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before="240" w:lineRule="auto"/>
        <w:rPr>
          <w:b w:val="1"/>
        </w:rPr>
      </w:pPr>
      <w:r w:rsidDel="00000000" w:rsidR="00000000" w:rsidRPr="00000000">
        <w:rPr>
          <w:b w:val="1"/>
          <w:rtl w:val="0"/>
        </w:rPr>
        <w:t xml:space="preserve">Executive Summary</w:t>
      </w:r>
    </w:p>
    <w:p w:rsidR="00000000" w:rsidDel="00000000" w:rsidP="00000000" w:rsidRDefault="00000000" w:rsidRPr="00000000" w14:paraId="00000002">
      <w:pPr>
        <w:spacing w:after="240" w:before="240" w:lineRule="auto"/>
        <w:rPr/>
      </w:pPr>
      <w:r w:rsidDel="00000000" w:rsidR="00000000" w:rsidRPr="00000000">
        <w:rPr>
          <w:rtl w:val="0"/>
        </w:rPr>
        <w:t xml:space="preserve">This report provides a comprehensive analysis of the internal and external marketing environment of UWTSD, to guide the development of a new strategic marketing direction. It presents an overview of the university, an assessment of external market conditions using a PESTEL analysis and an evaluation of the competitive environment using Porter’s Five Forces model. Furthermore, an internal analysis examines the university’s key resources and capabilities. Finally, the report concludes with a detailed SWOT analysis that highlights the strengths, weaknesses, opportunities and threats facing the university in the current higher education market. This report is based on a wide range of academic and industry sources, ensuring a well-rounded perspective.</w:t>
      </w:r>
    </w:p>
    <w:p w:rsidR="00000000" w:rsidDel="00000000" w:rsidP="00000000" w:rsidRDefault="00000000" w:rsidRPr="00000000" w14:paraId="00000003">
      <w:pPr>
        <w:spacing w:after="240" w:before="240" w:lineRule="auto"/>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04">
      <w:pPr>
        <w:spacing w:after="240" w:before="240" w:lineRule="auto"/>
        <w:rPr>
          <w:b w:val="1"/>
        </w:rPr>
      </w:pPr>
      <w:r w:rsidDel="00000000" w:rsidR="00000000" w:rsidRPr="00000000">
        <w:rPr>
          <w:b w:val="1"/>
          <w:rtl w:val="0"/>
        </w:rPr>
        <w:t xml:space="preserve">Table of Contents</w:t>
      </w:r>
    </w:p>
    <w:p w:rsidR="00000000" w:rsidDel="00000000" w:rsidP="00000000" w:rsidRDefault="00000000" w:rsidRPr="00000000" w14:paraId="00000005">
      <w:pPr>
        <w:numPr>
          <w:ilvl w:val="0"/>
          <w:numId w:val="1"/>
        </w:numPr>
        <w:spacing w:after="0" w:afterAutospacing="0" w:before="240" w:lineRule="auto"/>
        <w:ind w:left="720" w:hanging="360"/>
      </w:pPr>
      <w:r w:rsidDel="00000000" w:rsidR="00000000" w:rsidRPr="00000000">
        <w:rPr>
          <w:rtl w:val="0"/>
        </w:rPr>
        <w:t xml:space="preserve">Introduction</w:t>
      </w:r>
    </w:p>
    <w:p w:rsidR="00000000" w:rsidDel="00000000" w:rsidP="00000000" w:rsidRDefault="00000000" w:rsidRPr="00000000" w14:paraId="00000006">
      <w:pPr>
        <w:numPr>
          <w:ilvl w:val="0"/>
          <w:numId w:val="1"/>
        </w:numPr>
        <w:spacing w:after="0" w:afterAutospacing="0" w:before="0" w:beforeAutospacing="0" w:lineRule="auto"/>
        <w:ind w:left="720" w:hanging="360"/>
      </w:pPr>
      <w:r w:rsidDel="00000000" w:rsidR="00000000" w:rsidRPr="00000000">
        <w:rPr>
          <w:rtl w:val="0"/>
        </w:rPr>
        <w:t xml:space="preserve">External Market Conditions (PESTEL Analysis)</w:t>
      </w:r>
    </w:p>
    <w:p w:rsidR="00000000" w:rsidDel="00000000" w:rsidP="00000000" w:rsidRDefault="00000000" w:rsidRPr="00000000" w14:paraId="00000007">
      <w:pPr>
        <w:numPr>
          <w:ilvl w:val="0"/>
          <w:numId w:val="1"/>
        </w:numPr>
        <w:spacing w:after="0" w:afterAutospacing="0" w:before="0" w:beforeAutospacing="0" w:lineRule="auto"/>
        <w:ind w:left="720" w:hanging="360"/>
      </w:pPr>
      <w:r w:rsidDel="00000000" w:rsidR="00000000" w:rsidRPr="00000000">
        <w:rPr>
          <w:rtl w:val="0"/>
        </w:rPr>
        <w:t xml:space="preserve">Competitive Environment (Porter’s Five Forces)</w:t>
      </w:r>
    </w:p>
    <w:p w:rsidR="00000000" w:rsidDel="00000000" w:rsidP="00000000" w:rsidRDefault="00000000" w:rsidRPr="00000000" w14:paraId="00000008">
      <w:pPr>
        <w:numPr>
          <w:ilvl w:val="0"/>
          <w:numId w:val="1"/>
        </w:numPr>
        <w:spacing w:after="0" w:afterAutospacing="0" w:before="0" w:beforeAutospacing="0" w:lineRule="auto"/>
        <w:ind w:left="720" w:hanging="360"/>
      </w:pPr>
      <w:r w:rsidDel="00000000" w:rsidR="00000000" w:rsidRPr="00000000">
        <w:rPr>
          <w:rtl w:val="0"/>
        </w:rPr>
        <w:t xml:space="preserve">Internal Analysis</w:t>
      </w:r>
    </w:p>
    <w:p w:rsidR="00000000" w:rsidDel="00000000" w:rsidP="00000000" w:rsidRDefault="00000000" w:rsidRPr="00000000" w14:paraId="00000009">
      <w:pPr>
        <w:numPr>
          <w:ilvl w:val="0"/>
          <w:numId w:val="1"/>
        </w:numPr>
        <w:spacing w:after="0" w:afterAutospacing="0" w:before="0" w:beforeAutospacing="0" w:lineRule="auto"/>
        <w:ind w:left="720" w:hanging="360"/>
      </w:pPr>
      <w:r w:rsidDel="00000000" w:rsidR="00000000" w:rsidRPr="00000000">
        <w:rPr>
          <w:rtl w:val="0"/>
        </w:rPr>
        <w:t xml:space="preserve">SWOT Analysis</w:t>
      </w:r>
    </w:p>
    <w:p w:rsidR="00000000" w:rsidDel="00000000" w:rsidP="00000000" w:rsidRDefault="00000000" w:rsidRPr="00000000" w14:paraId="0000000A">
      <w:pPr>
        <w:numPr>
          <w:ilvl w:val="0"/>
          <w:numId w:val="1"/>
        </w:numPr>
        <w:spacing w:after="0" w:afterAutospacing="0" w:before="0" w:beforeAutospacing="0" w:lineRule="auto"/>
        <w:ind w:left="720" w:hanging="360"/>
      </w:pPr>
      <w:r w:rsidDel="00000000" w:rsidR="00000000" w:rsidRPr="00000000">
        <w:rPr>
          <w:rtl w:val="0"/>
        </w:rPr>
        <w:t xml:space="preserve">Conclusion</w:t>
      </w:r>
    </w:p>
    <w:p w:rsidR="00000000" w:rsidDel="00000000" w:rsidP="00000000" w:rsidRDefault="00000000" w:rsidRPr="00000000" w14:paraId="0000000B">
      <w:pPr>
        <w:numPr>
          <w:ilvl w:val="0"/>
          <w:numId w:val="1"/>
        </w:numPr>
        <w:spacing w:after="240" w:before="0" w:beforeAutospacing="0" w:lineRule="auto"/>
        <w:ind w:left="720" w:hanging="360"/>
      </w:pPr>
      <w:r w:rsidDel="00000000" w:rsidR="00000000" w:rsidRPr="00000000">
        <w:rPr>
          <w:rtl w:val="0"/>
        </w:rPr>
        <w:t xml:space="preserve">References</w:t>
      </w:r>
    </w:p>
    <w:p w:rsidR="00000000" w:rsidDel="00000000" w:rsidP="00000000" w:rsidRDefault="00000000" w:rsidRPr="00000000" w14:paraId="0000000C">
      <w:pPr>
        <w:spacing w:after="240" w:before="240" w:lineRule="auto"/>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0D">
      <w:pPr>
        <w:pStyle w:val="Heading3"/>
        <w:keepNext w:val="0"/>
        <w:keepLines w:val="0"/>
        <w:spacing w:before="280" w:lineRule="auto"/>
        <w:rPr>
          <w:b w:val="1"/>
          <w:color w:val="000000"/>
          <w:sz w:val="26"/>
          <w:szCs w:val="26"/>
        </w:rPr>
      </w:pPr>
      <w:bookmarkStart w:colFirst="0" w:colLast="0" w:name="_xtwqwijx1xfh" w:id="0"/>
      <w:bookmarkEnd w:id="0"/>
      <w:r w:rsidDel="00000000" w:rsidR="00000000" w:rsidRPr="00000000">
        <w:rPr>
          <w:b w:val="1"/>
          <w:color w:val="000000"/>
          <w:sz w:val="26"/>
          <w:szCs w:val="26"/>
          <w:rtl w:val="0"/>
        </w:rPr>
        <w:t xml:space="preserve">1. Introduction</w:t>
      </w:r>
    </w:p>
    <w:p w:rsidR="00000000" w:rsidDel="00000000" w:rsidP="00000000" w:rsidRDefault="00000000" w:rsidRPr="00000000" w14:paraId="0000000E">
      <w:pPr>
        <w:spacing w:after="240" w:before="240" w:lineRule="auto"/>
        <w:rPr/>
      </w:pPr>
      <w:r w:rsidDel="00000000" w:rsidR="00000000" w:rsidRPr="00000000">
        <w:rPr>
          <w:rtl w:val="0"/>
        </w:rPr>
        <w:t xml:space="preserve">UWTSD</w:t>
      </w:r>
      <w:r w:rsidDel="00000000" w:rsidR="00000000" w:rsidRPr="00000000">
        <w:rPr>
          <w:rtl w:val="0"/>
        </w:rPr>
        <w:t xml:space="preserve"> is a prestigious institution of higher learning in the UK, offering a diverse range of undergraduate and postgraduate programmes across multiple academic topics. Founded on the 18th of November 2010 (despite merging with University if Wales, an institution that is 200 years old) the university has a history of academic excellence, research and a commitment to enhancing the community. Its mission is to deliver high-quality education that encourages critical thinking and produces graduates who are equipped to contribute positively to society- with the mission statement, ‘Transforming Education, Transforming Lives’. (Kotler et al., 2019).</w:t>
      </w:r>
    </w:p>
    <w:p w:rsidR="00000000" w:rsidDel="00000000" w:rsidP="00000000" w:rsidRDefault="00000000" w:rsidRPr="00000000" w14:paraId="0000000F">
      <w:pPr>
        <w:spacing w:after="240" w:before="240" w:lineRule="auto"/>
        <w:rPr/>
      </w:pPr>
      <w:r w:rsidDel="00000000" w:rsidR="00000000" w:rsidRPr="00000000">
        <w:rPr>
          <w:rtl w:val="0"/>
        </w:rPr>
        <w:t xml:space="preserve">In recent years, UWTSD has become relatively stagnant, with student enrolments falling flat and lower rankings in both national and international marks surveys. This does not reflect the university's continued dedication to providing excellent education, as it strives to encourage student engagement and drive innovation. Perhaps impacted by the evolving landscape of higher education driven by social, political, and technological changes, introducing both challenges and opportunities that require a reassessment of the university's marketing strategy.</w:t>
      </w:r>
    </w:p>
    <w:p w:rsidR="00000000" w:rsidDel="00000000" w:rsidP="00000000" w:rsidRDefault="00000000" w:rsidRPr="00000000" w14:paraId="00000010">
      <w:pPr>
        <w:spacing w:after="240" w:before="240" w:lineRule="auto"/>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11">
      <w:pPr>
        <w:pStyle w:val="Heading3"/>
        <w:keepNext w:val="0"/>
        <w:keepLines w:val="0"/>
        <w:spacing w:before="280" w:lineRule="auto"/>
        <w:rPr>
          <w:b w:val="1"/>
          <w:color w:val="000000"/>
          <w:sz w:val="26"/>
          <w:szCs w:val="26"/>
        </w:rPr>
      </w:pPr>
      <w:bookmarkStart w:colFirst="0" w:colLast="0" w:name="_8o359sobop2w" w:id="1"/>
      <w:bookmarkEnd w:id="1"/>
      <w:r w:rsidDel="00000000" w:rsidR="00000000" w:rsidRPr="00000000">
        <w:rPr>
          <w:b w:val="1"/>
          <w:color w:val="000000"/>
          <w:sz w:val="26"/>
          <w:szCs w:val="26"/>
          <w:rtl w:val="0"/>
        </w:rPr>
        <w:t xml:space="preserve">2. External Market Conditions (PESTEL Analysis)</w:t>
      </w:r>
    </w:p>
    <w:p w:rsidR="00000000" w:rsidDel="00000000" w:rsidP="00000000" w:rsidRDefault="00000000" w:rsidRPr="00000000" w14:paraId="00000012">
      <w:pPr>
        <w:spacing w:after="240" w:before="240" w:lineRule="auto"/>
        <w:rPr/>
      </w:pPr>
      <w:r w:rsidDel="00000000" w:rsidR="00000000" w:rsidRPr="00000000">
        <w:rPr>
          <w:rtl w:val="0"/>
        </w:rPr>
        <w:t xml:space="preserve">The external market conditions affecting UWTSD can be assessed using a PESTEL framework, which helps identify macro-environmental factors that impact the institution’s operations and strategic planning. These factors include political, economic, social, technological, environmental, and legal influences that can shape the university’s market position and decision-making process (Johnson et al., 2022).</w:t>
      </w:r>
    </w:p>
    <w:p w:rsidR="00000000" w:rsidDel="00000000" w:rsidP="00000000" w:rsidRDefault="00000000" w:rsidRPr="00000000" w14:paraId="00000013">
      <w:pPr>
        <w:pStyle w:val="Heading4"/>
        <w:keepNext w:val="0"/>
        <w:keepLines w:val="0"/>
        <w:spacing w:after="40" w:before="240" w:lineRule="auto"/>
        <w:rPr>
          <w:b w:val="1"/>
          <w:color w:val="000000"/>
          <w:sz w:val="22"/>
          <w:szCs w:val="22"/>
        </w:rPr>
      </w:pPr>
      <w:bookmarkStart w:colFirst="0" w:colLast="0" w:name="_lk2r2wc3axhn" w:id="2"/>
      <w:bookmarkEnd w:id="2"/>
      <w:r w:rsidDel="00000000" w:rsidR="00000000" w:rsidRPr="00000000">
        <w:rPr>
          <w:b w:val="1"/>
          <w:color w:val="000000"/>
          <w:sz w:val="22"/>
          <w:szCs w:val="22"/>
          <w:rtl w:val="0"/>
        </w:rPr>
        <w:t xml:space="preserve">Political Factors</w:t>
      </w:r>
    </w:p>
    <w:p w:rsidR="00000000" w:rsidDel="00000000" w:rsidP="00000000" w:rsidRDefault="00000000" w:rsidRPr="00000000" w14:paraId="00000014">
      <w:pPr>
        <w:spacing w:after="240" w:before="240" w:lineRule="auto"/>
        <w:rPr/>
      </w:pPr>
      <w:r w:rsidDel="00000000" w:rsidR="00000000" w:rsidRPr="00000000">
        <w:rPr>
          <w:rtl w:val="0"/>
        </w:rPr>
        <w:t xml:space="preserve">Government policies play a significant role in shaping the higher education sector in the UK. Changes in factors such as; tuition fee regulations, funding allocations and visa policies for international students are all important elements that directly affect university operations. For instance, recent political shifts have led to stricter immigration policies, reducing the number of international students applying to UK universities (Financial Times, 2025). This can impact UWTSD on a higher level than other universities as the ratio of international students is much higher than that of other universities in the country. Government funding for higher education- including research grants- also directly impacts universities' financial sustainability. Additionally, the government’s focus on promoting vocational training and apprenticeships can divert students away from traditional university routes (Universities UK, 2023).</w:t>
      </w:r>
    </w:p>
    <w:p w:rsidR="00000000" w:rsidDel="00000000" w:rsidP="00000000" w:rsidRDefault="00000000" w:rsidRPr="00000000" w14:paraId="00000015">
      <w:pPr>
        <w:pStyle w:val="Heading4"/>
        <w:keepNext w:val="0"/>
        <w:keepLines w:val="0"/>
        <w:spacing w:after="40" w:before="240" w:lineRule="auto"/>
        <w:rPr>
          <w:b w:val="1"/>
          <w:color w:val="000000"/>
          <w:sz w:val="22"/>
          <w:szCs w:val="22"/>
        </w:rPr>
      </w:pPr>
      <w:bookmarkStart w:colFirst="0" w:colLast="0" w:name="_426j5z7rzkkn" w:id="3"/>
      <w:bookmarkEnd w:id="3"/>
      <w:r w:rsidDel="00000000" w:rsidR="00000000" w:rsidRPr="00000000">
        <w:rPr>
          <w:b w:val="1"/>
          <w:color w:val="000000"/>
          <w:sz w:val="22"/>
          <w:szCs w:val="22"/>
          <w:rtl w:val="0"/>
        </w:rPr>
        <w:t xml:space="preserve">Economic Factors</w:t>
      </w:r>
    </w:p>
    <w:p w:rsidR="00000000" w:rsidDel="00000000" w:rsidP="00000000" w:rsidRDefault="00000000" w:rsidRPr="00000000" w14:paraId="00000016">
      <w:pPr>
        <w:spacing w:after="240" w:before="240" w:lineRule="auto"/>
        <w:rPr/>
      </w:pPr>
      <w:r w:rsidDel="00000000" w:rsidR="00000000" w:rsidRPr="00000000">
        <w:rPr>
          <w:rtl w:val="0"/>
        </w:rPr>
        <w:t xml:space="preserve">Economic conditions have a profound influence on the higher education sector. Factors such as tuition fees, student loan availability and overall economic stability impact students' ability to afford university education. The cost of living crisis and potential increases in tuition fees are a growing concern for students, especially those from lower socioeconomic backgrounds (Sloman et al., 2021). These economic pressures may deter prospective students from enrolling, particularly as they face rising costs and job market uncertainties. Moreover, universities are increasingly being asked to find new sources of revenue beyond government funding, often through international student fees and private sector partnerships (Financial Times, 2025). Which can potentially be harrowing, due to legislation changes causing a decline in international students- which UWTSD relies on so heavily.</w:t>
      </w:r>
    </w:p>
    <w:p w:rsidR="00000000" w:rsidDel="00000000" w:rsidP="00000000" w:rsidRDefault="00000000" w:rsidRPr="00000000" w14:paraId="00000017">
      <w:pPr>
        <w:pStyle w:val="Heading4"/>
        <w:keepNext w:val="0"/>
        <w:keepLines w:val="0"/>
        <w:spacing w:after="40" w:before="240" w:lineRule="auto"/>
        <w:rPr>
          <w:b w:val="1"/>
          <w:color w:val="000000"/>
          <w:sz w:val="22"/>
          <w:szCs w:val="22"/>
        </w:rPr>
      </w:pPr>
      <w:bookmarkStart w:colFirst="0" w:colLast="0" w:name="_a9x38hlbhry" w:id="4"/>
      <w:bookmarkEnd w:id="4"/>
      <w:r w:rsidDel="00000000" w:rsidR="00000000" w:rsidRPr="00000000">
        <w:rPr>
          <w:b w:val="1"/>
          <w:color w:val="000000"/>
          <w:sz w:val="22"/>
          <w:szCs w:val="22"/>
          <w:rtl w:val="0"/>
        </w:rPr>
        <w:t xml:space="preserve">Social Factors</w:t>
      </w:r>
    </w:p>
    <w:p w:rsidR="00000000" w:rsidDel="00000000" w:rsidP="00000000" w:rsidRDefault="00000000" w:rsidRPr="00000000" w14:paraId="00000018">
      <w:pPr>
        <w:spacing w:after="240" w:before="240" w:lineRule="auto"/>
        <w:rPr/>
      </w:pPr>
      <w:r w:rsidDel="00000000" w:rsidR="00000000" w:rsidRPr="00000000">
        <w:rPr>
          <w:rtl w:val="0"/>
        </w:rPr>
        <w:t xml:space="preserve">Changes in demographic trends and societal attitudes towards education are also shaping the higher education market. Increasingly, students are seeking universities that offer diverse and inclusive environments, flexible study options and strong student support systems (Solomon et al., 2019). As social attitudes shift towards greater acceptance of non-traditional educational pathways (such as online learning) universities are adapting their offerings to cater to this demand (Times Higher Education, 2024). Additionally, there is an increasing focus on providing opportunities for underrepresented groups, which aligns with the growing emphasis on diversity and inclusion within the higher education sector (Jisc, 2023).</w:t>
      </w:r>
    </w:p>
    <w:p w:rsidR="00000000" w:rsidDel="00000000" w:rsidP="00000000" w:rsidRDefault="00000000" w:rsidRPr="00000000" w14:paraId="00000019">
      <w:pPr>
        <w:pStyle w:val="Heading4"/>
        <w:keepNext w:val="0"/>
        <w:keepLines w:val="0"/>
        <w:spacing w:after="40" w:before="240" w:lineRule="auto"/>
        <w:rPr>
          <w:b w:val="1"/>
          <w:color w:val="000000"/>
          <w:sz w:val="22"/>
          <w:szCs w:val="22"/>
        </w:rPr>
      </w:pPr>
      <w:bookmarkStart w:colFirst="0" w:colLast="0" w:name="_7g9yrxqm1i7w" w:id="5"/>
      <w:bookmarkEnd w:id="5"/>
      <w:r w:rsidDel="00000000" w:rsidR="00000000" w:rsidRPr="00000000">
        <w:rPr>
          <w:b w:val="1"/>
          <w:color w:val="000000"/>
          <w:sz w:val="22"/>
          <w:szCs w:val="22"/>
          <w:rtl w:val="0"/>
        </w:rPr>
        <w:t xml:space="preserve">Technological Factors</w:t>
      </w:r>
    </w:p>
    <w:p w:rsidR="00000000" w:rsidDel="00000000" w:rsidP="00000000" w:rsidRDefault="00000000" w:rsidRPr="00000000" w14:paraId="0000001A">
      <w:pPr>
        <w:spacing w:after="240" w:before="240" w:lineRule="auto"/>
        <w:rPr/>
      </w:pPr>
      <w:r w:rsidDel="00000000" w:rsidR="00000000" w:rsidRPr="00000000">
        <w:rPr>
          <w:rtl w:val="0"/>
        </w:rPr>
        <w:t xml:space="preserve">Technological advancements have revolutionised the higher education sector. The rise of digital learning platforms, artificial intelligence (AI), and online educational resources has significantly transformed the way students engage with their studies. The shift towards online learning, accelerated by the COVID-19 pandemic, has prompted universities to invest heavily in digital infrastructure and virtual learning environments (Chaffey &amp; Smith, 2022). However, this rapid technological development also means that universities must contend with increased competition from online education providers such as The Open University within the UK, and even American digital schooling such as Coursera and edX (McKinsey &amp; Company, 2023). As a result, universities are increasingly reliant on technology to offer innovative learning methods that meet student expectations, and with potential funding limitations, this can prove difficult for UWTSD as an institution.</w:t>
      </w:r>
    </w:p>
    <w:p w:rsidR="00000000" w:rsidDel="00000000" w:rsidP="00000000" w:rsidRDefault="00000000" w:rsidRPr="00000000" w14:paraId="0000001B">
      <w:pPr>
        <w:pStyle w:val="Heading4"/>
        <w:keepNext w:val="0"/>
        <w:keepLines w:val="0"/>
        <w:spacing w:after="40" w:before="240" w:lineRule="auto"/>
        <w:rPr>
          <w:b w:val="1"/>
          <w:color w:val="000000"/>
          <w:sz w:val="22"/>
          <w:szCs w:val="22"/>
        </w:rPr>
      </w:pPr>
      <w:bookmarkStart w:colFirst="0" w:colLast="0" w:name="_fabecorfguw3" w:id="6"/>
      <w:bookmarkEnd w:id="6"/>
      <w:r w:rsidDel="00000000" w:rsidR="00000000" w:rsidRPr="00000000">
        <w:rPr>
          <w:b w:val="1"/>
          <w:color w:val="000000"/>
          <w:sz w:val="22"/>
          <w:szCs w:val="22"/>
          <w:rtl w:val="0"/>
        </w:rPr>
        <w:t xml:space="preserve">Environmental Factors</w:t>
      </w:r>
    </w:p>
    <w:p w:rsidR="00000000" w:rsidDel="00000000" w:rsidP="00000000" w:rsidRDefault="00000000" w:rsidRPr="00000000" w14:paraId="0000001C">
      <w:pPr>
        <w:spacing w:after="240" w:before="240" w:lineRule="auto"/>
        <w:rPr/>
      </w:pPr>
      <w:r w:rsidDel="00000000" w:rsidR="00000000" w:rsidRPr="00000000">
        <w:rPr>
          <w:rtl w:val="0"/>
        </w:rPr>
        <w:t xml:space="preserve">Environmental sustainability is becoming an increasingly important factor not only in higher education- but in all sectors. Universities are expected to reduce their carbon footprint, implement sustainable practices and include environmental topics in their curricula (Smith &amp; Smith, 2021). This growing focus on sustainability may impact universities in multiple ways, including the need to invest in green building infrastructure, renewable energy sources and sustainable practices within campus operations. Failure to address these issues can lead to reputational damage, particularly as environmentally conscious students seek institutions that align with their values (Universities UK, 2023). In 2019, UWTSD declared a climate emergency and have since gone above and beyond to help tackle this issue. UWTSD was awarded a 1st award class in ‘people and planet’ 2023/24, (UWTSD 2023) however these efforts can be costly and potentially take funding from other areas in order to reach these goals.</w:t>
      </w:r>
    </w:p>
    <w:p w:rsidR="00000000" w:rsidDel="00000000" w:rsidP="00000000" w:rsidRDefault="00000000" w:rsidRPr="00000000" w14:paraId="0000001D">
      <w:pPr>
        <w:pStyle w:val="Heading4"/>
        <w:keepNext w:val="0"/>
        <w:keepLines w:val="0"/>
        <w:spacing w:after="40" w:before="240" w:lineRule="auto"/>
        <w:rPr>
          <w:b w:val="1"/>
          <w:color w:val="000000"/>
          <w:sz w:val="22"/>
          <w:szCs w:val="22"/>
        </w:rPr>
      </w:pPr>
      <w:bookmarkStart w:colFirst="0" w:colLast="0" w:name="_7wnxinjdu2d" w:id="7"/>
      <w:bookmarkEnd w:id="7"/>
      <w:r w:rsidDel="00000000" w:rsidR="00000000" w:rsidRPr="00000000">
        <w:rPr>
          <w:b w:val="1"/>
          <w:color w:val="000000"/>
          <w:sz w:val="22"/>
          <w:szCs w:val="22"/>
          <w:rtl w:val="0"/>
        </w:rPr>
        <w:t xml:space="preserve">Legal Factors</w:t>
      </w:r>
    </w:p>
    <w:p w:rsidR="00000000" w:rsidDel="00000000" w:rsidP="00000000" w:rsidRDefault="00000000" w:rsidRPr="00000000" w14:paraId="0000001E">
      <w:pPr>
        <w:spacing w:after="240" w:before="240" w:lineRule="auto"/>
        <w:rPr/>
      </w:pPr>
      <w:r w:rsidDel="00000000" w:rsidR="00000000" w:rsidRPr="00000000">
        <w:rPr>
          <w:rtl w:val="0"/>
        </w:rPr>
        <w:t xml:space="preserve">Universities must also comply with a wide range of legal and regulatory frameworks that govern their operations. These include data protection laws, intellectual property rights and adherence to academic standards (ICO, 2023). In recent years, the regulatory environment for universities has become more stringent, with greater scrutiny on issues such as student welfare, safeguarding and the ethical conduct of research. Legal challenges, including those related to student loans and government funding, have also highlighted the need for universities to stay vigilant in managing compliance risk (House of Commons Library, 2023).</w:t>
      </w:r>
    </w:p>
    <w:p w:rsidR="00000000" w:rsidDel="00000000" w:rsidP="00000000" w:rsidRDefault="00000000" w:rsidRPr="00000000" w14:paraId="0000001F">
      <w:pPr>
        <w:spacing w:after="240" w:before="240" w:lineRule="auto"/>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20">
      <w:pPr>
        <w:pStyle w:val="Heading3"/>
        <w:keepNext w:val="0"/>
        <w:keepLines w:val="0"/>
        <w:spacing w:before="280" w:lineRule="auto"/>
        <w:rPr>
          <w:b w:val="1"/>
          <w:color w:val="000000"/>
          <w:sz w:val="26"/>
          <w:szCs w:val="26"/>
        </w:rPr>
      </w:pPr>
      <w:bookmarkStart w:colFirst="0" w:colLast="0" w:name="_yl852x2r2a8r" w:id="8"/>
      <w:bookmarkEnd w:id="8"/>
      <w:r w:rsidDel="00000000" w:rsidR="00000000" w:rsidRPr="00000000">
        <w:rPr>
          <w:b w:val="1"/>
          <w:color w:val="000000"/>
          <w:sz w:val="26"/>
          <w:szCs w:val="26"/>
          <w:rtl w:val="0"/>
        </w:rPr>
        <w:t xml:space="preserve">3. Competitive Environment (Porter’s Five Forces)</w:t>
      </w:r>
    </w:p>
    <w:p w:rsidR="00000000" w:rsidDel="00000000" w:rsidP="00000000" w:rsidRDefault="00000000" w:rsidRPr="00000000" w14:paraId="00000021">
      <w:pPr>
        <w:spacing w:after="240" w:before="240" w:lineRule="auto"/>
        <w:rPr/>
      </w:pPr>
      <w:r w:rsidDel="00000000" w:rsidR="00000000" w:rsidRPr="00000000">
        <w:rPr>
          <w:rtl w:val="0"/>
        </w:rPr>
        <w:t xml:space="preserve">Porter's Five Forces model provides a framework for evaluating the competitive dynamics within the higher education industry. By analysing the following forces, we can better understand the competitive pressures facing not only UWTSD, but the higher education sector itself (Porter, 2008).</w:t>
      </w:r>
    </w:p>
    <w:p w:rsidR="00000000" w:rsidDel="00000000" w:rsidP="00000000" w:rsidRDefault="00000000" w:rsidRPr="00000000" w14:paraId="00000022">
      <w:pPr>
        <w:pStyle w:val="Heading4"/>
        <w:keepNext w:val="0"/>
        <w:keepLines w:val="0"/>
        <w:spacing w:after="40" w:before="240" w:lineRule="auto"/>
        <w:rPr>
          <w:b w:val="1"/>
          <w:color w:val="000000"/>
          <w:sz w:val="22"/>
          <w:szCs w:val="22"/>
        </w:rPr>
      </w:pPr>
      <w:bookmarkStart w:colFirst="0" w:colLast="0" w:name="_f5lwv56tfomc" w:id="9"/>
      <w:bookmarkEnd w:id="9"/>
      <w:r w:rsidDel="00000000" w:rsidR="00000000" w:rsidRPr="00000000">
        <w:rPr>
          <w:b w:val="1"/>
          <w:color w:val="000000"/>
          <w:sz w:val="22"/>
          <w:szCs w:val="22"/>
          <w:rtl w:val="0"/>
        </w:rPr>
        <w:t xml:space="preserve">Threat of New Entrants</w:t>
      </w:r>
    </w:p>
    <w:p w:rsidR="00000000" w:rsidDel="00000000" w:rsidP="00000000" w:rsidRDefault="00000000" w:rsidRPr="00000000" w14:paraId="00000023">
      <w:pPr>
        <w:spacing w:after="240" w:before="240" w:lineRule="auto"/>
        <w:rPr/>
      </w:pPr>
      <w:r w:rsidDel="00000000" w:rsidR="00000000" w:rsidRPr="00000000">
        <w:rPr>
          <w:rtl w:val="0"/>
        </w:rPr>
        <w:t xml:space="preserve">The threat of new entrants in the higher education sector is moderate to low. While the barriers to entry for traditional universities remain high, the growth of online education platforms has lowered the barriers for new providers to enter the market. Other online education platforms like perhaps FutureLearn and The Open University have gained significant traction, offering accredited courses and certifications at a fraction of the cost of traditional degree programmes (Siemens, 2020). Additionally, the increasing demand for alternative education pathways, such as apprenticeships, poses a potential threat to traditional university enrolments (OECD, 2023).</w:t>
      </w:r>
    </w:p>
    <w:p w:rsidR="00000000" w:rsidDel="00000000" w:rsidP="00000000" w:rsidRDefault="00000000" w:rsidRPr="00000000" w14:paraId="00000024">
      <w:pPr>
        <w:pStyle w:val="Heading4"/>
        <w:keepNext w:val="0"/>
        <w:keepLines w:val="0"/>
        <w:spacing w:after="40" w:before="240" w:lineRule="auto"/>
        <w:rPr>
          <w:b w:val="1"/>
          <w:color w:val="000000"/>
          <w:sz w:val="22"/>
          <w:szCs w:val="22"/>
        </w:rPr>
      </w:pPr>
      <w:bookmarkStart w:colFirst="0" w:colLast="0" w:name="_15j9vabaivcz" w:id="10"/>
      <w:bookmarkEnd w:id="10"/>
      <w:r w:rsidDel="00000000" w:rsidR="00000000" w:rsidRPr="00000000">
        <w:rPr>
          <w:b w:val="1"/>
          <w:color w:val="000000"/>
          <w:sz w:val="22"/>
          <w:szCs w:val="22"/>
          <w:rtl w:val="0"/>
        </w:rPr>
        <w:t xml:space="preserve">Bargaining Power of Buyers (Students)</w:t>
      </w:r>
    </w:p>
    <w:p w:rsidR="00000000" w:rsidDel="00000000" w:rsidP="00000000" w:rsidRDefault="00000000" w:rsidRPr="00000000" w14:paraId="00000025">
      <w:pPr>
        <w:spacing w:after="240" w:before="240" w:lineRule="auto"/>
        <w:rPr/>
      </w:pPr>
      <w:r w:rsidDel="00000000" w:rsidR="00000000" w:rsidRPr="00000000">
        <w:rPr>
          <w:rtl w:val="0"/>
        </w:rPr>
        <w:t xml:space="preserve">Students, as the buyers in the education sector, hold significant bargaining power. With an increasing range of options available to them- from traditional universities to online platforms- students are more likely to ‘shop around’ for the best value, quality and actual learning experience. This has led universities to improve their offerings, focusing on; competitive pricing, student satisfaction and flexible learning options (Kotler &amp; Armstrong, 2021). With the growing trend of international migration, students also have access to education in countries other than the UK, increasing the pressure on UK universities to maintain competitive tuition rates along with high academic standards.</w:t>
      </w:r>
    </w:p>
    <w:p w:rsidR="00000000" w:rsidDel="00000000" w:rsidP="00000000" w:rsidRDefault="00000000" w:rsidRPr="00000000" w14:paraId="00000026">
      <w:pPr>
        <w:pStyle w:val="Heading4"/>
        <w:keepNext w:val="0"/>
        <w:keepLines w:val="0"/>
        <w:spacing w:after="40" w:before="240" w:lineRule="auto"/>
        <w:rPr>
          <w:b w:val="1"/>
          <w:color w:val="000000"/>
          <w:sz w:val="22"/>
          <w:szCs w:val="22"/>
        </w:rPr>
      </w:pPr>
      <w:bookmarkStart w:colFirst="0" w:colLast="0" w:name="_206xkkfn8qzp" w:id="11"/>
      <w:bookmarkEnd w:id="11"/>
      <w:r w:rsidDel="00000000" w:rsidR="00000000" w:rsidRPr="00000000">
        <w:rPr>
          <w:b w:val="1"/>
          <w:color w:val="000000"/>
          <w:sz w:val="22"/>
          <w:szCs w:val="22"/>
          <w:rtl w:val="0"/>
        </w:rPr>
        <w:t xml:space="preserve">Threat of Substitutes</w:t>
      </w:r>
    </w:p>
    <w:p w:rsidR="00000000" w:rsidDel="00000000" w:rsidP="00000000" w:rsidRDefault="00000000" w:rsidRPr="00000000" w14:paraId="00000027">
      <w:pPr>
        <w:spacing w:after="240" w:before="240" w:lineRule="auto"/>
        <w:rPr/>
      </w:pPr>
      <w:r w:rsidDel="00000000" w:rsidR="00000000" w:rsidRPr="00000000">
        <w:rPr>
          <w:rtl w:val="0"/>
        </w:rPr>
        <w:t xml:space="preserve">The threat of substitutes is high in the higher education sector. Alternatives to traditional degree programmes, such as- vocational training, apprenticeships, and online certifications are becoming increasingly popular. These substitutes often provide students with more direct routes to employment and, in some cases, lower costs (OECD, 2023). Additionally, the rise of online education platforms, which offer flexible, affordable and accessible learning options, has made higher education less exclusive. As a result, universities must increasingly consider how to differentiate themselves and provide unique value to attract students.</w:t>
      </w:r>
    </w:p>
    <w:p w:rsidR="00000000" w:rsidDel="00000000" w:rsidP="00000000" w:rsidRDefault="00000000" w:rsidRPr="00000000" w14:paraId="00000028">
      <w:pPr>
        <w:pStyle w:val="Heading4"/>
        <w:keepNext w:val="0"/>
        <w:keepLines w:val="0"/>
        <w:spacing w:after="40" w:before="240" w:lineRule="auto"/>
        <w:rPr>
          <w:b w:val="1"/>
          <w:color w:val="000000"/>
          <w:sz w:val="22"/>
          <w:szCs w:val="22"/>
        </w:rPr>
      </w:pPr>
      <w:bookmarkStart w:colFirst="0" w:colLast="0" w:name="_894h7o1xtgn8" w:id="12"/>
      <w:bookmarkEnd w:id="12"/>
      <w:r w:rsidDel="00000000" w:rsidR="00000000" w:rsidRPr="00000000">
        <w:rPr>
          <w:b w:val="1"/>
          <w:color w:val="000000"/>
          <w:sz w:val="22"/>
          <w:szCs w:val="22"/>
          <w:rtl w:val="0"/>
        </w:rPr>
        <w:t xml:space="preserve">Industry Rivalry</w:t>
      </w:r>
    </w:p>
    <w:p w:rsidR="00000000" w:rsidDel="00000000" w:rsidP="00000000" w:rsidRDefault="00000000" w:rsidRPr="00000000" w14:paraId="00000029">
      <w:pPr>
        <w:spacing w:after="240" w:before="240" w:lineRule="auto"/>
        <w:rPr/>
      </w:pPr>
      <w:r w:rsidDel="00000000" w:rsidR="00000000" w:rsidRPr="00000000">
        <w:rPr>
          <w:rtl w:val="0"/>
        </w:rPr>
        <w:t xml:space="preserve">It can be argued that industry rivalry within the higher education sector is intense. Universities, both in the UK and globally, compete for; students, research funding  and academic prestige. This competition is heightened by the increase in globalisation of higher education, as more students seek international study opportunities. Universities also face competition from each other in rankings and in their ability to offer suitable, contemporary courses and specialised programmes (Universities UK, 2023). The need to maintain high-quality teaching and research output while controlling costs further supports this competitive pressure.</w:t>
      </w:r>
    </w:p>
    <w:p w:rsidR="00000000" w:rsidDel="00000000" w:rsidP="00000000" w:rsidRDefault="00000000" w:rsidRPr="00000000" w14:paraId="0000002A">
      <w:pPr>
        <w:spacing w:after="240" w:before="240" w:lineRule="auto"/>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2B">
      <w:pPr>
        <w:pStyle w:val="Heading3"/>
        <w:keepNext w:val="0"/>
        <w:keepLines w:val="0"/>
        <w:spacing w:before="280" w:lineRule="auto"/>
        <w:rPr>
          <w:b w:val="1"/>
          <w:color w:val="000000"/>
          <w:sz w:val="26"/>
          <w:szCs w:val="26"/>
        </w:rPr>
      </w:pPr>
      <w:bookmarkStart w:colFirst="0" w:colLast="0" w:name="_xusllolof13" w:id="13"/>
      <w:bookmarkEnd w:id="13"/>
      <w:r w:rsidDel="00000000" w:rsidR="00000000" w:rsidRPr="00000000">
        <w:rPr>
          <w:b w:val="1"/>
          <w:color w:val="000000"/>
          <w:sz w:val="26"/>
          <w:szCs w:val="26"/>
          <w:rtl w:val="0"/>
        </w:rPr>
        <w:t xml:space="preserve">4. Internal Analysis</w:t>
      </w:r>
    </w:p>
    <w:p w:rsidR="00000000" w:rsidDel="00000000" w:rsidP="00000000" w:rsidRDefault="00000000" w:rsidRPr="00000000" w14:paraId="0000002C">
      <w:pPr>
        <w:spacing w:after="240" w:before="240" w:lineRule="auto"/>
        <w:rPr/>
      </w:pPr>
      <w:r w:rsidDel="00000000" w:rsidR="00000000" w:rsidRPr="00000000">
        <w:rPr>
          <w:rtl w:val="0"/>
        </w:rPr>
        <w:t xml:space="preserve">The internal analysis of UWTSD focuses on its key resources, capabilities and core competencies that contribute to its ability to compete effectively within the higher education sector. Understanding these internal factors helps identify where the university excels and where there may be opportunities for improvement.</w:t>
      </w:r>
    </w:p>
    <w:p w:rsidR="00000000" w:rsidDel="00000000" w:rsidP="00000000" w:rsidRDefault="00000000" w:rsidRPr="00000000" w14:paraId="0000002D">
      <w:pPr>
        <w:pStyle w:val="Heading4"/>
        <w:keepNext w:val="0"/>
        <w:keepLines w:val="0"/>
        <w:spacing w:after="40" w:before="240" w:lineRule="auto"/>
        <w:rPr>
          <w:b w:val="1"/>
          <w:color w:val="000000"/>
          <w:sz w:val="22"/>
          <w:szCs w:val="22"/>
        </w:rPr>
      </w:pPr>
      <w:bookmarkStart w:colFirst="0" w:colLast="0" w:name="_qfi50fit0wrl" w:id="14"/>
      <w:bookmarkEnd w:id="14"/>
      <w:r w:rsidDel="00000000" w:rsidR="00000000" w:rsidRPr="00000000">
        <w:rPr>
          <w:b w:val="1"/>
          <w:color w:val="000000"/>
          <w:sz w:val="22"/>
          <w:szCs w:val="22"/>
          <w:rtl w:val="0"/>
        </w:rPr>
        <w:t xml:space="preserve">Key Resources and Capabilities</w:t>
      </w:r>
    </w:p>
    <w:p w:rsidR="00000000" w:rsidDel="00000000" w:rsidP="00000000" w:rsidRDefault="00000000" w:rsidRPr="00000000" w14:paraId="0000002E">
      <w:pPr>
        <w:numPr>
          <w:ilvl w:val="0"/>
          <w:numId w:val="3"/>
        </w:numPr>
        <w:spacing w:after="0" w:afterAutospacing="0" w:before="240" w:lineRule="auto"/>
        <w:ind w:left="720" w:hanging="360"/>
      </w:pPr>
      <w:r w:rsidDel="00000000" w:rsidR="00000000" w:rsidRPr="00000000">
        <w:rPr>
          <w:b w:val="1"/>
          <w:rtl w:val="0"/>
        </w:rPr>
        <w:t xml:space="preserve">Academic Excellence</w:t>
      </w:r>
      <w:r w:rsidDel="00000000" w:rsidR="00000000" w:rsidRPr="00000000">
        <w:rPr>
          <w:rtl w:val="0"/>
        </w:rPr>
        <w:t xml:space="preserve">:</w:t>
        <w:br w:type="textWrapping"/>
        <w:t xml:space="preserve">UWTSD is well-regarded for its academic excellence, particularly in areas such as Mechanical engineering, ranking at #11 in the UK. (The Guardian, 2024). This reputation allows the university to attract top-tier students and faculty, contributing to its good position in national rankings.</w:t>
      </w:r>
    </w:p>
    <w:p w:rsidR="00000000" w:rsidDel="00000000" w:rsidP="00000000" w:rsidRDefault="00000000" w:rsidRPr="00000000" w14:paraId="0000002F">
      <w:pPr>
        <w:numPr>
          <w:ilvl w:val="0"/>
          <w:numId w:val="3"/>
        </w:numPr>
        <w:spacing w:after="0" w:afterAutospacing="0" w:before="0" w:beforeAutospacing="0" w:lineRule="auto"/>
        <w:ind w:left="720" w:hanging="360"/>
      </w:pPr>
      <w:r w:rsidDel="00000000" w:rsidR="00000000" w:rsidRPr="00000000">
        <w:rPr>
          <w:b w:val="1"/>
          <w:rtl w:val="0"/>
        </w:rPr>
        <w:t xml:space="preserve">Research Facilities and Innovation</w:t>
      </w:r>
      <w:r w:rsidDel="00000000" w:rsidR="00000000" w:rsidRPr="00000000">
        <w:rPr>
          <w:rtl w:val="0"/>
        </w:rPr>
        <w:t xml:space="preserve">:</w:t>
        <w:br w:type="textWrapping"/>
        <w:t xml:space="preserve">The university has invested significantly in its research infrastructure, including a state of the art immersive room which can be used for a multitude of purposes, supporting innovation across various fields. </w:t>
      </w:r>
    </w:p>
    <w:p w:rsidR="00000000" w:rsidDel="00000000" w:rsidP="00000000" w:rsidRDefault="00000000" w:rsidRPr="00000000" w14:paraId="00000030">
      <w:pPr>
        <w:numPr>
          <w:ilvl w:val="0"/>
          <w:numId w:val="3"/>
        </w:numPr>
        <w:spacing w:after="0" w:afterAutospacing="0" w:before="0" w:beforeAutospacing="0" w:lineRule="auto"/>
        <w:ind w:left="720" w:hanging="360"/>
      </w:pPr>
      <w:r w:rsidDel="00000000" w:rsidR="00000000" w:rsidRPr="00000000">
        <w:rPr>
          <w:b w:val="1"/>
          <w:rtl w:val="0"/>
        </w:rPr>
        <w:t xml:space="preserve">Student Support Services</w:t>
      </w:r>
      <w:r w:rsidDel="00000000" w:rsidR="00000000" w:rsidRPr="00000000">
        <w:rPr>
          <w:rtl w:val="0"/>
        </w:rPr>
        <w:t xml:space="preserve">:</w:t>
        <w:br w:type="textWrapping"/>
        <w:t xml:space="preserve">UWTSD offers a range of student support services, including academic advising, career development and mental health and wellbeing support. These services are vital for ensuring student satisfaction and retention, which is essential in a competitive educational environment. The Universirty has been ranked at 1st in Wales for its communication of wellbeing support. (National Student Survey, 2023).</w:t>
      </w:r>
    </w:p>
    <w:p w:rsidR="00000000" w:rsidDel="00000000" w:rsidP="00000000" w:rsidRDefault="00000000" w:rsidRPr="00000000" w14:paraId="00000031">
      <w:pPr>
        <w:numPr>
          <w:ilvl w:val="0"/>
          <w:numId w:val="3"/>
        </w:numPr>
        <w:spacing w:after="0" w:afterAutospacing="0" w:before="0" w:beforeAutospacing="0" w:lineRule="auto"/>
        <w:ind w:left="720" w:hanging="360"/>
      </w:pPr>
      <w:r w:rsidDel="00000000" w:rsidR="00000000" w:rsidRPr="00000000">
        <w:rPr>
          <w:b w:val="1"/>
          <w:rtl w:val="0"/>
        </w:rPr>
        <w:t xml:space="preserve">International Partnerships</w:t>
      </w:r>
      <w:r w:rsidDel="00000000" w:rsidR="00000000" w:rsidRPr="00000000">
        <w:rPr>
          <w:rtl w:val="0"/>
        </w:rPr>
        <w:t xml:space="preserve">:</w:t>
        <w:br w:type="textWrapping"/>
        <w:t xml:space="preserve">The university has formed strategic international partnerships with academic institutions and industries. Including partnerships across; the USA, Canada, China and Europe. There are not only opportunities for current students to study abroad in these countries, but exchange opportunities with students who study abroad. These partnerships enhance the university’s global presence and offer students opportunities for international exposure and collaboration.</w:t>
      </w:r>
    </w:p>
    <w:p w:rsidR="00000000" w:rsidDel="00000000" w:rsidP="00000000" w:rsidRDefault="00000000" w:rsidRPr="00000000" w14:paraId="00000032">
      <w:pPr>
        <w:numPr>
          <w:ilvl w:val="0"/>
          <w:numId w:val="3"/>
        </w:numPr>
        <w:spacing w:after="240" w:before="0" w:beforeAutospacing="0" w:lineRule="auto"/>
        <w:ind w:left="720" w:hanging="360"/>
      </w:pPr>
      <w:r w:rsidDel="00000000" w:rsidR="00000000" w:rsidRPr="00000000">
        <w:rPr>
          <w:b w:val="1"/>
          <w:rtl w:val="0"/>
        </w:rPr>
        <w:t xml:space="preserve">Academic Experience       </w:t>
      </w:r>
      <w:r w:rsidDel="00000000" w:rsidR="00000000" w:rsidRPr="00000000">
        <w:rPr>
          <w:rtl w:val="0"/>
        </w:rPr>
        <w:t xml:space="preserve">In addition to these strengths of the University, it can be argues that the USP of UWTSD is the academic experience you receive whilst attending. According to The Times, the University is 1st in Walesand joint 3rd in the UK for student satisfaction (Times Higher Education, 2024). The experience within the University is not the traditional type with big lecture halls and seminars, but a more personal experience- with smaller class sizes and greater interpersonal learning. This could potentially be a major attraction point for students who are less confident, and perhaps get overwhelmed by the thought of larger classes/university in general.</w:t>
      </w:r>
    </w:p>
    <w:p w:rsidR="00000000" w:rsidDel="00000000" w:rsidP="00000000" w:rsidRDefault="00000000" w:rsidRPr="00000000" w14:paraId="00000033">
      <w:pPr>
        <w:spacing w:after="240" w:before="240" w:lineRule="auto"/>
        <w:rPr>
          <w:b w:val="1"/>
        </w:rPr>
      </w:pPr>
      <w:r w:rsidDel="00000000" w:rsidR="00000000" w:rsidRPr="00000000">
        <w:rPr>
          <w:rtl w:val="0"/>
        </w:rPr>
      </w:r>
    </w:p>
    <w:p w:rsidR="00000000" w:rsidDel="00000000" w:rsidP="00000000" w:rsidRDefault="00000000" w:rsidRPr="00000000" w14:paraId="00000034">
      <w:pPr>
        <w:spacing w:after="240" w:before="240" w:lineRule="auto"/>
        <w:rPr>
          <w:b w:val="1"/>
        </w:rPr>
      </w:pPr>
      <w:r w:rsidDel="00000000" w:rsidR="00000000" w:rsidRPr="00000000">
        <w:rPr>
          <w:rtl w:val="0"/>
        </w:rPr>
      </w:r>
    </w:p>
    <w:p w:rsidR="00000000" w:rsidDel="00000000" w:rsidP="00000000" w:rsidRDefault="00000000" w:rsidRPr="00000000" w14:paraId="00000035">
      <w:pPr>
        <w:spacing w:after="240" w:before="240" w:lineRule="auto"/>
        <w:rPr>
          <w:b w:val="1"/>
        </w:rPr>
      </w:pPr>
      <w:r w:rsidDel="00000000" w:rsidR="00000000" w:rsidRPr="00000000">
        <w:rPr>
          <w:rtl w:val="0"/>
        </w:rPr>
      </w:r>
    </w:p>
    <w:p w:rsidR="00000000" w:rsidDel="00000000" w:rsidP="00000000" w:rsidRDefault="00000000" w:rsidRPr="00000000" w14:paraId="00000036">
      <w:pPr>
        <w:spacing w:after="240" w:before="240" w:lineRule="auto"/>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37">
      <w:pPr>
        <w:pStyle w:val="Heading3"/>
        <w:keepNext w:val="0"/>
        <w:keepLines w:val="0"/>
        <w:spacing w:before="280" w:lineRule="auto"/>
        <w:rPr>
          <w:b w:val="1"/>
          <w:color w:val="000000"/>
          <w:sz w:val="26"/>
          <w:szCs w:val="26"/>
        </w:rPr>
      </w:pPr>
      <w:bookmarkStart w:colFirst="0" w:colLast="0" w:name="_tvknghzgw85g" w:id="15"/>
      <w:bookmarkEnd w:id="15"/>
      <w:r w:rsidDel="00000000" w:rsidR="00000000" w:rsidRPr="00000000">
        <w:rPr>
          <w:b w:val="1"/>
          <w:color w:val="000000"/>
          <w:sz w:val="26"/>
          <w:szCs w:val="26"/>
          <w:rtl w:val="0"/>
        </w:rPr>
        <w:t xml:space="preserve">5. SWOT Analysis </w:t>
      </w:r>
    </w:p>
    <w:p w:rsidR="00000000" w:rsidDel="00000000" w:rsidP="00000000" w:rsidRDefault="00000000" w:rsidRPr="00000000" w14:paraId="00000038">
      <w:pPr>
        <w:pStyle w:val="Heading4"/>
        <w:keepNext w:val="0"/>
        <w:keepLines w:val="0"/>
        <w:spacing w:after="40" w:before="240" w:lineRule="auto"/>
        <w:rPr>
          <w:b w:val="1"/>
          <w:color w:val="000000"/>
          <w:sz w:val="22"/>
          <w:szCs w:val="22"/>
        </w:rPr>
      </w:pPr>
      <w:bookmarkStart w:colFirst="0" w:colLast="0" w:name="_xhxqr41m65b6" w:id="16"/>
      <w:bookmarkEnd w:id="16"/>
      <w:r w:rsidDel="00000000" w:rsidR="00000000" w:rsidRPr="00000000">
        <w:rPr>
          <w:b w:val="1"/>
          <w:color w:val="000000"/>
          <w:sz w:val="22"/>
          <w:szCs w:val="22"/>
          <w:rtl w:val="0"/>
        </w:rPr>
        <w:t xml:space="preserve">Strengths</w:t>
      </w:r>
    </w:p>
    <w:p w:rsidR="00000000" w:rsidDel="00000000" w:rsidP="00000000" w:rsidRDefault="00000000" w:rsidRPr="00000000" w14:paraId="00000039">
      <w:pPr>
        <w:numPr>
          <w:ilvl w:val="0"/>
          <w:numId w:val="4"/>
        </w:numPr>
        <w:spacing w:after="0" w:afterAutospacing="0" w:before="240" w:lineRule="auto"/>
        <w:ind w:left="720" w:hanging="360"/>
      </w:pPr>
      <w:r w:rsidDel="00000000" w:rsidR="00000000" w:rsidRPr="00000000">
        <w:rPr>
          <w:b w:val="1"/>
          <w:rtl w:val="0"/>
        </w:rPr>
        <w:t xml:space="preserve">Strong Academic Reputation</w:t>
      </w:r>
      <w:r w:rsidDel="00000000" w:rsidR="00000000" w:rsidRPr="00000000">
        <w:rPr>
          <w:rtl w:val="0"/>
        </w:rPr>
        <w:t xml:space="preserve"> The university's academic excellence is among its key strengths, attracting both domestic and international students. The university’s strong research capabilities and emphasis on student outcomes have solidified its position in national and global rankings.</w:t>
      </w:r>
    </w:p>
    <w:p w:rsidR="00000000" w:rsidDel="00000000" w:rsidP="00000000" w:rsidRDefault="00000000" w:rsidRPr="00000000" w14:paraId="0000003A">
      <w:pPr>
        <w:numPr>
          <w:ilvl w:val="0"/>
          <w:numId w:val="4"/>
        </w:numPr>
        <w:spacing w:after="0" w:afterAutospacing="0" w:before="0" w:beforeAutospacing="0" w:lineRule="auto"/>
        <w:ind w:left="720" w:hanging="360"/>
      </w:pPr>
      <w:r w:rsidDel="00000000" w:rsidR="00000000" w:rsidRPr="00000000">
        <w:rPr>
          <w:b w:val="1"/>
          <w:rtl w:val="0"/>
        </w:rPr>
        <w:t xml:space="preserve">Innovative Teaching Methods</w:t>
      </w:r>
      <w:r w:rsidDel="00000000" w:rsidR="00000000" w:rsidRPr="00000000">
        <w:rPr>
          <w:rtl w:val="0"/>
        </w:rPr>
        <w:t xml:space="preserve"> The university embraces innovative teaching methods, integrating technology and interactive learning platforms that enhance the student experience.</w:t>
      </w:r>
    </w:p>
    <w:p w:rsidR="00000000" w:rsidDel="00000000" w:rsidP="00000000" w:rsidRDefault="00000000" w:rsidRPr="00000000" w14:paraId="0000003B">
      <w:pPr>
        <w:numPr>
          <w:ilvl w:val="0"/>
          <w:numId w:val="4"/>
        </w:numPr>
        <w:spacing w:after="0" w:afterAutospacing="0" w:before="0" w:beforeAutospacing="0" w:lineRule="auto"/>
        <w:ind w:left="720" w:hanging="360"/>
      </w:pPr>
      <w:r w:rsidDel="00000000" w:rsidR="00000000" w:rsidRPr="00000000">
        <w:rPr>
          <w:b w:val="1"/>
          <w:rtl w:val="0"/>
        </w:rPr>
        <w:t xml:space="preserve">Strong Alumni Network</w:t>
      </w:r>
      <w:r w:rsidDel="00000000" w:rsidR="00000000" w:rsidRPr="00000000">
        <w:rPr>
          <w:rtl w:val="0"/>
        </w:rPr>
        <w:t xml:space="preserve"> A well-established alumni network offers students valuable connections and career opportunities after graduation. This network can be vital in securing job placements for graduates and maintaining the university’s reputation.</w:t>
      </w:r>
    </w:p>
    <w:p w:rsidR="00000000" w:rsidDel="00000000" w:rsidP="00000000" w:rsidRDefault="00000000" w:rsidRPr="00000000" w14:paraId="0000003C">
      <w:pPr>
        <w:numPr>
          <w:ilvl w:val="0"/>
          <w:numId w:val="4"/>
        </w:numPr>
        <w:spacing w:after="240" w:before="0" w:beforeAutospacing="0" w:lineRule="auto"/>
        <w:ind w:left="720" w:hanging="360"/>
      </w:pPr>
      <w:r w:rsidDel="00000000" w:rsidR="00000000" w:rsidRPr="00000000">
        <w:rPr>
          <w:b w:val="1"/>
          <w:rtl w:val="0"/>
        </w:rPr>
        <w:t xml:space="preserve">Diverse Course Offerings</w:t>
      </w:r>
      <w:r w:rsidDel="00000000" w:rsidR="00000000" w:rsidRPr="00000000">
        <w:rPr>
          <w:rtl w:val="0"/>
        </w:rPr>
        <w:t xml:space="preserve"> Offering a broad range of courses allows the university to appeal to diverse student interests, making it attractive to a wide range of potential applicants.</w:t>
      </w:r>
    </w:p>
    <w:p w:rsidR="00000000" w:rsidDel="00000000" w:rsidP="00000000" w:rsidRDefault="00000000" w:rsidRPr="00000000" w14:paraId="0000003D">
      <w:pPr>
        <w:pStyle w:val="Heading4"/>
        <w:keepNext w:val="0"/>
        <w:keepLines w:val="0"/>
        <w:spacing w:after="40" w:before="240" w:lineRule="auto"/>
        <w:rPr>
          <w:b w:val="1"/>
          <w:color w:val="000000"/>
          <w:sz w:val="22"/>
          <w:szCs w:val="22"/>
        </w:rPr>
      </w:pPr>
      <w:bookmarkStart w:colFirst="0" w:colLast="0" w:name="_4e4jt8yf00no" w:id="17"/>
      <w:bookmarkEnd w:id="17"/>
      <w:r w:rsidDel="00000000" w:rsidR="00000000" w:rsidRPr="00000000">
        <w:rPr>
          <w:b w:val="1"/>
          <w:color w:val="000000"/>
          <w:sz w:val="22"/>
          <w:szCs w:val="22"/>
          <w:rtl w:val="0"/>
        </w:rPr>
        <w:t xml:space="preserve">Weaknesses</w:t>
      </w:r>
    </w:p>
    <w:p w:rsidR="00000000" w:rsidDel="00000000" w:rsidP="00000000" w:rsidRDefault="00000000" w:rsidRPr="00000000" w14:paraId="0000003E">
      <w:pPr>
        <w:numPr>
          <w:ilvl w:val="0"/>
          <w:numId w:val="6"/>
        </w:numPr>
        <w:spacing w:after="0" w:afterAutospacing="0" w:before="240" w:lineRule="auto"/>
        <w:ind w:left="720" w:hanging="360"/>
      </w:pPr>
      <w:r w:rsidDel="00000000" w:rsidR="00000000" w:rsidRPr="00000000">
        <w:rPr>
          <w:b w:val="1"/>
          <w:rtl w:val="0"/>
        </w:rPr>
        <w:t xml:space="preserve">High Operational Costs-</w:t>
      </w:r>
      <w:r w:rsidDel="00000000" w:rsidR="00000000" w:rsidRPr="00000000">
        <w:rPr>
          <w:rtl w:val="0"/>
        </w:rPr>
        <w:t xml:space="preserve"> Like many traditional universities, UWTSD faces high operational costs associated with staffing, infrastructure and research. These costs can strain the university's financial resources, particularly in a competitive environment with increasing demands for lower tuition fees.</w:t>
      </w:r>
    </w:p>
    <w:p w:rsidR="00000000" w:rsidDel="00000000" w:rsidP="00000000" w:rsidRDefault="00000000" w:rsidRPr="00000000" w14:paraId="0000003F">
      <w:pPr>
        <w:numPr>
          <w:ilvl w:val="0"/>
          <w:numId w:val="6"/>
        </w:numPr>
        <w:spacing w:after="0" w:afterAutospacing="0" w:before="0" w:beforeAutospacing="0" w:lineRule="auto"/>
        <w:ind w:left="720" w:hanging="360"/>
      </w:pPr>
      <w:r w:rsidDel="00000000" w:rsidR="00000000" w:rsidRPr="00000000">
        <w:rPr>
          <w:b w:val="1"/>
          <w:rtl w:val="0"/>
        </w:rPr>
        <w:t xml:space="preserve">Dependence on Government Funding</w:t>
      </w:r>
      <w:r w:rsidDel="00000000" w:rsidR="00000000" w:rsidRPr="00000000">
        <w:rPr>
          <w:rtl w:val="0"/>
        </w:rPr>
        <w:t xml:space="preserve">- A significant portion of the university’s funding comes from government allocations, including research grants and tuition fees. This dependence makes the university vulnerable to changes in government policy and funding cuts.</w:t>
      </w:r>
    </w:p>
    <w:p w:rsidR="00000000" w:rsidDel="00000000" w:rsidP="00000000" w:rsidRDefault="00000000" w:rsidRPr="00000000" w14:paraId="00000040">
      <w:pPr>
        <w:numPr>
          <w:ilvl w:val="0"/>
          <w:numId w:val="6"/>
        </w:numPr>
        <w:spacing w:after="240" w:before="0" w:beforeAutospacing="0" w:lineRule="auto"/>
        <w:ind w:left="720" w:hanging="360"/>
      </w:pPr>
      <w:r w:rsidDel="00000000" w:rsidR="00000000" w:rsidRPr="00000000">
        <w:rPr>
          <w:b w:val="1"/>
          <w:rtl w:val="0"/>
        </w:rPr>
        <w:t xml:space="preserve">Outdated Infrastructure in Some Areas-</w:t>
      </w:r>
      <w:r w:rsidDel="00000000" w:rsidR="00000000" w:rsidRPr="00000000">
        <w:rPr>
          <w:rtl w:val="0"/>
        </w:rPr>
        <w:t xml:space="preserve"> While the university boasts state of the art facilities, such as the immersive room on the IQ campus, certain teaching spaces and administrative systems are outdated, which could affect the overall student experience and institutional efficiency.</w:t>
      </w:r>
    </w:p>
    <w:p w:rsidR="00000000" w:rsidDel="00000000" w:rsidP="00000000" w:rsidRDefault="00000000" w:rsidRPr="00000000" w14:paraId="00000041">
      <w:pPr>
        <w:pStyle w:val="Heading4"/>
        <w:keepNext w:val="0"/>
        <w:keepLines w:val="0"/>
        <w:spacing w:after="40" w:before="240" w:lineRule="auto"/>
        <w:rPr>
          <w:b w:val="1"/>
          <w:color w:val="000000"/>
          <w:sz w:val="22"/>
          <w:szCs w:val="22"/>
        </w:rPr>
      </w:pPr>
      <w:bookmarkStart w:colFirst="0" w:colLast="0" w:name="_blktkp1j7q8y" w:id="18"/>
      <w:bookmarkEnd w:id="18"/>
      <w:r w:rsidDel="00000000" w:rsidR="00000000" w:rsidRPr="00000000">
        <w:rPr>
          <w:b w:val="1"/>
          <w:color w:val="000000"/>
          <w:sz w:val="22"/>
          <w:szCs w:val="22"/>
          <w:rtl w:val="0"/>
        </w:rPr>
        <w:t xml:space="preserve">Opportunities</w:t>
      </w:r>
    </w:p>
    <w:p w:rsidR="00000000" w:rsidDel="00000000" w:rsidP="00000000" w:rsidRDefault="00000000" w:rsidRPr="00000000" w14:paraId="00000042">
      <w:pPr>
        <w:numPr>
          <w:ilvl w:val="0"/>
          <w:numId w:val="2"/>
        </w:numPr>
        <w:spacing w:after="0" w:afterAutospacing="0" w:before="240" w:lineRule="auto"/>
        <w:ind w:left="720" w:hanging="360"/>
      </w:pPr>
      <w:r w:rsidDel="00000000" w:rsidR="00000000" w:rsidRPr="00000000">
        <w:rPr>
          <w:b w:val="1"/>
          <w:rtl w:val="0"/>
        </w:rPr>
        <w:t xml:space="preserve">Growth in Online Education</w:t>
      </w:r>
      <w:r w:rsidDel="00000000" w:rsidR="00000000" w:rsidRPr="00000000">
        <w:rPr>
          <w:rtl w:val="0"/>
        </w:rPr>
        <w:t xml:space="preserve"> The increasing demand for flexible learning options presents an opportunity for the university to expand its online offerings, potentially attracting a larger international student base (Chaffey &amp; Smith, 2022).</w:t>
      </w:r>
    </w:p>
    <w:p w:rsidR="00000000" w:rsidDel="00000000" w:rsidP="00000000" w:rsidRDefault="00000000" w:rsidRPr="00000000" w14:paraId="00000043">
      <w:pPr>
        <w:numPr>
          <w:ilvl w:val="0"/>
          <w:numId w:val="2"/>
        </w:numPr>
        <w:spacing w:after="0" w:afterAutospacing="0" w:before="0" w:beforeAutospacing="0" w:lineRule="auto"/>
        <w:ind w:left="720" w:hanging="360"/>
      </w:pPr>
      <w:r w:rsidDel="00000000" w:rsidR="00000000" w:rsidRPr="00000000">
        <w:rPr>
          <w:b w:val="1"/>
          <w:rtl w:val="0"/>
        </w:rPr>
        <w:t xml:space="preserve">International Expansion</w:t>
      </w:r>
      <w:r w:rsidDel="00000000" w:rsidR="00000000" w:rsidRPr="00000000">
        <w:rPr>
          <w:rtl w:val="0"/>
        </w:rPr>
        <w:t xml:space="preserve"> Strategic partnerships with international universities and growing the university’s presence in emerging markets could present significant opportunities for growth.</w:t>
      </w:r>
    </w:p>
    <w:p w:rsidR="00000000" w:rsidDel="00000000" w:rsidP="00000000" w:rsidRDefault="00000000" w:rsidRPr="00000000" w14:paraId="00000044">
      <w:pPr>
        <w:numPr>
          <w:ilvl w:val="0"/>
          <w:numId w:val="2"/>
        </w:numPr>
        <w:spacing w:after="240" w:before="0" w:beforeAutospacing="0" w:lineRule="auto"/>
        <w:ind w:left="720" w:hanging="360"/>
      </w:pPr>
      <w:r w:rsidDel="00000000" w:rsidR="00000000" w:rsidRPr="00000000">
        <w:rPr>
          <w:b w:val="1"/>
          <w:rtl w:val="0"/>
        </w:rPr>
        <w:t xml:space="preserve">Increased Focus on Sustainability</w:t>
      </w:r>
      <w:r w:rsidDel="00000000" w:rsidR="00000000" w:rsidRPr="00000000">
        <w:rPr>
          <w:rtl w:val="0"/>
        </w:rPr>
        <w:t xml:space="preserve"> With environmental sustainability gaining importance globally, the university could enhance its reputation by incorporating more sustainability practices across its operations, although it has many at this moment, there is always scope to improve- potentially reassessing teaching or research and campus management.</w:t>
      </w:r>
    </w:p>
    <w:p w:rsidR="00000000" w:rsidDel="00000000" w:rsidP="00000000" w:rsidRDefault="00000000" w:rsidRPr="00000000" w14:paraId="00000045">
      <w:pPr>
        <w:pStyle w:val="Heading4"/>
        <w:keepNext w:val="0"/>
        <w:keepLines w:val="0"/>
        <w:spacing w:after="40" w:before="240" w:lineRule="auto"/>
        <w:rPr>
          <w:b w:val="1"/>
          <w:color w:val="000000"/>
          <w:sz w:val="22"/>
          <w:szCs w:val="22"/>
        </w:rPr>
      </w:pPr>
      <w:bookmarkStart w:colFirst="0" w:colLast="0" w:name="_kvj8h1snjfuj" w:id="19"/>
      <w:bookmarkEnd w:id="19"/>
      <w:r w:rsidDel="00000000" w:rsidR="00000000" w:rsidRPr="00000000">
        <w:rPr>
          <w:b w:val="1"/>
          <w:color w:val="000000"/>
          <w:sz w:val="22"/>
          <w:szCs w:val="22"/>
          <w:rtl w:val="0"/>
        </w:rPr>
        <w:t xml:space="preserve">Threats</w:t>
      </w:r>
    </w:p>
    <w:p w:rsidR="00000000" w:rsidDel="00000000" w:rsidP="00000000" w:rsidRDefault="00000000" w:rsidRPr="00000000" w14:paraId="00000046">
      <w:pPr>
        <w:numPr>
          <w:ilvl w:val="0"/>
          <w:numId w:val="5"/>
        </w:numPr>
        <w:spacing w:after="0" w:afterAutospacing="0" w:before="240" w:lineRule="auto"/>
        <w:ind w:left="720" w:hanging="360"/>
      </w:pPr>
      <w:r w:rsidDel="00000000" w:rsidR="00000000" w:rsidRPr="00000000">
        <w:rPr>
          <w:b w:val="1"/>
          <w:rtl w:val="0"/>
        </w:rPr>
        <w:t xml:space="preserve">Increased Competition from Online Providers</w:t>
      </w:r>
      <w:r w:rsidDel="00000000" w:rsidR="00000000" w:rsidRPr="00000000">
        <w:rPr>
          <w:rtl w:val="0"/>
        </w:rPr>
        <w:t xml:space="preserve"> Online education providers, including platforms like The Open University, offer lower cost, flexible learning alternatives that appeal to students seeking qualifications without attending a traditional university (Siemens, 2020).</w:t>
      </w:r>
    </w:p>
    <w:p w:rsidR="00000000" w:rsidDel="00000000" w:rsidP="00000000" w:rsidRDefault="00000000" w:rsidRPr="00000000" w14:paraId="00000047">
      <w:pPr>
        <w:numPr>
          <w:ilvl w:val="0"/>
          <w:numId w:val="5"/>
        </w:numPr>
        <w:spacing w:after="0" w:afterAutospacing="0" w:before="0" w:beforeAutospacing="0" w:lineRule="auto"/>
        <w:ind w:left="720" w:hanging="360"/>
      </w:pPr>
      <w:r w:rsidDel="00000000" w:rsidR="00000000" w:rsidRPr="00000000">
        <w:rPr>
          <w:b w:val="1"/>
          <w:rtl w:val="0"/>
        </w:rPr>
        <w:t xml:space="preserve">Changing Student Expectations</w:t>
      </w:r>
      <w:r w:rsidDel="00000000" w:rsidR="00000000" w:rsidRPr="00000000">
        <w:rPr>
          <w:rtl w:val="0"/>
        </w:rPr>
        <w:t xml:space="preserve"> Students are increasingly seeking value for money in their education. As the cost of living and tuition fees rise, students may choose to seek alternative pathways, such as vocational training, apprenticeships, or online certification programmes.</w:t>
      </w:r>
    </w:p>
    <w:p w:rsidR="00000000" w:rsidDel="00000000" w:rsidP="00000000" w:rsidRDefault="00000000" w:rsidRPr="00000000" w14:paraId="00000048">
      <w:pPr>
        <w:numPr>
          <w:ilvl w:val="0"/>
          <w:numId w:val="5"/>
        </w:numPr>
        <w:spacing w:after="240" w:before="0" w:beforeAutospacing="0" w:lineRule="auto"/>
        <w:ind w:left="720" w:hanging="360"/>
      </w:pPr>
      <w:r w:rsidDel="00000000" w:rsidR="00000000" w:rsidRPr="00000000">
        <w:rPr>
          <w:b w:val="1"/>
          <w:rtl w:val="0"/>
        </w:rPr>
        <w:t xml:space="preserve">Uncertainty in Government Policies</w:t>
      </w:r>
      <w:r w:rsidDel="00000000" w:rsidR="00000000" w:rsidRPr="00000000">
        <w:rPr>
          <w:rtl w:val="0"/>
        </w:rPr>
        <w:t xml:space="preserve"> Changes in government funding and tuition fee regulations present ongoing challenges for the university. Uncertainty in the political landscape, particularly regarding international student visa policies and funding for higher education, could negatively impact student enrolments and the university's financial health (Financial Times, 2025).</w:t>
      </w:r>
    </w:p>
    <w:p w:rsidR="00000000" w:rsidDel="00000000" w:rsidP="00000000" w:rsidRDefault="00000000" w:rsidRPr="00000000" w14:paraId="00000049">
      <w:pPr>
        <w:spacing w:after="240" w:before="240" w:lineRule="auto"/>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4A">
      <w:pPr>
        <w:pStyle w:val="Heading3"/>
        <w:keepNext w:val="0"/>
        <w:keepLines w:val="0"/>
        <w:spacing w:before="280" w:lineRule="auto"/>
        <w:rPr>
          <w:b w:val="1"/>
          <w:color w:val="000000"/>
          <w:sz w:val="26"/>
          <w:szCs w:val="26"/>
        </w:rPr>
      </w:pPr>
      <w:bookmarkStart w:colFirst="0" w:colLast="0" w:name="_4ar9jng65h85" w:id="20"/>
      <w:bookmarkEnd w:id="20"/>
      <w:r w:rsidDel="00000000" w:rsidR="00000000" w:rsidRPr="00000000">
        <w:rPr>
          <w:b w:val="1"/>
          <w:color w:val="000000"/>
          <w:sz w:val="26"/>
          <w:szCs w:val="26"/>
          <w:rtl w:val="0"/>
        </w:rPr>
        <w:t xml:space="preserve">6. Conclusion</w:t>
      </w:r>
    </w:p>
    <w:p w:rsidR="00000000" w:rsidDel="00000000" w:rsidP="00000000" w:rsidRDefault="00000000" w:rsidRPr="00000000" w14:paraId="0000004B">
      <w:pPr>
        <w:spacing w:after="240" w:before="240" w:lineRule="auto"/>
        <w:rPr/>
      </w:pPr>
      <w:r w:rsidDel="00000000" w:rsidR="00000000" w:rsidRPr="00000000">
        <w:rPr>
          <w:rtl w:val="0"/>
        </w:rPr>
        <w:t xml:space="preserve">In conclusion, UWTSD operates in a highly dynamic and competitive environment. External factors such as political shifts, economic pressures and technological advancements influence the university's strategic decisions. Internally, the university benefits from a strong academic reputation over 200 years, a diverse course offering and a robust alumni network, all of which contribute to its competitive position. However, it must address certain weaknesses, such as its dependence on government funding and high operational costs, and to ensure long-term sustainability.</w:t>
      </w:r>
    </w:p>
    <w:p w:rsidR="00000000" w:rsidDel="00000000" w:rsidP="00000000" w:rsidRDefault="00000000" w:rsidRPr="00000000" w14:paraId="0000004C">
      <w:pPr>
        <w:spacing w:after="240" w:before="240" w:lineRule="auto"/>
        <w:rPr/>
      </w:pPr>
      <w:r w:rsidDel="00000000" w:rsidR="00000000" w:rsidRPr="00000000">
        <w:rPr>
          <w:rtl w:val="0"/>
        </w:rPr>
        <w:t xml:space="preserve">The SWOT analysis highlights key opportunities for growth, such as expanding online education and focusing on sustainability initiatives, but also underscores the threats posed by increased competition and shifting student expectations. In order to navigate these challenges, the university must develop a proactive marketing strategy that aligns with both internal capabilities and external market conditions should it want to thrive in this ever-changing, straining environment.</w:t>
      </w:r>
    </w:p>
    <w:p w:rsidR="00000000" w:rsidDel="00000000" w:rsidP="00000000" w:rsidRDefault="00000000" w:rsidRPr="00000000" w14:paraId="0000004D">
      <w:pPr>
        <w:spacing w:after="240" w:before="240" w:lineRule="auto"/>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4E">
      <w:pPr>
        <w:pStyle w:val="Heading3"/>
        <w:keepNext w:val="0"/>
        <w:keepLines w:val="0"/>
        <w:spacing w:before="280" w:lineRule="auto"/>
        <w:rPr>
          <w:b w:val="1"/>
          <w:color w:val="000000"/>
          <w:sz w:val="26"/>
          <w:szCs w:val="26"/>
        </w:rPr>
      </w:pPr>
      <w:bookmarkStart w:colFirst="0" w:colLast="0" w:name="_pmgihsvjxbtn" w:id="21"/>
      <w:bookmarkEnd w:id="21"/>
      <w:r w:rsidDel="00000000" w:rsidR="00000000" w:rsidRPr="00000000">
        <w:rPr>
          <w:b w:val="1"/>
          <w:color w:val="000000"/>
          <w:sz w:val="26"/>
          <w:szCs w:val="26"/>
          <w:rtl w:val="0"/>
        </w:rPr>
        <w:t xml:space="preserve">7. References</w:t>
      </w:r>
    </w:p>
    <w:p w:rsidR="00000000" w:rsidDel="00000000" w:rsidP="00000000" w:rsidRDefault="00000000" w:rsidRPr="00000000" w14:paraId="0000004F">
      <w:pPr>
        <w:spacing w:after="240" w:before="240" w:lineRule="auto"/>
        <w:rPr/>
      </w:pPr>
      <w:r w:rsidDel="00000000" w:rsidR="00000000" w:rsidRPr="00000000">
        <w:rPr>
          <w:rtl w:val="0"/>
        </w:rPr>
        <w:t xml:space="preserve">Bolton, J. &amp; Hubble, S., 2022. </w:t>
      </w:r>
      <w:r w:rsidDel="00000000" w:rsidR="00000000" w:rsidRPr="00000000">
        <w:rPr>
          <w:i w:val="1"/>
          <w:rtl w:val="0"/>
        </w:rPr>
        <w:t xml:space="preserve">Impact of government policies on higher education in the UK</w:t>
      </w:r>
      <w:r w:rsidDel="00000000" w:rsidR="00000000" w:rsidRPr="00000000">
        <w:rPr>
          <w:rtl w:val="0"/>
        </w:rPr>
        <w:t xml:space="preserve">. London: Education Policy Institute.</w:t>
      </w:r>
    </w:p>
    <w:p w:rsidR="00000000" w:rsidDel="00000000" w:rsidP="00000000" w:rsidRDefault="00000000" w:rsidRPr="00000000" w14:paraId="00000050">
      <w:pPr>
        <w:spacing w:after="240" w:before="240" w:lineRule="auto"/>
        <w:rPr/>
      </w:pPr>
      <w:r w:rsidDel="00000000" w:rsidR="00000000" w:rsidRPr="00000000">
        <w:rPr>
          <w:rtl w:val="0"/>
        </w:rPr>
        <w:t xml:space="preserve">Chaffey, D. &amp; Smith, P. R., 2022. </w:t>
      </w:r>
      <w:r w:rsidDel="00000000" w:rsidR="00000000" w:rsidRPr="00000000">
        <w:rPr>
          <w:i w:val="1"/>
          <w:rtl w:val="0"/>
        </w:rPr>
        <w:t xml:space="preserve">Digital marketing excellence: Planning, optimizing, and integrating online marketing</w:t>
      </w:r>
      <w:r w:rsidDel="00000000" w:rsidR="00000000" w:rsidRPr="00000000">
        <w:rPr>
          <w:rtl w:val="0"/>
        </w:rPr>
        <w:t xml:space="preserve">. 6th ed. London: Routledge.</w:t>
      </w:r>
    </w:p>
    <w:p w:rsidR="00000000" w:rsidDel="00000000" w:rsidP="00000000" w:rsidRDefault="00000000" w:rsidRPr="00000000" w14:paraId="00000051">
      <w:pPr>
        <w:spacing w:after="240" w:before="240" w:lineRule="auto"/>
        <w:rPr/>
      </w:pPr>
      <w:r w:rsidDel="00000000" w:rsidR="00000000" w:rsidRPr="00000000">
        <w:rPr>
          <w:rtl w:val="0"/>
        </w:rPr>
        <w:t xml:space="preserve">Financial Times, 2025. </w:t>
      </w:r>
      <w:r w:rsidDel="00000000" w:rsidR="00000000" w:rsidRPr="00000000">
        <w:rPr>
          <w:i w:val="1"/>
          <w:rtl w:val="0"/>
        </w:rPr>
        <w:t xml:space="preserve">Changes in international student visa policies and their impact on UK universities</w:t>
      </w:r>
      <w:r w:rsidDel="00000000" w:rsidR="00000000" w:rsidRPr="00000000">
        <w:rPr>
          <w:rtl w:val="0"/>
        </w:rPr>
        <w:t xml:space="preserve">. Available at: </w:t>
      </w:r>
      <w:hyperlink r:id="rId6">
        <w:r w:rsidDel="00000000" w:rsidR="00000000" w:rsidRPr="00000000">
          <w:rPr>
            <w:color w:val="1155cc"/>
            <w:u w:val="single"/>
            <w:rtl w:val="0"/>
          </w:rPr>
          <w:t xml:space="preserve">https://www.ft.com</w:t>
        </w:r>
      </w:hyperlink>
      <w:r w:rsidDel="00000000" w:rsidR="00000000" w:rsidRPr="00000000">
        <w:rPr>
          <w:rtl w:val="0"/>
        </w:rPr>
        <w:t xml:space="preserve"> </w:t>
      </w:r>
    </w:p>
    <w:p w:rsidR="00000000" w:rsidDel="00000000" w:rsidP="00000000" w:rsidRDefault="00000000" w:rsidRPr="00000000" w14:paraId="00000052">
      <w:pPr>
        <w:spacing w:after="240" w:before="240" w:lineRule="auto"/>
        <w:rPr/>
      </w:pPr>
      <w:r w:rsidDel="00000000" w:rsidR="00000000" w:rsidRPr="00000000">
        <w:rPr>
          <w:rtl w:val="0"/>
        </w:rPr>
        <w:t xml:space="preserve">Financial Times, 2025. </w:t>
      </w:r>
      <w:r w:rsidDel="00000000" w:rsidR="00000000" w:rsidRPr="00000000">
        <w:rPr>
          <w:i w:val="1"/>
          <w:rtl w:val="0"/>
        </w:rPr>
        <w:t xml:space="preserve">The economic impact of rising student fees on UK universities</w:t>
      </w:r>
      <w:r w:rsidDel="00000000" w:rsidR="00000000" w:rsidRPr="00000000">
        <w:rPr>
          <w:rtl w:val="0"/>
        </w:rPr>
        <w:t xml:space="preserve">. Available at: </w:t>
      </w:r>
      <w:hyperlink r:id="rId7">
        <w:r w:rsidDel="00000000" w:rsidR="00000000" w:rsidRPr="00000000">
          <w:rPr>
            <w:color w:val="1155cc"/>
            <w:u w:val="single"/>
            <w:rtl w:val="0"/>
          </w:rPr>
          <w:t xml:space="preserve">https://www.ft.com</w:t>
        </w:r>
      </w:hyperlink>
      <w:r w:rsidDel="00000000" w:rsidR="00000000" w:rsidRPr="00000000">
        <w:rPr>
          <w:rtl w:val="0"/>
        </w:rPr>
      </w:r>
    </w:p>
    <w:p w:rsidR="00000000" w:rsidDel="00000000" w:rsidP="00000000" w:rsidRDefault="00000000" w:rsidRPr="00000000" w14:paraId="00000053">
      <w:pPr>
        <w:spacing w:after="240" w:before="240" w:lineRule="auto"/>
        <w:rPr/>
      </w:pPr>
      <w:r w:rsidDel="00000000" w:rsidR="00000000" w:rsidRPr="00000000">
        <w:rPr>
          <w:rtl w:val="0"/>
        </w:rPr>
        <w:t xml:space="preserve">House of Commons Library, 2023. </w:t>
      </w:r>
      <w:r w:rsidDel="00000000" w:rsidR="00000000" w:rsidRPr="00000000">
        <w:rPr>
          <w:i w:val="1"/>
          <w:rtl w:val="0"/>
        </w:rPr>
        <w:t xml:space="preserve">Student loans and funding policies: An overview</w:t>
      </w:r>
      <w:r w:rsidDel="00000000" w:rsidR="00000000" w:rsidRPr="00000000">
        <w:rPr>
          <w:rtl w:val="0"/>
        </w:rPr>
        <w:t xml:space="preserve">. London: House of Commons.</w:t>
      </w:r>
    </w:p>
    <w:p w:rsidR="00000000" w:rsidDel="00000000" w:rsidP="00000000" w:rsidRDefault="00000000" w:rsidRPr="00000000" w14:paraId="00000054">
      <w:pPr>
        <w:spacing w:after="240" w:before="240" w:lineRule="auto"/>
        <w:rPr/>
      </w:pPr>
      <w:r w:rsidDel="00000000" w:rsidR="00000000" w:rsidRPr="00000000">
        <w:rPr>
          <w:rtl w:val="0"/>
        </w:rPr>
        <w:t xml:space="preserve">House of Commons Library, 2023. </w:t>
      </w:r>
      <w:r w:rsidDel="00000000" w:rsidR="00000000" w:rsidRPr="00000000">
        <w:rPr>
          <w:i w:val="1"/>
          <w:rtl w:val="0"/>
        </w:rPr>
        <w:t xml:space="preserve">Regulations and policies affecting UK universities</w:t>
      </w:r>
      <w:r w:rsidDel="00000000" w:rsidR="00000000" w:rsidRPr="00000000">
        <w:rPr>
          <w:rtl w:val="0"/>
        </w:rPr>
        <w:t xml:space="preserve">. London: House of Commons.</w:t>
      </w:r>
    </w:p>
    <w:p w:rsidR="00000000" w:rsidDel="00000000" w:rsidP="00000000" w:rsidRDefault="00000000" w:rsidRPr="00000000" w14:paraId="00000055">
      <w:pPr>
        <w:spacing w:after="240" w:before="240" w:lineRule="auto"/>
        <w:rPr/>
      </w:pPr>
      <w:r w:rsidDel="00000000" w:rsidR="00000000" w:rsidRPr="00000000">
        <w:rPr>
          <w:rtl w:val="0"/>
        </w:rPr>
        <w:t xml:space="preserve">ICO, 2023. </w:t>
      </w:r>
      <w:r w:rsidDel="00000000" w:rsidR="00000000" w:rsidRPr="00000000">
        <w:rPr>
          <w:i w:val="1"/>
          <w:rtl w:val="0"/>
        </w:rPr>
        <w:t xml:space="preserve">Data protection in the education sector</w:t>
      </w:r>
      <w:r w:rsidDel="00000000" w:rsidR="00000000" w:rsidRPr="00000000">
        <w:rPr>
          <w:rtl w:val="0"/>
        </w:rPr>
        <w:t xml:space="preserve">. Available at: </w:t>
      </w:r>
      <w:hyperlink r:id="rId8">
        <w:r w:rsidDel="00000000" w:rsidR="00000000" w:rsidRPr="00000000">
          <w:rPr>
            <w:color w:val="1155cc"/>
            <w:u w:val="single"/>
            <w:rtl w:val="0"/>
          </w:rPr>
          <w:t xml:space="preserve">https://ico.org.uk</w:t>
        </w:r>
      </w:hyperlink>
      <w:r w:rsidDel="00000000" w:rsidR="00000000" w:rsidRPr="00000000">
        <w:rPr>
          <w:rtl w:val="0"/>
        </w:rPr>
        <w:t xml:space="preserve"> </w:t>
      </w:r>
    </w:p>
    <w:p w:rsidR="00000000" w:rsidDel="00000000" w:rsidP="00000000" w:rsidRDefault="00000000" w:rsidRPr="00000000" w14:paraId="00000056">
      <w:pPr>
        <w:spacing w:after="240" w:before="240" w:lineRule="auto"/>
        <w:rPr/>
      </w:pPr>
      <w:r w:rsidDel="00000000" w:rsidR="00000000" w:rsidRPr="00000000">
        <w:rPr>
          <w:rtl w:val="0"/>
        </w:rPr>
        <w:t xml:space="preserve">Johnson, G., Scholes, K. &amp; Whittington, R., 2022. </w:t>
      </w:r>
      <w:r w:rsidDel="00000000" w:rsidR="00000000" w:rsidRPr="00000000">
        <w:rPr>
          <w:i w:val="1"/>
          <w:rtl w:val="0"/>
        </w:rPr>
        <w:t xml:space="preserve">Exploring corporate strategy: Text and cases</w:t>
      </w:r>
      <w:r w:rsidDel="00000000" w:rsidR="00000000" w:rsidRPr="00000000">
        <w:rPr>
          <w:rtl w:val="0"/>
        </w:rPr>
        <w:t xml:space="preserve">. 11th ed. Harlow: Pearson Education.</w:t>
      </w:r>
    </w:p>
    <w:p w:rsidR="00000000" w:rsidDel="00000000" w:rsidP="00000000" w:rsidRDefault="00000000" w:rsidRPr="00000000" w14:paraId="00000057">
      <w:pPr>
        <w:spacing w:after="240" w:before="240" w:lineRule="auto"/>
        <w:rPr/>
      </w:pPr>
      <w:r w:rsidDel="00000000" w:rsidR="00000000" w:rsidRPr="00000000">
        <w:rPr>
          <w:rtl w:val="0"/>
        </w:rPr>
        <w:t xml:space="preserve">Jisc, 2023. </w:t>
      </w:r>
      <w:r w:rsidDel="00000000" w:rsidR="00000000" w:rsidRPr="00000000">
        <w:rPr>
          <w:i w:val="1"/>
          <w:rtl w:val="0"/>
        </w:rPr>
        <w:t xml:space="preserve">The changing landscape of digital learning in UK higher education</w:t>
      </w:r>
      <w:r w:rsidDel="00000000" w:rsidR="00000000" w:rsidRPr="00000000">
        <w:rPr>
          <w:rtl w:val="0"/>
        </w:rPr>
        <w:t xml:space="preserve">. Available at: </w:t>
      </w:r>
      <w:hyperlink r:id="rId9">
        <w:r w:rsidDel="00000000" w:rsidR="00000000" w:rsidRPr="00000000">
          <w:rPr>
            <w:color w:val="1155cc"/>
            <w:u w:val="single"/>
            <w:rtl w:val="0"/>
          </w:rPr>
          <w:t xml:space="preserve">https://www.jisc.ac.uk</w:t>
        </w:r>
      </w:hyperlink>
      <w:r w:rsidDel="00000000" w:rsidR="00000000" w:rsidRPr="00000000">
        <w:rPr>
          <w:rtl w:val="0"/>
        </w:rPr>
      </w:r>
    </w:p>
    <w:p w:rsidR="00000000" w:rsidDel="00000000" w:rsidP="00000000" w:rsidRDefault="00000000" w:rsidRPr="00000000" w14:paraId="00000058">
      <w:pPr>
        <w:spacing w:after="240" w:before="240" w:lineRule="auto"/>
        <w:rPr/>
      </w:pPr>
      <w:r w:rsidDel="00000000" w:rsidR="00000000" w:rsidRPr="00000000">
        <w:rPr>
          <w:rtl w:val="0"/>
        </w:rPr>
        <w:t xml:space="preserve">Kotler, P., Bowen, J. T. &amp; Makens, J. C., 2019. </w:t>
      </w:r>
      <w:r w:rsidDel="00000000" w:rsidR="00000000" w:rsidRPr="00000000">
        <w:rPr>
          <w:i w:val="1"/>
          <w:rtl w:val="0"/>
        </w:rPr>
        <w:t xml:space="preserve">Marketing for hospitality and tourism</w:t>
      </w:r>
      <w:r w:rsidDel="00000000" w:rsidR="00000000" w:rsidRPr="00000000">
        <w:rPr>
          <w:rtl w:val="0"/>
        </w:rPr>
        <w:t xml:space="preserve">. 7th ed. Harlow: Pearson Education.</w:t>
      </w:r>
    </w:p>
    <w:p w:rsidR="00000000" w:rsidDel="00000000" w:rsidP="00000000" w:rsidRDefault="00000000" w:rsidRPr="00000000" w14:paraId="00000059">
      <w:pPr>
        <w:spacing w:after="240" w:before="240" w:lineRule="auto"/>
        <w:rPr/>
      </w:pPr>
      <w:r w:rsidDel="00000000" w:rsidR="00000000" w:rsidRPr="00000000">
        <w:rPr>
          <w:rtl w:val="0"/>
        </w:rPr>
        <w:t xml:space="preserve">Kotler, P. &amp; Armstrong, G., 2021. </w:t>
      </w:r>
      <w:r w:rsidDel="00000000" w:rsidR="00000000" w:rsidRPr="00000000">
        <w:rPr>
          <w:i w:val="1"/>
          <w:rtl w:val="0"/>
        </w:rPr>
        <w:t xml:space="preserve">Principles of marketing</w:t>
      </w:r>
      <w:r w:rsidDel="00000000" w:rsidR="00000000" w:rsidRPr="00000000">
        <w:rPr>
          <w:rtl w:val="0"/>
        </w:rPr>
        <w:t xml:space="preserve">. 17th ed. Harlow: Pearson Education.</w:t>
      </w:r>
    </w:p>
    <w:p w:rsidR="00000000" w:rsidDel="00000000" w:rsidP="00000000" w:rsidRDefault="00000000" w:rsidRPr="00000000" w14:paraId="0000005A">
      <w:pPr>
        <w:spacing w:after="240" w:before="240" w:lineRule="auto"/>
        <w:rPr/>
      </w:pPr>
      <w:r w:rsidDel="00000000" w:rsidR="00000000" w:rsidRPr="00000000">
        <w:rPr>
          <w:rtl w:val="0"/>
        </w:rPr>
        <w:t xml:space="preserve">Kotler, P., Bowen, J. T. &amp; Makens, J. C., 2019. </w:t>
      </w:r>
      <w:r w:rsidDel="00000000" w:rsidR="00000000" w:rsidRPr="00000000">
        <w:rPr>
          <w:i w:val="1"/>
          <w:rtl w:val="0"/>
        </w:rPr>
        <w:t xml:space="preserve">Marketing for hospitality and tourism</w:t>
      </w:r>
      <w:r w:rsidDel="00000000" w:rsidR="00000000" w:rsidRPr="00000000">
        <w:rPr>
          <w:rtl w:val="0"/>
        </w:rPr>
        <w:t xml:space="preserve">. 7th ed. Harlow: Pearson Education.</w:t>
      </w:r>
    </w:p>
    <w:p w:rsidR="00000000" w:rsidDel="00000000" w:rsidP="00000000" w:rsidRDefault="00000000" w:rsidRPr="00000000" w14:paraId="0000005B">
      <w:pPr>
        <w:spacing w:after="240" w:before="240" w:lineRule="auto"/>
        <w:rPr/>
      </w:pPr>
      <w:r w:rsidDel="00000000" w:rsidR="00000000" w:rsidRPr="00000000">
        <w:rPr>
          <w:rtl w:val="0"/>
        </w:rPr>
        <w:t xml:space="preserve">McKinsey &amp; Company, 2023. </w:t>
      </w:r>
      <w:r w:rsidDel="00000000" w:rsidR="00000000" w:rsidRPr="00000000">
        <w:rPr>
          <w:i w:val="1"/>
          <w:rtl w:val="0"/>
        </w:rPr>
        <w:t xml:space="preserve">The impact of digital transformation in higher education</w:t>
      </w:r>
      <w:r w:rsidDel="00000000" w:rsidR="00000000" w:rsidRPr="00000000">
        <w:rPr>
          <w:rtl w:val="0"/>
        </w:rPr>
        <w:t xml:space="preserve">. Available at: </w:t>
      </w:r>
      <w:hyperlink r:id="rId10">
        <w:r w:rsidDel="00000000" w:rsidR="00000000" w:rsidRPr="00000000">
          <w:rPr>
            <w:color w:val="1155cc"/>
            <w:u w:val="single"/>
            <w:rtl w:val="0"/>
          </w:rPr>
          <w:t xml:space="preserve">https://www.mckinsey.com</w:t>
        </w:r>
      </w:hyperlink>
      <w:r w:rsidDel="00000000" w:rsidR="00000000" w:rsidRPr="00000000">
        <w:rPr>
          <w:rtl w:val="0"/>
        </w:rPr>
        <w:t xml:space="preserve"> </w:t>
      </w:r>
    </w:p>
    <w:p w:rsidR="00000000" w:rsidDel="00000000" w:rsidP="00000000" w:rsidRDefault="00000000" w:rsidRPr="00000000" w14:paraId="0000005C">
      <w:pPr>
        <w:spacing w:after="240" w:before="240" w:lineRule="auto"/>
        <w:rPr/>
      </w:pPr>
      <w:r w:rsidDel="00000000" w:rsidR="00000000" w:rsidRPr="00000000">
        <w:rPr>
          <w:rtl w:val="0"/>
        </w:rPr>
        <w:t xml:space="preserve">OECD, 2023. </w:t>
      </w:r>
      <w:r w:rsidDel="00000000" w:rsidR="00000000" w:rsidRPr="00000000">
        <w:rPr>
          <w:i w:val="1"/>
          <w:rtl w:val="0"/>
        </w:rPr>
        <w:t xml:space="preserve">Education at a glance 2023: OECD indicators</w:t>
      </w:r>
      <w:r w:rsidDel="00000000" w:rsidR="00000000" w:rsidRPr="00000000">
        <w:rPr>
          <w:rtl w:val="0"/>
        </w:rPr>
        <w:t xml:space="preserve">. Paris: OECD Publishing.</w:t>
      </w:r>
    </w:p>
    <w:p w:rsidR="00000000" w:rsidDel="00000000" w:rsidP="00000000" w:rsidRDefault="00000000" w:rsidRPr="00000000" w14:paraId="0000005D">
      <w:pPr>
        <w:spacing w:after="240" w:before="240" w:lineRule="auto"/>
        <w:rPr/>
      </w:pPr>
      <w:r w:rsidDel="00000000" w:rsidR="00000000" w:rsidRPr="00000000">
        <w:rPr>
          <w:rtl w:val="0"/>
        </w:rPr>
        <w:t xml:space="preserve">Porter, M. E., 2008. </w:t>
      </w:r>
      <w:r w:rsidDel="00000000" w:rsidR="00000000" w:rsidRPr="00000000">
        <w:rPr>
          <w:i w:val="1"/>
          <w:rtl w:val="0"/>
        </w:rPr>
        <w:t xml:space="preserve">The five competitive forces that shape strategy</w:t>
      </w:r>
      <w:r w:rsidDel="00000000" w:rsidR="00000000" w:rsidRPr="00000000">
        <w:rPr>
          <w:rtl w:val="0"/>
        </w:rPr>
        <w:t xml:space="preserve">. Harvard Business Review, 86(1), pp. 78-93.</w:t>
      </w:r>
    </w:p>
    <w:p w:rsidR="00000000" w:rsidDel="00000000" w:rsidP="00000000" w:rsidRDefault="00000000" w:rsidRPr="00000000" w14:paraId="0000005E">
      <w:pPr>
        <w:spacing w:after="240" w:before="240" w:lineRule="auto"/>
        <w:rPr/>
      </w:pPr>
      <w:r w:rsidDel="00000000" w:rsidR="00000000" w:rsidRPr="00000000">
        <w:rPr>
          <w:rtl w:val="0"/>
        </w:rPr>
        <w:t xml:space="preserve">Sloman, J., Hinde, K. &amp; Garratt, D., 2021. </w:t>
      </w:r>
      <w:r w:rsidDel="00000000" w:rsidR="00000000" w:rsidRPr="00000000">
        <w:rPr>
          <w:i w:val="1"/>
          <w:rtl w:val="0"/>
        </w:rPr>
        <w:t xml:space="preserve">Economics for business</w:t>
      </w:r>
      <w:r w:rsidDel="00000000" w:rsidR="00000000" w:rsidRPr="00000000">
        <w:rPr>
          <w:rtl w:val="0"/>
        </w:rPr>
        <w:t xml:space="preserve">. 8th ed. Harlow: Pearson Education.</w:t>
      </w:r>
    </w:p>
    <w:p w:rsidR="00000000" w:rsidDel="00000000" w:rsidP="00000000" w:rsidRDefault="00000000" w:rsidRPr="00000000" w14:paraId="0000005F">
      <w:pPr>
        <w:spacing w:after="240" w:before="240" w:lineRule="auto"/>
        <w:rPr/>
      </w:pPr>
      <w:r w:rsidDel="00000000" w:rsidR="00000000" w:rsidRPr="00000000">
        <w:rPr>
          <w:rtl w:val="0"/>
        </w:rPr>
        <w:t xml:space="preserve">Smith, M. &amp; Smith, R., 2021. </w:t>
      </w:r>
      <w:r w:rsidDel="00000000" w:rsidR="00000000" w:rsidRPr="00000000">
        <w:rPr>
          <w:i w:val="1"/>
          <w:rtl w:val="0"/>
        </w:rPr>
        <w:t xml:space="preserve">Sustainability and higher education institutions: A changing landscape</w:t>
      </w:r>
      <w:r w:rsidDel="00000000" w:rsidR="00000000" w:rsidRPr="00000000">
        <w:rPr>
          <w:rtl w:val="0"/>
        </w:rPr>
        <w:t xml:space="preserve">. Environmental Education Review, 32(2), pp. 145-161.</w:t>
      </w:r>
    </w:p>
    <w:p w:rsidR="00000000" w:rsidDel="00000000" w:rsidP="00000000" w:rsidRDefault="00000000" w:rsidRPr="00000000" w14:paraId="00000060">
      <w:pPr>
        <w:spacing w:after="240" w:before="240" w:lineRule="auto"/>
        <w:rPr/>
      </w:pPr>
      <w:r w:rsidDel="00000000" w:rsidR="00000000" w:rsidRPr="00000000">
        <w:rPr>
          <w:rtl w:val="0"/>
        </w:rPr>
        <w:t xml:space="preserve">Solomon, M. R., Marshall, G. W. &amp; Stuart, E. W., 2019. </w:t>
      </w:r>
      <w:r w:rsidDel="00000000" w:rsidR="00000000" w:rsidRPr="00000000">
        <w:rPr>
          <w:i w:val="1"/>
          <w:rtl w:val="0"/>
        </w:rPr>
        <w:t xml:space="preserve">Marketing: Real people, real choices</w:t>
      </w:r>
      <w:r w:rsidDel="00000000" w:rsidR="00000000" w:rsidRPr="00000000">
        <w:rPr>
          <w:rtl w:val="0"/>
        </w:rPr>
        <w:t xml:space="preserve">. 9th ed. Harlow: Pearson Education.</w:t>
      </w:r>
    </w:p>
    <w:p w:rsidR="00000000" w:rsidDel="00000000" w:rsidP="00000000" w:rsidRDefault="00000000" w:rsidRPr="00000000" w14:paraId="00000061">
      <w:pPr>
        <w:spacing w:after="240" w:before="240" w:lineRule="auto"/>
        <w:rPr/>
      </w:pPr>
      <w:r w:rsidDel="00000000" w:rsidR="00000000" w:rsidRPr="00000000">
        <w:rPr>
          <w:rtl w:val="0"/>
        </w:rPr>
        <w:t xml:space="preserve">Times Higher Education, 2023. </w:t>
      </w:r>
      <w:r w:rsidDel="00000000" w:rsidR="00000000" w:rsidRPr="00000000">
        <w:rPr>
          <w:i w:val="1"/>
          <w:rtl w:val="0"/>
        </w:rPr>
        <w:t xml:space="preserve">World university rankings: UK’s leading universities for 2023</w:t>
      </w:r>
      <w:r w:rsidDel="00000000" w:rsidR="00000000" w:rsidRPr="00000000">
        <w:rPr>
          <w:rtl w:val="0"/>
        </w:rPr>
        <w:t xml:space="preserve">. Available at: </w:t>
      </w:r>
      <w:hyperlink r:id="rId11">
        <w:r w:rsidDel="00000000" w:rsidR="00000000" w:rsidRPr="00000000">
          <w:rPr>
            <w:color w:val="1155cc"/>
            <w:u w:val="single"/>
            <w:rtl w:val="0"/>
          </w:rPr>
          <w:t xml:space="preserve">https://www.timeshighereducation.com</w:t>
        </w:r>
      </w:hyperlink>
      <w:r w:rsidDel="00000000" w:rsidR="00000000" w:rsidRPr="00000000">
        <w:rPr>
          <w:rtl w:val="0"/>
        </w:rPr>
      </w:r>
    </w:p>
    <w:p w:rsidR="00000000" w:rsidDel="00000000" w:rsidP="00000000" w:rsidRDefault="00000000" w:rsidRPr="00000000" w14:paraId="00000062">
      <w:pPr>
        <w:spacing w:after="240" w:before="240" w:lineRule="auto"/>
        <w:rPr/>
      </w:pPr>
      <w:r w:rsidDel="00000000" w:rsidR="00000000" w:rsidRPr="00000000">
        <w:rPr>
          <w:rtl w:val="0"/>
        </w:rPr>
        <w:t xml:space="preserve">Universities UK, 2023. </w:t>
      </w:r>
      <w:r w:rsidDel="00000000" w:rsidR="00000000" w:rsidRPr="00000000">
        <w:rPr>
          <w:i w:val="1"/>
          <w:rtl w:val="0"/>
        </w:rPr>
        <w:t xml:space="preserve">The future of higher education in the UK</w:t>
      </w:r>
      <w:r w:rsidDel="00000000" w:rsidR="00000000" w:rsidRPr="00000000">
        <w:rPr>
          <w:rtl w:val="0"/>
        </w:rPr>
        <w:t xml:space="preserve">. Available at: </w:t>
      </w:r>
      <w:hyperlink r:id="rId12">
        <w:r w:rsidDel="00000000" w:rsidR="00000000" w:rsidRPr="00000000">
          <w:rPr>
            <w:color w:val="1155cc"/>
            <w:u w:val="single"/>
            <w:rtl w:val="0"/>
          </w:rPr>
          <w:t xml:space="preserve">https://www.universitiesuk.ac.uk</w:t>
        </w:r>
      </w:hyperlink>
      <w:r w:rsidDel="00000000" w:rsidR="00000000" w:rsidRPr="00000000">
        <w:rPr>
          <w:rtl w:val="0"/>
        </w:rPr>
      </w:r>
    </w:p>
    <w:p w:rsidR="00000000" w:rsidDel="00000000" w:rsidP="00000000" w:rsidRDefault="00000000" w:rsidRPr="00000000" w14:paraId="00000063">
      <w:pPr>
        <w:spacing w:after="240" w:before="240" w:lineRule="auto"/>
        <w:rPr/>
      </w:pPr>
      <w:r w:rsidDel="00000000" w:rsidR="00000000" w:rsidRPr="00000000">
        <w:rPr>
          <w:rtl w:val="0"/>
        </w:rPr>
        <w:t xml:space="preserve">Universities UK, 2023. </w:t>
      </w:r>
      <w:r w:rsidDel="00000000" w:rsidR="00000000" w:rsidRPr="00000000">
        <w:rPr>
          <w:i w:val="1"/>
          <w:rtl w:val="0"/>
        </w:rPr>
        <w:t xml:space="preserve">Higher education and its role in the UK economy</w:t>
      </w:r>
      <w:r w:rsidDel="00000000" w:rsidR="00000000" w:rsidRPr="00000000">
        <w:rPr>
          <w:rtl w:val="0"/>
        </w:rPr>
        <w:t xml:space="preserve">. Available at: </w:t>
      </w:r>
      <w:hyperlink r:id="rId13">
        <w:r w:rsidDel="00000000" w:rsidR="00000000" w:rsidRPr="00000000">
          <w:rPr>
            <w:color w:val="1155cc"/>
            <w:u w:val="single"/>
            <w:rtl w:val="0"/>
          </w:rPr>
          <w:t xml:space="preserve">https://www.universitiesuk.ac.uk</w:t>
        </w:r>
      </w:hyperlink>
      <w:r w:rsidDel="00000000" w:rsidR="00000000" w:rsidRPr="00000000">
        <w:rPr>
          <w:rtl w:val="0"/>
        </w:rPr>
      </w:r>
    </w:p>
    <w:p w:rsidR="00000000" w:rsidDel="00000000" w:rsidP="00000000" w:rsidRDefault="00000000" w:rsidRPr="00000000" w14:paraId="00000064">
      <w:pPr>
        <w:spacing w:after="240" w:before="240" w:lineRule="auto"/>
        <w:rPr/>
      </w:pPr>
      <w:r w:rsidDel="00000000" w:rsidR="00000000" w:rsidRPr="00000000">
        <w:rPr>
          <w:rtl w:val="0"/>
        </w:rPr>
        <w:t xml:space="preserve">Siemens, G., 2020. </w:t>
      </w:r>
      <w:r w:rsidDel="00000000" w:rsidR="00000000" w:rsidRPr="00000000">
        <w:rPr>
          <w:i w:val="1"/>
          <w:rtl w:val="0"/>
        </w:rPr>
        <w:t xml:space="preserve">Connectivism: A learning theory for the digital age</w:t>
      </w:r>
      <w:r w:rsidDel="00000000" w:rsidR="00000000" w:rsidRPr="00000000">
        <w:rPr>
          <w:rtl w:val="0"/>
        </w:rPr>
        <w:t xml:space="preserve">. International Journal of Instructional Technology and Distance Learning, 7(1), pp. 3-10.</w:t>
      </w:r>
    </w:p>
    <w:p w:rsidR="00000000" w:rsidDel="00000000" w:rsidP="00000000" w:rsidRDefault="00000000" w:rsidRPr="00000000" w14:paraId="00000065">
      <w:pPr>
        <w:spacing w:after="240" w:before="240" w:lineRule="auto"/>
        <w:rPr/>
      </w:pPr>
      <w:r w:rsidDel="00000000" w:rsidR="00000000" w:rsidRPr="00000000">
        <w:rPr>
          <w:rtl w:val="0"/>
        </w:rPr>
        <w:t xml:space="preserve">Times Higher Education, 2024. </w:t>
      </w:r>
      <w:r w:rsidDel="00000000" w:rsidR="00000000" w:rsidRPr="00000000">
        <w:rPr>
          <w:i w:val="1"/>
          <w:rtl w:val="0"/>
        </w:rPr>
        <w:t xml:space="preserve">Trends in diversity and inclusion within UK higher education</w:t>
      </w:r>
      <w:r w:rsidDel="00000000" w:rsidR="00000000" w:rsidRPr="00000000">
        <w:rPr>
          <w:rtl w:val="0"/>
        </w:rPr>
        <w:t xml:space="preserve">. Available at: </w:t>
      </w:r>
      <w:hyperlink r:id="rId14">
        <w:r w:rsidDel="00000000" w:rsidR="00000000" w:rsidRPr="00000000">
          <w:rPr>
            <w:color w:val="1155cc"/>
            <w:u w:val="single"/>
            <w:rtl w:val="0"/>
          </w:rPr>
          <w:t xml:space="preserve">https://www.timeshighereducation.com</w:t>
        </w:r>
      </w:hyperlink>
      <w:r w:rsidDel="00000000" w:rsidR="00000000" w:rsidRPr="00000000">
        <w:rPr>
          <w:rtl w:val="0"/>
        </w:rPr>
        <w:t xml:space="preserve"> </w:t>
      </w:r>
    </w:p>
    <w:p w:rsidR="00000000" w:rsidDel="00000000" w:rsidP="00000000" w:rsidRDefault="00000000" w:rsidRPr="00000000" w14:paraId="00000066">
      <w:pPr>
        <w:spacing w:after="240" w:before="240" w:lineRule="auto"/>
        <w:rPr/>
      </w:pPr>
      <w:r w:rsidDel="00000000" w:rsidR="00000000" w:rsidRPr="00000000">
        <w:rPr>
          <w:rtl w:val="0"/>
        </w:rPr>
        <w:t xml:space="preserve">UWTSD, 2023.</w:t>
      </w:r>
      <w:r w:rsidDel="00000000" w:rsidR="00000000" w:rsidRPr="00000000">
        <w:rPr>
          <w:i w:val="1"/>
          <w:rtl w:val="0"/>
        </w:rPr>
        <w:t xml:space="preserve"> Sustainability. Available at: </w:t>
      </w:r>
      <w:hyperlink r:id="rId15">
        <w:r w:rsidDel="00000000" w:rsidR="00000000" w:rsidRPr="00000000">
          <w:rPr>
            <w:color w:val="1155cc"/>
            <w:u w:val="single"/>
            <w:rtl w:val="0"/>
          </w:rPr>
          <w:t xml:space="preserve">https://www.uwtsd.ac.uk/about/mission-and-vision/sustainability</w:t>
        </w:r>
      </w:hyperlink>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67">
      <w:pPr>
        <w:spacing w:after="240" w:before="240" w:lineRule="auto"/>
        <w:rPr/>
      </w:pPr>
      <w:r w:rsidDel="00000000" w:rsidR="00000000" w:rsidRPr="00000000">
        <w:rPr>
          <w:rtl w:val="0"/>
        </w:rPr>
      </w:r>
    </w:p>
    <w:p w:rsidR="00000000" w:rsidDel="00000000" w:rsidP="00000000" w:rsidRDefault="00000000" w:rsidRPr="00000000" w14:paraId="00000068">
      <w:pPr>
        <w:spacing w:after="240" w:before="240" w:lineRule="auto"/>
        <w:rPr/>
      </w:pPr>
      <w:r w:rsidDel="00000000" w:rsidR="00000000" w:rsidRPr="00000000">
        <w:rPr>
          <w:rtl w:val="0"/>
        </w:rPr>
      </w:r>
    </w:p>
    <w:p w:rsidR="00000000" w:rsidDel="00000000" w:rsidP="00000000" w:rsidRDefault="00000000" w:rsidRPr="00000000" w14:paraId="00000069">
      <w:pPr>
        <w:spacing w:after="240" w:before="240" w:lineRule="auto"/>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b w:val="0"/>
        <w:i w:val="0"/>
        <w:smallCaps w:val="0"/>
        <w:strike w:val="0"/>
        <w:color w:val="000000"/>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lvl w:ilvl="0">
      <w:start w:val="1"/>
      <w:numFmt w:val="decimal"/>
      <w:lvlText w:val="%1."/>
      <w:lvlJc w:val="left"/>
      <w:pPr>
        <w:ind w:left="720" w:hanging="360"/>
      </w:pPr>
      <w:rPr>
        <w:b w:val="0"/>
        <w:i w:val="0"/>
        <w:smallCaps w:val="0"/>
        <w:strike w:val="0"/>
        <w:color w:val="000000"/>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lvl w:ilvl="0">
      <w:start w:val="1"/>
      <w:numFmt w:val="decimal"/>
      <w:lvlText w:val="%1."/>
      <w:lvlJc w:val="left"/>
      <w:pPr>
        <w:ind w:left="720" w:hanging="360"/>
      </w:pPr>
      <w:rPr>
        <w:b w:val="0"/>
        <w:i w:val="0"/>
        <w:smallCaps w:val="0"/>
        <w:strike w:val="0"/>
        <w:color w:val="000000"/>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
    <w:lvl w:ilvl="0">
      <w:start w:val="1"/>
      <w:numFmt w:val="decimal"/>
      <w:lvlText w:val="%1."/>
      <w:lvlJc w:val="left"/>
      <w:pPr>
        <w:ind w:left="720" w:hanging="360"/>
      </w:pPr>
      <w:rPr>
        <w:b w:val="0"/>
        <w:i w:val="0"/>
        <w:smallCaps w:val="0"/>
        <w:strike w:val="0"/>
        <w:color w:val="000000"/>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5">
    <w:lvl w:ilvl="0">
      <w:start w:val="1"/>
      <w:numFmt w:val="decimal"/>
      <w:lvlText w:val="%1."/>
      <w:lvlJc w:val="left"/>
      <w:pPr>
        <w:ind w:left="720" w:hanging="360"/>
      </w:pPr>
      <w:rPr>
        <w:b w:val="0"/>
        <w:i w:val="0"/>
        <w:smallCaps w:val="0"/>
        <w:strike w:val="0"/>
        <w:color w:val="000000"/>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6">
    <w:lvl w:ilvl="0">
      <w:start w:val="1"/>
      <w:numFmt w:val="decimal"/>
      <w:lvlText w:val="%1."/>
      <w:lvlJc w:val="left"/>
      <w:pPr>
        <w:ind w:left="720" w:hanging="360"/>
      </w:pPr>
      <w:rPr>
        <w:b w:val="0"/>
        <w:i w:val="0"/>
        <w:smallCaps w:val="0"/>
        <w:strike w:val="0"/>
        <w:color w:val="000000"/>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timeshighereducation.com/" TargetMode="External"/><Relationship Id="rId10" Type="http://schemas.openxmlformats.org/officeDocument/2006/relationships/hyperlink" Target="https://www.mckinsey.com/" TargetMode="External"/><Relationship Id="rId13" Type="http://schemas.openxmlformats.org/officeDocument/2006/relationships/hyperlink" Target="https://www.universitiesuk.ac.uk/" TargetMode="External"/><Relationship Id="rId12" Type="http://schemas.openxmlformats.org/officeDocument/2006/relationships/hyperlink" Target="https://www.universitiesuk.ac.u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jisc.ac.uk/" TargetMode="External"/><Relationship Id="rId15" Type="http://schemas.openxmlformats.org/officeDocument/2006/relationships/hyperlink" Target="https://www.uwtsd.ac.uk/about/mission-and-vision/sustainability" TargetMode="External"/><Relationship Id="rId14" Type="http://schemas.openxmlformats.org/officeDocument/2006/relationships/hyperlink" Target="https://www.timeshighereducation.com/" TargetMode="External"/><Relationship Id="rId5" Type="http://schemas.openxmlformats.org/officeDocument/2006/relationships/styles" Target="styles.xml"/><Relationship Id="rId6" Type="http://schemas.openxmlformats.org/officeDocument/2006/relationships/hyperlink" Target="https://www.ft.com/" TargetMode="External"/><Relationship Id="rId7" Type="http://schemas.openxmlformats.org/officeDocument/2006/relationships/hyperlink" Target="https://www.ft.com/" TargetMode="External"/><Relationship Id="rId8" Type="http://schemas.openxmlformats.org/officeDocument/2006/relationships/hyperlink" Target="https://ico.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