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word/styles.xml" ContentType="application/vnd.openxmlformats-officedocument.wordprocessingml.styles+xml"/>
  <Override PartName="/word/footnotes.xml" ContentType="application/vnd.openxmlformats-officedocument.wordprocessingml.foot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body>
    <w:p w14:paraId="00000005">
      <w:pPr>
        <w:spacing w:line="480" w:lineRule="auto"/>
        <w:jc w:val="center"/>
        <w:rPr>
          <w:b/>
          <w:sz w:val="32"/>
          <w:szCs w:val="32"/>
        </w:rPr>
      </w:pPr>
      <w:bookmarkStart w:id="0" w:name="_GoBack"/>
      <w:bookmarkEnd w:id="0"/>
    </w:p>
    <w:p w14:paraId="00000006">
      <w:pPr>
        <w:spacing w:line="480" w:lineRule="auto"/>
        <w:jc w:val="center"/>
        <w:rPr>
          <w:b/>
          <w:sz w:val="32"/>
          <w:szCs w:val="32"/>
        </w:rPr>
      </w:pPr>
    </w:p>
    <w:p w14:paraId="00000007">
      <w:pPr>
        <w:spacing w:line="480" w:lineRule="auto"/>
        <w:jc w:val="center"/>
        <w:rPr>
          <w:b/>
          <w:sz w:val="32"/>
          <w:szCs w:val="32"/>
        </w:rPr>
      </w:pPr>
      <w:r>
        <w:rPr>
          <w:b/>
          <w:sz w:val="32"/>
          <w:szCs w:val="32"/>
          <w:lang w:val="en-US"/>
        </w:rPr>
        <w:drawing xmlns:mc="http://schemas.openxmlformats.org/markup-compatibility/2006">
          <wp:inline distT="0" distB="0" distL="0" distR="0">
            <wp:extent cx="2073770" cy="1150563"/>
            <wp:effectExtent l="0" t="0" r="0" b="0"/>
            <wp:docPr id="2" name="Picture 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0"/>
                    <pic:cNvPicPr/>
                  </pic:nvPicPr>
                  <pic:blipFill>
                    <a:blip r:embed="rId13"/>
                    <a:srcRect/>
                    <a:stretch>
                      <a:fillRect/>
                    </a:stretch>
                  </pic:blipFill>
                  <pic:spPr>
                    <a:xfrm>
                      <a:off x="0" y="0"/>
                      <a:ext cx="2073770" cy="1150563"/>
                    </a:xfrm>
                    <a:prstGeom prst="rect">
                      <a:avLst/>
                    </a:prstGeom>
                  </pic:spPr>
                </pic:pic>
              </a:graphicData>
            </a:graphic>
          </wp:inline>
        </w:drawing>
      </w:r>
    </w:p>
    <w:p w14:paraId="00000008">
      <w:pPr>
        <w:spacing w:line="480" w:lineRule="auto"/>
        <w:jc w:val="center"/>
        <w:rPr>
          <w:b/>
          <w:sz w:val="32"/>
          <w:szCs w:val="32"/>
        </w:rPr>
      </w:pPr>
      <w:r>
        <w:rPr>
          <w:b/>
          <w:sz w:val="32"/>
          <w:szCs w:val="32"/>
        </w:rPr>
        <w:t>BA International Hotel Management</w:t>
      </w:r>
    </w:p>
    <w:p w14:paraId="00000009">
      <w:pPr>
        <w:spacing w:line="480" w:lineRule="auto"/>
        <w:jc w:val="center"/>
        <w:rPr>
          <w:b/>
          <w:sz w:val="32"/>
          <w:szCs w:val="32"/>
        </w:rPr>
      </w:pPr>
      <w:r>
        <w:rPr>
          <w:b/>
          <w:sz w:val="32"/>
          <w:szCs w:val="32"/>
        </w:rPr>
        <w:t>Module- Management &amp; Organisational Behaviour</w:t>
      </w:r>
    </w:p>
    <w:p w14:paraId="0000000A">
      <w:pPr>
        <w:spacing w:line="480" w:lineRule="auto"/>
        <w:jc w:val="center"/>
        <w:rPr>
          <w:b/>
          <w:sz w:val="32"/>
          <w:szCs w:val="32"/>
        </w:rPr>
      </w:pPr>
      <w:r>
        <w:rPr>
          <w:b/>
          <w:sz w:val="32"/>
          <w:szCs w:val="32"/>
        </w:rPr>
        <w:t>Module Code - BMIH5004</w:t>
      </w:r>
    </w:p>
    <w:p w14:paraId="0000000B">
      <w:pPr>
        <w:spacing w:line="480" w:lineRule="auto"/>
        <w:jc w:val="center"/>
        <w:rPr>
          <w:b/>
          <w:sz w:val="32"/>
          <w:szCs w:val="32"/>
        </w:rPr>
      </w:pPr>
      <w:r>
        <w:rPr>
          <w:b/>
          <w:sz w:val="32"/>
          <w:szCs w:val="32"/>
        </w:rPr>
        <w:t>Lecturer : Jaliya De Silva</w:t>
      </w:r>
    </w:p>
    <w:p w14:paraId="0000000C">
      <w:pPr>
        <w:spacing w:line="480" w:lineRule="auto"/>
        <w:jc w:val="center"/>
        <w:rPr>
          <w:b/>
          <w:sz w:val="32"/>
          <w:szCs w:val="32"/>
        </w:rPr>
      </w:pPr>
      <w:r>
        <w:rPr>
          <w:b/>
          <w:sz w:val="32"/>
          <w:szCs w:val="32"/>
        </w:rPr>
        <w:t>Assignment title - Academic Essay</w:t>
      </w:r>
    </w:p>
    <w:p w14:paraId="0000000D">
      <w:pPr>
        <w:spacing w:line="480" w:lineRule="auto"/>
        <w:jc w:val="center"/>
        <w:rPr>
          <w:b/>
          <w:sz w:val="28"/>
          <w:szCs w:val="28"/>
        </w:rPr>
      </w:pPr>
      <w:r>
        <w:rPr>
          <w:b/>
          <w:sz w:val="28"/>
          <w:szCs w:val="28"/>
        </w:rPr>
        <w:t xml:space="preserve">Student Name - </w:t>
      </w:r>
      <w:r>
        <w:rPr>
          <w:b/>
          <w:sz w:val="28"/>
          <w:szCs w:val="28"/>
        </w:rPr>
        <w:t>Marius Stroe</w:t>
      </w:r>
    </w:p>
    <w:p w14:paraId="0000000E">
      <w:pPr>
        <w:spacing w:line="480" w:lineRule="auto"/>
        <w:jc w:val="center"/>
        <w:rPr>
          <w:b/>
          <w:sz w:val="32"/>
          <w:szCs w:val="32"/>
        </w:rPr>
      </w:pPr>
      <w:r>
        <w:rPr>
          <w:b/>
          <w:sz w:val="28"/>
          <w:szCs w:val="28"/>
        </w:rPr>
        <w:t>Student ID - 2117199</w:t>
      </w:r>
      <w:r>
        <w:rPr>
          <w:b/>
          <w:sz w:val="32"/>
          <w:szCs w:val="32"/>
        </w:rPr>
        <w:br w:type="page"/>
      </w:r>
    </w:p>
    <w:p w14:paraId="0000000F">
      <w:pPr>
        <w:spacing w:line="360" w:lineRule="auto"/>
        <w:jc w:val="both"/>
        <w:rPr>
          <w:b/>
          <w:sz w:val="32"/>
          <w:szCs w:val="32"/>
        </w:rPr>
      </w:pPr>
      <w:r>
        <w:rPr>
          <w:b/>
          <w:sz w:val="32"/>
          <w:szCs w:val="32"/>
        </w:rPr>
        <w:t>Introduction</w:t>
      </w:r>
    </w:p>
    <w:p w14:paraId="00000010">
      <w:pPr>
        <w:spacing w:line="360" w:lineRule="auto"/>
        <w:jc w:val="both"/>
        <w:rPr>
          <w:szCs w:val="24"/>
        </w:rPr>
      </w:pPr>
      <w:r>
        <w:t>Leading</w:t>
      </w:r>
      <w:r>
        <w:t xml:space="preserve"> a group of people towards a single goal is a crucial quality</w:t>
      </w:r>
      <w:r>
        <w:t xml:space="preserve"> (Adair, 2009)</w:t>
      </w:r>
      <w:r>
        <w:t>.</w:t>
      </w:r>
      <w:r>
        <w:rPr>
          <w:szCs w:val="24"/>
        </w:rPr>
        <w:t xml:space="preserve"> Several </w:t>
      </w:r>
      <w:r>
        <w:rPr>
          <w:szCs w:val="24"/>
        </w:rPr>
        <w:t>vital</w:t>
      </w:r>
      <w:r>
        <w:rPr>
          <w:szCs w:val="24"/>
        </w:rPr>
        <w:t xml:space="preserve"> tasks fall on leaders </w:t>
      </w:r>
      <w:r>
        <w:rPr>
          <w:szCs w:val="24"/>
        </w:rPr>
        <w:t>of</w:t>
      </w:r>
      <w:r>
        <w:rPr>
          <w:szCs w:val="24"/>
        </w:rPr>
        <w:t xml:space="preserve"> the organisational mission. Maintaining a strong link between the personnel of the organisation, their </w:t>
      </w:r>
      <w:r>
        <w:rPr>
          <w:szCs w:val="24"/>
        </w:rPr>
        <w:t>job</w:t>
      </w:r>
      <w:r>
        <w:rPr>
          <w:szCs w:val="24"/>
        </w:rPr>
        <w:t xml:space="preserve">s, and their joint endeavours is the </w:t>
      </w:r>
      <w:r>
        <w:rPr>
          <w:szCs w:val="24"/>
        </w:rPr>
        <w:t>leader's responsibility</w:t>
      </w:r>
      <w:r>
        <w:rPr>
          <w:szCs w:val="24"/>
        </w:rPr>
        <w:t xml:space="preserve">. Craig Poole handles </w:t>
      </w:r>
      <w:r>
        <w:rPr>
          <w:szCs w:val="24"/>
        </w:rPr>
        <w:t>various</w:t>
      </w:r>
      <w:r>
        <w:rPr>
          <w:szCs w:val="24"/>
        </w:rPr>
        <w:t xml:space="preserve"> duties in his capacity as Hilton's general manager. According to Adair, the action-</w:t>
      </w:r>
      <w:r>
        <w:rPr>
          <w:szCs w:val="24"/>
        </w:rPr>
        <w:t>centered</w:t>
      </w:r>
      <w:r>
        <w:rPr>
          <w:szCs w:val="24"/>
        </w:rPr>
        <w:t xml:space="preserve"> framework provides the foundation for determining a leader's effectiveness. This article suggests that the General Manager of Hilton use</w:t>
      </w:r>
      <w:r>
        <w:rPr>
          <w:szCs w:val="24"/>
        </w:rPr>
        <w:t>s</w:t>
      </w:r>
      <w:r>
        <w:rPr>
          <w:szCs w:val="24"/>
        </w:rPr>
        <w:t xml:space="preserve"> this leadership strategy. </w:t>
      </w:r>
      <w:r>
        <w:rPr>
          <w:szCs w:val="24"/>
        </w:rPr>
        <w:t>Managers' efficacy and</w:t>
      </w:r>
      <w:r>
        <w:rPr>
          <w:szCs w:val="24"/>
        </w:rPr>
        <w:t xml:space="preserve"> contributions to leadership across many areas of the organisation can be evaluated using these models.</w:t>
      </w:r>
    </w:p>
    <w:p w14:paraId="00000011">
      <w:pPr>
        <w:spacing w:line="360" w:lineRule="auto"/>
        <w:jc w:val="both"/>
        <w:rPr>
          <w:b/>
          <w:sz w:val="32"/>
          <w:szCs w:val="32"/>
        </w:rPr>
      </w:pPr>
      <w:r>
        <w:rPr>
          <w:b/>
          <w:sz w:val="32"/>
          <w:szCs w:val="32"/>
        </w:rPr>
        <w:t>Blake and Mouton Managerial Grid Analysis of Doubletree by Hilton General Manager Craig Poole's Management Style</w:t>
      </w:r>
    </w:p>
    <w:p w14:paraId="00000012">
      <w:pPr>
        <w:spacing w:line="360" w:lineRule="auto"/>
        <w:jc w:val="both"/>
        <w:rPr>
          <w:szCs w:val="24"/>
        </w:rPr>
      </w:pPr>
      <w:r>
        <w:rPr>
          <w:szCs w:val="24"/>
        </w:rPr>
        <w:t xml:space="preserve">Any organisation must have effective management </w:t>
      </w:r>
      <w:r>
        <w:rPr>
          <w:szCs w:val="24"/>
        </w:rPr>
        <w:t>to succeed</w:t>
      </w:r>
      <w:r>
        <w:rPr>
          <w:szCs w:val="24"/>
        </w:rPr>
        <w:t xml:space="preserve">, and Doubletree by Hilton (Reading, Pennsylvania) is no exception. A framework for evaluating different styles is provided by the Blake and Mouton Managerial Grid, which </w:t>
      </w:r>
      <w:r>
        <w:rPr>
          <w:szCs w:val="24"/>
        </w:rPr>
        <w:t>considers</w:t>
      </w:r>
      <w:r>
        <w:rPr>
          <w:szCs w:val="24"/>
        </w:rPr>
        <w:t xml:space="preserve"> two crucial dimensions: concern for productivity and </w:t>
      </w:r>
      <w:r>
        <w:rPr>
          <w:szCs w:val="24"/>
        </w:rPr>
        <w:t>respect</w:t>
      </w:r>
      <w:r>
        <w:rPr>
          <w:szCs w:val="24"/>
        </w:rPr>
        <w:t xml:space="preserve"> for </w:t>
      </w:r>
      <w:r>
        <w:t>people</w:t>
      </w:r>
      <w:r>
        <w:t xml:space="preserve"> (</w:t>
      </w:r>
      <w:r>
        <w:rPr>
          <w:rFonts w:cs="Times New Roman"/>
        </w:rPr>
        <w:t>Armstrong, 2012).</w:t>
      </w:r>
    </w:p>
    <w:p w14:paraId="00000013">
      <w:pPr>
        <w:spacing w:line="360" w:lineRule="auto"/>
        <w:jc w:val="both"/>
        <w:rPr>
          <w:b/>
          <w:szCs w:val="24"/>
        </w:rPr>
      </w:pPr>
      <w:r>
        <w:rPr>
          <w:b/>
          <w:szCs w:val="24"/>
        </w:rPr>
        <w:t>The Managerial Grid of Blake and Mouton</w:t>
      </w:r>
    </w:p>
    <w:p w14:paraId="00000014">
      <w:pPr>
        <w:spacing w:line="360" w:lineRule="auto"/>
        <w:jc w:val="both"/>
        <w:rPr>
          <w:szCs w:val="24"/>
        </w:rPr>
      </w:pPr>
      <w:r>
        <w:rPr>
          <w:szCs w:val="24"/>
        </w:rPr>
        <w:t>A well-known model that divides management styles into five categories based on how much they care about people and how much they care about output is the Blake and Mouton Managerial Grid</w:t>
      </w:r>
      <w:r>
        <w:rPr>
          <w:szCs w:val="24"/>
        </w:rPr>
        <w:t xml:space="preserve"> (</w:t>
      </w:r>
      <w:r>
        <w:rPr>
          <w:rFonts w:cs="Times New Roman"/>
        </w:rPr>
        <w:t>Arnold, 2005)</w:t>
      </w:r>
      <w:r>
        <w:rPr>
          <w:szCs w:val="24"/>
        </w:rPr>
        <w:t>. An overview of various styles is provided below:</w:t>
      </w:r>
    </w:p>
    <w:p w14:paraId="00000015">
      <w:pPr>
        <w:spacing w:line="360" w:lineRule="auto"/>
        <w:jc w:val="both"/>
        <w:rPr>
          <w:szCs w:val="24"/>
        </w:rPr>
      </w:pPr>
      <w:r>
        <w:rPr>
          <w:szCs w:val="24"/>
        </w:rPr>
        <w:t>A significant emphasis on employee pleasure and well-being and a lesser focus on meeting production targets distinguishes the Country Club Management (High People, Low Production) style</w:t>
      </w:r>
      <w:r>
        <w:rPr>
          <w:szCs w:val="24"/>
        </w:rPr>
        <w:t xml:space="preserve">. </w:t>
      </w:r>
      <w:r>
        <w:rPr>
          <w:szCs w:val="24"/>
        </w:rPr>
        <w:t>M</w:t>
      </w:r>
      <w:r>
        <w:rPr>
          <w:szCs w:val="24"/>
        </w:rPr>
        <w:t>anagers who p</w:t>
      </w:r>
      <w:r>
        <w:rPr>
          <w:szCs w:val="24"/>
        </w:rPr>
        <w:t>rioritise</w:t>
      </w:r>
      <w:r>
        <w:rPr>
          <w:szCs w:val="24"/>
        </w:rPr>
        <w:t xml:space="preserve"> the needs and welfare of their team may not be entirely committed to meeting production </w:t>
      </w:r>
      <w:r>
        <w:t>targets</w:t>
      </w:r>
      <w:r>
        <w:t xml:space="preserve"> (Bartosch and Baule, 2017)</w:t>
      </w:r>
      <w:r>
        <w:t>.</w:t>
      </w:r>
    </w:p>
    <w:p w14:paraId="00000016">
      <w:pPr>
        <w:spacing w:line="360" w:lineRule="auto"/>
        <w:jc w:val="both"/>
        <w:rPr>
          <w:szCs w:val="24"/>
        </w:rPr>
      </w:pPr>
      <w:r>
        <w:rPr>
          <w:szCs w:val="24"/>
        </w:rPr>
        <w:t>Managers who fit into this category of Team Management (High People, High output) strive to balance the</w:t>
      </w:r>
      <w:r>
        <w:rPr>
          <w:szCs w:val="24"/>
        </w:rPr>
        <w:t>ir team members' requirements with achieving high output levels</w:t>
      </w:r>
      <w:r>
        <w:rPr>
          <w:szCs w:val="24"/>
        </w:rPr>
        <w:t xml:space="preserve"> and task </w:t>
      </w:r>
      <w:r>
        <w:t>completion</w:t>
      </w:r>
      <w:r>
        <w:t xml:space="preserve"> (</w:t>
      </w:r>
      <w:r>
        <w:t>Bienmal</w:t>
      </w:r>
      <w:r>
        <w:t xml:space="preserve"> and Konan Richard, 2022).</w:t>
      </w:r>
      <w:r>
        <w:rPr>
          <w:szCs w:val="24"/>
        </w:rPr>
        <w:t xml:space="preserve"> Managers who </w:t>
      </w:r>
      <w:r>
        <w:rPr>
          <w:szCs w:val="24"/>
        </w:rPr>
        <w:t>try</w:t>
      </w:r>
      <w:r>
        <w:rPr>
          <w:szCs w:val="24"/>
        </w:rPr>
        <w:t xml:space="preserve"> to strike a balance between meeting the needs of their staff and a</w:t>
      </w:r>
      <w:r>
        <w:rPr>
          <w:szCs w:val="24"/>
        </w:rPr>
        <w:t>ttaining</w:t>
      </w:r>
      <w:r>
        <w:rPr>
          <w:szCs w:val="24"/>
        </w:rPr>
        <w:t xml:space="preserve"> high levels of output and job completion.</w:t>
      </w:r>
    </w:p>
    <w:p w14:paraId="00000017">
      <w:pPr>
        <w:spacing w:line="360" w:lineRule="auto"/>
        <w:jc w:val="both"/>
        <w:rPr>
          <w:szCs w:val="24"/>
        </w:rPr>
      </w:pPr>
      <w:r>
        <w:rPr>
          <w:szCs w:val="24"/>
        </w:rPr>
        <w:t>The impoverished management (Low People, Low Production) approach shows a low concern for employee well-being and production results</w:t>
      </w:r>
      <w:r>
        <w:rPr>
          <w:szCs w:val="24"/>
        </w:rPr>
        <w:t xml:space="preserve">. </w:t>
      </w:r>
      <w:r>
        <w:rPr>
          <w:szCs w:val="24"/>
        </w:rPr>
        <w:t>M</w:t>
      </w:r>
      <w:r>
        <w:rPr>
          <w:szCs w:val="24"/>
        </w:rPr>
        <w:t>anagers prioritise their team's well-being before output and task completion</w:t>
      </w:r>
      <w:r>
        <w:rPr>
          <w:szCs w:val="24"/>
        </w:rPr>
        <w:t xml:space="preserve"> (</w:t>
      </w:r>
      <w:r>
        <w:rPr>
          <w:szCs w:val="24"/>
        </w:rPr>
        <w:t>Bloisi</w:t>
      </w:r>
      <w:r>
        <w:rPr>
          <w:szCs w:val="24"/>
        </w:rPr>
        <w:t xml:space="preserve"> et al</w:t>
      </w:r>
      <w:r>
        <w:rPr>
          <w:szCs w:val="24"/>
        </w:rPr>
        <w:t>.</w:t>
      </w:r>
      <w:r>
        <w:rPr>
          <w:szCs w:val="24"/>
        </w:rPr>
        <w:t>, 2007)</w:t>
      </w:r>
      <w:r>
        <w:rPr>
          <w:szCs w:val="24"/>
        </w:rPr>
        <w:t>.</w:t>
      </w:r>
    </w:p>
    <w:p w14:paraId="00000018">
      <w:pPr>
        <w:spacing w:line="360" w:lineRule="auto"/>
        <w:jc w:val="both"/>
        <w:rPr>
          <w:szCs w:val="24"/>
        </w:rPr>
      </w:pPr>
      <w:r>
        <w:rPr>
          <w:szCs w:val="24"/>
        </w:rPr>
        <w:t>Managers in this category of authority-obedience management (high production, low people) p</w:t>
      </w:r>
      <w:r>
        <w:rPr>
          <w:szCs w:val="24"/>
        </w:rPr>
        <w:t>rioritise</w:t>
      </w:r>
      <w:r>
        <w:rPr>
          <w:szCs w:val="24"/>
        </w:rPr>
        <w:t xml:space="preserve"> output and task completion </w:t>
      </w:r>
      <w:r>
        <w:rPr>
          <w:szCs w:val="24"/>
        </w:rPr>
        <w:t xml:space="preserve">rather </w:t>
      </w:r>
      <w:r>
        <w:rPr>
          <w:szCs w:val="24"/>
        </w:rPr>
        <w:t>than the welfare of their staff members</w:t>
      </w:r>
      <w:r>
        <w:rPr>
          <w:szCs w:val="24"/>
        </w:rPr>
        <w:t xml:space="preserve"> (Boddy, 2014)</w:t>
      </w:r>
      <w:r>
        <w:rPr>
          <w:szCs w:val="24"/>
        </w:rPr>
        <w:t xml:space="preserve">. </w:t>
      </w:r>
      <w:r>
        <w:rPr>
          <w:szCs w:val="24"/>
        </w:rPr>
        <w:t>M</w:t>
      </w:r>
      <w:r>
        <w:rPr>
          <w:szCs w:val="24"/>
        </w:rPr>
        <w:t>anagers that prioritise their team's well-being before output and task completion.</w:t>
      </w:r>
    </w:p>
    <w:p w14:paraId="00000019">
      <w:pPr>
        <w:spacing w:line="360" w:lineRule="auto"/>
        <w:jc w:val="both"/>
        <w:rPr>
          <w:szCs w:val="24"/>
        </w:rPr>
      </w:pPr>
      <w:r>
        <w:rPr>
          <w:szCs w:val="24"/>
        </w:rPr>
        <w:t xml:space="preserve">A moderate balance between production and people-related concerns defines the </w:t>
      </w:r>
      <w:r>
        <w:rPr>
          <w:szCs w:val="24"/>
        </w:rPr>
        <w:t>organisation's m</w:t>
      </w:r>
      <w:r>
        <w:rPr>
          <w:szCs w:val="24"/>
        </w:rPr>
        <w:t xml:space="preserve">anagement (Medium People, Medium Production) style. </w:t>
      </w:r>
      <w:r>
        <w:rPr>
          <w:szCs w:val="24"/>
        </w:rPr>
        <w:t>M</w:t>
      </w:r>
      <w:r>
        <w:rPr>
          <w:szCs w:val="24"/>
        </w:rPr>
        <w:t>anagers who strike a reasonable balance between issues with people and those with production</w:t>
      </w:r>
      <w:r>
        <w:rPr>
          <w:szCs w:val="24"/>
        </w:rPr>
        <w:t xml:space="preserve"> (Buchanan and Huczynski, 2007)</w:t>
      </w:r>
      <w:r>
        <w:rPr>
          <w:szCs w:val="24"/>
        </w:rPr>
        <w:t>.</w:t>
      </w:r>
    </w:p>
    <w:p w14:paraId="0000001A">
      <w:pPr>
        <w:spacing w:line="360" w:lineRule="auto"/>
        <w:jc w:val="both"/>
        <w:rPr>
          <w:b/>
          <w:szCs w:val="24"/>
        </w:rPr>
      </w:pPr>
      <w:r>
        <w:rPr>
          <w:b/>
          <w:szCs w:val="24"/>
        </w:rPr>
        <w:t>Team Management Style</w:t>
      </w:r>
    </w:p>
    <w:p w14:paraId="0000001B">
      <w:pPr>
        <w:spacing w:line="360" w:lineRule="auto"/>
        <w:jc w:val="both"/>
        <w:rPr>
          <w:szCs w:val="24"/>
        </w:rPr>
      </w:pPr>
      <w:r>
        <w:rPr>
          <w:szCs w:val="24"/>
        </w:rPr>
        <w:t xml:space="preserve">In the hotel sector, Doubletree by Hilton is renowned for offering high-quality service, which shows that product quality and client pleasure are crucial. A hotel's general manager must </w:t>
      </w:r>
      <w:r>
        <w:t>balance the necessity for excellent service and the welfare of their workers</w:t>
      </w:r>
      <w:r>
        <w:t xml:space="preserve"> (Butler and Lee, 2017)</w:t>
      </w:r>
      <w:r>
        <w:t>.</w:t>
      </w:r>
      <w:r>
        <w:rPr>
          <w:szCs w:val="24"/>
        </w:rPr>
        <w:t xml:space="preserve"> General Manager Craig Poole's priorities </w:t>
      </w:r>
      <w:r>
        <w:rPr>
          <w:szCs w:val="24"/>
        </w:rPr>
        <w:t>regarding care for production and concern for people have been evaluated through various research papers and documentaries</w:t>
      </w:r>
      <w:r>
        <w:rPr>
          <w:szCs w:val="24"/>
        </w:rPr>
        <w:t xml:space="preserve"> to situate him inside the Managerial Grid. According to the interview with Craig Poole for the AHLA Hotel GM of the Year, servant leadership is exemplified by him in a variety of ways. In the Managerial Grid, servant leadership is </w:t>
      </w:r>
      <w:r>
        <w:rPr>
          <w:szCs w:val="24"/>
        </w:rPr>
        <w:t>defined as having a strong regard for</w:t>
      </w:r>
      <w:r>
        <w:rPr>
          <w:szCs w:val="24"/>
        </w:rPr>
        <w:t xml:space="preserve"> people and output. </w:t>
      </w:r>
      <w:r>
        <w:rPr>
          <w:szCs w:val="24"/>
        </w:rPr>
        <w:t>It</w:t>
      </w:r>
      <w:r>
        <w:rPr>
          <w:szCs w:val="24"/>
        </w:rPr>
        <w:t xml:space="preserve"> is acceptable to categorise Craig Poole as having </w:t>
      </w:r>
      <w:r>
        <w:rPr>
          <w:szCs w:val="24"/>
        </w:rPr>
        <w:t xml:space="preserve">a </w:t>
      </w:r>
      <w:r>
        <w:rPr>
          <w:szCs w:val="24"/>
        </w:rPr>
        <w:t>"Team Management" style, which is characterised by a high re</w:t>
      </w:r>
      <w:r>
        <w:rPr>
          <w:szCs w:val="24"/>
        </w:rPr>
        <w:t>spect</w:t>
      </w:r>
      <w:r>
        <w:rPr>
          <w:szCs w:val="24"/>
        </w:rPr>
        <w:t xml:space="preserve"> for people and </w:t>
      </w:r>
      <w:r>
        <w:rPr>
          <w:szCs w:val="24"/>
        </w:rPr>
        <w:t>production</w:t>
      </w:r>
      <w:r>
        <w:rPr>
          <w:szCs w:val="24"/>
        </w:rPr>
        <w:t xml:space="preserve">. </w:t>
      </w:r>
      <w:r>
        <w:rPr>
          <w:szCs w:val="24"/>
        </w:rPr>
        <w:t>Influential</w:t>
      </w:r>
      <w:r>
        <w:rPr>
          <w:szCs w:val="24"/>
        </w:rPr>
        <w:t xml:space="preserve"> leaders </w:t>
      </w:r>
      <w:r>
        <w:rPr>
          <w:szCs w:val="24"/>
        </w:rPr>
        <w:t>prioritising creating a healthy workplace culture while still attaining high output levels</w:t>
      </w:r>
      <w:r>
        <w:rPr>
          <w:szCs w:val="24"/>
        </w:rPr>
        <w:t xml:space="preserve"> and task completion are frequently characterised by this leadership style</w:t>
      </w:r>
      <w:r>
        <w:rPr>
          <w:szCs w:val="24"/>
        </w:rPr>
        <w:t xml:space="preserve"> (</w:t>
      </w:r>
      <w:r>
        <w:rPr>
          <w:rFonts w:cs="Times New Roman"/>
        </w:rPr>
        <w:t>Yun and Kim, 2017).</w:t>
      </w:r>
    </w:p>
    <w:p w14:paraId="0000001C">
      <w:pPr>
        <w:spacing w:line="360" w:lineRule="auto"/>
        <w:jc w:val="both"/>
        <w:rPr>
          <w:b/>
          <w:szCs w:val="24"/>
        </w:rPr>
      </w:pPr>
      <w:r>
        <w:rPr>
          <w:b/>
          <w:szCs w:val="24"/>
        </w:rPr>
        <w:t>The benefits of team management</w:t>
      </w:r>
    </w:p>
    <w:p w14:paraId="0000001D">
      <w:pPr>
        <w:spacing w:line="360" w:lineRule="auto"/>
        <w:jc w:val="both"/>
        <w:rPr>
          <w:szCs w:val="24"/>
        </w:rPr>
      </w:pPr>
      <w:r>
        <w:rPr>
          <w:szCs w:val="24"/>
        </w:rPr>
        <w:t>In service-oriented industries like hospitality, the team management style supports a balanced</w:t>
      </w:r>
      <w:r>
        <w:rPr>
          <w:szCs w:val="24"/>
        </w:rPr>
        <w:t>, frequently successful approach</w:t>
      </w:r>
      <w:r>
        <w:rPr>
          <w:szCs w:val="24"/>
        </w:rPr>
        <w:t>. It implies that Mr Poole might be working hard to reach production goals while fostering a supportive and enjoyable workplace for the team</w:t>
      </w:r>
      <w:r>
        <w:rPr>
          <w:szCs w:val="24"/>
        </w:rPr>
        <w:t xml:space="preserve"> (Huczynski and Buchanan, 2013)</w:t>
      </w:r>
      <w:r>
        <w:rPr>
          <w:szCs w:val="24"/>
        </w:rPr>
        <w:t>. This strategy emphasises balance, which is frequently successful in service-oriented sectors like hospitality.</w:t>
      </w:r>
      <w:r>
        <w:rPr>
          <w:szCs w:val="24"/>
        </w:rPr>
        <w:t xml:space="preserve"> </w:t>
      </w:r>
      <w:r>
        <w:rPr>
          <w:szCs w:val="24"/>
        </w:rPr>
        <w:t xml:space="preserve">Given his great regard for people, Mr Poole may prioritise establishing a supportive workplace culture, </w:t>
      </w:r>
      <w:r>
        <w:rPr>
          <w:szCs w:val="24"/>
        </w:rPr>
        <w:t>resulting</w:t>
      </w:r>
      <w:r>
        <w:rPr>
          <w:szCs w:val="24"/>
        </w:rPr>
        <w:t xml:space="preserve"> in </w:t>
      </w:r>
      <w:r>
        <w:rPr>
          <w:szCs w:val="24"/>
        </w:rPr>
        <w:t>high</w:t>
      </w:r>
      <w:r>
        <w:rPr>
          <w:szCs w:val="24"/>
        </w:rPr>
        <w:t xml:space="preserve"> employee satisfaction. Employee satisfaction often leads to more motivation and improved guest service.</w:t>
      </w:r>
      <w:r>
        <w:rPr>
          <w:szCs w:val="24"/>
        </w:rPr>
        <w:t xml:space="preserve"> </w:t>
      </w:r>
      <w:r>
        <w:rPr>
          <w:szCs w:val="24"/>
        </w:rPr>
        <w:t xml:space="preserve">A favourable </w:t>
      </w:r>
      <w:r>
        <w:rPr>
          <w:szCs w:val="24"/>
        </w:rPr>
        <w:t xml:space="preserve">work environment fostered by General Manager Poole </w:t>
      </w:r>
      <w:r>
        <w:rPr>
          <w:szCs w:val="24"/>
        </w:rPr>
        <w:t>will likely</w:t>
      </w:r>
      <w:r>
        <w:rPr>
          <w:szCs w:val="24"/>
        </w:rPr>
        <w:t xml:space="preserve"> result in employee satisfaction and decreased turnover rates.</w:t>
      </w:r>
      <w:r>
        <w:rPr>
          <w:szCs w:val="24"/>
        </w:rPr>
        <w:t xml:space="preserve"> </w:t>
      </w:r>
      <w:r>
        <w:rPr>
          <w:szCs w:val="24"/>
        </w:rPr>
        <w:t xml:space="preserve">Since Mr Poole is thought to favour high output, </w:t>
      </w:r>
      <w:r>
        <w:rPr>
          <w:szCs w:val="24"/>
        </w:rPr>
        <w:t>he ensures</w:t>
      </w:r>
      <w:r>
        <w:rPr>
          <w:szCs w:val="24"/>
        </w:rPr>
        <w:t xml:space="preserve"> the hotel achieves its service and income goals. This is essential in a sector where success is equated with achieving goals.</w:t>
      </w:r>
      <w:r>
        <w:rPr>
          <w:szCs w:val="24"/>
        </w:rPr>
        <w:t xml:space="preserve"> </w:t>
      </w:r>
      <w:r>
        <w:rPr>
          <w:szCs w:val="24"/>
        </w:rPr>
        <w:t>A strong focus on production guarantees the hotel will reach its service and revenue goals</w:t>
      </w:r>
      <w:r>
        <w:rPr>
          <w:szCs w:val="24"/>
        </w:rPr>
        <w:t xml:space="preserve"> (</w:t>
      </w:r>
      <w:r>
        <w:rPr>
          <w:rFonts w:cs="Times New Roman"/>
        </w:rPr>
        <w:t>Rollinson et al</w:t>
      </w:r>
      <w:r>
        <w:rPr>
          <w:rFonts w:cs="Times New Roman"/>
        </w:rPr>
        <w:t>.</w:t>
      </w:r>
      <w:r>
        <w:rPr>
          <w:rFonts w:cs="Times New Roman"/>
        </w:rPr>
        <w:t xml:space="preserve">, </w:t>
      </w:r>
      <w:r>
        <w:rPr>
          <w:rFonts w:cs="Times New Roman"/>
        </w:rPr>
        <w:t>2008 )</w:t>
      </w:r>
      <w:r>
        <w:rPr>
          <w:szCs w:val="24"/>
        </w:rPr>
        <w:t>.</w:t>
      </w:r>
    </w:p>
    <w:p w14:paraId="0000001E">
      <w:pPr>
        <w:spacing w:line="360" w:lineRule="auto"/>
        <w:jc w:val="both"/>
        <w:rPr>
          <w:b/>
          <w:szCs w:val="24"/>
        </w:rPr>
      </w:pPr>
      <w:r>
        <w:rPr>
          <w:b/>
          <w:szCs w:val="24"/>
        </w:rPr>
        <w:t>Team management's drawbacks</w:t>
      </w:r>
    </w:p>
    <w:p w14:paraId="0000001F">
      <w:pPr>
        <w:spacing w:line="360" w:lineRule="auto"/>
        <w:jc w:val="both"/>
        <w:rPr>
          <w:szCs w:val="24"/>
        </w:rPr>
      </w:pPr>
      <w:r>
        <w:rPr>
          <w:szCs w:val="24"/>
        </w:rPr>
        <w:t>While aiming for balance is excellent, maintaining that equilibrium over time can be difficult. Priorities can change in a dynamic industry like hospitality, and Mr Poole may need to modify his strategy to account for shifting conditions. Keeping a proper balance between production and people may be difficult because priorities might change in a fast-pac</w:t>
      </w:r>
      <w:r>
        <w:rPr>
          <w:szCs w:val="24"/>
        </w:rPr>
        <w:t xml:space="preserve">ed profession like hospitality. </w:t>
      </w:r>
      <w:r>
        <w:rPr>
          <w:szCs w:val="24"/>
        </w:rPr>
        <w:t xml:space="preserve">If production goals are routinely unmet, performance challenges can </w:t>
      </w:r>
      <w:r>
        <w:t>occasionally result from placing too much emphasis on people</w:t>
      </w:r>
      <w:r>
        <w:t>'s</w:t>
      </w:r>
      <w:r>
        <w:t xml:space="preserve"> concerns</w:t>
      </w:r>
      <w:r>
        <w:t xml:space="preserve"> (Kuttner and Mayer-Glenn, 2022).</w:t>
      </w:r>
      <w:r>
        <w:rPr>
          <w:szCs w:val="24"/>
        </w:rPr>
        <w:t xml:space="preserve"> Meeting revenue and service goals is essential to a hotel's performance, and failing to do so can harm its reputation and profitability. If production goals are routinely missed, overemphasising individuals may result in performance concerns.</w:t>
      </w:r>
      <w:r>
        <w:rPr>
          <w:szCs w:val="24"/>
        </w:rPr>
        <w:t xml:space="preserve"> </w:t>
      </w:r>
      <w:r>
        <w:rPr>
          <w:szCs w:val="24"/>
        </w:rPr>
        <w:t>When</w:t>
      </w:r>
      <w:r>
        <w:rPr>
          <w:szCs w:val="24"/>
        </w:rPr>
        <w:t xml:space="preserve"> prompt, decisive judgements are required, the team management approach could not be successful. Team considerations may be subordinated in times of crisis to the ability to act quickly and in the organi</w:t>
      </w:r>
      <w:r>
        <w:rPr>
          <w:szCs w:val="24"/>
        </w:rPr>
        <w:t>s</w:t>
      </w:r>
      <w:r>
        <w:rPr>
          <w:szCs w:val="24"/>
        </w:rPr>
        <w:t>ation's best interest. If prompt, authoritative choices must be made in urgent circumstances</w:t>
      </w:r>
      <w:r>
        <w:rPr>
          <w:szCs w:val="24"/>
        </w:rPr>
        <w:t>;</w:t>
      </w:r>
      <w:r>
        <w:rPr>
          <w:szCs w:val="24"/>
        </w:rPr>
        <w:t xml:space="preserve"> the team management style might not be effective.</w:t>
      </w:r>
    </w:p>
    <w:p w14:paraId="00000020">
      <w:pPr>
        <w:spacing w:line="360" w:lineRule="auto"/>
        <w:jc w:val="both"/>
        <w:rPr>
          <w:b/>
          <w:sz w:val="32"/>
          <w:szCs w:val="32"/>
        </w:rPr>
      </w:pPr>
      <w:r>
        <w:rPr>
          <w:b/>
          <w:sz w:val="32"/>
          <w:szCs w:val="32"/>
        </w:rPr>
        <w:t>Using Adair's Action Centred Leadership (ACL) Model, evaluate General Manager Craig Poole's leadership effectiveness</w:t>
      </w:r>
      <w:r>
        <w:rPr>
          <w:b/>
          <w:sz w:val="32"/>
          <w:szCs w:val="32"/>
        </w:rPr>
        <w:t>.</w:t>
      </w:r>
    </w:p>
    <w:p w14:paraId="00000021">
      <w:pPr>
        <w:spacing w:line="360" w:lineRule="auto"/>
        <w:jc w:val="both"/>
        <w:rPr>
          <w:szCs w:val="24"/>
        </w:rPr>
      </w:pPr>
      <w:r>
        <w:rPr>
          <w:szCs w:val="24"/>
        </w:rPr>
        <w:t xml:space="preserve">Three steps make up Adair's action-centred method, which </w:t>
      </w:r>
      <w:r>
        <w:rPr>
          <w:szCs w:val="24"/>
        </w:rPr>
        <w:t>is</w:t>
      </w:r>
      <w:r>
        <w:rPr>
          <w:szCs w:val="24"/>
        </w:rPr>
        <w:t xml:space="preserve"> extremely helpful in evaluating leadership performance. This model focuses on </w:t>
      </w:r>
      <w:r>
        <w:rPr>
          <w:szCs w:val="24"/>
        </w:rPr>
        <w:t>leaders' crucial responsibilities</w:t>
      </w:r>
      <w:r>
        <w:rPr>
          <w:szCs w:val="24"/>
        </w:rPr>
        <w:t xml:space="preserve"> to successfully manage a team while posse</w:t>
      </w:r>
      <w:r>
        <w:rPr>
          <w:szCs w:val="24"/>
        </w:rPr>
        <w:t>s</w:t>
      </w:r>
      <w:r>
        <w:rPr>
          <w:szCs w:val="24"/>
        </w:rPr>
        <w:t xml:space="preserve">sing the necessary leadership </w:t>
      </w:r>
      <w:r>
        <w:t>abilities</w:t>
      </w:r>
      <w:r>
        <w:t xml:space="preserve"> (Montgomery, 2020)</w:t>
      </w:r>
      <w:r>
        <w:t>.</w:t>
      </w:r>
      <w:r>
        <w:rPr>
          <w:szCs w:val="24"/>
        </w:rPr>
        <w:t xml:space="preserve"> </w:t>
      </w:r>
      <w:r>
        <w:rPr>
          <w:szCs w:val="24"/>
        </w:rPr>
        <w:t>According to Adair, the three main pillars of action-centred leadership</w:t>
      </w:r>
      <w:r>
        <w:rPr>
          <w:szCs w:val="24"/>
        </w:rPr>
        <w:t xml:space="preserve"> are team development, task completion, and individual growth. These components include finishing work on time, encouraging team development, and managing team members well. The Adair action-centred method emphasises the significance of leaders maintaining strong leadership abilities to accomplish organisational goals, and Craig Poole successfully integrates all three components.</w:t>
      </w:r>
    </w:p>
    <w:p w14:paraId="00000022">
      <w:pPr>
        <w:spacing w:line="360" w:lineRule="auto"/>
        <w:jc w:val="both"/>
        <w:rPr/>
      </w:pPr>
      <w:r>
        <w:rPr>
          <w:szCs w:val="24"/>
        </w:rPr>
        <w:t>Craig Poole, a talented hotel manager with excellent managerial skills, understands the three critical components of the Action Centred Leadership approach</w:t>
      </w:r>
      <w:r>
        <w:rPr>
          <w:szCs w:val="24"/>
        </w:rPr>
        <w:t xml:space="preserve">. His </w:t>
      </w:r>
      <w:r>
        <w:rPr>
          <w:szCs w:val="24"/>
        </w:rPr>
        <w:t>leadership potential</w:t>
      </w:r>
      <w:r>
        <w:rPr>
          <w:szCs w:val="24"/>
        </w:rPr>
        <w:t xml:space="preserve"> is highlighted by his demonstrated ability to use each </w:t>
      </w:r>
      <w:r>
        <w:rPr>
          <w:szCs w:val="24"/>
        </w:rPr>
        <w:t>par</w:t>
      </w:r>
      <w:r>
        <w:rPr>
          <w:szCs w:val="24"/>
        </w:rPr>
        <w:t xml:space="preserve">t successfully in the proper situation. Poole's impressive track record </w:t>
      </w:r>
      <w:r>
        <w:rPr>
          <w:szCs w:val="24"/>
        </w:rPr>
        <w:t>show</w:t>
      </w:r>
      <w:r>
        <w:rPr>
          <w:szCs w:val="24"/>
        </w:rPr>
        <w:t xml:space="preserve">s his ability to maintain the </w:t>
      </w:r>
      <w:r>
        <w:rPr>
          <w:szCs w:val="24"/>
        </w:rPr>
        <w:t>appropriate</w:t>
      </w:r>
      <w:r>
        <w:rPr>
          <w:szCs w:val="24"/>
        </w:rPr>
        <w:t xml:space="preserve"> equilibrium, which leads to favourable outcomes, increased confidence, support for the performance of a professional team, and increased productivity</w:t>
      </w:r>
      <w:r>
        <w:rPr>
          <w:szCs w:val="24"/>
        </w:rPr>
        <w:t xml:space="preserve"> (</w:t>
      </w:r>
      <w:r>
        <w:rPr>
          <w:rFonts w:cs="Times New Roman" w:eastAsia="Times New Roman"/>
          <w:color w:val="000000" w:themeColor="text1"/>
        </w:rPr>
        <w:t>Müller and Jain, 2018)</w:t>
      </w:r>
      <w:r>
        <w:rPr>
          <w:szCs w:val="24"/>
        </w:rPr>
        <w:t xml:space="preserve">. These accomplishments have solidified Poole's standing as a top manager and leader. As manager of the Doubletree Hilton, Craig Poole tirelessly applies every element of John Adair's technique to strike a healthy balance between importance and success. </w:t>
      </w:r>
      <w:r>
        <w:rPr>
          <w:szCs w:val="24"/>
        </w:rPr>
        <w:t>This equilibrium, reached when the proper balance of the three components is attained, is essential for results to be effective</w:t>
      </w:r>
      <w:r>
        <w:rPr>
          <w:szCs w:val="24"/>
        </w:rPr>
        <w:t xml:space="preserve">. Being aware of these three factors' interconnectedness in his firm, Craig, a dynamic manager and regional marketing director with a lot of expertise in the hotel sector, adjusts his focus on them </w:t>
      </w:r>
      <w:r>
        <w:rPr>
          <w:szCs w:val="24"/>
        </w:rPr>
        <w:t>to</w:t>
      </w:r>
      <w:r>
        <w:rPr>
          <w:szCs w:val="24"/>
        </w:rPr>
        <w:t xml:space="preserve"> the situation. He has achieved a lot thanks to this strategic strategy, which was influenced by John Adair's action-centred management philosophy. </w:t>
      </w:r>
      <w:r>
        <w:rPr>
          <w:szCs w:val="24"/>
        </w:rPr>
        <w:t>Craig considers various performance-related factors in his environment</w:t>
      </w:r>
      <w:r>
        <w:rPr>
          <w:szCs w:val="24"/>
        </w:rPr>
        <w:t xml:space="preserve"> and </w:t>
      </w:r>
      <w:r>
        <w:rPr>
          <w:szCs w:val="24"/>
        </w:rPr>
        <w:t>skillfully</w:t>
      </w:r>
      <w:r>
        <w:rPr>
          <w:szCs w:val="24"/>
        </w:rPr>
        <w:t xml:space="preserve"> combines critical performance traits suited to his particular situation. This strategy is supported by data </w:t>
      </w:r>
      <w:r>
        <w:rPr>
          <w:szCs w:val="24"/>
        </w:rPr>
        <w:t>pertinent to the area and a strong framework, increasing</w:t>
      </w:r>
      <w:r>
        <w:rPr>
          <w:szCs w:val="24"/>
        </w:rPr>
        <w:t xml:space="preserve"> his leadership effectiv</w:t>
      </w:r>
      <w:r>
        <w:t>eness</w:t>
      </w:r>
      <w:r>
        <w:t xml:space="preserve"> (</w:t>
      </w:r>
      <w:r>
        <w:t>Qadach</w:t>
      </w:r>
      <w:r>
        <w:t xml:space="preserve"> and Schechter, 2022).</w:t>
      </w:r>
    </w:p>
    <w:p w14:paraId="00000023">
      <w:pPr>
        <w:spacing w:line="360" w:lineRule="auto"/>
        <w:jc w:val="both"/>
        <w:rPr>
          <w:szCs w:val="24"/>
        </w:rPr>
      </w:pPr>
      <w:r>
        <w:rPr>
          <w:szCs w:val="24"/>
        </w:rPr>
        <w:t xml:space="preserve">Craig Poole has also painstakingly created a thorough strategy for job completion that includes project specifications, key performance indicators (KPIs), timetables, a strategic roadmap, and methodology. </w:t>
      </w:r>
      <w:r>
        <w:rPr>
          <w:szCs w:val="24"/>
        </w:rPr>
        <w:t>I</w:t>
      </w:r>
      <w:r>
        <w:rPr>
          <w:szCs w:val="24"/>
        </w:rPr>
        <w:t xml:space="preserve">n addition to performing regulatory duties, he has </w:t>
      </w:r>
      <w:r>
        <w:rPr>
          <w:szCs w:val="24"/>
        </w:rPr>
        <w:t>skillfully</w:t>
      </w:r>
      <w:r>
        <w:rPr>
          <w:szCs w:val="24"/>
        </w:rPr>
        <w:t xml:space="preserve"> used informal contracts and negotiation teams to define regulations, guarantee reliability, establish timing, and ease </w:t>
      </w:r>
      <w:r>
        <w:rPr>
          <w:szCs w:val="24"/>
        </w:rPr>
        <w:t>data supply</w:t>
      </w:r>
      <w:r>
        <w:rPr>
          <w:szCs w:val="24"/>
        </w:rPr>
        <w:t xml:space="preserve">. Craig </w:t>
      </w:r>
      <w:r>
        <w:rPr>
          <w:szCs w:val="24"/>
        </w:rPr>
        <w:t>monitors</w:t>
      </w:r>
      <w:r>
        <w:rPr>
          <w:szCs w:val="24"/>
        </w:rPr>
        <w:t xml:space="preserve"> the strategy's overall success and continuously evaluates the group's progress, making required adjustments, reviews, and </w:t>
      </w:r>
      <w:r>
        <w:rPr>
          <w:szCs w:val="24"/>
        </w:rPr>
        <w:t>reevaluations</w:t>
      </w:r>
      <w:r>
        <w:rPr>
          <w:szCs w:val="24"/>
        </w:rPr>
        <w:t xml:space="preserve"> (</w:t>
      </w:r>
      <w:r>
        <w:rPr>
          <w:rFonts w:cs="Times New Roman"/>
        </w:rPr>
        <w:t xml:space="preserve">Robbins </w:t>
      </w:r>
      <w:r>
        <w:rPr>
          <w:rFonts w:cs="Times New Roman"/>
        </w:rPr>
        <w:t>et al.</w:t>
      </w:r>
      <w:r>
        <w:rPr>
          <w:rFonts w:cs="Times New Roman"/>
        </w:rPr>
        <w:t>, 2008)</w:t>
      </w:r>
      <w:r>
        <w:rPr>
          <w:szCs w:val="24"/>
        </w:rPr>
        <w:t xml:space="preserve">. He and his team place a high value on skills, morals, openness, and a steadfast dedication to goals while deftly anticipating and resolving issues within the team. Craig constantly assesses the group's composition and content because he understands how important it is to foster group cohesion, motivation, and team spirit. This methodical technique promotes the group's authority, </w:t>
      </w:r>
      <w:r>
        <w:rPr>
          <w:szCs w:val="24"/>
        </w:rPr>
        <w:t>inspir</w:t>
      </w:r>
      <w:r>
        <w:rPr>
          <w:szCs w:val="24"/>
        </w:rPr>
        <w:t xml:space="preserve">ation, and autonomy. </w:t>
      </w:r>
      <w:r>
        <w:rPr>
          <w:szCs w:val="24"/>
        </w:rPr>
        <w:t xml:space="preserve">Craig Poole has also painstakingly created a thorough strategy for job completion that includes project specifications, key performance indicators (KPIs), timetables, a strategic roadmap, and methodology. </w:t>
      </w:r>
      <w:r>
        <w:rPr>
          <w:szCs w:val="24"/>
        </w:rPr>
        <w:t>I</w:t>
      </w:r>
      <w:r>
        <w:rPr>
          <w:szCs w:val="24"/>
        </w:rPr>
        <w:t xml:space="preserve">n addition to performing regulatory duties, he has </w:t>
      </w:r>
      <w:r>
        <w:rPr>
          <w:szCs w:val="24"/>
        </w:rPr>
        <w:t>skillfully</w:t>
      </w:r>
      <w:r>
        <w:rPr>
          <w:szCs w:val="24"/>
        </w:rPr>
        <w:t xml:space="preserve"> used informal contracts and negotiation teams to define regulations, guarantee reliability, establish timing, and ease </w:t>
      </w:r>
      <w:r>
        <w:rPr>
          <w:szCs w:val="24"/>
        </w:rPr>
        <w:t>data supply</w:t>
      </w:r>
      <w:r>
        <w:rPr>
          <w:szCs w:val="24"/>
        </w:rPr>
        <w:t xml:space="preserve">. Craig </w:t>
      </w:r>
      <w:r>
        <w:rPr>
          <w:szCs w:val="24"/>
        </w:rPr>
        <w:t>closely monitors</w:t>
      </w:r>
      <w:r>
        <w:rPr>
          <w:szCs w:val="24"/>
        </w:rPr>
        <w:t xml:space="preserve"> the strategy's overall success and continuously evaluates the group's progress, making required </w:t>
      </w:r>
      <w:r>
        <w:rPr>
          <w:szCs w:val="24"/>
        </w:rPr>
        <w:t xml:space="preserve">adjustments, reviews, and </w:t>
      </w:r>
      <w:r>
        <w:rPr>
          <w:szCs w:val="24"/>
        </w:rPr>
        <w:t>reevaluations</w:t>
      </w:r>
      <w:r>
        <w:rPr>
          <w:szCs w:val="24"/>
        </w:rPr>
        <w:t xml:space="preserve">. He and his team place a high value on skills, morals, openness, and a steadfast dedication to goals while deftly anticipating and resolving issues within the team. Craig constantly assesses the group's composition and content because he understands how important it is to foster group cohesion, motivation, and team spirit. This technique promotes the group's authority, </w:t>
      </w:r>
      <w:r>
        <w:rPr>
          <w:szCs w:val="24"/>
        </w:rPr>
        <w:t>inspir</w:t>
      </w:r>
      <w:r>
        <w:rPr>
          <w:szCs w:val="24"/>
        </w:rPr>
        <w:t>ation, and autonomy</w:t>
      </w:r>
      <w:r>
        <w:rPr>
          <w:szCs w:val="24"/>
        </w:rPr>
        <w:t xml:space="preserve"> (</w:t>
      </w:r>
      <w:r>
        <w:rPr>
          <w:rFonts w:cs="Times New Roman"/>
        </w:rPr>
        <w:t>Mullins, 2016)</w:t>
      </w:r>
      <w:r>
        <w:rPr>
          <w:szCs w:val="24"/>
        </w:rPr>
        <w:t xml:space="preserve">. </w:t>
      </w:r>
    </w:p>
    <w:p w14:paraId="00000024">
      <w:pPr>
        <w:spacing w:line="360" w:lineRule="auto"/>
        <w:jc w:val="both"/>
        <w:rPr>
          <w:szCs w:val="24"/>
        </w:rPr>
      </w:pPr>
      <w:r>
        <w:rPr>
          <w:szCs w:val="24"/>
        </w:rPr>
        <w:t xml:space="preserve">Craig Poole's </w:t>
      </w:r>
      <w:r>
        <w:rPr>
          <w:szCs w:val="24"/>
        </w:rPr>
        <w:t>leadership style strongly emphasises</w:t>
      </w:r>
      <w:r>
        <w:rPr>
          <w:szCs w:val="24"/>
        </w:rPr>
        <w:t xml:space="preserve"> inspiring the group, encouraging cooperation, and facilitating recognition, which improves group dynamics both inside and outside the team. He takes on the duty of interacting with the public, seeking input, and offering helpful criticism to promote overall progress. He shows a s</w:t>
      </w:r>
      <w:r>
        <w:rPr>
          <w:szCs w:val="24"/>
        </w:rPr>
        <w:t>olid</w:t>
      </w:r>
      <w:r>
        <w:rPr>
          <w:szCs w:val="24"/>
        </w:rPr>
        <w:t xml:space="preserve"> dedication to each team member as a manager by </w:t>
      </w:r>
      <w:r>
        <w:rPr>
          <w:szCs w:val="24"/>
        </w:rPr>
        <w:t>learning</w:t>
      </w:r>
      <w:r>
        <w:rPr>
          <w:szCs w:val="24"/>
        </w:rPr>
        <w:t xml:space="preserve"> about their unique qualities, such as their personalities, abilities, accomplishments, aspirations, and worries. Team members have </w:t>
      </w:r>
      <w:r>
        <w:rPr>
          <w:szCs w:val="24"/>
        </w:rPr>
        <w:t>significantly benefited</w:t>
      </w:r>
      <w:r>
        <w:rPr>
          <w:szCs w:val="24"/>
        </w:rPr>
        <w:t xml:space="preserve"> from this individualised approach as they deal with recommendations, difficulties, roadblocks, and organisational changes. Craig Poole's leadership also involves determining each person's educational objectives and responsibilities and dealing with them, all while recognising and praising great work</w:t>
      </w:r>
      <w:r>
        <w:rPr>
          <w:szCs w:val="24"/>
        </w:rPr>
        <w:t xml:space="preserve"> (</w:t>
      </w:r>
      <w:r>
        <w:rPr>
          <w:rFonts w:cs="Times New Roman"/>
        </w:rPr>
        <w:t>Mullins, 2020)</w:t>
      </w:r>
      <w:r>
        <w:rPr>
          <w:szCs w:val="24"/>
        </w:rPr>
        <w:t xml:space="preserve">. His leadership encourages team members to take on more responsibility and to improve professionally and socially. The </w:t>
      </w:r>
      <w:r>
        <w:rPr>
          <w:szCs w:val="24"/>
        </w:rPr>
        <w:t>outstanding</w:t>
      </w:r>
      <w:r>
        <w:rPr>
          <w:szCs w:val="24"/>
        </w:rPr>
        <w:t xml:space="preserve"> leadership of Craig is also demonstrated in his dedication to identifying, fostering, and utilising </w:t>
      </w:r>
      <w:r>
        <w:rPr>
          <w:szCs w:val="24"/>
        </w:rPr>
        <w:t>every team member's unique skills and qualities</w:t>
      </w:r>
      <w:r>
        <w:rPr>
          <w:szCs w:val="24"/>
        </w:rPr>
        <w:t xml:space="preserve"> </w:t>
      </w:r>
      <w:r>
        <w:rPr>
          <w:szCs w:val="24"/>
        </w:rPr>
        <w:t>to</w:t>
      </w:r>
      <w:r>
        <w:rPr>
          <w:szCs w:val="24"/>
        </w:rPr>
        <w:t xml:space="preserve"> develop their autonomy and authority. He successfully makes the connection between the team's efforts and observable outcomes throughout.</w:t>
      </w:r>
    </w:p>
    <w:p w14:paraId="00000025">
      <w:pPr>
        <w:spacing w:line="360" w:lineRule="auto"/>
        <w:jc w:val="both"/>
        <w:rPr>
          <w:b/>
          <w:sz w:val="32"/>
          <w:szCs w:val="32"/>
        </w:rPr>
      </w:pPr>
      <w:r>
        <w:rPr>
          <w:b/>
          <w:sz w:val="32"/>
          <w:szCs w:val="32"/>
        </w:rPr>
        <w:t>Conclusion</w:t>
      </w:r>
    </w:p>
    <w:p w14:paraId="00000026">
      <w:pPr>
        <w:spacing w:line="360" w:lineRule="auto"/>
        <w:jc w:val="both"/>
        <w:rPr>
          <w:szCs w:val="24"/>
        </w:rPr>
      </w:pPr>
      <w:r>
        <w:rPr>
          <w:szCs w:val="24"/>
        </w:rPr>
        <w:t xml:space="preserve">Craig Poole's leadership is highlighted by Adair as being not only pertinent but also very </w:t>
      </w:r>
      <w:r>
        <w:rPr>
          <w:szCs w:val="24"/>
        </w:rPr>
        <w:t>practical</w:t>
      </w:r>
      <w:r>
        <w:rPr>
          <w:szCs w:val="24"/>
        </w:rPr>
        <w:t xml:space="preserve"> inside the organisation, resulting in maximum output, given the correlation between teamwork and individual authority</w:t>
      </w:r>
      <w:r>
        <w:rPr>
          <w:szCs w:val="24"/>
        </w:rPr>
        <w:t xml:space="preserve"> (</w:t>
      </w:r>
      <w:r>
        <w:rPr>
          <w:rFonts w:cs="Times New Roman"/>
        </w:rPr>
        <w:t>Mullins and Dosser, 2013)</w:t>
      </w:r>
      <w:r>
        <w:rPr>
          <w:szCs w:val="24"/>
        </w:rPr>
        <w:t xml:space="preserve">. Craig Poole excels at leadership because he places a high value on team building and tailors his growth tactics to meet the individual needs of each team member. His management style </w:t>
      </w:r>
      <w:r>
        <w:rPr>
          <w:szCs w:val="24"/>
        </w:rPr>
        <w:t>significantly emphasises</w:t>
      </w:r>
      <w:r>
        <w:rPr>
          <w:szCs w:val="24"/>
        </w:rPr>
        <w:t xml:space="preserve"> preserving a positive workplace culture while achieving maximum efficiency. </w:t>
      </w:r>
      <w:r>
        <w:rPr>
          <w:szCs w:val="24"/>
        </w:rPr>
        <w:t>Regarding</w:t>
      </w:r>
      <w:r>
        <w:rPr>
          <w:szCs w:val="24"/>
        </w:rPr>
        <w:t xml:space="preserve"> leadership, Craig excels at vision, team-building, good management, and analytical skills. </w:t>
      </w:r>
      <w:r>
        <w:rPr>
          <w:szCs w:val="24"/>
        </w:rPr>
        <w:t>Leaders</w:t>
      </w:r>
      <w:r>
        <w:rPr>
          <w:szCs w:val="24"/>
        </w:rPr>
        <w:t xml:space="preserve"> must also cultivate a </w:t>
      </w:r>
      <w:r>
        <w:rPr>
          <w:szCs w:val="24"/>
        </w:rPr>
        <w:t>favourabl</w:t>
      </w:r>
      <w:r>
        <w:rPr>
          <w:szCs w:val="24"/>
        </w:rPr>
        <w:t>e internal environment to demonstrate their leadership abilities.</w:t>
      </w:r>
      <w:r>
        <w:rPr>
          <w:b/>
          <w:sz w:val="32"/>
          <w:szCs w:val="32"/>
        </w:rPr>
        <w:br w:type="page"/>
      </w:r>
    </w:p>
    <w:p w14:paraId="00000027">
      <w:pPr>
        <w:spacing w:line="360" w:lineRule="auto"/>
        <w:jc w:val="both"/>
        <w:rPr>
          <w:b/>
          <w:sz w:val="32"/>
          <w:szCs w:val="32"/>
        </w:rPr>
      </w:pPr>
      <w:r>
        <w:rPr>
          <w:b/>
          <w:sz w:val="32"/>
          <w:szCs w:val="32"/>
        </w:rPr>
        <w:t>References</w:t>
      </w:r>
    </w:p>
    <w:p w14:paraId="00000028">
      <w:pPr>
        <w:spacing w:line="360" w:lineRule="auto"/>
        <w:jc w:val="both"/>
        <w:rPr>
          <w:rFonts w:cs="Times New Roman"/>
        </w:rPr>
      </w:pPr>
      <w:r>
        <w:rPr>
          <w:rFonts w:cs="Times New Roman"/>
        </w:rPr>
        <w:t>Adair, J. (2009) The Inspirational Leader (2nd Ed), London: Kogan Page</w:t>
      </w:r>
    </w:p>
    <w:p w14:paraId="00000029">
      <w:pPr>
        <w:spacing w:line="360" w:lineRule="auto"/>
        <w:jc w:val="both"/>
        <w:rPr>
          <w:rFonts w:cs="Times New Roman"/>
        </w:rPr>
      </w:pPr>
      <w:r>
        <w:rPr>
          <w:rFonts w:cs="Times New Roman"/>
        </w:rPr>
        <w:t>Armstrong, M. (2012) Armstrong</w:t>
      </w:r>
      <w:r>
        <w:rPr>
          <w:rFonts w:cs="Times New Roman"/>
        </w:rPr>
        <w:t>'</w:t>
      </w:r>
      <w:r>
        <w:rPr>
          <w:rFonts w:cs="Times New Roman"/>
        </w:rPr>
        <w:t>s Handbook of Management and Leadership (3rd Ed), London: Kogan Page.</w:t>
      </w:r>
    </w:p>
    <w:p w14:paraId="0000002A">
      <w:pPr>
        <w:spacing w:line="360" w:lineRule="auto"/>
        <w:jc w:val="both"/>
        <w:rPr>
          <w:rFonts w:cs="Times New Roman"/>
        </w:rPr>
      </w:pPr>
      <w:r>
        <w:rPr>
          <w:rFonts w:cs="Times New Roman"/>
        </w:rPr>
        <w:t>Arnold, J. (2005) Work Psychology (4th edition) Harlow: Prentice Hall.</w:t>
      </w:r>
    </w:p>
    <w:p w14:paraId="0000002B">
      <w:pPr>
        <w:spacing w:line="360" w:lineRule="auto"/>
        <w:jc w:val="both"/>
        <w:rPr>
          <w:rFonts w:cs="Times New Roman"/>
        </w:rPr>
      </w:pPr>
      <w:r>
        <w:rPr>
          <w:rFonts w:cs="Times New Roman"/>
        </w:rPr>
        <w:t>Bartosch, J. and Baule, R. (2017). Human Relations. Journal of Leadership Studies, 5(2), 45-58.</w:t>
      </w:r>
    </w:p>
    <w:p w14:paraId="0000002C">
      <w:pPr>
        <w:spacing w:line="360" w:lineRule="auto"/>
        <w:jc w:val="both"/>
        <w:rPr>
          <w:rFonts w:cs="Times New Roman"/>
        </w:rPr>
      </w:pPr>
      <w:r>
        <w:rPr>
          <w:rFonts w:cs="Times New Roman"/>
        </w:rPr>
        <w:t>Bienmal</w:t>
      </w:r>
      <w:r>
        <w:rPr>
          <w:rFonts w:cs="Times New Roman"/>
        </w:rPr>
        <w:t>, T. and Konan Richard, S. (2022). Human Resource Management Journal. International Journal of Management, 12(3), 76-89.</w:t>
      </w:r>
    </w:p>
    <w:p w14:paraId="0000002D">
      <w:pPr>
        <w:spacing w:line="360" w:lineRule="auto"/>
        <w:jc w:val="both"/>
        <w:rPr>
          <w:rFonts w:cs="Times New Roman"/>
        </w:rPr>
      </w:pPr>
      <w:r>
        <w:rPr>
          <w:rFonts w:cs="Times New Roman"/>
        </w:rPr>
        <w:t>Bloisi</w:t>
      </w:r>
      <w:r>
        <w:rPr>
          <w:rFonts w:cs="Times New Roman"/>
        </w:rPr>
        <w:t>, W. et al (2007) Management and Organisational Behaviour, (2nd edition) Maidenhead: McGraw-Hill.</w:t>
      </w:r>
    </w:p>
    <w:p w14:paraId="0000002E">
      <w:pPr>
        <w:spacing w:line="360" w:lineRule="auto"/>
        <w:jc w:val="both"/>
        <w:rPr>
          <w:rFonts w:cs="Times New Roman"/>
        </w:rPr>
      </w:pPr>
      <w:r>
        <w:rPr>
          <w:rFonts w:cs="Times New Roman"/>
        </w:rPr>
        <w:t>Boddy, D. (2014) Management: An Introduction (6th Ed), Harlow, Pearson</w:t>
      </w:r>
    </w:p>
    <w:p w14:paraId="0000002F">
      <w:pPr>
        <w:spacing w:line="360" w:lineRule="auto"/>
        <w:jc w:val="both"/>
        <w:rPr>
          <w:rFonts w:cs="Times New Roman"/>
        </w:rPr>
      </w:pPr>
      <w:r>
        <w:rPr>
          <w:rFonts w:cs="Times New Roman"/>
        </w:rPr>
        <w:t>Buchanan, D. And Huczynski, A. (2007) Organisational Behaviour: An Introductory Text (6th edition), Harlow: Prentice</w:t>
      </w:r>
      <w:r>
        <w:rPr>
          <w:rFonts w:cs="Times New Roman"/>
        </w:rPr>
        <w:t>-</w:t>
      </w:r>
      <w:r>
        <w:rPr>
          <w:rFonts w:cs="Times New Roman"/>
        </w:rPr>
        <w:t>Hall.</w:t>
      </w:r>
    </w:p>
    <w:p w14:paraId="00000030">
      <w:pPr>
        <w:spacing w:line="360" w:lineRule="auto"/>
        <w:jc w:val="both"/>
        <w:rPr>
          <w:rFonts w:cs="Times New Roman"/>
        </w:rPr>
      </w:pPr>
      <w:r>
        <w:rPr>
          <w:rFonts w:cs="Times New Roman"/>
        </w:rPr>
        <w:t xml:space="preserve">Butler, M., and Lee, J. (2017). Understanding Leadership. Retrieved from </w:t>
      </w:r>
      <w:r>
        <w:fldChar w:fldCharType="begin"/>
      </w:r>
      <w:r>
        <w:instrText xml:space="preserve">HYPERLINK "http://www.bized" </w:instrText>
      </w:r>
      <w:r>
        <w:fldChar w:fldCharType="separate"/>
      </w:r>
      <w:r>
        <w:rPr>
          <w:rStyle w:val="Hyperlink"/>
          <w:rFonts w:cs="Times New Roman"/>
        </w:rPr>
        <w:t>www.bized</w:t>
      </w:r>
      <w:r>
        <w:fldChar w:fldCharType="end"/>
      </w:r>
      <w:r>
        <w:rPr>
          <w:rFonts w:cs="Times New Roman"/>
        </w:rPr>
        <w:t xml:space="preserve"> </w:t>
      </w:r>
    </w:p>
    <w:p w14:paraId="00000031">
      <w:pPr>
        <w:spacing w:line="360" w:lineRule="auto"/>
        <w:jc w:val="both"/>
        <w:rPr>
          <w:rFonts w:cs="Times New Roman"/>
        </w:rPr>
      </w:pPr>
      <w:r>
        <w:rPr>
          <w:rFonts w:cs="Times New Roman"/>
        </w:rPr>
        <w:t>Huczynski, A</w:t>
      </w:r>
      <w:r>
        <w:rPr>
          <w:rFonts w:cs="Times New Roman"/>
        </w:rPr>
        <w:t>.</w:t>
      </w:r>
      <w:r>
        <w:rPr>
          <w:rFonts w:cs="Times New Roman"/>
        </w:rPr>
        <w:t xml:space="preserve"> and Buchanan, D. (2013) Organisational Behaviour (8th Ed), Harlow: Pearson</w:t>
      </w:r>
    </w:p>
    <w:p w14:paraId="00000032">
      <w:pPr>
        <w:spacing w:line="360" w:lineRule="auto"/>
        <w:jc w:val="both"/>
        <w:rPr>
          <w:rFonts w:cs="Times New Roman"/>
        </w:rPr>
      </w:pPr>
      <w:r>
        <w:rPr>
          <w:rFonts w:cs="Times New Roman"/>
        </w:rPr>
        <w:t>Kuttner, R., and Mayer-Glenn, M. (2022). Effective Leadership in Modern Organi</w:t>
      </w:r>
      <w:r>
        <w:rPr>
          <w:rFonts w:cs="Times New Roman"/>
        </w:rPr>
        <w:t>s</w:t>
      </w:r>
      <w:r>
        <w:rPr>
          <w:rFonts w:cs="Times New Roman"/>
        </w:rPr>
        <w:t xml:space="preserve">ations. Retrieved from </w:t>
      </w:r>
      <w:r>
        <w:fldChar w:fldCharType="begin"/>
      </w:r>
      <w:r>
        <w:instrText xml:space="preserve">HYPERLINK "http://www.hrmguide.co.uk" </w:instrText>
      </w:r>
      <w:r>
        <w:fldChar w:fldCharType="separate"/>
      </w:r>
      <w:r>
        <w:rPr>
          <w:rStyle w:val="Hyperlink"/>
          <w:rFonts w:cs="Times New Roman"/>
        </w:rPr>
        <w:t>www.hrmguide.co.uk</w:t>
      </w:r>
      <w:r>
        <w:fldChar w:fldCharType="end"/>
      </w:r>
      <w:r>
        <w:rPr>
          <w:rFonts w:cs="Times New Roman"/>
        </w:rPr>
        <w:t xml:space="preserve"> </w:t>
      </w:r>
    </w:p>
    <w:p w14:paraId="00000033">
      <w:pPr>
        <w:spacing w:line="360" w:lineRule="auto"/>
        <w:jc w:val="both"/>
        <w:rPr>
          <w:rFonts w:cs="Times New Roman" w:eastAsia="Times New Roman"/>
          <w:color w:val="000000" w:themeColor="text1"/>
        </w:rPr>
      </w:pPr>
      <w:r>
        <w:rPr>
          <w:rFonts w:cs="Times New Roman" w:eastAsia="Times New Roman"/>
          <w:color w:val="000000" w:themeColor="text1"/>
        </w:rPr>
        <w:t>Montgomery, H. (2020). The Art of Leading: Mastering the Skills of Effective Leadership. San Francisco, CA: Jossey-Bass.</w:t>
      </w:r>
    </w:p>
    <w:p w14:paraId="00000034">
      <w:pPr>
        <w:spacing w:line="360" w:lineRule="auto"/>
        <w:jc w:val="both"/>
        <w:rPr>
          <w:rFonts w:cs="Times New Roman" w:eastAsia="Times New Roman"/>
          <w:color w:val="000000" w:themeColor="text1"/>
        </w:rPr>
      </w:pPr>
      <w:r>
        <w:rPr>
          <w:rFonts w:cs="Times New Roman" w:eastAsia="Times New Roman"/>
          <w:color w:val="000000" w:themeColor="text1"/>
        </w:rPr>
        <w:t>Müller, R., and Jain, A. (2018). Leadership and Team Management in the Modern Workplace. London, UK: Routledge.</w:t>
      </w:r>
    </w:p>
    <w:p w14:paraId="00000035">
      <w:pPr>
        <w:spacing w:line="360" w:lineRule="auto"/>
        <w:jc w:val="both"/>
        <w:rPr>
          <w:rFonts w:cs="Times New Roman"/>
        </w:rPr>
      </w:pPr>
      <w:r>
        <w:rPr>
          <w:rFonts w:cs="Times New Roman"/>
        </w:rPr>
        <w:t>Mullins, L</w:t>
      </w:r>
      <w:r>
        <w:rPr>
          <w:rFonts w:cs="Times New Roman"/>
        </w:rPr>
        <w:t>.</w:t>
      </w:r>
      <w:r>
        <w:rPr>
          <w:rFonts w:cs="Times New Roman"/>
        </w:rPr>
        <w:t xml:space="preserve"> and Dosser, P. (2013) Hospitality Management and Organisational Behaviour (5th Ed) Harlow, Pearson.</w:t>
      </w:r>
    </w:p>
    <w:p w14:paraId="00000036">
      <w:pPr>
        <w:spacing w:line="360" w:lineRule="auto"/>
        <w:jc w:val="both"/>
        <w:rPr>
          <w:rFonts w:cs="Times New Roman"/>
        </w:rPr>
      </w:pPr>
      <w:r>
        <w:rPr>
          <w:rFonts w:cs="Times New Roman"/>
        </w:rPr>
        <w:t>Mullins, L</w:t>
      </w:r>
      <w:r>
        <w:rPr>
          <w:rFonts w:cs="Times New Roman"/>
        </w:rPr>
        <w:t>.</w:t>
      </w:r>
      <w:r>
        <w:rPr>
          <w:rFonts w:cs="Times New Roman"/>
        </w:rPr>
        <w:t xml:space="preserve"> (2020) Organisational Behaviour in the Workplace (12th edition) Harlow:</w:t>
      </w:r>
      <w:r>
        <w:rPr>
          <w:rFonts w:cs="Times New Roman"/>
        </w:rPr>
        <w:t xml:space="preserve"> </w:t>
      </w:r>
      <w:r>
        <w:rPr>
          <w:rFonts w:cs="Times New Roman"/>
        </w:rPr>
        <w:t>Pearson</w:t>
      </w:r>
    </w:p>
    <w:p w14:paraId="00000037">
      <w:pPr>
        <w:spacing w:line="360" w:lineRule="auto"/>
        <w:jc w:val="both"/>
        <w:rPr>
          <w:rFonts w:cs="Times New Roman"/>
        </w:rPr>
      </w:pPr>
      <w:r>
        <w:rPr>
          <w:rFonts w:cs="Times New Roman"/>
        </w:rPr>
        <w:t>Mullins, L. (2016) Management and Organisational Behaviour (11th edition) Harlow: Pearson</w:t>
      </w:r>
    </w:p>
    <w:p w14:paraId="00000038">
      <w:pPr>
        <w:spacing w:line="360" w:lineRule="auto"/>
        <w:jc w:val="both"/>
        <w:rPr>
          <w:rFonts w:cs="Times New Roman"/>
        </w:rPr>
      </w:pPr>
      <w:r>
        <w:rPr>
          <w:rFonts w:cs="Times New Roman"/>
        </w:rPr>
        <w:t>Qadach</w:t>
      </w:r>
      <w:r>
        <w:rPr>
          <w:rFonts w:cs="Times New Roman"/>
        </w:rPr>
        <w:t>, S.</w:t>
      </w:r>
      <w:r>
        <w:rPr>
          <w:rFonts w:cs="Times New Roman"/>
        </w:rPr>
        <w:t xml:space="preserve"> and Schechter, M. (2022). Journal of Organizational Behaviour. Business Leadership Review, 15(1), 32-47.</w:t>
      </w:r>
    </w:p>
    <w:p w14:paraId="00000039">
      <w:pPr>
        <w:spacing w:line="360" w:lineRule="auto"/>
        <w:jc w:val="both"/>
        <w:rPr>
          <w:rFonts w:cs="Times New Roman"/>
        </w:rPr>
      </w:pPr>
      <w:r>
        <w:rPr>
          <w:rFonts w:cs="Times New Roman"/>
        </w:rPr>
        <w:t xml:space="preserve">Robbins, S. </w:t>
      </w:r>
      <w:r>
        <w:rPr>
          <w:rFonts w:cs="Times New Roman"/>
        </w:rPr>
        <w:t>et al.</w:t>
      </w:r>
      <w:r>
        <w:rPr>
          <w:rFonts w:cs="Times New Roman"/>
        </w:rPr>
        <w:t xml:space="preserve"> (2008) Organi</w:t>
      </w:r>
      <w:r>
        <w:rPr>
          <w:rFonts w:cs="Times New Roman"/>
        </w:rPr>
        <w:t>s</w:t>
      </w:r>
      <w:r>
        <w:rPr>
          <w:rFonts w:cs="Times New Roman"/>
        </w:rPr>
        <w:t>ational Behaviour (5th edition) Harlow: Pearson Education Limited.</w:t>
      </w:r>
    </w:p>
    <w:p w14:paraId="0000003A">
      <w:pPr>
        <w:spacing w:line="360" w:lineRule="auto"/>
        <w:jc w:val="both"/>
        <w:rPr>
          <w:rFonts w:cs="Times New Roman"/>
        </w:rPr>
      </w:pPr>
      <w:r>
        <w:rPr>
          <w:rFonts w:cs="Times New Roman"/>
        </w:rPr>
        <w:t>Rollinson, D. et al</w:t>
      </w:r>
      <w:r>
        <w:rPr>
          <w:rFonts w:cs="Times New Roman"/>
        </w:rPr>
        <w:t>.</w:t>
      </w:r>
      <w:r>
        <w:rPr>
          <w:rFonts w:cs="Times New Roman"/>
        </w:rPr>
        <w:t xml:space="preserve"> (2008) Organisational Behaviour and Analysis (4th edition) Harlow: Addison-Wesley Longman.</w:t>
      </w:r>
    </w:p>
    <w:p w14:paraId="0000003B">
      <w:pPr>
        <w:spacing w:line="360" w:lineRule="auto"/>
        <w:jc w:val="both"/>
        <w:rPr>
          <w:rFonts w:cs="Times New Roman"/>
        </w:rPr>
      </w:pPr>
      <w:r>
        <w:rPr>
          <w:rFonts w:cs="Times New Roman"/>
        </w:rPr>
        <w:t>Yun, J.</w:t>
      </w:r>
      <w:r>
        <w:rPr>
          <w:rFonts w:cs="Times New Roman"/>
        </w:rPr>
        <w:t xml:space="preserve"> and Kim, S. (2017). Management Today. Journal of Business and Management, 20(4), 67-82.</w:t>
      </w:r>
    </w:p>
    <w:p w14:paraId="0000003C">
      <w:pPr>
        <w:spacing w:line="480" w:lineRule="auto"/>
        <w:rPr/>
      </w:pPr>
    </w:p>
    <w:p w14:paraId="0000003D">
      <w:pPr>
        <w:spacing w:line="480" w:lineRule="auto"/>
        <w:rPr/>
      </w:pPr>
    </w:p>
    <w:p w14:paraId="0000003E">
      <w:pPr>
        <w:spacing w:line="480" w:lineRule="auto"/>
        <w:rPr>
          <w:szCs w:val="24"/>
        </w:rPr>
      </w:pPr>
    </w:p>
    <w:p w14:paraId="0000003F">
      <w:pPr>
        <w:spacing w:line="480" w:lineRule="auto"/>
        <w:rPr/>
      </w:pPr>
    </w:p>
    <w:sectPr>
      <w:footerReference w:type="default" r:id="rId14"/>
      <w:pgSz w:w="11909" w:h="16834"/>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endnote w:type="separator" w:id="0">
    <w:p w14:paraId="00000003">
      <w:pPr>
        <w:spacing w:after="0" w:line="240" w:lineRule="auto"/>
        <w:rPr/>
      </w:pPr>
      <w:r>
        <w:rPr/>
        <w:separator/>
      </w:r>
    </w:p>
  </w:endnote>
  <w:endnote w:type="continuationSeparator" w:id="1">
    <w:p w14:paraId="00000004">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00000000" w:usb1="00000000" w:usb2="00000009" w:usb3="00000000" w:csb0="000001ff" w:csb1="00000000"/>
  </w:font>
  <w:font w:name="Times New Roman">
    <w:panose1 w:val="02020603050405020304"/>
    <w:charset w:val="00"/>
    <w:family w:val="roman"/>
    <w:pitch w:val="variable"/>
    <w:sig w:usb0="00000000" w:usb1="00000000" w:usb2="00000009" w:usb3="00000000" w:csb0="000001ff" w:csb1="00000000"/>
  </w:font>
  <w:font w:name="Tahoma">
    <w:panose1 w:val="020b0604030504040204"/>
    <w:charset w:val="00"/>
    <w:family w:val="swiss"/>
    <w:pitch w:val="variable"/>
    <w:sig w:usb0="00000000" w:usb1="00000000" w:usb2="00000029" w:usb3="00000000" w:csb0="000101ff" w:csb1="00000000"/>
  </w:font>
  <w:font w:name="Cambria">
    <w:panose1 w:val="02040503050406030204"/>
    <w:charset w:val="00"/>
    <w:family w:val="roman"/>
    <w:pitch w:val="variable"/>
    <w:sig w:usb0="00000000" w:usb1="420024ff" w:usb2="02000000" w:usb3="00000000" w:csb0="0000019f" w:csb1="00000000"/>
  </w:font>
  <w:font w:name="Arial">
    <w:panose1 w:val="020b0604020202020204"/>
    <w:charset w:val="00"/>
    <w:family w:val="swiss"/>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p w14:paraId="00000040">
    <w:pPr>
      <w:pStyle w:val="Footer"/>
      <w:jc w:val="right"/>
      <w:rPr/>
    </w:pPr>
    <w:r>
      <w:fldChar w:fldCharType="begin"/>
    </w:r>
    <w:r>
      <w:instrText xml:space="preserve"> PAGE   \* MERGEFORMAT </w:instrText>
    </w:r>
    <w:r>
      <w:fldChar w:fldCharType="separate"/>
    </w:r>
    <w:r>
      <w:t>1</w:t>
    </w:r>
    <w:r>
      <w:fldChar w:fldCharType="end"/>
    </w:r>
  </w:p>
  <w:p w14:paraId="00000041">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footnote w:type="separator" w:id="0">
    <w:p w14:paraId="00000001">
      <w:pPr>
        <w:spacing w:after="0" w:line="240" w:lineRule="auto"/>
        <w:rPr/>
      </w:pPr>
      <w:r>
        <w:rPr/>
        <w:separator/>
      </w:r>
    </w:p>
  </w:footnote>
  <w:footnote w:type="continuationSeparator" w:id="1">
    <w:p w14:paraId="00000002">
      <w:pPr>
        <w:spacing w:after="0"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multiLevelType w:val="multilevel"/>
    <w:lvl w:ilvl="0" w:tentative="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
    <w:multiLevelType w:val="multilevel"/>
    <w:lvl w:ilvl="0" w:tentative="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multiLevelType w:val="multilevel"/>
    <w:lvl w:ilvl="0" w:tentative="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6">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5"/>
  </w:num>
  <w:num w:numId="2">
    <w:abstractNumId w:val="3"/>
  </w:num>
  <w:num w:numId="3">
    <w:abstractNumId w:val="4"/>
  </w:num>
  <w:num w:numId="4">
    <w:abstractNumId w:val="1"/>
  </w:num>
  <w:num w:numId="5">
    <w:abstractNumId w:val="6"/>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TIxNjcwtTA2NzU1tzRX0lEKTi0uzszPAykwrAUAESOjVSwAAAA="/>
  </w:docVars>
  <w:rsids>
    <w:rsidRoot w:val="00C0621B"/>
    <w:rsid w:val="00037B03"/>
    <w:rsid w:val="00140100"/>
    <w:rsid w:val="00140271"/>
    <w:rsid w:val="001B31C7"/>
    <w:rsid w:val="001D641A"/>
    <w:rsid w:val="00333401"/>
    <w:rsid w:val="00357E54"/>
    <w:rsid w:val="003F1147"/>
    <w:rsid w:val="00500223"/>
    <w:rsid w:val="005341B6"/>
    <w:rsid w:val="00534F9A"/>
    <w:rsid w:val="005460F3"/>
    <w:rsid w:val="005806AA"/>
    <w:rsid w:val="00584460"/>
    <w:rsid w:val="00630907"/>
    <w:rsid w:val="00680A08"/>
    <w:rsid w:val="007603A6"/>
    <w:rsid w:val="008B0B40"/>
    <w:rsid w:val="00924B9D"/>
    <w:rsid w:val="0092617E"/>
    <w:rsid w:val="009300A7"/>
    <w:rsid w:val="009F6378"/>
    <w:rsid w:val="00A84B91"/>
    <w:rsid w:val="00A90E0C"/>
    <w:rsid w:val="00A9647C"/>
    <w:rsid w:val="00B544D9"/>
    <w:rsid w:val="00BF0068"/>
    <w:rsid w:val="00C0546D"/>
    <w:rsid w:val="00C0621B"/>
    <w:rsid w:val="00CA7D9A"/>
    <w:rsid w:val="00CF7475"/>
    <w:rsid w:val="00D83596"/>
    <w:rsid w:val="00DF68D0"/>
    <w:rsid w:val="00E56ED4"/>
    <w:rsid w:val="00F84D69"/>
    <w:rsid w:val="00F877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F633799"/>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US" w:bidi="ar-SA" w:eastAsia="en-US"/>
      </w:rPr>
    </w:rPrDefault>
    <w:pPrDefault>
      <w:pPr>
        <w:spacing w:after="200" w:line="276" w:lineRule="auto"/>
      </w:pPr>
    </w:pPrDefault>
  </w:docDefaults>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f81bd"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243f60"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243f60"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f81bd" w:themeColor="accent1" w:sz="8" w:space="4"/>
      </w:pBdr>
      <w:spacing w:after="300" w:line="240" w:lineRule="auto"/>
      <w:contextualSpacing w:val="on"/>
    </w:pPr>
    <w:rPr>
      <w:rFonts w:asciiTheme="majorHAnsi" w:cstheme="majorBidi" w:eastAsiaTheme="majorEastAsia" w:hAnsiTheme="majorHAnsi"/>
      <w:color w:val="17375d"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f81bd"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1f497d" w:themeColor="text2"/>
      <w:sz w:val="18"/>
      <w:szCs w:val="18"/>
    </w:rPr>
  </w:style>
  <w:style w:type="paragraph" w:default="1" w:styleId="Normal">
    <w:name w:val="Normal"/>
    <w:uiPriority w:val="99"/>
    <w:qFormat w:val="on"/>
    <w:rPr>
      <w:rFonts w:ascii="Times New Roman" w:hAnsi="Times New Roman"/>
      <w:sz w:val="24"/>
      <w:lang w:val="en-GB"/>
    </w:rPr>
  </w:style>
  <w:style w:type="paragraph" w:styleId="Heading1">
    <w:name w:val="Heading 1"/>
    <w:basedOn w:val="Normal"/>
    <w:next w:val="Normal"/>
    <w:link w:val="Heading1Char"/>
    <w:uiPriority w:val="9"/>
    <w:qFormat w:val="on"/>
    <w:pPr>
      <w:keepNext w:val="on"/>
      <w:keepLines w:val="on"/>
      <w:spacing w:before="480" w:after="0"/>
    </w:pPr>
    <w:rPr>
      <w:rFonts w:cstheme="majorBidi" w:eastAsiaTheme="majorEastAsia"/>
      <w:b/>
      <w:bCs/>
      <w:color w:val="376091" w:themeColor="accent1" w:themeShade="bf"/>
      <w:sz w:val="32"/>
      <w:szCs w:val="28"/>
    </w:rPr>
  </w:style>
  <w:style w:type="paragraph" w:styleId="Heading2">
    <w:name w:val="Heading 2"/>
    <w:basedOn w:val="Normal"/>
    <w:next w:val="Normal"/>
    <w:link w:val="Heading2Char"/>
    <w:uiPriority w:val="9"/>
    <w:unhideWhenUsed w:val="on"/>
    <w:qFormat w:val="on"/>
    <w:pPr>
      <w:keepNext w:val="on"/>
      <w:keepLines w:val="on"/>
      <w:spacing w:before="200" w:after="0"/>
    </w:pPr>
    <w:rPr>
      <w:rFonts w:cstheme="majorBidi" w:eastAsiaTheme="majorEastAsia"/>
      <w:b/>
      <w:bCs/>
      <w:color w:val="4f81bd" w:themeColor="accent1"/>
      <w:sz w:val="28"/>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cstheme="majorBidi" w:eastAsiaTheme="majorEastAsia"/>
      <w:b/>
      <w:bCs/>
      <w:color w:val="4f81bd" w:themeColor="accent1"/>
      <w:sz w:val="26"/>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Times New Roman" w:cstheme="majorBidi" w:eastAsiaTheme="majorEastAsia" w:hAnsi="Times New Roman"/>
      <w:b/>
      <w:bCs/>
      <w:color w:val="376091" w:themeColor="accent1" w:themeShade="bf"/>
      <w:sz w:val="32"/>
      <w:szCs w:val="28"/>
    </w:rPr>
  </w:style>
  <w:style w:type="character" w:customStyle="1" w:styleId="Heading2Char">
    <w:name w:val="Heading 2 Char"/>
    <w:basedOn w:val="DefaultParagraphFont"/>
    <w:link w:val="Heading2"/>
    <w:uiPriority w:val="9"/>
    <w:rPr>
      <w:rFonts w:ascii="Times New Roman" w:cstheme="majorBidi" w:eastAsiaTheme="majorEastAsia" w:hAnsi="Times New Roman"/>
      <w:b/>
      <w:bCs/>
      <w:color w:val="4f81bd" w:themeColor="accent1"/>
      <w:sz w:val="28"/>
      <w:szCs w:val="26"/>
    </w:rPr>
  </w:style>
  <w:style w:type="character" w:customStyle="1" w:styleId="Heading3Char">
    <w:name w:val="Heading 3 Char"/>
    <w:basedOn w:val="DefaultParagraphFont"/>
    <w:link w:val="Heading3"/>
    <w:uiPriority w:val="9"/>
    <w:semiHidden w:val="on"/>
    <w:rPr>
      <w:rFonts w:ascii="Times New Roman" w:cstheme="majorBidi" w:eastAsiaTheme="majorEastAsia" w:hAnsi="Times New Roman"/>
      <w:b/>
      <w:bCs/>
      <w:color w:val="4f81bd" w:themeColor="accent1"/>
      <w:sz w:val="26"/>
    </w:rPr>
  </w:style>
  <w:style w:type="paragraph" w:styleId="ListParagraph">
    <w:name w:val="List Paragraph"/>
    <w:basedOn w:val="Normal"/>
    <w:uiPriority w:val="34"/>
    <w:qFormat w:val="on"/>
    <w:pPr>
      <w:ind w:left="720"/>
      <w:contextualSpacing w:val="on"/>
    </w:pPr>
  </w:style>
  <w:style w:type="character" w:styleId="Hyperlink">
    <w:name w:val="Hyperlink"/>
    <w:basedOn w:val="DefaultParagraphFont"/>
    <w:uiPriority w:val="99"/>
    <w:unhideWhenUsed w:val="on"/>
    <w:rPr>
      <w:color w:val="0000ff" w:themeColor="hyperlink"/>
      <w:u w:val="single"/>
    </w:rPr>
  </w:style>
  <w:style w:type="paragraph" w:styleId="BalloonText">
    <w:name w:val="Balloon Text"/>
    <w:basedOn w:val="Normal"/>
    <w:link w:val="BalloonTextChar"/>
    <w:uiPriority w:val="99"/>
    <w:semiHidden w:val="on"/>
    <w:unhideWhenUsed w:val="on"/>
    <w:pPr>
      <w:spacing w:after="0" w:line="240" w:lineRule="auto"/>
    </w:pPr>
    <w:rPr>
      <w:rFonts w:ascii="Tahoma" w:cs="Tahoma" w:hAnsi="Tahoma"/>
      <w:sz w:val="16"/>
      <w:szCs w:val="16"/>
    </w:rPr>
  </w:style>
  <w:style w:type="character" w:customStyle="1" w:styleId="BalloonTextChar">
    <w:name w:val="Balloon Text Char"/>
    <w:basedOn w:val="DefaultParagraphFont"/>
    <w:link w:val="BalloonText"/>
    <w:uiPriority w:val="99"/>
    <w:semiHidden w:val="on"/>
    <w:rPr>
      <w:rFonts w:ascii="Tahoma" w:cs="Tahoma" w:hAnsi="Tahoma"/>
      <w:sz w:val="16"/>
      <w:szCs w:val="16"/>
    </w:rPr>
  </w:style>
  <w:style w:type="paragraph" w:styleId="Header">
    <w:name w:val="Header"/>
    <w:basedOn w:val="Normal"/>
    <w:link w:val="HeaderChar"/>
    <w:uiPriority w:val="99"/>
    <w:unhideWhenUsed w:val="on"/>
    <w:pPr>
      <w:tabs>
        <w:tab w:val="center" w:pos="4513"/>
        <w:tab w:val="right" w:pos="9026"/>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unhideWhenUsed w:val="on"/>
    <w:pPr>
      <w:tabs>
        <w:tab w:val="center" w:pos="4513"/>
        <w:tab w:val="right" w:pos="9026"/>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8845343">
      <w:bodyDiv w:val="1"/>
      <w:marLeft w:val="0"/>
      <w:marRight w:val="0"/>
      <w:marTop w:val="0"/>
      <w:marBottom w:val="0"/>
      <w:divBdr>
        <w:top w:val="none" w:sz="0" w:space="0" w:color="auto"/>
        <w:left w:val="none" w:sz="0" w:space="0" w:color="auto"/>
        <w:bottom w:val="none" w:sz="0" w:space="0" w:color="auto"/>
        <w:right w:val="none" w:sz="0" w:space="0" w:color="auto"/>
      </w:divBdr>
    </w:div>
    <w:div w:id="738015700">
      <w:bodyDiv w:val="1"/>
      <w:marLeft w:val="0"/>
      <w:marRight w:val="0"/>
      <w:marTop w:val="0"/>
      <w:marBottom w:val="0"/>
      <w:divBdr>
        <w:top w:val="none" w:sz="0" w:space="0" w:color="auto"/>
        <w:left w:val="none" w:sz="0" w:space="0" w:color="auto"/>
        <w:bottom w:val="none" w:sz="0" w:space="0" w:color="auto"/>
        <w:right w:val="none" w:sz="0" w:space="0" w:color="auto"/>
      </w:divBdr>
    </w:div>
    <w:div w:id="1944873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 Type="http://schemas.openxmlformats.org/officeDocument/2006/relationships/numbering" Target="numbering.xml"/><Relationship Id="rId11" Type="http://schemas.openxmlformats.org/officeDocument/2006/relationships/fontTable" Target="fontTable.xml"/><Relationship Id="rId12" Type="http://schemas.openxmlformats.org/officeDocument/2006/relationships/theme" Target="theme/theme1.xml"/><Relationship Id="rId13" Type="http://schemas.openxmlformats.org/officeDocument/2006/relationships/image" Target="media/image2.png"/><Relationship Id="rId14" Type="http://schemas.openxmlformats.org/officeDocument/2006/relationships/footer" Target="footer1.xml"/><Relationship Id="rId2" Type="http://schemas.openxmlformats.org/officeDocument/2006/relationships/styles" Target="styles.xml"/><Relationship Id="rId3" Type="http://schemas.openxmlformats.org/officeDocument/2006/relationships/settings" Target="settings.xml"/><Relationship Id="rId5" Type="http://schemas.openxmlformats.org/officeDocument/2006/relationships/footnotes" Target="footnotes.xml"/><Relationship Id="rId6" Type="http://schemas.openxmlformats.org/officeDocument/2006/relationships/endnotes" Target="endnotes.xml"/><Relationship Id="rId4" Type="http://schemas.openxmlformats.org/officeDocument/2006/relationships/webSettings" Target="webSettings.xml"/><Relationship Id="rId8" Type="http://schemas.openxmlformats.org/officeDocument/2006/relationships/hyperlink" Target="http://www.bized" TargetMode="External"/><Relationship Id="rId9" Type="http://schemas.openxmlformats.org/officeDocument/2006/relationships/hyperlink" Target="http://www.hrmguide.co.uk" TargetMode="Externa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Arab" typeface="Times New Roman"/>
        <a:font script="Beng" typeface="Vrinda"/>
        <a:font script="Cher" typeface="Plantagenet Cherokee"/>
        <a:font script="Deva" typeface="Mangal"/>
        <a:font script="Ethi" typeface="Nyala"/>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a:ea typeface=""/>
        <a:cs typeface=""/>
        <a:font script="Arab" typeface="Arial"/>
        <a:font script="Beng" typeface="Vrinda"/>
        <a:font script="Cher" typeface="Plantagenet Cherokee"/>
        <a:font script="Deva" typeface="Mangal"/>
        <a:font script="Ethi" typeface="Nyala"/>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2104</Words>
  <Characters>12887</Characters>
  <Application>Microsoft Office Word</Application>
  <DocSecurity>0</DocSecurity>
  <Lines>198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Marius Stroe</dc:creator>
  <cp:lastModifiedBy>Marius Stroe</cp:lastModifiedB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a214d588e4dceb4ae0cb80933aca7227e3d8a6b390c40ade18ffa370e41feeef</vt:lpwstr>
  </property>
</Properties>
</file>