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A6B56" w14:textId="38AE2661" w:rsidR="008049B3" w:rsidRPr="00B217C5" w:rsidRDefault="008049B3" w:rsidP="00B217C5">
      <w:pPr>
        <w:pStyle w:val="NoSpacing"/>
        <w:spacing w:line="360" w:lineRule="auto"/>
        <w:rPr>
          <w:sz w:val="24"/>
          <w:szCs w:val="24"/>
          <w:u w:val="single"/>
        </w:rPr>
      </w:pPr>
      <w:r w:rsidRPr="00B217C5">
        <w:rPr>
          <w:sz w:val="24"/>
          <w:szCs w:val="24"/>
          <w:u w:val="single"/>
        </w:rPr>
        <w:t>Aseiniad ECAD6012/C</w:t>
      </w:r>
      <w:r w:rsidR="009F77EB" w:rsidRPr="00B217C5">
        <w:rPr>
          <w:sz w:val="24"/>
          <w:szCs w:val="24"/>
          <w:u w:val="single"/>
        </w:rPr>
        <w:t xml:space="preserve"> – Rhys Hughes</w:t>
      </w:r>
    </w:p>
    <w:p w14:paraId="239D49C4" w14:textId="1C543D66" w:rsidR="007C62C3" w:rsidRPr="00B217C5" w:rsidRDefault="007C62C3" w:rsidP="00B217C5">
      <w:pPr>
        <w:pStyle w:val="NoSpacing"/>
        <w:spacing w:line="360" w:lineRule="auto"/>
        <w:rPr>
          <w:sz w:val="24"/>
          <w:szCs w:val="24"/>
        </w:rPr>
      </w:pPr>
    </w:p>
    <w:p w14:paraId="7700E61F" w14:textId="21F3C978" w:rsidR="00145AE4" w:rsidRPr="00B217C5" w:rsidRDefault="009F77EB" w:rsidP="00B217C5">
      <w:pPr>
        <w:pStyle w:val="NoSpacing"/>
        <w:spacing w:line="360" w:lineRule="auto"/>
        <w:rPr>
          <w:sz w:val="24"/>
          <w:szCs w:val="24"/>
        </w:rPr>
      </w:pPr>
      <w:r w:rsidRPr="00B217C5">
        <w:rPr>
          <w:rFonts w:ascii="Calibri" w:hAnsi="Calibri" w:cs="Calibri"/>
          <w:sz w:val="24"/>
          <w:szCs w:val="24"/>
        </w:rPr>
        <w:t xml:space="preserve">Dros y blynyddoedd nesaf, nid yw’n gyfrinach bod llawer o newidiadau am fod i’r cwricwlwm yng Nghymru gan fod “tystiolaeth o arolygon rhyngwladol a gwerthusiadau gan Estyn yn awgrymu nad yw lefelau cyrhaeddiad mor uchel ag y gallent fod” Llywodraeth Cymru (2017). Tebygol yw bod newidiadau mawr am fod i’r sgiliau sy’n cael eu hybu mewn gwersi, a’r ffordd caiff plant eu paratoi ar gyfer y dyfodol. Fel rhan o hyn, yn yr argymhellion ar gyfer y dyfodol, pwysleisiwyd y dylai </w:t>
      </w:r>
      <w:r w:rsidR="00AE5303" w:rsidRPr="00B217C5">
        <w:rPr>
          <w:rFonts w:ascii="Calibri" w:hAnsi="Calibri" w:cs="Calibri"/>
          <w:sz w:val="24"/>
          <w:szCs w:val="24"/>
        </w:rPr>
        <w:t>“</w:t>
      </w:r>
      <w:r w:rsidRPr="00B217C5">
        <w:rPr>
          <w:rFonts w:ascii="Calibri" w:hAnsi="Calibri" w:cs="Calibri"/>
          <w:sz w:val="24"/>
          <w:szCs w:val="24"/>
        </w:rPr>
        <w:t xml:space="preserve">dysgu gan blant a phobl ifanc gael ei ddatblygu ar draws y cwricwlwm trwy dri Chyfrifoldeb Trawsgwricwlaidd” Donaldson (2015, t.42). Hynny yw; llythrennedd, rhifedd, a chymhwysedd digidol. Uwcholeuwyd pwysigrwydd bod “plant a phobl ifanc yn datblygu lefelau cymhwysedd uchel yn yr agweddau hynny a’u bod yn cael cyfleoedd aml i’w datblygu, eu hymestyn a’u cymhwyso ar draws y cwricwlwm” (Donaldson, 2015, t.40). Hynny yw, bod cyfleoedd i’r plant cysylltu’r cyfrifoldebau yma at wahanol elfennau o’r cwricwlwm mewn modd trawsgwricwlaidd. Cynigiwyd y dylid adeiladu a defnyddio’r hyn yn y fframweithiau er mwyn sicrhau dilyniant plant, ond bod angen mwy o bwyslais yn gyffredinol ar y cyfrifoldebau hefyd. Byddaf felly yn astudio’r tri agwedd yma, gan ddadansoddi eu </w:t>
      </w:r>
      <w:r w:rsidR="00AE5303" w:rsidRPr="00B217C5">
        <w:rPr>
          <w:rFonts w:ascii="Calibri" w:hAnsi="Calibri" w:cs="Calibri"/>
          <w:sz w:val="24"/>
          <w:szCs w:val="24"/>
        </w:rPr>
        <w:t>manteision a chyfyngiadau trwy</w:t>
      </w:r>
      <w:r w:rsidRPr="00B217C5">
        <w:rPr>
          <w:rFonts w:ascii="Calibri" w:hAnsi="Calibri" w:cs="Calibri"/>
          <w:sz w:val="24"/>
          <w:szCs w:val="24"/>
        </w:rPr>
        <w:t xml:space="preserve"> gyfeirio at ymchwil a phrofiadau personol.</w:t>
      </w:r>
    </w:p>
    <w:p w14:paraId="336A6BE9" w14:textId="4E768496" w:rsidR="00917720" w:rsidRPr="00B217C5" w:rsidRDefault="009E1AF0" w:rsidP="00B217C5">
      <w:pPr>
        <w:pStyle w:val="NoSpacing"/>
        <w:spacing w:line="360" w:lineRule="auto"/>
        <w:rPr>
          <w:sz w:val="24"/>
          <w:szCs w:val="24"/>
        </w:rPr>
      </w:pPr>
      <w:r w:rsidRPr="00B217C5">
        <w:rPr>
          <w:rFonts w:ascii="Calibri" w:hAnsi="Calibri" w:cs="Calibri"/>
          <w:sz w:val="24"/>
          <w:szCs w:val="24"/>
        </w:rPr>
        <w:t>Yn gyntaf felly, byddaf yn astudio’r cyfrifoldeb ‘llythrennedd’. Yn ôl yr Ymddiriedolaeth Llythrennedd Cenedlaethol (2017), d</w:t>
      </w:r>
      <w:r w:rsidR="00647D0F" w:rsidRPr="00B217C5">
        <w:rPr>
          <w:rFonts w:ascii="Calibri" w:hAnsi="Calibri" w:cs="Calibri"/>
          <w:sz w:val="24"/>
          <w:szCs w:val="24"/>
        </w:rPr>
        <w:t>yma’r</w:t>
      </w:r>
      <w:r w:rsidRPr="00B217C5">
        <w:rPr>
          <w:rFonts w:ascii="Calibri" w:hAnsi="Calibri" w:cs="Calibri"/>
          <w:sz w:val="24"/>
          <w:szCs w:val="24"/>
        </w:rPr>
        <w:t xml:space="preserve"> “gallu i ddarllen, ysgrifennu, siarad a </w:t>
      </w:r>
      <w:r w:rsidR="00647D0F" w:rsidRPr="00B217C5">
        <w:rPr>
          <w:rFonts w:ascii="Calibri" w:hAnsi="Calibri" w:cs="Calibri"/>
          <w:sz w:val="24"/>
          <w:szCs w:val="24"/>
        </w:rPr>
        <w:t>gwrando</w:t>
      </w:r>
      <w:r w:rsidRPr="00B217C5">
        <w:rPr>
          <w:rFonts w:ascii="Calibri" w:hAnsi="Calibri" w:cs="Calibri"/>
          <w:sz w:val="24"/>
          <w:szCs w:val="24"/>
        </w:rPr>
        <w:t xml:space="preserve"> mewn ffordd sy’n gadael i ni gyfathrebu’n effeithiol a gwneud synnwyr o’r byd.” O’r diffiniad yma, gwelir pwysigrwydd datblygu llythrennedd plant er mwyn eu paratoi ar gyfer y dyfodol. Cytuna Cynulliad Cenedlaethol Cymru (2013, t.5), gan nodi bod “pwysigrwydd llythrennedd a rhifedd yn parhau i gael ei nodi fel rhywbeth hanfodol ar gyfer gofynion y farchnad waith.” Wrth feddwl am ddyfodol y cwricwlwm yng Nghymru, eglurwyd gan Donaldson (2015, t.40), bod “cydran llythrennedd y Fframwaith Llythrennedd a Rhifedd yn rhoi cyfarwyddyd ynghylch dull cyffredin o gryfhau sgiliau o’r fath ar wahanol gamau datblygol.” Hynny yw, y dylid gwneud defnydd o’r adran yma o</w:t>
      </w:r>
      <w:r w:rsidR="00647D0F" w:rsidRPr="00B217C5">
        <w:rPr>
          <w:rFonts w:ascii="Calibri" w:hAnsi="Calibri" w:cs="Calibri"/>
          <w:sz w:val="24"/>
          <w:szCs w:val="24"/>
        </w:rPr>
        <w:t>’r</w:t>
      </w:r>
      <w:r w:rsidRPr="00B217C5">
        <w:rPr>
          <w:rFonts w:ascii="Calibri" w:hAnsi="Calibri" w:cs="Calibri"/>
          <w:sz w:val="24"/>
          <w:szCs w:val="24"/>
        </w:rPr>
        <w:t xml:space="preserve"> fframwaith</w:t>
      </w:r>
      <w:r w:rsidR="002820CE" w:rsidRPr="00B217C5">
        <w:rPr>
          <w:rFonts w:ascii="Calibri" w:hAnsi="Calibri" w:cs="Calibri"/>
          <w:sz w:val="24"/>
          <w:szCs w:val="24"/>
        </w:rPr>
        <w:t xml:space="preserve"> yma </w:t>
      </w:r>
      <w:r w:rsidR="002820CE" w:rsidRPr="00B217C5">
        <w:rPr>
          <w:rFonts w:ascii="Calibri" w:hAnsi="Calibri" w:cs="Calibri"/>
          <w:sz w:val="24"/>
          <w:szCs w:val="24"/>
        </w:rPr>
        <w:t>a chyflwynwyd yn 2013</w:t>
      </w:r>
      <w:r w:rsidR="002820CE" w:rsidRPr="00B217C5">
        <w:rPr>
          <w:rFonts w:ascii="Calibri" w:hAnsi="Calibri" w:cs="Calibri"/>
          <w:sz w:val="24"/>
          <w:szCs w:val="24"/>
        </w:rPr>
        <w:t>,</w:t>
      </w:r>
      <w:r w:rsidR="002820CE" w:rsidRPr="00B217C5">
        <w:rPr>
          <w:rFonts w:ascii="Calibri" w:hAnsi="Calibri" w:cs="Calibri"/>
          <w:sz w:val="24"/>
          <w:szCs w:val="24"/>
        </w:rPr>
        <w:t xml:space="preserve"> </w:t>
      </w:r>
      <w:r w:rsidRPr="00B217C5">
        <w:rPr>
          <w:rFonts w:ascii="Calibri" w:hAnsi="Calibri" w:cs="Calibri"/>
          <w:sz w:val="24"/>
          <w:szCs w:val="24"/>
        </w:rPr>
        <w:t xml:space="preserve"> er mwyn hyrwyddo’r sgiliau o’</w:t>
      </w:r>
      <w:r w:rsidR="002820CE" w:rsidRPr="00B217C5">
        <w:rPr>
          <w:rFonts w:ascii="Calibri" w:hAnsi="Calibri" w:cs="Calibri"/>
          <w:sz w:val="24"/>
          <w:szCs w:val="24"/>
        </w:rPr>
        <w:t>i</w:t>
      </w:r>
      <w:r w:rsidRPr="00B217C5">
        <w:rPr>
          <w:rFonts w:ascii="Calibri" w:hAnsi="Calibri" w:cs="Calibri"/>
          <w:sz w:val="24"/>
          <w:szCs w:val="24"/>
        </w:rPr>
        <w:t xml:space="preserve"> fewn yn y dosbarth heddiw, gan weld dilyniant a chynyddiad yng ngallu ieithyddol pob plentyn. Caiff yr adran llythrennedd </w:t>
      </w:r>
      <w:r w:rsidR="002820CE" w:rsidRPr="00B217C5">
        <w:rPr>
          <w:rFonts w:ascii="Calibri" w:hAnsi="Calibri" w:cs="Calibri"/>
          <w:sz w:val="24"/>
          <w:szCs w:val="24"/>
        </w:rPr>
        <w:t xml:space="preserve">yma </w:t>
      </w:r>
      <w:r w:rsidRPr="00B217C5">
        <w:rPr>
          <w:rFonts w:ascii="Calibri" w:hAnsi="Calibri" w:cs="Calibri"/>
          <w:sz w:val="24"/>
          <w:szCs w:val="24"/>
        </w:rPr>
        <w:t>o’r fframwaith ei rannu i dri llinyn, sef; llafaredd, darllen ac ysgrifennu.</w:t>
      </w:r>
    </w:p>
    <w:p w14:paraId="42A37181" w14:textId="034D478E" w:rsidR="00B157AB" w:rsidRPr="00B217C5" w:rsidRDefault="00340290" w:rsidP="00B217C5">
      <w:pPr>
        <w:pStyle w:val="NoSpacing"/>
        <w:spacing w:line="360" w:lineRule="auto"/>
        <w:rPr>
          <w:color w:val="FF0000"/>
          <w:sz w:val="24"/>
          <w:szCs w:val="24"/>
        </w:rPr>
      </w:pPr>
      <w:r w:rsidRPr="00B217C5">
        <w:rPr>
          <w:rFonts w:ascii="Calibri" w:hAnsi="Calibri" w:cs="Calibri"/>
          <w:sz w:val="24"/>
          <w:szCs w:val="24"/>
        </w:rPr>
        <w:lastRenderedPageBreak/>
        <w:t>Wrth feddwl am hyrwyddo llythrennedd yn y dosbarth, gwelir bod nifer o fanteision, a rhai heriau gall codi. I gychwyn, gwelir ei fod yn cynnig cyd-destunau i blant defnyddio’r iaith mewn amrywiaeth o ffyrdd. Wrth amlinellu’r bwriad i weld miliwn o siaradwyr Cymraeg yng Nghymru erbyn y flwyddyn 2050, noda’r Llywodraeth Cymru (2017, t.57) pwysigrwydd ein bod ni’n “creu cyd-destunau lle mae’n naturiol defnyddio’r Gymraeg, a chymryd camau i normaleiddio’r iaith a chynyddu’r statws a’r bri a roddir arni.” Er sonnir hyn am gyfleoedd allgyrsiol, gellir ei gymhwyso hefyd at y dosbarth ei hun, gan fod tuedd weithiau i adael i ffocws datblygiad ieithyddol cael pwyslais mewn gwersi iaith yn unig. Mae hyrwyddo llythrennedd ar draws y cwricwlwm felly yn cynnig cyfleoedd estynedig i’r plant defnyddio a gwella yn yr iaith mewn amrywiaeth o gyd-destunau, gan eu gweld yn gwella yn yr iaith ac yn gweld y rheswm dros ei ddefnyddio. Fel eglura Wray (2002, t.6), dydy “llwyddiant mewn llythrennedd dim yn cael ei fesur gan beth mae’r plant yn gwybod am destunau, argraffiad, a.y.y.b. ond gan beth maen nhw’n gallu gwneud gyda rhain.” Trwy hybu llythrennedd fel hyn felly, bydd y plant yn cymhwyso’u gwybodaeth ieithyddol at ystod o feysydd gwahanol, gan ddatblygu parch at yr iaith, a’r pwrpas sydd iddi.</w:t>
      </w:r>
    </w:p>
    <w:p w14:paraId="2AE23D64" w14:textId="571FB23E" w:rsidR="000E13EA" w:rsidRPr="00B217C5" w:rsidRDefault="00340290" w:rsidP="00B217C5">
      <w:pPr>
        <w:pStyle w:val="NoSpacing"/>
        <w:spacing w:line="360" w:lineRule="auto"/>
        <w:rPr>
          <w:color w:val="FF0000"/>
          <w:sz w:val="24"/>
          <w:szCs w:val="24"/>
        </w:rPr>
      </w:pPr>
      <w:r w:rsidRPr="00B217C5">
        <w:rPr>
          <w:rFonts w:ascii="Calibri" w:hAnsi="Calibri" w:cs="Calibri"/>
          <w:sz w:val="24"/>
          <w:szCs w:val="24"/>
        </w:rPr>
        <w:t>Yn ogystal â hyn, trwy hybu llythrennedd fel cyfrifoldeb trawsgwricwlaidd, caiff lleoliad penodol ei roi i ddefnyddio’r Gymraeg. Hynny yw, amgylchedd penodol i’r plant cael defnyddio’r a datblygu yn yr iaith, lle efallai nad ydynt yn gallu gwneud hynny yn y cartref. Fel awgryma Gross (2013, t.39), mae amgylcheddau iaith-cyfoethog fel hyn yn cynnig mannau “sy’n annog yn weithredol siarad a gwrando.” Cytuna Oakhill et al. (2015, t.65), gan ychwanegu'r “ddylai addysgu geirfa cymryd lle mewn cyd-destun cyfoethog, yn ffafriol mewn gwaith parhaol hir ar themâu pwysig.” Mae hyrwyddo llythrennedd fel hyn felly’n rhoi cyfle i’r plant i ddefnyddio’r iaith yn ymarferol, gan adeiladu ar eirfa sylfaenol, a’i ddefnyddio yn gyson o fewn y dosbarth.</w:t>
      </w:r>
    </w:p>
    <w:p w14:paraId="2C859595" w14:textId="73259F88" w:rsidR="00B13DE3" w:rsidRPr="00B217C5" w:rsidRDefault="00340290" w:rsidP="00B217C5">
      <w:pPr>
        <w:pStyle w:val="NoSpacing"/>
        <w:spacing w:line="360" w:lineRule="auto"/>
        <w:rPr>
          <w:color w:val="FF0000"/>
          <w:sz w:val="24"/>
          <w:szCs w:val="24"/>
        </w:rPr>
      </w:pPr>
      <w:r w:rsidRPr="00B217C5">
        <w:rPr>
          <w:rFonts w:ascii="Calibri" w:hAnsi="Calibri" w:cs="Calibri"/>
          <w:sz w:val="24"/>
          <w:szCs w:val="24"/>
        </w:rPr>
        <w:t xml:space="preserve">Er hyn, gwelir weithiau bod gosod cyfleoedd i bob plentyn gweld dilyniant yn eu gallu ieithyddol yn anodd, o achos yr ystod o alluoedd sydd yn bodoli mewn dosbarthiadau. Er enghraifft byddai anghenion datblygu gallu llythrennedd plentyn o gartref Cymraeg iaith gyntaf yn wahanol i blentyn sydd wedi symud i Gymru o wlad arall. Fel esboniwyd gan Lewis (2011, t.71), er bod angen cynnig cyfleodd i’r plant iaith gyntaf ymestyn eu gallu yn y Gymraeg, rhaid hefyd “sicrhau bod dysgwyr y mae eu Cymraeg yn llawer llai cadarn yn cael eu trochi mewn digon o weithgareddau cyfrwng Cymraeg i’w galluogi i ddod yn siaradwyr Cymraeg rhugl.” </w:t>
      </w:r>
      <w:r w:rsidR="00F6091B" w:rsidRPr="00B217C5">
        <w:rPr>
          <w:rFonts w:ascii="Calibri" w:hAnsi="Calibri" w:cs="Calibri"/>
          <w:sz w:val="24"/>
          <w:szCs w:val="24"/>
        </w:rPr>
        <w:t>Cydbwysedd</w:t>
      </w:r>
      <w:r w:rsidRPr="00B217C5">
        <w:rPr>
          <w:rFonts w:ascii="Calibri" w:hAnsi="Calibri" w:cs="Calibri"/>
          <w:sz w:val="24"/>
          <w:szCs w:val="24"/>
        </w:rPr>
        <w:t xml:space="preserve"> </w:t>
      </w:r>
      <w:r w:rsidR="00F6091B" w:rsidRPr="00B217C5">
        <w:rPr>
          <w:rFonts w:ascii="Calibri" w:hAnsi="Calibri" w:cs="Calibri"/>
          <w:sz w:val="24"/>
          <w:szCs w:val="24"/>
        </w:rPr>
        <w:t xml:space="preserve">anodd ei </w:t>
      </w:r>
      <w:r w:rsidRPr="00B217C5">
        <w:rPr>
          <w:rFonts w:ascii="Calibri" w:hAnsi="Calibri" w:cs="Calibri"/>
          <w:sz w:val="24"/>
          <w:szCs w:val="24"/>
        </w:rPr>
        <w:t>weithredu</w:t>
      </w:r>
      <w:r w:rsidR="00F6091B" w:rsidRPr="00B217C5">
        <w:rPr>
          <w:rFonts w:ascii="Calibri" w:hAnsi="Calibri" w:cs="Calibri"/>
          <w:sz w:val="24"/>
          <w:szCs w:val="24"/>
        </w:rPr>
        <w:t xml:space="preserve"> yw hyn</w:t>
      </w:r>
      <w:r w:rsidRPr="00B217C5">
        <w:rPr>
          <w:rFonts w:ascii="Calibri" w:hAnsi="Calibri" w:cs="Calibri"/>
          <w:sz w:val="24"/>
          <w:szCs w:val="24"/>
        </w:rPr>
        <w:t xml:space="preserve">. Ar fy mhrofiad addysgu, gwelais </w:t>
      </w:r>
      <w:r w:rsidRPr="00B217C5">
        <w:rPr>
          <w:rFonts w:ascii="Calibri" w:hAnsi="Calibri" w:cs="Calibri"/>
          <w:sz w:val="24"/>
          <w:szCs w:val="24"/>
        </w:rPr>
        <w:lastRenderedPageBreak/>
        <w:t>yn fy addysgu i ac yng ngweithgareddau’r dosbarth, bod tueddiad mawr i ganolbwyntio ar y plant lleiaf hyderus ar yr iaith. Golygai nad oedd gallu'r plant mwy hyderus yn cael ei ymestyn, ac felly nad oedd dilyniant yng ngallu pob plentyn. Cytuna Browne (2007, t.120) bod hyn yn her, gan fynegi bod anawsterau mewn dysgu yn gallu codi o “ddulliau addysgu anaddas, neu ddeunyddiau cwricwlwm anghyraeddadwy yn ogystal ag o anghenion plant unigol.” Angen sydd felly i gynllunio’n ofalus, gan sicrhau bod pob plentyn yn gweld dilyniant yn eu gwaith, trwy gynllunio gweithgareddau a gwersi gan ystyried anghenion penodol plant. I fi yn bersonol, bydd angen sicrhau fy mod yn adnabod anghenion a lefel iaith pob plentyn cyn gosod tasg, er mwyn sicrhau bod le iddynt ddatblygu.</w:t>
      </w:r>
    </w:p>
    <w:p w14:paraId="76F6807D" w14:textId="306233C1" w:rsidR="00C60702" w:rsidRPr="00B217C5" w:rsidRDefault="009F77EB" w:rsidP="00B217C5">
      <w:pPr>
        <w:pStyle w:val="NoSpacing"/>
        <w:spacing w:line="360" w:lineRule="auto"/>
        <w:rPr>
          <w:sz w:val="24"/>
          <w:szCs w:val="24"/>
        </w:rPr>
      </w:pPr>
      <w:r w:rsidRPr="00B217C5">
        <w:rPr>
          <w:rFonts w:ascii="Calibri" w:hAnsi="Calibri" w:cs="Calibri"/>
          <w:sz w:val="24"/>
          <w:szCs w:val="24"/>
        </w:rPr>
        <w:t>Y cyfrifoldeb nesaf yw rhifedd, sef “y gallu i ddefnyddio mathemateg mewn bywyd pob dydd” Rhifedd Cenedlaethol (2019), hynny yw sefyllfaoedd ymhob maes ac agwedd o fywyd. Esbonia Donaldson (2015, t.40) bod “angen i blant a phobl ifanc cael cyfleoedd rheolaidd i feithrin mwy o ddealltwriaeth o rif” a “cryfhau a defnyddio eu sgiliau rhifedd mewn gwahanol gyd-destunau.” Gwelir ei bwysigrwydd felly wrth feddwl am sgiliau datrys problemau plant, a’i angenrheidrwydd ar</w:t>
      </w:r>
      <w:r w:rsidR="007A316D" w:rsidRPr="00B217C5">
        <w:rPr>
          <w:rFonts w:ascii="Calibri" w:hAnsi="Calibri" w:cs="Calibri"/>
          <w:sz w:val="24"/>
          <w:szCs w:val="24"/>
        </w:rPr>
        <w:t xml:space="preserve"> gyfer</w:t>
      </w:r>
      <w:r w:rsidRPr="00B217C5">
        <w:rPr>
          <w:rFonts w:ascii="Calibri" w:hAnsi="Calibri" w:cs="Calibri"/>
          <w:sz w:val="24"/>
          <w:szCs w:val="24"/>
        </w:rPr>
        <w:t xml:space="preserve"> </w:t>
      </w:r>
      <w:r w:rsidR="007A316D" w:rsidRPr="00B217C5">
        <w:rPr>
          <w:rFonts w:ascii="Calibri" w:hAnsi="Calibri" w:cs="Calibri"/>
          <w:sz w:val="24"/>
          <w:szCs w:val="24"/>
        </w:rPr>
        <w:t>g</w:t>
      </w:r>
      <w:r w:rsidRPr="00B217C5">
        <w:rPr>
          <w:rFonts w:ascii="Calibri" w:hAnsi="Calibri" w:cs="Calibri"/>
          <w:sz w:val="24"/>
          <w:szCs w:val="24"/>
        </w:rPr>
        <w:t>weld plant sydd yn gallu cymhwyso sgiliau mathemategol at sefyllfaoedd pob dydd. Yn debyg i lythrennedd, argymhellwyd gwneud defnydd o’r adran rhifedd o fewn y fframwaith llythrennedd a rhifedd er mwyn gweld dilyniant a chynyddiad yng ngallu mathemategol pob plentyn. Caiff yr adran yma ei rannu i bedwar llinyn; datblygu ymresymu rhifyddol, defnyddio sgiliau rhif, defnyddio sgiliau mesur a defnyddio sgiliau data.</w:t>
      </w:r>
    </w:p>
    <w:p w14:paraId="141BE038" w14:textId="11637491" w:rsidR="00187C28" w:rsidRPr="00B217C5" w:rsidRDefault="00340290" w:rsidP="00B217C5">
      <w:pPr>
        <w:pStyle w:val="NoSpacing"/>
        <w:spacing w:line="360" w:lineRule="auto"/>
        <w:rPr>
          <w:color w:val="FF0000"/>
          <w:sz w:val="24"/>
          <w:szCs w:val="24"/>
        </w:rPr>
      </w:pPr>
      <w:r w:rsidRPr="00B217C5">
        <w:rPr>
          <w:rFonts w:ascii="Calibri" w:hAnsi="Calibri" w:cs="Calibri"/>
          <w:sz w:val="24"/>
          <w:szCs w:val="24"/>
        </w:rPr>
        <w:t>Gweler yn debyg i lythrennedd</w:t>
      </w:r>
      <w:r w:rsidR="00D92E00" w:rsidRPr="00B217C5">
        <w:rPr>
          <w:rFonts w:ascii="Calibri" w:hAnsi="Calibri" w:cs="Calibri"/>
          <w:sz w:val="24"/>
          <w:szCs w:val="24"/>
        </w:rPr>
        <w:t xml:space="preserve">, </w:t>
      </w:r>
      <w:r w:rsidRPr="00B217C5">
        <w:rPr>
          <w:rFonts w:ascii="Calibri" w:hAnsi="Calibri" w:cs="Calibri"/>
          <w:sz w:val="24"/>
          <w:szCs w:val="24"/>
        </w:rPr>
        <w:t>bod hyrwyddo rhifedd fel cyfrifoldeb trawsgwricwlaidd yn cynnig cyd-destun i’r plant defnyddio</w:t>
      </w:r>
      <w:r w:rsidR="00D92E00" w:rsidRPr="00B217C5">
        <w:rPr>
          <w:rFonts w:ascii="Calibri" w:hAnsi="Calibri" w:cs="Calibri"/>
          <w:sz w:val="24"/>
          <w:szCs w:val="24"/>
        </w:rPr>
        <w:t>’r</w:t>
      </w:r>
      <w:r w:rsidRPr="00B217C5">
        <w:rPr>
          <w:rFonts w:ascii="Calibri" w:hAnsi="Calibri" w:cs="Calibri"/>
          <w:sz w:val="24"/>
          <w:szCs w:val="24"/>
        </w:rPr>
        <w:t xml:space="preserve"> sgiliau </w:t>
      </w:r>
      <w:r w:rsidR="00D92E00" w:rsidRPr="00B217C5">
        <w:rPr>
          <w:rFonts w:ascii="Calibri" w:hAnsi="Calibri" w:cs="Calibri"/>
          <w:sz w:val="24"/>
          <w:szCs w:val="24"/>
        </w:rPr>
        <w:t>ar draws y</w:t>
      </w:r>
      <w:r w:rsidRPr="00B217C5">
        <w:rPr>
          <w:rFonts w:ascii="Calibri" w:hAnsi="Calibri" w:cs="Calibri"/>
          <w:sz w:val="24"/>
          <w:szCs w:val="24"/>
        </w:rPr>
        <w:t xml:space="preserve"> cwricwlwm. Pwysig yw hyn yn benodol wrth edrych ar y diffiniad, gan fod ei gymhwyso at ystod o sefyllfaoedd yn sylfaen iddo. Hefyd, gan fod rhifedd yn ddisgyblaeth haniaethol, bydd ei hyrwyddo</w:t>
      </w:r>
      <w:r w:rsidR="00D92E00" w:rsidRPr="00B217C5">
        <w:rPr>
          <w:rFonts w:ascii="Calibri" w:hAnsi="Calibri" w:cs="Calibri"/>
          <w:sz w:val="24"/>
          <w:szCs w:val="24"/>
        </w:rPr>
        <w:t xml:space="preserve"> fel hyn yn cynnig </w:t>
      </w:r>
      <w:r w:rsidRPr="00B217C5">
        <w:rPr>
          <w:rFonts w:ascii="Calibri" w:hAnsi="Calibri" w:cs="Calibri"/>
          <w:sz w:val="24"/>
          <w:szCs w:val="24"/>
        </w:rPr>
        <w:t xml:space="preserve">cyfleoedd ymarferol i’r plant datblygu </w:t>
      </w:r>
      <w:r w:rsidR="00D92E00" w:rsidRPr="00B217C5">
        <w:rPr>
          <w:rFonts w:ascii="Calibri" w:hAnsi="Calibri" w:cs="Calibri"/>
          <w:sz w:val="24"/>
          <w:szCs w:val="24"/>
        </w:rPr>
        <w:t xml:space="preserve">sgiliau rhifedd </w:t>
      </w:r>
      <w:r w:rsidRPr="00B217C5">
        <w:rPr>
          <w:rFonts w:ascii="Calibri" w:hAnsi="Calibri" w:cs="Calibri"/>
          <w:sz w:val="24"/>
          <w:szCs w:val="24"/>
        </w:rPr>
        <w:t>yn y dosbarth. Fel esbonia Pound a Lee (2015, t.96), mae “addysgu a dysgu mathemateg yn seiliedig ar weithgaredd trawsgwricwlaidd yn creu cyfleoedd i osod syniadau a chysyniadau mathemategol mewn amgylchedd ble mae ganddynt bwrpas, perthnasedd ac ystyr real.” Rwyf wedi gweld hyn llaw-cyntaf mewn un ymweliad at ysgol, ble mewn gwers addysg gorfforol roedd y plant yn cwblhau cylched gweithgareddau oedd yn hybu sgiliau corfforol a sgiliau rhifedd. Roedd cyfleoedd iddynt ymarfer sgiliau amseru, cyfri, a datrys problemau, ac felly i’r plant cymhwyso rhifedd at sefyllfaoedd yn y maes y</w:t>
      </w:r>
      <w:r w:rsidR="00D92E00" w:rsidRPr="00B217C5">
        <w:rPr>
          <w:rFonts w:ascii="Calibri" w:hAnsi="Calibri" w:cs="Calibri"/>
          <w:sz w:val="24"/>
          <w:szCs w:val="24"/>
        </w:rPr>
        <w:t>n</w:t>
      </w:r>
      <w:r w:rsidRPr="00B217C5">
        <w:rPr>
          <w:rFonts w:ascii="Calibri" w:hAnsi="Calibri" w:cs="Calibri"/>
          <w:sz w:val="24"/>
          <w:szCs w:val="24"/>
        </w:rPr>
        <w:t xml:space="preserve">a. Cytuna Rowland (2009, t.160-161) gyda </w:t>
      </w:r>
      <w:r w:rsidRPr="00B217C5">
        <w:rPr>
          <w:rFonts w:ascii="Calibri" w:hAnsi="Calibri" w:cs="Calibri"/>
          <w:sz w:val="24"/>
          <w:szCs w:val="24"/>
        </w:rPr>
        <w:lastRenderedPageBreak/>
        <w:t>phwysigrwydd gwneud hyn, gan ddweud mai “un o’r ffyrdd mae plant yn gwneud synnwyr o weithrediadau, trefnau a chysyniadau mathemategol yw trwy werthfawrogi'r ystod o wahanol sefyllfaoedd y maent yn cymhwyso.” Ble gyda llythrennedd mae angen sicrhau cyfleoedd i blant datblygu trwy ddefnydd felly, gyda rhifedd mae angen sicrhau bod cyfleoedd i ddefnyddio sgiliau mathemategol er mwyn cyrraedd datrysiad neu i gwblhau tasg</w:t>
      </w:r>
      <w:r w:rsidR="00417FD9">
        <w:rPr>
          <w:rFonts w:ascii="Calibri" w:hAnsi="Calibri" w:cs="Calibri"/>
          <w:sz w:val="24"/>
          <w:szCs w:val="24"/>
        </w:rPr>
        <w:t xml:space="preserve"> neu sefyllfa bob dydd</w:t>
      </w:r>
      <w:r w:rsidRPr="00B217C5">
        <w:rPr>
          <w:rFonts w:ascii="Calibri" w:hAnsi="Calibri" w:cs="Calibri"/>
          <w:sz w:val="24"/>
          <w:szCs w:val="24"/>
        </w:rPr>
        <w:t>.</w:t>
      </w:r>
    </w:p>
    <w:p w14:paraId="09F66586" w14:textId="753E5FEF" w:rsidR="0007794E" w:rsidRPr="00B217C5" w:rsidRDefault="009F77EB" w:rsidP="00B217C5">
      <w:pPr>
        <w:pStyle w:val="NoSpacing"/>
        <w:spacing w:line="360" w:lineRule="auto"/>
        <w:rPr>
          <w:sz w:val="24"/>
          <w:szCs w:val="24"/>
        </w:rPr>
      </w:pPr>
      <w:r w:rsidRPr="00B217C5">
        <w:rPr>
          <w:rFonts w:ascii="Calibri" w:hAnsi="Calibri" w:cs="Calibri"/>
          <w:sz w:val="24"/>
          <w:szCs w:val="24"/>
        </w:rPr>
        <w:t>Mantais arall o gymhwyso rhifedd at sefyllfaoedd datrys problemau, yw bod hyn yn annog meddwl annibynnol a chreadigol yn y plant. Hynny yw, wrth dderbyn problem y mae angen defnyddio rhifedd i’w ddatrys, mae cyfle wedyn iddynt ddewis y dull mathemategol priodol ond hefyd i fod yn greadigol yn y ffordd maent yn gwneud hynny. Fel awgryma Harris a Taylor (2014, t.78), bydd “gallu’r plant i ddatrys tasgau mathemategol yn dod yn fwy hyblyg a chreadigol trwy ddefnyddio strategaethau caffaeledig ystyrlon.” Bydd hyn felly’n sbarduno’r plant i gymhwyso’u dealltwriaeth at yr hyn maent yn ei wneud, sy’n cyd-fynd gyda’r sgil o “ddewis mathemateg a thechneg briodol i’w defnyddio” ar y Fframwaith Llythrennedd a Rhifedd (2013).</w:t>
      </w:r>
    </w:p>
    <w:p w14:paraId="3CDA3350" w14:textId="4349D4E7" w:rsidR="008D7DEB" w:rsidRPr="00B217C5" w:rsidRDefault="00340290" w:rsidP="00B217C5">
      <w:pPr>
        <w:pStyle w:val="NoSpacing"/>
        <w:spacing w:line="360" w:lineRule="auto"/>
        <w:rPr>
          <w:color w:val="FF0000"/>
          <w:sz w:val="24"/>
          <w:szCs w:val="24"/>
        </w:rPr>
      </w:pPr>
      <w:r w:rsidRPr="00B217C5">
        <w:rPr>
          <w:rFonts w:ascii="Calibri" w:hAnsi="Calibri" w:cs="Calibri"/>
          <w:sz w:val="24"/>
          <w:szCs w:val="24"/>
        </w:rPr>
        <w:t>Er hynny, yn fy mhrofiad personol, gwelais pan hyrwyddwyd rhifedd mewn ffordd drawsgwricwlaidd, bod tueddiad weithiau iddo gymryd drosodd fel thema’r wers. Hynny yw, bod mwy o sylw yn cael ei roi at rifedd nag ar brif bwnc y wers. Cytuna McAteer (2012, t.92) bod hyn yn wrthgynhyrchiol, gan egluro nad yw “pwyslais ar sgiliau rhifyddol ei hun yn arwain at y gallu i wneud defnydd o’r sgiliau yma mewn sefyllfaoedd ymarferol.” Perygl sydd weithiau hefyd, i hyrwyddo rhifedd mewn ffordd tocynistaidd, gan geisio cynnwys elfen o rifedd heb reswm pendant, yn hytrach na gwir feddwl os yw’n cyfoethogi dysgu'r plant. Fel eglura Pound (2015, t.112), “mae’n gynnwys llawer mwy na gwneud symiau ar bapur siâp pwmpen oherwydd ei fod yn Galan Gaeaf.” Mae angen sicrhau bod rhifedd yn cael ei ddefnyddio a’i hyrwyddo yn gyson, ond hefyd ei fod i gyfoethogi dysgu’r plant ymhob maes. Fel esiampl o hyn, awgryma Askew (2012, t.33) bod y gallu i gwblhau “cyfrifiad lluosiad yn un peth, ond mae’r gallu i’w gymhwyso, yn un o’r profion o ddealltwriaeth.” Wrth feddwl am hyn felly, mae dadl i ddweud bod rhoi gormod o bwyslais ar ddefnyddio’r cyfrifoldebau trawsgwricwlaidd, yn mynd i arwain atynt yn cael eu hybu yn ddibwrpas er mwyn ymateb i ofynion y Llywodraeth yn unig. Mae angen annog athrawon i’w cynnwys yn unig os yw’r cyfrifoldeb gwir yn mynd i gyfoethogi’r dysgu yn y wers.</w:t>
      </w:r>
    </w:p>
    <w:p w14:paraId="15EB956A" w14:textId="60F30174" w:rsidR="00673B46" w:rsidRPr="00B217C5" w:rsidRDefault="009E1AF0" w:rsidP="00B217C5">
      <w:pPr>
        <w:pStyle w:val="NoSpacing"/>
        <w:spacing w:line="360" w:lineRule="auto"/>
        <w:rPr>
          <w:sz w:val="24"/>
          <w:szCs w:val="24"/>
        </w:rPr>
      </w:pPr>
      <w:r w:rsidRPr="00B217C5">
        <w:rPr>
          <w:rFonts w:ascii="Calibri" w:hAnsi="Calibri" w:cs="Calibri"/>
          <w:sz w:val="24"/>
          <w:szCs w:val="24"/>
        </w:rPr>
        <w:lastRenderedPageBreak/>
        <w:t xml:space="preserve">Y cyfrifoldeb olaf felly yw cymhwysedd digidol, sy’n gyfrifoldeb </w:t>
      </w:r>
      <w:r w:rsidR="001F038D" w:rsidRPr="00B217C5">
        <w:rPr>
          <w:rFonts w:ascii="Calibri" w:hAnsi="Calibri" w:cs="Calibri"/>
          <w:sz w:val="24"/>
          <w:szCs w:val="24"/>
        </w:rPr>
        <w:t>weddol newydd</w:t>
      </w:r>
      <w:r w:rsidRPr="00B217C5">
        <w:rPr>
          <w:rFonts w:ascii="Calibri" w:hAnsi="Calibri" w:cs="Calibri"/>
          <w:sz w:val="24"/>
          <w:szCs w:val="24"/>
        </w:rPr>
        <w:t>. Er ei fod yn anodd i wir ddiffinio beth yw cymhwysedd digidol o achos y newidiadau cyson sydd yn digwydd mewn technoleg, mae JISC (2014) yn cynnig mai llythreneddau digidol yw’r “galluoedd yna sy’n cefnogi byw, dysgu, a gweithio mewn cymdeithas ddigidol.” Yn amlwg felly, mae’r sgiliau yma</w:t>
      </w:r>
      <w:r w:rsidR="001F038D" w:rsidRPr="00B217C5">
        <w:rPr>
          <w:rFonts w:ascii="Calibri" w:hAnsi="Calibri" w:cs="Calibri"/>
          <w:sz w:val="24"/>
          <w:szCs w:val="24"/>
        </w:rPr>
        <w:t>’</w:t>
      </w:r>
      <w:r w:rsidRPr="00B217C5">
        <w:rPr>
          <w:rFonts w:ascii="Calibri" w:hAnsi="Calibri" w:cs="Calibri"/>
          <w:sz w:val="24"/>
          <w:szCs w:val="24"/>
        </w:rPr>
        <w:t xml:space="preserve">n hanfodol i’r plant er mwyn eu harfogi ar gyfer bywyd yn yr oes ddigidol sydd i ddod. </w:t>
      </w:r>
      <w:r w:rsidR="004E2000" w:rsidRPr="00B217C5">
        <w:rPr>
          <w:rFonts w:ascii="Calibri" w:hAnsi="Calibri" w:cs="Calibri"/>
          <w:sz w:val="24"/>
          <w:szCs w:val="24"/>
        </w:rPr>
        <w:t>Awgrymwyd yn y ddogfen ‘Dyfodol Llwyddiannus’</w:t>
      </w:r>
      <w:r w:rsidRPr="00B217C5">
        <w:rPr>
          <w:rFonts w:ascii="Calibri" w:hAnsi="Calibri" w:cs="Calibri"/>
          <w:sz w:val="24"/>
          <w:szCs w:val="24"/>
        </w:rPr>
        <w:t xml:space="preserve"> pwysigrwydd creu Fframwaith Cymhwysedd Digidol sy’n amlinellu'r sgiliau priodol i’w hybu, a’r dilyniant a ddaw o hyn. Ers yr argymhellion yma mae’r </w:t>
      </w:r>
      <w:r w:rsidR="001F038D" w:rsidRPr="00B217C5">
        <w:rPr>
          <w:rFonts w:ascii="Calibri" w:hAnsi="Calibri" w:cs="Calibri"/>
          <w:sz w:val="24"/>
          <w:szCs w:val="24"/>
        </w:rPr>
        <w:t>f</w:t>
      </w:r>
      <w:r w:rsidRPr="00B217C5">
        <w:rPr>
          <w:rFonts w:ascii="Calibri" w:hAnsi="Calibri" w:cs="Calibri"/>
          <w:sz w:val="24"/>
          <w:szCs w:val="24"/>
        </w:rPr>
        <w:t xml:space="preserve">framwaith yma bellach wedi cael ei greu, </w:t>
      </w:r>
      <w:r w:rsidR="001F038D" w:rsidRPr="00B217C5">
        <w:rPr>
          <w:rFonts w:ascii="Calibri" w:hAnsi="Calibri" w:cs="Calibri"/>
          <w:sz w:val="24"/>
          <w:szCs w:val="24"/>
        </w:rPr>
        <w:t xml:space="preserve">gyda’r nod o </w:t>
      </w:r>
      <w:r w:rsidRPr="00B217C5">
        <w:rPr>
          <w:rFonts w:ascii="Calibri" w:hAnsi="Calibri" w:cs="Calibri"/>
          <w:sz w:val="24"/>
          <w:szCs w:val="24"/>
        </w:rPr>
        <w:t>roi darlun sy’n “darparu sawl llwybr posibl o ddatblygiad, a’r llwybrau hynny wedi’u torri’n gamau llai ac wedi’u teilwra ar gyfer pob dysgwr” (Llywodraeth Cymru, 2018, t.3). Mae’r fframwaith felly wedi cael ei rannu i bedwar llinyn, sef dinasyddiaeth, rhyngweithio a chydweithio, cynhyrchu, a data a meddwl cyfrifiadurol.</w:t>
      </w:r>
    </w:p>
    <w:p w14:paraId="6CC2CFCB" w14:textId="700627A8" w:rsidR="00C1079A" w:rsidRPr="00B217C5" w:rsidRDefault="00340290" w:rsidP="00B217C5">
      <w:pPr>
        <w:pStyle w:val="NoSpacing"/>
        <w:spacing w:line="360" w:lineRule="auto"/>
        <w:rPr>
          <w:sz w:val="24"/>
          <w:szCs w:val="24"/>
        </w:rPr>
      </w:pPr>
      <w:r w:rsidRPr="00B217C5">
        <w:rPr>
          <w:rFonts w:ascii="Calibri" w:hAnsi="Calibri" w:cs="Calibri"/>
          <w:sz w:val="24"/>
          <w:szCs w:val="24"/>
        </w:rPr>
        <w:t>Un fantais amlwg i hybu cymhwysedd digidol, yw ei fod yn arfogi’r plant ar gyfer y dyfodol ac ar gyfer swyddi sydd efallai dim yn bodoli eto. Fel dadleua Savage a Barnett (2015, t.19), os ydym am weld plant yn ffynnu yn y byd heddiw, nid yw’n bosib “anwybyddu'r ymarferion cymdeithasol a diwylliannol o lythrennedd digidol sydd yn galluogi pobl i wneud y mwyaf o’u rhyngweithiadau lluosog gyda thechnoleg ddigidol a chyfryngau.” Nid yn unig oes angen paratoi'r plant i ddefnyddio technoleg felly, ond hefyd eu paratoi a rhoi cyfle iddynt ymarfer sut mae gwneud hyn mewn ffordd ddiogel. Gwelir hyn yn bendant o fewn y Fframwaith Cymhwysedd Digidol (2016) sydd yn dynodi sgiliau megis “deall sut i ddiogelu eu hunain rhag cael eu hunaniaeth wedi'i ddwyn ar-lein” fel rhai sydd angen eu hyrwyddo yn y dosbarth. Trwy hyrwyddo cymhwysedd digidol, bydd plant yn llythrennog gyda thechnoleg, ond hefyd hefo’r gallu i’w ddefnyddio yn ddiogel ac mewn ystod o sefyllfaoedd gwahanol.</w:t>
      </w:r>
    </w:p>
    <w:p w14:paraId="72FB147F" w14:textId="605DBD16" w:rsidR="007E6524" w:rsidRPr="00B217C5" w:rsidRDefault="009F77EB" w:rsidP="00B217C5">
      <w:pPr>
        <w:pStyle w:val="NoSpacing"/>
        <w:spacing w:line="360" w:lineRule="auto"/>
        <w:rPr>
          <w:sz w:val="24"/>
          <w:szCs w:val="24"/>
        </w:rPr>
      </w:pPr>
      <w:r w:rsidRPr="00B217C5">
        <w:rPr>
          <w:rFonts w:ascii="Calibri" w:hAnsi="Calibri" w:cs="Calibri"/>
          <w:sz w:val="24"/>
          <w:szCs w:val="24"/>
        </w:rPr>
        <w:t>Peth positif hefyd yn wahanol i’r ddau gyfrifoldeb arall, yw ei fod yn cynnig cyfleoedd i allu cyflwyno gwybodaeth a gwaith mewn dulliau unigryw i’r maes. Gallai hyn cynnwys ar ffurf cyflwyniad, fideo, neu boster, sydd eto yn hyrwyddo’r sgil o “addasu a chyflwyno ystod o destun, delwedd, sain, animeiddiad a fideo at ddibenion penodol” o’r Fframwaith Cymhwysedd Digidol (201</w:t>
      </w:r>
      <w:r w:rsidR="00E26896" w:rsidRPr="00B217C5">
        <w:rPr>
          <w:rFonts w:ascii="Calibri" w:hAnsi="Calibri" w:cs="Calibri"/>
          <w:sz w:val="24"/>
          <w:szCs w:val="24"/>
        </w:rPr>
        <w:t>6</w:t>
      </w:r>
      <w:r w:rsidRPr="00B217C5">
        <w:rPr>
          <w:rFonts w:ascii="Calibri" w:hAnsi="Calibri" w:cs="Calibri"/>
          <w:sz w:val="24"/>
          <w:szCs w:val="24"/>
        </w:rPr>
        <w:t xml:space="preserve">). Golyga hyn bod potensial felly i’r athro darparu gweithgareddau mwy creadigol ac unigryw gan ddefnyddio technoleg. Fel eglura Savage a Barnett (2015, t.154) unwaith eto, mae cyfrifoldeb i “ddefnyddio dulliau sy’n fwyaf addas ar gyfer anghenion dysgu plant, dulliau sydd yn gynhwysol ac yn greadigol, sy’n arwain i’r canlyniadau gorau i ddysgwyr; mae hyn yn cynnwys teclynnau digidol.” Gall gwneud </w:t>
      </w:r>
      <w:r w:rsidRPr="00B217C5">
        <w:rPr>
          <w:rFonts w:ascii="Calibri" w:hAnsi="Calibri" w:cs="Calibri"/>
          <w:sz w:val="24"/>
          <w:szCs w:val="24"/>
        </w:rPr>
        <w:lastRenderedPageBreak/>
        <w:t>defnydd o dechnoleg yn y dosbarth felly, amrywio'r ffyrdd y caiff gwaith ei gyflwyno, gan felly ychwanegu at yr ystod o gyfleoedd caiff y plant yn y dosbarth.</w:t>
      </w:r>
    </w:p>
    <w:p w14:paraId="0F4EC88C" w14:textId="3F332321" w:rsidR="00120BAE" w:rsidRPr="00B217C5" w:rsidRDefault="00340290" w:rsidP="00B217C5">
      <w:pPr>
        <w:pStyle w:val="NoSpacing"/>
        <w:spacing w:line="360" w:lineRule="auto"/>
        <w:rPr>
          <w:color w:val="FF0000"/>
          <w:sz w:val="24"/>
          <w:szCs w:val="24"/>
        </w:rPr>
      </w:pPr>
      <w:r w:rsidRPr="00B217C5">
        <w:rPr>
          <w:rFonts w:ascii="Calibri" w:hAnsi="Calibri" w:cs="Calibri"/>
          <w:sz w:val="24"/>
          <w:szCs w:val="24"/>
        </w:rPr>
        <w:t>Er hyn, gwelir mai un her amlwg yw ddiffyg cyllid a bod cael digon o arian ar gyfer yr adnoddau technoleg briodol yn anodd. Er bod elfennau i’r fframwaith sydd ddim o reidrwydd yn dibynnu ar berchen ar y dechnoleg, daw’n amlwg mae'r ffordd gorau i blant datblygu eu sgiliau digidol yw trwy eu hymarfer yn ymarferol.</w:t>
      </w:r>
      <w:r w:rsidRPr="00B217C5">
        <w:rPr>
          <w:rFonts w:ascii="Calibri" w:hAnsi="Calibri" w:cs="Calibri"/>
          <w:color w:val="FF0000"/>
          <w:sz w:val="24"/>
          <w:szCs w:val="24"/>
        </w:rPr>
        <w:t xml:space="preserve"> </w:t>
      </w:r>
      <w:r w:rsidRPr="00B217C5">
        <w:rPr>
          <w:rFonts w:ascii="Calibri" w:hAnsi="Calibri" w:cs="Calibri"/>
          <w:sz w:val="24"/>
          <w:szCs w:val="24"/>
        </w:rPr>
        <w:t>Yn ogystal â hyn, gellir dadlau na ddylid hyrwyddo cymhwysedd digidol o achos y dechnoleg sy’n amgylchynu plant yn gyson heddiw. Dadleua Palmer (2007, t.15) er mwyn “cynnal y diwylliant newydd byd-eang, mae’n rhaid i ni gydnabod beth mae’n gwneud i’n plant a gweithio allan sut i ddadwenwyno eu bywydau.” Er hynny, gellir dadlau bod hybu cymhwysedd digidol yn rhoi cyfleoedd i blant o deuluoedd tlawd i ddefnyddio technoleg na fydden nhw fel arfer. Gwelir felly bod angen sicrhau bod plant yn cael cyfleoedd i brofi buddion technoleg, ond gan sicrhau nad oes gormod o bwyslais fel bod y plant yn dod yn gaeth iddo. Yn bersonol rwyf wedi gweld os caiff technoleg ei orddefnyddio mewn gwersi, bod tueddiad i blant beidio gwerthfawrogi ffyrdd arall o ddysgu a gweithio. Mae technoleg felly yn gallu bod yn beryglus, er pan hyrwyddwyd hi yn iawn, mae potensial enfawr iddo gyfoethogi’r dysgu. Pwysig yw bod yr athro yn gwneud defnydd o dechnoleg yn gyson, ond hefyd nad yw’n dibynnu arno, a’i fod felly yn hyrwyddo’r defnydd o ddulliau eraill, yn enwedig gan fod modd hyrwyddo elfennau o gymhwysedd digidol heb ddefnyddio’r dechnoleg ei hun.</w:t>
      </w:r>
    </w:p>
    <w:p w14:paraId="11B961B2" w14:textId="2ACD3710" w:rsidR="00120BAE" w:rsidRPr="00B217C5" w:rsidRDefault="00340290" w:rsidP="00B217C5">
      <w:pPr>
        <w:pStyle w:val="NoSpacing"/>
        <w:spacing w:line="360" w:lineRule="auto"/>
        <w:rPr>
          <w:color w:val="FF0000"/>
          <w:sz w:val="24"/>
          <w:szCs w:val="24"/>
        </w:rPr>
      </w:pPr>
      <w:r w:rsidRPr="00B217C5">
        <w:rPr>
          <w:rFonts w:ascii="Calibri" w:hAnsi="Calibri" w:cs="Calibri"/>
          <w:sz w:val="24"/>
          <w:szCs w:val="24"/>
        </w:rPr>
        <w:t>Wrth edrych ar y cyfrifoldebau trawsgwricwlaidd felly, daw’n amlwg bod potensial mawr wrth eu hyrwyddo o fewn dosbarthiadau. Nid yn unig yw’n bosib gweld dilyniant yng ngallu’r plant yn y tri agwedd yma, ond hefyd dealltwriaeth gryfach o brif bwnc y wers. Mae hyn yn cyd-fynd gydag argymhellion arolygu Estyn am lythrennedd, sy’n dweud mi fyd</w:t>
      </w:r>
      <w:r w:rsidR="00D92E00" w:rsidRPr="00B217C5">
        <w:rPr>
          <w:rFonts w:ascii="Calibri" w:hAnsi="Calibri" w:cs="Calibri"/>
          <w:sz w:val="24"/>
          <w:szCs w:val="24"/>
        </w:rPr>
        <w:t>d</w:t>
      </w:r>
      <w:r w:rsidRPr="00B217C5">
        <w:rPr>
          <w:rFonts w:ascii="Calibri" w:hAnsi="Calibri" w:cs="Calibri"/>
          <w:sz w:val="24"/>
          <w:szCs w:val="24"/>
        </w:rPr>
        <w:t xml:space="preserve"> “arolygwyr yn barnu pa mor dda y mae’r cwricwlwm cyfan yn datblygu medrau llythrennedd disgyblion” Estyn (2017, t.2).</w:t>
      </w:r>
      <w:r w:rsidRPr="00B217C5">
        <w:rPr>
          <w:rFonts w:ascii="Calibri" w:hAnsi="Calibri" w:cs="Calibri"/>
          <w:color w:val="FF0000"/>
          <w:sz w:val="24"/>
          <w:szCs w:val="24"/>
        </w:rPr>
        <w:t xml:space="preserve"> </w:t>
      </w:r>
      <w:r w:rsidRPr="00B217C5">
        <w:rPr>
          <w:rFonts w:ascii="Calibri" w:hAnsi="Calibri" w:cs="Calibri"/>
          <w:sz w:val="24"/>
          <w:szCs w:val="24"/>
        </w:rPr>
        <w:t xml:space="preserve">Trwy ddefnyddio’r cyfrifoldebau yma mewn sefyllfaoedd ar draws y cwricwlwm, cynigir cyfle i ddatblygu amryw o sgiliau o fewn yr un wers, gan wneud cysylltiadau rhwng pynciau a meddwl mewn ffordd greadigol. Er hynny, wrth edrych ar heriau’r tri chyfrifoldeb mae angen sicrhau bod lle i bob plentyn datblygu eu galluoedd, gan adeiladu ar hyn maent yn gwybod yn barod. Fel awgryma Kerry (2010, t.57), “os yw’r nodau dysgu yn cynnwys y datblygiad o sgiliau unigol, mae dulliau dosbarth-cyfan yn llai tebygol o fod yn effeithiol.” Pwysig yw felly yn fy addysgu fy hun, i sicrhau bod cyfleoedd i blant i weithio yn annibynnol, mewn grwpiau ac fel dosbarth, er mwyn cael y cyfle i ddatblygu’r </w:t>
      </w:r>
      <w:r w:rsidRPr="00B217C5">
        <w:rPr>
          <w:rFonts w:ascii="Calibri" w:hAnsi="Calibri" w:cs="Calibri"/>
          <w:sz w:val="24"/>
          <w:szCs w:val="24"/>
        </w:rPr>
        <w:lastRenderedPageBreak/>
        <w:t xml:space="preserve">holl sgiliau mewn ystod o ffyrdd. Hanfodol yw </w:t>
      </w:r>
      <w:r w:rsidR="00D92E00" w:rsidRPr="00B217C5">
        <w:rPr>
          <w:rFonts w:ascii="Calibri" w:hAnsi="Calibri" w:cs="Calibri"/>
          <w:sz w:val="24"/>
          <w:szCs w:val="24"/>
        </w:rPr>
        <w:t>bod cyfrifoldeb trawsgwricwlaidd hefyd ddim yn</w:t>
      </w:r>
      <w:r w:rsidRPr="00B217C5">
        <w:rPr>
          <w:rFonts w:ascii="Calibri" w:hAnsi="Calibri" w:cs="Calibri"/>
          <w:sz w:val="24"/>
          <w:szCs w:val="24"/>
        </w:rPr>
        <w:t xml:space="preserve"> cael ei gynnwys yn docynistaidd. Rhaid sicrhau na</w:t>
      </w:r>
      <w:r w:rsidR="00D92E00" w:rsidRPr="00B217C5">
        <w:rPr>
          <w:rFonts w:ascii="Calibri" w:hAnsi="Calibri" w:cs="Calibri"/>
          <w:sz w:val="24"/>
          <w:szCs w:val="24"/>
        </w:rPr>
        <w:t xml:space="preserve"> chollir</w:t>
      </w:r>
      <w:r w:rsidRPr="00B217C5">
        <w:rPr>
          <w:rFonts w:ascii="Calibri" w:hAnsi="Calibri" w:cs="Calibri"/>
          <w:sz w:val="24"/>
          <w:szCs w:val="24"/>
        </w:rPr>
        <w:t xml:space="preserve"> brif nod y wers, a bod y cyfrifoldebau trawsgwricwlaidd yn cyfoethogi’r dysgu. O ran cymhwysedd digidol, </w:t>
      </w:r>
      <w:r w:rsidR="00D92E00" w:rsidRPr="00B217C5">
        <w:rPr>
          <w:rFonts w:ascii="Calibri" w:hAnsi="Calibri" w:cs="Calibri"/>
          <w:sz w:val="24"/>
          <w:szCs w:val="24"/>
        </w:rPr>
        <w:t>gellir dadlau</w:t>
      </w:r>
      <w:r w:rsidRPr="00B217C5">
        <w:rPr>
          <w:rFonts w:ascii="Calibri" w:hAnsi="Calibri" w:cs="Calibri"/>
          <w:sz w:val="24"/>
          <w:szCs w:val="24"/>
        </w:rPr>
        <w:t xml:space="preserve"> bod angen am fwy o arian gan y llywodraeth mewn ysgolion, er mwyn gallu darparu adnoddau bydd yn ymestyn sgiliau digidol y plant. Ond yn ogystal â hyn</w:t>
      </w:r>
      <w:r w:rsidR="00D92E00" w:rsidRPr="00B217C5">
        <w:rPr>
          <w:rFonts w:ascii="Calibri" w:hAnsi="Calibri" w:cs="Calibri"/>
          <w:sz w:val="24"/>
          <w:szCs w:val="24"/>
        </w:rPr>
        <w:t>,</w:t>
      </w:r>
      <w:r w:rsidRPr="00B217C5">
        <w:rPr>
          <w:rFonts w:ascii="Calibri" w:hAnsi="Calibri" w:cs="Calibri"/>
          <w:sz w:val="24"/>
          <w:szCs w:val="24"/>
        </w:rPr>
        <w:t xml:space="preserve"> mae angen sicrhau nad yw’r dechnoleg yn cymryd drosodd. Wedi dweud hy</w:t>
      </w:r>
      <w:r w:rsidR="00D92E00" w:rsidRPr="00B217C5">
        <w:rPr>
          <w:rFonts w:ascii="Calibri" w:hAnsi="Calibri" w:cs="Calibri"/>
          <w:sz w:val="24"/>
          <w:szCs w:val="24"/>
        </w:rPr>
        <w:t>n</w:t>
      </w:r>
      <w:r w:rsidRPr="00B217C5">
        <w:rPr>
          <w:rFonts w:ascii="Calibri" w:hAnsi="Calibri" w:cs="Calibri"/>
          <w:sz w:val="24"/>
          <w:szCs w:val="24"/>
        </w:rPr>
        <w:t>n</w:t>
      </w:r>
      <w:r w:rsidR="00D92E00" w:rsidRPr="00B217C5">
        <w:rPr>
          <w:rFonts w:ascii="Calibri" w:hAnsi="Calibri" w:cs="Calibri"/>
          <w:sz w:val="24"/>
          <w:szCs w:val="24"/>
        </w:rPr>
        <w:t>y</w:t>
      </w:r>
      <w:r w:rsidRPr="00B217C5">
        <w:rPr>
          <w:rFonts w:ascii="Calibri" w:hAnsi="Calibri" w:cs="Calibri"/>
          <w:sz w:val="24"/>
          <w:szCs w:val="24"/>
        </w:rPr>
        <w:t>, mae’r cyfrifoldebau trawsgwricwlaidd yn rhai cyffrous bydd yn paratoi'r plant ar gyfer y dyfodol. Fel dyweda Barnes (2015, t.62-63) mae potensial mawr i ddulliau trawsgwricwlaidd bod yn effeithiol mewn “addysgu a chyrraedd datrysiadau moesegol, adeiladu cymhelliant unigol a grŵp, cynnal diddordeb a chodi safonau.” Gweler felly wrth ddysgu’n drawsgwricwlaidd, gan hyrwyddo'r tri chyfrifoldeb craidd yma, y bydd y plant yn cael eu paratoi ar gyfer ymdopi a sefyllfaoedd ymhob maes, gan ddatblygu i fod yn rhai sydd yn gallu cymhwyso’r sgiliau yma at sefyllfaoedd bywyd bob dydd yn y dyfodol.</w:t>
      </w:r>
    </w:p>
    <w:p w14:paraId="184E3594" w14:textId="45DA70C3" w:rsidR="00D82BCE" w:rsidRPr="00B217C5" w:rsidRDefault="00D82BCE" w:rsidP="00B217C5">
      <w:pPr>
        <w:pStyle w:val="NoSpacing"/>
        <w:spacing w:line="360" w:lineRule="auto"/>
        <w:rPr>
          <w:sz w:val="24"/>
          <w:szCs w:val="24"/>
        </w:rPr>
      </w:pPr>
    </w:p>
    <w:p w14:paraId="6824D51C" w14:textId="19F66EC0" w:rsidR="00DC5E9F" w:rsidRPr="00B217C5" w:rsidRDefault="00DC5E9F" w:rsidP="00B217C5">
      <w:pPr>
        <w:pStyle w:val="NoSpacing"/>
        <w:spacing w:line="360" w:lineRule="auto"/>
        <w:rPr>
          <w:sz w:val="24"/>
          <w:szCs w:val="24"/>
        </w:rPr>
      </w:pPr>
      <w:bookmarkStart w:id="0" w:name="cysill"/>
      <w:bookmarkEnd w:id="0"/>
      <w:r w:rsidRPr="00B217C5">
        <w:rPr>
          <w:sz w:val="24"/>
          <w:szCs w:val="24"/>
          <w:u w:val="single"/>
        </w:rPr>
        <w:t>Nifer o eiriau</w:t>
      </w:r>
      <w:r w:rsidRPr="00B217C5">
        <w:rPr>
          <w:sz w:val="24"/>
          <w:szCs w:val="24"/>
        </w:rPr>
        <w:t xml:space="preserve"> – 2,</w:t>
      </w:r>
      <w:r w:rsidR="0071313C" w:rsidRPr="00B217C5">
        <w:rPr>
          <w:sz w:val="24"/>
          <w:szCs w:val="24"/>
        </w:rPr>
        <w:t>7</w:t>
      </w:r>
      <w:r w:rsidR="00417FD9">
        <w:rPr>
          <w:sz w:val="24"/>
          <w:szCs w:val="24"/>
        </w:rPr>
        <w:t>41</w:t>
      </w:r>
      <w:bookmarkStart w:id="1" w:name="_GoBack"/>
      <w:bookmarkEnd w:id="1"/>
    </w:p>
    <w:p w14:paraId="5BE79E98" w14:textId="627241C2" w:rsidR="00DC5E9F" w:rsidRDefault="00DC5E9F" w:rsidP="00B217C5">
      <w:pPr>
        <w:pStyle w:val="NoSpacing"/>
        <w:spacing w:line="360" w:lineRule="auto"/>
        <w:rPr>
          <w:sz w:val="24"/>
          <w:szCs w:val="24"/>
        </w:rPr>
      </w:pPr>
    </w:p>
    <w:p w14:paraId="54519587" w14:textId="58E24504" w:rsidR="00B217C5" w:rsidRDefault="00B217C5" w:rsidP="00B217C5">
      <w:pPr>
        <w:pStyle w:val="NoSpacing"/>
        <w:spacing w:line="360" w:lineRule="auto"/>
        <w:rPr>
          <w:sz w:val="24"/>
          <w:szCs w:val="24"/>
        </w:rPr>
      </w:pPr>
    </w:p>
    <w:p w14:paraId="7B7E96A5" w14:textId="4266433C" w:rsidR="00B217C5" w:rsidRDefault="00B217C5" w:rsidP="00B217C5">
      <w:pPr>
        <w:pStyle w:val="NoSpacing"/>
        <w:spacing w:line="360" w:lineRule="auto"/>
        <w:rPr>
          <w:sz w:val="24"/>
          <w:szCs w:val="24"/>
        </w:rPr>
      </w:pPr>
    </w:p>
    <w:p w14:paraId="682E220C" w14:textId="4CDD0A9D" w:rsidR="00B217C5" w:rsidRDefault="00B217C5" w:rsidP="00B217C5">
      <w:pPr>
        <w:pStyle w:val="NoSpacing"/>
        <w:spacing w:line="360" w:lineRule="auto"/>
        <w:rPr>
          <w:sz w:val="24"/>
          <w:szCs w:val="24"/>
        </w:rPr>
      </w:pPr>
    </w:p>
    <w:p w14:paraId="56ED0439" w14:textId="5DC7DAB8" w:rsidR="00B217C5" w:rsidRDefault="00B217C5" w:rsidP="00B217C5">
      <w:pPr>
        <w:pStyle w:val="NoSpacing"/>
        <w:spacing w:line="360" w:lineRule="auto"/>
        <w:rPr>
          <w:sz w:val="24"/>
          <w:szCs w:val="24"/>
        </w:rPr>
      </w:pPr>
    </w:p>
    <w:p w14:paraId="571EA0C8" w14:textId="4D0AEDA0" w:rsidR="00B217C5" w:rsidRDefault="00B217C5" w:rsidP="00B217C5">
      <w:pPr>
        <w:pStyle w:val="NoSpacing"/>
        <w:spacing w:line="360" w:lineRule="auto"/>
        <w:rPr>
          <w:sz w:val="24"/>
          <w:szCs w:val="24"/>
        </w:rPr>
      </w:pPr>
    </w:p>
    <w:p w14:paraId="374AEC37" w14:textId="5054D2B2" w:rsidR="00B217C5" w:rsidRDefault="00B217C5" w:rsidP="00B217C5">
      <w:pPr>
        <w:pStyle w:val="NoSpacing"/>
        <w:spacing w:line="360" w:lineRule="auto"/>
        <w:rPr>
          <w:sz w:val="24"/>
          <w:szCs w:val="24"/>
        </w:rPr>
      </w:pPr>
    </w:p>
    <w:p w14:paraId="6123D2E6" w14:textId="365EB266" w:rsidR="00B217C5" w:rsidRDefault="00B217C5" w:rsidP="00B217C5">
      <w:pPr>
        <w:pStyle w:val="NoSpacing"/>
        <w:spacing w:line="360" w:lineRule="auto"/>
        <w:rPr>
          <w:sz w:val="24"/>
          <w:szCs w:val="24"/>
        </w:rPr>
      </w:pPr>
    </w:p>
    <w:p w14:paraId="69EEBBA8" w14:textId="06A21C9D" w:rsidR="00B217C5" w:rsidRDefault="00B217C5" w:rsidP="00B217C5">
      <w:pPr>
        <w:pStyle w:val="NoSpacing"/>
        <w:spacing w:line="360" w:lineRule="auto"/>
        <w:rPr>
          <w:sz w:val="24"/>
          <w:szCs w:val="24"/>
        </w:rPr>
      </w:pPr>
    </w:p>
    <w:p w14:paraId="14305AD3" w14:textId="1E191570" w:rsidR="00B217C5" w:rsidRDefault="00B217C5" w:rsidP="00B217C5">
      <w:pPr>
        <w:pStyle w:val="NoSpacing"/>
        <w:spacing w:line="360" w:lineRule="auto"/>
        <w:rPr>
          <w:sz w:val="24"/>
          <w:szCs w:val="24"/>
        </w:rPr>
      </w:pPr>
    </w:p>
    <w:p w14:paraId="435839C9" w14:textId="2AADB487" w:rsidR="00B217C5" w:rsidRDefault="00B217C5" w:rsidP="00B217C5">
      <w:pPr>
        <w:pStyle w:val="NoSpacing"/>
        <w:spacing w:line="360" w:lineRule="auto"/>
        <w:rPr>
          <w:sz w:val="24"/>
          <w:szCs w:val="24"/>
        </w:rPr>
      </w:pPr>
    </w:p>
    <w:p w14:paraId="64F37715" w14:textId="6B2C4AE0" w:rsidR="00B217C5" w:rsidRDefault="00B217C5" w:rsidP="00B217C5">
      <w:pPr>
        <w:pStyle w:val="NoSpacing"/>
        <w:spacing w:line="360" w:lineRule="auto"/>
        <w:rPr>
          <w:sz w:val="24"/>
          <w:szCs w:val="24"/>
        </w:rPr>
      </w:pPr>
    </w:p>
    <w:p w14:paraId="1D4162F2" w14:textId="707DA338" w:rsidR="00B217C5" w:rsidRDefault="00B217C5" w:rsidP="00B217C5">
      <w:pPr>
        <w:pStyle w:val="NoSpacing"/>
        <w:spacing w:line="360" w:lineRule="auto"/>
        <w:rPr>
          <w:sz w:val="24"/>
          <w:szCs w:val="24"/>
        </w:rPr>
      </w:pPr>
    </w:p>
    <w:p w14:paraId="1EEB9C39" w14:textId="4FD4FA5E" w:rsidR="00B217C5" w:rsidRDefault="00B217C5" w:rsidP="00B217C5">
      <w:pPr>
        <w:pStyle w:val="NoSpacing"/>
        <w:spacing w:line="360" w:lineRule="auto"/>
        <w:rPr>
          <w:sz w:val="24"/>
          <w:szCs w:val="24"/>
        </w:rPr>
      </w:pPr>
    </w:p>
    <w:p w14:paraId="3895C2D0" w14:textId="645F7728" w:rsidR="00B217C5" w:rsidRDefault="00B217C5" w:rsidP="00B217C5">
      <w:pPr>
        <w:pStyle w:val="NoSpacing"/>
        <w:spacing w:line="360" w:lineRule="auto"/>
        <w:rPr>
          <w:sz w:val="24"/>
          <w:szCs w:val="24"/>
        </w:rPr>
      </w:pPr>
    </w:p>
    <w:p w14:paraId="3D6B3251" w14:textId="54761FC5" w:rsidR="00B217C5" w:rsidRDefault="00B217C5" w:rsidP="00B217C5">
      <w:pPr>
        <w:pStyle w:val="NoSpacing"/>
        <w:spacing w:line="360" w:lineRule="auto"/>
        <w:rPr>
          <w:sz w:val="24"/>
          <w:szCs w:val="24"/>
        </w:rPr>
      </w:pPr>
    </w:p>
    <w:p w14:paraId="52ADBA4F" w14:textId="77777777" w:rsidR="00B217C5" w:rsidRPr="00B217C5" w:rsidRDefault="00B217C5" w:rsidP="00B217C5">
      <w:pPr>
        <w:pStyle w:val="NoSpacing"/>
        <w:spacing w:line="360" w:lineRule="auto"/>
        <w:rPr>
          <w:sz w:val="24"/>
          <w:szCs w:val="24"/>
        </w:rPr>
      </w:pPr>
    </w:p>
    <w:p w14:paraId="10A99C0B" w14:textId="6B176EDA" w:rsidR="003B0280" w:rsidRPr="00B217C5" w:rsidRDefault="00D82BCE" w:rsidP="00B217C5">
      <w:pPr>
        <w:pStyle w:val="NoSpacing"/>
        <w:spacing w:line="360" w:lineRule="auto"/>
        <w:rPr>
          <w:sz w:val="24"/>
          <w:szCs w:val="24"/>
          <w:u w:val="single"/>
        </w:rPr>
      </w:pPr>
      <w:r w:rsidRPr="00B217C5">
        <w:rPr>
          <w:sz w:val="24"/>
          <w:szCs w:val="24"/>
          <w:u w:val="single"/>
        </w:rPr>
        <w:lastRenderedPageBreak/>
        <w:t>Rhestr Cyfeirnodi:</w:t>
      </w:r>
    </w:p>
    <w:p w14:paraId="1BFCF44D" w14:textId="3089A436" w:rsidR="00B022AE" w:rsidRPr="00B217C5" w:rsidRDefault="00B022AE" w:rsidP="00B217C5">
      <w:pPr>
        <w:pStyle w:val="NoSpacing"/>
        <w:numPr>
          <w:ilvl w:val="0"/>
          <w:numId w:val="3"/>
        </w:numPr>
        <w:spacing w:line="360" w:lineRule="auto"/>
        <w:rPr>
          <w:sz w:val="24"/>
          <w:szCs w:val="24"/>
        </w:rPr>
      </w:pPr>
      <w:r w:rsidRPr="00B217C5">
        <w:rPr>
          <w:sz w:val="24"/>
          <w:szCs w:val="24"/>
        </w:rPr>
        <w:t xml:space="preserve">Askew, M. (2012) </w:t>
      </w:r>
      <w:r w:rsidRPr="00B217C5">
        <w:rPr>
          <w:i/>
          <w:iCs/>
          <w:sz w:val="24"/>
          <w:szCs w:val="24"/>
        </w:rPr>
        <w:t xml:space="preserve">Transforming primary mathematics. </w:t>
      </w:r>
      <w:r w:rsidRPr="00B217C5">
        <w:rPr>
          <w:sz w:val="24"/>
          <w:szCs w:val="24"/>
        </w:rPr>
        <w:t>London: Routledge.</w:t>
      </w:r>
    </w:p>
    <w:p w14:paraId="5F268DE4" w14:textId="02AD16DA" w:rsidR="00AA025F" w:rsidRPr="00B217C5" w:rsidRDefault="00AA025F" w:rsidP="00B217C5">
      <w:pPr>
        <w:pStyle w:val="NoSpacing"/>
        <w:numPr>
          <w:ilvl w:val="0"/>
          <w:numId w:val="3"/>
        </w:numPr>
        <w:spacing w:line="360" w:lineRule="auto"/>
        <w:rPr>
          <w:sz w:val="24"/>
          <w:szCs w:val="24"/>
        </w:rPr>
      </w:pPr>
      <w:r w:rsidRPr="00B217C5">
        <w:rPr>
          <w:sz w:val="24"/>
          <w:szCs w:val="24"/>
        </w:rPr>
        <w:t xml:space="preserve">Barnes, J. (2015) </w:t>
      </w:r>
      <w:r w:rsidRPr="00B217C5">
        <w:rPr>
          <w:i/>
          <w:iCs/>
          <w:sz w:val="24"/>
          <w:szCs w:val="24"/>
        </w:rPr>
        <w:t>Cross-curricular learning 3-14</w:t>
      </w:r>
      <w:r w:rsidRPr="00B217C5">
        <w:rPr>
          <w:sz w:val="24"/>
          <w:szCs w:val="24"/>
        </w:rPr>
        <w:t>. 3rd ed. Los Angeles: Sage Publications.</w:t>
      </w:r>
    </w:p>
    <w:p w14:paraId="58C9F5CD" w14:textId="55FCD28F" w:rsidR="00E115D6" w:rsidRPr="00B217C5" w:rsidRDefault="00E115D6" w:rsidP="00B217C5">
      <w:pPr>
        <w:pStyle w:val="NoSpacing"/>
        <w:numPr>
          <w:ilvl w:val="0"/>
          <w:numId w:val="3"/>
        </w:numPr>
        <w:spacing w:line="360" w:lineRule="auto"/>
        <w:rPr>
          <w:sz w:val="24"/>
          <w:szCs w:val="24"/>
        </w:rPr>
      </w:pPr>
      <w:r w:rsidRPr="00B217C5">
        <w:rPr>
          <w:sz w:val="24"/>
          <w:szCs w:val="24"/>
        </w:rPr>
        <w:t xml:space="preserve">Browne, A. (2007) </w:t>
      </w:r>
      <w:r w:rsidRPr="00B217C5">
        <w:rPr>
          <w:i/>
          <w:iCs/>
          <w:sz w:val="24"/>
          <w:szCs w:val="24"/>
        </w:rPr>
        <w:t>Teaching and learning communication, language and literacy</w:t>
      </w:r>
      <w:r w:rsidRPr="00B217C5">
        <w:rPr>
          <w:sz w:val="24"/>
          <w:szCs w:val="24"/>
        </w:rPr>
        <w:t>. London: Thousand Oaks.</w:t>
      </w:r>
    </w:p>
    <w:p w14:paraId="0DB21516" w14:textId="5DE9D287" w:rsidR="00B52B7F" w:rsidRPr="00B217C5" w:rsidRDefault="00B52B7F" w:rsidP="00B217C5">
      <w:pPr>
        <w:pStyle w:val="NoSpacing"/>
        <w:numPr>
          <w:ilvl w:val="0"/>
          <w:numId w:val="3"/>
        </w:numPr>
        <w:spacing w:line="360" w:lineRule="auto"/>
        <w:rPr>
          <w:sz w:val="24"/>
          <w:szCs w:val="24"/>
        </w:rPr>
      </w:pPr>
      <w:r w:rsidRPr="00B217C5">
        <w:rPr>
          <w:sz w:val="24"/>
          <w:szCs w:val="24"/>
        </w:rPr>
        <w:t xml:space="preserve">Donaldson, G. (2015) </w:t>
      </w:r>
      <w:r w:rsidRPr="00B217C5">
        <w:rPr>
          <w:i/>
          <w:iCs/>
          <w:sz w:val="24"/>
          <w:szCs w:val="24"/>
        </w:rPr>
        <w:t>Dyfodol Llwyddiannus</w:t>
      </w:r>
      <w:r w:rsidRPr="00B217C5">
        <w:rPr>
          <w:sz w:val="24"/>
          <w:szCs w:val="24"/>
        </w:rPr>
        <w:t>. Caerdydd: Llywodraeth Cymru.</w:t>
      </w:r>
    </w:p>
    <w:p w14:paraId="6E3E70CA" w14:textId="4A97F0CE" w:rsidR="00702FDD" w:rsidRPr="00B217C5" w:rsidRDefault="00702FDD" w:rsidP="00B217C5">
      <w:pPr>
        <w:pStyle w:val="NoSpacing"/>
        <w:numPr>
          <w:ilvl w:val="0"/>
          <w:numId w:val="3"/>
        </w:numPr>
        <w:spacing w:line="360" w:lineRule="auto"/>
        <w:rPr>
          <w:sz w:val="24"/>
          <w:szCs w:val="24"/>
        </w:rPr>
      </w:pPr>
      <w:r w:rsidRPr="00B217C5">
        <w:rPr>
          <w:sz w:val="24"/>
          <w:szCs w:val="24"/>
        </w:rPr>
        <w:t xml:space="preserve">Estyn. (2017) </w:t>
      </w:r>
      <w:r w:rsidRPr="00B217C5">
        <w:rPr>
          <w:i/>
          <w:iCs/>
          <w:sz w:val="24"/>
          <w:szCs w:val="24"/>
        </w:rPr>
        <w:t>Arweiniad atodol - arolygu llythrennedd mewn ysgolion</w:t>
      </w:r>
      <w:r w:rsidRPr="00B217C5">
        <w:rPr>
          <w:sz w:val="24"/>
          <w:szCs w:val="24"/>
        </w:rPr>
        <w:t>. Caerdydd: Hawlfraint y Goron.</w:t>
      </w:r>
    </w:p>
    <w:p w14:paraId="0275E45C" w14:textId="27E331C3" w:rsidR="00334E2C" w:rsidRPr="00B217C5" w:rsidRDefault="00334E2C" w:rsidP="00B217C5">
      <w:pPr>
        <w:pStyle w:val="NoSpacing"/>
        <w:numPr>
          <w:ilvl w:val="0"/>
          <w:numId w:val="3"/>
        </w:numPr>
        <w:spacing w:line="360" w:lineRule="auto"/>
        <w:rPr>
          <w:sz w:val="24"/>
          <w:szCs w:val="24"/>
        </w:rPr>
      </w:pPr>
      <w:r w:rsidRPr="00B217C5">
        <w:rPr>
          <w:sz w:val="24"/>
          <w:szCs w:val="24"/>
        </w:rPr>
        <w:t xml:space="preserve">Gross, J. (2013) </w:t>
      </w:r>
      <w:r w:rsidRPr="00B217C5">
        <w:rPr>
          <w:i/>
          <w:iCs/>
          <w:sz w:val="24"/>
          <w:szCs w:val="24"/>
        </w:rPr>
        <w:t>Time to talk - Implementing outstanding practice in speech, language and communication</w:t>
      </w:r>
      <w:r w:rsidRPr="00B217C5">
        <w:rPr>
          <w:sz w:val="24"/>
          <w:szCs w:val="24"/>
        </w:rPr>
        <w:t>. London: Routledge.</w:t>
      </w:r>
    </w:p>
    <w:p w14:paraId="51F8D291" w14:textId="492903FA" w:rsidR="00152E35" w:rsidRPr="00B217C5" w:rsidRDefault="00152E35" w:rsidP="00B217C5">
      <w:pPr>
        <w:pStyle w:val="NoSpacing"/>
        <w:numPr>
          <w:ilvl w:val="0"/>
          <w:numId w:val="3"/>
        </w:numPr>
        <w:spacing w:line="360" w:lineRule="auto"/>
        <w:rPr>
          <w:sz w:val="24"/>
          <w:szCs w:val="24"/>
        </w:rPr>
      </w:pPr>
      <w:r w:rsidRPr="00B217C5">
        <w:rPr>
          <w:sz w:val="24"/>
          <w:szCs w:val="24"/>
        </w:rPr>
        <w:t xml:space="preserve">Harris, A. &amp; Taylor, H. (2014) </w:t>
      </w:r>
      <w:r w:rsidRPr="00B217C5">
        <w:rPr>
          <w:i/>
          <w:iCs/>
          <w:sz w:val="24"/>
          <w:szCs w:val="24"/>
        </w:rPr>
        <w:t>Learning and teaching mathematics 0-8.</w:t>
      </w:r>
      <w:r w:rsidRPr="00B217C5">
        <w:rPr>
          <w:sz w:val="24"/>
          <w:szCs w:val="24"/>
        </w:rPr>
        <w:t xml:space="preserve"> Los Angeles: SAGE.</w:t>
      </w:r>
    </w:p>
    <w:p w14:paraId="05EA88CB" w14:textId="7E30A8DE" w:rsidR="00183174" w:rsidRPr="00B217C5" w:rsidRDefault="00183174" w:rsidP="00B217C5">
      <w:pPr>
        <w:pStyle w:val="NoSpacing"/>
        <w:numPr>
          <w:ilvl w:val="0"/>
          <w:numId w:val="3"/>
        </w:numPr>
        <w:spacing w:line="360" w:lineRule="auto"/>
        <w:rPr>
          <w:sz w:val="24"/>
          <w:szCs w:val="24"/>
        </w:rPr>
      </w:pPr>
      <w:r w:rsidRPr="00B217C5">
        <w:rPr>
          <w:sz w:val="24"/>
          <w:szCs w:val="24"/>
        </w:rPr>
        <w:t xml:space="preserve">JISC. (2014) </w:t>
      </w:r>
      <w:r w:rsidRPr="00B217C5">
        <w:rPr>
          <w:i/>
          <w:iCs/>
          <w:sz w:val="24"/>
          <w:szCs w:val="24"/>
        </w:rPr>
        <w:t>Developing digital literacies.</w:t>
      </w:r>
    </w:p>
    <w:p w14:paraId="2BCB3C5E" w14:textId="6985E4E5" w:rsidR="00183174" w:rsidRPr="00B217C5" w:rsidRDefault="00183174" w:rsidP="00B217C5">
      <w:pPr>
        <w:pStyle w:val="NoSpacing"/>
        <w:spacing w:line="360" w:lineRule="auto"/>
        <w:ind w:left="360"/>
        <w:rPr>
          <w:sz w:val="24"/>
          <w:szCs w:val="24"/>
        </w:rPr>
      </w:pPr>
      <w:r w:rsidRPr="00B217C5">
        <w:rPr>
          <w:sz w:val="24"/>
          <w:szCs w:val="24"/>
        </w:rPr>
        <w:t xml:space="preserve">Ar gael ar: </w:t>
      </w:r>
      <w:hyperlink r:id="rId6" w:history="1">
        <w:r w:rsidRPr="00B217C5">
          <w:rPr>
            <w:rStyle w:val="Hyperlink"/>
            <w:sz w:val="24"/>
            <w:szCs w:val="24"/>
          </w:rPr>
          <w:t>https://www.jisc.ac.uk/guides/developing-digital-literacies</w:t>
        </w:r>
      </w:hyperlink>
    </w:p>
    <w:p w14:paraId="50AB1BE1" w14:textId="18440535" w:rsidR="00183174" w:rsidRPr="00B217C5" w:rsidRDefault="00183174" w:rsidP="00B217C5">
      <w:pPr>
        <w:pStyle w:val="NoSpacing"/>
        <w:spacing w:line="360" w:lineRule="auto"/>
        <w:ind w:left="360"/>
        <w:rPr>
          <w:sz w:val="24"/>
          <w:szCs w:val="24"/>
        </w:rPr>
      </w:pPr>
      <w:r w:rsidRPr="00B217C5">
        <w:rPr>
          <w:sz w:val="24"/>
          <w:szCs w:val="24"/>
        </w:rPr>
        <w:t>(Ymwelwyd ar: 19eg o Ragfyr, 2019)</w:t>
      </w:r>
    </w:p>
    <w:p w14:paraId="04887D00" w14:textId="30E396BC" w:rsidR="006A0D68" w:rsidRPr="00B217C5" w:rsidRDefault="006A0D68" w:rsidP="00B217C5">
      <w:pPr>
        <w:pStyle w:val="NoSpacing"/>
        <w:numPr>
          <w:ilvl w:val="0"/>
          <w:numId w:val="3"/>
        </w:numPr>
        <w:spacing w:line="360" w:lineRule="auto"/>
        <w:rPr>
          <w:sz w:val="24"/>
          <w:szCs w:val="24"/>
        </w:rPr>
      </w:pPr>
      <w:r w:rsidRPr="00B217C5">
        <w:rPr>
          <w:sz w:val="24"/>
          <w:szCs w:val="24"/>
        </w:rPr>
        <w:t xml:space="preserve">Kerry, T. (2010) </w:t>
      </w:r>
      <w:r w:rsidRPr="00B217C5">
        <w:rPr>
          <w:i/>
          <w:iCs/>
          <w:sz w:val="24"/>
          <w:szCs w:val="24"/>
        </w:rPr>
        <w:t>Cross-curricular teaching in the primary school planning and facilitating imaginative lessons</w:t>
      </w:r>
      <w:r w:rsidRPr="00B217C5">
        <w:rPr>
          <w:sz w:val="24"/>
          <w:szCs w:val="24"/>
        </w:rPr>
        <w:t>. New York: Routledge.</w:t>
      </w:r>
    </w:p>
    <w:p w14:paraId="278C62FB" w14:textId="01507022" w:rsidR="00027C95" w:rsidRPr="00B217C5" w:rsidRDefault="00027C95" w:rsidP="00B217C5">
      <w:pPr>
        <w:pStyle w:val="NoSpacing"/>
        <w:numPr>
          <w:ilvl w:val="0"/>
          <w:numId w:val="3"/>
        </w:numPr>
        <w:spacing w:line="360" w:lineRule="auto"/>
        <w:rPr>
          <w:sz w:val="24"/>
          <w:szCs w:val="24"/>
        </w:rPr>
      </w:pPr>
      <w:r w:rsidRPr="00B217C5">
        <w:rPr>
          <w:sz w:val="24"/>
          <w:szCs w:val="24"/>
        </w:rPr>
        <w:t xml:space="preserve">Lewis, W. (2011) 'Addysg ddwyieithog yn yr unfed ganrif ar hugain: Adolygu'r cyd-destun rhyngwladol', </w:t>
      </w:r>
      <w:r w:rsidRPr="00B217C5">
        <w:rPr>
          <w:i/>
          <w:iCs/>
          <w:sz w:val="24"/>
          <w:szCs w:val="24"/>
        </w:rPr>
        <w:t>Gwerddon -</w:t>
      </w:r>
      <w:r w:rsidRPr="00B217C5">
        <w:rPr>
          <w:sz w:val="24"/>
          <w:szCs w:val="24"/>
        </w:rPr>
        <w:t xml:space="preserve"> </w:t>
      </w:r>
      <w:r w:rsidRPr="00B217C5">
        <w:rPr>
          <w:i/>
          <w:iCs/>
          <w:sz w:val="24"/>
          <w:szCs w:val="24"/>
        </w:rPr>
        <w:t>Cyfnodolyn Academaidd Cymraeg</w:t>
      </w:r>
      <w:r w:rsidRPr="00B217C5">
        <w:rPr>
          <w:sz w:val="24"/>
          <w:szCs w:val="24"/>
        </w:rPr>
        <w:t>, 7, pp. 66-88.</w:t>
      </w:r>
    </w:p>
    <w:p w14:paraId="4538F8FC" w14:textId="04EFC9AE" w:rsidR="00EE2C50" w:rsidRPr="00B217C5" w:rsidRDefault="00EE2C50" w:rsidP="00B217C5">
      <w:pPr>
        <w:pStyle w:val="NoSpacing"/>
        <w:numPr>
          <w:ilvl w:val="0"/>
          <w:numId w:val="3"/>
        </w:numPr>
        <w:spacing w:line="360" w:lineRule="auto"/>
        <w:rPr>
          <w:sz w:val="24"/>
          <w:szCs w:val="24"/>
        </w:rPr>
      </w:pPr>
      <w:r w:rsidRPr="00B217C5">
        <w:rPr>
          <w:sz w:val="24"/>
          <w:szCs w:val="24"/>
        </w:rPr>
        <w:t xml:space="preserve">Llywodraeth Cymru. (2013) </w:t>
      </w:r>
      <w:r w:rsidRPr="00B217C5">
        <w:rPr>
          <w:i/>
          <w:iCs/>
          <w:sz w:val="24"/>
          <w:szCs w:val="24"/>
        </w:rPr>
        <w:t>Fframwaith Llythrennedd a Rhifedd Cenedlaethol.</w:t>
      </w:r>
    </w:p>
    <w:p w14:paraId="7E18BD4C" w14:textId="0046A747" w:rsidR="00EE2C50" w:rsidRPr="00B217C5" w:rsidRDefault="00EE2C50" w:rsidP="00B217C5">
      <w:pPr>
        <w:pStyle w:val="NoSpacing"/>
        <w:spacing w:line="360" w:lineRule="auto"/>
        <w:ind w:left="360"/>
        <w:rPr>
          <w:sz w:val="24"/>
          <w:szCs w:val="24"/>
        </w:rPr>
      </w:pPr>
      <w:r w:rsidRPr="00B217C5">
        <w:rPr>
          <w:sz w:val="24"/>
          <w:szCs w:val="24"/>
        </w:rPr>
        <w:t xml:space="preserve">Ar gael ar: </w:t>
      </w:r>
      <w:hyperlink r:id="rId7" w:history="1">
        <w:r w:rsidRPr="00B217C5">
          <w:rPr>
            <w:rStyle w:val="Hyperlink"/>
            <w:sz w:val="24"/>
            <w:szCs w:val="24"/>
          </w:rPr>
          <w:t>https://hwb.gov.wales/cwricwlwm-cymru-2008/fframwaith-llythrennedd-a-rhifedd-cenedlaethol-fersiwn-cwricwlwm-cymru-2008/fframwaith/</w:t>
        </w:r>
      </w:hyperlink>
    </w:p>
    <w:p w14:paraId="318C10E2" w14:textId="0062490E" w:rsidR="00EE2C50" w:rsidRPr="00B217C5" w:rsidRDefault="00EE2C50" w:rsidP="00B217C5">
      <w:pPr>
        <w:pStyle w:val="NoSpacing"/>
        <w:spacing w:line="360" w:lineRule="auto"/>
        <w:ind w:left="360"/>
        <w:rPr>
          <w:sz w:val="24"/>
          <w:szCs w:val="24"/>
        </w:rPr>
      </w:pPr>
      <w:r w:rsidRPr="00B217C5">
        <w:rPr>
          <w:sz w:val="24"/>
          <w:szCs w:val="24"/>
        </w:rPr>
        <w:t>(Ymwelwyd ar: 19eg o Ragfyr, 2019)</w:t>
      </w:r>
    </w:p>
    <w:p w14:paraId="57326ED8" w14:textId="5BFBCB56" w:rsidR="00B52B7F" w:rsidRPr="00B217C5" w:rsidRDefault="00B52B7F" w:rsidP="00B217C5">
      <w:pPr>
        <w:pStyle w:val="NoSpacing"/>
        <w:numPr>
          <w:ilvl w:val="0"/>
          <w:numId w:val="3"/>
        </w:numPr>
        <w:spacing w:line="360" w:lineRule="auto"/>
        <w:rPr>
          <w:sz w:val="24"/>
          <w:szCs w:val="24"/>
        </w:rPr>
      </w:pPr>
      <w:r w:rsidRPr="00B217C5">
        <w:rPr>
          <w:sz w:val="24"/>
          <w:szCs w:val="24"/>
        </w:rPr>
        <w:t xml:space="preserve">Llywodraeth Cymru. (2017) </w:t>
      </w:r>
      <w:r w:rsidRPr="00B217C5">
        <w:rPr>
          <w:i/>
          <w:iCs/>
          <w:sz w:val="24"/>
          <w:szCs w:val="24"/>
        </w:rPr>
        <w:t>Mae addysg yn newid.</w:t>
      </w:r>
    </w:p>
    <w:p w14:paraId="44BD7E4F" w14:textId="47FD9F6A" w:rsidR="00B52B7F" w:rsidRPr="00B217C5" w:rsidRDefault="00B52B7F" w:rsidP="00B217C5">
      <w:pPr>
        <w:pStyle w:val="NoSpacing"/>
        <w:spacing w:line="360" w:lineRule="auto"/>
        <w:ind w:left="360"/>
        <w:rPr>
          <w:sz w:val="24"/>
          <w:szCs w:val="24"/>
        </w:rPr>
      </w:pPr>
      <w:r w:rsidRPr="00B217C5">
        <w:rPr>
          <w:sz w:val="24"/>
          <w:szCs w:val="24"/>
        </w:rPr>
        <w:t>Ar gael ar:</w:t>
      </w:r>
      <w:r w:rsidR="002D17AF" w:rsidRPr="00B217C5">
        <w:rPr>
          <w:sz w:val="24"/>
          <w:szCs w:val="24"/>
        </w:rPr>
        <w:t xml:space="preserve"> </w:t>
      </w:r>
      <w:hyperlink r:id="rId8" w:history="1">
        <w:r w:rsidR="003524F1" w:rsidRPr="00B217C5">
          <w:rPr>
            <w:rStyle w:val="Hyperlink"/>
            <w:sz w:val="24"/>
            <w:szCs w:val="24"/>
          </w:rPr>
          <w:t>https://llyw.cymru/mae-addysg-yn newid?_ga=2.189259490.895659907.1576713079-1332862018.1576586279</w:t>
        </w:r>
      </w:hyperlink>
    </w:p>
    <w:p w14:paraId="4BA6C963" w14:textId="3CD1B927" w:rsidR="00B52B7F" w:rsidRPr="00B217C5" w:rsidRDefault="00B52B7F" w:rsidP="00B217C5">
      <w:pPr>
        <w:pStyle w:val="NoSpacing"/>
        <w:spacing w:line="360" w:lineRule="auto"/>
        <w:ind w:left="360"/>
        <w:rPr>
          <w:sz w:val="24"/>
          <w:szCs w:val="24"/>
        </w:rPr>
      </w:pPr>
      <w:r w:rsidRPr="00B217C5">
        <w:rPr>
          <w:sz w:val="24"/>
          <w:szCs w:val="24"/>
        </w:rPr>
        <w:t>(Ymwelwyd ar: 19eg o Ragfyr, 2019)</w:t>
      </w:r>
    </w:p>
    <w:p w14:paraId="1F3521E8" w14:textId="66A477B7" w:rsidR="0056291B" w:rsidRPr="00B217C5" w:rsidRDefault="0056291B" w:rsidP="00B217C5">
      <w:pPr>
        <w:pStyle w:val="NoSpacing"/>
        <w:numPr>
          <w:ilvl w:val="0"/>
          <w:numId w:val="3"/>
        </w:numPr>
        <w:spacing w:line="360" w:lineRule="auto"/>
        <w:rPr>
          <w:sz w:val="24"/>
          <w:szCs w:val="24"/>
        </w:rPr>
      </w:pPr>
      <w:r w:rsidRPr="00B217C5">
        <w:rPr>
          <w:sz w:val="24"/>
          <w:szCs w:val="24"/>
        </w:rPr>
        <w:t>Llywodraeth Cymru</w:t>
      </w:r>
      <w:r w:rsidR="000850E8" w:rsidRPr="00B217C5">
        <w:rPr>
          <w:sz w:val="24"/>
          <w:szCs w:val="24"/>
        </w:rPr>
        <w:t>.</w:t>
      </w:r>
      <w:r w:rsidRPr="00B217C5">
        <w:rPr>
          <w:sz w:val="24"/>
          <w:szCs w:val="24"/>
        </w:rPr>
        <w:t xml:space="preserve"> (2017) </w:t>
      </w:r>
      <w:r w:rsidRPr="00B217C5">
        <w:rPr>
          <w:i/>
          <w:iCs/>
          <w:sz w:val="24"/>
          <w:szCs w:val="24"/>
        </w:rPr>
        <w:t>Miliwn o Siaradwyr.</w:t>
      </w:r>
      <w:r w:rsidRPr="00B217C5">
        <w:rPr>
          <w:sz w:val="24"/>
          <w:szCs w:val="24"/>
        </w:rPr>
        <w:t xml:space="preserve"> Caerdydd: Llywodraeth Cymru.</w:t>
      </w:r>
    </w:p>
    <w:p w14:paraId="1260FEA5" w14:textId="593AB852" w:rsidR="00C747E8" w:rsidRPr="00B217C5" w:rsidRDefault="00C747E8" w:rsidP="00B217C5">
      <w:pPr>
        <w:pStyle w:val="NoSpacing"/>
        <w:numPr>
          <w:ilvl w:val="0"/>
          <w:numId w:val="3"/>
        </w:numPr>
        <w:spacing w:line="360" w:lineRule="auto"/>
        <w:rPr>
          <w:sz w:val="24"/>
          <w:szCs w:val="24"/>
        </w:rPr>
      </w:pPr>
      <w:r w:rsidRPr="00B217C5">
        <w:rPr>
          <w:sz w:val="24"/>
          <w:szCs w:val="24"/>
        </w:rPr>
        <w:t>Llywodraeth Cymru. (201</w:t>
      </w:r>
      <w:r w:rsidR="00E26896" w:rsidRPr="00B217C5">
        <w:rPr>
          <w:sz w:val="24"/>
          <w:szCs w:val="24"/>
        </w:rPr>
        <w:t>6</w:t>
      </w:r>
      <w:r w:rsidRPr="00B217C5">
        <w:rPr>
          <w:sz w:val="24"/>
          <w:szCs w:val="24"/>
        </w:rPr>
        <w:t xml:space="preserve">) </w:t>
      </w:r>
      <w:r w:rsidRPr="00B217C5">
        <w:rPr>
          <w:i/>
          <w:iCs/>
          <w:sz w:val="24"/>
          <w:szCs w:val="24"/>
        </w:rPr>
        <w:t>Fframwaith Cymhwysedd Digidol.</w:t>
      </w:r>
    </w:p>
    <w:p w14:paraId="3C9A09BE" w14:textId="3C7D19EB" w:rsidR="00C747E8" w:rsidRPr="00B217C5" w:rsidRDefault="00C747E8" w:rsidP="00B217C5">
      <w:pPr>
        <w:pStyle w:val="NoSpacing"/>
        <w:spacing w:line="360" w:lineRule="auto"/>
        <w:ind w:left="360"/>
        <w:rPr>
          <w:sz w:val="24"/>
          <w:szCs w:val="24"/>
        </w:rPr>
      </w:pPr>
      <w:r w:rsidRPr="00B217C5">
        <w:rPr>
          <w:sz w:val="24"/>
          <w:szCs w:val="24"/>
        </w:rPr>
        <w:t xml:space="preserve">Ar gael ar: </w:t>
      </w:r>
      <w:hyperlink r:id="rId9" w:history="1">
        <w:r w:rsidRPr="00B217C5">
          <w:rPr>
            <w:rStyle w:val="Hyperlink"/>
            <w:sz w:val="24"/>
            <w:szCs w:val="24"/>
          </w:rPr>
          <w:t>https://hwb.gov.wales/cwricwlwm-cymru-2008/fframwaith-cymhwysedd-digidol-fersiwn-cwricwlwm-cymru-2008/fframwaith/</w:t>
        </w:r>
      </w:hyperlink>
    </w:p>
    <w:p w14:paraId="265824DD" w14:textId="780BE642" w:rsidR="00C747E8" w:rsidRPr="00B217C5" w:rsidRDefault="00C747E8" w:rsidP="00B217C5">
      <w:pPr>
        <w:pStyle w:val="NoSpacing"/>
        <w:spacing w:line="360" w:lineRule="auto"/>
        <w:ind w:left="360"/>
        <w:rPr>
          <w:sz w:val="24"/>
          <w:szCs w:val="24"/>
        </w:rPr>
      </w:pPr>
      <w:r w:rsidRPr="00B217C5">
        <w:rPr>
          <w:sz w:val="24"/>
          <w:szCs w:val="24"/>
        </w:rPr>
        <w:t>(Ymwelwyd ar: 19eg o Ragfyr, 2019)</w:t>
      </w:r>
    </w:p>
    <w:p w14:paraId="537B0BB5" w14:textId="503B6A11" w:rsidR="000850E8" w:rsidRPr="00B217C5" w:rsidRDefault="000850E8" w:rsidP="00B217C5">
      <w:pPr>
        <w:pStyle w:val="NoSpacing"/>
        <w:numPr>
          <w:ilvl w:val="0"/>
          <w:numId w:val="3"/>
        </w:numPr>
        <w:spacing w:line="360" w:lineRule="auto"/>
        <w:rPr>
          <w:sz w:val="24"/>
          <w:szCs w:val="24"/>
        </w:rPr>
      </w:pPr>
      <w:r w:rsidRPr="00B217C5">
        <w:rPr>
          <w:sz w:val="24"/>
          <w:szCs w:val="24"/>
        </w:rPr>
        <w:lastRenderedPageBreak/>
        <w:t xml:space="preserve">Llywodraeth Cymru. (2018) </w:t>
      </w:r>
      <w:r w:rsidRPr="00B217C5">
        <w:rPr>
          <w:i/>
          <w:iCs/>
          <w:sz w:val="24"/>
          <w:szCs w:val="24"/>
        </w:rPr>
        <w:t>Fframwaith Cymhwysedd Digidol – canllawiau</w:t>
      </w:r>
      <w:r w:rsidRPr="00B217C5">
        <w:rPr>
          <w:sz w:val="24"/>
          <w:szCs w:val="24"/>
        </w:rPr>
        <w:t>. Caerdydd: Llywodraeth Cymru</w:t>
      </w:r>
    </w:p>
    <w:p w14:paraId="30228435" w14:textId="2A6450B4" w:rsidR="004816EF" w:rsidRPr="00B217C5" w:rsidRDefault="004816EF" w:rsidP="00B217C5">
      <w:pPr>
        <w:pStyle w:val="NoSpacing"/>
        <w:numPr>
          <w:ilvl w:val="0"/>
          <w:numId w:val="3"/>
        </w:numPr>
        <w:spacing w:line="360" w:lineRule="auto"/>
        <w:rPr>
          <w:sz w:val="24"/>
          <w:szCs w:val="24"/>
        </w:rPr>
      </w:pPr>
      <w:r w:rsidRPr="00B217C5">
        <w:rPr>
          <w:sz w:val="24"/>
          <w:szCs w:val="24"/>
        </w:rPr>
        <w:t xml:space="preserve">McAteer, M. (2012) </w:t>
      </w:r>
      <w:r w:rsidRPr="00B217C5">
        <w:rPr>
          <w:i/>
          <w:iCs/>
          <w:sz w:val="24"/>
          <w:szCs w:val="24"/>
        </w:rPr>
        <w:t>Improving primary mathematics teaching and learning</w:t>
      </w:r>
      <w:r w:rsidRPr="00B217C5">
        <w:rPr>
          <w:sz w:val="24"/>
          <w:szCs w:val="24"/>
        </w:rPr>
        <w:t>. Berkshire: Open University Press.</w:t>
      </w:r>
    </w:p>
    <w:p w14:paraId="3D75A008" w14:textId="75036B37" w:rsidR="005F56A4" w:rsidRPr="00B217C5" w:rsidRDefault="00B52B7F" w:rsidP="00B217C5">
      <w:pPr>
        <w:pStyle w:val="NoSpacing"/>
        <w:numPr>
          <w:ilvl w:val="0"/>
          <w:numId w:val="3"/>
        </w:numPr>
        <w:spacing w:line="360" w:lineRule="auto"/>
        <w:rPr>
          <w:sz w:val="24"/>
          <w:szCs w:val="24"/>
        </w:rPr>
      </w:pPr>
      <w:r w:rsidRPr="00B217C5">
        <w:rPr>
          <w:sz w:val="24"/>
          <w:szCs w:val="24"/>
        </w:rPr>
        <w:t xml:space="preserve">National Literacy Trust. (2017) </w:t>
      </w:r>
      <w:r w:rsidRPr="00B217C5">
        <w:rPr>
          <w:i/>
          <w:iCs/>
          <w:sz w:val="24"/>
          <w:szCs w:val="24"/>
        </w:rPr>
        <w:t>What is literacy?</w:t>
      </w:r>
      <w:r w:rsidR="005F56A4" w:rsidRPr="00B217C5">
        <w:rPr>
          <w:sz w:val="24"/>
          <w:szCs w:val="24"/>
        </w:rPr>
        <w:t>.</w:t>
      </w:r>
    </w:p>
    <w:p w14:paraId="110017A2" w14:textId="53A8FEE9" w:rsidR="005F56A4" w:rsidRPr="00B217C5" w:rsidRDefault="005F56A4" w:rsidP="00B217C5">
      <w:pPr>
        <w:pStyle w:val="NoSpacing"/>
        <w:spacing w:line="360" w:lineRule="auto"/>
        <w:ind w:left="360"/>
        <w:rPr>
          <w:sz w:val="24"/>
          <w:szCs w:val="24"/>
        </w:rPr>
      </w:pPr>
      <w:r w:rsidRPr="00B217C5">
        <w:rPr>
          <w:sz w:val="24"/>
          <w:szCs w:val="24"/>
        </w:rPr>
        <w:t>Ar gael ar:</w:t>
      </w:r>
      <w:r w:rsidR="002D17AF" w:rsidRPr="00B217C5">
        <w:rPr>
          <w:sz w:val="24"/>
          <w:szCs w:val="24"/>
        </w:rPr>
        <w:t xml:space="preserve"> </w:t>
      </w:r>
      <w:hyperlink r:id="rId10" w:history="1">
        <w:r w:rsidR="002D17AF" w:rsidRPr="00B217C5">
          <w:rPr>
            <w:rStyle w:val="Hyperlink"/>
            <w:sz w:val="24"/>
            <w:szCs w:val="24"/>
          </w:rPr>
          <w:t>https://literacytrust.org.uk/information/what-is-literacy/</w:t>
        </w:r>
      </w:hyperlink>
    </w:p>
    <w:p w14:paraId="637FC6D4" w14:textId="6D3EB269" w:rsidR="005F56A4" w:rsidRPr="00B217C5" w:rsidRDefault="005F56A4" w:rsidP="00B217C5">
      <w:pPr>
        <w:pStyle w:val="NoSpacing"/>
        <w:spacing w:line="360" w:lineRule="auto"/>
        <w:ind w:left="360"/>
        <w:rPr>
          <w:sz w:val="24"/>
          <w:szCs w:val="24"/>
        </w:rPr>
      </w:pPr>
      <w:r w:rsidRPr="00B217C5">
        <w:rPr>
          <w:sz w:val="24"/>
          <w:szCs w:val="24"/>
        </w:rPr>
        <w:t>(Ymwelwyd ar: 19eg o Ragfyr, 2019)</w:t>
      </w:r>
    </w:p>
    <w:p w14:paraId="194F569D" w14:textId="5C199886" w:rsidR="00675451" w:rsidRPr="00B217C5" w:rsidRDefault="00675451" w:rsidP="00B217C5">
      <w:pPr>
        <w:pStyle w:val="NoSpacing"/>
        <w:numPr>
          <w:ilvl w:val="0"/>
          <w:numId w:val="3"/>
        </w:numPr>
        <w:spacing w:line="360" w:lineRule="auto"/>
        <w:rPr>
          <w:sz w:val="24"/>
          <w:szCs w:val="24"/>
        </w:rPr>
      </w:pPr>
      <w:r w:rsidRPr="00B217C5">
        <w:rPr>
          <w:sz w:val="24"/>
          <w:szCs w:val="24"/>
        </w:rPr>
        <w:t xml:space="preserve">National Numeracy. (2019) </w:t>
      </w:r>
      <w:r w:rsidRPr="00B217C5">
        <w:rPr>
          <w:i/>
          <w:iCs/>
          <w:sz w:val="24"/>
          <w:szCs w:val="24"/>
        </w:rPr>
        <w:t>What is numeracy?.</w:t>
      </w:r>
    </w:p>
    <w:p w14:paraId="5CFD3FC5" w14:textId="5615171B" w:rsidR="00675451" w:rsidRPr="00B217C5" w:rsidRDefault="00675451" w:rsidP="00B217C5">
      <w:pPr>
        <w:pStyle w:val="NoSpacing"/>
        <w:spacing w:line="360" w:lineRule="auto"/>
        <w:ind w:left="360"/>
        <w:rPr>
          <w:sz w:val="24"/>
          <w:szCs w:val="24"/>
        </w:rPr>
      </w:pPr>
      <w:r w:rsidRPr="00B217C5">
        <w:rPr>
          <w:sz w:val="24"/>
          <w:szCs w:val="24"/>
        </w:rPr>
        <w:t xml:space="preserve">Ar gael ar: </w:t>
      </w:r>
      <w:hyperlink r:id="rId11" w:history="1">
        <w:r w:rsidRPr="00B217C5">
          <w:rPr>
            <w:rStyle w:val="Hyperlink"/>
            <w:sz w:val="24"/>
            <w:szCs w:val="24"/>
          </w:rPr>
          <w:t>https://www.nationalnumeracy.org.uk/what-numeracy</w:t>
        </w:r>
      </w:hyperlink>
    </w:p>
    <w:p w14:paraId="02245A6D" w14:textId="00D64ACD" w:rsidR="00675451" w:rsidRPr="00B217C5" w:rsidRDefault="00675451" w:rsidP="00B217C5">
      <w:pPr>
        <w:pStyle w:val="NoSpacing"/>
        <w:spacing w:line="360" w:lineRule="auto"/>
        <w:ind w:left="360"/>
        <w:rPr>
          <w:sz w:val="24"/>
          <w:szCs w:val="24"/>
        </w:rPr>
      </w:pPr>
      <w:r w:rsidRPr="00B217C5">
        <w:rPr>
          <w:sz w:val="24"/>
          <w:szCs w:val="24"/>
        </w:rPr>
        <w:t>(Ymwelwyd ar: 19eg o Ragfyr, 2019)</w:t>
      </w:r>
    </w:p>
    <w:p w14:paraId="0B142380" w14:textId="5BFA427A" w:rsidR="00CB0B39" w:rsidRPr="00B217C5" w:rsidRDefault="00CB0B39" w:rsidP="00B217C5">
      <w:pPr>
        <w:pStyle w:val="NoSpacing"/>
        <w:numPr>
          <w:ilvl w:val="0"/>
          <w:numId w:val="3"/>
        </w:numPr>
        <w:spacing w:line="360" w:lineRule="auto"/>
        <w:rPr>
          <w:sz w:val="24"/>
          <w:szCs w:val="24"/>
        </w:rPr>
      </w:pPr>
      <w:r w:rsidRPr="00B217C5">
        <w:rPr>
          <w:sz w:val="24"/>
          <w:szCs w:val="24"/>
        </w:rPr>
        <w:t xml:space="preserve">Oakhill, J. et al. (2015) </w:t>
      </w:r>
      <w:r w:rsidRPr="00B217C5">
        <w:rPr>
          <w:i/>
          <w:iCs/>
          <w:sz w:val="24"/>
          <w:szCs w:val="24"/>
        </w:rPr>
        <w:t>Understanding and teaching reading comprehension - a</w:t>
      </w:r>
      <w:r w:rsidRPr="00B217C5">
        <w:rPr>
          <w:sz w:val="24"/>
          <w:szCs w:val="24"/>
        </w:rPr>
        <w:t xml:space="preserve"> </w:t>
      </w:r>
      <w:r w:rsidRPr="00B217C5">
        <w:rPr>
          <w:i/>
          <w:iCs/>
          <w:sz w:val="24"/>
          <w:szCs w:val="24"/>
        </w:rPr>
        <w:t>handbook</w:t>
      </w:r>
      <w:r w:rsidRPr="00B217C5">
        <w:rPr>
          <w:sz w:val="24"/>
          <w:szCs w:val="24"/>
        </w:rPr>
        <w:t>. London: Routledge.</w:t>
      </w:r>
    </w:p>
    <w:p w14:paraId="2AD52228" w14:textId="767981E8" w:rsidR="001E4A57" w:rsidRPr="00B217C5" w:rsidRDefault="001E4A57" w:rsidP="00B217C5">
      <w:pPr>
        <w:pStyle w:val="NoSpacing"/>
        <w:numPr>
          <w:ilvl w:val="0"/>
          <w:numId w:val="3"/>
        </w:numPr>
        <w:spacing w:line="360" w:lineRule="auto"/>
        <w:rPr>
          <w:sz w:val="24"/>
          <w:szCs w:val="24"/>
        </w:rPr>
      </w:pPr>
      <w:r w:rsidRPr="00B217C5">
        <w:rPr>
          <w:sz w:val="24"/>
          <w:szCs w:val="24"/>
        </w:rPr>
        <w:t xml:space="preserve">Palmer, S. (2007) </w:t>
      </w:r>
      <w:r w:rsidRPr="00B217C5">
        <w:rPr>
          <w:i/>
          <w:iCs/>
          <w:sz w:val="24"/>
          <w:szCs w:val="24"/>
        </w:rPr>
        <w:t>Toxic childhood.</w:t>
      </w:r>
      <w:r w:rsidRPr="00B217C5">
        <w:rPr>
          <w:sz w:val="24"/>
          <w:szCs w:val="24"/>
        </w:rPr>
        <w:t xml:space="preserve"> London: Orion.</w:t>
      </w:r>
    </w:p>
    <w:p w14:paraId="1AB9FC2A" w14:textId="17F9762D" w:rsidR="00356BE2" w:rsidRPr="00B217C5" w:rsidRDefault="00356BE2" w:rsidP="00B217C5">
      <w:pPr>
        <w:pStyle w:val="NoSpacing"/>
        <w:numPr>
          <w:ilvl w:val="0"/>
          <w:numId w:val="3"/>
        </w:numPr>
        <w:spacing w:line="360" w:lineRule="auto"/>
        <w:rPr>
          <w:sz w:val="24"/>
          <w:szCs w:val="24"/>
        </w:rPr>
      </w:pPr>
      <w:r w:rsidRPr="00B217C5">
        <w:rPr>
          <w:sz w:val="24"/>
          <w:szCs w:val="24"/>
        </w:rPr>
        <w:t xml:space="preserve">Pound, L. &amp; Lee, T. (2015) </w:t>
      </w:r>
      <w:r w:rsidRPr="00B217C5">
        <w:rPr>
          <w:i/>
          <w:iCs/>
          <w:sz w:val="24"/>
          <w:szCs w:val="24"/>
        </w:rPr>
        <w:t>Teaching mathematics creatively.</w:t>
      </w:r>
      <w:r w:rsidRPr="00B217C5">
        <w:rPr>
          <w:sz w:val="24"/>
          <w:szCs w:val="24"/>
        </w:rPr>
        <w:t xml:space="preserve"> 2nd ed. Abingdon: Routledge.</w:t>
      </w:r>
    </w:p>
    <w:p w14:paraId="110D21CE" w14:textId="1E433DA1" w:rsidR="00353BD5" w:rsidRPr="00B217C5" w:rsidRDefault="00353BD5" w:rsidP="00B217C5">
      <w:pPr>
        <w:pStyle w:val="NoSpacing"/>
        <w:numPr>
          <w:ilvl w:val="0"/>
          <w:numId w:val="3"/>
        </w:numPr>
        <w:spacing w:line="360" w:lineRule="auto"/>
        <w:rPr>
          <w:sz w:val="24"/>
          <w:szCs w:val="24"/>
        </w:rPr>
      </w:pPr>
      <w:r w:rsidRPr="00B217C5">
        <w:rPr>
          <w:sz w:val="24"/>
          <w:szCs w:val="24"/>
        </w:rPr>
        <w:t xml:space="preserve">Rowland, T. (2009) </w:t>
      </w:r>
      <w:r w:rsidRPr="00B217C5">
        <w:rPr>
          <w:i/>
          <w:iCs/>
          <w:sz w:val="24"/>
          <w:szCs w:val="24"/>
        </w:rPr>
        <w:t>Developing primary mathematics teaching -  Reflecting on practice with the knowledge quartet</w:t>
      </w:r>
      <w:r w:rsidRPr="00B217C5">
        <w:rPr>
          <w:sz w:val="24"/>
          <w:szCs w:val="24"/>
        </w:rPr>
        <w:t>. Los Angeles: SAGE.</w:t>
      </w:r>
    </w:p>
    <w:p w14:paraId="14A011CC" w14:textId="56C91355" w:rsidR="00E1626A" w:rsidRPr="00B217C5" w:rsidRDefault="00E1626A" w:rsidP="00B217C5">
      <w:pPr>
        <w:pStyle w:val="NoSpacing"/>
        <w:numPr>
          <w:ilvl w:val="0"/>
          <w:numId w:val="3"/>
        </w:numPr>
        <w:spacing w:line="360" w:lineRule="auto"/>
        <w:rPr>
          <w:sz w:val="24"/>
          <w:szCs w:val="24"/>
        </w:rPr>
      </w:pPr>
      <w:r w:rsidRPr="00B217C5">
        <w:rPr>
          <w:sz w:val="24"/>
          <w:szCs w:val="24"/>
        </w:rPr>
        <w:t xml:space="preserve">Savage, M. &amp; Barnett, A. (2015) </w:t>
      </w:r>
      <w:r w:rsidRPr="00B217C5">
        <w:rPr>
          <w:i/>
          <w:iCs/>
          <w:sz w:val="24"/>
          <w:szCs w:val="24"/>
        </w:rPr>
        <w:t>Digital literacy for primary teachers</w:t>
      </w:r>
      <w:r w:rsidRPr="00B217C5">
        <w:rPr>
          <w:sz w:val="24"/>
          <w:szCs w:val="24"/>
        </w:rPr>
        <w:t>. Northwich: Critical Publishing Ltd.</w:t>
      </w:r>
    </w:p>
    <w:p w14:paraId="266F1366" w14:textId="3D0F5A6F" w:rsidR="00B52B7F" w:rsidRPr="00B217C5" w:rsidRDefault="008C26CC" w:rsidP="00B217C5">
      <w:pPr>
        <w:pStyle w:val="NoSpacing"/>
        <w:numPr>
          <w:ilvl w:val="0"/>
          <w:numId w:val="3"/>
        </w:numPr>
        <w:spacing w:line="360" w:lineRule="auto"/>
        <w:rPr>
          <w:sz w:val="24"/>
          <w:szCs w:val="24"/>
        </w:rPr>
      </w:pPr>
      <w:r w:rsidRPr="00B217C5">
        <w:rPr>
          <w:sz w:val="24"/>
          <w:szCs w:val="24"/>
        </w:rPr>
        <w:t xml:space="preserve">Wray, D. (2002) </w:t>
      </w:r>
      <w:r w:rsidRPr="00B217C5">
        <w:rPr>
          <w:i/>
          <w:iCs/>
          <w:sz w:val="24"/>
          <w:szCs w:val="24"/>
        </w:rPr>
        <w:t>Teaching literacy effectively in the primary school</w:t>
      </w:r>
      <w:r w:rsidRPr="00B217C5">
        <w:rPr>
          <w:sz w:val="24"/>
          <w:szCs w:val="24"/>
        </w:rPr>
        <w:t>. London: RoutledgeFalmer.</w:t>
      </w:r>
    </w:p>
    <w:p w14:paraId="67BD2D5E" w14:textId="283B5EF3" w:rsidR="00E115D6" w:rsidRPr="00B217C5" w:rsidRDefault="00E115D6" w:rsidP="00B217C5">
      <w:pPr>
        <w:pStyle w:val="NoSpacing"/>
        <w:numPr>
          <w:ilvl w:val="0"/>
          <w:numId w:val="3"/>
        </w:numPr>
        <w:spacing w:line="360" w:lineRule="auto"/>
        <w:rPr>
          <w:sz w:val="24"/>
          <w:szCs w:val="24"/>
        </w:rPr>
      </w:pPr>
      <w:r w:rsidRPr="00B217C5">
        <w:rPr>
          <w:sz w:val="24"/>
          <w:szCs w:val="24"/>
        </w:rPr>
        <w:t xml:space="preserve">Y Gwasanaeth Ymchwil. (2013) </w:t>
      </w:r>
      <w:r w:rsidRPr="00B217C5">
        <w:rPr>
          <w:i/>
          <w:iCs/>
          <w:sz w:val="24"/>
          <w:szCs w:val="24"/>
        </w:rPr>
        <w:t>Llythrennedd a rhifedd yng Nghymru</w:t>
      </w:r>
      <w:r w:rsidRPr="00B217C5">
        <w:rPr>
          <w:sz w:val="24"/>
          <w:szCs w:val="24"/>
        </w:rPr>
        <w:t xml:space="preserve">. Caerdydd: Cynulliad Cenedlaethol Cymru. </w:t>
      </w:r>
    </w:p>
    <w:sectPr w:rsidR="00E115D6" w:rsidRPr="00B21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77973"/>
    <w:multiLevelType w:val="hybridMultilevel"/>
    <w:tmpl w:val="0660D42C"/>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 w15:restartNumberingAfterBreak="0">
    <w:nsid w:val="47567E23"/>
    <w:multiLevelType w:val="hybridMultilevel"/>
    <w:tmpl w:val="911C89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D34540"/>
    <w:multiLevelType w:val="hybridMultilevel"/>
    <w:tmpl w:val="DC426780"/>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3" w15:restartNumberingAfterBreak="0">
    <w:nsid w:val="760868F7"/>
    <w:multiLevelType w:val="hybridMultilevel"/>
    <w:tmpl w:val="4FA496E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B3"/>
    <w:rsid w:val="00016A77"/>
    <w:rsid w:val="00027C95"/>
    <w:rsid w:val="0004586A"/>
    <w:rsid w:val="00047EA5"/>
    <w:rsid w:val="000527F6"/>
    <w:rsid w:val="000551CE"/>
    <w:rsid w:val="0007794E"/>
    <w:rsid w:val="000850E8"/>
    <w:rsid w:val="000A03CF"/>
    <w:rsid w:val="000A587B"/>
    <w:rsid w:val="000C0814"/>
    <w:rsid w:val="000D0F60"/>
    <w:rsid w:val="000D36CC"/>
    <w:rsid w:val="000D462F"/>
    <w:rsid w:val="000D4E5C"/>
    <w:rsid w:val="000D6C77"/>
    <w:rsid w:val="000D759B"/>
    <w:rsid w:val="000E13EA"/>
    <w:rsid w:val="000E2328"/>
    <w:rsid w:val="00120BAE"/>
    <w:rsid w:val="00121233"/>
    <w:rsid w:val="0012493B"/>
    <w:rsid w:val="00133DAA"/>
    <w:rsid w:val="00141681"/>
    <w:rsid w:val="00141699"/>
    <w:rsid w:val="00145AE4"/>
    <w:rsid w:val="001509A9"/>
    <w:rsid w:val="00152E35"/>
    <w:rsid w:val="001633EA"/>
    <w:rsid w:val="0016581C"/>
    <w:rsid w:val="00183174"/>
    <w:rsid w:val="00187C28"/>
    <w:rsid w:val="001B3BFE"/>
    <w:rsid w:val="001D2973"/>
    <w:rsid w:val="001E4A57"/>
    <w:rsid w:val="001E5D0A"/>
    <w:rsid w:val="001F038D"/>
    <w:rsid w:val="00211561"/>
    <w:rsid w:val="00244E36"/>
    <w:rsid w:val="00260925"/>
    <w:rsid w:val="002643E4"/>
    <w:rsid w:val="002643F0"/>
    <w:rsid w:val="00272E87"/>
    <w:rsid w:val="002820CE"/>
    <w:rsid w:val="00284400"/>
    <w:rsid w:val="002A7A66"/>
    <w:rsid w:val="002C2BA7"/>
    <w:rsid w:val="002D17AF"/>
    <w:rsid w:val="002F00CB"/>
    <w:rsid w:val="00306D3C"/>
    <w:rsid w:val="003142A1"/>
    <w:rsid w:val="00316F65"/>
    <w:rsid w:val="003172DF"/>
    <w:rsid w:val="00324CDF"/>
    <w:rsid w:val="00327D09"/>
    <w:rsid w:val="00334E2C"/>
    <w:rsid w:val="00340290"/>
    <w:rsid w:val="003524F1"/>
    <w:rsid w:val="00353BD5"/>
    <w:rsid w:val="00356BE2"/>
    <w:rsid w:val="00367FA8"/>
    <w:rsid w:val="00386156"/>
    <w:rsid w:val="003A345F"/>
    <w:rsid w:val="003B0280"/>
    <w:rsid w:val="003B08BB"/>
    <w:rsid w:val="003B441C"/>
    <w:rsid w:val="003B56C3"/>
    <w:rsid w:val="003B6273"/>
    <w:rsid w:val="003C0156"/>
    <w:rsid w:val="003D2A91"/>
    <w:rsid w:val="003D56C0"/>
    <w:rsid w:val="00407661"/>
    <w:rsid w:val="00417BA6"/>
    <w:rsid w:val="00417FD9"/>
    <w:rsid w:val="0046364B"/>
    <w:rsid w:val="00464F60"/>
    <w:rsid w:val="004816EF"/>
    <w:rsid w:val="0048555C"/>
    <w:rsid w:val="00487FBB"/>
    <w:rsid w:val="00491984"/>
    <w:rsid w:val="004A31C9"/>
    <w:rsid w:val="004D45FB"/>
    <w:rsid w:val="004D5D90"/>
    <w:rsid w:val="004D771A"/>
    <w:rsid w:val="004E2000"/>
    <w:rsid w:val="004E52F2"/>
    <w:rsid w:val="004E6B6C"/>
    <w:rsid w:val="00516C4B"/>
    <w:rsid w:val="0052751B"/>
    <w:rsid w:val="0056291B"/>
    <w:rsid w:val="00564862"/>
    <w:rsid w:val="005659EC"/>
    <w:rsid w:val="005709E4"/>
    <w:rsid w:val="00571454"/>
    <w:rsid w:val="005E0D2E"/>
    <w:rsid w:val="005E7783"/>
    <w:rsid w:val="005F4643"/>
    <w:rsid w:val="005F56A4"/>
    <w:rsid w:val="00614F1A"/>
    <w:rsid w:val="006156B8"/>
    <w:rsid w:val="00647D0F"/>
    <w:rsid w:val="006561C3"/>
    <w:rsid w:val="00673B46"/>
    <w:rsid w:val="00675451"/>
    <w:rsid w:val="00683CEC"/>
    <w:rsid w:val="006A0D68"/>
    <w:rsid w:val="006A3EE3"/>
    <w:rsid w:val="006B3202"/>
    <w:rsid w:val="006B69F6"/>
    <w:rsid w:val="006D08B2"/>
    <w:rsid w:val="006D1F9F"/>
    <w:rsid w:val="006D3730"/>
    <w:rsid w:val="006E65E0"/>
    <w:rsid w:val="0070001C"/>
    <w:rsid w:val="00702FDD"/>
    <w:rsid w:val="00703FB6"/>
    <w:rsid w:val="0071313C"/>
    <w:rsid w:val="00736485"/>
    <w:rsid w:val="00737F0C"/>
    <w:rsid w:val="007578A7"/>
    <w:rsid w:val="00763D2D"/>
    <w:rsid w:val="0077227D"/>
    <w:rsid w:val="007A2175"/>
    <w:rsid w:val="007A316D"/>
    <w:rsid w:val="007A75D7"/>
    <w:rsid w:val="007C5C54"/>
    <w:rsid w:val="007C62C3"/>
    <w:rsid w:val="007D503F"/>
    <w:rsid w:val="007E6524"/>
    <w:rsid w:val="008049B3"/>
    <w:rsid w:val="00810A64"/>
    <w:rsid w:val="00812CB6"/>
    <w:rsid w:val="00813AE7"/>
    <w:rsid w:val="008166A1"/>
    <w:rsid w:val="008207C0"/>
    <w:rsid w:val="00824D05"/>
    <w:rsid w:val="008273BD"/>
    <w:rsid w:val="008402A8"/>
    <w:rsid w:val="00845FF6"/>
    <w:rsid w:val="00860FE5"/>
    <w:rsid w:val="00883618"/>
    <w:rsid w:val="00891C8C"/>
    <w:rsid w:val="008B57EA"/>
    <w:rsid w:val="008B77D2"/>
    <w:rsid w:val="008C26CC"/>
    <w:rsid w:val="008C3CE5"/>
    <w:rsid w:val="008C5293"/>
    <w:rsid w:val="008D3C8F"/>
    <w:rsid w:val="008D7DEB"/>
    <w:rsid w:val="008D7EB8"/>
    <w:rsid w:val="009037CA"/>
    <w:rsid w:val="00906148"/>
    <w:rsid w:val="00906213"/>
    <w:rsid w:val="00911E70"/>
    <w:rsid w:val="009121BF"/>
    <w:rsid w:val="00917720"/>
    <w:rsid w:val="009216AD"/>
    <w:rsid w:val="009219B6"/>
    <w:rsid w:val="00954DD3"/>
    <w:rsid w:val="00973785"/>
    <w:rsid w:val="00982E2E"/>
    <w:rsid w:val="00985AF2"/>
    <w:rsid w:val="00985ED4"/>
    <w:rsid w:val="009A2696"/>
    <w:rsid w:val="009A36C3"/>
    <w:rsid w:val="009A4632"/>
    <w:rsid w:val="009B0859"/>
    <w:rsid w:val="009C349F"/>
    <w:rsid w:val="009C6345"/>
    <w:rsid w:val="009E1AF0"/>
    <w:rsid w:val="009E79FF"/>
    <w:rsid w:val="009F744F"/>
    <w:rsid w:val="009F77EB"/>
    <w:rsid w:val="00A016B2"/>
    <w:rsid w:val="00A1083C"/>
    <w:rsid w:val="00A10F32"/>
    <w:rsid w:val="00A64715"/>
    <w:rsid w:val="00A72664"/>
    <w:rsid w:val="00A73D9C"/>
    <w:rsid w:val="00A918A6"/>
    <w:rsid w:val="00AA025F"/>
    <w:rsid w:val="00AD5A2D"/>
    <w:rsid w:val="00AD7AD3"/>
    <w:rsid w:val="00AE0D0E"/>
    <w:rsid w:val="00AE5303"/>
    <w:rsid w:val="00AF7239"/>
    <w:rsid w:val="00B022AE"/>
    <w:rsid w:val="00B13DE3"/>
    <w:rsid w:val="00B157AB"/>
    <w:rsid w:val="00B212E9"/>
    <w:rsid w:val="00B217C5"/>
    <w:rsid w:val="00B46A45"/>
    <w:rsid w:val="00B52B7F"/>
    <w:rsid w:val="00B73B75"/>
    <w:rsid w:val="00BA1480"/>
    <w:rsid w:val="00BC1980"/>
    <w:rsid w:val="00BC65E1"/>
    <w:rsid w:val="00BE31B3"/>
    <w:rsid w:val="00BF4593"/>
    <w:rsid w:val="00C1079A"/>
    <w:rsid w:val="00C60702"/>
    <w:rsid w:val="00C747E8"/>
    <w:rsid w:val="00C81E21"/>
    <w:rsid w:val="00C922C8"/>
    <w:rsid w:val="00CA7E93"/>
    <w:rsid w:val="00CB0B39"/>
    <w:rsid w:val="00CC3A58"/>
    <w:rsid w:val="00CD61E4"/>
    <w:rsid w:val="00CE6D29"/>
    <w:rsid w:val="00D049A9"/>
    <w:rsid w:val="00D54060"/>
    <w:rsid w:val="00D54650"/>
    <w:rsid w:val="00D54C55"/>
    <w:rsid w:val="00D82BCE"/>
    <w:rsid w:val="00D82EE2"/>
    <w:rsid w:val="00D92E00"/>
    <w:rsid w:val="00D94F18"/>
    <w:rsid w:val="00DA1AF3"/>
    <w:rsid w:val="00DA3225"/>
    <w:rsid w:val="00DC5E9F"/>
    <w:rsid w:val="00DF324D"/>
    <w:rsid w:val="00E0453F"/>
    <w:rsid w:val="00E0508E"/>
    <w:rsid w:val="00E115D6"/>
    <w:rsid w:val="00E1626A"/>
    <w:rsid w:val="00E267ED"/>
    <w:rsid w:val="00E26896"/>
    <w:rsid w:val="00E30D3F"/>
    <w:rsid w:val="00E32E27"/>
    <w:rsid w:val="00E55CB0"/>
    <w:rsid w:val="00E70CFD"/>
    <w:rsid w:val="00E7260C"/>
    <w:rsid w:val="00EA24BC"/>
    <w:rsid w:val="00EC0491"/>
    <w:rsid w:val="00ED690C"/>
    <w:rsid w:val="00EE2C50"/>
    <w:rsid w:val="00EE2D65"/>
    <w:rsid w:val="00EE5A90"/>
    <w:rsid w:val="00F02FF8"/>
    <w:rsid w:val="00F06621"/>
    <w:rsid w:val="00F15315"/>
    <w:rsid w:val="00F17514"/>
    <w:rsid w:val="00F5536F"/>
    <w:rsid w:val="00F563C4"/>
    <w:rsid w:val="00F6091B"/>
    <w:rsid w:val="00F975D6"/>
    <w:rsid w:val="00FB2FDE"/>
    <w:rsid w:val="00FB58AA"/>
    <w:rsid w:val="00FC21A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66A0A"/>
  <w15:chartTrackingRefBased/>
  <w15:docId w15:val="{BEB86E3F-7D64-4FF4-A0F7-AC76BFBE5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49B3"/>
    <w:pPr>
      <w:spacing w:after="0" w:line="240" w:lineRule="auto"/>
    </w:pPr>
  </w:style>
  <w:style w:type="character" w:styleId="Hyperlink">
    <w:name w:val="Hyperlink"/>
    <w:basedOn w:val="DefaultParagraphFont"/>
    <w:uiPriority w:val="99"/>
    <w:unhideWhenUsed/>
    <w:rsid w:val="00B52B7F"/>
    <w:rPr>
      <w:color w:val="0000FF"/>
      <w:u w:val="single"/>
    </w:rPr>
  </w:style>
  <w:style w:type="character" w:styleId="UnresolvedMention">
    <w:name w:val="Unresolved Mention"/>
    <w:basedOn w:val="DefaultParagraphFont"/>
    <w:uiPriority w:val="99"/>
    <w:semiHidden/>
    <w:unhideWhenUsed/>
    <w:rsid w:val="00B52B7F"/>
    <w:rPr>
      <w:color w:val="605E5C"/>
      <w:shd w:val="clear" w:color="auto" w:fill="E1DFDD"/>
    </w:rPr>
  </w:style>
  <w:style w:type="character" w:styleId="FollowedHyperlink">
    <w:name w:val="FollowedHyperlink"/>
    <w:basedOn w:val="DefaultParagraphFont"/>
    <w:uiPriority w:val="99"/>
    <w:semiHidden/>
    <w:unhideWhenUsed/>
    <w:rsid w:val="00647D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97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mae-addysg-yn%20newid?_ga=2.189259490.895659907.1576713079-1332862018.157658627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hwb.gov.wales/cwricwlwm-cymru-2008/fframwaith-llythrennedd-a-rhifedd-cenedlaethol-fersiwn-cwricwlwm-cymru-2008/fframwaith/"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isc.ac.uk/guides/developing-digital-literacies" TargetMode="External"/><Relationship Id="rId11" Type="http://schemas.openxmlformats.org/officeDocument/2006/relationships/hyperlink" Target="https://www.nationalnumeracy.org.uk/what-numeracy" TargetMode="External"/><Relationship Id="rId5" Type="http://schemas.openxmlformats.org/officeDocument/2006/relationships/webSettings" Target="webSettings.xml"/><Relationship Id="rId10" Type="http://schemas.openxmlformats.org/officeDocument/2006/relationships/hyperlink" Target="https://literacytrust.org.uk/information/what-is-literacy/" TargetMode="External"/><Relationship Id="rId4" Type="http://schemas.openxmlformats.org/officeDocument/2006/relationships/settings" Target="settings.xml"/><Relationship Id="rId9" Type="http://schemas.openxmlformats.org/officeDocument/2006/relationships/hyperlink" Target="https://hwb.gov.wales/cwricwlwm-cymru-2008/fframwaith-cymhwysedd-digidol-fersiwn-cwricwlwm-cymru-2008/fframwa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476CB-1CC4-490E-8EAC-3C528CEDD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6988</TotalTime>
  <Pages>9</Pages>
  <Words>3097</Words>
  <Characters>17659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250</cp:revision>
  <dcterms:created xsi:type="dcterms:W3CDTF">2019-12-12T00:09:00Z</dcterms:created>
  <dcterms:modified xsi:type="dcterms:W3CDTF">2019-12-20T18:42:00Z</dcterms:modified>
</cp:coreProperties>
</file>