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1CE39" w14:textId="77777777" w:rsidR="00FB2EB3" w:rsidRDefault="00FB2EB3" w:rsidP="00FB2EB3">
      <w:pPr>
        <w:spacing w:line="360" w:lineRule="auto"/>
        <w:rPr>
          <w:rFonts w:ascii="Arial" w:hAnsi="Arial" w:cs="Arial"/>
        </w:rPr>
      </w:pPr>
    </w:p>
    <w:p w14:paraId="0751518E" w14:textId="77777777" w:rsidR="00C41B41" w:rsidRDefault="00C41B41" w:rsidP="00FB2EB3">
      <w:pPr>
        <w:spacing w:line="360" w:lineRule="auto"/>
        <w:rPr>
          <w:rFonts w:ascii="Arial" w:hAnsi="Arial" w:cs="Arial"/>
        </w:rPr>
      </w:pPr>
    </w:p>
    <w:p w14:paraId="55B256D4" w14:textId="77777777" w:rsidR="00C41B41" w:rsidRDefault="00C41B41" w:rsidP="00FB2EB3">
      <w:pPr>
        <w:spacing w:line="360" w:lineRule="auto"/>
        <w:rPr>
          <w:rFonts w:ascii="Arial" w:hAnsi="Arial" w:cs="Arial"/>
        </w:rPr>
      </w:pPr>
    </w:p>
    <w:p w14:paraId="35B9DD3B" w14:textId="77777777" w:rsidR="00C41B41" w:rsidRDefault="00C41B41" w:rsidP="00FB2EB3">
      <w:pPr>
        <w:spacing w:line="360" w:lineRule="auto"/>
        <w:rPr>
          <w:rFonts w:ascii="Arial" w:hAnsi="Arial" w:cs="Arial"/>
        </w:rPr>
      </w:pPr>
    </w:p>
    <w:p w14:paraId="3668EE96" w14:textId="77777777" w:rsidR="00C41B41" w:rsidRPr="00FB2EB3" w:rsidRDefault="00C41B41" w:rsidP="00FB2EB3">
      <w:pPr>
        <w:spacing w:line="360" w:lineRule="auto"/>
        <w:rPr>
          <w:rFonts w:ascii="Arial" w:hAnsi="Arial" w:cs="Arial"/>
        </w:rPr>
      </w:pPr>
    </w:p>
    <w:p w14:paraId="7295B546" w14:textId="77777777" w:rsidR="00C41B41" w:rsidRPr="00C41B41" w:rsidRDefault="00C41B41" w:rsidP="00C41B41">
      <w:pPr>
        <w:spacing w:line="360" w:lineRule="auto"/>
        <w:jc w:val="center"/>
        <w:rPr>
          <w:rFonts w:ascii="Arial" w:hAnsi="Arial" w:cs="Arial"/>
          <w:b/>
          <w:sz w:val="28"/>
          <w:szCs w:val="28"/>
        </w:rPr>
      </w:pPr>
      <w:r w:rsidRPr="00C41B41">
        <w:rPr>
          <w:rFonts w:ascii="Arial" w:hAnsi="Arial" w:cs="Arial"/>
          <w:b/>
          <w:sz w:val="28"/>
          <w:szCs w:val="28"/>
        </w:rPr>
        <w:t>How to engage employees (Generation Ys or Generation Zs)throughout the employee lifecycle?</w:t>
      </w:r>
    </w:p>
    <w:p w14:paraId="745834E3" w14:textId="77777777" w:rsidR="00C41B41" w:rsidRPr="00C41B41" w:rsidRDefault="00C41B41" w:rsidP="00C41B41">
      <w:pPr>
        <w:spacing w:line="360" w:lineRule="auto"/>
        <w:jc w:val="center"/>
        <w:rPr>
          <w:rFonts w:ascii="Arial" w:hAnsi="Arial" w:cs="Arial"/>
          <w:sz w:val="28"/>
          <w:szCs w:val="28"/>
        </w:rPr>
      </w:pPr>
      <w:r w:rsidRPr="00C41B41">
        <w:rPr>
          <w:rFonts w:ascii="Arial" w:hAnsi="Arial" w:cs="Arial"/>
          <w:sz w:val="28"/>
          <w:szCs w:val="28"/>
        </w:rPr>
        <w:t>Employee Engagement and Motivation</w:t>
      </w:r>
    </w:p>
    <w:p w14:paraId="76F1EF68" w14:textId="77777777" w:rsidR="00C41B41" w:rsidRPr="00FB2EB3" w:rsidRDefault="00C41B41" w:rsidP="00C41B41">
      <w:pPr>
        <w:spacing w:line="360" w:lineRule="auto"/>
        <w:rPr>
          <w:rFonts w:ascii="Arial" w:hAnsi="Arial" w:cs="Arial"/>
        </w:rPr>
      </w:pPr>
    </w:p>
    <w:p w14:paraId="3A7A6E3B" w14:textId="77777777" w:rsidR="00C41B41" w:rsidRDefault="00C41B41" w:rsidP="00C41B41">
      <w:pPr>
        <w:spacing w:line="360" w:lineRule="auto"/>
        <w:jc w:val="both"/>
        <w:rPr>
          <w:rFonts w:asciiTheme="majorBidi" w:hAnsiTheme="majorBidi" w:cstheme="majorBidi"/>
          <w:b/>
          <w:i/>
        </w:rPr>
      </w:pPr>
    </w:p>
    <w:p w14:paraId="05E3943F" w14:textId="77777777" w:rsidR="00C41B41" w:rsidRDefault="00C41B41" w:rsidP="00C41B41">
      <w:pPr>
        <w:spacing w:line="360" w:lineRule="auto"/>
        <w:jc w:val="both"/>
        <w:rPr>
          <w:rFonts w:asciiTheme="majorBidi" w:hAnsiTheme="majorBidi" w:cstheme="majorBidi"/>
          <w:b/>
          <w:i/>
        </w:rPr>
      </w:pPr>
    </w:p>
    <w:p w14:paraId="06BADAF4" w14:textId="77777777" w:rsidR="00C41B41" w:rsidRDefault="00C41B41" w:rsidP="00C41B41">
      <w:pPr>
        <w:spacing w:line="360" w:lineRule="auto"/>
        <w:jc w:val="both"/>
        <w:rPr>
          <w:rFonts w:asciiTheme="majorBidi" w:hAnsiTheme="majorBidi" w:cstheme="majorBidi"/>
          <w:b/>
          <w:i/>
        </w:rPr>
      </w:pPr>
    </w:p>
    <w:p w14:paraId="496E809B" w14:textId="77777777" w:rsidR="00C41B41" w:rsidRPr="00D64D96" w:rsidRDefault="00C41B41" w:rsidP="00C41B41">
      <w:pPr>
        <w:spacing w:line="360" w:lineRule="auto"/>
        <w:jc w:val="both"/>
        <w:rPr>
          <w:rFonts w:asciiTheme="majorBidi" w:hAnsiTheme="majorBidi" w:cstheme="majorBidi"/>
          <w:b/>
          <w:i/>
        </w:rPr>
      </w:pPr>
    </w:p>
    <w:p w14:paraId="2F489C77" w14:textId="77777777" w:rsidR="00C41B41" w:rsidRPr="00D64D96" w:rsidRDefault="00C41B41" w:rsidP="00C41B41">
      <w:pPr>
        <w:spacing w:line="360" w:lineRule="auto"/>
        <w:jc w:val="both"/>
        <w:rPr>
          <w:rFonts w:asciiTheme="majorBidi" w:hAnsiTheme="majorBidi" w:cstheme="majorBidi"/>
          <w:b/>
        </w:rPr>
      </w:pPr>
    </w:p>
    <w:p w14:paraId="0FA75920" w14:textId="77777777" w:rsidR="00FB2EB3" w:rsidRPr="00FB2EB3" w:rsidRDefault="00FB2EB3" w:rsidP="00FB2EB3">
      <w:pPr>
        <w:spacing w:line="360" w:lineRule="auto"/>
        <w:rPr>
          <w:rFonts w:ascii="Arial" w:hAnsi="Arial" w:cs="Arial"/>
        </w:rPr>
      </w:pPr>
    </w:p>
    <w:p w14:paraId="2212D693" w14:textId="77777777" w:rsidR="00C41B41" w:rsidRPr="00C41B41" w:rsidRDefault="00C41B41" w:rsidP="00C41B41">
      <w:pPr>
        <w:spacing w:line="360" w:lineRule="auto"/>
        <w:jc w:val="both"/>
        <w:rPr>
          <w:rFonts w:ascii="Arial" w:hAnsi="Arial" w:cs="Arial"/>
        </w:rPr>
      </w:pPr>
      <w:r w:rsidRPr="00C41B41">
        <w:rPr>
          <w:rFonts w:ascii="Arial" w:hAnsi="Arial" w:cs="Arial"/>
          <w:bCs/>
        </w:rPr>
        <w:t>Module title:</w:t>
      </w:r>
      <w:r w:rsidRPr="00C41B41">
        <w:rPr>
          <w:rFonts w:ascii="Arial" w:hAnsi="Arial" w:cs="Arial"/>
        </w:rPr>
        <w:t xml:space="preserve"> Personnel Resourcing andDevelopment</w:t>
      </w:r>
    </w:p>
    <w:p w14:paraId="47BE96D9" w14:textId="77777777" w:rsidR="00FB2EB3" w:rsidRPr="00C41B41" w:rsidRDefault="00C41B41" w:rsidP="00C41B41">
      <w:pPr>
        <w:spacing w:line="360" w:lineRule="auto"/>
        <w:jc w:val="both"/>
        <w:rPr>
          <w:rFonts w:ascii="Arial" w:hAnsi="Arial" w:cs="Arial"/>
        </w:rPr>
      </w:pPr>
      <w:r w:rsidRPr="00C41B41">
        <w:rPr>
          <w:rFonts w:ascii="Arial" w:hAnsi="Arial" w:cs="Arial"/>
          <w:bCs/>
        </w:rPr>
        <w:t>Module Code:</w:t>
      </w:r>
      <w:r w:rsidRPr="00C41B41">
        <w:rPr>
          <w:rFonts w:ascii="Arial" w:hAnsi="Arial" w:cs="Arial"/>
        </w:rPr>
        <w:t xml:space="preserve"> BMIH5005</w:t>
      </w:r>
    </w:p>
    <w:p w14:paraId="75ADEDAD" w14:textId="7EF68FAE" w:rsidR="0039026C" w:rsidRPr="00C41B41" w:rsidRDefault="006743A5" w:rsidP="00FB2EB3">
      <w:pPr>
        <w:spacing w:line="360" w:lineRule="auto"/>
        <w:rPr>
          <w:rFonts w:ascii="Arial" w:hAnsi="Arial" w:cs="Arial"/>
        </w:rPr>
      </w:pPr>
      <w:r w:rsidRPr="00C41B41">
        <w:rPr>
          <w:rFonts w:ascii="Arial" w:hAnsi="Arial" w:cs="Arial"/>
        </w:rPr>
        <w:t xml:space="preserve">Student </w:t>
      </w:r>
      <w:proofErr w:type="spellStart"/>
      <w:proofErr w:type="gramStart"/>
      <w:r w:rsidRPr="00C41B41">
        <w:rPr>
          <w:rFonts w:ascii="Arial" w:hAnsi="Arial" w:cs="Arial"/>
        </w:rPr>
        <w:t>Name:</w:t>
      </w:r>
      <w:r w:rsidR="006656F7">
        <w:rPr>
          <w:rFonts w:ascii="Arial" w:hAnsi="Arial" w:cs="Arial"/>
        </w:rPr>
        <w:t>Madalina</w:t>
      </w:r>
      <w:proofErr w:type="spellEnd"/>
      <w:proofErr w:type="gramEnd"/>
      <w:r w:rsidR="006656F7">
        <w:rPr>
          <w:rFonts w:ascii="Arial" w:hAnsi="Arial" w:cs="Arial"/>
        </w:rPr>
        <w:t xml:space="preserve"> </w:t>
      </w:r>
      <w:proofErr w:type="spellStart"/>
      <w:r w:rsidR="006656F7">
        <w:rPr>
          <w:rFonts w:ascii="Arial" w:hAnsi="Arial" w:cs="Arial"/>
        </w:rPr>
        <w:t>Buhus</w:t>
      </w:r>
      <w:proofErr w:type="spellEnd"/>
      <w:r w:rsidRPr="00C41B41">
        <w:rPr>
          <w:rFonts w:ascii="Arial" w:hAnsi="Arial" w:cs="Arial"/>
        </w:rPr>
        <w:br/>
        <w:t>Student ID:</w:t>
      </w:r>
      <w:r w:rsidR="006656F7">
        <w:rPr>
          <w:rFonts w:ascii="Arial" w:hAnsi="Arial" w:cs="Arial"/>
        </w:rPr>
        <w:t>2210857</w:t>
      </w:r>
    </w:p>
    <w:p w14:paraId="2C8406CD" w14:textId="4661EE67" w:rsidR="0039026C" w:rsidRPr="00C41B41" w:rsidRDefault="00063D8D" w:rsidP="00FB2EB3">
      <w:pPr>
        <w:spacing w:line="360" w:lineRule="auto"/>
        <w:jc w:val="both"/>
        <w:rPr>
          <w:rFonts w:ascii="Arial" w:hAnsi="Arial" w:cs="Arial"/>
        </w:rPr>
      </w:pPr>
      <w:r>
        <w:rPr>
          <w:rFonts w:ascii="Arial" w:hAnsi="Arial" w:cs="Arial"/>
        </w:rPr>
        <w:t xml:space="preserve">Lecturer </w:t>
      </w:r>
      <w:proofErr w:type="gramStart"/>
      <w:r>
        <w:rPr>
          <w:rFonts w:ascii="Arial" w:hAnsi="Arial" w:cs="Arial"/>
        </w:rPr>
        <w:t>named  Deborah</w:t>
      </w:r>
      <w:proofErr w:type="gramEnd"/>
      <w:r>
        <w:rPr>
          <w:rFonts w:ascii="Arial" w:hAnsi="Arial" w:cs="Arial"/>
        </w:rPr>
        <w:t xml:space="preserve"> Lloyd </w:t>
      </w:r>
    </w:p>
    <w:p w14:paraId="6005B12D" w14:textId="77777777" w:rsidR="0039026C" w:rsidRPr="00FB2EB3" w:rsidRDefault="0039026C" w:rsidP="00FB2EB3">
      <w:pPr>
        <w:spacing w:line="360" w:lineRule="auto"/>
        <w:jc w:val="both"/>
        <w:rPr>
          <w:rFonts w:ascii="Arial" w:hAnsi="Arial" w:cs="Arial"/>
        </w:rPr>
      </w:pPr>
    </w:p>
    <w:p w14:paraId="556AE8DB" w14:textId="77777777" w:rsidR="0039026C" w:rsidRDefault="0039026C" w:rsidP="00FB2EB3">
      <w:pPr>
        <w:spacing w:line="360" w:lineRule="auto"/>
        <w:jc w:val="both"/>
        <w:rPr>
          <w:rFonts w:ascii="Arial" w:hAnsi="Arial" w:cs="Arial"/>
        </w:rPr>
      </w:pPr>
    </w:p>
    <w:p w14:paraId="01740DC7" w14:textId="77777777" w:rsidR="00C41B41" w:rsidRDefault="00C41B41" w:rsidP="00FB2EB3">
      <w:pPr>
        <w:spacing w:line="360" w:lineRule="auto"/>
        <w:jc w:val="both"/>
        <w:rPr>
          <w:rFonts w:ascii="Arial" w:hAnsi="Arial" w:cs="Arial"/>
        </w:rPr>
      </w:pPr>
    </w:p>
    <w:p w14:paraId="5C413434" w14:textId="77777777" w:rsidR="00C41B41" w:rsidRDefault="00C41B41" w:rsidP="00FB2EB3">
      <w:pPr>
        <w:spacing w:line="360" w:lineRule="auto"/>
        <w:jc w:val="both"/>
        <w:rPr>
          <w:rFonts w:ascii="Arial" w:hAnsi="Arial" w:cs="Arial"/>
        </w:rPr>
      </w:pPr>
    </w:p>
    <w:p w14:paraId="4C7C8F79" w14:textId="77777777" w:rsidR="00C41B41" w:rsidRDefault="00C41B41" w:rsidP="00FB2EB3">
      <w:pPr>
        <w:spacing w:line="360" w:lineRule="auto"/>
        <w:jc w:val="both"/>
        <w:rPr>
          <w:rFonts w:ascii="Arial" w:hAnsi="Arial" w:cs="Arial"/>
        </w:rPr>
      </w:pPr>
    </w:p>
    <w:p w14:paraId="6198FF6E" w14:textId="77777777" w:rsidR="00C41B41" w:rsidRDefault="00C41B41" w:rsidP="00FB2EB3">
      <w:pPr>
        <w:spacing w:line="360" w:lineRule="auto"/>
        <w:jc w:val="both"/>
        <w:rPr>
          <w:rFonts w:ascii="Arial" w:hAnsi="Arial" w:cs="Arial"/>
        </w:rPr>
      </w:pPr>
    </w:p>
    <w:p w14:paraId="458BFD12" w14:textId="77777777" w:rsidR="00C41B41" w:rsidRDefault="00C41B41" w:rsidP="00FB2EB3">
      <w:pPr>
        <w:spacing w:line="360" w:lineRule="auto"/>
        <w:jc w:val="both"/>
        <w:rPr>
          <w:rFonts w:ascii="Arial" w:hAnsi="Arial" w:cs="Arial"/>
        </w:rPr>
      </w:pPr>
    </w:p>
    <w:p w14:paraId="26787AC6" w14:textId="77777777" w:rsidR="00C41B41" w:rsidRDefault="00C41B41" w:rsidP="00FB2EB3">
      <w:pPr>
        <w:spacing w:line="360" w:lineRule="auto"/>
        <w:jc w:val="both"/>
        <w:rPr>
          <w:rFonts w:ascii="Arial" w:hAnsi="Arial" w:cs="Arial"/>
        </w:rPr>
      </w:pPr>
    </w:p>
    <w:p w14:paraId="770AD298" w14:textId="77777777" w:rsidR="00C41B41" w:rsidRDefault="00C41B41" w:rsidP="00FB2EB3">
      <w:pPr>
        <w:spacing w:line="360" w:lineRule="auto"/>
        <w:jc w:val="both"/>
        <w:rPr>
          <w:rFonts w:ascii="Arial" w:hAnsi="Arial" w:cs="Arial"/>
        </w:rPr>
      </w:pPr>
    </w:p>
    <w:p w14:paraId="753E1B29" w14:textId="77777777" w:rsidR="00C41B41" w:rsidRPr="00FB2EB3" w:rsidRDefault="00C41B41" w:rsidP="00FB2EB3">
      <w:pPr>
        <w:spacing w:line="360" w:lineRule="auto"/>
        <w:jc w:val="both"/>
        <w:rPr>
          <w:rFonts w:ascii="Arial" w:hAnsi="Arial" w:cs="Arial"/>
        </w:rPr>
      </w:pPr>
    </w:p>
    <w:p w14:paraId="6AA4DD2B" w14:textId="77777777" w:rsidR="0039026C" w:rsidRPr="00FB2EB3" w:rsidRDefault="0039026C" w:rsidP="00FB2EB3">
      <w:pPr>
        <w:spacing w:line="360" w:lineRule="auto"/>
        <w:jc w:val="both"/>
        <w:rPr>
          <w:rFonts w:ascii="Arial" w:hAnsi="Arial" w:cs="Arial"/>
        </w:rPr>
      </w:pPr>
    </w:p>
    <w:p w14:paraId="51C59C67" w14:textId="77777777" w:rsidR="0039026C" w:rsidRPr="00FB2EB3" w:rsidRDefault="0039026C" w:rsidP="00FB2EB3">
      <w:pPr>
        <w:spacing w:line="360" w:lineRule="auto"/>
        <w:jc w:val="both"/>
        <w:rPr>
          <w:rFonts w:ascii="Arial" w:hAnsi="Arial" w:cs="Arial"/>
        </w:rPr>
      </w:pPr>
    </w:p>
    <w:p w14:paraId="250DF6D5" w14:textId="77777777" w:rsidR="00606D0F" w:rsidRPr="00FB2EB3" w:rsidRDefault="00606D0F" w:rsidP="00FB2EB3">
      <w:pPr>
        <w:spacing w:line="360" w:lineRule="auto"/>
        <w:jc w:val="both"/>
        <w:rPr>
          <w:rFonts w:ascii="Arial" w:hAnsi="Arial" w:cs="Arial"/>
          <w:b/>
          <w:bCs/>
        </w:rPr>
      </w:pPr>
      <w:r w:rsidRPr="00FB2EB3">
        <w:rPr>
          <w:rFonts w:ascii="Arial" w:hAnsi="Arial" w:cs="Arial"/>
        </w:rPr>
        <w:lastRenderedPageBreak/>
        <w:t xml:space="preserve">Large </w:t>
      </w:r>
      <w:r w:rsidR="00D77892" w:rsidRPr="00FB2EB3">
        <w:rPr>
          <w:rFonts w:ascii="Arial" w:hAnsi="Arial" w:cs="Arial"/>
        </w:rPr>
        <w:t xml:space="preserve">hotel </w:t>
      </w:r>
      <w:r w:rsidRPr="00FB2EB3">
        <w:rPr>
          <w:rFonts w:ascii="Arial" w:hAnsi="Arial" w:cs="Arial"/>
        </w:rPr>
        <w:t xml:space="preserve">chains </w:t>
      </w:r>
      <w:r w:rsidR="00D77892" w:rsidRPr="00FB2EB3">
        <w:rPr>
          <w:rFonts w:ascii="Arial" w:hAnsi="Arial" w:cs="Arial"/>
        </w:rPr>
        <w:t xml:space="preserve">such as The Venetian </w:t>
      </w:r>
      <w:r w:rsidRPr="00FB2EB3">
        <w:rPr>
          <w:rFonts w:ascii="Arial" w:hAnsi="Arial" w:cs="Arial"/>
        </w:rPr>
        <w:t>can no longer succeed in today's competitive hospitality business without actively engaging their staff</w:t>
      </w:r>
      <w:sdt>
        <w:sdtPr>
          <w:rPr>
            <w:rFonts w:ascii="Arial" w:hAnsi="Arial" w:cs="Arial"/>
          </w:rPr>
          <w:id w:val="254872419"/>
          <w:citation/>
        </w:sdtPr>
        <w:sdtEndPr/>
        <w:sdtContent>
          <w:r w:rsidR="00C553E0" w:rsidRPr="00FB2EB3">
            <w:rPr>
              <w:rFonts w:ascii="Arial" w:hAnsi="Arial" w:cs="Arial"/>
            </w:rPr>
            <w:fldChar w:fldCharType="begin"/>
          </w:r>
          <w:r w:rsidR="0039026C" w:rsidRPr="00FB2EB3">
            <w:rPr>
              <w:rFonts w:ascii="Arial" w:hAnsi="Arial" w:cs="Arial"/>
            </w:rPr>
            <w:instrText xml:space="preserve"> CITATION Aha17 \l 1033 </w:instrText>
          </w:r>
          <w:r w:rsidR="00C553E0" w:rsidRPr="00FB2EB3">
            <w:rPr>
              <w:rFonts w:ascii="Arial" w:hAnsi="Arial" w:cs="Arial"/>
            </w:rPr>
            <w:fldChar w:fldCharType="separate"/>
          </w:r>
          <w:r w:rsidR="0039026C" w:rsidRPr="00FB2EB3">
            <w:rPr>
              <w:rFonts w:ascii="Arial" w:hAnsi="Arial" w:cs="Arial"/>
              <w:noProof/>
            </w:rPr>
            <w:t xml:space="preserve"> (Ahammad, 2017)</w:t>
          </w:r>
          <w:r w:rsidR="00C553E0" w:rsidRPr="00FB2EB3">
            <w:rPr>
              <w:rFonts w:ascii="Arial" w:hAnsi="Arial" w:cs="Arial"/>
            </w:rPr>
            <w:fldChar w:fldCharType="end"/>
          </w:r>
        </w:sdtContent>
      </w:sdt>
      <w:r w:rsidRPr="00FB2EB3">
        <w:rPr>
          <w:rFonts w:ascii="Arial" w:hAnsi="Arial" w:cs="Arial"/>
        </w:rPr>
        <w:t xml:space="preserve">. This </w:t>
      </w:r>
      <w:r w:rsidR="006743A5" w:rsidRPr="00FB2EB3">
        <w:rPr>
          <w:rFonts w:ascii="Arial" w:hAnsi="Arial" w:cs="Arial"/>
        </w:rPr>
        <w:t>essay</w:t>
      </w:r>
      <w:r w:rsidRPr="00FB2EB3">
        <w:rPr>
          <w:rFonts w:ascii="Arial" w:hAnsi="Arial" w:cs="Arial"/>
        </w:rPr>
        <w:t xml:space="preserve"> explores the nuances of involving workers during their whole stay at </w:t>
      </w:r>
      <w:r w:rsidR="00D77892" w:rsidRPr="00FB2EB3">
        <w:rPr>
          <w:rFonts w:ascii="Arial" w:hAnsi="Arial" w:cs="Arial"/>
        </w:rPr>
        <w:t>The Venetian</w:t>
      </w:r>
      <w:r w:rsidRPr="00FB2EB3">
        <w:rPr>
          <w:rFonts w:ascii="Arial" w:hAnsi="Arial" w:cs="Arial"/>
        </w:rPr>
        <w:t xml:space="preserve">, with a focus on Generation Y (or Millennials) and Generation Z. Within the bounds of this investigation, </w:t>
      </w:r>
      <w:r w:rsidR="006743A5" w:rsidRPr="00FB2EB3">
        <w:rPr>
          <w:rFonts w:ascii="Arial" w:hAnsi="Arial" w:cs="Arial"/>
        </w:rPr>
        <w:t>it</w:t>
      </w:r>
      <w:r w:rsidRPr="00FB2EB3">
        <w:rPr>
          <w:rFonts w:ascii="Arial" w:hAnsi="Arial" w:cs="Arial"/>
        </w:rPr>
        <w:t xml:space="preserve"> will dissect the crucial role of the human resources department in the engagement process, the distinctive traits and preferences that distinguish these generations, strategies for </w:t>
      </w:r>
      <w:r w:rsidR="0025572E" w:rsidRPr="00FB2EB3">
        <w:rPr>
          <w:rFonts w:ascii="Arial" w:hAnsi="Arial" w:cs="Arial"/>
        </w:rPr>
        <w:t>optimi</w:t>
      </w:r>
      <w:r w:rsidR="006743A5" w:rsidRPr="00FB2EB3">
        <w:rPr>
          <w:rFonts w:ascii="Arial" w:hAnsi="Arial" w:cs="Arial"/>
        </w:rPr>
        <w:t>s</w:t>
      </w:r>
      <w:r w:rsidR="0025572E" w:rsidRPr="00FB2EB3">
        <w:rPr>
          <w:rFonts w:ascii="Arial" w:hAnsi="Arial" w:cs="Arial"/>
        </w:rPr>
        <w:t>ing</w:t>
      </w:r>
      <w:r w:rsidRPr="00FB2EB3">
        <w:rPr>
          <w:rFonts w:ascii="Arial" w:hAnsi="Arial" w:cs="Arial"/>
        </w:rPr>
        <w:t xml:space="preserve"> engagement, and the many benefits that result from this engagement.</w:t>
      </w:r>
    </w:p>
    <w:p w14:paraId="23C313EF" w14:textId="77777777" w:rsidR="00606D0F" w:rsidRPr="00FB2EB3" w:rsidRDefault="00606D0F" w:rsidP="00FB2EB3">
      <w:pPr>
        <w:spacing w:line="360" w:lineRule="auto"/>
        <w:jc w:val="both"/>
        <w:rPr>
          <w:rFonts w:ascii="Arial" w:hAnsi="Arial" w:cs="Arial"/>
        </w:rPr>
      </w:pPr>
    </w:p>
    <w:p w14:paraId="0DE08767" w14:textId="77777777" w:rsidR="00606D0F" w:rsidRPr="00FB2EB3" w:rsidRDefault="00606D0F" w:rsidP="00FB2EB3">
      <w:pPr>
        <w:spacing w:line="360" w:lineRule="auto"/>
        <w:jc w:val="both"/>
        <w:rPr>
          <w:rFonts w:ascii="Arial" w:hAnsi="Arial" w:cs="Arial"/>
        </w:rPr>
      </w:pPr>
      <w:r w:rsidRPr="00FB2EB3">
        <w:rPr>
          <w:rFonts w:ascii="Arial" w:hAnsi="Arial" w:cs="Arial"/>
        </w:rPr>
        <w:t xml:space="preserve">The employee lifecycle, a crucial concept in every worker's experience, </w:t>
      </w:r>
      <w:r w:rsidR="006743A5" w:rsidRPr="00FB2EB3">
        <w:rPr>
          <w:rFonts w:ascii="Arial" w:hAnsi="Arial" w:cs="Arial"/>
        </w:rPr>
        <w:t>will</w:t>
      </w:r>
      <w:r w:rsidRPr="00FB2EB3">
        <w:rPr>
          <w:rFonts w:ascii="Arial" w:hAnsi="Arial" w:cs="Arial"/>
        </w:rPr>
        <w:t xml:space="preserve"> also be discussed in depth, </w:t>
      </w:r>
      <w:r w:rsidR="006743A5" w:rsidRPr="00FB2EB3">
        <w:rPr>
          <w:rFonts w:ascii="Arial" w:hAnsi="Arial" w:cs="Arial"/>
        </w:rPr>
        <w:t xml:space="preserve">as </w:t>
      </w:r>
      <w:r w:rsidRPr="00FB2EB3">
        <w:rPr>
          <w:rFonts w:ascii="Arial" w:hAnsi="Arial" w:cs="Arial"/>
        </w:rPr>
        <w:t xml:space="preserve">its stages of attraction, recruiting, onboarding, development, retention, and separation. This path requires tailored strategies that </w:t>
      </w:r>
      <w:r w:rsidR="0025572E" w:rsidRPr="00FB2EB3">
        <w:rPr>
          <w:rFonts w:ascii="Arial" w:hAnsi="Arial" w:cs="Arial"/>
        </w:rPr>
        <w:t>maximi</w:t>
      </w:r>
      <w:r w:rsidR="006743A5" w:rsidRPr="00FB2EB3">
        <w:rPr>
          <w:rFonts w:ascii="Arial" w:hAnsi="Arial" w:cs="Arial"/>
        </w:rPr>
        <w:t>s</w:t>
      </w:r>
      <w:r w:rsidR="0025572E" w:rsidRPr="00FB2EB3">
        <w:rPr>
          <w:rFonts w:ascii="Arial" w:hAnsi="Arial" w:cs="Arial"/>
        </w:rPr>
        <w:t>e</w:t>
      </w:r>
      <w:r w:rsidRPr="00FB2EB3">
        <w:rPr>
          <w:rFonts w:ascii="Arial" w:hAnsi="Arial" w:cs="Arial"/>
        </w:rPr>
        <w:t xml:space="preserve"> participation by </w:t>
      </w:r>
      <w:r w:rsidR="006743A5" w:rsidRPr="00FB2EB3">
        <w:rPr>
          <w:rFonts w:ascii="Arial" w:hAnsi="Arial" w:cs="Arial"/>
        </w:rPr>
        <w:t>considering each generation's unique characteristics and priorities</w:t>
      </w:r>
      <w:r w:rsidRPr="00FB2EB3">
        <w:rPr>
          <w:rFonts w:ascii="Arial" w:hAnsi="Arial" w:cs="Arial"/>
        </w:rPr>
        <w:t>.</w:t>
      </w:r>
    </w:p>
    <w:p w14:paraId="79B72A25" w14:textId="77777777" w:rsidR="00606D0F" w:rsidRPr="00FB2EB3" w:rsidRDefault="00606D0F" w:rsidP="00FB2EB3">
      <w:pPr>
        <w:spacing w:line="360" w:lineRule="auto"/>
        <w:jc w:val="both"/>
        <w:rPr>
          <w:rFonts w:ascii="Arial" w:hAnsi="Arial" w:cs="Arial"/>
        </w:rPr>
      </w:pPr>
    </w:p>
    <w:p w14:paraId="02D8C255" w14:textId="77777777" w:rsidR="00606D0F" w:rsidRPr="00FB2EB3" w:rsidRDefault="006743A5" w:rsidP="00FB2EB3">
      <w:pPr>
        <w:spacing w:line="360" w:lineRule="auto"/>
        <w:jc w:val="both"/>
        <w:rPr>
          <w:rFonts w:ascii="Arial" w:hAnsi="Arial" w:cs="Arial"/>
        </w:rPr>
      </w:pPr>
      <w:r w:rsidRPr="00FB2EB3">
        <w:rPr>
          <w:rFonts w:ascii="Arial" w:hAnsi="Arial" w:cs="Arial"/>
        </w:rPr>
        <w:t>The essay</w:t>
      </w:r>
      <w:r w:rsidR="00606D0F" w:rsidRPr="00FB2EB3">
        <w:rPr>
          <w:rFonts w:ascii="Arial" w:hAnsi="Arial" w:cs="Arial"/>
        </w:rPr>
        <w:t xml:space="preserve"> will also highlight the usefulness of these ideas by discussing the incorporation of an employee engagement model and providing examples from the hospitality sector. The employment lifespan will be detailed, and the need </w:t>
      </w:r>
      <w:r w:rsidRPr="00FB2EB3">
        <w:rPr>
          <w:rFonts w:ascii="Arial" w:hAnsi="Arial" w:cs="Arial"/>
        </w:rPr>
        <w:t>to adjust</w:t>
      </w:r>
      <w:r w:rsidR="00606D0F" w:rsidRPr="00FB2EB3">
        <w:rPr>
          <w:rFonts w:ascii="Arial" w:hAnsi="Arial" w:cs="Arial"/>
        </w:rPr>
        <w:t xml:space="preserve"> hotel industry </w:t>
      </w:r>
      <w:r w:rsidR="0025572E" w:rsidRPr="00FB2EB3">
        <w:rPr>
          <w:rFonts w:ascii="Arial" w:hAnsi="Arial" w:cs="Arial"/>
        </w:rPr>
        <w:t>practices</w:t>
      </w:r>
      <w:r w:rsidR="00606D0F" w:rsidRPr="00FB2EB3">
        <w:rPr>
          <w:rFonts w:ascii="Arial" w:hAnsi="Arial" w:cs="Arial"/>
        </w:rPr>
        <w:t xml:space="preserve"> to reflect the traits and preferences of Generation Y and Generation Z will be made clear as the narrative framework of this essay weaves together its many parts.</w:t>
      </w:r>
    </w:p>
    <w:p w14:paraId="50A3F824" w14:textId="77777777" w:rsidR="00606D0F" w:rsidRPr="00FB2EB3" w:rsidRDefault="00606D0F" w:rsidP="00FB2EB3">
      <w:pPr>
        <w:spacing w:line="360" w:lineRule="auto"/>
        <w:jc w:val="both"/>
        <w:rPr>
          <w:rFonts w:ascii="Arial" w:hAnsi="Arial" w:cs="Arial"/>
        </w:rPr>
      </w:pPr>
    </w:p>
    <w:p w14:paraId="3D735EF0" w14:textId="77777777" w:rsidR="0025572E" w:rsidRPr="00FB2EB3" w:rsidRDefault="0025572E" w:rsidP="00FB2EB3">
      <w:pPr>
        <w:spacing w:line="360" w:lineRule="auto"/>
        <w:jc w:val="both"/>
        <w:rPr>
          <w:rFonts w:ascii="Arial" w:hAnsi="Arial" w:cs="Arial"/>
        </w:rPr>
      </w:pPr>
      <w:r w:rsidRPr="00FB2EB3">
        <w:rPr>
          <w:rFonts w:ascii="Arial" w:hAnsi="Arial" w:cs="Arial"/>
        </w:rPr>
        <w:t xml:space="preserve">The human resources department is crucial to the success of contemporary </w:t>
      </w:r>
      <w:r w:rsidR="00D77892" w:rsidRPr="00FB2EB3">
        <w:rPr>
          <w:rFonts w:ascii="Arial" w:hAnsi="Arial" w:cs="Arial"/>
        </w:rPr>
        <w:t xml:space="preserve">The Venetian </w:t>
      </w:r>
      <w:r w:rsidRPr="00FB2EB3">
        <w:rPr>
          <w:rFonts w:ascii="Arial" w:hAnsi="Arial" w:cs="Arial"/>
        </w:rPr>
        <w:t xml:space="preserve">since </w:t>
      </w:r>
      <w:r w:rsidR="006743A5" w:rsidRPr="00FB2EB3">
        <w:rPr>
          <w:rFonts w:ascii="Arial" w:hAnsi="Arial" w:cs="Arial"/>
        </w:rPr>
        <w:t>its</w:t>
      </w:r>
      <w:r w:rsidRPr="00FB2EB3">
        <w:rPr>
          <w:rFonts w:ascii="Arial" w:hAnsi="Arial" w:cs="Arial"/>
        </w:rPr>
        <w:t xml:space="preserve"> business model is predicated on offering memorable visitor experiences. Human resources experts are responsible for learning about, developing, and maximi</w:t>
      </w:r>
      <w:r w:rsidR="006743A5" w:rsidRPr="00FB2EB3">
        <w:rPr>
          <w:rFonts w:ascii="Arial" w:hAnsi="Arial" w:cs="Arial"/>
        </w:rPr>
        <w:t>s</w:t>
      </w:r>
      <w:r w:rsidRPr="00FB2EB3">
        <w:rPr>
          <w:rFonts w:ascii="Arial" w:hAnsi="Arial" w:cs="Arial"/>
        </w:rPr>
        <w:t>ing the workforce talent that drives businesses forward. Their responsibilities span a wide range, from sourcing and hiring new employees to ensuring they get adequate orientation and ongoing training</w:t>
      </w:r>
      <w:sdt>
        <w:sdtPr>
          <w:rPr>
            <w:rFonts w:ascii="Arial" w:hAnsi="Arial" w:cs="Arial"/>
          </w:rPr>
          <w:id w:val="1509328672"/>
          <w:citation/>
        </w:sdtPr>
        <w:sdtEndPr/>
        <w:sdtContent>
          <w:r w:rsidR="00C553E0" w:rsidRPr="00FB2EB3">
            <w:rPr>
              <w:rFonts w:ascii="Arial" w:hAnsi="Arial" w:cs="Arial"/>
            </w:rPr>
            <w:fldChar w:fldCharType="begin"/>
          </w:r>
          <w:r w:rsidR="0039026C" w:rsidRPr="00FB2EB3">
            <w:rPr>
              <w:rFonts w:ascii="Arial" w:hAnsi="Arial" w:cs="Arial"/>
            </w:rPr>
            <w:instrText xml:space="preserve"> CITATION Wri14 \l 1033 </w:instrText>
          </w:r>
          <w:r w:rsidR="00C553E0" w:rsidRPr="00FB2EB3">
            <w:rPr>
              <w:rFonts w:ascii="Arial" w:hAnsi="Arial" w:cs="Arial"/>
            </w:rPr>
            <w:fldChar w:fldCharType="separate"/>
          </w:r>
          <w:r w:rsidR="0039026C" w:rsidRPr="00FB2EB3">
            <w:rPr>
              <w:rFonts w:ascii="Arial" w:hAnsi="Arial" w:cs="Arial"/>
              <w:noProof/>
            </w:rPr>
            <w:t xml:space="preserve"> (Wright, 2014)</w:t>
          </w:r>
          <w:r w:rsidR="00C553E0" w:rsidRPr="00FB2EB3">
            <w:rPr>
              <w:rFonts w:ascii="Arial" w:hAnsi="Arial" w:cs="Arial"/>
            </w:rPr>
            <w:fldChar w:fldCharType="end"/>
          </w:r>
        </w:sdtContent>
      </w:sdt>
      <w:r w:rsidRPr="00FB2EB3">
        <w:rPr>
          <w:rFonts w:ascii="Arial" w:hAnsi="Arial" w:cs="Arial"/>
        </w:rPr>
        <w:t>.</w:t>
      </w:r>
    </w:p>
    <w:p w14:paraId="0E0DF036" w14:textId="77777777" w:rsidR="0025572E" w:rsidRPr="00FB2EB3" w:rsidRDefault="0025572E" w:rsidP="00FB2EB3">
      <w:pPr>
        <w:spacing w:line="360" w:lineRule="auto"/>
        <w:jc w:val="both"/>
        <w:rPr>
          <w:rFonts w:ascii="Arial" w:hAnsi="Arial" w:cs="Arial"/>
        </w:rPr>
      </w:pPr>
    </w:p>
    <w:p w14:paraId="47C504FC" w14:textId="77777777" w:rsidR="0025572E" w:rsidRPr="00FB2EB3" w:rsidRDefault="0025572E" w:rsidP="00FB2EB3">
      <w:pPr>
        <w:spacing w:line="360" w:lineRule="auto"/>
        <w:jc w:val="both"/>
        <w:rPr>
          <w:rFonts w:ascii="Arial" w:hAnsi="Arial" w:cs="Arial"/>
        </w:rPr>
      </w:pPr>
      <w:r w:rsidRPr="00FB2EB3">
        <w:rPr>
          <w:rFonts w:ascii="Arial" w:hAnsi="Arial" w:cs="Arial"/>
        </w:rPr>
        <w:t>Human resources</w:t>
      </w:r>
      <w:r w:rsidR="00D77892" w:rsidRPr="00FB2EB3">
        <w:rPr>
          <w:rFonts w:ascii="Arial" w:hAnsi="Arial" w:cs="Arial"/>
        </w:rPr>
        <w:t xml:space="preserve"> of The Venetian</w:t>
      </w:r>
      <w:r w:rsidRPr="00FB2EB3">
        <w:rPr>
          <w:rFonts w:ascii="Arial" w:hAnsi="Arial" w:cs="Arial"/>
        </w:rPr>
        <w:t xml:space="preserve"> is tasked with developing and implementing methods to increase employee participation. They </w:t>
      </w:r>
      <w:r w:rsidR="006743A5" w:rsidRPr="00FB2EB3">
        <w:rPr>
          <w:rFonts w:ascii="Arial" w:hAnsi="Arial" w:cs="Arial"/>
        </w:rPr>
        <w:t>represent</w:t>
      </w:r>
      <w:r w:rsidRPr="00FB2EB3">
        <w:rPr>
          <w:rFonts w:ascii="Arial" w:hAnsi="Arial" w:cs="Arial"/>
        </w:rPr>
        <w:t xml:space="preserve"> workers' interests and </w:t>
      </w:r>
      <w:r w:rsidR="006743A5" w:rsidRPr="00FB2EB3">
        <w:rPr>
          <w:rFonts w:ascii="Arial" w:hAnsi="Arial" w:cs="Arial"/>
        </w:rPr>
        <w:t xml:space="preserve">are </w:t>
      </w:r>
      <w:r w:rsidRPr="00FB2EB3">
        <w:rPr>
          <w:rFonts w:ascii="Arial" w:hAnsi="Arial" w:cs="Arial"/>
        </w:rPr>
        <w:t xml:space="preserve">intermediaries between management and staff. Human resources experts play a crucial part in the success of big hotel chains since the quality of the visitor experience is directly tied to the level of service </w:t>
      </w:r>
      <w:r w:rsidR="006743A5" w:rsidRPr="00FB2EB3">
        <w:rPr>
          <w:rFonts w:ascii="Arial" w:hAnsi="Arial" w:cs="Arial"/>
        </w:rPr>
        <w:t>the staff provides</w:t>
      </w:r>
      <w:sdt>
        <w:sdtPr>
          <w:rPr>
            <w:rFonts w:ascii="Arial" w:hAnsi="Arial" w:cs="Arial"/>
          </w:rPr>
          <w:id w:val="-650598698"/>
          <w:citation/>
        </w:sdtPr>
        <w:sdtEndPr/>
        <w:sdtContent>
          <w:r w:rsidR="00C553E0" w:rsidRPr="00FB2EB3">
            <w:rPr>
              <w:rFonts w:ascii="Arial" w:hAnsi="Arial" w:cs="Arial"/>
            </w:rPr>
            <w:fldChar w:fldCharType="begin"/>
          </w:r>
          <w:r w:rsidR="0039026C" w:rsidRPr="00FB2EB3">
            <w:rPr>
              <w:rFonts w:ascii="Arial" w:hAnsi="Arial" w:cs="Arial"/>
            </w:rPr>
            <w:instrText xml:space="preserve"> CITATION Bac09 \l 1033 </w:instrText>
          </w:r>
          <w:r w:rsidR="00C553E0" w:rsidRPr="00FB2EB3">
            <w:rPr>
              <w:rFonts w:ascii="Arial" w:hAnsi="Arial" w:cs="Arial"/>
            </w:rPr>
            <w:fldChar w:fldCharType="separate"/>
          </w:r>
          <w:r w:rsidR="0039026C" w:rsidRPr="00FB2EB3">
            <w:rPr>
              <w:rFonts w:ascii="Arial" w:hAnsi="Arial" w:cs="Arial"/>
              <w:noProof/>
            </w:rPr>
            <w:t xml:space="preserve"> (Bach, 2009)</w:t>
          </w:r>
          <w:r w:rsidR="00C553E0" w:rsidRPr="00FB2EB3">
            <w:rPr>
              <w:rFonts w:ascii="Arial" w:hAnsi="Arial" w:cs="Arial"/>
            </w:rPr>
            <w:fldChar w:fldCharType="end"/>
          </w:r>
        </w:sdtContent>
      </w:sdt>
      <w:r w:rsidRPr="00FB2EB3">
        <w:rPr>
          <w:rFonts w:ascii="Arial" w:hAnsi="Arial" w:cs="Arial"/>
        </w:rPr>
        <w:t>.</w:t>
      </w:r>
    </w:p>
    <w:p w14:paraId="6C5D0851" w14:textId="77777777" w:rsidR="0025572E" w:rsidRPr="00FB2EB3" w:rsidRDefault="0025572E" w:rsidP="00FB2EB3">
      <w:pPr>
        <w:spacing w:line="360" w:lineRule="auto"/>
        <w:jc w:val="both"/>
        <w:rPr>
          <w:rFonts w:ascii="Arial" w:hAnsi="Arial" w:cs="Arial"/>
        </w:rPr>
      </w:pPr>
    </w:p>
    <w:p w14:paraId="48150449" w14:textId="77777777" w:rsidR="0025572E" w:rsidRPr="00FB2EB3" w:rsidRDefault="0025572E" w:rsidP="00FB2EB3">
      <w:pPr>
        <w:spacing w:line="360" w:lineRule="auto"/>
        <w:jc w:val="both"/>
        <w:rPr>
          <w:rFonts w:ascii="Arial" w:hAnsi="Arial" w:cs="Arial"/>
        </w:rPr>
      </w:pPr>
      <w:r w:rsidRPr="00FB2EB3">
        <w:rPr>
          <w:rFonts w:ascii="Arial" w:hAnsi="Arial" w:cs="Arial"/>
        </w:rPr>
        <w:lastRenderedPageBreak/>
        <w:t>To successfully engage personnel from Generation Y (Millennials) and Generation Z in t</w:t>
      </w:r>
      <w:r w:rsidR="00D77892" w:rsidRPr="00FB2EB3">
        <w:rPr>
          <w:rFonts w:ascii="Arial" w:hAnsi="Arial" w:cs="Arial"/>
        </w:rPr>
        <w:t>he Venetian</w:t>
      </w:r>
      <w:r w:rsidRPr="00FB2EB3">
        <w:rPr>
          <w:rFonts w:ascii="Arial" w:hAnsi="Arial" w:cs="Arial"/>
        </w:rPr>
        <w:t xml:space="preserve">, it is crucial to </w:t>
      </w:r>
      <w:r w:rsidR="0039026C" w:rsidRPr="00FB2EB3">
        <w:rPr>
          <w:rFonts w:ascii="Arial" w:hAnsi="Arial" w:cs="Arial"/>
        </w:rPr>
        <w:t>recogni</w:t>
      </w:r>
      <w:r w:rsidR="006743A5" w:rsidRPr="00FB2EB3">
        <w:rPr>
          <w:rFonts w:ascii="Arial" w:hAnsi="Arial" w:cs="Arial"/>
        </w:rPr>
        <w:t>s</w:t>
      </w:r>
      <w:r w:rsidR="0039026C" w:rsidRPr="00FB2EB3">
        <w:rPr>
          <w:rFonts w:ascii="Arial" w:hAnsi="Arial" w:cs="Arial"/>
        </w:rPr>
        <w:t>e</w:t>
      </w:r>
      <w:r w:rsidRPr="00FB2EB3">
        <w:rPr>
          <w:rFonts w:ascii="Arial" w:hAnsi="Arial" w:cs="Arial"/>
        </w:rPr>
        <w:t xml:space="preserve"> their unique qualities and preferences. These two generations have certain things in common but are also quite different from one another</w:t>
      </w:r>
      <w:sdt>
        <w:sdtPr>
          <w:rPr>
            <w:rFonts w:ascii="Arial" w:hAnsi="Arial" w:cs="Arial"/>
          </w:rPr>
          <w:id w:val="-321116269"/>
          <w:citation/>
        </w:sdtPr>
        <w:sdtEndPr/>
        <w:sdtContent>
          <w:r w:rsidR="00C553E0" w:rsidRPr="00FB2EB3">
            <w:rPr>
              <w:rFonts w:ascii="Arial" w:hAnsi="Arial" w:cs="Arial"/>
            </w:rPr>
            <w:fldChar w:fldCharType="begin"/>
          </w:r>
          <w:r w:rsidR="0039026C" w:rsidRPr="00FB2EB3">
            <w:rPr>
              <w:rFonts w:ascii="Arial" w:hAnsi="Arial" w:cs="Arial"/>
            </w:rPr>
            <w:instrText xml:space="preserve"> CITATION Tan11 \l 1033 </w:instrText>
          </w:r>
          <w:r w:rsidR="00C553E0" w:rsidRPr="00FB2EB3">
            <w:rPr>
              <w:rFonts w:ascii="Arial" w:hAnsi="Arial" w:cs="Arial"/>
            </w:rPr>
            <w:fldChar w:fldCharType="separate"/>
          </w:r>
          <w:r w:rsidR="0039026C" w:rsidRPr="00FB2EB3">
            <w:rPr>
              <w:rFonts w:ascii="Arial" w:hAnsi="Arial" w:cs="Arial"/>
              <w:noProof/>
            </w:rPr>
            <w:t xml:space="preserve"> (Tansley et al, 2011)</w:t>
          </w:r>
          <w:r w:rsidR="00C553E0" w:rsidRPr="00FB2EB3">
            <w:rPr>
              <w:rFonts w:ascii="Arial" w:hAnsi="Arial" w:cs="Arial"/>
            </w:rPr>
            <w:fldChar w:fldCharType="end"/>
          </w:r>
        </w:sdtContent>
      </w:sdt>
      <w:r w:rsidRPr="00FB2EB3">
        <w:rPr>
          <w:rFonts w:ascii="Arial" w:hAnsi="Arial" w:cs="Arial"/>
        </w:rPr>
        <w:t>.</w:t>
      </w:r>
    </w:p>
    <w:p w14:paraId="69523DE8" w14:textId="77777777" w:rsidR="0025572E" w:rsidRPr="00FB2EB3" w:rsidRDefault="0025572E" w:rsidP="00FB2EB3">
      <w:pPr>
        <w:spacing w:line="360" w:lineRule="auto"/>
        <w:jc w:val="both"/>
        <w:rPr>
          <w:rFonts w:ascii="Arial" w:hAnsi="Arial" w:cs="Arial"/>
        </w:rPr>
      </w:pPr>
    </w:p>
    <w:p w14:paraId="131DE1DF" w14:textId="77777777" w:rsidR="0025572E" w:rsidRPr="00FB2EB3" w:rsidRDefault="0025572E" w:rsidP="00FB2EB3">
      <w:pPr>
        <w:spacing w:line="360" w:lineRule="auto"/>
        <w:jc w:val="both"/>
        <w:rPr>
          <w:rFonts w:ascii="Arial" w:hAnsi="Arial" w:cs="Arial"/>
        </w:rPr>
      </w:pPr>
      <w:r w:rsidRPr="00FB2EB3">
        <w:rPr>
          <w:rFonts w:ascii="Arial" w:hAnsi="Arial" w:cs="Arial"/>
        </w:rPr>
        <w:t>The members of Generation Y are the first to come of age in the digital age. They are mobile-friendly, at ease with technology, and dedicated to work-life balance</w:t>
      </w:r>
      <w:sdt>
        <w:sdtPr>
          <w:rPr>
            <w:rFonts w:ascii="Arial" w:hAnsi="Arial" w:cs="Arial"/>
          </w:rPr>
          <w:id w:val="83967327"/>
          <w:citation/>
        </w:sdtPr>
        <w:sdtEndPr/>
        <w:sdtContent>
          <w:r w:rsidR="00C553E0" w:rsidRPr="00FB2EB3">
            <w:rPr>
              <w:rFonts w:ascii="Arial" w:hAnsi="Arial" w:cs="Arial"/>
            </w:rPr>
            <w:fldChar w:fldCharType="begin"/>
          </w:r>
          <w:r w:rsidR="0039026C" w:rsidRPr="00FB2EB3">
            <w:rPr>
              <w:rFonts w:ascii="Arial" w:hAnsi="Arial" w:cs="Arial"/>
            </w:rPr>
            <w:instrText xml:space="preserve"> CITATION Che221 \l 1033 </w:instrText>
          </w:r>
          <w:r w:rsidR="00C553E0" w:rsidRPr="00FB2EB3">
            <w:rPr>
              <w:rFonts w:ascii="Arial" w:hAnsi="Arial" w:cs="Arial"/>
            </w:rPr>
            <w:fldChar w:fldCharType="separate"/>
          </w:r>
          <w:r w:rsidR="0039026C" w:rsidRPr="00FB2EB3">
            <w:rPr>
              <w:rFonts w:ascii="Arial" w:hAnsi="Arial" w:cs="Arial"/>
              <w:noProof/>
            </w:rPr>
            <w:t xml:space="preserve"> (Cheetham, 2022)</w:t>
          </w:r>
          <w:r w:rsidR="00C553E0" w:rsidRPr="00FB2EB3">
            <w:rPr>
              <w:rFonts w:ascii="Arial" w:hAnsi="Arial" w:cs="Arial"/>
            </w:rPr>
            <w:fldChar w:fldCharType="end"/>
          </w:r>
        </w:sdtContent>
      </w:sdt>
      <w:r w:rsidRPr="00FB2EB3">
        <w:rPr>
          <w:rFonts w:ascii="Arial" w:hAnsi="Arial" w:cs="Arial"/>
        </w:rPr>
        <w:t>. They choose to work for companies that allow them to pursue personal interests and provide professional development. Because of how well they work together, they are likely to value a cooperative workplace.</w:t>
      </w:r>
    </w:p>
    <w:p w14:paraId="7C6EF3C3" w14:textId="77777777" w:rsidR="0025572E" w:rsidRPr="00FB2EB3" w:rsidRDefault="0025572E" w:rsidP="00FB2EB3">
      <w:pPr>
        <w:spacing w:line="360" w:lineRule="auto"/>
        <w:jc w:val="both"/>
        <w:rPr>
          <w:rFonts w:ascii="Arial" w:hAnsi="Arial" w:cs="Arial"/>
        </w:rPr>
      </w:pPr>
    </w:p>
    <w:p w14:paraId="478A722E" w14:textId="77777777" w:rsidR="0025572E" w:rsidRPr="00FB2EB3" w:rsidRDefault="0025572E" w:rsidP="00FB2EB3">
      <w:pPr>
        <w:spacing w:line="360" w:lineRule="auto"/>
        <w:jc w:val="both"/>
        <w:rPr>
          <w:rFonts w:ascii="Arial" w:hAnsi="Arial" w:cs="Arial"/>
        </w:rPr>
      </w:pPr>
      <w:r w:rsidRPr="00FB2EB3">
        <w:rPr>
          <w:rFonts w:ascii="Arial" w:hAnsi="Arial" w:cs="Arial"/>
        </w:rPr>
        <w:t>However, the post-</w:t>
      </w:r>
      <w:r w:rsidR="006743A5" w:rsidRPr="00FB2EB3">
        <w:rPr>
          <w:rFonts w:ascii="Arial" w:hAnsi="Arial" w:cs="Arial"/>
        </w:rPr>
        <w:t>m</w:t>
      </w:r>
      <w:r w:rsidRPr="00FB2EB3">
        <w:rPr>
          <w:rFonts w:ascii="Arial" w:hAnsi="Arial" w:cs="Arial"/>
        </w:rPr>
        <w:t>illennial generation known as Generation Z is distinguished by their digital natives. They have a natural aptitude for business since they have grown up with computers and the internet. They put a greater emphasis on personal development than members of Generation Y did, and they prefer to work alone</w:t>
      </w:r>
      <w:sdt>
        <w:sdtPr>
          <w:rPr>
            <w:rFonts w:ascii="Arial" w:hAnsi="Arial" w:cs="Arial"/>
          </w:rPr>
          <w:id w:val="-1682805636"/>
          <w:citation/>
        </w:sdtPr>
        <w:sdtEndPr/>
        <w:sdtContent>
          <w:r w:rsidR="00C553E0" w:rsidRPr="00FB2EB3">
            <w:rPr>
              <w:rFonts w:ascii="Arial" w:hAnsi="Arial" w:cs="Arial"/>
            </w:rPr>
            <w:fldChar w:fldCharType="begin"/>
          </w:r>
          <w:r w:rsidR="0039026C" w:rsidRPr="00FB2EB3">
            <w:rPr>
              <w:rFonts w:ascii="Arial" w:hAnsi="Arial" w:cs="Arial"/>
            </w:rPr>
            <w:instrText xml:space="preserve"> CITATION Ste01 \l 1033 </w:instrText>
          </w:r>
          <w:r w:rsidR="00C553E0" w:rsidRPr="00FB2EB3">
            <w:rPr>
              <w:rFonts w:ascii="Arial" w:hAnsi="Arial" w:cs="Arial"/>
            </w:rPr>
            <w:fldChar w:fldCharType="separate"/>
          </w:r>
          <w:r w:rsidR="0039026C" w:rsidRPr="00FB2EB3">
            <w:rPr>
              <w:rFonts w:ascii="Arial" w:hAnsi="Arial" w:cs="Arial"/>
              <w:noProof/>
            </w:rPr>
            <w:t xml:space="preserve"> (Stephens, 2001)</w:t>
          </w:r>
          <w:r w:rsidR="00C553E0" w:rsidRPr="00FB2EB3">
            <w:rPr>
              <w:rFonts w:ascii="Arial" w:hAnsi="Arial" w:cs="Arial"/>
            </w:rPr>
            <w:fldChar w:fldCharType="end"/>
          </w:r>
        </w:sdtContent>
      </w:sdt>
      <w:r w:rsidRPr="00FB2EB3">
        <w:rPr>
          <w:rFonts w:ascii="Arial" w:hAnsi="Arial" w:cs="Arial"/>
        </w:rPr>
        <w:t>.</w:t>
      </w:r>
    </w:p>
    <w:p w14:paraId="254B2FBF" w14:textId="77777777" w:rsidR="0025572E" w:rsidRPr="00FB2EB3" w:rsidRDefault="0025572E" w:rsidP="00FB2EB3">
      <w:pPr>
        <w:spacing w:line="360" w:lineRule="auto"/>
        <w:jc w:val="both"/>
        <w:rPr>
          <w:rFonts w:ascii="Arial" w:hAnsi="Arial" w:cs="Arial"/>
        </w:rPr>
      </w:pPr>
    </w:p>
    <w:p w14:paraId="50736E7B" w14:textId="77777777" w:rsidR="0025572E" w:rsidRPr="00FB2EB3" w:rsidRDefault="0025572E" w:rsidP="00FB2EB3">
      <w:pPr>
        <w:spacing w:line="360" w:lineRule="auto"/>
        <w:jc w:val="both"/>
        <w:rPr>
          <w:rFonts w:ascii="Arial" w:hAnsi="Arial" w:cs="Arial"/>
        </w:rPr>
      </w:pPr>
      <w:r w:rsidRPr="00FB2EB3">
        <w:rPr>
          <w:rFonts w:ascii="Arial" w:hAnsi="Arial" w:cs="Arial"/>
        </w:rPr>
        <w:t>Employee engagement is not a static activity that occurs once and is done for the rest of the employee's career. There are numerous pivotal stages in this lifecycle</w:t>
      </w:r>
      <w:r w:rsidR="006743A5" w:rsidRPr="00FB2EB3">
        <w:rPr>
          <w:rFonts w:ascii="Arial" w:hAnsi="Arial" w:cs="Arial"/>
        </w:rPr>
        <w:t xml:space="preserve">. </w:t>
      </w:r>
      <w:r w:rsidRPr="00FB2EB3">
        <w:rPr>
          <w:rFonts w:ascii="Arial" w:hAnsi="Arial" w:cs="Arial"/>
        </w:rPr>
        <w:t xml:space="preserve">The first step is attraction and recruiting, a critical stage in creating a staff that shares </w:t>
      </w:r>
      <w:r w:rsidR="00D77892" w:rsidRPr="00FB2EB3">
        <w:rPr>
          <w:rFonts w:ascii="Arial" w:hAnsi="Arial" w:cs="Arial"/>
        </w:rPr>
        <w:t xml:space="preserve">Venetian </w:t>
      </w:r>
      <w:r w:rsidRPr="00FB2EB3">
        <w:rPr>
          <w:rFonts w:ascii="Arial" w:hAnsi="Arial" w:cs="Arial"/>
        </w:rPr>
        <w:t>values and goals</w:t>
      </w:r>
      <w:sdt>
        <w:sdtPr>
          <w:rPr>
            <w:rFonts w:ascii="Arial" w:hAnsi="Arial" w:cs="Arial"/>
          </w:rPr>
          <w:id w:val="12116945"/>
          <w:citation/>
        </w:sdtPr>
        <w:sdtEndPr/>
        <w:sdtContent>
          <w:r w:rsidR="00C553E0" w:rsidRPr="00FB2EB3">
            <w:rPr>
              <w:rFonts w:ascii="Arial" w:hAnsi="Arial" w:cs="Arial"/>
            </w:rPr>
            <w:fldChar w:fldCharType="begin"/>
          </w:r>
          <w:r w:rsidR="0039026C" w:rsidRPr="00FB2EB3">
            <w:rPr>
              <w:rFonts w:ascii="Arial" w:hAnsi="Arial" w:cs="Arial"/>
            </w:rPr>
            <w:instrText xml:space="preserve"> CITATION Gib15 \l 1033 </w:instrText>
          </w:r>
          <w:r w:rsidR="00C553E0" w:rsidRPr="00FB2EB3">
            <w:rPr>
              <w:rFonts w:ascii="Arial" w:hAnsi="Arial" w:cs="Arial"/>
            </w:rPr>
            <w:fldChar w:fldCharType="separate"/>
          </w:r>
          <w:r w:rsidR="0039026C" w:rsidRPr="00FB2EB3">
            <w:rPr>
              <w:rFonts w:ascii="Arial" w:hAnsi="Arial" w:cs="Arial"/>
              <w:noProof/>
            </w:rPr>
            <w:t xml:space="preserve"> (Gibb, 2015)</w:t>
          </w:r>
          <w:r w:rsidR="00C553E0" w:rsidRPr="00FB2EB3">
            <w:rPr>
              <w:rFonts w:ascii="Arial" w:hAnsi="Arial" w:cs="Arial"/>
            </w:rPr>
            <w:fldChar w:fldCharType="end"/>
          </w:r>
        </w:sdtContent>
      </w:sdt>
      <w:r w:rsidRPr="00FB2EB3">
        <w:rPr>
          <w:rFonts w:ascii="Arial" w:hAnsi="Arial" w:cs="Arial"/>
        </w:rPr>
        <w:t>. To maximi</w:t>
      </w:r>
      <w:r w:rsidR="006743A5" w:rsidRPr="00FB2EB3">
        <w:rPr>
          <w:rFonts w:ascii="Arial" w:hAnsi="Arial" w:cs="Arial"/>
        </w:rPr>
        <w:t>s</w:t>
      </w:r>
      <w:r w:rsidRPr="00FB2EB3">
        <w:rPr>
          <w:rFonts w:ascii="Arial" w:hAnsi="Arial" w:cs="Arial"/>
        </w:rPr>
        <w:t>e involvement from the start, HR has to take a sophisticated strategy that speaks to the values of millennials and Generation Z.</w:t>
      </w:r>
    </w:p>
    <w:p w14:paraId="77623215" w14:textId="77777777" w:rsidR="0025572E" w:rsidRPr="00FB2EB3" w:rsidRDefault="0025572E" w:rsidP="00FB2EB3">
      <w:pPr>
        <w:spacing w:line="360" w:lineRule="auto"/>
        <w:jc w:val="both"/>
        <w:rPr>
          <w:rFonts w:ascii="Arial" w:hAnsi="Arial" w:cs="Arial"/>
        </w:rPr>
      </w:pPr>
    </w:p>
    <w:p w14:paraId="0D2841D3" w14:textId="77777777" w:rsidR="0025572E" w:rsidRPr="00FB2EB3" w:rsidRDefault="0025572E" w:rsidP="00FB2EB3">
      <w:pPr>
        <w:spacing w:line="360" w:lineRule="auto"/>
        <w:jc w:val="both"/>
        <w:rPr>
          <w:rFonts w:ascii="Arial" w:hAnsi="Arial" w:cs="Arial"/>
        </w:rPr>
      </w:pPr>
      <w:r w:rsidRPr="00FB2EB3">
        <w:rPr>
          <w:rFonts w:ascii="Arial" w:hAnsi="Arial" w:cs="Arial"/>
        </w:rPr>
        <w:t xml:space="preserve">Generation Y, commonly </w:t>
      </w:r>
      <w:r w:rsidR="006743A5" w:rsidRPr="00FB2EB3">
        <w:rPr>
          <w:rFonts w:ascii="Arial" w:hAnsi="Arial" w:cs="Arial"/>
        </w:rPr>
        <w:t>called</w:t>
      </w:r>
      <w:r w:rsidRPr="00FB2EB3">
        <w:rPr>
          <w:rFonts w:ascii="Arial" w:hAnsi="Arial" w:cs="Arial"/>
        </w:rPr>
        <w:t xml:space="preserve"> "digital natives," have grown up with technology as an everyday aspect of life. There should be no doubt about the hotel's dedication to state-of-the-art amenities. Modern reservation systems, online customer support, and useful apps are all examples of this</w:t>
      </w:r>
      <w:sdt>
        <w:sdtPr>
          <w:rPr>
            <w:rFonts w:ascii="Arial" w:hAnsi="Arial" w:cs="Arial"/>
          </w:rPr>
          <w:id w:val="177850623"/>
          <w:citation/>
        </w:sdtPr>
        <w:sdtEndPr/>
        <w:sdtContent>
          <w:r w:rsidR="00C553E0" w:rsidRPr="00FB2EB3">
            <w:rPr>
              <w:rFonts w:ascii="Arial" w:hAnsi="Arial" w:cs="Arial"/>
            </w:rPr>
            <w:fldChar w:fldCharType="begin"/>
          </w:r>
          <w:r w:rsidR="0039026C" w:rsidRPr="00FB2EB3">
            <w:rPr>
              <w:rFonts w:ascii="Arial" w:hAnsi="Arial" w:cs="Arial"/>
            </w:rPr>
            <w:instrText xml:space="preserve"> CITATION Sav18 \l 1033 </w:instrText>
          </w:r>
          <w:r w:rsidR="00C553E0" w:rsidRPr="00FB2EB3">
            <w:rPr>
              <w:rFonts w:ascii="Arial" w:hAnsi="Arial" w:cs="Arial"/>
            </w:rPr>
            <w:fldChar w:fldCharType="separate"/>
          </w:r>
          <w:r w:rsidR="0039026C" w:rsidRPr="00FB2EB3">
            <w:rPr>
              <w:rFonts w:ascii="Arial" w:hAnsi="Arial" w:cs="Arial"/>
              <w:noProof/>
            </w:rPr>
            <w:t xml:space="preserve"> (Savon, 2018)</w:t>
          </w:r>
          <w:r w:rsidR="00C553E0" w:rsidRPr="00FB2EB3">
            <w:rPr>
              <w:rFonts w:ascii="Arial" w:hAnsi="Arial" w:cs="Arial"/>
            </w:rPr>
            <w:fldChar w:fldCharType="end"/>
          </w:r>
        </w:sdtContent>
      </w:sdt>
      <w:r w:rsidRPr="00FB2EB3">
        <w:rPr>
          <w:rFonts w:ascii="Arial" w:hAnsi="Arial" w:cs="Arial"/>
        </w:rPr>
        <w:t xml:space="preserve">. </w:t>
      </w:r>
      <w:r w:rsidR="006743A5" w:rsidRPr="00FB2EB3">
        <w:rPr>
          <w:rFonts w:ascii="Arial" w:hAnsi="Arial" w:cs="Arial"/>
        </w:rPr>
        <w:t>The millennial generation also highly values working conditions that allow employees more freedom to integrate their personal and professional lives</w:t>
      </w:r>
      <w:r w:rsidRPr="00FB2EB3">
        <w:rPr>
          <w:rFonts w:ascii="Arial" w:hAnsi="Arial" w:cs="Arial"/>
        </w:rPr>
        <w:t xml:space="preserve">. They are attracted to </w:t>
      </w:r>
      <w:r w:rsidR="00D77892" w:rsidRPr="00FB2EB3">
        <w:rPr>
          <w:rFonts w:ascii="Arial" w:hAnsi="Arial" w:cs="Arial"/>
        </w:rPr>
        <w:t xml:space="preserve">Venetian </w:t>
      </w:r>
      <w:r w:rsidRPr="00FB2EB3">
        <w:rPr>
          <w:rFonts w:ascii="Arial" w:hAnsi="Arial" w:cs="Arial"/>
        </w:rPr>
        <w:t>because of its culture of work-life balance, which shows that it cares about its employees' health and happiness and cherishes their free time.</w:t>
      </w:r>
    </w:p>
    <w:p w14:paraId="5C71E83C" w14:textId="77777777" w:rsidR="0025572E" w:rsidRPr="00FB2EB3" w:rsidRDefault="0025572E" w:rsidP="00FB2EB3">
      <w:pPr>
        <w:spacing w:line="360" w:lineRule="auto"/>
        <w:jc w:val="both"/>
        <w:rPr>
          <w:rFonts w:ascii="Arial" w:hAnsi="Arial" w:cs="Arial"/>
        </w:rPr>
      </w:pPr>
    </w:p>
    <w:p w14:paraId="18E72290" w14:textId="77777777" w:rsidR="0025572E" w:rsidRPr="00FB2EB3" w:rsidRDefault="0025572E" w:rsidP="00FB2EB3">
      <w:pPr>
        <w:spacing w:line="360" w:lineRule="auto"/>
        <w:jc w:val="both"/>
        <w:rPr>
          <w:rFonts w:ascii="Arial" w:hAnsi="Arial" w:cs="Arial"/>
        </w:rPr>
      </w:pPr>
      <w:r w:rsidRPr="00FB2EB3">
        <w:rPr>
          <w:rFonts w:ascii="Arial" w:hAnsi="Arial" w:cs="Arial"/>
        </w:rPr>
        <w:lastRenderedPageBreak/>
        <w:t xml:space="preserve">However, Generation Z, known for its entrepreneurial spirit and emphasis on personal development, calls for a new strategy. </w:t>
      </w:r>
      <w:r w:rsidR="00D77892" w:rsidRPr="00FB2EB3">
        <w:rPr>
          <w:rFonts w:ascii="Arial" w:hAnsi="Arial" w:cs="Arial"/>
        </w:rPr>
        <w:t>The Venetian</w:t>
      </w:r>
      <w:r w:rsidRPr="00FB2EB3">
        <w:rPr>
          <w:rFonts w:ascii="Arial" w:hAnsi="Arial" w:cs="Arial"/>
        </w:rPr>
        <w:t xml:space="preserve"> should highlight the hotel's many paths to advancement if they want to attract millennials</w:t>
      </w:r>
      <w:sdt>
        <w:sdtPr>
          <w:rPr>
            <w:rFonts w:ascii="Arial" w:hAnsi="Arial" w:cs="Arial"/>
          </w:rPr>
          <w:id w:val="1849450594"/>
          <w:citation/>
        </w:sdtPr>
        <w:sdtEndPr/>
        <w:sdtContent>
          <w:r w:rsidR="00C553E0" w:rsidRPr="00FB2EB3">
            <w:rPr>
              <w:rFonts w:ascii="Arial" w:hAnsi="Arial" w:cs="Arial"/>
            </w:rPr>
            <w:fldChar w:fldCharType="begin"/>
          </w:r>
          <w:r w:rsidR="0039026C" w:rsidRPr="00FB2EB3">
            <w:rPr>
              <w:rFonts w:ascii="Arial" w:hAnsi="Arial" w:cs="Arial"/>
            </w:rPr>
            <w:instrText xml:space="preserve"> CITATION Mar00 \l 1033 </w:instrText>
          </w:r>
          <w:r w:rsidR="00C553E0" w:rsidRPr="00FB2EB3">
            <w:rPr>
              <w:rFonts w:ascii="Arial" w:hAnsi="Arial" w:cs="Arial"/>
            </w:rPr>
            <w:fldChar w:fldCharType="separate"/>
          </w:r>
          <w:r w:rsidR="0039026C" w:rsidRPr="00FB2EB3">
            <w:rPr>
              <w:rFonts w:ascii="Arial" w:hAnsi="Arial" w:cs="Arial"/>
              <w:noProof/>
            </w:rPr>
            <w:t xml:space="preserve"> (Marchington et al, 2000)</w:t>
          </w:r>
          <w:r w:rsidR="00C553E0" w:rsidRPr="00FB2EB3">
            <w:rPr>
              <w:rFonts w:ascii="Arial" w:hAnsi="Arial" w:cs="Arial"/>
            </w:rPr>
            <w:fldChar w:fldCharType="end"/>
          </w:r>
        </w:sdtContent>
      </w:sdt>
      <w:r w:rsidRPr="00FB2EB3">
        <w:rPr>
          <w:rFonts w:ascii="Arial" w:hAnsi="Arial" w:cs="Arial"/>
        </w:rPr>
        <w:t>. They need to be able to understand how they can advance in their careers, with clear milestones, regular feedback, and opportunities to hone their abilities. Generation Z is interested in working in an innovative workplace that recogni</w:t>
      </w:r>
      <w:r w:rsidR="006743A5" w:rsidRPr="00FB2EB3">
        <w:rPr>
          <w:rFonts w:ascii="Arial" w:hAnsi="Arial" w:cs="Arial"/>
        </w:rPr>
        <w:t>s</w:t>
      </w:r>
      <w:r w:rsidRPr="00FB2EB3">
        <w:rPr>
          <w:rFonts w:ascii="Arial" w:hAnsi="Arial" w:cs="Arial"/>
        </w:rPr>
        <w:t>es the importance of technology in today's society</w:t>
      </w:r>
      <w:sdt>
        <w:sdtPr>
          <w:rPr>
            <w:rFonts w:ascii="Arial" w:hAnsi="Arial" w:cs="Arial"/>
          </w:rPr>
          <w:id w:val="424927805"/>
          <w:citation/>
        </w:sdtPr>
        <w:sdtEndPr/>
        <w:sdtContent>
          <w:r w:rsidR="00C553E0" w:rsidRPr="00FB2EB3">
            <w:rPr>
              <w:rFonts w:ascii="Arial" w:hAnsi="Arial" w:cs="Arial"/>
            </w:rPr>
            <w:fldChar w:fldCharType="begin"/>
          </w:r>
          <w:r w:rsidR="0039026C" w:rsidRPr="00FB2EB3">
            <w:rPr>
              <w:rFonts w:ascii="Arial" w:hAnsi="Arial" w:cs="Arial"/>
            </w:rPr>
            <w:instrText xml:space="preserve"> CITATION Gin211 \l 1033 </w:instrText>
          </w:r>
          <w:r w:rsidR="00C553E0" w:rsidRPr="00FB2EB3">
            <w:rPr>
              <w:rFonts w:ascii="Arial" w:hAnsi="Arial" w:cs="Arial"/>
            </w:rPr>
            <w:fldChar w:fldCharType="separate"/>
          </w:r>
          <w:r w:rsidR="0039026C" w:rsidRPr="00FB2EB3">
            <w:rPr>
              <w:rFonts w:ascii="Arial" w:hAnsi="Arial" w:cs="Arial"/>
              <w:noProof/>
            </w:rPr>
            <w:t xml:space="preserve"> (Ginete et al, 2021)</w:t>
          </w:r>
          <w:r w:rsidR="00C553E0" w:rsidRPr="00FB2EB3">
            <w:rPr>
              <w:rFonts w:ascii="Arial" w:hAnsi="Arial" w:cs="Arial"/>
            </w:rPr>
            <w:fldChar w:fldCharType="end"/>
          </w:r>
        </w:sdtContent>
      </w:sdt>
      <w:r w:rsidRPr="00FB2EB3">
        <w:rPr>
          <w:rFonts w:ascii="Arial" w:hAnsi="Arial" w:cs="Arial"/>
        </w:rPr>
        <w:t xml:space="preserve">. They want to be part of a community where their unique blend of technical knowledge and creative thinking will be valued. In addition, the opportunity for new businesses should not be disregarded. Hotels may advertise themselves as venues where Generation Z workers can try out new ideas and perhaps see them through to fruition. </w:t>
      </w:r>
    </w:p>
    <w:p w14:paraId="76259CD7" w14:textId="77777777" w:rsidR="0025572E" w:rsidRPr="00FB2EB3" w:rsidRDefault="0025572E" w:rsidP="00FB2EB3">
      <w:pPr>
        <w:spacing w:line="360" w:lineRule="auto"/>
        <w:jc w:val="both"/>
        <w:rPr>
          <w:rFonts w:ascii="Arial" w:hAnsi="Arial" w:cs="Arial"/>
        </w:rPr>
      </w:pPr>
    </w:p>
    <w:p w14:paraId="1BFEDC98" w14:textId="77777777" w:rsidR="0025572E" w:rsidRPr="00FB2EB3" w:rsidRDefault="0025572E" w:rsidP="00FB2EB3">
      <w:pPr>
        <w:spacing w:line="360" w:lineRule="auto"/>
        <w:jc w:val="both"/>
        <w:rPr>
          <w:rFonts w:ascii="Arial" w:hAnsi="Arial" w:cs="Arial"/>
        </w:rPr>
      </w:pPr>
      <w:r w:rsidRPr="00FB2EB3">
        <w:rPr>
          <w:rFonts w:ascii="Arial" w:hAnsi="Arial" w:cs="Arial"/>
        </w:rPr>
        <w:t>The hardest part is keeping candidates interested once they</w:t>
      </w:r>
      <w:r w:rsidR="006743A5" w:rsidRPr="00FB2EB3">
        <w:rPr>
          <w:rFonts w:ascii="Arial" w:hAnsi="Arial" w:cs="Arial"/>
        </w:rPr>
        <w:t xml:space="preserve"> have</w:t>
      </w:r>
      <w:r w:rsidRPr="00FB2EB3">
        <w:rPr>
          <w:rFonts w:ascii="Arial" w:hAnsi="Arial" w:cs="Arial"/>
        </w:rPr>
        <w:t xml:space="preserve"> joined the team. Here is where you can take advantage of millennials</w:t>
      </w:r>
      <w:r w:rsidR="006743A5" w:rsidRPr="00FB2EB3">
        <w:rPr>
          <w:rFonts w:ascii="Arial" w:hAnsi="Arial" w:cs="Arial"/>
        </w:rPr>
        <w:t>'</w:t>
      </w:r>
      <w:r w:rsidRPr="00FB2EB3">
        <w:rPr>
          <w:rFonts w:ascii="Arial" w:hAnsi="Arial" w:cs="Arial"/>
        </w:rPr>
        <w:t xml:space="preserve"> (those born between 1980 and 1996) penchant for teamwork </w:t>
      </w:r>
      <w:r w:rsidR="006743A5" w:rsidRPr="00FB2EB3">
        <w:rPr>
          <w:rFonts w:ascii="Arial" w:hAnsi="Arial" w:cs="Arial"/>
        </w:rPr>
        <w:t>att</w:t>
      </w:r>
      <w:r w:rsidR="00D77892" w:rsidRPr="00FB2EB3">
        <w:rPr>
          <w:rFonts w:ascii="Arial" w:hAnsi="Arial" w:cs="Arial"/>
        </w:rPr>
        <w:t xml:space="preserve">he Venetian </w:t>
      </w:r>
      <w:r w:rsidRPr="00FB2EB3">
        <w:rPr>
          <w:rFonts w:ascii="Arial" w:hAnsi="Arial" w:cs="Arial"/>
        </w:rPr>
        <w:t xml:space="preserve">to build an engaging atmosphere. Human resources may create an orientation that </w:t>
      </w:r>
      <w:r w:rsidR="006743A5" w:rsidRPr="00FB2EB3">
        <w:rPr>
          <w:rFonts w:ascii="Arial" w:hAnsi="Arial" w:cs="Arial"/>
        </w:rPr>
        <w:t>emphasises</w:t>
      </w:r>
      <w:r w:rsidRPr="00FB2EB3">
        <w:rPr>
          <w:rFonts w:ascii="Arial" w:hAnsi="Arial" w:cs="Arial"/>
        </w:rPr>
        <w:t xml:space="preserve"> working together to achieve common objectives. Generation Y workers may benefit greatly from mentorship programmes as they adjust to their new workplace</w:t>
      </w:r>
      <w:sdt>
        <w:sdtPr>
          <w:rPr>
            <w:rFonts w:ascii="Arial" w:hAnsi="Arial" w:cs="Arial"/>
          </w:rPr>
          <w:id w:val="-944920611"/>
          <w:citation/>
        </w:sdtPr>
        <w:sdtEndPr/>
        <w:sdtContent>
          <w:r w:rsidR="00C553E0" w:rsidRPr="00FB2EB3">
            <w:rPr>
              <w:rFonts w:ascii="Arial" w:hAnsi="Arial" w:cs="Arial"/>
            </w:rPr>
            <w:fldChar w:fldCharType="begin"/>
          </w:r>
          <w:r w:rsidR="0039026C" w:rsidRPr="00FB2EB3">
            <w:rPr>
              <w:rFonts w:ascii="Arial" w:hAnsi="Arial" w:cs="Arial"/>
            </w:rPr>
            <w:instrText xml:space="preserve"> CITATION Pre18 \l 1033 </w:instrText>
          </w:r>
          <w:r w:rsidR="00C553E0" w:rsidRPr="00FB2EB3">
            <w:rPr>
              <w:rFonts w:ascii="Arial" w:hAnsi="Arial" w:cs="Arial"/>
            </w:rPr>
            <w:fldChar w:fldCharType="separate"/>
          </w:r>
          <w:r w:rsidR="0039026C" w:rsidRPr="00FB2EB3">
            <w:rPr>
              <w:rFonts w:ascii="Arial" w:hAnsi="Arial" w:cs="Arial"/>
              <w:noProof/>
            </w:rPr>
            <w:t xml:space="preserve"> (Preece and Harrison, 2018)</w:t>
          </w:r>
          <w:r w:rsidR="00C553E0" w:rsidRPr="00FB2EB3">
            <w:rPr>
              <w:rFonts w:ascii="Arial" w:hAnsi="Arial" w:cs="Arial"/>
            </w:rPr>
            <w:fldChar w:fldCharType="end"/>
          </w:r>
        </w:sdtContent>
      </w:sdt>
      <w:r w:rsidRPr="00FB2EB3">
        <w:rPr>
          <w:rFonts w:ascii="Arial" w:hAnsi="Arial" w:cs="Arial"/>
        </w:rPr>
        <w:t xml:space="preserve">. It helps with integration and boosts engagement if you pair them with more seasoned workers who can give direction and share their experiences. Technology-rich training programmes are also crucial. Training employees via digital channels </w:t>
      </w:r>
      <w:r w:rsidR="006743A5" w:rsidRPr="00FB2EB3">
        <w:rPr>
          <w:rFonts w:ascii="Arial" w:hAnsi="Arial" w:cs="Arial"/>
        </w:rPr>
        <w:t>appeals to the millennial generation's tech-savvy mentality and</w:t>
      </w:r>
      <w:r w:rsidRPr="00FB2EB3">
        <w:rPr>
          <w:rFonts w:ascii="Arial" w:hAnsi="Arial" w:cs="Arial"/>
        </w:rPr>
        <w:t xml:space="preserve"> guarantees that workers have access to cutting-edge resources and information.</w:t>
      </w:r>
    </w:p>
    <w:p w14:paraId="1B6169B2" w14:textId="77777777" w:rsidR="0025572E" w:rsidRPr="00FB2EB3" w:rsidRDefault="0025572E" w:rsidP="00FB2EB3">
      <w:pPr>
        <w:spacing w:line="360" w:lineRule="auto"/>
        <w:jc w:val="both"/>
        <w:rPr>
          <w:rFonts w:ascii="Arial" w:hAnsi="Arial" w:cs="Arial"/>
        </w:rPr>
      </w:pPr>
    </w:p>
    <w:p w14:paraId="0320872B" w14:textId="77777777" w:rsidR="0025572E" w:rsidRPr="00FB2EB3" w:rsidRDefault="0025572E" w:rsidP="00FB2EB3">
      <w:pPr>
        <w:spacing w:line="360" w:lineRule="auto"/>
        <w:jc w:val="both"/>
        <w:rPr>
          <w:rFonts w:ascii="Arial" w:hAnsi="Arial" w:cs="Arial"/>
        </w:rPr>
      </w:pPr>
      <w:r w:rsidRPr="00FB2EB3">
        <w:rPr>
          <w:rFonts w:ascii="Arial" w:hAnsi="Arial" w:cs="Arial"/>
        </w:rPr>
        <w:t>A significant emphasis on individuali</w:t>
      </w:r>
      <w:r w:rsidR="006743A5" w:rsidRPr="00FB2EB3">
        <w:rPr>
          <w:rFonts w:ascii="Arial" w:hAnsi="Arial" w:cs="Arial"/>
        </w:rPr>
        <w:t>s</w:t>
      </w:r>
      <w:r w:rsidRPr="00FB2EB3">
        <w:rPr>
          <w:rFonts w:ascii="Arial" w:hAnsi="Arial" w:cs="Arial"/>
        </w:rPr>
        <w:t xml:space="preserve">ed learning is crucial for Generation Z, who have an intuitive familiarity with technology and an entrepreneurial drive. Human resources </w:t>
      </w:r>
      <w:r w:rsidR="00D77892" w:rsidRPr="00FB2EB3">
        <w:rPr>
          <w:rFonts w:ascii="Arial" w:hAnsi="Arial" w:cs="Arial"/>
        </w:rPr>
        <w:t xml:space="preserve">of The Venetian </w:t>
      </w:r>
      <w:r w:rsidRPr="00FB2EB3">
        <w:rPr>
          <w:rFonts w:ascii="Arial" w:hAnsi="Arial" w:cs="Arial"/>
        </w:rPr>
        <w:t>have the ability to personali</w:t>
      </w:r>
      <w:r w:rsidR="006743A5" w:rsidRPr="00FB2EB3">
        <w:rPr>
          <w:rFonts w:ascii="Arial" w:hAnsi="Arial" w:cs="Arial"/>
        </w:rPr>
        <w:t>s</w:t>
      </w:r>
      <w:r w:rsidRPr="00FB2EB3">
        <w:rPr>
          <w:rFonts w:ascii="Arial" w:hAnsi="Arial" w:cs="Arial"/>
        </w:rPr>
        <w:t>e training programmes to meet the needs of each worker. For millennials and Generation Z, mentoring may develop into career coaching, in which they are given individuali</w:t>
      </w:r>
      <w:r w:rsidR="006743A5" w:rsidRPr="00FB2EB3">
        <w:rPr>
          <w:rFonts w:ascii="Arial" w:hAnsi="Arial" w:cs="Arial"/>
        </w:rPr>
        <w:t>s</w:t>
      </w:r>
      <w:r w:rsidRPr="00FB2EB3">
        <w:rPr>
          <w:rFonts w:ascii="Arial" w:hAnsi="Arial" w:cs="Arial"/>
        </w:rPr>
        <w:t xml:space="preserve">ed advice on </w:t>
      </w:r>
      <w:r w:rsidR="006743A5" w:rsidRPr="00FB2EB3">
        <w:rPr>
          <w:rFonts w:ascii="Arial" w:hAnsi="Arial" w:cs="Arial"/>
        </w:rPr>
        <w:t>advancing</w:t>
      </w:r>
      <w:r w:rsidRPr="00FB2EB3">
        <w:rPr>
          <w:rFonts w:ascii="Arial" w:hAnsi="Arial" w:cs="Arial"/>
        </w:rPr>
        <w:t xml:space="preserve"> in their chosen field within the hotel</w:t>
      </w:r>
      <w:sdt>
        <w:sdtPr>
          <w:rPr>
            <w:rFonts w:ascii="Arial" w:hAnsi="Arial" w:cs="Arial"/>
          </w:rPr>
          <w:id w:val="1513265141"/>
          <w:citation/>
        </w:sdtPr>
        <w:sdtEndPr/>
        <w:sdtContent>
          <w:r w:rsidR="00C553E0" w:rsidRPr="00FB2EB3">
            <w:rPr>
              <w:rFonts w:ascii="Arial" w:hAnsi="Arial" w:cs="Arial"/>
            </w:rPr>
            <w:fldChar w:fldCharType="begin"/>
          </w:r>
          <w:r w:rsidR="0039026C" w:rsidRPr="00FB2EB3">
            <w:rPr>
              <w:rFonts w:ascii="Arial" w:hAnsi="Arial" w:cs="Arial"/>
            </w:rPr>
            <w:instrText xml:space="preserve"> CITATION Gin211 \l 1033 </w:instrText>
          </w:r>
          <w:r w:rsidR="00C553E0" w:rsidRPr="00FB2EB3">
            <w:rPr>
              <w:rFonts w:ascii="Arial" w:hAnsi="Arial" w:cs="Arial"/>
            </w:rPr>
            <w:fldChar w:fldCharType="separate"/>
          </w:r>
          <w:r w:rsidR="0039026C" w:rsidRPr="00FB2EB3">
            <w:rPr>
              <w:rFonts w:ascii="Arial" w:hAnsi="Arial" w:cs="Arial"/>
              <w:noProof/>
            </w:rPr>
            <w:t xml:space="preserve"> (Ginete et al, 2021)</w:t>
          </w:r>
          <w:r w:rsidR="00C553E0" w:rsidRPr="00FB2EB3">
            <w:rPr>
              <w:rFonts w:ascii="Arial" w:hAnsi="Arial" w:cs="Arial"/>
            </w:rPr>
            <w:fldChar w:fldCharType="end"/>
          </w:r>
        </w:sdtContent>
      </w:sdt>
      <w:r w:rsidRPr="00FB2EB3">
        <w:rPr>
          <w:rFonts w:ascii="Arial" w:hAnsi="Arial" w:cs="Arial"/>
        </w:rPr>
        <w:t>. A great way to motivate members of Generation Z is to provide them room to develop professionally, maybe via internal entrepreneurial initiatives. Proactive and willing to share their new ideas, this generation can be kept enthusiastic and engaged if given the chance.</w:t>
      </w:r>
    </w:p>
    <w:p w14:paraId="11EE2443" w14:textId="77777777" w:rsidR="0025572E" w:rsidRPr="00FB2EB3" w:rsidRDefault="0025572E" w:rsidP="00FB2EB3">
      <w:pPr>
        <w:spacing w:line="360" w:lineRule="auto"/>
        <w:jc w:val="both"/>
        <w:rPr>
          <w:rFonts w:ascii="Arial" w:hAnsi="Arial" w:cs="Arial"/>
        </w:rPr>
      </w:pPr>
    </w:p>
    <w:p w14:paraId="77F1D530" w14:textId="77777777" w:rsidR="0025572E" w:rsidRPr="00FB2EB3" w:rsidRDefault="0025572E" w:rsidP="00FB2EB3">
      <w:pPr>
        <w:spacing w:line="360" w:lineRule="auto"/>
        <w:jc w:val="both"/>
        <w:rPr>
          <w:rFonts w:ascii="Arial" w:hAnsi="Arial" w:cs="Arial"/>
        </w:rPr>
      </w:pPr>
      <w:r w:rsidRPr="00FB2EB3">
        <w:rPr>
          <w:rFonts w:ascii="Arial" w:hAnsi="Arial" w:cs="Arial"/>
        </w:rPr>
        <w:lastRenderedPageBreak/>
        <w:t>These methods of onboarding and training are the backbone of an engaged workplace, helping workers feel like they have a real impact on the company</w:t>
      </w:r>
      <w:sdt>
        <w:sdtPr>
          <w:rPr>
            <w:rFonts w:ascii="Arial" w:hAnsi="Arial" w:cs="Arial"/>
          </w:rPr>
          <w:id w:val="2078555815"/>
          <w:citation/>
        </w:sdtPr>
        <w:sdtEndPr/>
        <w:sdtContent>
          <w:r w:rsidR="00C553E0" w:rsidRPr="00FB2EB3">
            <w:rPr>
              <w:rFonts w:ascii="Arial" w:hAnsi="Arial" w:cs="Arial"/>
            </w:rPr>
            <w:fldChar w:fldCharType="begin"/>
          </w:r>
          <w:r w:rsidR="0039026C" w:rsidRPr="00FB2EB3">
            <w:rPr>
              <w:rFonts w:ascii="Arial" w:hAnsi="Arial" w:cs="Arial"/>
            </w:rPr>
            <w:instrText xml:space="preserve"> CITATION Pil16 \l 1033 </w:instrText>
          </w:r>
          <w:r w:rsidR="00C553E0" w:rsidRPr="00FB2EB3">
            <w:rPr>
              <w:rFonts w:ascii="Arial" w:hAnsi="Arial" w:cs="Arial"/>
            </w:rPr>
            <w:fldChar w:fldCharType="separate"/>
          </w:r>
          <w:r w:rsidR="0039026C" w:rsidRPr="00FB2EB3">
            <w:rPr>
              <w:rFonts w:ascii="Arial" w:hAnsi="Arial" w:cs="Arial"/>
              <w:noProof/>
            </w:rPr>
            <w:t xml:space="preserve"> (Pilbeam and Corbridge, 2016)</w:t>
          </w:r>
          <w:r w:rsidR="00C553E0" w:rsidRPr="00FB2EB3">
            <w:rPr>
              <w:rFonts w:ascii="Arial" w:hAnsi="Arial" w:cs="Arial"/>
            </w:rPr>
            <w:fldChar w:fldCharType="end"/>
          </w:r>
        </w:sdtContent>
      </w:sdt>
      <w:r w:rsidRPr="00FB2EB3">
        <w:rPr>
          <w:rFonts w:ascii="Arial" w:hAnsi="Arial" w:cs="Arial"/>
        </w:rPr>
        <w:t>.</w:t>
      </w:r>
    </w:p>
    <w:p w14:paraId="138C81C9" w14:textId="77777777" w:rsidR="0025572E" w:rsidRPr="00FB2EB3" w:rsidRDefault="0025572E" w:rsidP="00FB2EB3">
      <w:pPr>
        <w:spacing w:line="360" w:lineRule="auto"/>
        <w:jc w:val="both"/>
        <w:rPr>
          <w:rFonts w:ascii="Arial" w:hAnsi="Arial" w:cs="Arial"/>
        </w:rPr>
      </w:pPr>
    </w:p>
    <w:p w14:paraId="105BAC80" w14:textId="77777777" w:rsidR="0025572E" w:rsidRPr="00FB2EB3" w:rsidRDefault="0025572E" w:rsidP="00FB2EB3">
      <w:pPr>
        <w:spacing w:line="360" w:lineRule="auto"/>
        <w:jc w:val="both"/>
        <w:rPr>
          <w:rFonts w:ascii="Arial" w:hAnsi="Arial" w:cs="Arial"/>
        </w:rPr>
      </w:pPr>
      <w:r w:rsidRPr="00FB2EB3">
        <w:rPr>
          <w:rFonts w:ascii="Arial" w:hAnsi="Arial" w:cs="Arial"/>
        </w:rPr>
        <w:t xml:space="preserve">Retention is </w:t>
      </w:r>
      <w:r w:rsidR="006743A5" w:rsidRPr="00FB2EB3">
        <w:rPr>
          <w:rFonts w:ascii="Arial" w:hAnsi="Arial" w:cs="Arial"/>
        </w:rPr>
        <w:t>crucial tot</w:t>
      </w:r>
      <w:r w:rsidR="00D77892" w:rsidRPr="00FB2EB3">
        <w:rPr>
          <w:rFonts w:ascii="Arial" w:hAnsi="Arial" w:cs="Arial"/>
        </w:rPr>
        <w:t xml:space="preserve">he Venetian </w:t>
      </w:r>
      <w:r w:rsidRPr="00FB2EB3">
        <w:rPr>
          <w:rFonts w:ascii="Arial" w:hAnsi="Arial" w:cs="Arial"/>
        </w:rPr>
        <w:t xml:space="preserve">because it </w:t>
      </w:r>
      <w:r w:rsidR="006743A5" w:rsidRPr="00FB2EB3">
        <w:rPr>
          <w:rFonts w:ascii="Arial" w:hAnsi="Arial" w:cs="Arial"/>
        </w:rPr>
        <w:t>culminates</w:t>
      </w:r>
      <w:r w:rsidRPr="00FB2EB3">
        <w:rPr>
          <w:rFonts w:ascii="Arial" w:hAnsi="Arial" w:cs="Arial"/>
        </w:rPr>
        <w:t xml:space="preserve"> engagement throughout the employee lifecycle. Retaining both Generation Y and Generation Z employees requires a concerted effort by HR to create a workplace where they </w:t>
      </w:r>
      <w:r w:rsidR="006743A5" w:rsidRPr="00FB2EB3">
        <w:rPr>
          <w:rFonts w:ascii="Arial" w:hAnsi="Arial" w:cs="Arial"/>
        </w:rPr>
        <w:t>thrive and e</w:t>
      </w:r>
      <w:r w:rsidRPr="00FB2EB3">
        <w:rPr>
          <w:rFonts w:ascii="Arial" w:hAnsi="Arial" w:cs="Arial"/>
        </w:rPr>
        <w:t>nvision a long-term future</w:t>
      </w:r>
      <w:sdt>
        <w:sdtPr>
          <w:rPr>
            <w:rFonts w:ascii="Arial" w:hAnsi="Arial" w:cs="Arial"/>
          </w:rPr>
          <w:id w:val="-368680181"/>
          <w:citation/>
        </w:sdtPr>
        <w:sdtEndPr/>
        <w:sdtContent>
          <w:r w:rsidR="00C553E0" w:rsidRPr="00FB2EB3">
            <w:rPr>
              <w:rFonts w:ascii="Arial" w:hAnsi="Arial" w:cs="Arial"/>
            </w:rPr>
            <w:fldChar w:fldCharType="begin"/>
          </w:r>
          <w:r w:rsidR="0039026C" w:rsidRPr="00FB2EB3">
            <w:rPr>
              <w:rFonts w:ascii="Arial" w:hAnsi="Arial" w:cs="Arial"/>
            </w:rPr>
            <w:instrText xml:space="preserve"> CITATION Har15 \l 1033 </w:instrText>
          </w:r>
          <w:r w:rsidR="00C553E0" w:rsidRPr="00FB2EB3">
            <w:rPr>
              <w:rFonts w:ascii="Arial" w:hAnsi="Arial" w:cs="Arial"/>
            </w:rPr>
            <w:fldChar w:fldCharType="separate"/>
          </w:r>
          <w:r w:rsidR="0039026C" w:rsidRPr="00FB2EB3">
            <w:rPr>
              <w:rFonts w:ascii="Arial" w:hAnsi="Arial" w:cs="Arial"/>
              <w:noProof/>
            </w:rPr>
            <w:t xml:space="preserve"> (Harris, 2015)</w:t>
          </w:r>
          <w:r w:rsidR="00C553E0" w:rsidRPr="00FB2EB3">
            <w:rPr>
              <w:rFonts w:ascii="Arial" w:hAnsi="Arial" w:cs="Arial"/>
            </w:rPr>
            <w:fldChar w:fldCharType="end"/>
          </w:r>
        </w:sdtContent>
      </w:sdt>
      <w:r w:rsidRPr="00FB2EB3">
        <w:rPr>
          <w:rFonts w:ascii="Arial" w:hAnsi="Arial" w:cs="Arial"/>
        </w:rPr>
        <w:t>.</w:t>
      </w:r>
    </w:p>
    <w:p w14:paraId="27F571FC" w14:textId="77777777" w:rsidR="0025572E" w:rsidRPr="00FB2EB3" w:rsidRDefault="0025572E" w:rsidP="00FB2EB3">
      <w:pPr>
        <w:spacing w:line="360" w:lineRule="auto"/>
        <w:jc w:val="both"/>
        <w:rPr>
          <w:rFonts w:ascii="Arial" w:hAnsi="Arial" w:cs="Arial"/>
        </w:rPr>
      </w:pPr>
    </w:p>
    <w:p w14:paraId="0E228EF7" w14:textId="77777777" w:rsidR="0025572E" w:rsidRPr="00FB2EB3" w:rsidRDefault="0025572E" w:rsidP="00FB2EB3">
      <w:pPr>
        <w:spacing w:line="360" w:lineRule="auto"/>
        <w:jc w:val="both"/>
        <w:rPr>
          <w:rFonts w:ascii="Arial" w:hAnsi="Arial" w:cs="Arial"/>
        </w:rPr>
      </w:pPr>
      <w:r w:rsidRPr="00FB2EB3">
        <w:rPr>
          <w:rFonts w:ascii="Arial" w:hAnsi="Arial" w:cs="Arial"/>
        </w:rPr>
        <w:t xml:space="preserve">For Generation Y, </w:t>
      </w:r>
      <w:r w:rsidR="006743A5" w:rsidRPr="00FB2EB3">
        <w:rPr>
          <w:rFonts w:ascii="Arial" w:hAnsi="Arial" w:cs="Arial"/>
        </w:rPr>
        <w:t>fostering a culture of recognition and reward is imperative</w:t>
      </w:r>
      <w:r w:rsidRPr="00FB2EB3">
        <w:rPr>
          <w:rFonts w:ascii="Arial" w:hAnsi="Arial" w:cs="Arial"/>
        </w:rPr>
        <w:t xml:space="preserve">. This generation places a premium on being </w:t>
      </w:r>
      <w:r w:rsidR="0039026C" w:rsidRPr="00FB2EB3">
        <w:rPr>
          <w:rFonts w:ascii="Arial" w:hAnsi="Arial" w:cs="Arial"/>
        </w:rPr>
        <w:t>recogni</w:t>
      </w:r>
      <w:r w:rsidR="006743A5" w:rsidRPr="00FB2EB3">
        <w:rPr>
          <w:rFonts w:ascii="Arial" w:hAnsi="Arial" w:cs="Arial"/>
        </w:rPr>
        <w:t>s</w:t>
      </w:r>
      <w:r w:rsidR="0039026C" w:rsidRPr="00FB2EB3">
        <w:rPr>
          <w:rFonts w:ascii="Arial" w:hAnsi="Arial" w:cs="Arial"/>
        </w:rPr>
        <w:t>ed</w:t>
      </w:r>
      <w:r w:rsidRPr="00FB2EB3">
        <w:rPr>
          <w:rFonts w:ascii="Arial" w:hAnsi="Arial" w:cs="Arial"/>
        </w:rPr>
        <w:t xml:space="preserve"> for their efforts. They place a high value on opportunities to strike a work-life balance. Human resources may help promote work-life balance by implementing flexible scheduling, telecommuting, and health and wellness initiatives</w:t>
      </w:r>
      <w:sdt>
        <w:sdtPr>
          <w:rPr>
            <w:rFonts w:ascii="Arial" w:hAnsi="Arial" w:cs="Arial"/>
          </w:rPr>
          <w:id w:val="-1483696658"/>
          <w:citation/>
        </w:sdtPr>
        <w:sdtEndPr/>
        <w:sdtContent>
          <w:r w:rsidR="00C553E0" w:rsidRPr="00FB2EB3">
            <w:rPr>
              <w:rFonts w:ascii="Arial" w:hAnsi="Arial" w:cs="Arial"/>
            </w:rPr>
            <w:fldChar w:fldCharType="begin"/>
          </w:r>
          <w:r w:rsidR="0039026C" w:rsidRPr="00FB2EB3">
            <w:rPr>
              <w:rFonts w:ascii="Arial" w:hAnsi="Arial" w:cs="Arial"/>
            </w:rPr>
            <w:instrText xml:space="preserve"> CITATION Mar00 \l 1033 </w:instrText>
          </w:r>
          <w:r w:rsidR="00C553E0" w:rsidRPr="00FB2EB3">
            <w:rPr>
              <w:rFonts w:ascii="Arial" w:hAnsi="Arial" w:cs="Arial"/>
            </w:rPr>
            <w:fldChar w:fldCharType="separate"/>
          </w:r>
          <w:r w:rsidR="0039026C" w:rsidRPr="00FB2EB3">
            <w:rPr>
              <w:rFonts w:ascii="Arial" w:hAnsi="Arial" w:cs="Arial"/>
              <w:noProof/>
            </w:rPr>
            <w:t>(Marchington et al, 2000)</w:t>
          </w:r>
          <w:r w:rsidR="00C553E0" w:rsidRPr="00FB2EB3">
            <w:rPr>
              <w:rFonts w:ascii="Arial" w:hAnsi="Arial" w:cs="Arial"/>
            </w:rPr>
            <w:fldChar w:fldCharType="end"/>
          </w:r>
        </w:sdtContent>
      </w:sdt>
      <w:r w:rsidRPr="00FB2EB3">
        <w:rPr>
          <w:rFonts w:ascii="Arial" w:hAnsi="Arial" w:cs="Arial"/>
        </w:rPr>
        <w:t xml:space="preserve">. </w:t>
      </w:r>
      <w:r w:rsidR="006743A5" w:rsidRPr="00FB2EB3">
        <w:rPr>
          <w:rFonts w:ascii="Arial" w:hAnsi="Arial" w:cs="Arial"/>
        </w:rPr>
        <w:t>Acknowledging the importance of professional growth and personal satisfaction is essential</w:t>
      </w:r>
      <w:r w:rsidRPr="00FB2EB3">
        <w:rPr>
          <w:rFonts w:ascii="Arial" w:hAnsi="Arial" w:cs="Arial"/>
        </w:rPr>
        <w:t>. Key components of keeping Generation Y talent might include clear routes for growth within the business, mentoring programmes, and opportunities to pursue personal hobbies while at work</w:t>
      </w:r>
      <w:sdt>
        <w:sdtPr>
          <w:rPr>
            <w:rFonts w:ascii="Arial" w:hAnsi="Arial" w:cs="Arial"/>
          </w:rPr>
          <w:id w:val="-2101023305"/>
          <w:citation/>
        </w:sdtPr>
        <w:sdtEndPr/>
        <w:sdtContent>
          <w:r w:rsidR="00C553E0" w:rsidRPr="00FB2EB3">
            <w:rPr>
              <w:rFonts w:ascii="Arial" w:hAnsi="Arial" w:cs="Arial"/>
            </w:rPr>
            <w:fldChar w:fldCharType="begin"/>
          </w:r>
          <w:r w:rsidR="0039026C" w:rsidRPr="00FB2EB3">
            <w:rPr>
              <w:rFonts w:ascii="Arial" w:hAnsi="Arial" w:cs="Arial"/>
            </w:rPr>
            <w:instrText xml:space="preserve"> CITATION Gib15 \l 1033 </w:instrText>
          </w:r>
          <w:r w:rsidR="00C553E0" w:rsidRPr="00FB2EB3">
            <w:rPr>
              <w:rFonts w:ascii="Arial" w:hAnsi="Arial" w:cs="Arial"/>
            </w:rPr>
            <w:fldChar w:fldCharType="separate"/>
          </w:r>
          <w:r w:rsidR="0039026C" w:rsidRPr="00FB2EB3">
            <w:rPr>
              <w:rFonts w:ascii="Arial" w:hAnsi="Arial" w:cs="Arial"/>
              <w:noProof/>
            </w:rPr>
            <w:t xml:space="preserve"> (Gibb, 2015)</w:t>
          </w:r>
          <w:r w:rsidR="00C553E0" w:rsidRPr="00FB2EB3">
            <w:rPr>
              <w:rFonts w:ascii="Arial" w:hAnsi="Arial" w:cs="Arial"/>
            </w:rPr>
            <w:fldChar w:fldCharType="end"/>
          </w:r>
        </w:sdtContent>
      </w:sdt>
      <w:r w:rsidRPr="00FB2EB3">
        <w:rPr>
          <w:rFonts w:ascii="Arial" w:hAnsi="Arial" w:cs="Arial"/>
        </w:rPr>
        <w:t>.</w:t>
      </w:r>
    </w:p>
    <w:p w14:paraId="5ED358F8" w14:textId="77777777" w:rsidR="0025572E" w:rsidRPr="00FB2EB3" w:rsidRDefault="0025572E" w:rsidP="00FB2EB3">
      <w:pPr>
        <w:spacing w:line="360" w:lineRule="auto"/>
        <w:jc w:val="both"/>
        <w:rPr>
          <w:rFonts w:ascii="Arial" w:hAnsi="Arial" w:cs="Arial"/>
        </w:rPr>
      </w:pPr>
    </w:p>
    <w:p w14:paraId="6D09079F" w14:textId="77777777" w:rsidR="0025572E" w:rsidRPr="00FB2EB3" w:rsidRDefault="0025572E" w:rsidP="00FB2EB3">
      <w:pPr>
        <w:spacing w:line="360" w:lineRule="auto"/>
        <w:jc w:val="both"/>
        <w:rPr>
          <w:rFonts w:ascii="Arial" w:hAnsi="Arial" w:cs="Arial"/>
        </w:rPr>
      </w:pPr>
      <w:r w:rsidRPr="00FB2EB3">
        <w:rPr>
          <w:rFonts w:ascii="Arial" w:hAnsi="Arial" w:cs="Arial"/>
        </w:rPr>
        <w:t>An unambiguous and well-mapped professional path is crucial for today's Generation Z. Human resources should make available an open progression plan with attainable goals and training and advancement possibilities</w:t>
      </w:r>
      <w:sdt>
        <w:sdtPr>
          <w:rPr>
            <w:rFonts w:ascii="Arial" w:hAnsi="Arial" w:cs="Arial"/>
          </w:rPr>
          <w:id w:val="-1468508106"/>
          <w:citation/>
        </w:sdtPr>
        <w:sdtEndPr/>
        <w:sdtContent>
          <w:r w:rsidR="00C553E0" w:rsidRPr="00FB2EB3">
            <w:rPr>
              <w:rFonts w:ascii="Arial" w:hAnsi="Arial" w:cs="Arial"/>
            </w:rPr>
            <w:fldChar w:fldCharType="begin"/>
          </w:r>
          <w:r w:rsidR="0039026C" w:rsidRPr="00FB2EB3">
            <w:rPr>
              <w:rFonts w:ascii="Arial" w:hAnsi="Arial" w:cs="Arial"/>
            </w:rPr>
            <w:instrText xml:space="preserve"> CITATION Goe22 \l 1033 </w:instrText>
          </w:r>
          <w:r w:rsidR="00C553E0" w:rsidRPr="00FB2EB3">
            <w:rPr>
              <w:rFonts w:ascii="Arial" w:hAnsi="Arial" w:cs="Arial"/>
            </w:rPr>
            <w:fldChar w:fldCharType="separate"/>
          </w:r>
          <w:r w:rsidR="0039026C" w:rsidRPr="00FB2EB3">
            <w:rPr>
              <w:rFonts w:ascii="Arial" w:hAnsi="Arial" w:cs="Arial"/>
              <w:noProof/>
            </w:rPr>
            <w:t xml:space="preserve"> (Goetz et al, 2022)</w:t>
          </w:r>
          <w:r w:rsidR="00C553E0" w:rsidRPr="00FB2EB3">
            <w:rPr>
              <w:rFonts w:ascii="Arial" w:hAnsi="Arial" w:cs="Arial"/>
            </w:rPr>
            <w:fldChar w:fldCharType="end"/>
          </w:r>
        </w:sdtContent>
      </w:sdt>
      <w:r w:rsidRPr="00FB2EB3">
        <w:rPr>
          <w:rFonts w:ascii="Arial" w:hAnsi="Arial" w:cs="Arial"/>
        </w:rPr>
        <w:t>. Employees</w:t>
      </w:r>
      <w:r w:rsidR="00D77892" w:rsidRPr="00FB2EB3">
        <w:rPr>
          <w:rFonts w:ascii="Arial" w:hAnsi="Arial" w:cs="Arial"/>
        </w:rPr>
        <w:t xml:space="preserve"> of The Venetian</w:t>
      </w:r>
      <w:r w:rsidRPr="00FB2EB3">
        <w:rPr>
          <w:rFonts w:ascii="Arial" w:hAnsi="Arial" w:cs="Arial"/>
        </w:rPr>
        <w:t xml:space="preserve"> are more likely to stay with a company if they feel appreciated for the work they've done there. In keeping with their entrepreneurial spirit, providing them with ongoing mentorship and opportunities to work on innovative projects can </w:t>
      </w:r>
      <w:r w:rsidR="006743A5" w:rsidRPr="00FB2EB3">
        <w:rPr>
          <w:rFonts w:ascii="Arial" w:hAnsi="Arial" w:cs="Arial"/>
        </w:rPr>
        <w:t>be</w:t>
      </w:r>
      <w:r w:rsidRPr="00FB2EB3">
        <w:rPr>
          <w:rFonts w:ascii="Arial" w:hAnsi="Arial" w:cs="Arial"/>
        </w:rPr>
        <w:t xml:space="preserve"> a magnet to keep them around.</w:t>
      </w:r>
    </w:p>
    <w:p w14:paraId="0E763D53" w14:textId="77777777" w:rsidR="0025572E" w:rsidRPr="00FB2EB3" w:rsidRDefault="0025572E" w:rsidP="00FB2EB3">
      <w:pPr>
        <w:spacing w:line="360" w:lineRule="auto"/>
        <w:jc w:val="both"/>
        <w:rPr>
          <w:rFonts w:ascii="Arial" w:hAnsi="Arial" w:cs="Arial"/>
        </w:rPr>
      </w:pPr>
    </w:p>
    <w:p w14:paraId="691B559E" w14:textId="77777777" w:rsidR="0025572E" w:rsidRPr="00FB2EB3" w:rsidRDefault="0025572E" w:rsidP="00FB2EB3">
      <w:pPr>
        <w:spacing w:line="360" w:lineRule="auto"/>
        <w:jc w:val="both"/>
        <w:rPr>
          <w:rFonts w:ascii="Arial" w:hAnsi="Arial" w:cs="Arial"/>
        </w:rPr>
      </w:pPr>
      <w:r w:rsidRPr="00FB2EB3">
        <w:rPr>
          <w:rFonts w:ascii="Arial" w:hAnsi="Arial" w:cs="Arial"/>
        </w:rPr>
        <w:t xml:space="preserve">The success of </w:t>
      </w:r>
      <w:r w:rsidR="00D77892" w:rsidRPr="00FB2EB3">
        <w:rPr>
          <w:rFonts w:ascii="Arial" w:hAnsi="Arial" w:cs="Arial"/>
        </w:rPr>
        <w:t xml:space="preserve">The Venetian </w:t>
      </w:r>
      <w:r w:rsidRPr="00FB2EB3">
        <w:rPr>
          <w:rFonts w:ascii="Arial" w:hAnsi="Arial" w:cs="Arial"/>
        </w:rPr>
        <w:t xml:space="preserve">depends on a dedicated and loyal staff, </w:t>
      </w:r>
      <w:r w:rsidR="006743A5" w:rsidRPr="00FB2EB3">
        <w:rPr>
          <w:rFonts w:ascii="Arial" w:hAnsi="Arial" w:cs="Arial"/>
        </w:rPr>
        <w:t>which</w:t>
      </w:r>
      <w:r w:rsidRPr="00FB2EB3">
        <w:rPr>
          <w:rFonts w:ascii="Arial" w:hAnsi="Arial" w:cs="Arial"/>
        </w:rPr>
        <w:t xml:space="preserve"> is only possible if they </w:t>
      </w:r>
      <w:r w:rsidR="006743A5" w:rsidRPr="00FB2EB3">
        <w:rPr>
          <w:rFonts w:ascii="Arial" w:hAnsi="Arial" w:cs="Arial"/>
        </w:rPr>
        <w:t>emphasise</w:t>
      </w:r>
      <w:r w:rsidRPr="00FB2EB3">
        <w:rPr>
          <w:rFonts w:ascii="Arial" w:hAnsi="Arial" w:cs="Arial"/>
        </w:rPr>
        <w:t xml:space="preserve"> retaining employees from the millennial and </w:t>
      </w:r>
      <w:r w:rsidR="006743A5" w:rsidRPr="00FB2EB3">
        <w:rPr>
          <w:rFonts w:ascii="Arial" w:hAnsi="Arial" w:cs="Arial"/>
        </w:rPr>
        <w:t>G</w:t>
      </w:r>
      <w:r w:rsidRPr="00FB2EB3">
        <w:rPr>
          <w:rFonts w:ascii="Arial" w:hAnsi="Arial" w:cs="Arial"/>
        </w:rPr>
        <w:t xml:space="preserve">eneration Z.The </w:t>
      </w:r>
      <w:r w:rsidR="00D77892" w:rsidRPr="00FB2EB3">
        <w:rPr>
          <w:rFonts w:ascii="Arial" w:hAnsi="Arial" w:cs="Arial"/>
        </w:rPr>
        <w:t xml:space="preserve">Venetian </w:t>
      </w:r>
      <w:r w:rsidRPr="00FB2EB3">
        <w:rPr>
          <w:rFonts w:ascii="Arial" w:hAnsi="Arial" w:cs="Arial"/>
        </w:rPr>
        <w:t>would be wise to keep the peace with leaving staff even after their employment has ended. Alumni of the organi</w:t>
      </w:r>
      <w:r w:rsidR="006743A5" w:rsidRPr="00FB2EB3">
        <w:rPr>
          <w:rFonts w:ascii="Arial" w:hAnsi="Arial" w:cs="Arial"/>
        </w:rPr>
        <w:t>s</w:t>
      </w:r>
      <w:r w:rsidRPr="00FB2EB3">
        <w:rPr>
          <w:rFonts w:ascii="Arial" w:hAnsi="Arial" w:cs="Arial"/>
        </w:rPr>
        <w:t xml:space="preserve">ation may act as great brand ambassadors, sharing their good experiences and recommending the hotel to new workers and consumers. Moreover, they may consider returning to the hotel or collaborating. Conducting departure interviews is not just a form of closure but a </w:t>
      </w:r>
      <w:r w:rsidRPr="00FB2EB3">
        <w:rPr>
          <w:rFonts w:ascii="Arial" w:hAnsi="Arial" w:cs="Arial"/>
        </w:rPr>
        <w:lastRenderedPageBreak/>
        <w:t xml:space="preserve">source of </w:t>
      </w:r>
      <w:r w:rsidR="006743A5" w:rsidRPr="00FB2EB3">
        <w:rPr>
          <w:rFonts w:ascii="Arial" w:hAnsi="Arial" w:cs="Arial"/>
        </w:rPr>
        <w:t>valuable</w:t>
      </w:r>
      <w:r w:rsidRPr="00FB2EB3">
        <w:rPr>
          <w:rFonts w:ascii="Arial" w:hAnsi="Arial" w:cs="Arial"/>
        </w:rPr>
        <w:t xml:space="preserve"> insights</w:t>
      </w:r>
      <w:sdt>
        <w:sdtPr>
          <w:rPr>
            <w:rFonts w:ascii="Arial" w:hAnsi="Arial" w:cs="Arial"/>
          </w:rPr>
          <w:id w:val="-2010517197"/>
          <w:citation/>
        </w:sdtPr>
        <w:sdtEndPr/>
        <w:sdtContent>
          <w:r w:rsidR="00C553E0" w:rsidRPr="00FB2EB3">
            <w:rPr>
              <w:rFonts w:ascii="Arial" w:hAnsi="Arial" w:cs="Arial"/>
            </w:rPr>
            <w:fldChar w:fldCharType="begin"/>
          </w:r>
          <w:r w:rsidR="0039026C" w:rsidRPr="00FB2EB3">
            <w:rPr>
              <w:rFonts w:ascii="Arial" w:hAnsi="Arial" w:cs="Arial"/>
            </w:rPr>
            <w:instrText xml:space="preserve"> CITATION Mar221 \l 1033 </w:instrText>
          </w:r>
          <w:r w:rsidR="00C553E0" w:rsidRPr="00FB2EB3">
            <w:rPr>
              <w:rFonts w:ascii="Arial" w:hAnsi="Arial" w:cs="Arial"/>
            </w:rPr>
            <w:fldChar w:fldCharType="separate"/>
          </w:r>
          <w:r w:rsidR="0039026C" w:rsidRPr="00FB2EB3">
            <w:rPr>
              <w:rFonts w:ascii="Arial" w:hAnsi="Arial" w:cs="Arial"/>
              <w:noProof/>
            </w:rPr>
            <w:t xml:space="preserve"> (Marchington and Wilkinson, 2022)</w:t>
          </w:r>
          <w:r w:rsidR="00C553E0" w:rsidRPr="00FB2EB3">
            <w:rPr>
              <w:rFonts w:ascii="Arial" w:hAnsi="Arial" w:cs="Arial"/>
            </w:rPr>
            <w:fldChar w:fldCharType="end"/>
          </w:r>
        </w:sdtContent>
      </w:sdt>
      <w:r w:rsidRPr="00FB2EB3">
        <w:rPr>
          <w:rFonts w:ascii="Arial" w:hAnsi="Arial" w:cs="Arial"/>
        </w:rPr>
        <w:t xml:space="preserve">. The information gleaned from these discussions may be used to enhance the </w:t>
      </w:r>
      <w:r w:rsidR="006743A5" w:rsidRPr="00FB2EB3">
        <w:rPr>
          <w:rFonts w:ascii="Arial" w:hAnsi="Arial" w:cs="Arial"/>
        </w:rPr>
        <w:t>company's working conditions</w:t>
      </w:r>
      <w:r w:rsidRPr="00FB2EB3">
        <w:rPr>
          <w:rFonts w:ascii="Arial" w:hAnsi="Arial" w:cs="Arial"/>
        </w:rPr>
        <w:t xml:space="preserve">. This information is crucial for making the hotel a better </w:t>
      </w:r>
      <w:r w:rsidR="006743A5" w:rsidRPr="00FB2EB3">
        <w:rPr>
          <w:rFonts w:ascii="Arial" w:hAnsi="Arial" w:cs="Arial"/>
        </w:rPr>
        <w:t>workplace</w:t>
      </w:r>
      <w:r w:rsidRPr="00FB2EB3">
        <w:rPr>
          <w:rFonts w:ascii="Arial" w:hAnsi="Arial" w:cs="Arial"/>
        </w:rPr>
        <w:t xml:space="preserve"> for future workers, adapting to the needs of millennials and Gen Z, and maintaining a cycle of progress and change.</w:t>
      </w:r>
    </w:p>
    <w:p w14:paraId="58B07EA4" w14:textId="77777777" w:rsidR="0025572E" w:rsidRPr="00FB2EB3" w:rsidRDefault="0025572E" w:rsidP="00FB2EB3">
      <w:pPr>
        <w:spacing w:line="360" w:lineRule="auto"/>
        <w:jc w:val="both"/>
        <w:rPr>
          <w:rFonts w:ascii="Arial" w:hAnsi="Arial" w:cs="Arial"/>
        </w:rPr>
      </w:pPr>
    </w:p>
    <w:p w14:paraId="05F7372B" w14:textId="77777777" w:rsidR="0025572E" w:rsidRPr="00FB2EB3" w:rsidRDefault="0025572E" w:rsidP="00FB2EB3">
      <w:pPr>
        <w:spacing w:line="360" w:lineRule="auto"/>
        <w:jc w:val="both"/>
        <w:rPr>
          <w:rFonts w:ascii="Arial" w:hAnsi="Arial" w:cs="Arial"/>
        </w:rPr>
      </w:pPr>
      <w:r w:rsidRPr="00FB2EB3">
        <w:rPr>
          <w:rFonts w:ascii="Arial" w:hAnsi="Arial" w:cs="Arial"/>
        </w:rPr>
        <w:t>Implementing an employee engagement model</w:t>
      </w:r>
      <w:r w:rsidR="00D77892" w:rsidRPr="00FB2EB3">
        <w:rPr>
          <w:rFonts w:ascii="Arial" w:hAnsi="Arial" w:cs="Arial"/>
        </w:rPr>
        <w:t xml:space="preserve"> in The Venetian</w:t>
      </w:r>
      <w:r w:rsidRPr="00FB2EB3">
        <w:rPr>
          <w:rFonts w:ascii="Arial" w:hAnsi="Arial" w:cs="Arial"/>
        </w:rPr>
        <w:t xml:space="preserve"> is a systematic way to evaluate and improve </w:t>
      </w:r>
      <w:r w:rsidR="006743A5" w:rsidRPr="00FB2EB3">
        <w:rPr>
          <w:rFonts w:ascii="Arial" w:hAnsi="Arial" w:cs="Arial"/>
        </w:rPr>
        <w:t>worker engagement level</w:t>
      </w:r>
      <w:r w:rsidRPr="00FB2EB3">
        <w:rPr>
          <w:rFonts w:ascii="Arial" w:hAnsi="Arial" w:cs="Arial"/>
        </w:rPr>
        <w:t>s</w:t>
      </w:r>
      <w:sdt>
        <w:sdtPr>
          <w:rPr>
            <w:rFonts w:ascii="Arial" w:hAnsi="Arial" w:cs="Arial"/>
          </w:rPr>
          <w:id w:val="1694487261"/>
          <w:citation/>
        </w:sdtPr>
        <w:sdtEndPr/>
        <w:sdtContent>
          <w:r w:rsidR="00C553E0" w:rsidRPr="00FB2EB3">
            <w:rPr>
              <w:rFonts w:ascii="Arial" w:hAnsi="Arial" w:cs="Arial"/>
            </w:rPr>
            <w:fldChar w:fldCharType="begin"/>
          </w:r>
          <w:r w:rsidR="0039026C" w:rsidRPr="00FB2EB3">
            <w:rPr>
              <w:rFonts w:ascii="Arial" w:hAnsi="Arial" w:cs="Arial"/>
            </w:rPr>
            <w:instrText xml:space="preserve"> CITATION Pre18 \l 1033 </w:instrText>
          </w:r>
          <w:r w:rsidR="00C553E0" w:rsidRPr="00FB2EB3">
            <w:rPr>
              <w:rFonts w:ascii="Arial" w:hAnsi="Arial" w:cs="Arial"/>
            </w:rPr>
            <w:fldChar w:fldCharType="separate"/>
          </w:r>
          <w:r w:rsidR="0039026C" w:rsidRPr="00FB2EB3">
            <w:rPr>
              <w:rFonts w:ascii="Arial" w:hAnsi="Arial" w:cs="Arial"/>
              <w:noProof/>
            </w:rPr>
            <w:t xml:space="preserve"> (Preece and Harrison, 2018)</w:t>
          </w:r>
          <w:r w:rsidR="00C553E0" w:rsidRPr="00FB2EB3">
            <w:rPr>
              <w:rFonts w:ascii="Arial" w:hAnsi="Arial" w:cs="Arial"/>
            </w:rPr>
            <w:fldChar w:fldCharType="end"/>
          </w:r>
        </w:sdtContent>
      </w:sdt>
      <w:r w:rsidRPr="00FB2EB3">
        <w:rPr>
          <w:rFonts w:ascii="Arial" w:hAnsi="Arial" w:cs="Arial"/>
        </w:rPr>
        <w:t>. The Gallup Q12 is one such model; it highlights important engagement factors</w:t>
      </w:r>
      <w:r w:rsidR="006743A5" w:rsidRPr="00FB2EB3">
        <w:rPr>
          <w:rFonts w:ascii="Arial" w:hAnsi="Arial" w:cs="Arial"/>
        </w:rPr>
        <w:t>,</w:t>
      </w:r>
      <w:r w:rsidRPr="00FB2EB3">
        <w:rPr>
          <w:rFonts w:ascii="Arial" w:hAnsi="Arial" w:cs="Arial"/>
        </w:rPr>
        <w:t xml:space="preserve"> including defined goals, room for advancement, and public acknowledg</w:t>
      </w:r>
      <w:r w:rsidR="006743A5" w:rsidRPr="00FB2EB3">
        <w:rPr>
          <w:rFonts w:ascii="Arial" w:hAnsi="Arial" w:cs="Arial"/>
        </w:rPr>
        <w:t>e</w:t>
      </w:r>
      <w:r w:rsidRPr="00FB2EB3">
        <w:rPr>
          <w:rFonts w:ascii="Arial" w:hAnsi="Arial" w:cs="Arial"/>
        </w:rPr>
        <w:t xml:space="preserve">ment. </w:t>
      </w:r>
      <w:r w:rsidR="006743A5" w:rsidRPr="00FB2EB3">
        <w:rPr>
          <w:rFonts w:ascii="Arial" w:hAnsi="Arial" w:cs="Arial"/>
        </w:rPr>
        <w:t>Millennial and Gen Z workers benefit greatly from participating in a hotel chain's recognition programme highlighting e</w:t>
      </w:r>
      <w:r w:rsidRPr="00FB2EB3">
        <w:rPr>
          <w:rFonts w:ascii="Arial" w:hAnsi="Arial" w:cs="Arial"/>
        </w:rPr>
        <w:t>mployees' accomplishments</w:t>
      </w:r>
      <w:sdt>
        <w:sdtPr>
          <w:rPr>
            <w:rFonts w:ascii="Arial" w:hAnsi="Arial" w:cs="Arial"/>
          </w:rPr>
          <w:id w:val="-834840506"/>
          <w:citation/>
        </w:sdtPr>
        <w:sdtEndPr/>
        <w:sdtContent>
          <w:r w:rsidR="00C553E0" w:rsidRPr="00FB2EB3">
            <w:rPr>
              <w:rFonts w:ascii="Arial" w:hAnsi="Arial" w:cs="Arial"/>
            </w:rPr>
            <w:fldChar w:fldCharType="begin"/>
          </w:r>
          <w:r w:rsidR="0039026C" w:rsidRPr="00FB2EB3">
            <w:rPr>
              <w:rFonts w:ascii="Arial" w:hAnsi="Arial" w:cs="Arial"/>
            </w:rPr>
            <w:instrText xml:space="preserve"> CITATION Kab17 \l 1033 </w:instrText>
          </w:r>
          <w:r w:rsidR="00C553E0" w:rsidRPr="00FB2EB3">
            <w:rPr>
              <w:rFonts w:ascii="Arial" w:hAnsi="Arial" w:cs="Arial"/>
            </w:rPr>
            <w:fldChar w:fldCharType="separate"/>
          </w:r>
          <w:r w:rsidR="0039026C" w:rsidRPr="00FB2EB3">
            <w:rPr>
              <w:rFonts w:ascii="Arial" w:hAnsi="Arial" w:cs="Arial"/>
              <w:noProof/>
            </w:rPr>
            <w:t xml:space="preserve"> (Kabasheva et al, 2017)</w:t>
          </w:r>
          <w:r w:rsidR="00C553E0" w:rsidRPr="00FB2EB3">
            <w:rPr>
              <w:rFonts w:ascii="Arial" w:hAnsi="Arial" w:cs="Arial"/>
            </w:rPr>
            <w:fldChar w:fldCharType="end"/>
          </w:r>
        </w:sdtContent>
      </w:sdt>
      <w:r w:rsidRPr="00FB2EB3">
        <w:rPr>
          <w:rFonts w:ascii="Arial" w:hAnsi="Arial" w:cs="Arial"/>
        </w:rPr>
        <w:t>.</w:t>
      </w:r>
    </w:p>
    <w:p w14:paraId="780C1B13" w14:textId="77777777" w:rsidR="0025572E" w:rsidRPr="00FB2EB3" w:rsidRDefault="0025572E" w:rsidP="00FB2EB3">
      <w:pPr>
        <w:spacing w:line="360" w:lineRule="auto"/>
        <w:jc w:val="both"/>
        <w:rPr>
          <w:rFonts w:ascii="Arial" w:hAnsi="Arial" w:cs="Arial"/>
        </w:rPr>
      </w:pPr>
    </w:p>
    <w:p w14:paraId="0377996C" w14:textId="77777777" w:rsidR="0025572E" w:rsidRPr="00FB2EB3" w:rsidRDefault="0025572E" w:rsidP="00FB2EB3">
      <w:pPr>
        <w:spacing w:line="360" w:lineRule="auto"/>
        <w:jc w:val="both"/>
        <w:rPr>
          <w:rFonts w:ascii="Arial" w:hAnsi="Arial" w:cs="Arial"/>
        </w:rPr>
      </w:pPr>
      <w:r w:rsidRPr="00FB2EB3">
        <w:rPr>
          <w:rFonts w:ascii="Arial" w:hAnsi="Arial" w:cs="Arial"/>
        </w:rPr>
        <w:t xml:space="preserve">To highlight </w:t>
      </w:r>
      <w:r w:rsidR="006743A5" w:rsidRPr="00FB2EB3">
        <w:rPr>
          <w:rFonts w:ascii="Arial" w:hAnsi="Arial" w:cs="Arial"/>
        </w:rPr>
        <w:t>Generation Y and Generation Z workers' successful involvement i</w:t>
      </w:r>
      <w:r w:rsidR="00D77892" w:rsidRPr="00FB2EB3">
        <w:rPr>
          <w:rFonts w:ascii="Arial" w:hAnsi="Arial" w:cs="Arial"/>
        </w:rPr>
        <w:t>n The Venetian</w:t>
      </w:r>
      <w:r w:rsidRPr="00FB2EB3">
        <w:rPr>
          <w:rFonts w:ascii="Arial" w:hAnsi="Arial" w:cs="Arial"/>
        </w:rPr>
        <w:t>, we may take ideas from industry leaders. For instance, Marriott International has introduced the "TakeCare" initiative, which promotes employee well-being. This program includes exercise facilities, healthy food alternatives, and efforts encouraging work-life balance, all of which connect with the aspirations of both generations</w:t>
      </w:r>
      <w:sdt>
        <w:sdtPr>
          <w:rPr>
            <w:rFonts w:ascii="Arial" w:hAnsi="Arial" w:cs="Arial"/>
          </w:rPr>
          <w:id w:val="1187244478"/>
          <w:citation/>
        </w:sdtPr>
        <w:sdtEndPr/>
        <w:sdtContent>
          <w:r w:rsidR="00C553E0" w:rsidRPr="00FB2EB3">
            <w:rPr>
              <w:rFonts w:ascii="Arial" w:hAnsi="Arial" w:cs="Arial"/>
            </w:rPr>
            <w:fldChar w:fldCharType="begin"/>
          </w:r>
          <w:r w:rsidR="0039026C" w:rsidRPr="00FB2EB3">
            <w:rPr>
              <w:rFonts w:ascii="Arial" w:hAnsi="Arial" w:cs="Arial"/>
            </w:rPr>
            <w:instrText xml:space="preserve"> CITATION Mar221 \l 1033 </w:instrText>
          </w:r>
          <w:r w:rsidR="00C553E0" w:rsidRPr="00FB2EB3">
            <w:rPr>
              <w:rFonts w:ascii="Arial" w:hAnsi="Arial" w:cs="Arial"/>
            </w:rPr>
            <w:fldChar w:fldCharType="separate"/>
          </w:r>
          <w:r w:rsidR="0039026C" w:rsidRPr="00FB2EB3">
            <w:rPr>
              <w:rFonts w:ascii="Arial" w:hAnsi="Arial" w:cs="Arial"/>
              <w:noProof/>
            </w:rPr>
            <w:t>(Marchington and Wilkinson, 2022)</w:t>
          </w:r>
          <w:r w:rsidR="00C553E0" w:rsidRPr="00FB2EB3">
            <w:rPr>
              <w:rFonts w:ascii="Arial" w:hAnsi="Arial" w:cs="Arial"/>
            </w:rPr>
            <w:fldChar w:fldCharType="end"/>
          </w:r>
        </w:sdtContent>
      </w:sdt>
      <w:r w:rsidRPr="00FB2EB3">
        <w:rPr>
          <w:rFonts w:ascii="Arial" w:hAnsi="Arial" w:cs="Arial"/>
        </w:rPr>
        <w:t>.</w:t>
      </w:r>
    </w:p>
    <w:p w14:paraId="1E457EE8" w14:textId="77777777" w:rsidR="0025572E" w:rsidRPr="00FB2EB3" w:rsidRDefault="0025572E" w:rsidP="00FB2EB3">
      <w:pPr>
        <w:spacing w:line="360" w:lineRule="auto"/>
        <w:jc w:val="both"/>
        <w:rPr>
          <w:rFonts w:ascii="Arial" w:hAnsi="Arial" w:cs="Arial"/>
        </w:rPr>
      </w:pPr>
    </w:p>
    <w:p w14:paraId="6B22465F" w14:textId="77777777" w:rsidR="0025572E" w:rsidRPr="00FB2EB3" w:rsidRDefault="0025572E" w:rsidP="00FB2EB3">
      <w:pPr>
        <w:spacing w:line="360" w:lineRule="auto"/>
        <w:jc w:val="both"/>
        <w:rPr>
          <w:rFonts w:ascii="Arial" w:hAnsi="Arial" w:cs="Arial"/>
        </w:rPr>
      </w:pPr>
      <w:r w:rsidRPr="00FB2EB3">
        <w:rPr>
          <w:rFonts w:ascii="Arial" w:hAnsi="Arial" w:cs="Arial"/>
        </w:rPr>
        <w:t>Hilton, another renowned hotel brand, has developed the "Thrive@Hilton" initiative. This effort focuses on professional development and advancement possibilities, harmoni</w:t>
      </w:r>
      <w:r w:rsidR="006743A5" w:rsidRPr="00FB2EB3">
        <w:rPr>
          <w:rFonts w:ascii="Arial" w:hAnsi="Arial" w:cs="Arial"/>
        </w:rPr>
        <w:t>s</w:t>
      </w:r>
      <w:r w:rsidRPr="00FB2EB3">
        <w:rPr>
          <w:rFonts w:ascii="Arial" w:hAnsi="Arial" w:cs="Arial"/>
        </w:rPr>
        <w:t>ing with the objectives of Generation Z. These actual cases demonstrate how hotel chains are modifying their human resources practices to meet the demands of a multigenerational workforce.</w:t>
      </w:r>
    </w:p>
    <w:p w14:paraId="1CF29E47" w14:textId="77777777" w:rsidR="0025572E" w:rsidRPr="00FB2EB3" w:rsidRDefault="0025572E" w:rsidP="00FB2EB3">
      <w:pPr>
        <w:spacing w:line="360" w:lineRule="auto"/>
        <w:jc w:val="both"/>
        <w:rPr>
          <w:rFonts w:ascii="Arial" w:hAnsi="Arial" w:cs="Arial"/>
        </w:rPr>
      </w:pPr>
    </w:p>
    <w:p w14:paraId="22AED5B3" w14:textId="77777777" w:rsidR="0025572E" w:rsidRPr="00FB2EB3" w:rsidRDefault="0025572E" w:rsidP="00FB2EB3">
      <w:pPr>
        <w:spacing w:line="360" w:lineRule="auto"/>
        <w:jc w:val="both"/>
        <w:rPr>
          <w:rFonts w:ascii="Arial" w:hAnsi="Arial" w:cs="Arial"/>
        </w:rPr>
      </w:pPr>
      <w:r w:rsidRPr="00FB2EB3">
        <w:rPr>
          <w:rFonts w:ascii="Arial" w:hAnsi="Arial" w:cs="Arial"/>
        </w:rPr>
        <w:t xml:space="preserve">Therefore, it is clear that a thorough familiarity with the traits and preferences of both Generation Y and Generation Z is essential for successful staff engagement within a big hotel chain. A highly engaged and dedicated staff </w:t>
      </w:r>
      <w:r w:rsidR="006743A5" w:rsidRPr="00FB2EB3">
        <w:rPr>
          <w:rFonts w:ascii="Arial" w:hAnsi="Arial" w:cs="Arial"/>
        </w:rPr>
        <w:t>results from well-crafted engagement strategies</w:t>
      </w:r>
      <w:r w:rsidRPr="00FB2EB3">
        <w:rPr>
          <w:rFonts w:ascii="Arial" w:hAnsi="Arial" w:cs="Arial"/>
        </w:rPr>
        <w:t xml:space="preserve"> executed at every stage of the employee lifecycle, from recruitment to exit. Combining the Gallup Q12 model of employee engagement with examples from successful companies highlights the need </w:t>
      </w:r>
      <w:r w:rsidR="006743A5" w:rsidRPr="00FB2EB3">
        <w:rPr>
          <w:rFonts w:ascii="Arial" w:hAnsi="Arial" w:cs="Arial"/>
        </w:rPr>
        <w:t>to adjust</w:t>
      </w:r>
      <w:r w:rsidRPr="00FB2EB3">
        <w:rPr>
          <w:rFonts w:ascii="Arial" w:hAnsi="Arial" w:cs="Arial"/>
        </w:rPr>
        <w:t xml:space="preserve"> HR policies to accommodate the unique requirements of these generations. Hotels that invest in their </w:t>
      </w:r>
      <w:r w:rsidRPr="00FB2EB3">
        <w:rPr>
          <w:rFonts w:ascii="Arial" w:hAnsi="Arial" w:cs="Arial"/>
        </w:rPr>
        <w:lastRenderedPageBreak/>
        <w:t xml:space="preserve">people see higher </w:t>
      </w:r>
      <w:r w:rsidR="006743A5" w:rsidRPr="00FB2EB3">
        <w:rPr>
          <w:rFonts w:ascii="Arial" w:hAnsi="Arial" w:cs="Arial"/>
        </w:rPr>
        <w:t>staff retention rates</w:t>
      </w:r>
      <w:r w:rsidRPr="00FB2EB3">
        <w:rPr>
          <w:rFonts w:ascii="Arial" w:hAnsi="Arial" w:cs="Arial"/>
        </w:rPr>
        <w:t>, more satisfied guests, and a boost to their financial line</w:t>
      </w:r>
      <w:sdt>
        <w:sdtPr>
          <w:rPr>
            <w:rFonts w:ascii="Arial" w:hAnsi="Arial" w:cs="Arial"/>
          </w:rPr>
          <w:id w:val="-1368674967"/>
          <w:citation/>
        </w:sdtPr>
        <w:sdtEndPr/>
        <w:sdtContent>
          <w:r w:rsidR="00C553E0" w:rsidRPr="00FB2EB3">
            <w:rPr>
              <w:rFonts w:ascii="Arial" w:hAnsi="Arial" w:cs="Arial"/>
            </w:rPr>
            <w:fldChar w:fldCharType="begin"/>
          </w:r>
          <w:r w:rsidR="0039026C" w:rsidRPr="00FB2EB3">
            <w:rPr>
              <w:rFonts w:ascii="Arial" w:hAnsi="Arial" w:cs="Arial"/>
            </w:rPr>
            <w:instrText xml:space="preserve"> CITATION Kyz19 \l 1033 </w:instrText>
          </w:r>
          <w:r w:rsidR="00C553E0" w:rsidRPr="00FB2EB3">
            <w:rPr>
              <w:rFonts w:ascii="Arial" w:hAnsi="Arial" w:cs="Arial"/>
            </w:rPr>
            <w:fldChar w:fldCharType="separate"/>
          </w:r>
          <w:r w:rsidR="0039026C" w:rsidRPr="00FB2EB3">
            <w:rPr>
              <w:rFonts w:ascii="Arial" w:hAnsi="Arial" w:cs="Arial"/>
              <w:noProof/>
            </w:rPr>
            <w:t xml:space="preserve"> (Kyzym et al, 2019)</w:t>
          </w:r>
          <w:r w:rsidR="00C553E0" w:rsidRPr="00FB2EB3">
            <w:rPr>
              <w:rFonts w:ascii="Arial" w:hAnsi="Arial" w:cs="Arial"/>
            </w:rPr>
            <w:fldChar w:fldCharType="end"/>
          </w:r>
        </w:sdtContent>
      </w:sdt>
      <w:r w:rsidRPr="00FB2EB3">
        <w:rPr>
          <w:rFonts w:ascii="Arial" w:hAnsi="Arial" w:cs="Arial"/>
        </w:rPr>
        <w:t>.</w:t>
      </w:r>
    </w:p>
    <w:p w14:paraId="2848E794" w14:textId="77777777" w:rsidR="0025572E" w:rsidRPr="00FB2EB3" w:rsidRDefault="0025572E" w:rsidP="00FB2EB3">
      <w:pPr>
        <w:spacing w:line="360" w:lineRule="auto"/>
        <w:jc w:val="both"/>
        <w:rPr>
          <w:rFonts w:ascii="Arial" w:hAnsi="Arial" w:cs="Arial"/>
        </w:rPr>
      </w:pPr>
    </w:p>
    <w:p w14:paraId="0FE8F169" w14:textId="77777777" w:rsidR="0025572E" w:rsidRPr="00FB2EB3" w:rsidRDefault="0025572E" w:rsidP="00FB2EB3">
      <w:pPr>
        <w:spacing w:line="360" w:lineRule="auto"/>
        <w:jc w:val="both"/>
        <w:rPr>
          <w:rFonts w:ascii="Arial" w:hAnsi="Arial" w:cs="Arial"/>
        </w:rPr>
      </w:pPr>
      <w:r w:rsidRPr="00FB2EB3">
        <w:rPr>
          <w:rFonts w:ascii="Arial" w:hAnsi="Arial" w:cs="Arial"/>
        </w:rPr>
        <w:t>Attraction and recruiting are the first steps in the process. Human resources have to take a sophisticated approach here. Attracting members of Generation Y to your hotel may be as simple as advertising your establishment's dedication to cutting-edge technology, accommodating work schedules, and promoting a work-life balance atmosphere. More successful strategies for attracting members of Generation Z include emphasi</w:t>
      </w:r>
      <w:r w:rsidR="006743A5" w:rsidRPr="00FB2EB3">
        <w:rPr>
          <w:rFonts w:ascii="Arial" w:hAnsi="Arial" w:cs="Arial"/>
        </w:rPr>
        <w:t>s</w:t>
      </w:r>
      <w:r w:rsidRPr="00FB2EB3">
        <w:rPr>
          <w:rFonts w:ascii="Arial" w:hAnsi="Arial" w:cs="Arial"/>
        </w:rPr>
        <w:t>ing the benefits of a digital-first workplace and the possibilities for self-employment</w:t>
      </w:r>
      <w:sdt>
        <w:sdtPr>
          <w:rPr>
            <w:rFonts w:ascii="Arial" w:hAnsi="Arial" w:cs="Arial"/>
          </w:rPr>
          <w:id w:val="1110551717"/>
          <w:citation/>
        </w:sdtPr>
        <w:sdtEndPr/>
        <w:sdtContent>
          <w:r w:rsidR="00C553E0" w:rsidRPr="00FB2EB3">
            <w:rPr>
              <w:rFonts w:ascii="Arial" w:hAnsi="Arial" w:cs="Arial"/>
            </w:rPr>
            <w:fldChar w:fldCharType="begin"/>
          </w:r>
          <w:r w:rsidR="0039026C" w:rsidRPr="00FB2EB3">
            <w:rPr>
              <w:rFonts w:ascii="Arial" w:hAnsi="Arial" w:cs="Arial"/>
            </w:rPr>
            <w:instrText xml:space="preserve"> CITATION Kyz19 \l 1033 </w:instrText>
          </w:r>
          <w:r w:rsidR="00C553E0" w:rsidRPr="00FB2EB3">
            <w:rPr>
              <w:rFonts w:ascii="Arial" w:hAnsi="Arial" w:cs="Arial"/>
            </w:rPr>
            <w:fldChar w:fldCharType="separate"/>
          </w:r>
          <w:r w:rsidR="0039026C" w:rsidRPr="00FB2EB3">
            <w:rPr>
              <w:rFonts w:ascii="Arial" w:hAnsi="Arial" w:cs="Arial"/>
              <w:noProof/>
            </w:rPr>
            <w:t>(Kyzym et al, 2019)</w:t>
          </w:r>
          <w:r w:rsidR="00C553E0" w:rsidRPr="00FB2EB3">
            <w:rPr>
              <w:rFonts w:ascii="Arial" w:hAnsi="Arial" w:cs="Arial"/>
            </w:rPr>
            <w:fldChar w:fldCharType="end"/>
          </w:r>
        </w:sdtContent>
      </w:sdt>
      <w:r w:rsidRPr="00FB2EB3">
        <w:rPr>
          <w:rFonts w:ascii="Arial" w:hAnsi="Arial" w:cs="Arial"/>
        </w:rPr>
        <w:t>.</w:t>
      </w:r>
    </w:p>
    <w:p w14:paraId="7681F80C" w14:textId="77777777" w:rsidR="0025572E" w:rsidRPr="00FB2EB3" w:rsidRDefault="0025572E" w:rsidP="00FB2EB3">
      <w:pPr>
        <w:spacing w:line="360" w:lineRule="auto"/>
        <w:jc w:val="both"/>
        <w:rPr>
          <w:rFonts w:ascii="Arial" w:hAnsi="Arial" w:cs="Arial"/>
        </w:rPr>
      </w:pPr>
    </w:p>
    <w:p w14:paraId="7315D952" w14:textId="77777777" w:rsidR="0025572E" w:rsidRPr="00FB2EB3" w:rsidRDefault="0025572E" w:rsidP="00FB2EB3">
      <w:pPr>
        <w:spacing w:line="360" w:lineRule="auto"/>
        <w:jc w:val="both"/>
        <w:rPr>
          <w:rFonts w:ascii="Arial" w:hAnsi="Arial" w:cs="Arial"/>
        </w:rPr>
      </w:pPr>
      <w:r w:rsidRPr="00FB2EB3">
        <w:rPr>
          <w:rFonts w:ascii="Arial" w:hAnsi="Arial" w:cs="Arial"/>
        </w:rPr>
        <w:t xml:space="preserve">Effective staff engagement is </w:t>
      </w:r>
      <w:r w:rsidR="006743A5" w:rsidRPr="00FB2EB3">
        <w:rPr>
          <w:rFonts w:ascii="Arial" w:hAnsi="Arial" w:cs="Arial"/>
        </w:rPr>
        <w:t>a choice and</w:t>
      </w:r>
      <w:r w:rsidRPr="00FB2EB3">
        <w:rPr>
          <w:rFonts w:ascii="Arial" w:hAnsi="Arial" w:cs="Arial"/>
        </w:rPr>
        <w:t xml:space="preserve"> a strategic need for big hotel chains in the current hospitality sector, where client pleasure and service quality rule supreme. This article has focused on the distinctive traits, tastes, and expectations of two generations, Generation Y and Generation Z, and has studied the nuanced facets of engaging workers throughout their journey inside a hotel.</w:t>
      </w:r>
    </w:p>
    <w:p w14:paraId="283F0D76" w14:textId="77777777" w:rsidR="0025572E" w:rsidRPr="00FB2EB3" w:rsidRDefault="0025572E" w:rsidP="00FB2EB3">
      <w:pPr>
        <w:spacing w:line="360" w:lineRule="auto"/>
        <w:jc w:val="both"/>
        <w:rPr>
          <w:rFonts w:ascii="Arial" w:hAnsi="Arial" w:cs="Arial"/>
        </w:rPr>
      </w:pPr>
    </w:p>
    <w:p w14:paraId="15F42649" w14:textId="77777777" w:rsidR="0025572E" w:rsidRPr="00FB2EB3" w:rsidRDefault="0025572E" w:rsidP="00FB2EB3">
      <w:pPr>
        <w:spacing w:line="360" w:lineRule="auto"/>
        <w:jc w:val="both"/>
        <w:rPr>
          <w:rFonts w:ascii="Arial" w:hAnsi="Arial" w:cs="Arial"/>
        </w:rPr>
      </w:pPr>
      <w:r w:rsidRPr="00FB2EB3">
        <w:rPr>
          <w:rFonts w:ascii="Arial" w:hAnsi="Arial" w:cs="Arial"/>
        </w:rPr>
        <w:t xml:space="preserve">Human resources play a crucial position in an organisation at every stage of the employee life cycle, beginning with recruitment and ending with termination. </w:t>
      </w:r>
      <w:r w:rsidR="006743A5" w:rsidRPr="00FB2EB3">
        <w:rPr>
          <w:rFonts w:ascii="Arial" w:hAnsi="Arial" w:cs="Arial"/>
        </w:rPr>
        <w:t>As the primary designers of engagement methods, human resources experts</w:t>
      </w:r>
      <w:r w:rsidRPr="00FB2EB3">
        <w:rPr>
          <w:rFonts w:ascii="Arial" w:hAnsi="Arial" w:cs="Arial"/>
        </w:rPr>
        <w:t xml:space="preserve"> play a pivotal role in shaping businesses that accommodate the needs and goals of workers of all ages. Recognising and a</w:t>
      </w:r>
      <w:r w:rsidR="006743A5" w:rsidRPr="00FB2EB3">
        <w:rPr>
          <w:rFonts w:ascii="Arial" w:hAnsi="Arial" w:cs="Arial"/>
        </w:rPr>
        <w:t>dap</w:t>
      </w:r>
      <w:r w:rsidRPr="00FB2EB3">
        <w:rPr>
          <w:rFonts w:ascii="Arial" w:hAnsi="Arial" w:cs="Arial"/>
        </w:rPr>
        <w:t>ting these variations in the workplace is crucial to fostering a dedicated and happy team.</w:t>
      </w:r>
    </w:p>
    <w:p w14:paraId="526D7DC2" w14:textId="77777777" w:rsidR="0025572E" w:rsidRPr="00FB2EB3" w:rsidRDefault="0025572E" w:rsidP="00FB2EB3">
      <w:pPr>
        <w:spacing w:line="360" w:lineRule="auto"/>
        <w:jc w:val="both"/>
        <w:rPr>
          <w:rFonts w:ascii="Arial" w:hAnsi="Arial" w:cs="Arial"/>
        </w:rPr>
      </w:pPr>
    </w:p>
    <w:p w14:paraId="4D7E6101" w14:textId="77777777" w:rsidR="0025572E" w:rsidRPr="00FB2EB3" w:rsidRDefault="0025572E" w:rsidP="00FB2EB3">
      <w:pPr>
        <w:spacing w:line="360" w:lineRule="auto"/>
        <w:jc w:val="both"/>
        <w:rPr>
          <w:rFonts w:ascii="Arial" w:hAnsi="Arial" w:cs="Arial"/>
        </w:rPr>
      </w:pPr>
      <w:r w:rsidRPr="00FB2EB3">
        <w:rPr>
          <w:rFonts w:ascii="Arial" w:hAnsi="Arial" w:cs="Arial"/>
        </w:rPr>
        <w:t>The employee lifecycle is a tapestry of engagement opportunities, from attraction and recruitment, where technology, flexibility, and opportunities for personal and professional growth hold sway, to onboarding and development, where collaboration and individualised learning find their respective homes. Human resources (HR) play</w:t>
      </w:r>
      <w:r w:rsidR="006743A5" w:rsidRPr="00FB2EB3">
        <w:rPr>
          <w:rFonts w:ascii="Arial" w:hAnsi="Arial" w:cs="Arial"/>
        </w:rPr>
        <w:t>s</w:t>
      </w:r>
      <w:r w:rsidRPr="00FB2EB3">
        <w:rPr>
          <w:rFonts w:ascii="Arial" w:hAnsi="Arial" w:cs="Arial"/>
        </w:rPr>
        <w:t xml:space="preserve"> a crucial role in retaining employees by building an environment with clear career paths and a </w:t>
      </w:r>
      <w:r w:rsidR="006743A5" w:rsidRPr="00FB2EB3">
        <w:rPr>
          <w:rFonts w:ascii="Arial" w:hAnsi="Arial" w:cs="Arial"/>
        </w:rPr>
        <w:t>worker appreciation and support culture</w:t>
      </w:r>
      <w:r w:rsidRPr="00FB2EB3">
        <w:rPr>
          <w:rFonts w:ascii="Arial" w:hAnsi="Arial" w:cs="Arial"/>
        </w:rPr>
        <w:t>. Even after guests have checked out, the hotel may still benefit from their beneficial interactions and the feedback they provide via exit interviews.</w:t>
      </w:r>
    </w:p>
    <w:p w14:paraId="045C41ED" w14:textId="77777777" w:rsidR="0025572E" w:rsidRPr="00FB2EB3" w:rsidRDefault="0025572E" w:rsidP="00FB2EB3">
      <w:pPr>
        <w:spacing w:line="360" w:lineRule="auto"/>
        <w:jc w:val="both"/>
        <w:rPr>
          <w:rFonts w:ascii="Arial" w:hAnsi="Arial" w:cs="Arial"/>
        </w:rPr>
      </w:pPr>
    </w:p>
    <w:p w14:paraId="6259DD6A" w14:textId="77777777" w:rsidR="0025572E" w:rsidRPr="00FB2EB3" w:rsidRDefault="0025572E" w:rsidP="00FB2EB3">
      <w:pPr>
        <w:pStyle w:val="Heading1"/>
        <w:spacing w:line="360" w:lineRule="auto"/>
        <w:jc w:val="both"/>
        <w:rPr>
          <w:rFonts w:ascii="Arial" w:hAnsi="Arial" w:cs="Arial"/>
          <w:b/>
          <w:bCs/>
          <w:color w:val="auto"/>
          <w:sz w:val="24"/>
          <w:szCs w:val="24"/>
        </w:rPr>
      </w:pPr>
      <w:r w:rsidRPr="00FB2EB3">
        <w:rPr>
          <w:rFonts w:ascii="Arial" w:hAnsi="Arial" w:cs="Arial"/>
          <w:b/>
          <w:bCs/>
          <w:color w:val="auto"/>
          <w:sz w:val="24"/>
          <w:szCs w:val="24"/>
        </w:rPr>
        <w:lastRenderedPageBreak/>
        <w:t>References:</w:t>
      </w:r>
    </w:p>
    <w:p w14:paraId="2C900DD1" w14:textId="77777777" w:rsidR="0025572E" w:rsidRPr="00FB2EB3" w:rsidRDefault="0025572E" w:rsidP="00FB2EB3">
      <w:pPr>
        <w:spacing w:line="360" w:lineRule="auto"/>
        <w:jc w:val="both"/>
        <w:rPr>
          <w:rFonts w:ascii="Arial" w:hAnsi="Arial" w:cs="Arial"/>
        </w:rPr>
      </w:pPr>
      <w:r w:rsidRPr="00FB2EB3">
        <w:rPr>
          <w:rFonts w:ascii="Arial" w:hAnsi="Arial" w:cs="Arial"/>
        </w:rPr>
        <w:t>Marchington, M., Wilkinson, A. and Sargeant, M., 2000. </w:t>
      </w:r>
      <w:r w:rsidRPr="00FB2EB3">
        <w:rPr>
          <w:rFonts w:ascii="Arial" w:hAnsi="Arial" w:cs="Arial"/>
          <w:i/>
          <w:iCs/>
        </w:rPr>
        <w:t>Core personnel and development</w:t>
      </w:r>
      <w:r w:rsidRPr="00FB2EB3">
        <w:rPr>
          <w:rFonts w:ascii="Arial" w:hAnsi="Arial" w:cs="Arial"/>
        </w:rPr>
        <w:t>. Chartered Institute of Personnel and Development.</w:t>
      </w:r>
    </w:p>
    <w:p w14:paraId="2D6ECA64" w14:textId="77777777" w:rsidR="0025572E" w:rsidRPr="00FB2EB3" w:rsidRDefault="0025572E" w:rsidP="00FB2EB3">
      <w:pPr>
        <w:spacing w:line="360" w:lineRule="auto"/>
        <w:jc w:val="both"/>
        <w:rPr>
          <w:rFonts w:ascii="Arial" w:hAnsi="Arial" w:cs="Arial"/>
        </w:rPr>
      </w:pPr>
      <w:r w:rsidRPr="00FB2EB3">
        <w:rPr>
          <w:rFonts w:ascii="Arial" w:hAnsi="Arial" w:cs="Arial"/>
        </w:rPr>
        <w:t>Bach, S. ed., 2009. Managing human resources: personnel management in transition. John Wiley &amp; Sons.</w:t>
      </w:r>
    </w:p>
    <w:p w14:paraId="0E573267" w14:textId="77777777" w:rsidR="0025572E" w:rsidRPr="00FB2EB3" w:rsidRDefault="0025572E" w:rsidP="00FB2EB3">
      <w:pPr>
        <w:spacing w:line="360" w:lineRule="auto"/>
        <w:jc w:val="both"/>
        <w:rPr>
          <w:rFonts w:ascii="Arial" w:hAnsi="Arial" w:cs="Arial"/>
        </w:rPr>
      </w:pPr>
      <w:r w:rsidRPr="00FB2EB3">
        <w:rPr>
          <w:rFonts w:ascii="Arial" w:hAnsi="Arial" w:cs="Arial"/>
        </w:rPr>
        <w:t>Ahammad, T., 2017. Personnel management to human resource management (HRM): How HRM functions. Journal of Modern Accounting and Auditing, 13(9), pp.412-420.</w:t>
      </w:r>
    </w:p>
    <w:p w14:paraId="42354540" w14:textId="77777777" w:rsidR="0025572E" w:rsidRPr="00FB2EB3" w:rsidRDefault="0025572E" w:rsidP="00FB2EB3">
      <w:pPr>
        <w:spacing w:line="360" w:lineRule="auto"/>
        <w:jc w:val="both"/>
        <w:rPr>
          <w:rFonts w:ascii="Arial" w:hAnsi="Arial" w:cs="Arial"/>
        </w:rPr>
      </w:pPr>
      <w:r w:rsidRPr="00FB2EB3">
        <w:rPr>
          <w:rFonts w:ascii="Arial" w:hAnsi="Arial" w:cs="Arial"/>
        </w:rPr>
        <w:t>Preece, D.A. and Harrison, M.R., 2018. The contribution of personnel specialists to technology related organisational change. Personnel Review, 17(1), pp.13-19.</w:t>
      </w:r>
    </w:p>
    <w:p w14:paraId="10AE8C0F" w14:textId="77777777" w:rsidR="0025572E" w:rsidRPr="00FB2EB3" w:rsidRDefault="0025572E" w:rsidP="00FB2EB3">
      <w:pPr>
        <w:spacing w:line="360" w:lineRule="auto"/>
        <w:jc w:val="both"/>
        <w:rPr>
          <w:rFonts w:ascii="Arial" w:hAnsi="Arial" w:cs="Arial"/>
        </w:rPr>
      </w:pPr>
      <w:r w:rsidRPr="00FB2EB3">
        <w:rPr>
          <w:rFonts w:ascii="Arial" w:hAnsi="Arial" w:cs="Arial"/>
        </w:rPr>
        <w:t>Kabasheva, I.A., Khairullina, A.G. and Rudaleva, I.A., 2017. Analysis of scientific and technical activity resourcing in Russia. personnel, 40(50), p.50.</w:t>
      </w:r>
    </w:p>
    <w:p w14:paraId="133FCCD4" w14:textId="77777777" w:rsidR="0025572E" w:rsidRPr="00FB2EB3" w:rsidRDefault="0039026C" w:rsidP="00FB2EB3">
      <w:pPr>
        <w:spacing w:line="360" w:lineRule="auto"/>
        <w:jc w:val="both"/>
        <w:rPr>
          <w:rFonts w:ascii="Arial" w:hAnsi="Arial" w:cs="Arial"/>
        </w:rPr>
      </w:pPr>
      <w:r w:rsidRPr="00FB2EB3">
        <w:rPr>
          <w:rFonts w:ascii="Arial" w:hAnsi="Arial" w:cs="Arial"/>
        </w:rPr>
        <w:t>Lucas, R., Marinova, M., Kucerova, J. and Vetrokova, M., 2004. HRM practice in emerging economies: a long way to go in the Slovak hotel industry?. </w:t>
      </w:r>
      <w:r w:rsidRPr="00FB2EB3">
        <w:rPr>
          <w:rFonts w:ascii="Arial" w:hAnsi="Arial" w:cs="Arial"/>
          <w:i/>
          <w:iCs/>
        </w:rPr>
        <w:t>The international journal of human resource management</w:t>
      </w:r>
      <w:r w:rsidRPr="00FB2EB3">
        <w:rPr>
          <w:rFonts w:ascii="Arial" w:hAnsi="Arial" w:cs="Arial"/>
        </w:rPr>
        <w:t>, </w:t>
      </w:r>
      <w:r w:rsidRPr="00FB2EB3">
        <w:rPr>
          <w:rFonts w:ascii="Arial" w:hAnsi="Arial" w:cs="Arial"/>
          <w:i/>
          <w:iCs/>
        </w:rPr>
        <w:t>15</w:t>
      </w:r>
      <w:r w:rsidRPr="00FB2EB3">
        <w:rPr>
          <w:rFonts w:ascii="Arial" w:hAnsi="Arial" w:cs="Arial"/>
        </w:rPr>
        <w:t>(7), pp.1262-1279.</w:t>
      </w:r>
    </w:p>
    <w:p w14:paraId="11A1AF65" w14:textId="77777777" w:rsidR="0039026C" w:rsidRPr="00FB2EB3" w:rsidRDefault="0039026C" w:rsidP="00FB2EB3">
      <w:pPr>
        <w:spacing w:line="360" w:lineRule="auto"/>
        <w:jc w:val="both"/>
        <w:rPr>
          <w:rFonts w:ascii="Arial" w:hAnsi="Arial" w:cs="Arial"/>
        </w:rPr>
      </w:pPr>
      <w:r w:rsidRPr="00FB2EB3">
        <w:rPr>
          <w:rFonts w:ascii="Arial" w:hAnsi="Arial" w:cs="Arial"/>
        </w:rPr>
        <w:t>Gibb, S., 2015. The lead body model of personnel management--a critique. Human Resource Management Journal, 5(5), p.60.</w:t>
      </w:r>
    </w:p>
    <w:p w14:paraId="02D26905" w14:textId="77777777" w:rsidR="0039026C" w:rsidRPr="00FB2EB3" w:rsidRDefault="0039026C" w:rsidP="00FB2EB3">
      <w:pPr>
        <w:spacing w:line="360" w:lineRule="auto"/>
        <w:jc w:val="both"/>
        <w:rPr>
          <w:rFonts w:ascii="Arial" w:hAnsi="Arial" w:cs="Arial"/>
        </w:rPr>
      </w:pPr>
      <w:r w:rsidRPr="00FB2EB3">
        <w:rPr>
          <w:rFonts w:ascii="Arial" w:hAnsi="Arial" w:cs="Arial"/>
        </w:rPr>
        <w:t>Pilbeam, S. and Corbridge, M., 2006. </w:t>
      </w:r>
      <w:r w:rsidRPr="00FB2EB3">
        <w:rPr>
          <w:rFonts w:ascii="Arial" w:hAnsi="Arial" w:cs="Arial"/>
          <w:i/>
          <w:iCs/>
        </w:rPr>
        <w:t>People resourcing</w:t>
      </w:r>
      <w:r w:rsidRPr="00FB2EB3">
        <w:rPr>
          <w:rFonts w:ascii="Arial" w:hAnsi="Arial" w:cs="Arial"/>
        </w:rPr>
        <w:t>. Pearson Education UK.</w:t>
      </w:r>
    </w:p>
    <w:p w14:paraId="5D13A88D" w14:textId="77777777" w:rsidR="0039026C" w:rsidRPr="00FB2EB3" w:rsidRDefault="0039026C" w:rsidP="00FB2EB3">
      <w:pPr>
        <w:spacing w:line="360" w:lineRule="auto"/>
        <w:jc w:val="both"/>
        <w:rPr>
          <w:rFonts w:ascii="Arial" w:hAnsi="Arial" w:cs="Arial"/>
        </w:rPr>
      </w:pPr>
      <w:r w:rsidRPr="00FB2EB3">
        <w:rPr>
          <w:rFonts w:ascii="Arial" w:hAnsi="Arial" w:cs="Arial"/>
        </w:rPr>
        <w:t>Wilson, F., 2008. Meeting the challenges of global resourcing. Strategic HR Review, 7(2), pp.5-10.</w:t>
      </w:r>
    </w:p>
    <w:p w14:paraId="56360ADB" w14:textId="77777777" w:rsidR="0039026C" w:rsidRPr="00FB2EB3" w:rsidRDefault="0039026C" w:rsidP="00FB2EB3">
      <w:pPr>
        <w:spacing w:line="360" w:lineRule="auto"/>
        <w:jc w:val="both"/>
        <w:rPr>
          <w:rFonts w:ascii="Arial" w:hAnsi="Arial" w:cs="Arial"/>
        </w:rPr>
      </w:pPr>
      <w:r w:rsidRPr="00FB2EB3">
        <w:rPr>
          <w:rFonts w:ascii="Arial" w:hAnsi="Arial" w:cs="Arial"/>
        </w:rPr>
        <w:t>Kyzym, M., Khaustova, V., Reshetnуak, O., Timohova, G. and Sakhnenko, O., 2019. Research Study of the Problems of Human Resourcing of the Scientific and Innovation Entrepreneurship. International Journal of Recent Technology and Engineering, 8(3C), pp.213-218.</w:t>
      </w:r>
    </w:p>
    <w:p w14:paraId="724B5809" w14:textId="77777777" w:rsidR="0039026C" w:rsidRPr="00FB2EB3" w:rsidRDefault="0039026C" w:rsidP="00FB2EB3">
      <w:pPr>
        <w:spacing w:line="360" w:lineRule="auto"/>
        <w:jc w:val="both"/>
        <w:rPr>
          <w:rFonts w:ascii="Arial" w:hAnsi="Arial" w:cs="Arial"/>
        </w:rPr>
      </w:pPr>
      <w:r w:rsidRPr="00FB2EB3">
        <w:rPr>
          <w:rFonts w:ascii="Arial" w:hAnsi="Arial" w:cs="Arial"/>
        </w:rPr>
        <w:t xml:space="preserve">Cheetham, T., 2022. </w:t>
      </w:r>
      <w:r w:rsidR="006743A5" w:rsidRPr="00FB2EB3">
        <w:rPr>
          <w:rFonts w:ascii="Arial" w:hAnsi="Arial" w:cs="Arial"/>
        </w:rPr>
        <w:t>'</w:t>
      </w:r>
      <w:r w:rsidRPr="00FB2EB3">
        <w:rPr>
          <w:rFonts w:ascii="Arial" w:hAnsi="Arial" w:cs="Arial"/>
        </w:rPr>
        <w:t>A sad story of delay and obstructionism</w:t>
      </w:r>
      <w:r w:rsidR="006743A5" w:rsidRPr="00FB2EB3">
        <w:rPr>
          <w:rFonts w:ascii="Arial" w:hAnsi="Arial" w:cs="Arial"/>
        </w:rPr>
        <w:t>'</w:t>
      </w:r>
      <w:r w:rsidRPr="00FB2EB3">
        <w:rPr>
          <w:rFonts w:ascii="Arial" w:hAnsi="Arial" w:cs="Arial"/>
        </w:rPr>
        <w:t>: the impact of external relationships on the resourcing and development of Bletchley Park during the Second World War. </w:t>
      </w:r>
      <w:r w:rsidRPr="00FB2EB3">
        <w:rPr>
          <w:rFonts w:ascii="Arial" w:hAnsi="Arial" w:cs="Arial"/>
          <w:i/>
          <w:iCs/>
        </w:rPr>
        <w:t>Intelligence and National Security</w:t>
      </w:r>
      <w:r w:rsidRPr="00FB2EB3">
        <w:rPr>
          <w:rFonts w:ascii="Arial" w:hAnsi="Arial" w:cs="Arial"/>
        </w:rPr>
        <w:t>, </w:t>
      </w:r>
      <w:r w:rsidRPr="00FB2EB3">
        <w:rPr>
          <w:rFonts w:ascii="Arial" w:hAnsi="Arial" w:cs="Arial"/>
          <w:i/>
          <w:iCs/>
        </w:rPr>
        <w:t>37</w:t>
      </w:r>
      <w:r w:rsidRPr="00FB2EB3">
        <w:rPr>
          <w:rFonts w:ascii="Arial" w:hAnsi="Arial" w:cs="Arial"/>
        </w:rPr>
        <w:t>(3), pp.359-376.</w:t>
      </w:r>
    </w:p>
    <w:p w14:paraId="4F7D415D" w14:textId="77777777" w:rsidR="0039026C" w:rsidRPr="00FB2EB3" w:rsidRDefault="0039026C" w:rsidP="00FB2EB3">
      <w:pPr>
        <w:spacing w:line="360" w:lineRule="auto"/>
        <w:jc w:val="both"/>
        <w:rPr>
          <w:rFonts w:ascii="Arial" w:hAnsi="Arial" w:cs="Arial"/>
        </w:rPr>
      </w:pPr>
      <w:r w:rsidRPr="00FB2EB3">
        <w:rPr>
          <w:rFonts w:ascii="Arial" w:hAnsi="Arial" w:cs="Arial"/>
        </w:rPr>
        <w:t>Wright, M., 2014. A comparative study of the contents of personnel and human resource management textbooks. </w:t>
      </w:r>
      <w:r w:rsidRPr="00FB2EB3">
        <w:rPr>
          <w:rFonts w:ascii="Arial" w:hAnsi="Arial" w:cs="Arial"/>
          <w:i/>
          <w:iCs/>
        </w:rPr>
        <w:t>International Journal of Human Resource Management</w:t>
      </w:r>
      <w:r w:rsidRPr="00FB2EB3">
        <w:rPr>
          <w:rFonts w:ascii="Arial" w:hAnsi="Arial" w:cs="Arial"/>
        </w:rPr>
        <w:t>, </w:t>
      </w:r>
      <w:r w:rsidRPr="00FB2EB3">
        <w:rPr>
          <w:rFonts w:ascii="Arial" w:hAnsi="Arial" w:cs="Arial"/>
          <w:i/>
          <w:iCs/>
        </w:rPr>
        <w:t>5</w:t>
      </w:r>
      <w:r w:rsidRPr="00FB2EB3">
        <w:rPr>
          <w:rFonts w:ascii="Arial" w:hAnsi="Arial" w:cs="Arial"/>
        </w:rPr>
        <w:t>(1), pp.225-247.</w:t>
      </w:r>
    </w:p>
    <w:p w14:paraId="13415C70" w14:textId="77777777" w:rsidR="0039026C" w:rsidRPr="00FB2EB3" w:rsidRDefault="0039026C" w:rsidP="00FB2EB3">
      <w:pPr>
        <w:spacing w:line="360" w:lineRule="auto"/>
        <w:jc w:val="both"/>
        <w:rPr>
          <w:rFonts w:ascii="Arial" w:hAnsi="Arial" w:cs="Arial"/>
        </w:rPr>
      </w:pPr>
      <w:r w:rsidRPr="00FB2EB3">
        <w:rPr>
          <w:rFonts w:ascii="Arial" w:hAnsi="Arial" w:cs="Arial"/>
        </w:rPr>
        <w:t>Marchington, M. and Wilkinson, A., 2002. </w:t>
      </w:r>
      <w:r w:rsidRPr="00FB2EB3">
        <w:rPr>
          <w:rFonts w:ascii="Arial" w:hAnsi="Arial" w:cs="Arial"/>
          <w:i/>
          <w:iCs/>
        </w:rPr>
        <w:t>People management and development: Human resource management at work</w:t>
      </w:r>
      <w:r w:rsidRPr="00FB2EB3">
        <w:rPr>
          <w:rFonts w:ascii="Arial" w:hAnsi="Arial" w:cs="Arial"/>
        </w:rPr>
        <w:t>. CIPD Publishing.</w:t>
      </w:r>
    </w:p>
    <w:p w14:paraId="4D83EB62" w14:textId="77777777" w:rsidR="0039026C" w:rsidRPr="00FB2EB3" w:rsidRDefault="0039026C" w:rsidP="00FB2EB3">
      <w:pPr>
        <w:spacing w:line="360" w:lineRule="auto"/>
        <w:jc w:val="both"/>
        <w:rPr>
          <w:rFonts w:ascii="Arial" w:hAnsi="Arial" w:cs="Arial"/>
        </w:rPr>
      </w:pPr>
      <w:r w:rsidRPr="00FB2EB3">
        <w:rPr>
          <w:rFonts w:ascii="Arial" w:hAnsi="Arial" w:cs="Arial"/>
        </w:rPr>
        <w:t>Tansley, C., Newell, S. and Williams, H., 2001. Effecting HRM</w:t>
      </w:r>
      <w:r w:rsidRPr="00FB2EB3">
        <w:rPr>
          <w:rFonts w:ascii="Cambria Math" w:hAnsi="Cambria Math" w:cs="Arial"/>
        </w:rPr>
        <w:t>‐</w:t>
      </w:r>
      <w:r w:rsidRPr="00FB2EB3">
        <w:rPr>
          <w:rFonts w:ascii="Arial" w:hAnsi="Arial" w:cs="Arial"/>
        </w:rPr>
        <w:t>style practices through an integrated human resource information system: An e</w:t>
      </w:r>
      <w:r w:rsidRPr="00FB2EB3">
        <w:rPr>
          <w:rFonts w:ascii="Cambria Math" w:hAnsi="Cambria Math" w:cs="Arial"/>
        </w:rPr>
        <w:t>‐</w:t>
      </w:r>
      <w:r w:rsidRPr="00FB2EB3">
        <w:rPr>
          <w:rFonts w:ascii="Arial" w:hAnsi="Arial" w:cs="Arial"/>
        </w:rPr>
        <w:t>greenfield site?. </w:t>
      </w:r>
      <w:r w:rsidRPr="00FB2EB3">
        <w:rPr>
          <w:rFonts w:ascii="Arial" w:hAnsi="Arial" w:cs="Arial"/>
          <w:i/>
          <w:iCs/>
        </w:rPr>
        <w:t>Personnel Review</w:t>
      </w:r>
      <w:r w:rsidRPr="00FB2EB3">
        <w:rPr>
          <w:rFonts w:ascii="Arial" w:hAnsi="Arial" w:cs="Arial"/>
        </w:rPr>
        <w:t>, </w:t>
      </w:r>
      <w:r w:rsidRPr="00FB2EB3">
        <w:rPr>
          <w:rFonts w:ascii="Arial" w:hAnsi="Arial" w:cs="Arial"/>
          <w:i/>
          <w:iCs/>
        </w:rPr>
        <w:t>30</w:t>
      </w:r>
      <w:r w:rsidRPr="00FB2EB3">
        <w:rPr>
          <w:rFonts w:ascii="Arial" w:hAnsi="Arial" w:cs="Arial"/>
        </w:rPr>
        <w:t>(3), pp.351-371.</w:t>
      </w:r>
    </w:p>
    <w:p w14:paraId="58E9FF5E" w14:textId="77777777" w:rsidR="0039026C" w:rsidRPr="00FB2EB3" w:rsidRDefault="0039026C" w:rsidP="00FB2EB3">
      <w:pPr>
        <w:spacing w:line="360" w:lineRule="auto"/>
        <w:jc w:val="both"/>
        <w:rPr>
          <w:rFonts w:ascii="Arial" w:hAnsi="Arial" w:cs="Arial"/>
        </w:rPr>
      </w:pPr>
      <w:r w:rsidRPr="00FB2EB3">
        <w:rPr>
          <w:rFonts w:ascii="Arial" w:hAnsi="Arial" w:cs="Arial"/>
        </w:rPr>
        <w:lastRenderedPageBreak/>
        <w:t>Ginete, R.G., Bathan, E.B. and Bacsa, M.T., 2021. Electronic Platform as School Needs Resourcing Tool. International Journal of Research in Engineering, Science and Management, 4(8), pp.43-45.</w:t>
      </w:r>
    </w:p>
    <w:p w14:paraId="23F6A127" w14:textId="77777777" w:rsidR="0039026C" w:rsidRPr="00FB2EB3" w:rsidRDefault="0039026C" w:rsidP="00FB2EB3">
      <w:pPr>
        <w:spacing w:line="360" w:lineRule="auto"/>
        <w:jc w:val="both"/>
        <w:rPr>
          <w:rFonts w:ascii="Arial" w:hAnsi="Arial" w:cs="Arial"/>
        </w:rPr>
      </w:pPr>
      <w:r w:rsidRPr="00FB2EB3">
        <w:rPr>
          <w:rFonts w:ascii="Arial" w:hAnsi="Arial" w:cs="Arial"/>
        </w:rPr>
        <w:t>Stephens, B., 2001. Strategic human resourcing: Principles, perspectives and practices. Personnel Review, 30(1), pp.119-126.</w:t>
      </w:r>
    </w:p>
    <w:p w14:paraId="47910D24" w14:textId="77777777" w:rsidR="0039026C" w:rsidRPr="00FB2EB3" w:rsidRDefault="0039026C" w:rsidP="00FB2EB3">
      <w:pPr>
        <w:spacing w:line="360" w:lineRule="auto"/>
        <w:jc w:val="both"/>
        <w:rPr>
          <w:rFonts w:ascii="Arial" w:hAnsi="Arial" w:cs="Arial"/>
        </w:rPr>
      </w:pPr>
      <w:r w:rsidRPr="00FB2EB3">
        <w:rPr>
          <w:rFonts w:ascii="Arial" w:hAnsi="Arial" w:cs="Arial"/>
        </w:rPr>
        <w:t>Goetz, K.H., Patz, R. and Thorvaldsdottir, S., 2022. Money and Time: Budgeting and Resourcing in International Public Administrations. In International Public Administrations in Global Public Policy (pp. 167-182). Routledge.</w:t>
      </w:r>
    </w:p>
    <w:p w14:paraId="22B1EBDB" w14:textId="77777777" w:rsidR="0039026C" w:rsidRPr="00FB2EB3" w:rsidRDefault="0039026C" w:rsidP="00FB2EB3">
      <w:pPr>
        <w:spacing w:line="360" w:lineRule="auto"/>
        <w:jc w:val="both"/>
        <w:rPr>
          <w:rFonts w:ascii="Arial" w:hAnsi="Arial" w:cs="Arial"/>
        </w:rPr>
      </w:pPr>
      <w:r w:rsidRPr="00FB2EB3">
        <w:rPr>
          <w:rFonts w:ascii="Arial" w:hAnsi="Arial" w:cs="Arial"/>
        </w:rPr>
        <w:t>Savon, D.Y., 2018. HUMAN RESOURCING OF COMPANIES IN THE COAL INDUSTRY FOR THE BENEFIT OF SUSTAINABLE DEVELOPMENT. Вестник Самарского университета. Экономика и управление, 9(1).</w:t>
      </w:r>
    </w:p>
    <w:p w14:paraId="1EB1F8DE" w14:textId="77777777" w:rsidR="0039026C" w:rsidRPr="00FB2EB3" w:rsidRDefault="0039026C" w:rsidP="00FB2EB3">
      <w:pPr>
        <w:spacing w:line="360" w:lineRule="auto"/>
        <w:jc w:val="both"/>
        <w:rPr>
          <w:rFonts w:ascii="Arial" w:hAnsi="Arial" w:cs="Arial"/>
        </w:rPr>
      </w:pPr>
      <w:r w:rsidRPr="00FB2EB3">
        <w:rPr>
          <w:rFonts w:ascii="Arial" w:hAnsi="Arial" w:cs="Arial"/>
        </w:rPr>
        <w:t xml:space="preserve">Harris, L., 2005. UK public sector reform and the </w:t>
      </w:r>
      <w:r w:rsidR="006743A5" w:rsidRPr="00FB2EB3">
        <w:rPr>
          <w:rFonts w:ascii="Arial" w:hAnsi="Arial" w:cs="Arial"/>
        </w:rPr>
        <w:t>"</w:t>
      </w:r>
      <w:r w:rsidRPr="00FB2EB3">
        <w:rPr>
          <w:rFonts w:ascii="Arial" w:hAnsi="Arial" w:cs="Arial"/>
        </w:rPr>
        <w:t>performance agenda</w:t>
      </w:r>
      <w:r w:rsidR="006743A5" w:rsidRPr="00FB2EB3">
        <w:rPr>
          <w:rFonts w:ascii="Arial" w:hAnsi="Arial" w:cs="Arial"/>
        </w:rPr>
        <w:t>"</w:t>
      </w:r>
      <w:r w:rsidRPr="00FB2EB3">
        <w:rPr>
          <w:rFonts w:ascii="Arial" w:hAnsi="Arial" w:cs="Arial"/>
        </w:rPr>
        <w:t xml:space="preserve"> in UK local government: HRM challenges and dilemmas. Personnel Review, 34(6), pp.681-696.</w:t>
      </w:r>
    </w:p>
    <w:p w14:paraId="2CA51AFE" w14:textId="77777777" w:rsidR="0039026C" w:rsidRPr="00FB2EB3" w:rsidRDefault="0039026C" w:rsidP="00FB2EB3">
      <w:pPr>
        <w:spacing w:line="360" w:lineRule="auto"/>
        <w:jc w:val="both"/>
        <w:rPr>
          <w:rFonts w:ascii="Arial" w:hAnsi="Arial" w:cs="Arial"/>
        </w:rPr>
      </w:pPr>
      <w:r w:rsidRPr="00FB2EB3">
        <w:rPr>
          <w:rFonts w:ascii="Arial" w:hAnsi="Arial" w:cs="Arial"/>
        </w:rPr>
        <w:t>Martorelli, M.A., 2014. Funding and resourcing clinical development. Re-inventing Drug Development, p.49.</w:t>
      </w:r>
    </w:p>
    <w:p w14:paraId="55093A8B" w14:textId="77777777" w:rsidR="00FB2EB3" w:rsidRPr="00FB2EB3" w:rsidRDefault="00FB2EB3">
      <w:pPr>
        <w:spacing w:line="360" w:lineRule="auto"/>
        <w:jc w:val="both"/>
        <w:rPr>
          <w:rFonts w:ascii="Arial" w:hAnsi="Arial" w:cs="Arial"/>
        </w:rPr>
      </w:pPr>
    </w:p>
    <w:sectPr w:rsidR="00FB2EB3" w:rsidRPr="00FB2EB3" w:rsidSect="005E09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C5CBE"/>
    <w:multiLevelType w:val="hybridMultilevel"/>
    <w:tmpl w:val="48985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6309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xMDIwMjMwtTQ0NzdU0lEKTi0uzszPAykwrAUA3HWaaywAAAA="/>
  </w:docVars>
  <w:rsids>
    <w:rsidRoot w:val="00606D0F"/>
    <w:rsid w:val="00063D8D"/>
    <w:rsid w:val="0025572E"/>
    <w:rsid w:val="0039026C"/>
    <w:rsid w:val="003A2C9C"/>
    <w:rsid w:val="005E09BE"/>
    <w:rsid w:val="00606D0F"/>
    <w:rsid w:val="006656F7"/>
    <w:rsid w:val="006743A5"/>
    <w:rsid w:val="00696CBC"/>
    <w:rsid w:val="00734406"/>
    <w:rsid w:val="00AD1A4F"/>
    <w:rsid w:val="00B26F57"/>
    <w:rsid w:val="00C41B41"/>
    <w:rsid w:val="00C553E0"/>
    <w:rsid w:val="00D716C0"/>
    <w:rsid w:val="00D77892"/>
    <w:rsid w:val="00FB2EB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8F9A0"/>
  <w15:docId w15:val="{F7A2EA62-DEC3-45DF-86FE-438E90088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9BE"/>
  </w:style>
  <w:style w:type="paragraph" w:styleId="Heading1">
    <w:name w:val="heading 1"/>
    <w:basedOn w:val="Normal"/>
    <w:next w:val="Normal"/>
    <w:link w:val="Heading1Char"/>
    <w:uiPriority w:val="9"/>
    <w:qFormat/>
    <w:rsid w:val="00606D0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D0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9026C"/>
    <w:pPr>
      <w:ind w:left="720"/>
      <w:contextualSpacing/>
    </w:pPr>
  </w:style>
  <w:style w:type="paragraph" w:styleId="TOCHeading">
    <w:name w:val="TOC Heading"/>
    <w:basedOn w:val="Heading1"/>
    <w:next w:val="Normal"/>
    <w:uiPriority w:val="39"/>
    <w:unhideWhenUsed/>
    <w:qFormat/>
    <w:rsid w:val="0039026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9026C"/>
    <w:pPr>
      <w:spacing w:before="120"/>
    </w:pPr>
    <w:rPr>
      <w:rFonts w:cstheme="minorHAnsi"/>
      <w:b/>
      <w:bCs/>
      <w:i/>
      <w:iCs/>
      <w:szCs w:val="28"/>
    </w:rPr>
  </w:style>
  <w:style w:type="character" w:styleId="Hyperlink">
    <w:name w:val="Hyperlink"/>
    <w:basedOn w:val="DefaultParagraphFont"/>
    <w:uiPriority w:val="99"/>
    <w:unhideWhenUsed/>
    <w:rsid w:val="0039026C"/>
    <w:rPr>
      <w:color w:val="0563C1" w:themeColor="hyperlink"/>
      <w:u w:val="single"/>
    </w:rPr>
  </w:style>
  <w:style w:type="paragraph" w:styleId="TOC2">
    <w:name w:val="toc 2"/>
    <w:basedOn w:val="Normal"/>
    <w:next w:val="Normal"/>
    <w:autoRedefine/>
    <w:uiPriority w:val="39"/>
    <w:semiHidden/>
    <w:unhideWhenUsed/>
    <w:rsid w:val="0039026C"/>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39026C"/>
    <w:pPr>
      <w:ind w:left="480"/>
    </w:pPr>
    <w:rPr>
      <w:rFonts w:cstheme="minorHAnsi"/>
      <w:sz w:val="20"/>
    </w:rPr>
  </w:style>
  <w:style w:type="paragraph" w:styleId="TOC4">
    <w:name w:val="toc 4"/>
    <w:basedOn w:val="Normal"/>
    <w:next w:val="Normal"/>
    <w:autoRedefine/>
    <w:uiPriority w:val="39"/>
    <w:semiHidden/>
    <w:unhideWhenUsed/>
    <w:rsid w:val="0039026C"/>
    <w:pPr>
      <w:ind w:left="720"/>
    </w:pPr>
    <w:rPr>
      <w:rFonts w:cstheme="minorHAnsi"/>
      <w:sz w:val="20"/>
    </w:rPr>
  </w:style>
  <w:style w:type="paragraph" w:styleId="TOC5">
    <w:name w:val="toc 5"/>
    <w:basedOn w:val="Normal"/>
    <w:next w:val="Normal"/>
    <w:autoRedefine/>
    <w:uiPriority w:val="39"/>
    <w:semiHidden/>
    <w:unhideWhenUsed/>
    <w:rsid w:val="0039026C"/>
    <w:pPr>
      <w:ind w:left="960"/>
    </w:pPr>
    <w:rPr>
      <w:rFonts w:cstheme="minorHAnsi"/>
      <w:sz w:val="20"/>
    </w:rPr>
  </w:style>
  <w:style w:type="paragraph" w:styleId="TOC6">
    <w:name w:val="toc 6"/>
    <w:basedOn w:val="Normal"/>
    <w:next w:val="Normal"/>
    <w:autoRedefine/>
    <w:uiPriority w:val="39"/>
    <w:semiHidden/>
    <w:unhideWhenUsed/>
    <w:rsid w:val="0039026C"/>
    <w:pPr>
      <w:ind w:left="1200"/>
    </w:pPr>
    <w:rPr>
      <w:rFonts w:cstheme="minorHAnsi"/>
      <w:sz w:val="20"/>
    </w:rPr>
  </w:style>
  <w:style w:type="paragraph" w:styleId="TOC7">
    <w:name w:val="toc 7"/>
    <w:basedOn w:val="Normal"/>
    <w:next w:val="Normal"/>
    <w:autoRedefine/>
    <w:uiPriority w:val="39"/>
    <w:semiHidden/>
    <w:unhideWhenUsed/>
    <w:rsid w:val="0039026C"/>
    <w:pPr>
      <w:ind w:left="1440"/>
    </w:pPr>
    <w:rPr>
      <w:rFonts w:cstheme="minorHAnsi"/>
      <w:sz w:val="20"/>
    </w:rPr>
  </w:style>
  <w:style w:type="paragraph" w:styleId="TOC8">
    <w:name w:val="toc 8"/>
    <w:basedOn w:val="Normal"/>
    <w:next w:val="Normal"/>
    <w:autoRedefine/>
    <w:uiPriority w:val="39"/>
    <w:semiHidden/>
    <w:unhideWhenUsed/>
    <w:rsid w:val="0039026C"/>
    <w:pPr>
      <w:ind w:left="1680"/>
    </w:pPr>
    <w:rPr>
      <w:rFonts w:cstheme="minorHAnsi"/>
      <w:sz w:val="20"/>
    </w:rPr>
  </w:style>
  <w:style w:type="paragraph" w:styleId="TOC9">
    <w:name w:val="toc 9"/>
    <w:basedOn w:val="Normal"/>
    <w:next w:val="Normal"/>
    <w:autoRedefine/>
    <w:uiPriority w:val="39"/>
    <w:semiHidden/>
    <w:unhideWhenUsed/>
    <w:rsid w:val="0039026C"/>
    <w:pPr>
      <w:ind w:left="1920"/>
    </w:pPr>
    <w:rPr>
      <w:rFonts w:cstheme="minorHAnsi"/>
      <w:sz w:val="20"/>
    </w:rPr>
  </w:style>
  <w:style w:type="paragraph" w:styleId="BalloonText">
    <w:name w:val="Balloon Text"/>
    <w:basedOn w:val="Normal"/>
    <w:link w:val="BalloonTextChar"/>
    <w:uiPriority w:val="99"/>
    <w:semiHidden/>
    <w:unhideWhenUsed/>
    <w:rsid w:val="00FB2EB3"/>
    <w:rPr>
      <w:rFonts w:ascii="Tahoma" w:hAnsi="Tahoma" w:cs="Tahoma"/>
      <w:sz w:val="16"/>
      <w:szCs w:val="16"/>
    </w:rPr>
  </w:style>
  <w:style w:type="character" w:customStyle="1" w:styleId="BalloonTextChar">
    <w:name w:val="Balloon Text Char"/>
    <w:basedOn w:val="DefaultParagraphFont"/>
    <w:link w:val="BalloonText"/>
    <w:uiPriority w:val="99"/>
    <w:semiHidden/>
    <w:rsid w:val="00FB2E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0418">
      <w:bodyDiv w:val="1"/>
      <w:marLeft w:val="0"/>
      <w:marRight w:val="0"/>
      <w:marTop w:val="0"/>
      <w:marBottom w:val="0"/>
      <w:divBdr>
        <w:top w:val="none" w:sz="0" w:space="0" w:color="auto"/>
        <w:left w:val="none" w:sz="0" w:space="0" w:color="auto"/>
        <w:bottom w:val="none" w:sz="0" w:space="0" w:color="auto"/>
        <w:right w:val="none" w:sz="0" w:space="0" w:color="auto"/>
      </w:divBdr>
    </w:div>
    <w:div w:id="43334546">
      <w:bodyDiv w:val="1"/>
      <w:marLeft w:val="0"/>
      <w:marRight w:val="0"/>
      <w:marTop w:val="0"/>
      <w:marBottom w:val="0"/>
      <w:divBdr>
        <w:top w:val="none" w:sz="0" w:space="0" w:color="auto"/>
        <w:left w:val="none" w:sz="0" w:space="0" w:color="auto"/>
        <w:bottom w:val="none" w:sz="0" w:space="0" w:color="auto"/>
        <w:right w:val="none" w:sz="0" w:space="0" w:color="auto"/>
      </w:divBdr>
      <w:divsChild>
        <w:div w:id="1852718564">
          <w:marLeft w:val="0"/>
          <w:marRight w:val="0"/>
          <w:marTop w:val="0"/>
          <w:marBottom w:val="0"/>
          <w:divBdr>
            <w:top w:val="none" w:sz="0" w:space="0" w:color="auto"/>
            <w:left w:val="none" w:sz="0" w:space="0" w:color="auto"/>
            <w:bottom w:val="none" w:sz="0" w:space="0" w:color="auto"/>
            <w:right w:val="none" w:sz="0" w:space="0" w:color="auto"/>
          </w:divBdr>
        </w:div>
      </w:divsChild>
    </w:div>
    <w:div w:id="98648654">
      <w:bodyDiv w:val="1"/>
      <w:marLeft w:val="0"/>
      <w:marRight w:val="0"/>
      <w:marTop w:val="0"/>
      <w:marBottom w:val="0"/>
      <w:divBdr>
        <w:top w:val="none" w:sz="0" w:space="0" w:color="auto"/>
        <w:left w:val="none" w:sz="0" w:space="0" w:color="auto"/>
        <w:bottom w:val="none" w:sz="0" w:space="0" w:color="auto"/>
        <w:right w:val="none" w:sz="0" w:space="0" w:color="auto"/>
      </w:divBdr>
    </w:div>
    <w:div w:id="134836829">
      <w:bodyDiv w:val="1"/>
      <w:marLeft w:val="0"/>
      <w:marRight w:val="0"/>
      <w:marTop w:val="0"/>
      <w:marBottom w:val="0"/>
      <w:divBdr>
        <w:top w:val="none" w:sz="0" w:space="0" w:color="auto"/>
        <w:left w:val="none" w:sz="0" w:space="0" w:color="auto"/>
        <w:bottom w:val="none" w:sz="0" w:space="0" w:color="auto"/>
        <w:right w:val="none" w:sz="0" w:space="0" w:color="auto"/>
      </w:divBdr>
      <w:divsChild>
        <w:div w:id="1459105890">
          <w:marLeft w:val="0"/>
          <w:marRight w:val="0"/>
          <w:marTop w:val="0"/>
          <w:marBottom w:val="0"/>
          <w:divBdr>
            <w:top w:val="none" w:sz="0" w:space="0" w:color="auto"/>
            <w:left w:val="none" w:sz="0" w:space="0" w:color="auto"/>
            <w:bottom w:val="none" w:sz="0" w:space="0" w:color="auto"/>
            <w:right w:val="none" w:sz="0" w:space="0" w:color="auto"/>
          </w:divBdr>
        </w:div>
      </w:divsChild>
    </w:div>
    <w:div w:id="180365625">
      <w:bodyDiv w:val="1"/>
      <w:marLeft w:val="0"/>
      <w:marRight w:val="0"/>
      <w:marTop w:val="0"/>
      <w:marBottom w:val="0"/>
      <w:divBdr>
        <w:top w:val="none" w:sz="0" w:space="0" w:color="auto"/>
        <w:left w:val="none" w:sz="0" w:space="0" w:color="auto"/>
        <w:bottom w:val="none" w:sz="0" w:space="0" w:color="auto"/>
        <w:right w:val="none" w:sz="0" w:space="0" w:color="auto"/>
      </w:divBdr>
      <w:divsChild>
        <w:div w:id="1475945678">
          <w:marLeft w:val="0"/>
          <w:marRight w:val="0"/>
          <w:marTop w:val="0"/>
          <w:marBottom w:val="0"/>
          <w:divBdr>
            <w:top w:val="none" w:sz="0" w:space="0" w:color="auto"/>
            <w:left w:val="none" w:sz="0" w:space="0" w:color="auto"/>
            <w:bottom w:val="none" w:sz="0" w:space="0" w:color="auto"/>
            <w:right w:val="none" w:sz="0" w:space="0" w:color="auto"/>
          </w:divBdr>
        </w:div>
      </w:divsChild>
    </w:div>
    <w:div w:id="232619748">
      <w:bodyDiv w:val="1"/>
      <w:marLeft w:val="0"/>
      <w:marRight w:val="0"/>
      <w:marTop w:val="0"/>
      <w:marBottom w:val="0"/>
      <w:divBdr>
        <w:top w:val="none" w:sz="0" w:space="0" w:color="auto"/>
        <w:left w:val="none" w:sz="0" w:space="0" w:color="auto"/>
        <w:bottom w:val="none" w:sz="0" w:space="0" w:color="auto"/>
        <w:right w:val="none" w:sz="0" w:space="0" w:color="auto"/>
      </w:divBdr>
    </w:div>
    <w:div w:id="241329656">
      <w:bodyDiv w:val="1"/>
      <w:marLeft w:val="0"/>
      <w:marRight w:val="0"/>
      <w:marTop w:val="0"/>
      <w:marBottom w:val="0"/>
      <w:divBdr>
        <w:top w:val="none" w:sz="0" w:space="0" w:color="auto"/>
        <w:left w:val="none" w:sz="0" w:space="0" w:color="auto"/>
        <w:bottom w:val="none" w:sz="0" w:space="0" w:color="auto"/>
        <w:right w:val="none" w:sz="0" w:space="0" w:color="auto"/>
      </w:divBdr>
    </w:div>
    <w:div w:id="261303000">
      <w:bodyDiv w:val="1"/>
      <w:marLeft w:val="0"/>
      <w:marRight w:val="0"/>
      <w:marTop w:val="0"/>
      <w:marBottom w:val="0"/>
      <w:divBdr>
        <w:top w:val="none" w:sz="0" w:space="0" w:color="auto"/>
        <w:left w:val="none" w:sz="0" w:space="0" w:color="auto"/>
        <w:bottom w:val="none" w:sz="0" w:space="0" w:color="auto"/>
        <w:right w:val="none" w:sz="0" w:space="0" w:color="auto"/>
      </w:divBdr>
    </w:div>
    <w:div w:id="292059772">
      <w:bodyDiv w:val="1"/>
      <w:marLeft w:val="0"/>
      <w:marRight w:val="0"/>
      <w:marTop w:val="0"/>
      <w:marBottom w:val="0"/>
      <w:divBdr>
        <w:top w:val="none" w:sz="0" w:space="0" w:color="auto"/>
        <w:left w:val="none" w:sz="0" w:space="0" w:color="auto"/>
        <w:bottom w:val="none" w:sz="0" w:space="0" w:color="auto"/>
        <w:right w:val="none" w:sz="0" w:space="0" w:color="auto"/>
      </w:divBdr>
    </w:div>
    <w:div w:id="330333101">
      <w:bodyDiv w:val="1"/>
      <w:marLeft w:val="0"/>
      <w:marRight w:val="0"/>
      <w:marTop w:val="0"/>
      <w:marBottom w:val="0"/>
      <w:divBdr>
        <w:top w:val="none" w:sz="0" w:space="0" w:color="auto"/>
        <w:left w:val="none" w:sz="0" w:space="0" w:color="auto"/>
        <w:bottom w:val="none" w:sz="0" w:space="0" w:color="auto"/>
        <w:right w:val="none" w:sz="0" w:space="0" w:color="auto"/>
      </w:divBdr>
    </w:div>
    <w:div w:id="334655543">
      <w:bodyDiv w:val="1"/>
      <w:marLeft w:val="0"/>
      <w:marRight w:val="0"/>
      <w:marTop w:val="0"/>
      <w:marBottom w:val="0"/>
      <w:divBdr>
        <w:top w:val="none" w:sz="0" w:space="0" w:color="auto"/>
        <w:left w:val="none" w:sz="0" w:space="0" w:color="auto"/>
        <w:bottom w:val="none" w:sz="0" w:space="0" w:color="auto"/>
        <w:right w:val="none" w:sz="0" w:space="0" w:color="auto"/>
      </w:divBdr>
    </w:div>
    <w:div w:id="362949643">
      <w:bodyDiv w:val="1"/>
      <w:marLeft w:val="0"/>
      <w:marRight w:val="0"/>
      <w:marTop w:val="0"/>
      <w:marBottom w:val="0"/>
      <w:divBdr>
        <w:top w:val="none" w:sz="0" w:space="0" w:color="auto"/>
        <w:left w:val="none" w:sz="0" w:space="0" w:color="auto"/>
        <w:bottom w:val="none" w:sz="0" w:space="0" w:color="auto"/>
        <w:right w:val="none" w:sz="0" w:space="0" w:color="auto"/>
      </w:divBdr>
    </w:div>
    <w:div w:id="428083900">
      <w:bodyDiv w:val="1"/>
      <w:marLeft w:val="0"/>
      <w:marRight w:val="0"/>
      <w:marTop w:val="0"/>
      <w:marBottom w:val="0"/>
      <w:divBdr>
        <w:top w:val="none" w:sz="0" w:space="0" w:color="auto"/>
        <w:left w:val="none" w:sz="0" w:space="0" w:color="auto"/>
        <w:bottom w:val="none" w:sz="0" w:space="0" w:color="auto"/>
        <w:right w:val="none" w:sz="0" w:space="0" w:color="auto"/>
      </w:divBdr>
      <w:divsChild>
        <w:div w:id="307637362">
          <w:marLeft w:val="0"/>
          <w:marRight w:val="0"/>
          <w:marTop w:val="0"/>
          <w:marBottom w:val="0"/>
          <w:divBdr>
            <w:top w:val="none" w:sz="0" w:space="0" w:color="auto"/>
            <w:left w:val="none" w:sz="0" w:space="0" w:color="auto"/>
            <w:bottom w:val="none" w:sz="0" w:space="0" w:color="auto"/>
            <w:right w:val="none" w:sz="0" w:space="0" w:color="auto"/>
          </w:divBdr>
        </w:div>
      </w:divsChild>
    </w:div>
    <w:div w:id="450711831">
      <w:bodyDiv w:val="1"/>
      <w:marLeft w:val="0"/>
      <w:marRight w:val="0"/>
      <w:marTop w:val="0"/>
      <w:marBottom w:val="0"/>
      <w:divBdr>
        <w:top w:val="none" w:sz="0" w:space="0" w:color="auto"/>
        <w:left w:val="none" w:sz="0" w:space="0" w:color="auto"/>
        <w:bottom w:val="none" w:sz="0" w:space="0" w:color="auto"/>
        <w:right w:val="none" w:sz="0" w:space="0" w:color="auto"/>
      </w:divBdr>
    </w:div>
    <w:div w:id="470096364">
      <w:bodyDiv w:val="1"/>
      <w:marLeft w:val="0"/>
      <w:marRight w:val="0"/>
      <w:marTop w:val="0"/>
      <w:marBottom w:val="0"/>
      <w:divBdr>
        <w:top w:val="none" w:sz="0" w:space="0" w:color="auto"/>
        <w:left w:val="none" w:sz="0" w:space="0" w:color="auto"/>
        <w:bottom w:val="none" w:sz="0" w:space="0" w:color="auto"/>
        <w:right w:val="none" w:sz="0" w:space="0" w:color="auto"/>
      </w:divBdr>
    </w:div>
    <w:div w:id="480969690">
      <w:bodyDiv w:val="1"/>
      <w:marLeft w:val="0"/>
      <w:marRight w:val="0"/>
      <w:marTop w:val="0"/>
      <w:marBottom w:val="0"/>
      <w:divBdr>
        <w:top w:val="none" w:sz="0" w:space="0" w:color="auto"/>
        <w:left w:val="none" w:sz="0" w:space="0" w:color="auto"/>
        <w:bottom w:val="none" w:sz="0" w:space="0" w:color="auto"/>
        <w:right w:val="none" w:sz="0" w:space="0" w:color="auto"/>
      </w:divBdr>
    </w:div>
    <w:div w:id="485903445">
      <w:bodyDiv w:val="1"/>
      <w:marLeft w:val="0"/>
      <w:marRight w:val="0"/>
      <w:marTop w:val="0"/>
      <w:marBottom w:val="0"/>
      <w:divBdr>
        <w:top w:val="none" w:sz="0" w:space="0" w:color="auto"/>
        <w:left w:val="none" w:sz="0" w:space="0" w:color="auto"/>
        <w:bottom w:val="none" w:sz="0" w:space="0" w:color="auto"/>
        <w:right w:val="none" w:sz="0" w:space="0" w:color="auto"/>
      </w:divBdr>
    </w:div>
    <w:div w:id="700326480">
      <w:bodyDiv w:val="1"/>
      <w:marLeft w:val="0"/>
      <w:marRight w:val="0"/>
      <w:marTop w:val="0"/>
      <w:marBottom w:val="0"/>
      <w:divBdr>
        <w:top w:val="none" w:sz="0" w:space="0" w:color="auto"/>
        <w:left w:val="none" w:sz="0" w:space="0" w:color="auto"/>
        <w:bottom w:val="none" w:sz="0" w:space="0" w:color="auto"/>
        <w:right w:val="none" w:sz="0" w:space="0" w:color="auto"/>
      </w:divBdr>
    </w:div>
    <w:div w:id="726225475">
      <w:bodyDiv w:val="1"/>
      <w:marLeft w:val="0"/>
      <w:marRight w:val="0"/>
      <w:marTop w:val="0"/>
      <w:marBottom w:val="0"/>
      <w:divBdr>
        <w:top w:val="none" w:sz="0" w:space="0" w:color="auto"/>
        <w:left w:val="none" w:sz="0" w:space="0" w:color="auto"/>
        <w:bottom w:val="none" w:sz="0" w:space="0" w:color="auto"/>
        <w:right w:val="none" w:sz="0" w:space="0" w:color="auto"/>
      </w:divBdr>
    </w:div>
    <w:div w:id="841819636">
      <w:bodyDiv w:val="1"/>
      <w:marLeft w:val="0"/>
      <w:marRight w:val="0"/>
      <w:marTop w:val="0"/>
      <w:marBottom w:val="0"/>
      <w:divBdr>
        <w:top w:val="none" w:sz="0" w:space="0" w:color="auto"/>
        <w:left w:val="none" w:sz="0" w:space="0" w:color="auto"/>
        <w:bottom w:val="none" w:sz="0" w:space="0" w:color="auto"/>
        <w:right w:val="none" w:sz="0" w:space="0" w:color="auto"/>
      </w:divBdr>
    </w:div>
    <w:div w:id="898128224">
      <w:bodyDiv w:val="1"/>
      <w:marLeft w:val="0"/>
      <w:marRight w:val="0"/>
      <w:marTop w:val="0"/>
      <w:marBottom w:val="0"/>
      <w:divBdr>
        <w:top w:val="none" w:sz="0" w:space="0" w:color="auto"/>
        <w:left w:val="none" w:sz="0" w:space="0" w:color="auto"/>
        <w:bottom w:val="none" w:sz="0" w:space="0" w:color="auto"/>
        <w:right w:val="none" w:sz="0" w:space="0" w:color="auto"/>
      </w:divBdr>
      <w:divsChild>
        <w:div w:id="474223778">
          <w:marLeft w:val="0"/>
          <w:marRight w:val="0"/>
          <w:marTop w:val="0"/>
          <w:marBottom w:val="0"/>
          <w:divBdr>
            <w:top w:val="none" w:sz="0" w:space="0" w:color="auto"/>
            <w:left w:val="none" w:sz="0" w:space="0" w:color="auto"/>
            <w:bottom w:val="none" w:sz="0" w:space="0" w:color="auto"/>
            <w:right w:val="none" w:sz="0" w:space="0" w:color="auto"/>
          </w:divBdr>
        </w:div>
      </w:divsChild>
    </w:div>
    <w:div w:id="913508149">
      <w:bodyDiv w:val="1"/>
      <w:marLeft w:val="0"/>
      <w:marRight w:val="0"/>
      <w:marTop w:val="0"/>
      <w:marBottom w:val="0"/>
      <w:divBdr>
        <w:top w:val="none" w:sz="0" w:space="0" w:color="auto"/>
        <w:left w:val="none" w:sz="0" w:space="0" w:color="auto"/>
        <w:bottom w:val="none" w:sz="0" w:space="0" w:color="auto"/>
        <w:right w:val="none" w:sz="0" w:space="0" w:color="auto"/>
      </w:divBdr>
    </w:div>
    <w:div w:id="938369004">
      <w:bodyDiv w:val="1"/>
      <w:marLeft w:val="0"/>
      <w:marRight w:val="0"/>
      <w:marTop w:val="0"/>
      <w:marBottom w:val="0"/>
      <w:divBdr>
        <w:top w:val="none" w:sz="0" w:space="0" w:color="auto"/>
        <w:left w:val="none" w:sz="0" w:space="0" w:color="auto"/>
        <w:bottom w:val="none" w:sz="0" w:space="0" w:color="auto"/>
        <w:right w:val="none" w:sz="0" w:space="0" w:color="auto"/>
      </w:divBdr>
    </w:div>
    <w:div w:id="955868486">
      <w:bodyDiv w:val="1"/>
      <w:marLeft w:val="0"/>
      <w:marRight w:val="0"/>
      <w:marTop w:val="0"/>
      <w:marBottom w:val="0"/>
      <w:divBdr>
        <w:top w:val="none" w:sz="0" w:space="0" w:color="auto"/>
        <w:left w:val="none" w:sz="0" w:space="0" w:color="auto"/>
        <w:bottom w:val="none" w:sz="0" w:space="0" w:color="auto"/>
        <w:right w:val="none" w:sz="0" w:space="0" w:color="auto"/>
      </w:divBdr>
    </w:div>
    <w:div w:id="962273372">
      <w:bodyDiv w:val="1"/>
      <w:marLeft w:val="0"/>
      <w:marRight w:val="0"/>
      <w:marTop w:val="0"/>
      <w:marBottom w:val="0"/>
      <w:divBdr>
        <w:top w:val="none" w:sz="0" w:space="0" w:color="auto"/>
        <w:left w:val="none" w:sz="0" w:space="0" w:color="auto"/>
        <w:bottom w:val="none" w:sz="0" w:space="0" w:color="auto"/>
        <w:right w:val="none" w:sz="0" w:space="0" w:color="auto"/>
      </w:divBdr>
    </w:div>
    <w:div w:id="1007251844">
      <w:bodyDiv w:val="1"/>
      <w:marLeft w:val="0"/>
      <w:marRight w:val="0"/>
      <w:marTop w:val="0"/>
      <w:marBottom w:val="0"/>
      <w:divBdr>
        <w:top w:val="none" w:sz="0" w:space="0" w:color="auto"/>
        <w:left w:val="none" w:sz="0" w:space="0" w:color="auto"/>
        <w:bottom w:val="none" w:sz="0" w:space="0" w:color="auto"/>
        <w:right w:val="none" w:sz="0" w:space="0" w:color="auto"/>
      </w:divBdr>
    </w:div>
    <w:div w:id="1015695737">
      <w:bodyDiv w:val="1"/>
      <w:marLeft w:val="0"/>
      <w:marRight w:val="0"/>
      <w:marTop w:val="0"/>
      <w:marBottom w:val="0"/>
      <w:divBdr>
        <w:top w:val="none" w:sz="0" w:space="0" w:color="auto"/>
        <w:left w:val="none" w:sz="0" w:space="0" w:color="auto"/>
        <w:bottom w:val="none" w:sz="0" w:space="0" w:color="auto"/>
        <w:right w:val="none" w:sz="0" w:space="0" w:color="auto"/>
      </w:divBdr>
    </w:div>
    <w:div w:id="1106656965">
      <w:bodyDiv w:val="1"/>
      <w:marLeft w:val="0"/>
      <w:marRight w:val="0"/>
      <w:marTop w:val="0"/>
      <w:marBottom w:val="0"/>
      <w:divBdr>
        <w:top w:val="none" w:sz="0" w:space="0" w:color="auto"/>
        <w:left w:val="none" w:sz="0" w:space="0" w:color="auto"/>
        <w:bottom w:val="none" w:sz="0" w:space="0" w:color="auto"/>
        <w:right w:val="none" w:sz="0" w:space="0" w:color="auto"/>
      </w:divBdr>
    </w:div>
    <w:div w:id="1279217005">
      <w:bodyDiv w:val="1"/>
      <w:marLeft w:val="0"/>
      <w:marRight w:val="0"/>
      <w:marTop w:val="0"/>
      <w:marBottom w:val="0"/>
      <w:divBdr>
        <w:top w:val="none" w:sz="0" w:space="0" w:color="auto"/>
        <w:left w:val="none" w:sz="0" w:space="0" w:color="auto"/>
        <w:bottom w:val="none" w:sz="0" w:space="0" w:color="auto"/>
        <w:right w:val="none" w:sz="0" w:space="0" w:color="auto"/>
      </w:divBdr>
    </w:div>
    <w:div w:id="1288659727">
      <w:bodyDiv w:val="1"/>
      <w:marLeft w:val="0"/>
      <w:marRight w:val="0"/>
      <w:marTop w:val="0"/>
      <w:marBottom w:val="0"/>
      <w:divBdr>
        <w:top w:val="none" w:sz="0" w:space="0" w:color="auto"/>
        <w:left w:val="none" w:sz="0" w:space="0" w:color="auto"/>
        <w:bottom w:val="none" w:sz="0" w:space="0" w:color="auto"/>
        <w:right w:val="none" w:sz="0" w:space="0" w:color="auto"/>
      </w:divBdr>
    </w:div>
    <w:div w:id="1316227536">
      <w:bodyDiv w:val="1"/>
      <w:marLeft w:val="0"/>
      <w:marRight w:val="0"/>
      <w:marTop w:val="0"/>
      <w:marBottom w:val="0"/>
      <w:divBdr>
        <w:top w:val="none" w:sz="0" w:space="0" w:color="auto"/>
        <w:left w:val="none" w:sz="0" w:space="0" w:color="auto"/>
        <w:bottom w:val="none" w:sz="0" w:space="0" w:color="auto"/>
        <w:right w:val="none" w:sz="0" w:space="0" w:color="auto"/>
      </w:divBdr>
    </w:div>
    <w:div w:id="1405764738">
      <w:bodyDiv w:val="1"/>
      <w:marLeft w:val="0"/>
      <w:marRight w:val="0"/>
      <w:marTop w:val="0"/>
      <w:marBottom w:val="0"/>
      <w:divBdr>
        <w:top w:val="none" w:sz="0" w:space="0" w:color="auto"/>
        <w:left w:val="none" w:sz="0" w:space="0" w:color="auto"/>
        <w:bottom w:val="none" w:sz="0" w:space="0" w:color="auto"/>
        <w:right w:val="none" w:sz="0" w:space="0" w:color="auto"/>
      </w:divBdr>
    </w:div>
    <w:div w:id="1432629449">
      <w:bodyDiv w:val="1"/>
      <w:marLeft w:val="0"/>
      <w:marRight w:val="0"/>
      <w:marTop w:val="0"/>
      <w:marBottom w:val="0"/>
      <w:divBdr>
        <w:top w:val="none" w:sz="0" w:space="0" w:color="auto"/>
        <w:left w:val="none" w:sz="0" w:space="0" w:color="auto"/>
        <w:bottom w:val="none" w:sz="0" w:space="0" w:color="auto"/>
        <w:right w:val="none" w:sz="0" w:space="0" w:color="auto"/>
      </w:divBdr>
    </w:div>
    <w:div w:id="1512260512">
      <w:bodyDiv w:val="1"/>
      <w:marLeft w:val="0"/>
      <w:marRight w:val="0"/>
      <w:marTop w:val="0"/>
      <w:marBottom w:val="0"/>
      <w:divBdr>
        <w:top w:val="none" w:sz="0" w:space="0" w:color="auto"/>
        <w:left w:val="none" w:sz="0" w:space="0" w:color="auto"/>
        <w:bottom w:val="none" w:sz="0" w:space="0" w:color="auto"/>
        <w:right w:val="none" w:sz="0" w:space="0" w:color="auto"/>
      </w:divBdr>
    </w:div>
    <w:div w:id="1518234463">
      <w:bodyDiv w:val="1"/>
      <w:marLeft w:val="0"/>
      <w:marRight w:val="0"/>
      <w:marTop w:val="0"/>
      <w:marBottom w:val="0"/>
      <w:divBdr>
        <w:top w:val="none" w:sz="0" w:space="0" w:color="auto"/>
        <w:left w:val="none" w:sz="0" w:space="0" w:color="auto"/>
        <w:bottom w:val="none" w:sz="0" w:space="0" w:color="auto"/>
        <w:right w:val="none" w:sz="0" w:space="0" w:color="auto"/>
      </w:divBdr>
    </w:div>
    <w:div w:id="1583219845">
      <w:bodyDiv w:val="1"/>
      <w:marLeft w:val="0"/>
      <w:marRight w:val="0"/>
      <w:marTop w:val="0"/>
      <w:marBottom w:val="0"/>
      <w:divBdr>
        <w:top w:val="none" w:sz="0" w:space="0" w:color="auto"/>
        <w:left w:val="none" w:sz="0" w:space="0" w:color="auto"/>
        <w:bottom w:val="none" w:sz="0" w:space="0" w:color="auto"/>
        <w:right w:val="none" w:sz="0" w:space="0" w:color="auto"/>
      </w:divBdr>
    </w:div>
    <w:div w:id="1765685173">
      <w:bodyDiv w:val="1"/>
      <w:marLeft w:val="0"/>
      <w:marRight w:val="0"/>
      <w:marTop w:val="0"/>
      <w:marBottom w:val="0"/>
      <w:divBdr>
        <w:top w:val="none" w:sz="0" w:space="0" w:color="auto"/>
        <w:left w:val="none" w:sz="0" w:space="0" w:color="auto"/>
        <w:bottom w:val="none" w:sz="0" w:space="0" w:color="auto"/>
        <w:right w:val="none" w:sz="0" w:space="0" w:color="auto"/>
      </w:divBdr>
    </w:div>
    <w:div w:id="1836408786">
      <w:bodyDiv w:val="1"/>
      <w:marLeft w:val="0"/>
      <w:marRight w:val="0"/>
      <w:marTop w:val="0"/>
      <w:marBottom w:val="0"/>
      <w:divBdr>
        <w:top w:val="none" w:sz="0" w:space="0" w:color="auto"/>
        <w:left w:val="none" w:sz="0" w:space="0" w:color="auto"/>
        <w:bottom w:val="none" w:sz="0" w:space="0" w:color="auto"/>
        <w:right w:val="none" w:sz="0" w:space="0" w:color="auto"/>
      </w:divBdr>
    </w:div>
    <w:div w:id="1888636838">
      <w:bodyDiv w:val="1"/>
      <w:marLeft w:val="0"/>
      <w:marRight w:val="0"/>
      <w:marTop w:val="0"/>
      <w:marBottom w:val="0"/>
      <w:divBdr>
        <w:top w:val="none" w:sz="0" w:space="0" w:color="auto"/>
        <w:left w:val="none" w:sz="0" w:space="0" w:color="auto"/>
        <w:bottom w:val="none" w:sz="0" w:space="0" w:color="auto"/>
        <w:right w:val="none" w:sz="0" w:space="0" w:color="auto"/>
      </w:divBdr>
    </w:div>
    <w:div w:id="1896888815">
      <w:bodyDiv w:val="1"/>
      <w:marLeft w:val="0"/>
      <w:marRight w:val="0"/>
      <w:marTop w:val="0"/>
      <w:marBottom w:val="0"/>
      <w:divBdr>
        <w:top w:val="none" w:sz="0" w:space="0" w:color="auto"/>
        <w:left w:val="none" w:sz="0" w:space="0" w:color="auto"/>
        <w:bottom w:val="none" w:sz="0" w:space="0" w:color="auto"/>
        <w:right w:val="none" w:sz="0" w:space="0" w:color="auto"/>
      </w:divBdr>
    </w:div>
    <w:div w:id="1909531205">
      <w:bodyDiv w:val="1"/>
      <w:marLeft w:val="0"/>
      <w:marRight w:val="0"/>
      <w:marTop w:val="0"/>
      <w:marBottom w:val="0"/>
      <w:divBdr>
        <w:top w:val="none" w:sz="0" w:space="0" w:color="auto"/>
        <w:left w:val="none" w:sz="0" w:space="0" w:color="auto"/>
        <w:bottom w:val="none" w:sz="0" w:space="0" w:color="auto"/>
        <w:right w:val="none" w:sz="0" w:space="0" w:color="auto"/>
      </w:divBdr>
    </w:div>
    <w:div w:id="1938057126">
      <w:bodyDiv w:val="1"/>
      <w:marLeft w:val="0"/>
      <w:marRight w:val="0"/>
      <w:marTop w:val="0"/>
      <w:marBottom w:val="0"/>
      <w:divBdr>
        <w:top w:val="none" w:sz="0" w:space="0" w:color="auto"/>
        <w:left w:val="none" w:sz="0" w:space="0" w:color="auto"/>
        <w:bottom w:val="none" w:sz="0" w:space="0" w:color="auto"/>
        <w:right w:val="none" w:sz="0" w:space="0" w:color="auto"/>
      </w:divBdr>
    </w:div>
    <w:div w:id="1941990284">
      <w:bodyDiv w:val="1"/>
      <w:marLeft w:val="0"/>
      <w:marRight w:val="0"/>
      <w:marTop w:val="0"/>
      <w:marBottom w:val="0"/>
      <w:divBdr>
        <w:top w:val="none" w:sz="0" w:space="0" w:color="auto"/>
        <w:left w:val="none" w:sz="0" w:space="0" w:color="auto"/>
        <w:bottom w:val="none" w:sz="0" w:space="0" w:color="auto"/>
        <w:right w:val="none" w:sz="0" w:space="0" w:color="auto"/>
      </w:divBdr>
    </w:div>
    <w:div w:id="1948614404">
      <w:bodyDiv w:val="1"/>
      <w:marLeft w:val="0"/>
      <w:marRight w:val="0"/>
      <w:marTop w:val="0"/>
      <w:marBottom w:val="0"/>
      <w:divBdr>
        <w:top w:val="none" w:sz="0" w:space="0" w:color="auto"/>
        <w:left w:val="none" w:sz="0" w:space="0" w:color="auto"/>
        <w:bottom w:val="none" w:sz="0" w:space="0" w:color="auto"/>
        <w:right w:val="none" w:sz="0" w:space="0" w:color="auto"/>
      </w:divBdr>
    </w:div>
    <w:div w:id="1963222448">
      <w:bodyDiv w:val="1"/>
      <w:marLeft w:val="0"/>
      <w:marRight w:val="0"/>
      <w:marTop w:val="0"/>
      <w:marBottom w:val="0"/>
      <w:divBdr>
        <w:top w:val="none" w:sz="0" w:space="0" w:color="auto"/>
        <w:left w:val="none" w:sz="0" w:space="0" w:color="auto"/>
        <w:bottom w:val="none" w:sz="0" w:space="0" w:color="auto"/>
        <w:right w:val="none" w:sz="0" w:space="0" w:color="auto"/>
      </w:divBdr>
    </w:div>
    <w:div w:id="1984577935">
      <w:bodyDiv w:val="1"/>
      <w:marLeft w:val="0"/>
      <w:marRight w:val="0"/>
      <w:marTop w:val="0"/>
      <w:marBottom w:val="0"/>
      <w:divBdr>
        <w:top w:val="none" w:sz="0" w:space="0" w:color="auto"/>
        <w:left w:val="none" w:sz="0" w:space="0" w:color="auto"/>
        <w:bottom w:val="none" w:sz="0" w:space="0" w:color="auto"/>
        <w:right w:val="none" w:sz="0" w:space="0" w:color="auto"/>
      </w:divBdr>
    </w:div>
    <w:div w:id="1986154651">
      <w:bodyDiv w:val="1"/>
      <w:marLeft w:val="0"/>
      <w:marRight w:val="0"/>
      <w:marTop w:val="0"/>
      <w:marBottom w:val="0"/>
      <w:divBdr>
        <w:top w:val="none" w:sz="0" w:space="0" w:color="auto"/>
        <w:left w:val="none" w:sz="0" w:space="0" w:color="auto"/>
        <w:bottom w:val="none" w:sz="0" w:space="0" w:color="auto"/>
        <w:right w:val="none" w:sz="0" w:space="0" w:color="auto"/>
      </w:divBdr>
    </w:div>
    <w:div w:id="202882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Mar00</b:Tag>
    <b:SourceType>JournalArticle</b:SourceType>
    <b:Guid>{ABD40FAD-7C67-1244-B0F9-CF73FE2A5E9B}</b:Guid>
    <b:Author>
      <b:Author>
        <b:NameList>
          <b:Person>
            <b:Last>Marchington et al</b:Last>
          </b:Person>
        </b:NameList>
      </b:Author>
    </b:Author>
    <b:Year>2000</b:Year>
    <b:RefOrder>9</b:RefOrder>
  </b:Source>
  <b:Source>
    <b:Tag>Bac09</b:Tag>
    <b:SourceType>JournalArticle</b:SourceType>
    <b:Guid>{8EC70593-1F63-1E41-8CEA-20EFE5A1E63E}</b:Guid>
    <b:Author>
      <b:Author>
        <b:NameList>
          <b:Person>
            <b:Last>Bach</b:Last>
          </b:Person>
        </b:NameList>
      </b:Author>
    </b:Author>
    <b:Year>2009</b:Year>
    <b:RefOrder>3</b:RefOrder>
  </b:Source>
  <b:Source>
    <b:Tag>Aha17</b:Tag>
    <b:SourceType>JournalArticle</b:SourceType>
    <b:Guid>{EF75D44C-B4E7-964A-BB40-0A4A0C92E7A7}</b:Guid>
    <b:Author>
      <b:Author>
        <b:NameList>
          <b:Person>
            <b:Last>Ahammad</b:Last>
          </b:Person>
        </b:NameList>
      </b:Author>
    </b:Author>
    <b:Year>2017</b:Year>
    <b:RefOrder>1</b:RefOrder>
  </b:Source>
  <b:Source>
    <b:Tag>Pre18</b:Tag>
    <b:SourceType>JournalArticle</b:SourceType>
    <b:Guid>{E8E8BF33-5678-7049-894F-3A1910389DCA}</b:Guid>
    <b:Author>
      <b:Author>
        <b:NameList>
          <b:Person>
            <b:Last>Preece and Harrison</b:Last>
          </b:Person>
        </b:NameList>
      </b:Author>
    </b:Author>
    <b:Year>2018</b:Year>
    <b:RefOrder>11</b:RefOrder>
  </b:Source>
  <b:Source>
    <b:Tag>Kab17</b:Tag>
    <b:SourceType>JournalArticle</b:SourceType>
    <b:Guid>{3D1FD6E0-3C5F-2B45-896B-59DEB2C6EC86}</b:Guid>
    <b:Author>
      <b:Author>
        <b:NameList>
          <b:Person>
            <b:Last>Kabasheva et al</b:Last>
          </b:Person>
        </b:NameList>
      </b:Author>
    </b:Author>
    <b:Year>2017</b:Year>
    <b:RefOrder>16</b:RefOrder>
  </b:Source>
  <b:Source>
    <b:Tag>Kab171</b:Tag>
    <b:SourceType>JournalArticle</b:SourceType>
    <b:Guid>{30FED619-879E-0248-8328-B139D5E1C846}</b:Guid>
    <b:Author>
      <b:Author>
        <b:NameList>
          <b:Person>
            <b:Last>Kabasheva et al</b:Last>
            <b:First>,</b:First>
          </b:Person>
        </b:NameList>
      </b:Author>
    </b:Author>
    <b:Year>2017</b:Year>
    <b:RefOrder>18</b:RefOrder>
  </b:Source>
  <b:Source>
    <b:Tag>Luc14</b:Tag>
    <b:SourceType>JournalArticle</b:SourceType>
    <b:Guid>{8DC876B2-16BE-3E43-BEAC-F240E88EC007}</b:Guid>
    <b:Author>
      <b:Author>
        <b:NameList>
          <b:Person>
            <b:Last>Lucas et al</b:Last>
          </b:Person>
        </b:NameList>
      </b:Author>
    </b:Author>
    <b:Year>2014</b:Year>
    <b:RefOrder>19</b:RefOrder>
  </b:Source>
  <b:Source>
    <b:Tag>Gib15</b:Tag>
    <b:SourceType>JournalArticle</b:SourceType>
    <b:Guid>{A0459DD1-4FEB-4A4D-B1E4-57998A760BAF}</b:Guid>
    <b:Author>
      <b:Author>
        <b:NameList>
          <b:Person>
            <b:Last>Gibb</b:Last>
          </b:Person>
        </b:NameList>
      </b:Author>
    </b:Author>
    <b:Year>2015</b:Year>
    <b:RefOrder>7</b:RefOrder>
  </b:Source>
  <b:Source>
    <b:Tag>Pil16</b:Tag>
    <b:SourceType>JournalArticle</b:SourceType>
    <b:Guid>{2AFED36F-C6C9-5940-A937-FA24B9221EC3}</b:Guid>
    <b:Author>
      <b:Author>
        <b:NameList>
          <b:Person>
            <b:Last>Pilbeam and Corbridge</b:Last>
          </b:Person>
        </b:NameList>
      </b:Author>
    </b:Author>
    <b:Year>2016</b:Year>
    <b:RefOrder>12</b:RefOrder>
  </b:Source>
  <b:Source>
    <b:Tag>Kyz19</b:Tag>
    <b:SourceType>JournalArticle</b:SourceType>
    <b:Guid>{F61B8DE3-1396-064B-B9F7-EE3F2D82D634}</b:Guid>
    <b:Author>
      <b:Author>
        <b:NameList>
          <b:Person>
            <b:Last>Kyzym et al</b:Last>
          </b:Person>
        </b:NameList>
      </b:Author>
    </b:Author>
    <b:Year>2019</b:Year>
    <b:RefOrder>17</b:RefOrder>
  </b:Source>
  <b:Source>
    <b:Tag>Che221</b:Tag>
    <b:SourceType>JournalArticle</b:SourceType>
    <b:Guid>{D0D6A7E1-BB8B-D04B-B29B-D6AE118F71A0}</b:Guid>
    <b:Author>
      <b:Author>
        <b:NameList>
          <b:Person>
            <b:Last>Cheetham</b:Last>
          </b:Person>
        </b:NameList>
      </b:Author>
    </b:Author>
    <b:Year>2022</b:Year>
    <b:RefOrder>5</b:RefOrder>
  </b:Source>
  <b:Source>
    <b:Tag>Wri14</b:Tag>
    <b:SourceType>JournalArticle</b:SourceType>
    <b:Guid>{051C4FF0-2846-FE48-9F3F-B4F2BE8939C8}</b:Guid>
    <b:Author>
      <b:Author>
        <b:NameList>
          <b:Person>
            <b:Last>Wright</b:Last>
          </b:Person>
        </b:NameList>
      </b:Author>
    </b:Author>
    <b:Year>2014</b:Year>
    <b:RefOrder>2</b:RefOrder>
  </b:Source>
  <b:Source>
    <b:Tag>Mar221</b:Tag>
    <b:SourceType>JournalArticle</b:SourceType>
    <b:Guid>{15388048-6CDB-2C4F-90EB-A440BB8E8BD0}</b:Guid>
    <b:Author>
      <b:Author>
        <b:NameList>
          <b:Person>
            <b:Last>Marchington and Wilkinson</b:Last>
          </b:Person>
        </b:NameList>
      </b:Author>
    </b:Author>
    <b:Year>2022</b:Year>
    <b:RefOrder>15</b:RefOrder>
  </b:Source>
  <b:Source>
    <b:Tag>Tan11</b:Tag>
    <b:SourceType>JournalArticle</b:SourceType>
    <b:Guid>{9F2A8930-6EC2-FD44-960E-DEEF764E25F5}</b:Guid>
    <b:Author>
      <b:Author>
        <b:NameList>
          <b:Person>
            <b:Last>Tansley et al</b:Last>
          </b:Person>
        </b:NameList>
      </b:Author>
    </b:Author>
    <b:Year>2011</b:Year>
    <b:RefOrder>4</b:RefOrder>
  </b:Source>
  <b:Source>
    <b:Tag>Gin211</b:Tag>
    <b:SourceType>JournalArticle</b:SourceType>
    <b:Guid>{0F1465E3-A171-0A44-A26B-299D9DEC6D19}</b:Guid>
    <b:Author>
      <b:Author>
        <b:NameList>
          <b:Person>
            <b:Last>Ginete et al</b:Last>
          </b:Person>
        </b:NameList>
      </b:Author>
    </b:Author>
    <b:Year>2021</b:Year>
    <b:RefOrder>10</b:RefOrder>
  </b:Source>
  <b:Source>
    <b:Tag>Ste01</b:Tag>
    <b:SourceType>JournalArticle</b:SourceType>
    <b:Guid>{396A40FE-4B65-7B41-9968-DC6329C14329}</b:Guid>
    <b:Author>
      <b:Author>
        <b:NameList>
          <b:Person>
            <b:Last>Stephens</b:Last>
          </b:Person>
        </b:NameList>
      </b:Author>
    </b:Author>
    <b:Year>2001</b:Year>
    <b:RefOrder>6</b:RefOrder>
  </b:Source>
  <b:Source>
    <b:Tag>Goe22</b:Tag>
    <b:SourceType>JournalArticle</b:SourceType>
    <b:Guid>{E82FBBEC-75CD-BA4D-B87E-A430397B6A83}</b:Guid>
    <b:Author>
      <b:Author>
        <b:NameList>
          <b:Person>
            <b:Last>Goetz et al</b:Last>
          </b:Person>
        </b:NameList>
      </b:Author>
    </b:Author>
    <b:Year>2022</b:Year>
    <b:RefOrder>14</b:RefOrder>
  </b:Source>
  <b:Source>
    <b:Tag>Sav18</b:Tag>
    <b:SourceType>JournalArticle</b:SourceType>
    <b:Guid>{C906F973-FAE6-E74D-94FB-A083F82486FE}</b:Guid>
    <b:Author>
      <b:Author>
        <b:NameList>
          <b:Person>
            <b:Last>Savon</b:Last>
          </b:Person>
        </b:NameList>
      </b:Author>
    </b:Author>
    <b:Year>2018</b:Year>
    <b:RefOrder>8</b:RefOrder>
  </b:Source>
  <b:Source>
    <b:Tag>Har15</b:Tag>
    <b:SourceType>JournalArticle</b:SourceType>
    <b:Guid>{03EADDA0-373B-F244-AC1D-602F1D79203C}</b:Guid>
    <b:Author>
      <b:Author>
        <b:NameList>
          <b:Person>
            <b:Last>Harris</b:Last>
          </b:Person>
        </b:NameList>
      </b:Author>
    </b:Author>
    <b:Year>2015</b:Year>
    <b:RefOrder>13</b:RefOrder>
  </b:Source>
</b:Sources>
</file>

<file path=customXml/itemProps1.xml><?xml version="1.0" encoding="utf-8"?>
<ds:datastoreItem xmlns:ds="http://schemas.openxmlformats.org/officeDocument/2006/customXml" ds:itemID="{F2B39AAB-4A24-47E0-AF3A-3F781B0ED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2631</Words>
  <Characters>14997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Buhus</dc:creator>
  <cp:keywords/>
  <dc:description/>
  <cp:lastModifiedBy>Madalina Buhus</cp:lastModifiedBy>
  <cp:revision>2</cp:revision>
  <dcterms:created xsi:type="dcterms:W3CDTF">2023-10-23T08:31:00Z</dcterms:created>
  <dcterms:modified xsi:type="dcterms:W3CDTF">2023-10-23T08:31:00Z</dcterms:modified>
</cp:coreProperties>
</file>