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2A53E" w14:textId="3E127E08" w:rsidR="006804B4" w:rsidRDefault="00BE0517">
      <w:pPr>
        <w:rPr>
          <w:rFonts w:ascii="Arial" w:eastAsia="DengXian" w:hAnsi="Arial" w:cs="Arial"/>
          <w:noProof/>
          <w:sz w:val="22"/>
          <w:szCs w:val="22"/>
          <w:lang w:eastAsia="zh-CN"/>
        </w:rPr>
      </w:pPr>
      <w:r w:rsidRPr="00AC52E4">
        <w:rPr>
          <w:rFonts w:ascii="Arial" w:eastAsia="DengXian" w:hAnsi="Arial" w:cs="Arial"/>
          <w:noProof/>
          <w:sz w:val="22"/>
          <w:szCs w:val="22"/>
          <w:lang w:eastAsia="zh-CN"/>
        </w:rPr>
        <w:drawing>
          <wp:inline distT="0" distB="0" distL="0" distR="0" wp14:anchorId="4BEF5216" wp14:editId="7D8AD893">
            <wp:extent cx="3209925" cy="1428750"/>
            <wp:effectExtent l="0" t="0" r="9525" b="9525"/>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A13B865" w14:textId="77777777" w:rsidR="00BE0517" w:rsidRPr="00BE0517" w:rsidRDefault="00BE0517" w:rsidP="00BE0517"/>
    <w:p w14:paraId="08752035" w14:textId="77777777" w:rsidR="00BE0517" w:rsidRDefault="00BE0517" w:rsidP="00BE0517">
      <w:pPr>
        <w:rPr>
          <w:rFonts w:ascii="Arial" w:eastAsia="DengXian" w:hAnsi="Arial" w:cs="Arial"/>
          <w:noProof/>
          <w:sz w:val="22"/>
          <w:szCs w:val="22"/>
          <w:lang w:eastAsia="zh-CN"/>
        </w:rPr>
      </w:pPr>
    </w:p>
    <w:p w14:paraId="55E8B345" w14:textId="77777777" w:rsidR="00BE0517" w:rsidRPr="00AC52E4" w:rsidRDefault="00BE0517" w:rsidP="00BE0517">
      <w:pPr>
        <w:spacing w:line="360" w:lineRule="auto"/>
        <w:rPr>
          <w:rFonts w:ascii="Arial" w:eastAsia="DengXian" w:hAnsi="Arial" w:cs="Arial"/>
          <w:noProof/>
          <w:sz w:val="22"/>
          <w:szCs w:val="22"/>
          <w:lang w:eastAsia="zh-CN"/>
        </w:rPr>
      </w:pPr>
      <w:r>
        <w:tab/>
      </w:r>
    </w:p>
    <w:p w14:paraId="5B324192" w14:textId="0C8B1EF6" w:rsidR="00BE0517" w:rsidRPr="00AC52E4" w:rsidRDefault="00BE0517" w:rsidP="00BE0517">
      <w:pPr>
        <w:tabs>
          <w:tab w:val="left" w:pos="3135"/>
        </w:tabs>
        <w:spacing w:line="360" w:lineRule="auto"/>
        <w:jc w:val="center"/>
        <w:rPr>
          <w:rFonts w:ascii="Arial" w:hAnsi="Arial" w:cs="Arial"/>
          <w:sz w:val="22"/>
          <w:szCs w:val="22"/>
        </w:rPr>
      </w:pPr>
      <w:r w:rsidRPr="00AC52E4">
        <w:rPr>
          <w:rFonts w:ascii="Arial" w:hAnsi="Arial" w:cs="Arial"/>
          <w:sz w:val="22"/>
          <w:szCs w:val="22"/>
        </w:rPr>
        <w:t xml:space="preserve">Assessment </w:t>
      </w:r>
      <w:r w:rsidR="00656EDA">
        <w:rPr>
          <w:rFonts w:ascii="Arial" w:hAnsi="Arial" w:cs="Arial"/>
          <w:sz w:val="22"/>
          <w:szCs w:val="22"/>
        </w:rPr>
        <w:t>2</w:t>
      </w:r>
      <w:r w:rsidRPr="00AC52E4">
        <w:rPr>
          <w:rFonts w:ascii="Arial" w:hAnsi="Arial" w:cs="Arial"/>
          <w:sz w:val="22"/>
          <w:szCs w:val="22"/>
        </w:rPr>
        <w:t xml:space="preserve">: </w:t>
      </w:r>
      <w:r w:rsidR="00BE2361">
        <w:rPr>
          <w:rFonts w:ascii="Arial" w:hAnsi="Arial" w:cs="Arial"/>
          <w:sz w:val="22"/>
          <w:szCs w:val="22"/>
        </w:rPr>
        <w:t>Written Assignment (</w:t>
      </w:r>
      <w:r w:rsidR="00F1235D">
        <w:rPr>
          <w:rFonts w:ascii="Arial" w:hAnsi="Arial" w:cs="Arial"/>
          <w:sz w:val="22"/>
          <w:szCs w:val="22"/>
        </w:rPr>
        <w:t>Essay)</w:t>
      </w:r>
    </w:p>
    <w:p w14:paraId="320A6045" w14:textId="77777777" w:rsidR="00BE0517" w:rsidRDefault="00BE0517" w:rsidP="00BE0517">
      <w:pPr>
        <w:tabs>
          <w:tab w:val="left" w:pos="3135"/>
        </w:tabs>
        <w:spacing w:line="360" w:lineRule="auto"/>
        <w:jc w:val="center"/>
        <w:rPr>
          <w:rFonts w:ascii="Arial" w:hAnsi="Arial" w:cs="Arial"/>
          <w:sz w:val="22"/>
          <w:szCs w:val="22"/>
        </w:rPr>
      </w:pPr>
    </w:p>
    <w:p w14:paraId="3E9BAA49" w14:textId="77777777" w:rsidR="00BE2361" w:rsidRPr="00AC52E4" w:rsidRDefault="00BE2361" w:rsidP="00BE0517">
      <w:pPr>
        <w:tabs>
          <w:tab w:val="left" w:pos="3135"/>
        </w:tabs>
        <w:spacing w:line="360" w:lineRule="auto"/>
        <w:jc w:val="center"/>
        <w:rPr>
          <w:rFonts w:ascii="Arial" w:hAnsi="Arial" w:cs="Arial"/>
          <w:sz w:val="22"/>
          <w:szCs w:val="22"/>
        </w:rPr>
      </w:pPr>
    </w:p>
    <w:p w14:paraId="531C15ED" w14:textId="2D14C0E3" w:rsidR="00BE0517" w:rsidRPr="00AC52E4" w:rsidRDefault="00BE2361" w:rsidP="00BE0517">
      <w:pPr>
        <w:tabs>
          <w:tab w:val="left" w:pos="3135"/>
        </w:tabs>
        <w:spacing w:line="360" w:lineRule="auto"/>
        <w:jc w:val="center"/>
        <w:rPr>
          <w:rFonts w:ascii="Arial" w:hAnsi="Arial" w:cs="Arial"/>
          <w:sz w:val="22"/>
          <w:szCs w:val="22"/>
        </w:rPr>
      </w:pPr>
      <w:r>
        <w:rPr>
          <w:rFonts w:ascii="Arial" w:hAnsi="Arial" w:cs="Arial"/>
          <w:sz w:val="22"/>
          <w:szCs w:val="22"/>
        </w:rPr>
        <w:t>Critically Examining the Social Model of Disability in Health and Social Care: A Focus on Autism in the UK.</w:t>
      </w:r>
    </w:p>
    <w:p w14:paraId="7781FD49" w14:textId="77777777" w:rsidR="00BE0517" w:rsidRPr="00AC52E4" w:rsidRDefault="00BE0517" w:rsidP="00BE0517">
      <w:pPr>
        <w:tabs>
          <w:tab w:val="left" w:pos="3135"/>
        </w:tabs>
        <w:spacing w:line="360" w:lineRule="auto"/>
        <w:jc w:val="center"/>
        <w:rPr>
          <w:rFonts w:ascii="Arial" w:hAnsi="Arial" w:cs="Arial"/>
          <w:sz w:val="22"/>
          <w:szCs w:val="22"/>
        </w:rPr>
      </w:pPr>
    </w:p>
    <w:p w14:paraId="7643793F" w14:textId="77777777" w:rsidR="00BE0517" w:rsidRPr="00AC52E4" w:rsidRDefault="00BE0517" w:rsidP="00BE0517">
      <w:pPr>
        <w:tabs>
          <w:tab w:val="left" w:pos="3135"/>
        </w:tabs>
        <w:spacing w:line="360" w:lineRule="auto"/>
        <w:rPr>
          <w:rFonts w:ascii="Arial" w:hAnsi="Arial" w:cs="Arial"/>
          <w:sz w:val="22"/>
          <w:szCs w:val="22"/>
        </w:rPr>
      </w:pPr>
    </w:p>
    <w:p w14:paraId="158F6A4A" w14:textId="77777777" w:rsidR="00BE0517" w:rsidRPr="00AC52E4" w:rsidRDefault="00BE0517" w:rsidP="00BE0517">
      <w:pPr>
        <w:tabs>
          <w:tab w:val="left" w:pos="3135"/>
        </w:tabs>
        <w:spacing w:line="360" w:lineRule="auto"/>
        <w:rPr>
          <w:rFonts w:ascii="Arial" w:hAnsi="Arial" w:cs="Arial"/>
          <w:sz w:val="22"/>
          <w:szCs w:val="22"/>
        </w:rPr>
      </w:pPr>
    </w:p>
    <w:p w14:paraId="39ED4ADC" w14:textId="77777777" w:rsidR="00BE0517" w:rsidRPr="00AC52E4" w:rsidRDefault="00BE0517" w:rsidP="00BE0517">
      <w:pPr>
        <w:spacing w:line="360" w:lineRule="auto"/>
        <w:rPr>
          <w:rFonts w:ascii="Arial" w:eastAsia="DengXian" w:hAnsi="Arial" w:cs="Arial"/>
          <w:sz w:val="22"/>
          <w:szCs w:val="22"/>
          <w:lang w:eastAsia="zh-CN"/>
        </w:rPr>
      </w:pPr>
      <w:r w:rsidRPr="00AC52E4">
        <w:rPr>
          <w:rFonts w:ascii="Arial" w:eastAsia="DengXian" w:hAnsi="Arial" w:cs="Arial"/>
          <w:sz w:val="22"/>
          <w:szCs w:val="22"/>
          <w:lang w:eastAsia="zh-CN"/>
        </w:rPr>
        <w:t>Name: Patricia Lopes Faria Falcao</w:t>
      </w:r>
    </w:p>
    <w:p w14:paraId="5F5DB9AE" w14:textId="77777777" w:rsidR="00BE0517" w:rsidRPr="00AC52E4" w:rsidRDefault="00BE0517" w:rsidP="00BE0517">
      <w:pPr>
        <w:spacing w:line="360" w:lineRule="auto"/>
        <w:rPr>
          <w:rFonts w:ascii="Arial" w:eastAsia="DengXian" w:hAnsi="Arial" w:cs="Arial"/>
          <w:sz w:val="22"/>
          <w:szCs w:val="22"/>
          <w:lang w:eastAsia="zh-CN"/>
        </w:rPr>
      </w:pPr>
      <w:r w:rsidRPr="00AC52E4">
        <w:rPr>
          <w:rFonts w:ascii="Arial" w:eastAsia="DengXian" w:hAnsi="Arial" w:cs="Arial"/>
          <w:sz w:val="22"/>
          <w:szCs w:val="22"/>
          <w:lang w:eastAsia="zh-CN"/>
        </w:rPr>
        <w:t>Student’s ID number: 2426390</w:t>
      </w:r>
    </w:p>
    <w:p w14:paraId="29A9274C" w14:textId="77777777" w:rsidR="00BE0517" w:rsidRPr="00AC52E4" w:rsidRDefault="00BE0517" w:rsidP="00BE0517">
      <w:pPr>
        <w:spacing w:line="360" w:lineRule="auto"/>
        <w:rPr>
          <w:rFonts w:ascii="Arial" w:eastAsia="DengXian" w:hAnsi="Arial" w:cs="Arial"/>
          <w:sz w:val="22"/>
          <w:szCs w:val="22"/>
          <w:lang w:eastAsia="zh-CN"/>
        </w:rPr>
      </w:pPr>
      <w:r w:rsidRPr="00AC52E4">
        <w:rPr>
          <w:rFonts w:ascii="Arial" w:eastAsia="DengXian" w:hAnsi="Arial" w:cs="Arial"/>
          <w:sz w:val="22"/>
          <w:szCs w:val="22"/>
          <w:lang w:eastAsia="zh-CN"/>
        </w:rPr>
        <w:t xml:space="preserve">Module Code: </w:t>
      </w:r>
      <w:r w:rsidRPr="00AC52E4">
        <w:rPr>
          <w:rFonts w:ascii="Arial" w:hAnsi="Arial" w:cs="Arial"/>
          <w:sz w:val="22"/>
          <w:szCs w:val="22"/>
        </w:rPr>
        <w:t>BMHP5016</w:t>
      </w:r>
    </w:p>
    <w:p w14:paraId="59555557" w14:textId="0BC9ED90" w:rsidR="00BE0517" w:rsidRPr="00AC52E4" w:rsidRDefault="00BE0517" w:rsidP="00BE0517">
      <w:pPr>
        <w:spacing w:line="360" w:lineRule="auto"/>
        <w:rPr>
          <w:rFonts w:ascii="Arial" w:eastAsia="DengXian" w:hAnsi="Arial" w:cs="Arial"/>
          <w:sz w:val="22"/>
          <w:szCs w:val="22"/>
          <w:lang w:eastAsia="zh-CN"/>
        </w:rPr>
      </w:pPr>
      <w:r w:rsidRPr="00AC52E4">
        <w:rPr>
          <w:rFonts w:ascii="Arial" w:eastAsia="DengXian" w:hAnsi="Arial" w:cs="Arial"/>
          <w:sz w:val="22"/>
          <w:szCs w:val="22"/>
          <w:lang w:eastAsia="zh-CN"/>
        </w:rPr>
        <w:t xml:space="preserve">Module </w:t>
      </w:r>
      <w:r w:rsidR="00BE2361">
        <w:rPr>
          <w:rFonts w:ascii="Arial" w:eastAsia="DengXian" w:hAnsi="Arial" w:cs="Arial"/>
          <w:sz w:val="22"/>
          <w:szCs w:val="22"/>
          <w:lang w:eastAsia="zh-CN"/>
        </w:rPr>
        <w:t>N</w:t>
      </w:r>
      <w:r w:rsidRPr="00AC52E4">
        <w:rPr>
          <w:rFonts w:ascii="Arial" w:eastAsia="DengXian" w:hAnsi="Arial" w:cs="Arial"/>
          <w:sz w:val="22"/>
          <w:szCs w:val="22"/>
          <w:lang w:eastAsia="zh-CN"/>
        </w:rPr>
        <w:t xml:space="preserve">ame: </w:t>
      </w:r>
      <w:r w:rsidRPr="00AC52E4">
        <w:rPr>
          <w:rFonts w:ascii="Arial" w:hAnsi="Arial" w:cs="Arial"/>
          <w:sz w:val="22"/>
          <w:szCs w:val="22"/>
        </w:rPr>
        <w:t>Principles of Health and Social Care Practice</w:t>
      </w:r>
    </w:p>
    <w:p w14:paraId="39B7D66E" w14:textId="77777777" w:rsidR="00BE0517" w:rsidRPr="00AC52E4" w:rsidRDefault="00BE0517" w:rsidP="00BE0517">
      <w:pPr>
        <w:spacing w:line="360" w:lineRule="auto"/>
        <w:rPr>
          <w:rFonts w:ascii="Arial" w:eastAsia="DengXian" w:hAnsi="Arial" w:cs="Arial"/>
          <w:sz w:val="22"/>
          <w:szCs w:val="22"/>
          <w:lang w:eastAsia="zh-CN"/>
        </w:rPr>
      </w:pPr>
      <w:r w:rsidRPr="00AC52E4">
        <w:rPr>
          <w:rFonts w:ascii="Arial" w:eastAsia="DengXian" w:hAnsi="Arial" w:cs="Arial"/>
          <w:sz w:val="22"/>
          <w:szCs w:val="22"/>
          <w:lang w:eastAsia="zh-CN"/>
        </w:rPr>
        <w:t>Lecturer: Mark Kane</w:t>
      </w:r>
    </w:p>
    <w:p w14:paraId="5CA9FC0C" w14:textId="77777777" w:rsidR="00BE0517" w:rsidRPr="00AC52E4" w:rsidRDefault="00BE0517" w:rsidP="00BE0517">
      <w:pPr>
        <w:tabs>
          <w:tab w:val="left" w:pos="3135"/>
        </w:tabs>
        <w:spacing w:line="360" w:lineRule="auto"/>
        <w:rPr>
          <w:rFonts w:ascii="Arial" w:hAnsi="Arial" w:cs="Arial"/>
          <w:sz w:val="22"/>
          <w:szCs w:val="22"/>
        </w:rPr>
      </w:pPr>
    </w:p>
    <w:p w14:paraId="00373A25" w14:textId="77777777" w:rsidR="00BE0517" w:rsidRPr="00AC52E4" w:rsidRDefault="00BE0517" w:rsidP="00BE0517">
      <w:pPr>
        <w:tabs>
          <w:tab w:val="left" w:pos="3135"/>
        </w:tabs>
        <w:spacing w:line="360" w:lineRule="auto"/>
        <w:rPr>
          <w:rFonts w:ascii="Arial" w:hAnsi="Arial" w:cs="Arial"/>
          <w:sz w:val="22"/>
          <w:szCs w:val="22"/>
        </w:rPr>
      </w:pPr>
    </w:p>
    <w:p w14:paraId="61BE527D" w14:textId="77777777" w:rsidR="00BE0517" w:rsidRDefault="00BE0517" w:rsidP="00BE0517">
      <w:pPr>
        <w:tabs>
          <w:tab w:val="left" w:pos="3135"/>
        </w:tabs>
        <w:spacing w:line="360" w:lineRule="auto"/>
        <w:rPr>
          <w:rFonts w:ascii="Arial" w:hAnsi="Arial" w:cs="Arial"/>
          <w:sz w:val="22"/>
          <w:szCs w:val="22"/>
        </w:rPr>
      </w:pPr>
    </w:p>
    <w:p w14:paraId="2830AF95" w14:textId="77777777" w:rsidR="00BE2361" w:rsidRPr="00AC52E4" w:rsidRDefault="00BE2361" w:rsidP="00BE0517">
      <w:pPr>
        <w:tabs>
          <w:tab w:val="left" w:pos="3135"/>
        </w:tabs>
        <w:spacing w:line="360" w:lineRule="auto"/>
        <w:rPr>
          <w:rFonts w:ascii="Arial" w:hAnsi="Arial" w:cs="Arial"/>
          <w:sz w:val="22"/>
          <w:szCs w:val="22"/>
        </w:rPr>
      </w:pPr>
    </w:p>
    <w:p w14:paraId="5D6F7654" w14:textId="60E3E7A0" w:rsidR="00BE0517" w:rsidRDefault="00BE0517" w:rsidP="00BE0517">
      <w:pPr>
        <w:spacing w:line="360" w:lineRule="auto"/>
        <w:jc w:val="center"/>
        <w:rPr>
          <w:rFonts w:ascii="Arial" w:eastAsia="DengXian" w:hAnsi="Arial" w:cs="Arial"/>
          <w:sz w:val="22"/>
          <w:szCs w:val="22"/>
          <w:lang w:eastAsia="zh-CN"/>
        </w:rPr>
      </w:pPr>
      <w:r w:rsidRPr="00AC52E4">
        <w:rPr>
          <w:rFonts w:ascii="Arial" w:eastAsia="DengXian" w:hAnsi="Arial" w:cs="Arial"/>
          <w:sz w:val="22"/>
          <w:szCs w:val="22"/>
          <w:lang w:eastAsia="zh-CN"/>
        </w:rPr>
        <w:t xml:space="preserve">Submitted </w:t>
      </w:r>
      <w:r>
        <w:rPr>
          <w:rFonts w:ascii="Arial" w:eastAsia="DengXian" w:hAnsi="Arial" w:cs="Arial"/>
          <w:sz w:val="22"/>
          <w:szCs w:val="22"/>
          <w:lang w:eastAsia="zh-CN"/>
        </w:rPr>
        <w:t>29</w:t>
      </w:r>
      <w:r w:rsidRPr="00AC52E4">
        <w:rPr>
          <w:rFonts w:ascii="Arial" w:eastAsia="DengXian" w:hAnsi="Arial" w:cs="Arial"/>
          <w:sz w:val="22"/>
          <w:szCs w:val="22"/>
          <w:lang w:eastAsia="zh-CN"/>
        </w:rPr>
        <w:t>/04/2026</w:t>
      </w:r>
    </w:p>
    <w:p w14:paraId="7580CEEE" w14:textId="77777777" w:rsidR="00BE2361" w:rsidRDefault="00BE2361" w:rsidP="00BE0517">
      <w:pPr>
        <w:spacing w:line="360" w:lineRule="auto"/>
        <w:jc w:val="center"/>
        <w:rPr>
          <w:rFonts w:ascii="Arial" w:eastAsia="DengXian" w:hAnsi="Arial" w:cs="Arial"/>
          <w:sz w:val="22"/>
          <w:szCs w:val="22"/>
          <w:lang w:eastAsia="zh-CN"/>
        </w:rPr>
      </w:pPr>
    </w:p>
    <w:p w14:paraId="3B902FC1" w14:textId="77777777" w:rsidR="00BE2361" w:rsidRPr="00093F2C" w:rsidRDefault="00BE2361" w:rsidP="00093F2C">
      <w:pPr>
        <w:spacing w:line="360" w:lineRule="auto"/>
        <w:jc w:val="center"/>
        <w:rPr>
          <w:rFonts w:ascii="Arial" w:eastAsia="DengXian" w:hAnsi="Arial" w:cs="Arial"/>
          <w:sz w:val="22"/>
          <w:szCs w:val="22"/>
          <w:lang w:eastAsia="zh-CN"/>
        </w:rPr>
      </w:pPr>
    </w:p>
    <w:p w14:paraId="7F7101C6" w14:textId="43AF613F" w:rsidR="00BE0517" w:rsidRPr="00093F2C" w:rsidRDefault="00BE0517" w:rsidP="00093F2C">
      <w:pPr>
        <w:tabs>
          <w:tab w:val="left" w:pos="3525"/>
        </w:tabs>
        <w:spacing w:line="360" w:lineRule="auto"/>
        <w:rPr>
          <w:rFonts w:ascii="Arial" w:hAnsi="Arial" w:cs="Arial"/>
          <w:b/>
          <w:bCs/>
          <w:sz w:val="22"/>
          <w:szCs w:val="22"/>
        </w:rPr>
      </w:pPr>
      <w:r w:rsidRPr="00093F2C">
        <w:rPr>
          <w:rFonts w:ascii="Arial" w:hAnsi="Arial" w:cs="Arial"/>
          <w:b/>
          <w:bCs/>
          <w:sz w:val="22"/>
          <w:szCs w:val="22"/>
        </w:rPr>
        <w:t>1</w:t>
      </w:r>
      <w:r w:rsidR="00240620" w:rsidRPr="00093F2C">
        <w:rPr>
          <w:rFonts w:ascii="Arial" w:hAnsi="Arial" w:cs="Arial"/>
          <w:b/>
          <w:bCs/>
          <w:sz w:val="22"/>
          <w:szCs w:val="22"/>
        </w:rPr>
        <w:t>.</w:t>
      </w:r>
      <w:r w:rsidRPr="00093F2C">
        <w:rPr>
          <w:rFonts w:ascii="Arial" w:hAnsi="Arial" w:cs="Arial"/>
          <w:b/>
          <w:bCs/>
          <w:sz w:val="22"/>
          <w:szCs w:val="22"/>
        </w:rPr>
        <w:t xml:space="preserve"> Introduction </w:t>
      </w:r>
    </w:p>
    <w:p w14:paraId="080D58BC" w14:textId="39574892" w:rsidR="00BE0517" w:rsidRPr="00093F2C" w:rsidRDefault="00BE0517"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The Social Model of Disability is an important concept in health and social care. It changed </w:t>
      </w:r>
      <w:r w:rsidR="00F1235D" w:rsidRPr="00093F2C">
        <w:rPr>
          <w:rFonts w:ascii="Arial" w:hAnsi="Arial" w:cs="Arial"/>
          <w:sz w:val="22"/>
          <w:szCs w:val="22"/>
        </w:rPr>
        <w:t>how</w:t>
      </w:r>
      <w:r w:rsidRPr="00093F2C">
        <w:rPr>
          <w:rFonts w:ascii="Arial" w:hAnsi="Arial" w:cs="Arial"/>
          <w:sz w:val="22"/>
          <w:szCs w:val="22"/>
        </w:rPr>
        <w:t xml:space="preserve"> disability is understood by suggesting that people are disabled mainly by </w:t>
      </w:r>
      <w:r w:rsidR="00E83EDE" w:rsidRPr="00093F2C">
        <w:rPr>
          <w:rFonts w:ascii="Arial" w:hAnsi="Arial" w:cs="Arial"/>
          <w:sz w:val="22"/>
          <w:szCs w:val="22"/>
        </w:rPr>
        <w:t>barriers in society, rather than only by their medical condition or impairment. These barriers can include negative attitudes, poor communication, lack of support, and ina</w:t>
      </w:r>
      <w:r w:rsidR="002852D7" w:rsidRPr="00093F2C">
        <w:rPr>
          <w:rFonts w:ascii="Arial" w:hAnsi="Arial" w:cs="Arial"/>
          <w:sz w:val="22"/>
          <w:szCs w:val="22"/>
        </w:rPr>
        <w:t xml:space="preserve">ccessible environments. This model </w:t>
      </w:r>
      <w:r w:rsidR="00240620" w:rsidRPr="00093F2C">
        <w:rPr>
          <w:rFonts w:ascii="Arial" w:hAnsi="Arial" w:cs="Arial"/>
          <w:sz w:val="22"/>
          <w:szCs w:val="22"/>
        </w:rPr>
        <w:t>has been influential in promoting equality, inclusion, and person-centred care in the United Kingdom (Oliver, 1990).</w:t>
      </w:r>
    </w:p>
    <w:p w14:paraId="4340EE24" w14:textId="43F77487"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This essay will critically examine the Social Model of Disability and its relevance to health and social care practice. </w:t>
      </w:r>
      <w:r w:rsidR="00DD6D06" w:rsidRPr="00093F2C">
        <w:rPr>
          <w:rFonts w:ascii="Arial" w:hAnsi="Arial" w:cs="Arial"/>
          <w:sz w:val="22"/>
          <w:szCs w:val="22"/>
        </w:rPr>
        <w:t>It</w:t>
      </w:r>
      <w:r w:rsidRPr="00093F2C">
        <w:rPr>
          <w:rFonts w:ascii="Arial" w:hAnsi="Arial" w:cs="Arial"/>
          <w:sz w:val="22"/>
          <w:szCs w:val="22"/>
        </w:rPr>
        <w:t xml:space="preserve"> will discuss how the model developed, its main strengths, and some criticisms that have been made against it. The essay will also explore how the model can be applied to autism particularly in relation to communication needs, access to services, and support in education and care settings.</w:t>
      </w:r>
    </w:p>
    <w:p w14:paraId="6C6A4333" w14:textId="510E7E2F"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Finally, the essay present</w:t>
      </w:r>
      <w:r w:rsidR="00DD6D06" w:rsidRPr="00093F2C">
        <w:rPr>
          <w:rFonts w:ascii="Arial" w:hAnsi="Arial" w:cs="Arial"/>
          <w:sz w:val="22"/>
          <w:szCs w:val="22"/>
        </w:rPr>
        <w:t>s</w:t>
      </w:r>
      <w:r w:rsidRPr="00093F2C">
        <w:rPr>
          <w:rFonts w:ascii="Arial" w:hAnsi="Arial" w:cs="Arial"/>
          <w:sz w:val="22"/>
          <w:szCs w:val="22"/>
        </w:rPr>
        <w:t xml:space="preserve"> recommendations for improving policy and practice </w:t>
      </w:r>
      <w:proofErr w:type="gramStart"/>
      <w:r w:rsidRPr="00093F2C">
        <w:rPr>
          <w:rFonts w:ascii="Arial" w:hAnsi="Arial" w:cs="Arial"/>
          <w:sz w:val="22"/>
          <w:szCs w:val="22"/>
        </w:rPr>
        <w:t>in order to</w:t>
      </w:r>
      <w:proofErr w:type="gramEnd"/>
      <w:r w:rsidRPr="00093F2C">
        <w:rPr>
          <w:rFonts w:ascii="Arial" w:hAnsi="Arial" w:cs="Arial"/>
          <w:sz w:val="22"/>
          <w:szCs w:val="22"/>
        </w:rPr>
        <w:t xml:space="preserve"> provide more inclusive and effective support for autistic individuals and their families.</w:t>
      </w:r>
    </w:p>
    <w:p w14:paraId="41B5A369" w14:textId="20EE623E" w:rsidR="00240620" w:rsidRPr="00093F2C" w:rsidRDefault="00240620" w:rsidP="00093F2C">
      <w:pPr>
        <w:tabs>
          <w:tab w:val="left" w:pos="3525"/>
        </w:tabs>
        <w:spacing w:line="360" w:lineRule="auto"/>
        <w:jc w:val="both"/>
        <w:rPr>
          <w:rFonts w:ascii="Arial" w:hAnsi="Arial" w:cs="Arial"/>
          <w:sz w:val="22"/>
          <w:szCs w:val="22"/>
        </w:rPr>
      </w:pPr>
    </w:p>
    <w:p w14:paraId="2E2BDF33" w14:textId="77777777" w:rsidR="00240620" w:rsidRPr="00093F2C" w:rsidRDefault="00240620" w:rsidP="00093F2C">
      <w:pPr>
        <w:tabs>
          <w:tab w:val="left" w:pos="3525"/>
        </w:tabs>
        <w:spacing w:line="360" w:lineRule="auto"/>
        <w:jc w:val="both"/>
        <w:rPr>
          <w:rFonts w:ascii="Arial" w:hAnsi="Arial" w:cs="Arial"/>
          <w:sz w:val="22"/>
          <w:szCs w:val="22"/>
        </w:rPr>
      </w:pPr>
    </w:p>
    <w:p w14:paraId="7D3F73E4" w14:textId="77777777" w:rsidR="00240620" w:rsidRPr="00093F2C" w:rsidRDefault="00240620" w:rsidP="00093F2C">
      <w:pPr>
        <w:tabs>
          <w:tab w:val="left" w:pos="3525"/>
        </w:tabs>
        <w:spacing w:line="360" w:lineRule="auto"/>
        <w:jc w:val="both"/>
        <w:rPr>
          <w:rFonts w:ascii="Arial" w:hAnsi="Arial" w:cs="Arial"/>
          <w:sz w:val="22"/>
          <w:szCs w:val="22"/>
        </w:rPr>
      </w:pPr>
    </w:p>
    <w:p w14:paraId="77CF28B3" w14:textId="77777777" w:rsidR="00240620" w:rsidRPr="00093F2C" w:rsidRDefault="00240620" w:rsidP="00093F2C">
      <w:pPr>
        <w:tabs>
          <w:tab w:val="left" w:pos="3525"/>
        </w:tabs>
        <w:spacing w:line="360" w:lineRule="auto"/>
        <w:jc w:val="both"/>
        <w:rPr>
          <w:rFonts w:ascii="Arial" w:hAnsi="Arial" w:cs="Arial"/>
          <w:sz w:val="22"/>
          <w:szCs w:val="22"/>
        </w:rPr>
      </w:pPr>
    </w:p>
    <w:p w14:paraId="3D5E08FA" w14:textId="77777777" w:rsidR="00240620" w:rsidRPr="00093F2C" w:rsidRDefault="00240620" w:rsidP="00093F2C">
      <w:pPr>
        <w:tabs>
          <w:tab w:val="left" w:pos="3525"/>
        </w:tabs>
        <w:spacing w:line="360" w:lineRule="auto"/>
        <w:jc w:val="both"/>
        <w:rPr>
          <w:rFonts w:ascii="Arial" w:hAnsi="Arial" w:cs="Arial"/>
          <w:sz w:val="22"/>
          <w:szCs w:val="22"/>
        </w:rPr>
      </w:pPr>
    </w:p>
    <w:p w14:paraId="03B3C37B" w14:textId="77777777" w:rsidR="00240620" w:rsidRPr="00093F2C" w:rsidRDefault="00240620" w:rsidP="00093F2C">
      <w:pPr>
        <w:tabs>
          <w:tab w:val="left" w:pos="3525"/>
        </w:tabs>
        <w:spacing w:line="360" w:lineRule="auto"/>
        <w:jc w:val="both"/>
        <w:rPr>
          <w:rFonts w:ascii="Arial" w:hAnsi="Arial" w:cs="Arial"/>
          <w:sz w:val="22"/>
          <w:szCs w:val="22"/>
        </w:rPr>
      </w:pPr>
    </w:p>
    <w:p w14:paraId="2FEB52AE" w14:textId="77777777" w:rsidR="00240620" w:rsidRPr="00093F2C" w:rsidRDefault="00240620" w:rsidP="00093F2C">
      <w:pPr>
        <w:tabs>
          <w:tab w:val="left" w:pos="3525"/>
        </w:tabs>
        <w:spacing w:line="360" w:lineRule="auto"/>
        <w:jc w:val="both"/>
        <w:rPr>
          <w:rFonts w:ascii="Arial" w:hAnsi="Arial" w:cs="Arial"/>
          <w:sz w:val="22"/>
          <w:szCs w:val="22"/>
        </w:rPr>
      </w:pPr>
    </w:p>
    <w:p w14:paraId="4815E640" w14:textId="77777777" w:rsidR="00240620" w:rsidRPr="00093F2C" w:rsidRDefault="00240620" w:rsidP="00093F2C">
      <w:pPr>
        <w:tabs>
          <w:tab w:val="left" w:pos="3525"/>
        </w:tabs>
        <w:spacing w:line="360" w:lineRule="auto"/>
        <w:jc w:val="both"/>
        <w:rPr>
          <w:rFonts w:ascii="Arial" w:hAnsi="Arial" w:cs="Arial"/>
          <w:sz w:val="22"/>
          <w:szCs w:val="22"/>
        </w:rPr>
      </w:pPr>
    </w:p>
    <w:p w14:paraId="232B3BFB" w14:textId="77777777" w:rsidR="00240620" w:rsidRPr="00093F2C" w:rsidRDefault="00240620" w:rsidP="00093F2C">
      <w:pPr>
        <w:tabs>
          <w:tab w:val="left" w:pos="3525"/>
        </w:tabs>
        <w:spacing w:line="360" w:lineRule="auto"/>
        <w:jc w:val="both"/>
        <w:rPr>
          <w:rFonts w:ascii="Arial" w:hAnsi="Arial" w:cs="Arial"/>
          <w:sz w:val="22"/>
          <w:szCs w:val="22"/>
        </w:rPr>
      </w:pPr>
    </w:p>
    <w:p w14:paraId="030C6E35" w14:textId="77777777" w:rsidR="00240620" w:rsidRPr="00093F2C" w:rsidRDefault="00240620" w:rsidP="00093F2C">
      <w:pPr>
        <w:tabs>
          <w:tab w:val="left" w:pos="3525"/>
        </w:tabs>
        <w:spacing w:line="360" w:lineRule="auto"/>
        <w:jc w:val="both"/>
        <w:rPr>
          <w:rFonts w:ascii="Arial" w:hAnsi="Arial" w:cs="Arial"/>
          <w:sz w:val="22"/>
          <w:szCs w:val="22"/>
        </w:rPr>
      </w:pPr>
    </w:p>
    <w:p w14:paraId="231EAA75" w14:textId="77777777" w:rsidR="00240620" w:rsidRPr="00093F2C" w:rsidRDefault="00240620" w:rsidP="00093F2C">
      <w:pPr>
        <w:tabs>
          <w:tab w:val="left" w:pos="3525"/>
        </w:tabs>
        <w:spacing w:line="360" w:lineRule="auto"/>
        <w:jc w:val="both"/>
        <w:rPr>
          <w:rFonts w:ascii="Arial" w:hAnsi="Arial" w:cs="Arial"/>
          <w:sz w:val="22"/>
          <w:szCs w:val="22"/>
        </w:rPr>
      </w:pPr>
    </w:p>
    <w:p w14:paraId="038A3E0D" w14:textId="77777777" w:rsidR="00240620" w:rsidRPr="00093F2C" w:rsidRDefault="00240620" w:rsidP="00093F2C">
      <w:pPr>
        <w:tabs>
          <w:tab w:val="left" w:pos="3525"/>
        </w:tabs>
        <w:spacing w:line="360" w:lineRule="auto"/>
        <w:jc w:val="both"/>
        <w:rPr>
          <w:rFonts w:ascii="Arial" w:hAnsi="Arial" w:cs="Arial"/>
          <w:sz w:val="22"/>
          <w:szCs w:val="22"/>
        </w:rPr>
      </w:pPr>
    </w:p>
    <w:p w14:paraId="600D5F9D" w14:textId="77777777" w:rsidR="00240620" w:rsidRDefault="00240620" w:rsidP="00093F2C">
      <w:pPr>
        <w:tabs>
          <w:tab w:val="left" w:pos="3525"/>
        </w:tabs>
        <w:spacing w:line="360" w:lineRule="auto"/>
        <w:jc w:val="both"/>
        <w:rPr>
          <w:rFonts w:ascii="Arial" w:hAnsi="Arial" w:cs="Arial"/>
          <w:sz w:val="22"/>
          <w:szCs w:val="22"/>
        </w:rPr>
      </w:pPr>
    </w:p>
    <w:p w14:paraId="76C16F7F" w14:textId="77777777" w:rsidR="00093F2C" w:rsidRPr="00093F2C" w:rsidRDefault="00093F2C" w:rsidP="00093F2C">
      <w:pPr>
        <w:tabs>
          <w:tab w:val="left" w:pos="3525"/>
        </w:tabs>
        <w:spacing w:line="360" w:lineRule="auto"/>
        <w:jc w:val="both"/>
        <w:rPr>
          <w:rFonts w:ascii="Arial" w:hAnsi="Arial" w:cs="Arial"/>
          <w:sz w:val="22"/>
          <w:szCs w:val="22"/>
        </w:rPr>
      </w:pPr>
    </w:p>
    <w:p w14:paraId="09618D60" w14:textId="0FE1ACD5" w:rsidR="00240620" w:rsidRPr="00093F2C" w:rsidRDefault="00240620"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lastRenderedPageBreak/>
        <w:t>2. Origins and Development of the Social Model of Disability</w:t>
      </w:r>
    </w:p>
    <w:p w14:paraId="6C42EE19" w14:textId="40C50C5E"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The Social Model of Disability developed as a response to the traditional Medical Model of Disability. The medical model mainly focuses on </w:t>
      </w:r>
      <w:r w:rsidR="00DD6D06" w:rsidRPr="00093F2C">
        <w:rPr>
          <w:rFonts w:ascii="Arial" w:hAnsi="Arial" w:cs="Arial"/>
          <w:sz w:val="22"/>
          <w:szCs w:val="22"/>
        </w:rPr>
        <w:t xml:space="preserve">a </w:t>
      </w:r>
      <w:r w:rsidRPr="00093F2C">
        <w:rPr>
          <w:rFonts w:ascii="Arial" w:hAnsi="Arial" w:cs="Arial"/>
          <w:sz w:val="22"/>
          <w:szCs w:val="22"/>
        </w:rPr>
        <w:t>person’s impairment or condition and sees disability as an individual problem that needs treatment or correction. In this approach, difficulties are often linked to the person rather than to the environment around them. Many disabled people criticised this view because it ignored social barriers and reduced independence.</w:t>
      </w:r>
    </w:p>
    <w:p w14:paraId="77731296" w14:textId="64D9C047"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The social model began to grow in the 1970s through the disability rights movement in the United Kingdom (Barnes and Mercer, 2010). Disabled activists argued that people were not disabled only by their impairments, but by barriers</w:t>
      </w:r>
      <w:r w:rsidR="00B602DC" w:rsidRPr="00093F2C">
        <w:rPr>
          <w:rFonts w:ascii="Arial" w:hAnsi="Arial" w:cs="Arial"/>
          <w:sz w:val="22"/>
          <w:szCs w:val="22"/>
        </w:rPr>
        <w:t xml:space="preserve"> such as </w:t>
      </w:r>
      <w:r w:rsidRPr="00093F2C">
        <w:rPr>
          <w:rFonts w:ascii="Arial" w:hAnsi="Arial" w:cs="Arial"/>
          <w:sz w:val="22"/>
          <w:szCs w:val="22"/>
        </w:rPr>
        <w:t>inaccessible building, poor transport, discrimination, lack of information, and negative attitudes. The Union of the Physically Impaired Against Segregation (UPIAS) played an important role in developing these ideas.</w:t>
      </w:r>
    </w:p>
    <w:p w14:paraId="1A8502C6" w14:textId="77C762D3"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Later, Michael Oliver helped make the Social Model more widely known in academic and professional discussions. Oliver (1990) explained that disability should be understood as a social issue rather than only a medical issue. This was an important change because it moved attention from “fixing” the person to changing society. As a result, greater importance was given to equal rights accessibility, inclusion, and independent living.</w:t>
      </w:r>
    </w:p>
    <w:p w14:paraId="732DC460" w14:textId="3081F5C9"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The model has influenced health and social care policy in the UK. For example, the Equality Act 2010 protects disabled people from discrimination and supports reasonable adjustments. The Care Act 2014 also promotes wellbeing choice, and person-centred support. These policies reflect the idea that people should have equal access to services and opportunities.</w:t>
      </w:r>
    </w:p>
    <w:p w14:paraId="2C818A3C" w14:textId="5E09A060"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One of the main strengths of the Social Model is that it empowers disabled people by recognising their rights and challenging unfair barriers. It has also encouraged professionals to think more carefully about communication, access, and inclusion. In health and social care, this has helped move practice towards a more person-centred approach.</w:t>
      </w:r>
    </w:p>
    <w:p w14:paraId="5130584E" w14:textId="25458EAA"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However, although the model has been highly influential, it has also continued to develop over time. Some writers argue that disability cannot always be explained only by social barriers, especially when pain, illness, or complex support needs are involved (Shakespeare, 2013).</w:t>
      </w:r>
    </w:p>
    <w:p w14:paraId="4528A785" w14:textId="77777777" w:rsidR="00240620" w:rsidRDefault="00240620" w:rsidP="00093F2C">
      <w:pPr>
        <w:tabs>
          <w:tab w:val="left" w:pos="3525"/>
        </w:tabs>
        <w:spacing w:line="360" w:lineRule="auto"/>
        <w:jc w:val="both"/>
        <w:rPr>
          <w:rFonts w:ascii="Arial" w:hAnsi="Arial" w:cs="Arial"/>
          <w:sz w:val="22"/>
          <w:szCs w:val="22"/>
        </w:rPr>
      </w:pPr>
    </w:p>
    <w:p w14:paraId="1380D8A3" w14:textId="77777777" w:rsidR="00093F2C" w:rsidRDefault="00093F2C" w:rsidP="00093F2C">
      <w:pPr>
        <w:tabs>
          <w:tab w:val="left" w:pos="3525"/>
        </w:tabs>
        <w:spacing w:line="360" w:lineRule="auto"/>
        <w:jc w:val="both"/>
        <w:rPr>
          <w:rFonts w:ascii="Arial" w:hAnsi="Arial" w:cs="Arial"/>
          <w:sz w:val="22"/>
          <w:szCs w:val="22"/>
        </w:rPr>
      </w:pPr>
    </w:p>
    <w:p w14:paraId="118715AB" w14:textId="77777777" w:rsidR="00093F2C" w:rsidRPr="00093F2C" w:rsidRDefault="00093F2C" w:rsidP="00093F2C">
      <w:pPr>
        <w:tabs>
          <w:tab w:val="left" w:pos="3525"/>
        </w:tabs>
        <w:spacing w:line="360" w:lineRule="auto"/>
        <w:jc w:val="both"/>
        <w:rPr>
          <w:rFonts w:ascii="Arial" w:hAnsi="Arial" w:cs="Arial"/>
          <w:sz w:val="22"/>
          <w:szCs w:val="22"/>
        </w:rPr>
      </w:pPr>
    </w:p>
    <w:p w14:paraId="306161F3" w14:textId="6DDD0066" w:rsidR="00240620" w:rsidRPr="00093F2C" w:rsidRDefault="00240620"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lastRenderedPageBreak/>
        <w:t>3. Criticisms and Limitations of the Social Model of Disability</w:t>
      </w:r>
    </w:p>
    <w:p w14:paraId="195EAD84" w14:textId="3B186DA9"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Although the Social Model of Disability has made an important contribution to health and social care, it has also received criticism. One common criticism is that the model places strong attention on social barriers but may give less attention to the effect</w:t>
      </w:r>
      <w:r w:rsidR="002D0FEB" w:rsidRPr="00093F2C">
        <w:rPr>
          <w:rFonts w:ascii="Arial" w:hAnsi="Arial" w:cs="Arial"/>
          <w:sz w:val="22"/>
          <w:szCs w:val="22"/>
        </w:rPr>
        <w:t>s</w:t>
      </w:r>
      <w:r w:rsidRPr="00093F2C">
        <w:rPr>
          <w:rFonts w:ascii="Arial" w:hAnsi="Arial" w:cs="Arial"/>
          <w:sz w:val="22"/>
          <w:szCs w:val="22"/>
        </w:rPr>
        <w:t xml:space="preserve"> of impairment, illness, pain, or complex health needs. Some individuals may experience </w:t>
      </w:r>
      <w:r w:rsidR="002D0FEB" w:rsidRPr="00093F2C">
        <w:rPr>
          <w:rFonts w:ascii="Arial" w:hAnsi="Arial" w:cs="Arial"/>
          <w:sz w:val="22"/>
          <w:szCs w:val="22"/>
        </w:rPr>
        <w:t xml:space="preserve">significant </w:t>
      </w:r>
      <w:r w:rsidRPr="00093F2C">
        <w:rPr>
          <w:rFonts w:ascii="Arial" w:hAnsi="Arial" w:cs="Arial"/>
          <w:sz w:val="22"/>
          <w:szCs w:val="22"/>
        </w:rPr>
        <w:t>physical, sensory, or cognitive difficulties that cannot be removed only by changing society.</w:t>
      </w:r>
    </w:p>
    <w:p w14:paraId="00447B18" w14:textId="72A3029E"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Shakespeare (2013) argues that disability should be understood in a more balanced way, recognising both social barriers and personal experiences. </w:t>
      </w:r>
    </w:p>
    <w:p w14:paraId="41E60D54" w14:textId="753D7353"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Another criticism is that the model may not fully explain the experiences of autistic individuals. Many autistic people face barriers such as poor understanding, negative attitudes, communication difficulties, and lack of suitable support. These are</w:t>
      </w:r>
      <w:r w:rsidR="002D0FEB" w:rsidRPr="00093F2C">
        <w:rPr>
          <w:rFonts w:ascii="Arial" w:hAnsi="Arial" w:cs="Arial"/>
          <w:sz w:val="22"/>
          <w:szCs w:val="22"/>
        </w:rPr>
        <w:t xml:space="preserve"> important social barriers</w:t>
      </w:r>
      <w:r w:rsidRPr="00093F2C">
        <w:rPr>
          <w:rFonts w:ascii="Arial" w:hAnsi="Arial" w:cs="Arial"/>
          <w:sz w:val="22"/>
          <w:szCs w:val="22"/>
        </w:rPr>
        <w:t>.</w:t>
      </w:r>
      <w:r w:rsidR="0038504B" w:rsidRPr="00093F2C">
        <w:rPr>
          <w:rFonts w:ascii="Arial" w:hAnsi="Arial" w:cs="Arial"/>
          <w:sz w:val="22"/>
          <w:szCs w:val="22"/>
        </w:rPr>
        <w:t xml:space="preserve"> </w:t>
      </w:r>
      <w:r w:rsidRPr="00093F2C">
        <w:rPr>
          <w:rFonts w:ascii="Arial" w:hAnsi="Arial" w:cs="Arial"/>
          <w:sz w:val="22"/>
          <w:szCs w:val="22"/>
        </w:rPr>
        <w:t>However, some autistic individuals may also need</w:t>
      </w:r>
      <w:r w:rsidR="0038504B" w:rsidRPr="00093F2C">
        <w:rPr>
          <w:rFonts w:ascii="Arial" w:hAnsi="Arial" w:cs="Arial"/>
          <w:sz w:val="22"/>
          <w:szCs w:val="22"/>
        </w:rPr>
        <w:t xml:space="preserve"> additional individual support, such as</w:t>
      </w:r>
      <w:r w:rsidRPr="00093F2C">
        <w:rPr>
          <w:rFonts w:ascii="Arial" w:hAnsi="Arial" w:cs="Arial"/>
          <w:sz w:val="22"/>
          <w:szCs w:val="22"/>
        </w:rPr>
        <w:t xml:space="preserve"> speech and language therapy, mental health support, structured routines, or specialist interventions. This suggests that both social changes and individual support </w:t>
      </w:r>
      <w:r w:rsidR="0038504B" w:rsidRPr="00093F2C">
        <w:rPr>
          <w:rFonts w:ascii="Arial" w:hAnsi="Arial" w:cs="Arial"/>
          <w:sz w:val="22"/>
          <w:szCs w:val="22"/>
        </w:rPr>
        <w:t>are necessary in practice</w:t>
      </w:r>
      <w:r w:rsidRPr="00093F2C">
        <w:rPr>
          <w:rFonts w:ascii="Arial" w:hAnsi="Arial" w:cs="Arial"/>
          <w:sz w:val="22"/>
          <w:szCs w:val="22"/>
        </w:rPr>
        <w:t>.</w:t>
      </w:r>
    </w:p>
    <w:p w14:paraId="065FE204" w14:textId="15B001C8"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In health and social care practice, relying only on one model may limit effective support. If professionals focus only on removing barriers, they may overlook clinical needs or safeguarding concerns. On the other hand, if they focus only on diagnosis and treatment, they may ignore rights, independence, and inclusion. For this reason, many professionals now use a combined approach that values both person-centred care and practical support.</w:t>
      </w:r>
    </w:p>
    <w:p w14:paraId="5C397280" w14:textId="498CCCFC" w:rsidR="00240620"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Despite these criticisms, the Social Model remains highly influential. It has helped challenge discrimination and encouraged services to become more inclusive and accessible. It has also changed the language of disability by promoting rights, choice, and participation. Therefore, while the model has limitations, it continues to provide an important framework for improving health and social care practice (Goodley, 2017)</w:t>
      </w:r>
      <w:r w:rsidR="00093F2C">
        <w:rPr>
          <w:rFonts w:ascii="Arial" w:hAnsi="Arial" w:cs="Arial"/>
          <w:sz w:val="22"/>
          <w:szCs w:val="22"/>
        </w:rPr>
        <w:t>.</w:t>
      </w:r>
    </w:p>
    <w:p w14:paraId="66289A4F" w14:textId="77777777" w:rsidR="00093F2C" w:rsidRPr="00093F2C" w:rsidRDefault="00093F2C" w:rsidP="00093F2C">
      <w:pPr>
        <w:tabs>
          <w:tab w:val="left" w:pos="3525"/>
        </w:tabs>
        <w:spacing w:line="360" w:lineRule="auto"/>
        <w:jc w:val="both"/>
        <w:rPr>
          <w:rFonts w:ascii="Arial" w:hAnsi="Arial" w:cs="Arial"/>
          <w:sz w:val="22"/>
          <w:szCs w:val="22"/>
        </w:rPr>
      </w:pPr>
    </w:p>
    <w:p w14:paraId="19E3263E" w14:textId="70B734B5" w:rsidR="00240620" w:rsidRPr="00093F2C" w:rsidRDefault="00240620"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t xml:space="preserve">4. Application to Health and Social Care Practice: Autism </w:t>
      </w:r>
    </w:p>
    <w:p w14:paraId="7A1F053C" w14:textId="725F776D"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The social model of Disability is highly relevant in health and social care practice, especially when supporting autistic individuals. Rather than viewing autism only as a medical condition, the model encourages professionals to consider how social and environmental barriers can create difficulties. These barriers may include poor understanding of autism, lack of staff training, sensory</w:t>
      </w:r>
      <w:r w:rsidR="00507220" w:rsidRPr="00093F2C">
        <w:rPr>
          <w:rFonts w:ascii="Arial" w:hAnsi="Arial" w:cs="Arial"/>
          <w:sz w:val="22"/>
          <w:szCs w:val="22"/>
        </w:rPr>
        <w:t xml:space="preserve"> challenges in the</w:t>
      </w:r>
      <w:r w:rsidRPr="00093F2C">
        <w:rPr>
          <w:rFonts w:ascii="Arial" w:hAnsi="Arial" w:cs="Arial"/>
          <w:sz w:val="22"/>
          <w:szCs w:val="22"/>
        </w:rPr>
        <w:t xml:space="preserve"> environments, limited communication support, and negative attitudes from others.</w:t>
      </w:r>
    </w:p>
    <w:p w14:paraId="76D763BB" w14:textId="5D94B8FF"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lastRenderedPageBreak/>
        <w:t>In education settings, autistic children may experience distress if routines suddenly change or if staff do not understand their communication needs. Busy classrooms, loud noise, and unclear expectations can also create anxiety. From the Social Model perspective, these difficulties are not caused only by autism itself, but by environments that are not adapted to the individual. For this reason, schools and services should make reasonable adjustments and provide inclusive support (Equality Act</w:t>
      </w:r>
      <w:r w:rsidR="00507220" w:rsidRPr="00093F2C">
        <w:rPr>
          <w:rFonts w:ascii="Arial" w:hAnsi="Arial" w:cs="Arial"/>
          <w:sz w:val="22"/>
          <w:szCs w:val="22"/>
        </w:rPr>
        <w:t xml:space="preserve">, </w:t>
      </w:r>
      <w:r w:rsidRPr="00093F2C">
        <w:rPr>
          <w:rFonts w:ascii="Arial" w:hAnsi="Arial" w:cs="Arial"/>
          <w:sz w:val="22"/>
          <w:szCs w:val="22"/>
        </w:rPr>
        <w:t>2010).</w:t>
      </w:r>
    </w:p>
    <w:p w14:paraId="2935FC16" w14:textId="1C417268"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In health and social care settings, person-centred care is essential when supporting autistic individuals. Professionals should recognise that every autistic person is different and may have different strengths, preferences, and support needs. Some individuals may prefer clear language, visual communication, quiet spaces, or structured routines. By adapting support in this way, professionals can reduce stress and improve engagement with services.</w:t>
      </w:r>
    </w:p>
    <w:p w14:paraId="39CA8E17" w14:textId="76CB6555"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The model is also relevant to partnership working. Effective support often</w:t>
      </w:r>
      <w:r w:rsidR="00507220" w:rsidRPr="00093F2C">
        <w:rPr>
          <w:rFonts w:ascii="Arial" w:hAnsi="Arial" w:cs="Arial"/>
          <w:sz w:val="22"/>
          <w:szCs w:val="22"/>
        </w:rPr>
        <w:t xml:space="preserve"> requires collaboration </w:t>
      </w:r>
      <w:r w:rsidRPr="00093F2C">
        <w:rPr>
          <w:rFonts w:ascii="Arial" w:hAnsi="Arial" w:cs="Arial"/>
          <w:sz w:val="22"/>
          <w:szCs w:val="22"/>
        </w:rPr>
        <w:t>between families, teachers, therapists, carers, and health professionals. Sharing information and using consistent strategies can improve communication and emotional wellbeing. NICE guidance highlights the importance of coordinated support and early intervention for autistic children and adults (NICE, 2021).</w:t>
      </w:r>
    </w:p>
    <w:p w14:paraId="6CAF5CEA" w14:textId="4457A662" w:rsidR="008F6C29" w:rsidRPr="00093F2C" w:rsidRDefault="008F6C29" w:rsidP="00093F2C">
      <w:pPr>
        <w:tabs>
          <w:tab w:val="left" w:pos="3525"/>
        </w:tabs>
        <w:spacing w:line="360" w:lineRule="auto"/>
        <w:jc w:val="both"/>
        <w:rPr>
          <w:rFonts w:ascii="Arial" w:hAnsi="Arial" w:cs="Arial"/>
          <w:sz w:val="22"/>
          <w:szCs w:val="22"/>
        </w:rPr>
      </w:pPr>
      <w:r w:rsidRPr="00093F2C">
        <w:rPr>
          <w:rFonts w:ascii="Arial" w:hAnsi="Arial" w:cs="Arial"/>
          <w:sz w:val="22"/>
          <w:szCs w:val="22"/>
        </w:rPr>
        <w:t>Another important issue is late diagnosis. Some autistic individuals may receive a diagnosis later in childhood or even adulthood. Delayed diagnosis can reduce access to support, education planning, and mental health services. Without understanding their needs, individuals may experience anxiety, isolation, or behavioural difficulties.</w:t>
      </w:r>
    </w:p>
    <w:p w14:paraId="434F7629" w14:textId="6320FD3E" w:rsidR="008F6C29" w:rsidRPr="00093F2C" w:rsidRDefault="008F6C29" w:rsidP="00093F2C">
      <w:pPr>
        <w:tabs>
          <w:tab w:val="left" w:pos="3525"/>
        </w:tabs>
        <w:spacing w:line="360" w:lineRule="auto"/>
        <w:jc w:val="both"/>
        <w:rPr>
          <w:rFonts w:ascii="Arial" w:hAnsi="Arial" w:cs="Arial"/>
          <w:sz w:val="22"/>
          <w:szCs w:val="22"/>
        </w:rPr>
      </w:pPr>
      <w:r w:rsidRPr="00093F2C">
        <w:rPr>
          <w:rFonts w:ascii="Arial" w:hAnsi="Arial" w:cs="Arial"/>
          <w:sz w:val="22"/>
          <w:szCs w:val="22"/>
        </w:rPr>
        <w:t>After diagnosis, some families are unsure what support is available. A diagnosis can be an important first step, but practical help does not always happen quick</w:t>
      </w:r>
      <w:r w:rsidR="00242D5E" w:rsidRPr="00093F2C">
        <w:rPr>
          <w:rFonts w:ascii="Arial" w:hAnsi="Arial" w:cs="Arial"/>
          <w:sz w:val="22"/>
          <w:szCs w:val="22"/>
        </w:rPr>
        <w:t>ly. Families may face long waiting times for therapy, limited local services or poor communication between agencies. From the Social Model perspective, these difficulties are linked not only to autism itself, but also to barriers within services.</w:t>
      </w:r>
    </w:p>
    <w:p w14:paraId="0CC4183D" w14:textId="59E28BF7" w:rsidR="00BF434E" w:rsidRPr="00093F2C" w:rsidRDefault="00242D5E" w:rsidP="00093F2C">
      <w:pPr>
        <w:tabs>
          <w:tab w:val="left" w:pos="3525"/>
        </w:tabs>
        <w:spacing w:line="360" w:lineRule="auto"/>
        <w:jc w:val="both"/>
        <w:rPr>
          <w:rFonts w:ascii="Arial" w:hAnsi="Arial" w:cs="Arial"/>
          <w:sz w:val="22"/>
          <w:szCs w:val="22"/>
        </w:rPr>
      </w:pPr>
      <w:r w:rsidRPr="00093F2C">
        <w:rPr>
          <w:rFonts w:ascii="Arial" w:hAnsi="Arial" w:cs="Arial"/>
          <w:sz w:val="22"/>
          <w:szCs w:val="22"/>
        </w:rPr>
        <w:t>Health and social care professionals should provide clear information, early guidance, and coordinated support after diagnosis</w:t>
      </w:r>
      <w:r w:rsidR="00BF434E" w:rsidRPr="00093F2C">
        <w:rPr>
          <w:rFonts w:ascii="Arial" w:hAnsi="Arial" w:cs="Arial"/>
          <w:sz w:val="22"/>
          <w:szCs w:val="22"/>
        </w:rPr>
        <w:t>. This can reduce stress for families and improve long-term outcomes.</w:t>
      </w:r>
    </w:p>
    <w:p w14:paraId="34E16A19" w14:textId="44F85C1C"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However, the Social Model </w:t>
      </w:r>
      <w:r w:rsidR="00DF4272" w:rsidRPr="00093F2C">
        <w:rPr>
          <w:rFonts w:ascii="Arial" w:hAnsi="Arial" w:cs="Arial"/>
          <w:sz w:val="22"/>
          <w:szCs w:val="22"/>
        </w:rPr>
        <w:t>s</w:t>
      </w:r>
      <w:r w:rsidRPr="00093F2C">
        <w:rPr>
          <w:rFonts w:ascii="Arial" w:hAnsi="Arial" w:cs="Arial"/>
          <w:sz w:val="22"/>
          <w:szCs w:val="22"/>
        </w:rPr>
        <w:t>hould be applied in a balanced way. While removing barriers is important, some autistic individuals may also need specialist therapy, mental health support, or safeguarding interventions. Therefore, the most effective practice combines inclusion, reasonable adjustments, and individual care planning.</w:t>
      </w:r>
    </w:p>
    <w:p w14:paraId="3477D411" w14:textId="30FA6ADA" w:rsidR="00240620" w:rsidRPr="00093F2C" w:rsidRDefault="00240620" w:rsidP="00093F2C">
      <w:pPr>
        <w:tabs>
          <w:tab w:val="left" w:pos="3525"/>
        </w:tabs>
        <w:spacing w:line="360" w:lineRule="auto"/>
        <w:jc w:val="both"/>
        <w:rPr>
          <w:rFonts w:ascii="Arial" w:hAnsi="Arial" w:cs="Arial"/>
          <w:sz w:val="22"/>
          <w:szCs w:val="22"/>
        </w:rPr>
      </w:pPr>
      <w:r w:rsidRPr="00093F2C">
        <w:rPr>
          <w:rFonts w:ascii="Arial" w:hAnsi="Arial" w:cs="Arial"/>
          <w:sz w:val="22"/>
          <w:szCs w:val="22"/>
        </w:rPr>
        <w:lastRenderedPageBreak/>
        <w:t>Overall, the Social Model of Disability helps professionals move away from seeing autism only as a deficit. Instead, it promotes understanding, accessibility, and person-centred support, which can improve outcomes for autistic individuals and their families.</w:t>
      </w:r>
    </w:p>
    <w:p w14:paraId="27F54D47" w14:textId="77777777" w:rsidR="00240620" w:rsidRPr="00093F2C" w:rsidRDefault="00240620" w:rsidP="00093F2C">
      <w:pPr>
        <w:tabs>
          <w:tab w:val="left" w:pos="3525"/>
        </w:tabs>
        <w:spacing w:line="360" w:lineRule="auto"/>
        <w:jc w:val="both"/>
        <w:rPr>
          <w:rFonts w:ascii="Arial" w:hAnsi="Arial" w:cs="Arial"/>
          <w:sz w:val="22"/>
          <w:szCs w:val="22"/>
        </w:rPr>
      </w:pPr>
    </w:p>
    <w:p w14:paraId="5A7A645C" w14:textId="01396D02" w:rsidR="00240620" w:rsidRPr="00093F2C" w:rsidRDefault="00240620"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t>5. Recommendations for Policy and Practice</w:t>
      </w:r>
    </w:p>
    <w:p w14:paraId="06CF66B1" w14:textId="3B5F9151" w:rsidR="00DC3200" w:rsidRDefault="00D00D1C"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Although the Social Model of Disability has improved </w:t>
      </w:r>
      <w:r w:rsidR="00A531D6" w:rsidRPr="00093F2C">
        <w:rPr>
          <w:rFonts w:ascii="Arial" w:hAnsi="Arial" w:cs="Arial"/>
          <w:sz w:val="22"/>
          <w:szCs w:val="22"/>
        </w:rPr>
        <w:t xml:space="preserve">understanding of </w:t>
      </w:r>
      <w:r w:rsidRPr="00093F2C">
        <w:rPr>
          <w:rFonts w:ascii="Arial" w:hAnsi="Arial" w:cs="Arial"/>
          <w:sz w:val="22"/>
          <w:szCs w:val="22"/>
        </w:rPr>
        <w:t>equality</w:t>
      </w:r>
      <w:r w:rsidR="00A531D6" w:rsidRPr="00093F2C">
        <w:rPr>
          <w:rFonts w:ascii="Arial" w:hAnsi="Arial" w:cs="Arial"/>
          <w:sz w:val="22"/>
          <w:szCs w:val="22"/>
        </w:rPr>
        <w:t xml:space="preserve"> and inclusion</w:t>
      </w:r>
      <w:r w:rsidRPr="00093F2C">
        <w:rPr>
          <w:rFonts w:ascii="Arial" w:hAnsi="Arial" w:cs="Arial"/>
          <w:sz w:val="22"/>
          <w:szCs w:val="22"/>
        </w:rPr>
        <w:t>, further</w:t>
      </w:r>
      <w:r w:rsidR="00A531D6" w:rsidRPr="00093F2C">
        <w:rPr>
          <w:rFonts w:ascii="Arial" w:hAnsi="Arial" w:cs="Arial"/>
          <w:sz w:val="22"/>
          <w:szCs w:val="22"/>
        </w:rPr>
        <w:t xml:space="preserve"> improvements</w:t>
      </w:r>
      <w:r w:rsidRPr="00093F2C">
        <w:rPr>
          <w:rFonts w:ascii="Arial" w:hAnsi="Arial" w:cs="Arial"/>
          <w:sz w:val="22"/>
          <w:szCs w:val="22"/>
        </w:rPr>
        <w:t xml:space="preserve"> </w:t>
      </w:r>
      <w:r w:rsidR="00A531D6" w:rsidRPr="00093F2C">
        <w:rPr>
          <w:rFonts w:ascii="Arial" w:hAnsi="Arial" w:cs="Arial"/>
          <w:sz w:val="22"/>
          <w:szCs w:val="22"/>
        </w:rPr>
        <w:t>are</w:t>
      </w:r>
      <w:r w:rsidRPr="00093F2C">
        <w:rPr>
          <w:rFonts w:ascii="Arial" w:hAnsi="Arial" w:cs="Arial"/>
          <w:sz w:val="22"/>
          <w:szCs w:val="22"/>
        </w:rPr>
        <w:t xml:space="preserve"> still needed </w:t>
      </w:r>
      <w:r w:rsidR="00A531D6" w:rsidRPr="00093F2C">
        <w:rPr>
          <w:rFonts w:ascii="Arial" w:hAnsi="Arial" w:cs="Arial"/>
          <w:sz w:val="22"/>
          <w:szCs w:val="22"/>
        </w:rPr>
        <w:t xml:space="preserve">to support </w:t>
      </w:r>
      <w:r w:rsidR="00A62B88" w:rsidRPr="00093F2C">
        <w:rPr>
          <w:rFonts w:ascii="Arial" w:hAnsi="Arial" w:cs="Arial"/>
          <w:sz w:val="22"/>
          <w:szCs w:val="22"/>
        </w:rPr>
        <w:t>autistic individuals and their families. The following recommendations focus on both policy development and professional practice.</w:t>
      </w:r>
    </w:p>
    <w:p w14:paraId="02CEEFE4" w14:textId="77777777" w:rsidR="00093F2C" w:rsidRPr="00093F2C" w:rsidRDefault="00093F2C" w:rsidP="00093F2C">
      <w:pPr>
        <w:tabs>
          <w:tab w:val="left" w:pos="3525"/>
        </w:tabs>
        <w:spacing w:line="360" w:lineRule="auto"/>
        <w:jc w:val="both"/>
        <w:rPr>
          <w:rFonts w:ascii="Arial" w:hAnsi="Arial" w:cs="Arial"/>
          <w:sz w:val="22"/>
          <w:szCs w:val="22"/>
        </w:rPr>
      </w:pPr>
    </w:p>
    <w:p w14:paraId="6D52817F" w14:textId="12A9FEE9" w:rsidR="00D00D1C" w:rsidRPr="00093F2C" w:rsidRDefault="00A62B88" w:rsidP="00093F2C">
      <w:pPr>
        <w:tabs>
          <w:tab w:val="left" w:pos="3525"/>
        </w:tabs>
        <w:spacing w:line="360" w:lineRule="auto"/>
        <w:jc w:val="both"/>
        <w:rPr>
          <w:rFonts w:ascii="Arial" w:hAnsi="Arial" w:cs="Arial"/>
          <w:sz w:val="22"/>
          <w:szCs w:val="22"/>
        </w:rPr>
      </w:pPr>
      <w:r w:rsidRPr="00093F2C">
        <w:rPr>
          <w:rFonts w:ascii="Arial" w:hAnsi="Arial" w:cs="Arial"/>
          <w:b/>
          <w:bCs/>
          <w:sz w:val="22"/>
          <w:szCs w:val="22"/>
        </w:rPr>
        <w:t>5.1 Policy Recommendations</w:t>
      </w:r>
      <w:r w:rsidRPr="00093F2C">
        <w:rPr>
          <w:rFonts w:ascii="Arial" w:hAnsi="Arial" w:cs="Arial"/>
          <w:sz w:val="22"/>
          <w:szCs w:val="22"/>
        </w:rPr>
        <w:t xml:space="preserve"> </w:t>
      </w:r>
    </w:p>
    <w:p w14:paraId="30CC907E" w14:textId="6B42A65A" w:rsidR="00437A66" w:rsidRPr="00093F2C" w:rsidRDefault="00A62B88" w:rsidP="00093F2C">
      <w:pPr>
        <w:tabs>
          <w:tab w:val="left" w:pos="3525"/>
        </w:tabs>
        <w:spacing w:line="360" w:lineRule="auto"/>
        <w:jc w:val="both"/>
        <w:rPr>
          <w:rFonts w:ascii="Arial" w:hAnsi="Arial" w:cs="Arial"/>
          <w:sz w:val="22"/>
          <w:szCs w:val="22"/>
        </w:rPr>
      </w:pPr>
      <w:r w:rsidRPr="00093F2C">
        <w:rPr>
          <w:rFonts w:ascii="Arial" w:hAnsi="Arial" w:cs="Arial"/>
          <w:sz w:val="22"/>
          <w:szCs w:val="22"/>
        </w:rPr>
        <w:t>One important</w:t>
      </w:r>
      <w:r w:rsidR="00A95DB1" w:rsidRPr="00093F2C">
        <w:rPr>
          <w:rFonts w:ascii="Arial" w:hAnsi="Arial" w:cs="Arial"/>
          <w:sz w:val="22"/>
          <w:szCs w:val="22"/>
        </w:rPr>
        <w:t xml:space="preserve"> recommendation is to</w:t>
      </w:r>
      <w:r w:rsidR="00EC21DF" w:rsidRPr="00093F2C">
        <w:rPr>
          <w:rFonts w:ascii="Arial" w:hAnsi="Arial" w:cs="Arial"/>
          <w:sz w:val="22"/>
          <w:szCs w:val="22"/>
        </w:rPr>
        <w:t xml:space="preserve"> </w:t>
      </w:r>
      <w:r w:rsidRPr="00093F2C">
        <w:rPr>
          <w:rFonts w:ascii="Arial" w:hAnsi="Arial" w:cs="Arial"/>
          <w:sz w:val="22"/>
          <w:szCs w:val="22"/>
        </w:rPr>
        <w:t>reduce delays in autism assessment and diagnosis. Long waiting times can affect education, emotional wellbeing, and access to services. National and local policy should support earlier screening, clearer referral pathways, and increased investment in ass</w:t>
      </w:r>
      <w:r w:rsidR="003D75B0" w:rsidRPr="00093F2C">
        <w:rPr>
          <w:rFonts w:ascii="Arial" w:hAnsi="Arial" w:cs="Arial"/>
          <w:sz w:val="22"/>
          <w:szCs w:val="22"/>
        </w:rPr>
        <w:t>essment services. Earlier diagnosis can help individuals receive support at the right time.</w:t>
      </w:r>
    </w:p>
    <w:p w14:paraId="247DF4E4" w14:textId="5331765D" w:rsidR="003D75B0" w:rsidRPr="00093F2C" w:rsidRDefault="003D75B0" w:rsidP="00093F2C">
      <w:pPr>
        <w:tabs>
          <w:tab w:val="left" w:pos="3525"/>
        </w:tabs>
        <w:spacing w:line="360" w:lineRule="auto"/>
        <w:jc w:val="both"/>
        <w:rPr>
          <w:rFonts w:ascii="Arial" w:hAnsi="Arial" w:cs="Arial"/>
          <w:sz w:val="22"/>
          <w:szCs w:val="22"/>
        </w:rPr>
      </w:pPr>
      <w:r w:rsidRPr="00093F2C">
        <w:rPr>
          <w:rFonts w:ascii="Arial" w:hAnsi="Arial" w:cs="Arial"/>
          <w:sz w:val="22"/>
          <w:szCs w:val="22"/>
        </w:rPr>
        <w:t>Another recommendation is to improve support after diagnosis. Families often receive a diagnosis but may not know what help is available next. Policy should promote structured post-diagnostic pathways, including clear guidance, access to community services, parent support</w:t>
      </w:r>
      <w:r w:rsidR="00DC3200" w:rsidRPr="00093F2C">
        <w:rPr>
          <w:rFonts w:ascii="Arial" w:hAnsi="Arial" w:cs="Arial"/>
          <w:sz w:val="22"/>
          <w:szCs w:val="22"/>
        </w:rPr>
        <w:t>, and information about education and benefits. This would reduce uncertainly and improve family wellbeing.</w:t>
      </w:r>
    </w:p>
    <w:p w14:paraId="3967CCE3" w14:textId="331CD62F" w:rsidR="00093F2C" w:rsidRDefault="00DC3200" w:rsidP="00093F2C">
      <w:pPr>
        <w:tabs>
          <w:tab w:val="left" w:pos="3525"/>
        </w:tabs>
        <w:spacing w:line="360" w:lineRule="auto"/>
        <w:jc w:val="both"/>
        <w:rPr>
          <w:rFonts w:ascii="Arial" w:hAnsi="Arial" w:cs="Arial"/>
          <w:sz w:val="22"/>
          <w:szCs w:val="22"/>
        </w:rPr>
      </w:pPr>
      <w:r w:rsidRPr="00093F2C">
        <w:rPr>
          <w:rFonts w:ascii="Arial" w:hAnsi="Arial" w:cs="Arial"/>
          <w:sz w:val="22"/>
          <w:szCs w:val="22"/>
        </w:rPr>
        <w:t xml:space="preserve">Policy should also continue to strengthen joined up working between health, education, and social care services. Many families need support from several agencies at the same time, but services can be difficult to navigate. Better coordination, shared planning, and coordination, shared planning, and clearer responsibilities between organisations would improve consistency of support. The Health and Care Act 2022 </w:t>
      </w:r>
      <w:proofErr w:type="gramStart"/>
      <w:r w:rsidRPr="00093F2C">
        <w:rPr>
          <w:rFonts w:ascii="Arial" w:hAnsi="Arial" w:cs="Arial"/>
          <w:sz w:val="22"/>
          <w:szCs w:val="22"/>
        </w:rPr>
        <w:t>supports</w:t>
      </w:r>
      <w:proofErr w:type="gramEnd"/>
      <w:r w:rsidRPr="00093F2C">
        <w:rPr>
          <w:rFonts w:ascii="Arial" w:hAnsi="Arial" w:cs="Arial"/>
          <w:sz w:val="22"/>
          <w:szCs w:val="22"/>
        </w:rPr>
        <w:t xml:space="preserve"> integrated working</w:t>
      </w:r>
      <w:r w:rsidR="00DF4272" w:rsidRPr="00093F2C">
        <w:rPr>
          <w:rFonts w:ascii="Arial" w:hAnsi="Arial" w:cs="Arial"/>
          <w:sz w:val="22"/>
          <w:szCs w:val="22"/>
        </w:rPr>
        <w:t>,</w:t>
      </w:r>
      <w:r w:rsidRPr="00093F2C">
        <w:rPr>
          <w:rFonts w:ascii="Arial" w:hAnsi="Arial" w:cs="Arial"/>
          <w:sz w:val="22"/>
          <w:szCs w:val="22"/>
        </w:rPr>
        <w:t xml:space="preserve"> and this </w:t>
      </w:r>
      <w:r w:rsidR="00DF4272" w:rsidRPr="00093F2C">
        <w:rPr>
          <w:rFonts w:ascii="Arial" w:hAnsi="Arial" w:cs="Arial"/>
          <w:sz w:val="22"/>
          <w:szCs w:val="22"/>
        </w:rPr>
        <w:t>approach should be further developed and consistently implemented in practice</w:t>
      </w:r>
    </w:p>
    <w:p w14:paraId="7AC6FDF8" w14:textId="77777777" w:rsidR="00093F2C" w:rsidRPr="00093F2C" w:rsidRDefault="00093F2C" w:rsidP="00093F2C">
      <w:pPr>
        <w:tabs>
          <w:tab w:val="left" w:pos="3525"/>
        </w:tabs>
        <w:spacing w:line="360" w:lineRule="auto"/>
        <w:jc w:val="both"/>
        <w:rPr>
          <w:rFonts w:ascii="Arial" w:hAnsi="Arial" w:cs="Arial"/>
          <w:sz w:val="22"/>
          <w:szCs w:val="22"/>
        </w:rPr>
      </w:pPr>
    </w:p>
    <w:p w14:paraId="77226CCE" w14:textId="1B68EF77" w:rsidR="002A6E81" w:rsidRPr="00093F2C" w:rsidRDefault="002A6E81"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t>5.2 Practice Recommendations</w:t>
      </w:r>
    </w:p>
    <w:p w14:paraId="6AE9A3A9" w14:textId="11A0573C" w:rsidR="002A6E81" w:rsidRPr="00093F2C" w:rsidRDefault="002A6E81" w:rsidP="00093F2C">
      <w:pPr>
        <w:tabs>
          <w:tab w:val="left" w:pos="3525"/>
        </w:tabs>
        <w:spacing w:line="360" w:lineRule="auto"/>
        <w:jc w:val="both"/>
        <w:rPr>
          <w:rFonts w:ascii="Arial" w:hAnsi="Arial" w:cs="Arial"/>
          <w:sz w:val="22"/>
          <w:szCs w:val="22"/>
        </w:rPr>
      </w:pPr>
      <w:r w:rsidRPr="00093F2C">
        <w:rPr>
          <w:rFonts w:ascii="Arial" w:hAnsi="Arial" w:cs="Arial"/>
          <w:sz w:val="22"/>
          <w:szCs w:val="22"/>
        </w:rPr>
        <w:t>Professionals working in schools, healthcare, and social care should receive regular autism training. This training should include communication needs, sensory differences, emotional regulation, safeguarding, and</w:t>
      </w:r>
      <w:r w:rsidR="00DF4272" w:rsidRPr="00093F2C">
        <w:rPr>
          <w:rFonts w:ascii="Arial" w:hAnsi="Arial" w:cs="Arial"/>
          <w:sz w:val="22"/>
          <w:szCs w:val="22"/>
        </w:rPr>
        <w:t xml:space="preserve"> an understanding of behaviour</w:t>
      </w:r>
      <w:r w:rsidRPr="00093F2C">
        <w:rPr>
          <w:rFonts w:ascii="Arial" w:hAnsi="Arial" w:cs="Arial"/>
          <w:sz w:val="22"/>
          <w:szCs w:val="22"/>
        </w:rPr>
        <w:t xml:space="preserve"> as</w:t>
      </w:r>
      <w:r w:rsidR="00DF4272" w:rsidRPr="00093F2C">
        <w:rPr>
          <w:rFonts w:ascii="Arial" w:hAnsi="Arial" w:cs="Arial"/>
          <w:sz w:val="22"/>
          <w:szCs w:val="22"/>
        </w:rPr>
        <w:t xml:space="preserve"> a form of</w:t>
      </w:r>
      <w:r w:rsidRPr="00093F2C">
        <w:rPr>
          <w:rFonts w:ascii="Arial" w:hAnsi="Arial" w:cs="Arial"/>
          <w:sz w:val="22"/>
          <w:szCs w:val="22"/>
        </w:rPr>
        <w:t xml:space="preserve"> communication. Better staff understanding can reduce distress and improve outcomes for autistic individuals.</w:t>
      </w:r>
    </w:p>
    <w:p w14:paraId="55E259AC" w14:textId="5D8B9D87" w:rsidR="002A6E81" w:rsidRPr="00093F2C" w:rsidRDefault="002A6E81" w:rsidP="00093F2C">
      <w:pPr>
        <w:tabs>
          <w:tab w:val="left" w:pos="3525"/>
        </w:tabs>
        <w:spacing w:line="360" w:lineRule="auto"/>
        <w:jc w:val="both"/>
        <w:rPr>
          <w:rFonts w:ascii="Arial" w:hAnsi="Arial" w:cs="Arial"/>
          <w:sz w:val="22"/>
          <w:szCs w:val="22"/>
        </w:rPr>
      </w:pPr>
      <w:r w:rsidRPr="00093F2C">
        <w:rPr>
          <w:rFonts w:ascii="Arial" w:hAnsi="Arial" w:cs="Arial"/>
          <w:sz w:val="22"/>
          <w:szCs w:val="22"/>
        </w:rPr>
        <w:lastRenderedPageBreak/>
        <w:t>Education settings should make more consistent reasonable adjustments. These may include quiet</w:t>
      </w:r>
      <w:r w:rsidR="00F70B65" w:rsidRPr="00093F2C">
        <w:rPr>
          <w:rFonts w:ascii="Arial" w:hAnsi="Arial" w:cs="Arial"/>
          <w:sz w:val="22"/>
          <w:szCs w:val="22"/>
        </w:rPr>
        <w:t xml:space="preserve"> spaces, visual supports, predictable routines, and flexible teaching approaches. Staff should understand that some behaviours may be linked to anxiety, unmet needs, or sensory overload rather than deliberate disruption.</w:t>
      </w:r>
    </w:p>
    <w:p w14:paraId="0BD6E90E" w14:textId="6ECD4FC1" w:rsidR="00F70B65" w:rsidRPr="00093F2C" w:rsidRDefault="00F70B65" w:rsidP="00093F2C">
      <w:pPr>
        <w:tabs>
          <w:tab w:val="left" w:pos="3525"/>
        </w:tabs>
        <w:spacing w:line="360" w:lineRule="auto"/>
        <w:jc w:val="both"/>
        <w:rPr>
          <w:rFonts w:ascii="Arial" w:hAnsi="Arial" w:cs="Arial"/>
          <w:sz w:val="22"/>
          <w:szCs w:val="22"/>
        </w:rPr>
      </w:pPr>
      <w:r w:rsidRPr="00093F2C">
        <w:rPr>
          <w:rFonts w:ascii="Arial" w:hAnsi="Arial" w:cs="Arial"/>
          <w:sz w:val="22"/>
          <w:szCs w:val="22"/>
        </w:rPr>
        <w:t>Finally, all services should continue to promote person-centred care. Support plans should be based on the strengths, preferences, and individual communication ne</w:t>
      </w:r>
      <w:r w:rsidR="00B461EA" w:rsidRPr="00093F2C">
        <w:rPr>
          <w:rFonts w:ascii="Arial" w:hAnsi="Arial" w:cs="Arial"/>
          <w:sz w:val="22"/>
          <w:szCs w:val="22"/>
        </w:rPr>
        <w:t>eds of the person. Autistic individuals and their families should be involved in decision-making whenever possible.</w:t>
      </w:r>
    </w:p>
    <w:p w14:paraId="6F80EBEA" w14:textId="3FE76C77" w:rsidR="00093F2C" w:rsidRDefault="00B461EA" w:rsidP="00093F2C">
      <w:pPr>
        <w:tabs>
          <w:tab w:val="left" w:pos="3525"/>
        </w:tabs>
        <w:spacing w:line="360" w:lineRule="auto"/>
        <w:jc w:val="both"/>
        <w:rPr>
          <w:rFonts w:ascii="Arial" w:hAnsi="Arial" w:cs="Arial"/>
          <w:sz w:val="22"/>
          <w:szCs w:val="22"/>
        </w:rPr>
      </w:pPr>
      <w:r w:rsidRPr="00093F2C">
        <w:rPr>
          <w:rFonts w:ascii="Arial" w:hAnsi="Arial" w:cs="Arial"/>
          <w:sz w:val="22"/>
          <w:szCs w:val="22"/>
        </w:rPr>
        <w:t>By implementing these policy and practice recommendations, services can become more inclusive, coordinated, and effective, leading to better long</w:t>
      </w:r>
      <w:r w:rsidR="009511C8" w:rsidRPr="00093F2C">
        <w:rPr>
          <w:rFonts w:ascii="Arial" w:hAnsi="Arial" w:cs="Arial"/>
          <w:sz w:val="22"/>
          <w:szCs w:val="22"/>
        </w:rPr>
        <w:t>-term outcomes for autistic individuals and their families.</w:t>
      </w:r>
    </w:p>
    <w:p w14:paraId="1EAA62B2" w14:textId="77777777" w:rsidR="00093F2C" w:rsidRPr="00093F2C" w:rsidRDefault="00093F2C" w:rsidP="00093F2C">
      <w:pPr>
        <w:tabs>
          <w:tab w:val="left" w:pos="3525"/>
        </w:tabs>
        <w:spacing w:line="360" w:lineRule="auto"/>
        <w:jc w:val="both"/>
        <w:rPr>
          <w:rFonts w:ascii="Arial" w:hAnsi="Arial" w:cs="Arial"/>
          <w:sz w:val="22"/>
          <w:szCs w:val="22"/>
        </w:rPr>
      </w:pPr>
    </w:p>
    <w:p w14:paraId="43C499EE" w14:textId="5B4E224B" w:rsidR="009511C8" w:rsidRPr="00093F2C" w:rsidRDefault="009511C8"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t>6. conclusion</w:t>
      </w:r>
    </w:p>
    <w:p w14:paraId="177F70BE" w14:textId="71448C1C" w:rsidR="009511C8" w:rsidRPr="00093F2C" w:rsidRDefault="009511C8" w:rsidP="00093F2C">
      <w:pPr>
        <w:tabs>
          <w:tab w:val="left" w:pos="3525"/>
        </w:tabs>
        <w:spacing w:line="360" w:lineRule="auto"/>
        <w:jc w:val="both"/>
        <w:rPr>
          <w:rFonts w:ascii="Arial" w:hAnsi="Arial" w:cs="Arial"/>
          <w:sz w:val="22"/>
          <w:szCs w:val="22"/>
        </w:rPr>
      </w:pPr>
      <w:r w:rsidRPr="00093F2C">
        <w:rPr>
          <w:rFonts w:ascii="Arial" w:hAnsi="Arial" w:cs="Arial"/>
          <w:sz w:val="22"/>
          <w:szCs w:val="22"/>
        </w:rPr>
        <w:t>In conclusion, the Social Model of Disability has made an important contribution to the way disability is understood in health and social care. Instead of seeing disabil</w:t>
      </w:r>
      <w:r w:rsidR="00A70BA1" w:rsidRPr="00093F2C">
        <w:rPr>
          <w:rFonts w:ascii="Arial" w:hAnsi="Arial" w:cs="Arial"/>
          <w:sz w:val="22"/>
          <w:szCs w:val="22"/>
        </w:rPr>
        <w:t>ity is understood in health and social care. Instead of</w:t>
      </w:r>
      <w:r w:rsidR="00653232" w:rsidRPr="00093F2C">
        <w:rPr>
          <w:rFonts w:ascii="Arial" w:hAnsi="Arial" w:cs="Arial"/>
          <w:sz w:val="22"/>
          <w:szCs w:val="22"/>
        </w:rPr>
        <w:t xml:space="preserve"> viewing</w:t>
      </w:r>
      <w:r w:rsidR="00A70BA1" w:rsidRPr="00093F2C">
        <w:rPr>
          <w:rFonts w:ascii="Arial" w:hAnsi="Arial" w:cs="Arial"/>
          <w:sz w:val="22"/>
          <w:szCs w:val="22"/>
        </w:rPr>
        <w:t xml:space="preserve"> disability only as </w:t>
      </w:r>
      <w:r w:rsidR="00093F2C" w:rsidRPr="00093F2C">
        <w:rPr>
          <w:rFonts w:ascii="Arial" w:hAnsi="Arial" w:cs="Arial"/>
          <w:sz w:val="22"/>
          <w:szCs w:val="22"/>
        </w:rPr>
        <w:t>an individual</w:t>
      </w:r>
      <w:r w:rsidR="00653232" w:rsidRPr="00093F2C">
        <w:rPr>
          <w:rFonts w:ascii="Arial" w:hAnsi="Arial" w:cs="Arial"/>
          <w:sz w:val="22"/>
          <w:szCs w:val="22"/>
        </w:rPr>
        <w:t xml:space="preserve"> problem</w:t>
      </w:r>
      <w:r w:rsidR="00A70BA1" w:rsidRPr="00093F2C">
        <w:rPr>
          <w:rFonts w:ascii="Arial" w:hAnsi="Arial" w:cs="Arial"/>
          <w:sz w:val="22"/>
          <w:szCs w:val="22"/>
        </w:rPr>
        <w:t xml:space="preserve">, the model highlights how barriers in society can limit opportunities, independence, and wellbeing. These barriers may include discrimination, poor understanding, inaccessible environments, and limited support. </w:t>
      </w:r>
      <w:r w:rsidR="00FB4026" w:rsidRPr="00093F2C">
        <w:rPr>
          <w:rFonts w:ascii="Arial" w:hAnsi="Arial" w:cs="Arial"/>
          <w:sz w:val="22"/>
          <w:szCs w:val="22"/>
        </w:rPr>
        <w:t xml:space="preserve">Because of this, the model has helped move practice towards </w:t>
      </w:r>
      <w:r w:rsidR="008807E1" w:rsidRPr="00093F2C">
        <w:rPr>
          <w:rFonts w:ascii="Arial" w:hAnsi="Arial" w:cs="Arial"/>
          <w:sz w:val="22"/>
          <w:szCs w:val="22"/>
        </w:rPr>
        <w:t>equality, inclusion</w:t>
      </w:r>
      <w:r w:rsidR="00FB4026" w:rsidRPr="00093F2C">
        <w:rPr>
          <w:rFonts w:ascii="Arial" w:hAnsi="Arial" w:cs="Arial"/>
          <w:sz w:val="22"/>
          <w:szCs w:val="22"/>
        </w:rPr>
        <w:t>, and person-centred care.</w:t>
      </w:r>
    </w:p>
    <w:p w14:paraId="5A66053A" w14:textId="7679D555" w:rsidR="00FB4026" w:rsidRPr="00093F2C" w:rsidRDefault="00FB4026" w:rsidP="00093F2C">
      <w:pPr>
        <w:tabs>
          <w:tab w:val="left" w:pos="3525"/>
        </w:tabs>
        <w:spacing w:line="360" w:lineRule="auto"/>
        <w:jc w:val="both"/>
        <w:rPr>
          <w:rFonts w:ascii="Arial" w:hAnsi="Arial" w:cs="Arial"/>
          <w:sz w:val="22"/>
          <w:szCs w:val="22"/>
        </w:rPr>
      </w:pPr>
      <w:r w:rsidRPr="00093F2C">
        <w:rPr>
          <w:rFonts w:ascii="Arial" w:hAnsi="Arial" w:cs="Arial"/>
          <w:sz w:val="22"/>
          <w:szCs w:val="22"/>
        </w:rPr>
        <w:t>This essay has shown that the Social Model developed as a response to the Medical Model and became influential through the disability rights movement in the United Kingdom. It has influenced important legislation such as</w:t>
      </w:r>
      <w:r w:rsidR="008807E1" w:rsidRPr="00093F2C">
        <w:rPr>
          <w:rFonts w:ascii="Arial" w:hAnsi="Arial" w:cs="Arial"/>
          <w:sz w:val="22"/>
          <w:szCs w:val="22"/>
        </w:rPr>
        <w:t xml:space="preserve"> the Equality Act 2010, the Health and Care Act 2022. These policies reflect the importance of removing </w:t>
      </w:r>
      <w:r w:rsidR="00653232" w:rsidRPr="00093F2C">
        <w:rPr>
          <w:rFonts w:ascii="Arial" w:hAnsi="Arial" w:cs="Arial"/>
          <w:sz w:val="22"/>
          <w:szCs w:val="22"/>
        </w:rPr>
        <w:t>barriers to access services</w:t>
      </w:r>
      <w:r w:rsidR="008807E1" w:rsidRPr="00093F2C">
        <w:rPr>
          <w:rFonts w:ascii="Arial" w:hAnsi="Arial" w:cs="Arial"/>
          <w:sz w:val="22"/>
          <w:szCs w:val="22"/>
        </w:rPr>
        <w:t>.</w:t>
      </w:r>
    </w:p>
    <w:p w14:paraId="44CB6F5A" w14:textId="5F875185" w:rsidR="008807E1" w:rsidRPr="00093F2C" w:rsidRDefault="008807E1" w:rsidP="00093F2C">
      <w:pPr>
        <w:tabs>
          <w:tab w:val="left" w:pos="3525"/>
        </w:tabs>
        <w:spacing w:line="360" w:lineRule="auto"/>
        <w:jc w:val="both"/>
        <w:rPr>
          <w:rFonts w:ascii="Arial" w:hAnsi="Arial" w:cs="Arial"/>
          <w:sz w:val="22"/>
          <w:szCs w:val="22"/>
        </w:rPr>
      </w:pPr>
      <w:r w:rsidRPr="00093F2C">
        <w:rPr>
          <w:rFonts w:ascii="Arial" w:hAnsi="Arial" w:cs="Arial"/>
          <w:sz w:val="22"/>
          <w:szCs w:val="22"/>
        </w:rPr>
        <w:t>The essay has also shown that the model is particularly useful when applied to autism. Many autistic individuals face difficulties not only because of personal needs, but because of communication barriers, misunderstanding, sensory environments, delayed diagnosis, and poor access to services. By making reasonable adjustments, improving staff awareness, and working in partnership with families, professionals can provide better support and improve outcomes.</w:t>
      </w:r>
    </w:p>
    <w:p w14:paraId="2BA2C69A" w14:textId="22302505" w:rsidR="008807E1" w:rsidRPr="00093F2C" w:rsidRDefault="00E6109F" w:rsidP="00093F2C">
      <w:pPr>
        <w:tabs>
          <w:tab w:val="left" w:pos="3525"/>
        </w:tabs>
        <w:spacing w:line="360" w:lineRule="auto"/>
        <w:jc w:val="both"/>
        <w:rPr>
          <w:rFonts w:ascii="Arial" w:hAnsi="Arial" w:cs="Arial"/>
          <w:sz w:val="22"/>
          <w:szCs w:val="22"/>
        </w:rPr>
      </w:pPr>
      <w:r w:rsidRPr="00093F2C">
        <w:rPr>
          <w:rFonts w:ascii="Arial" w:hAnsi="Arial" w:cs="Arial"/>
          <w:sz w:val="22"/>
          <w:szCs w:val="22"/>
        </w:rPr>
        <w:t>However</w:t>
      </w:r>
      <w:r w:rsidR="008807E1" w:rsidRPr="00093F2C">
        <w:rPr>
          <w:rFonts w:ascii="Arial" w:hAnsi="Arial" w:cs="Arial"/>
          <w:sz w:val="22"/>
          <w:szCs w:val="22"/>
        </w:rPr>
        <w:t xml:space="preserve">, </w:t>
      </w:r>
      <w:r w:rsidRPr="00093F2C">
        <w:rPr>
          <w:rFonts w:ascii="Arial" w:hAnsi="Arial" w:cs="Arial"/>
          <w:sz w:val="22"/>
          <w:szCs w:val="22"/>
        </w:rPr>
        <w:t>the</w:t>
      </w:r>
      <w:r w:rsidR="008807E1" w:rsidRPr="00093F2C">
        <w:rPr>
          <w:rFonts w:ascii="Arial" w:hAnsi="Arial" w:cs="Arial"/>
          <w:sz w:val="22"/>
          <w:szCs w:val="22"/>
        </w:rPr>
        <w:t xml:space="preserve"> social model also has limitations. It may not fully recognise the impact</w:t>
      </w:r>
      <w:r w:rsidRPr="00093F2C">
        <w:rPr>
          <w:rFonts w:ascii="Arial" w:hAnsi="Arial" w:cs="Arial"/>
          <w:sz w:val="22"/>
          <w:szCs w:val="22"/>
        </w:rPr>
        <w:t xml:space="preserve"> of impairment, complex health needs, or the need for specialist interventions. For this reason, the most effective approach is not to rely on one model alone. A balanced approach is needed, </w:t>
      </w:r>
      <w:r w:rsidRPr="00093F2C">
        <w:rPr>
          <w:rFonts w:ascii="Arial" w:hAnsi="Arial" w:cs="Arial"/>
          <w:sz w:val="22"/>
          <w:szCs w:val="22"/>
        </w:rPr>
        <w:lastRenderedPageBreak/>
        <w:t>combining inclusion, rights, and accessibility with individual assessment and personalised support.</w:t>
      </w:r>
    </w:p>
    <w:p w14:paraId="717D659D" w14:textId="45BA3859" w:rsidR="00E6109F" w:rsidRPr="00093F2C" w:rsidRDefault="00E6109F" w:rsidP="00093F2C">
      <w:pPr>
        <w:tabs>
          <w:tab w:val="left" w:pos="3525"/>
        </w:tabs>
        <w:spacing w:line="360" w:lineRule="auto"/>
        <w:jc w:val="both"/>
        <w:rPr>
          <w:rFonts w:ascii="Arial" w:hAnsi="Arial" w:cs="Arial"/>
          <w:sz w:val="22"/>
          <w:szCs w:val="22"/>
        </w:rPr>
      </w:pPr>
      <w:r w:rsidRPr="00093F2C">
        <w:rPr>
          <w:rFonts w:ascii="Arial" w:hAnsi="Arial" w:cs="Arial"/>
          <w:sz w:val="22"/>
          <w:szCs w:val="22"/>
        </w:rPr>
        <w:t>Overall, the Social Model of Disability remains</w:t>
      </w:r>
      <w:r w:rsidR="00653232" w:rsidRPr="00093F2C">
        <w:rPr>
          <w:rFonts w:ascii="Arial" w:hAnsi="Arial" w:cs="Arial"/>
          <w:sz w:val="22"/>
          <w:szCs w:val="22"/>
        </w:rPr>
        <w:t xml:space="preserve"> a valuable framework for </w:t>
      </w:r>
      <w:r w:rsidR="005F20C1" w:rsidRPr="00093F2C">
        <w:rPr>
          <w:rFonts w:ascii="Arial" w:hAnsi="Arial" w:cs="Arial"/>
          <w:sz w:val="22"/>
          <w:szCs w:val="22"/>
        </w:rPr>
        <w:t>improving health and social care practice, particularly when it is applied in a balanced and practical way.</w:t>
      </w:r>
    </w:p>
    <w:p w14:paraId="591F7356" w14:textId="77777777" w:rsidR="005F20C1" w:rsidRPr="00093F2C" w:rsidRDefault="005F20C1" w:rsidP="00093F2C">
      <w:pPr>
        <w:tabs>
          <w:tab w:val="left" w:pos="3525"/>
        </w:tabs>
        <w:spacing w:line="360" w:lineRule="auto"/>
        <w:jc w:val="both"/>
        <w:rPr>
          <w:rFonts w:ascii="Arial" w:hAnsi="Arial" w:cs="Arial"/>
          <w:sz w:val="22"/>
          <w:szCs w:val="22"/>
        </w:rPr>
      </w:pPr>
    </w:p>
    <w:p w14:paraId="464631D3" w14:textId="51AF6037" w:rsidR="005F20C1" w:rsidRPr="00093F2C" w:rsidRDefault="005F20C1" w:rsidP="00093F2C">
      <w:pPr>
        <w:tabs>
          <w:tab w:val="left" w:pos="3525"/>
        </w:tabs>
        <w:spacing w:line="360" w:lineRule="auto"/>
        <w:jc w:val="both"/>
        <w:rPr>
          <w:rFonts w:ascii="Arial" w:hAnsi="Arial" w:cs="Arial"/>
          <w:b/>
          <w:bCs/>
          <w:sz w:val="22"/>
          <w:szCs w:val="22"/>
        </w:rPr>
      </w:pPr>
      <w:r w:rsidRPr="00093F2C">
        <w:rPr>
          <w:rFonts w:ascii="Arial" w:hAnsi="Arial" w:cs="Arial"/>
          <w:b/>
          <w:bCs/>
          <w:sz w:val="22"/>
          <w:szCs w:val="22"/>
        </w:rPr>
        <w:t xml:space="preserve">7 References </w:t>
      </w:r>
    </w:p>
    <w:p w14:paraId="1D30015C" w14:textId="425B86A9"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Barnes, C. (2010) </w:t>
      </w:r>
      <w:r w:rsidRPr="00093F2C">
        <w:rPr>
          <w:rFonts w:ascii="Arial" w:hAnsi="Arial" w:cs="Arial"/>
          <w:i/>
          <w:iCs/>
          <w:sz w:val="22"/>
          <w:szCs w:val="22"/>
        </w:rPr>
        <w:t>Understanding the Social Model of Disability</w:t>
      </w:r>
      <w:r w:rsidRPr="00093F2C">
        <w:rPr>
          <w:rFonts w:ascii="Arial" w:hAnsi="Arial" w:cs="Arial"/>
          <w:sz w:val="22"/>
          <w:szCs w:val="22"/>
        </w:rPr>
        <w:t>. London: Routledge.</w:t>
      </w:r>
    </w:p>
    <w:p w14:paraId="7E409BAA" w14:textId="7C22BCB9"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Care Act 2014 (2014) </w:t>
      </w:r>
      <w:r w:rsidRPr="00093F2C">
        <w:rPr>
          <w:rFonts w:ascii="Arial" w:hAnsi="Arial" w:cs="Arial"/>
          <w:i/>
          <w:iCs/>
          <w:sz w:val="22"/>
          <w:szCs w:val="22"/>
        </w:rPr>
        <w:t>Care Act 2014</w:t>
      </w:r>
      <w:r w:rsidRPr="00093F2C">
        <w:rPr>
          <w:rFonts w:ascii="Arial" w:hAnsi="Arial" w:cs="Arial"/>
          <w:sz w:val="22"/>
          <w:szCs w:val="22"/>
        </w:rPr>
        <w:t>. London: The Stationery Office.</w:t>
      </w:r>
    </w:p>
    <w:p w14:paraId="26B4B241" w14:textId="09990F93"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Department for Education (DfE) (2015) </w:t>
      </w:r>
      <w:r w:rsidRPr="00093F2C">
        <w:rPr>
          <w:rFonts w:ascii="Arial" w:hAnsi="Arial" w:cs="Arial"/>
          <w:i/>
          <w:iCs/>
          <w:sz w:val="22"/>
          <w:szCs w:val="22"/>
        </w:rPr>
        <w:t>Special Educational Needs and Disability Code of Practice: 0 to 25 years</w:t>
      </w:r>
      <w:r w:rsidRPr="00093F2C">
        <w:rPr>
          <w:rFonts w:ascii="Arial" w:hAnsi="Arial" w:cs="Arial"/>
          <w:sz w:val="22"/>
          <w:szCs w:val="22"/>
        </w:rPr>
        <w:t>. Available at: </w:t>
      </w:r>
      <w:hyperlink r:id="rId8" w:tgtFrame="_blank" w:tooltip="https://www.gov.uk/government/publications/send-code-of-practice-0-to-25" w:history="1">
        <w:r w:rsidRPr="00093F2C">
          <w:rPr>
            <w:rStyle w:val="Hyperlink"/>
            <w:rFonts w:ascii="Arial" w:hAnsi="Arial" w:cs="Arial"/>
            <w:sz w:val="22"/>
            <w:szCs w:val="22"/>
          </w:rPr>
          <w:t>https://www.gov.uk/government/publications/send-code-of-practice-0-to-25</w:t>
        </w:r>
      </w:hyperlink>
      <w:r w:rsidRPr="00093F2C">
        <w:rPr>
          <w:rFonts w:ascii="Arial" w:hAnsi="Arial" w:cs="Arial"/>
          <w:sz w:val="22"/>
          <w:szCs w:val="22"/>
        </w:rPr>
        <w:t> (Accessed: April 2026).</w:t>
      </w:r>
    </w:p>
    <w:p w14:paraId="661AEFE8" w14:textId="6B9C16CE"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Department of Health and Social Care (2022) </w:t>
      </w:r>
      <w:r w:rsidRPr="00093F2C">
        <w:rPr>
          <w:rFonts w:ascii="Arial" w:hAnsi="Arial" w:cs="Arial"/>
          <w:i/>
          <w:iCs/>
          <w:sz w:val="22"/>
          <w:szCs w:val="22"/>
        </w:rPr>
        <w:t>Health and Care Act 2022</w:t>
      </w:r>
      <w:r w:rsidRPr="00093F2C">
        <w:rPr>
          <w:rFonts w:ascii="Arial" w:hAnsi="Arial" w:cs="Arial"/>
          <w:sz w:val="22"/>
          <w:szCs w:val="22"/>
        </w:rPr>
        <w:t>. Available at: </w:t>
      </w:r>
      <w:hyperlink r:id="rId9" w:tgtFrame="_blank" w:tooltip="https://www.legislation.gov.uk" w:history="1">
        <w:r w:rsidRPr="00093F2C">
          <w:rPr>
            <w:rStyle w:val="Hyperlink"/>
            <w:rFonts w:ascii="Arial" w:hAnsi="Arial" w:cs="Arial"/>
            <w:sz w:val="22"/>
            <w:szCs w:val="22"/>
          </w:rPr>
          <w:t>https://www.legislation.gov.uk</w:t>
        </w:r>
      </w:hyperlink>
      <w:r w:rsidRPr="00093F2C">
        <w:rPr>
          <w:rFonts w:ascii="Arial" w:hAnsi="Arial" w:cs="Arial"/>
          <w:sz w:val="22"/>
          <w:szCs w:val="22"/>
        </w:rPr>
        <w:t> (Accessed:  April 2026).</w:t>
      </w:r>
    </w:p>
    <w:p w14:paraId="6CC93427" w14:textId="4FEE3B0A"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Equality Act 2010 (2010) </w:t>
      </w:r>
      <w:r w:rsidRPr="00093F2C">
        <w:rPr>
          <w:rFonts w:ascii="Arial" w:hAnsi="Arial" w:cs="Arial"/>
          <w:i/>
          <w:iCs/>
          <w:sz w:val="22"/>
          <w:szCs w:val="22"/>
        </w:rPr>
        <w:t>Equality Act 2010</w:t>
      </w:r>
      <w:r w:rsidRPr="00093F2C">
        <w:rPr>
          <w:rFonts w:ascii="Arial" w:hAnsi="Arial" w:cs="Arial"/>
          <w:sz w:val="22"/>
          <w:szCs w:val="22"/>
        </w:rPr>
        <w:t>. London: The Stationery Office.</w:t>
      </w:r>
    </w:p>
    <w:p w14:paraId="7DB4E204" w14:textId="015BD37E"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Goodley, D. (2017) </w:t>
      </w:r>
      <w:r w:rsidRPr="00093F2C">
        <w:rPr>
          <w:rFonts w:ascii="Arial" w:hAnsi="Arial" w:cs="Arial"/>
          <w:i/>
          <w:iCs/>
          <w:sz w:val="22"/>
          <w:szCs w:val="22"/>
        </w:rPr>
        <w:t>Disability Studies: An Interdisciplinary Introduction</w:t>
      </w:r>
      <w:r w:rsidRPr="00093F2C">
        <w:rPr>
          <w:rFonts w:ascii="Arial" w:hAnsi="Arial" w:cs="Arial"/>
          <w:sz w:val="22"/>
          <w:szCs w:val="22"/>
        </w:rPr>
        <w:t xml:space="preserve">. 2nd </w:t>
      </w:r>
      <w:proofErr w:type="spellStart"/>
      <w:r w:rsidRPr="00093F2C">
        <w:rPr>
          <w:rFonts w:ascii="Arial" w:hAnsi="Arial" w:cs="Arial"/>
          <w:sz w:val="22"/>
          <w:szCs w:val="22"/>
        </w:rPr>
        <w:t>edn</w:t>
      </w:r>
      <w:proofErr w:type="spellEnd"/>
      <w:r w:rsidRPr="00093F2C">
        <w:rPr>
          <w:rFonts w:ascii="Arial" w:hAnsi="Arial" w:cs="Arial"/>
          <w:sz w:val="22"/>
          <w:szCs w:val="22"/>
        </w:rPr>
        <w:t>. London: SAGE.</w:t>
      </w:r>
    </w:p>
    <w:p w14:paraId="4D789F20" w14:textId="5723D3DE"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National Institute for Health and Care Excellence (NICE) (2021) </w:t>
      </w:r>
      <w:r w:rsidR="00093F2C" w:rsidRPr="00093F2C">
        <w:rPr>
          <w:rFonts w:ascii="Arial" w:hAnsi="Arial" w:cs="Arial"/>
          <w:i/>
          <w:iCs/>
          <w:sz w:val="22"/>
          <w:szCs w:val="22"/>
        </w:rPr>
        <w:t>autism spectrum disorder</w:t>
      </w:r>
      <w:r w:rsidRPr="00093F2C">
        <w:rPr>
          <w:rFonts w:ascii="Arial" w:hAnsi="Arial" w:cs="Arial"/>
          <w:i/>
          <w:iCs/>
          <w:sz w:val="22"/>
          <w:szCs w:val="22"/>
        </w:rPr>
        <w:t xml:space="preserve"> in under 19s: support and management (CG170)</w:t>
      </w:r>
      <w:r w:rsidRPr="00093F2C">
        <w:rPr>
          <w:rFonts w:ascii="Arial" w:hAnsi="Arial" w:cs="Arial"/>
          <w:sz w:val="22"/>
          <w:szCs w:val="22"/>
        </w:rPr>
        <w:t>. Available at: </w:t>
      </w:r>
      <w:hyperlink r:id="rId10" w:tgtFrame="_blank" w:tooltip="https://www.nice.org.uk/guidance/cg170" w:history="1">
        <w:r w:rsidRPr="00093F2C">
          <w:rPr>
            <w:rStyle w:val="Hyperlink"/>
            <w:rFonts w:ascii="Arial" w:hAnsi="Arial" w:cs="Arial"/>
            <w:sz w:val="22"/>
            <w:szCs w:val="22"/>
          </w:rPr>
          <w:t>https://www.nice.org.uk/guidance/cg170</w:t>
        </w:r>
      </w:hyperlink>
      <w:r w:rsidRPr="00093F2C">
        <w:rPr>
          <w:rFonts w:ascii="Arial" w:hAnsi="Arial" w:cs="Arial"/>
          <w:sz w:val="22"/>
          <w:szCs w:val="22"/>
        </w:rPr>
        <w:t> (Accessed:  April 2026).</w:t>
      </w:r>
    </w:p>
    <w:p w14:paraId="12680008" w14:textId="190F31CB"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Oliver, M. (1990) </w:t>
      </w:r>
      <w:r w:rsidRPr="00093F2C">
        <w:rPr>
          <w:rFonts w:ascii="Arial" w:hAnsi="Arial" w:cs="Arial"/>
          <w:i/>
          <w:iCs/>
          <w:sz w:val="22"/>
          <w:szCs w:val="22"/>
        </w:rPr>
        <w:t>The Politics of Disablement</w:t>
      </w:r>
      <w:r w:rsidRPr="00093F2C">
        <w:rPr>
          <w:rFonts w:ascii="Arial" w:hAnsi="Arial" w:cs="Arial"/>
          <w:sz w:val="22"/>
          <w:szCs w:val="22"/>
        </w:rPr>
        <w:t>. London: Macmillan.</w:t>
      </w:r>
    </w:p>
    <w:p w14:paraId="3E9A453E" w14:textId="76F5F98E"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Shakespeare, T. (2013) </w:t>
      </w:r>
      <w:r w:rsidRPr="00093F2C">
        <w:rPr>
          <w:rFonts w:ascii="Arial" w:hAnsi="Arial" w:cs="Arial"/>
          <w:i/>
          <w:iCs/>
          <w:sz w:val="22"/>
          <w:szCs w:val="22"/>
        </w:rPr>
        <w:t>Disability Rights and Wrongs Revisited</w:t>
      </w:r>
      <w:r w:rsidRPr="00093F2C">
        <w:rPr>
          <w:rFonts w:ascii="Arial" w:hAnsi="Arial" w:cs="Arial"/>
          <w:sz w:val="22"/>
          <w:szCs w:val="22"/>
        </w:rPr>
        <w:t xml:space="preserve">. 2nd </w:t>
      </w:r>
      <w:proofErr w:type="spellStart"/>
      <w:r w:rsidRPr="00093F2C">
        <w:rPr>
          <w:rFonts w:ascii="Arial" w:hAnsi="Arial" w:cs="Arial"/>
          <w:sz w:val="22"/>
          <w:szCs w:val="22"/>
        </w:rPr>
        <w:t>edn</w:t>
      </w:r>
      <w:proofErr w:type="spellEnd"/>
      <w:r w:rsidRPr="00093F2C">
        <w:rPr>
          <w:rFonts w:ascii="Arial" w:hAnsi="Arial" w:cs="Arial"/>
          <w:sz w:val="22"/>
          <w:szCs w:val="22"/>
        </w:rPr>
        <w:t>. London: Routledge.</w:t>
      </w:r>
    </w:p>
    <w:p w14:paraId="3F5F3849" w14:textId="54CDBB2A" w:rsidR="009872F8" w:rsidRPr="00093F2C" w:rsidRDefault="009872F8" w:rsidP="00093F2C">
      <w:pPr>
        <w:tabs>
          <w:tab w:val="left" w:pos="3525"/>
        </w:tabs>
        <w:spacing w:line="360" w:lineRule="auto"/>
        <w:jc w:val="both"/>
        <w:rPr>
          <w:rFonts w:ascii="Arial" w:hAnsi="Arial" w:cs="Arial"/>
          <w:sz w:val="22"/>
          <w:szCs w:val="22"/>
        </w:rPr>
      </w:pPr>
      <w:r w:rsidRPr="00093F2C">
        <w:rPr>
          <w:rFonts w:ascii="Arial" w:hAnsi="Arial" w:cs="Arial"/>
          <w:sz w:val="22"/>
          <w:szCs w:val="22"/>
        </w:rPr>
        <w:t>World Health Organization (WHO) (2011) </w:t>
      </w:r>
      <w:r w:rsidRPr="00093F2C">
        <w:rPr>
          <w:rFonts w:ascii="Arial" w:hAnsi="Arial" w:cs="Arial"/>
          <w:i/>
          <w:iCs/>
          <w:sz w:val="22"/>
          <w:szCs w:val="22"/>
        </w:rPr>
        <w:t>World Report on Disability</w:t>
      </w:r>
      <w:r w:rsidRPr="00093F2C">
        <w:rPr>
          <w:rFonts w:ascii="Arial" w:hAnsi="Arial" w:cs="Arial"/>
          <w:sz w:val="22"/>
          <w:szCs w:val="22"/>
        </w:rPr>
        <w:t>. Available at: </w:t>
      </w:r>
      <w:hyperlink r:id="rId11" w:tgtFrame="_blank" w:tooltip="https://www.who.int/publications/i/item/9789241564182" w:history="1">
        <w:r w:rsidRPr="00093F2C">
          <w:rPr>
            <w:rStyle w:val="Hyperlink"/>
            <w:rFonts w:ascii="Arial" w:hAnsi="Arial" w:cs="Arial"/>
            <w:sz w:val="22"/>
            <w:szCs w:val="22"/>
          </w:rPr>
          <w:t>https://www.who.int/publications/i/item/9789241564182</w:t>
        </w:r>
      </w:hyperlink>
      <w:r w:rsidRPr="00093F2C">
        <w:rPr>
          <w:rFonts w:ascii="Arial" w:hAnsi="Arial" w:cs="Arial"/>
          <w:sz w:val="22"/>
          <w:szCs w:val="22"/>
        </w:rPr>
        <w:t> (Accessed:  April 2026).</w:t>
      </w:r>
    </w:p>
    <w:p w14:paraId="46480CA9" w14:textId="77777777" w:rsidR="009511C8" w:rsidRPr="009511C8" w:rsidRDefault="009511C8" w:rsidP="00093F2C">
      <w:pPr>
        <w:tabs>
          <w:tab w:val="left" w:pos="3525"/>
        </w:tabs>
        <w:spacing w:line="360" w:lineRule="auto"/>
        <w:jc w:val="both"/>
        <w:rPr>
          <w:rFonts w:ascii="Arial" w:hAnsi="Arial" w:cs="Arial"/>
          <w:b/>
          <w:bCs/>
        </w:rPr>
      </w:pPr>
    </w:p>
    <w:p w14:paraId="4FF7B5E0" w14:textId="77777777" w:rsidR="002A6E81" w:rsidRPr="002A6E81" w:rsidRDefault="002A6E81" w:rsidP="00093F2C">
      <w:pPr>
        <w:tabs>
          <w:tab w:val="left" w:pos="3525"/>
        </w:tabs>
        <w:spacing w:line="360" w:lineRule="auto"/>
        <w:jc w:val="both"/>
        <w:rPr>
          <w:rFonts w:ascii="Arial" w:hAnsi="Arial" w:cs="Arial"/>
        </w:rPr>
      </w:pPr>
    </w:p>
    <w:sectPr w:rsidR="002A6E81" w:rsidRPr="002A6E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1E315" w14:textId="77777777" w:rsidR="00700E8F" w:rsidRDefault="00700E8F" w:rsidP="00093F2C">
      <w:pPr>
        <w:spacing w:after="0" w:line="240" w:lineRule="auto"/>
      </w:pPr>
      <w:r>
        <w:separator/>
      </w:r>
    </w:p>
  </w:endnote>
  <w:endnote w:type="continuationSeparator" w:id="0">
    <w:p w14:paraId="6F4F066C" w14:textId="77777777" w:rsidR="00700E8F" w:rsidRDefault="00700E8F" w:rsidP="00093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5BF4B" w14:textId="77777777" w:rsidR="00700E8F" w:rsidRDefault="00700E8F" w:rsidP="00093F2C">
      <w:pPr>
        <w:spacing w:after="0" w:line="240" w:lineRule="auto"/>
      </w:pPr>
      <w:r>
        <w:separator/>
      </w:r>
    </w:p>
  </w:footnote>
  <w:footnote w:type="continuationSeparator" w:id="0">
    <w:p w14:paraId="67B536A5" w14:textId="77777777" w:rsidR="00700E8F" w:rsidRDefault="00700E8F" w:rsidP="00093F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517"/>
    <w:rsid w:val="00076A88"/>
    <w:rsid w:val="00093F2C"/>
    <w:rsid w:val="00240620"/>
    <w:rsid w:val="00242D5E"/>
    <w:rsid w:val="002852D7"/>
    <w:rsid w:val="002A6E81"/>
    <w:rsid w:val="002D0FEB"/>
    <w:rsid w:val="0038504B"/>
    <w:rsid w:val="003877FB"/>
    <w:rsid w:val="003D75B0"/>
    <w:rsid w:val="00437A66"/>
    <w:rsid w:val="00507220"/>
    <w:rsid w:val="005A3D40"/>
    <w:rsid w:val="005F20C1"/>
    <w:rsid w:val="00653232"/>
    <w:rsid w:val="00656EDA"/>
    <w:rsid w:val="006804B4"/>
    <w:rsid w:val="00700E8F"/>
    <w:rsid w:val="008807E1"/>
    <w:rsid w:val="008F6C29"/>
    <w:rsid w:val="009511C8"/>
    <w:rsid w:val="009872F8"/>
    <w:rsid w:val="00A531D6"/>
    <w:rsid w:val="00A62B88"/>
    <w:rsid w:val="00A70BA1"/>
    <w:rsid w:val="00A765F2"/>
    <w:rsid w:val="00A95DB1"/>
    <w:rsid w:val="00AB7CA5"/>
    <w:rsid w:val="00B02973"/>
    <w:rsid w:val="00B41863"/>
    <w:rsid w:val="00B461EA"/>
    <w:rsid w:val="00B54C76"/>
    <w:rsid w:val="00B602DC"/>
    <w:rsid w:val="00BA2B03"/>
    <w:rsid w:val="00BE0517"/>
    <w:rsid w:val="00BE2361"/>
    <w:rsid w:val="00BF434E"/>
    <w:rsid w:val="00D00D1C"/>
    <w:rsid w:val="00DA64B7"/>
    <w:rsid w:val="00DC3200"/>
    <w:rsid w:val="00DD6D06"/>
    <w:rsid w:val="00DF4272"/>
    <w:rsid w:val="00E05A92"/>
    <w:rsid w:val="00E6109F"/>
    <w:rsid w:val="00E83EDE"/>
    <w:rsid w:val="00EC21DF"/>
    <w:rsid w:val="00F1235D"/>
    <w:rsid w:val="00F54728"/>
    <w:rsid w:val="00F67767"/>
    <w:rsid w:val="00F70B65"/>
    <w:rsid w:val="00FB4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EAA04"/>
  <w15:chartTrackingRefBased/>
  <w15:docId w15:val="{691ECC47-74FD-471B-8C1A-66C6E055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5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05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05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05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05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0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5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05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05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05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05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0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517"/>
    <w:rPr>
      <w:rFonts w:eastAsiaTheme="majorEastAsia" w:cstheme="majorBidi"/>
      <w:color w:val="272727" w:themeColor="text1" w:themeTint="D8"/>
    </w:rPr>
  </w:style>
  <w:style w:type="paragraph" w:styleId="Title">
    <w:name w:val="Title"/>
    <w:basedOn w:val="Normal"/>
    <w:next w:val="Normal"/>
    <w:link w:val="TitleChar"/>
    <w:uiPriority w:val="10"/>
    <w:qFormat/>
    <w:rsid w:val="00BE0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517"/>
    <w:pPr>
      <w:spacing w:before="160"/>
      <w:jc w:val="center"/>
    </w:pPr>
    <w:rPr>
      <w:i/>
      <w:iCs/>
      <w:color w:val="404040" w:themeColor="text1" w:themeTint="BF"/>
    </w:rPr>
  </w:style>
  <w:style w:type="character" w:customStyle="1" w:styleId="QuoteChar">
    <w:name w:val="Quote Char"/>
    <w:basedOn w:val="DefaultParagraphFont"/>
    <w:link w:val="Quote"/>
    <w:uiPriority w:val="29"/>
    <w:rsid w:val="00BE0517"/>
    <w:rPr>
      <w:i/>
      <w:iCs/>
      <w:color w:val="404040" w:themeColor="text1" w:themeTint="BF"/>
    </w:rPr>
  </w:style>
  <w:style w:type="paragraph" w:styleId="ListParagraph">
    <w:name w:val="List Paragraph"/>
    <w:basedOn w:val="Normal"/>
    <w:uiPriority w:val="34"/>
    <w:qFormat/>
    <w:rsid w:val="00BE0517"/>
    <w:pPr>
      <w:ind w:left="720"/>
      <w:contextualSpacing/>
    </w:pPr>
  </w:style>
  <w:style w:type="character" w:styleId="IntenseEmphasis">
    <w:name w:val="Intense Emphasis"/>
    <w:basedOn w:val="DefaultParagraphFont"/>
    <w:uiPriority w:val="21"/>
    <w:qFormat/>
    <w:rsid w:val="00BE0517"/>
    <w:rPr>
      <w:i/>
      <w:iCs/>
      <w:color w:val="2F5496" w:themeColor="accent1" w:themeShade="BF"/>
    </w:rPr>
  </w:style>
  <w:style w:type="paragraph" w:styleId="IntenseQuote">
    <w:name w:val="Intense Quote"/>
    <w:basedOn w:val="Normal"/>
    <w:next w:val="Normal"/>
    <w:link w:val="IntenseQuoteChar"/>
    <w:uiPriority w:val="30"/>
    <w:qFormat/>
    <w:rsid w:val="00BE05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0517"/>
    <w:rPr>
      <w:i/>
      <w:iCs/>
      <w:color w:val="2F5496" w:themeColor="accent1" w:themeShade="BF"/>
    </w:rPr>
  </w:style>
  <w:style w:type="character" w:styleId="IntenseReference">
    <w:name w:val="Intense Reference"/>
    <w:basedOn w:val="DefaultParagraphFont"/>
    <w:uiPriority w:val="32"/>
    <w:qFormat/>
    <w:rsid w:val="00BE0517"/>
    <w:rPr>
      <w:b/>
      <w:bCs/>
      <w:smallCaps/>
      <w:color w:val="2F5496" w:themeColor="accent1" w:themeShade="BF"/>
      <w:spacing w:val="5"/>
    </w:rPr>
  </w:style>
  <w:style w:type="character" w:styleId="Hyperlink">
    <w:name w:val="Hyperlink"/>
    <w:basedOn w:val="DefaultParagraphFont"/>
    <w:uiPriority w:val="99"/>
    <w:unhideWhenUsed/>
    <w:rsid w:val="009872F8"/>
    <w:rPr>
      <w:color w:val="0563C1" w:themeColor="hyperlink"/>
      <w:u w:val="single"/>
    </w:rPr>
  </w:style>
  <w:style w:type="character" w:styleId="UnresolvedMention">
    <w:name w:val="Unresolved Mention"/>
    <w:basedOn w:val="DefaultParagraphFont"/>
    <w:uiPriority w:val="99"/>
    <w:semiHidden/>
    <w:unhideWhenUsed/>
    <w:rsid w:val="009872F8"/>
    <w:rPr>
      <w:color w:val="605E5C"/>
      <w:shd w:val="clear" w:color="auto" w:fill="E1DFDD"/>
    </w:rPr>
  </w:style>
  <w:style w:type="paragraph" w:styleId="Header">
    <w:name w:val="header"/>
    <w:basedOn w:val="Normal"/>
    <w:link w:val="HeaderChar"/>
    <w:uiPriority w:val="99"/>
    <w:unhideWhenUsed/>
    <w:rsid w:val="00093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F2C"/>
  </w:style>
  <w:style w:type="paragraph" w:styleId="Footer">
    <w:name w:val="footer"/>
    <w:basedOn w:val="Normal"/>
    <w:link w:val="FooterChar"/>
    <w:uiPriority w:val="99"/>
    <w:unhideWhenUsed/>
    <w:rsid w:val="00093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end-code-of-practice-0-to-2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publications/i/item/9789241564182" TargetMode="External"/><Relationship Id="rId5" Type="http://schemas.openxmlformats.org/officeDocument/2006/relationships/footnotes" Target="footnotes.xml"/><Relationship Id="rId10" Type="http://schemas.openxmlformats.org/officeDocument/2006/relationships/hyperlink" Target="https://www.nice.org.uk/guidance/cg170" TargetMode="External"/><Relationship Id="rId4" Type="http://schemas.openxmlformats.org/officeDocument/2006/relationships/webSettings" Target="webSettings.xml"/><Relationship Id="rId9"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BDDD0-C952-4DC4-97AC-D5B9C09F9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4578</TotalTime>
  <Pages>8</Pages>
  <Words>2382</Words>
  <Characters>13579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4</cp:revision>
  <dcterms:created xsi:type="dcterms:W3CDTF">2026-04-21T23:13:00Z</dcterms:created>
  <dcterms:modified xsi:type="dcterms:W3CDTF">2026-04-29T03:40:00Z</dcterms:modified>
</cp:coreProperties>
</file>