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center"/>
        <w:rPr>
          <w:rFonts w:cs="Times New Roman"/>
          <w:b/>
          <w:szCs w:val="24"/>
          <w:lang w:val="en-GB"/>
        </w:rPr>
      </w:pPr>
      <w:r>
        <w:rPr>
          <w:rFonts w:cs="Times New Roman"/>
          <w:b/>
          <w:szCs w:val="24"/>
          <w:lang w:val="en-GB"/>
        </w:rPr>
        <w:t>The Significance of Developing Global Partnerships and Building Successful International Business Communication Strategy</w:t>
      </w:r>
    </w:p>
    <w:p>
      <w:pPr>
        <w:jc w:val="center"/>
        <w:rPr>
          <w:rFonts w:cs="Times New Roman"/>
          <w:b/>
          <w:szCs w:val="24"/>
          <w:lang w:val="en-GB"/>
        </w:rPr>
      </w:pPr>
    </w:p>
    <w:p>
      <w:pPr>
        <w:spacing w:after="160"/>
        <w:jc w:val="center"/>
        <w:rPr>
          <w:rFonts w:hint="default" w:eastAsia="宋体" w:cs="Times New Roman"/>
          <w:szCs w:val="24"/>
          <w:lang w:val="en-US" w:eastAsia="zh-CN"/>
        </w:rPr>
      </w:pPr>
      <w:r>
        <w:rPr>
          <w:rFonts w:cs="Times New Roman"/>
          <w:szCs w:val="24"/>
          <w:lang w:val="en-GB"/>
        </w:rPr>
        <w:t>Student Name</w:t>
      </w:r>
      <w:r>
        <w:rPr>
          <w:rFonts w:hint="eastAsia" w:eastAsia="宋体" w:cs="Times New Roman"/>
          <w:szCs w:val="24"/>
          <w:lang w:val="en-US" w:eastAsia="zh-CN"/>
        </w:rPr>
        <w:t xml:space="preserve">:SiXiang Chen </w:t>
      </w:r>
    </w:p>
    <w:p>
      <w:pPr>
        <w:spacing w:after="160"/>
        <w:jc w:val="center"/>
        <w:rPr>
          <w:rFonts w:hint="default" w:cs="Times New Roman"/>
          <w:szCs w:val="24"/>
          <w:lang w:val="en-GB"/>
        </w:rPr>
      </w:pPr>
      <w:r>
        <w:rPr>
          <w:rFonts w:hint="default" w:cs="Times New Roman"/>
          <w:szCs w:val="24"/>
          <w:lang w:val="en-GB"/>
        </w:rPr>
        <w:t>Student Number:1900930</w:t>
      </w:r>
      <w:bookmarkStart w:id="10" w:name="_GoBack"/>
      <w:bookmarkEnd w:id="10"/>
    </w:p>
    <w:p>
      <w:pPr>
        <w:spacing w:after="160"/>
        <w:jc w:val="center"/>
        <w:rPr>
          <w:rFonts w:hint="default" w:eastAsia="宋体" w:cs="Times New Roman"/>
          <w:szCs w:val="24"/>
          <w:lang w:val="en-US" w:eastAsia="zh-CN"/>
        </w:rPr>
      </w:pPr>
      <w:r>
        <w:rPr>
          <w:rFonts w:cs="Times New Roman"/>
          <w:szCs w:val="24"/>
          <w:lang w:val="en-GB"/>
        </w:rPr>
        <w:t>University Name</w:t>
      </w:r>
      <w:r>
        <w:rPr>
          <w:rFonts w:hint="eastAsia" w:eastAsia="宋体" w:cs="Times New Roman"/>
          <w:szCs w:val="24"/>
          <w:lang w:val="en-GB" w:eastAsia="zh-CN"/>
        </w:rPr>
        <w:t>：</w:t>
      </w:r>
      <w:r>
        <w:rPr>
          <w:rFonts w:hint="eastAsia" w:eastAsia="宋体" w:cs="Times New Roman"/>
          <w:szCs w:val="24"/>
          <w:lang w:val="en-US" w:eastAsia="zh-CN"/>
        </w:rPr>
        <w:t>University of Walrs Trinity saint David</w:t>
      </w: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pStyle w:val="2"/>
        <w:jc w:val="both"/>
        <w:rPr>
          <w:rFonts w:cs="Times New Roman"/>
          <w:szCs w:val="24"/>
          <w:lang w:val="en-GB"/>
        </w:rPr>
      </w:pPr>
    </w:p>
    <w:p>
      <w:pPr>
        <w:rPr>
          <w:rFonts w:cs="Times New Roman"/>
          <w:szCs w:val="24"/>
          <w:lang w:val="en-GB"/>
        </w:rPr>
      </w:pPr>
    </w:p>
    <w:p>
      <w:pPr>
        <w:rPr>
          <w:rFonts w:cs="Times New Roman"/>
          <w:szCs w:val="24"/>
          <w:lang w:val="en-GB"/>
        </w:rPr>
      </w:pPr>
    </w:p>
    <w:p>
      <w:pPr>
        <w:pStyle w:val="2"/>
        <w:jc w:val="both"/>
        <w:rPr>
          <w:rFonts w:cs="Times New Roman"/>
          <w:szCs w:val="24"/>
          <w:lang w:val="en-GB"/>
        </w:rPr>
        <w:sectPr>
          <w:headerReference r:id="rId3" w:type="first"/>
          <w:footerReference r:id="rId4" w:type="default"/>
          <w:pgSz w:w="11906" w:h="16838"/>
          <w:pgMar w:top="1440" w:right="1440" w:bottom="1440" w:left="1440" w:header="708" w:footer="708" w:gutter="0"/>
          <w:cols w:space="708" w:num="1"/>
          <w:titlePg/>
          <w:docGrid w:linePitch="360" w:charSpace="0"/>
        </w:sectPr>
      </w:pPr>
    </w:p>
    <w:p>
      <w:pPr>
        <w:rPr>
          <w:lang w:val="en-GB"/>
        </w:rPr>
      </w:pPr>
    </w:p>
    <w:p>
      <w:pPr>
        <w:pStyle w:val="2"/>
        <w:jc w:val="both"/>
        <w:rPr>
          <w:rFonts w:cs="Times New Roman"/>
          <w:szCs w:val="24"/>
          <w:lang w:val="en-GB"/>
        </w:rPr>
      </w:pPr>
      <w:bookmarkStart w:id="0" w:name="_Toc16509"/>
      <w:r>
        <w:rPr>
          <w:rFonts w:cs="Times New Roman"/>
          <w:szCs w:val="24"/>
          <w:lang w:val="en-GB"/>
        </w:rPr>
        <w:t>Executive Summary</w:t>
      </w:r>
      <w:bookmarkEnd w:id="0"/>
      <w:r>
        <w:rPr>
          <w:rFonts w:cs="Times New Roman"/>
          <w:szCs w:val="24"/>
          <w:lang w:val="en-GB"/>
        </w:rPr>
        <w:t xml:space="preserve"> </w:t>
      </w:r>
    </w:p>
    <w:p>
      <w:pPr>
        <w:jc w:val="both"/>
        <w:rPr>
          <w:rFonts w:cs="Times New Roman"/>
          <w:szCs w:val="24"/>
          <w:lang w:val="en-GB"/>
        </w:rPr>
      </w:pPr>
      <w:r>
        <w:rPr>
          <w:rFonts w:cs="Times New Roman"/>
          <w:szCs w:val="24"/>
          <w:lang w:val="en-GB"/>
        </w:rPr>
        <w:t>The purpose of the report is to examine the skills required to develop international business relationships through successful business communication, it lays importance on applying specific approaches with global partners in order to facilitate efficacious international Business Communications. The report digs into the issues surfacing the problems in making the communications effective and fruitful. The business operating in the global environment is susceptible to failures due to ineffective international business communication relationship and the report tries to uncover the possible reasons for the prospective failure. Important approached have been discussed in this report which establishes the link between international business communication and global business partners.</w:t>
      </w:r>
    </w:p>
    <w:p>
      <w:pPr>
        <w:jc w:val="both"/>
        <w:rPr>
          <w:rFonts w:cs="Times New Roman"/>
          <w:szCs w:val="24"/>
          <w:lang w:val="en-GB"/>
        </w:rPr>
      </w:pPr>
      <w:r>
        <w:rPr>
          <w:rFonts w:cs="Times New Roman"/>
          <w:szCs w:val="24"/>
          <w:lang w:val="en-GB"/>
        </w:rPr>
        <w:t xml:space="preserve">The report provides the evidence to support the claim that international ventures can only be successful when they apply appropriate approach to international business communications and the practical skills required to make the global business successful. </w:t>
      </w: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jc w:val="both"/>
        <w:rPr>
          <w:rFonts w:cs="Times New Roman"/>
          <w:b/>
          <w:szCs w:val="24"/>
          <w:lang w:val="en-GB"/>
        </w:rPr>
      </w:pPr>
    </w:p>
    <w:p>
      <w:pPr>
        <w:pStyle w:val="24"/>
        <w:spacing w:line="360" w:lineRule="auto"/>
        <w:jc w:val="both"/>
        <w:rPr>
          <w:rFonts w:ascii="Times New Roman" w:hAnsi="Times New Roman" w:cs="Times New Roman" w:eastAsiaTheme="minorHAnsi"/>
          <w:b/>
          <w:color w:val="auto"/>
          <w:sz w:val="24"/>
          <w:szCs w:val="24"/>
          <w:lang w:val="en-GB"/>
        </w:rPr>
        <w:sectPr>
          <w:footerReference r:id="rId6" w:type="first"/>
          <w:footerReference r:id="rId5" w:type="default"/>
          <w:pgSz w:w="11906" w:h="16838"/>
          <w:pgMar w:top="1440" w:right="1440" w:bottom="1440" w:left="1440" w:header="708" w:footer="708" w:gutter="0"/>
          <w:cols w:space="708" w:num="1"/>
          <w:titlePg/>
          <w:docGrid w:linePitch="360" w:charSpace="0"/>
        </w:sectPr>
      </w:pPr>
    </w:p>
    <w:sdt>
      <w:sdtPr>
        <w:rPr>
          <w:rFonts w:ascii="Times New Roman" w:hAnsi="Times New Roman" w:cs="Times New Roman" w:eastAsiaTheme="minorHAnsi"/>
          <w:b/>
          <w:color w:val="auto"/>
          <w:sz w:val="24"/>
          <w:szCs w:val="24"/>
          <w:lang w:val="en-GB"/>
        </w:rPr>
        <w:id w:val="-425886182"/>
        <w:docPartObj>
          <w:docPartGallery w:val="Table of Contents"/>
          <w:docPartUnique/>
        </w:docPartObj>
      </w:sdtPr>
      <w:sdtEndPr>
        <w:rPr>
          <w:rFonts w:ascii="Times New Roman" w:hAnsi="Times New Roman" w:cs="Times New Roman" w:eastAsiaTheme="minorHAnsi"/>
          <w:b/>
          <w:bCs/>
          <w:color w:val="auto"/>
          <w:sz w:val="24"/>
          <w:szCs w:val="24"/>
          <w:lang w:val="en-GB"/>
        </w:rPr>
      </w:sdtEndPr>
      <w:sdtContent>
        <w:p>
          <w:pPr>
            <w:pStyle w:val="24"/>
            <w:spacing w:line="360" w:lineRule="auto"/>
            <w:jc w:val="center"/>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TABLE OF CONTENTS</w:t>
          </w:r>
        </w:p>
        <w:p>
          <w:pPr>
            <w:pStyle w:val="9"/>
            <w:tabs>
              <w:tab w:val="right" w:leader="dot" w:pos="9026"/>
            </w:tabs>
          </w:pPr>
          <w:r>
            <w:rPr>
              <w:rFonts w:cs="Times New Roman"/>
              <w:szCs w:val="24"/>
              <w:lang w:val="en-GB"/>
            </w:rPr>
            <w:fldChar w:fldCharType="begin"/>
          </w:r>
          <w:r>
            <w:rPr>
              <w:rFonts w:cs="Times New Roman"/>
              <w:szCs w:val="24"/>
              <w:lang w:val="en-GB"/>
            </w:rPr>
            <w:instrText xml:space="preserve"> TOC \o "1-3" \h \z \u </w:instrText>
          </w:r>
          <w:r>
            <w:rPr>
              <w:rFonts w:cs="Times New Roman"/>
              <w:szCs w:val="24"/>
              <w:lang w:val="en-GB"/>
            </w:rPr>
            <w:fldChar w:fldCharType="separate"/>
          </w:r>
          <w:r>
            <w:rPr>
              <w:rFonts w:cs="Times New Roman"/>
              <w:szCs w:val="24"/>
              <w:lang w:val="en-GB"/>
            </w:rPr>
            <w:fldChar w:fldCharType="begin"/>
          </w:r>
          <w:r>
            <w:rPr>
              <w:rFonts w:cs="Times New Roman"/>
              <w:szCs w:val="24"/>
              <w:lang w:val="en-GB"/>
            </w:rPr>
            <w:instrText xml:space="preserve"> HYPERLINK \l _Toc16509 </w:instrText>
          </w:r>
          <w:r>
            <w:rPr>
              <w:rFonts w:cs="Times New Roman"/>
              <w:szCs w:val="24"/>
              <w:lang w:val="en-GB"/>
            </w:rPr>
            <w:fldChar w:fldCharType="separate"/>
          </w:r>
          <w:r>
            <w:rPr>
              <w:rFonts w:cs="Times New Roman"/>
              <w:szCs w:val="24"/>
              <w:lang w:val="en-GB"/>
            </w:rPr>
            <w:t>Executive Summary</w:t>
          </w:r>
          <w:r>
            <w:tab/>
          </w:r>
          <w:r>
            <w:rPr>
              <w:rFonts w:hint="default"/>
              <w:lang w:val="en-GB"/>
            </w:rPr>
            <w:t>0</w:t>
          </w:r>
          <w:r>
            <w:rPr>
              <w:rFonts w:cs="Times New Roman"/>
              <w:szCs w:val="24"/>
              <w:lang w:val="en-GB"/>
            </w:rPr>
            <w:fldChar w:fldCharType="end"/>
          </w:r>
        </w:p>
        <w:p>
          <w:pPr>
            <w:pStyle w:val="9"/>
            <w:tabs>
              <w:tab w:val="right" w:leader="dot" w:pos="9026"/>
            </w:tabs>
          </w:pPr>
          <w:r>
            <w:rPr>
              <w:rFonts w:cs="Times New Roman"/>
              <w:bCs/>
              <w:szCs w:val="24"/>
              <w:lang w:val="en-GB"/>
            </w:rPr>
            <w:fldChar w:fldCharType="begin"/>
          </w:r>
          <w:r>
            <w:rPr>
              <w:rFonts w:cs="Times New Roman"/>
              <w:bCs/>
              <w:szCs w:val="24"/>
              <w:lang w:val="en-GB"/>
            </w:rPr>
            <w:instrText xml:space="preserve"> HYPERLINK \l _Toc28571 </w:instrText>
          </w:r>
          <w:r>
            <w:rPr>
              <w:rFonts w:cs="Times New Roman"/>
              <w:bCs/>
              <w:szCs w:val="24"/>
              <w:lang w:val="en-GB"/>
            </w:rPr>
            <w:fldChar w:fldCharType="separate"/>
          </w:r>
          <w:r>
            <w:rPr>
              <w:rFonts w:cs="Times New Roman"/>
              <w:szCs w:val="24"/>
              <w:lang w:val="en-GB"/>
            </w:rPr>
            <w:t>Introduction</w:t>
          </w:r>
          <w:r>
            <w:tab/>
          </w:r>
          <w:r>
            <w:fldChar w:fldCharType="begin"/>
          </w:r>
          <w:r>
            <w:instrText xml:space="preserve"> PAGEREF _Toc28571 </w:instrText>
          </w:r>
          <w:r>
            <w:fldChar w:fldCharType="separate"/>
          </w:r>
          <w:r>
            <w:t>1</w:t>
          </w:r>
          <w:r>
            <w:fldChar w:fldCharType="end"/>
          </w:r>
          <w:r>
            <w:rPr>
              <w:rFonts w:cs="Times New Roman"/>
              <w:bCs/>
              <w:szCs w:val="24"/>
              <w:lang w:val="en-GB"/>
            </w:rPr>
            <w:fldChar w:fldCharType="end"/>
          </w:r>
        </w:p>
        <w:p>
          <w:pPr>
            <w:pStyle w:val="9"/>
            <w:tabs>
              <w:tab w:val="right" w:leader="dot" w:pos="9026"/>
            </w:tabs>
          </w:pPr>
          <w:r>
            <w:rPr>
              <w:rFonts w:cs="Times New Roman"/>
              <w:bCs/>
              <w:szCs w:val="24"/>
              <w:lang w:val="en-GB"/>
            </w:rPr>
            <w:fldChar w:fldCharType="begin"/>
          </w:r>
          <w:r>
            <w:rPr>
              <w:rFonts w:cs="Times New Roman"/>
              <w:bCs/>
              <w:szCs w:val="24"/>
              <w:lang w:val="en-GB"/>
            </w:rPr>
            <w:instrText xml:space="preserve"> HYPERLINK \l _Toc27265 </w:instrText>
          </w:r>
          <w:r>
            <w:rPr>
              <w:rFonts w:cs="Times New Roman"/>
              <w:bCs/>
              <w:szCs w:val="24"/>
              <w:lang w:val="en-GB"/>
            </w:rPr>
            <w:fldChar w:fldCharType="separate"/>
          </w:r>
          <w:r>
            <w:rPr>
              <w:lang w:val="en-GB"/>
            </w:rPr>
            <w:t>Skills required to develop Business Relationships with Global Partners</w:t>
          </w:r>
          <w:r>
            <w:tab/>
          </w:r>
          <w:r>
            <w:fldChar w:fldCharType="begin"/>
          </w:r>
          <w:r>
            <w:instrText xml:space="preserve"> PAGEREF _Toc27265 </w:instrText>
          </w:r>
          <w:r>
            <w:fldChar w:fldCharType="separate"/>
          </w:r>
          <w:r>
            <w:t>2</w:t>
          </w:r>
          <w:r>
            <w:fldChar w:fldCharType="end"/>
          </w:r>
          <w:r>
            <w:rPr>
              <w:rFonts w:cs="Times New Roman"/>
              <w:bCs/>
              <w:szCs w:val="24"/>
              <w:lang w:val="en-GB"/>
            </w:rPr>
            <w:fldChar w:fldCharType="end"/>
          </w:r>
        </w:p>
        <w:p>
          <w:pPr>
            <w:pStyle w:val="10"/>
            <w:tabs>
              <w:tab w:val="right" w:leader="dot" w:pos="9026"/>
            </w:tabs>
          </w:pPr>
          <w:r>
            <w:rPr>
              <w:rFonts w:cs="Times New Roman"/>
              <w:bCs/>
              <w:szCs w:val="24"/>
              <w:lang w:val="en-GB"/>
            </w:rPr>
            <w:fldChar w:fldCharType="begin"/>
          </w:r>
          <w:r>
            <w:rPr>
              <w:rFonts w:cs="Times New Roman"/>
              <w:bCs/>
              <w:szCs w:val="24"/>
              <w:lang w:val="en-GB"/>
            </w:rPr>
            <w:instrText xml:space="preserve"> HYPERLINK \l _Toc5440 </w:instrText>
          </w:r>
          <w:r>
            <w:rPr>
              <w:rFonts w:cs="Times New Roman"/>
              <w:bCs/>
              <w:szCs w:val="24"/>
              <w:lang w:val="en-GB"/>
            </w:rPr>
            <w:fldChar w:fldCharType="separate"/>
          </w:r>
          <w:r>
            <w:rPr>
              <w:rFonts w:cs="Times New Roman"/>
              <w:szCs w:val="24"/>
              <w:lang w:val="en-GB"/>
            </w:rPr>
            <w:t>Benefits of developing business relationships with Global Partners</w:t>
          </w:r>
          <w:r>
            <w:tab/>
          </w:r>
          <w:r>
            <w:fldChar w:fldCharType="begin"/>
          </w:r>
          <w:r>
            <w:instrText xml:space="preserve"> PAGEREF _Toc5440 </w:instrText>
          </w:r>
          <w:r>
            <w:fldChar w:fldCharType="separate"/>
          </w:r>
          <w:r>
            <w:t>3</w:t>
          </w:r>
          <w:r>
            <w:fldChar w:fldCharType="end"/>
          </w:r>
          <w:r>
            <w:rPr>
              <w:rFonts w:cs="Times New Roman"/>
              <w:bCs/>
              <w:szCs w:val="24"/>
              <w:lang w:val="en-GB"/>
            </w:rPr>
            <w:fldChar w:fldCharType="end"/>
          </w:r>
        </w:p>
        <w:p>
          <w:pPr>
            <w:pStyle w:val="10"/>
            <w:tabs>
              <w:tab w:val="right" w:leader="dot" w:pos="9026"/>
            </w:tabs>
          </w:pPr>
          <w:r>
            <w:rPr>
              <w:rFonts w:cs="Times New Roman"/>
              <w:bCs/>
              <w:szCs w:val="24"/>
              <w:lang w:val="en-GB"/>
            </w:rPr>
            <w:fldChar w:fldCharType="begin"/>
          </w:r>
          <w:r>
            <w:rPr>
              <w:rFonts w:cs="Times New Roman"/>
              <w:bCs/>
              <w:szCs w:val="24"/>
              <w:lang w:val="en-GB"/>
            </w:rPr>
            <w:instrText xml:space="preserve"> HYPERLINK \l _Toc26142 </w:instrText>
          </w:r>
          <w:r>
            <w:rPr>
              <w:rFonts w:cs="Times New Roman"/>
              <w:bCs/>
              <w:szCs w:val="24"/>
              <w:lang w:val="en-GB"/>
            </w:rPr>
            <w:fldChar w:fldCharType="separate"/>
          </w:r>
          <w:r>
            <w:rPr>
              <w:rFonts w:cs="Times New Roman"/>
              <w:szCs w:val="24"/>
              <w:lang w:val="en-GB"/>
            </w:rPr>
            <w:t>Importance of applying suitable skills to facilitate successful International Business Partnerships</w:t>
          </w:r>
          <w:r>
            <w:tab/>
          </w:r>
          <w:r>
            <w:fldChar w:fldCharType="begin"/>
          </w:r>
          <w:r>
            <w:instrText xml:space="preserve"> PAGEREF _Toc26142 </w:instrText>
          </w:r>
          <w:r>
            <w:fldChar w:fldCharType="separate"/>
          </w:r>
          <w:r>
            <w:t>4</w:t>
          </w:r>
          <w:r>
            <w:fldChar w:fldCharType="end"/>
          </w:r>
          <w:r>
            <w:rPr>
              <w:rFonts w:cs="Times New Roman"/>
              <w:bCs/>
              <w:szCs w:val="24"/>
              <w:lang w:val="en-GB"/>
            </w:rPr>
            <w:fldChar w:fldCharType="end"/>
          </w:r>
        </w:p>
        <w:p>
          <w:pPr>
            <w:pStyle w:val="9"/>
            <w:tabs>
              <w:tab w:val="right" w:leader="dot" w:pos="9026"/>
            </w:tabs>
          </w:pPr>
          <w:r>
            <w:rPr>
              <w:rFonts w:cs="Times New Roman"/>
              <w:bCs/>
              <w:szCs w:val="24"/>
              <w:lang w:val="en-GB"/>
            </w:rPr>
            <w:fldChar w:fldCharType="begin"/>
          </w:r>
          <w:r>
            <w:rPr>
              <w:rFonts w:cs="Times New Roman"/>
              <w:bCs/>
              <w:szCs w:val="24"/>
              <w:lang w:val="en-GB"/>
            </w:rPr>
            <w:instrText xml:space="preserve"> HYPERLINK \l _Toc21989 </w:instrText>
          </w:r>
          <w:r>
            <w:rPr>
              <w:rFonts w:cs="Times New Roman"/>
              <w:bCs/>
              <w:szCs w:val="24"/>
              <w:lang w:val="en-GB"/>
            </w:rPr>
            <w:fldChar w:fldCharType="separate"/>
          </w:r>
          <w:r>
            <w:rPr>
              <w:rFonts w:cs="Times New Roman"/>
              <w:szCs w:val="24"/>
              <w:lang w:val="en-GB"/>
            </w:rPr>
            <w:t>The possible effects of a prospective failure of International Business Communication Relationship</w:t>
          </w:r>
          <w:r>
            <w:tab/>
          </w:r>
          <w:r>
            <w:fldChar w:fldCharType="begin"/>
          </w:r>
          <w:r>
            <w:instrText xml:space="preserve"> PAGEREF _Toc21989 </w:instrText>
          </w:r>
          <w:r>
            <w:fldChar w:fldCharType="separate"/>
          </w:r>
          <w:r>
            <w:t>5</w:t>
          </w:r>
          <w:r>
            <w:fldChar w:fldCharType="end"/>
          </w:r>
          <w:r>
            <w:rPr>
              <w:rFonts w:cs="Times New Roman"/>
              <w:bCs/>
              <w:szCs w:val="24"/>
              <w:lang w:val="en-GB"/>
            </w:rPr>
            <w:fldChar w:fldCharType="end"/>
          </w:r>
        </w:p>
        <w:p>
          <w:pPr>
            <w:pStyle w:val="10"/>
            <w:tabs>
              <w:tab w:val="right" w:leader="dot" w:pos="9026"/>
            </w:tabs>
          </w:pPr>
          <w:r>
            <w:rPr>
              <w:rFonts w:cs="Times New Roman"/>
              <w:bCs/>
              <w:szCs w:val="24"/>
              <w:lang w:val="en-GB"/>
            </w:rPr>
            <w:fldChar w:fldCharType="begin"/>
          </w:r>
          <w:r>
            <w:rPr>
              <w:rFonts w:cs="Times New Roman"/>
              <w:bCs/>
              <w:szCs w:val="24"/>
              <w:lang w:val="en-GB"/>
            </w:rPr>
            <w:instrText xml:space="preserve"> HYPERLINK \l _Toc7769 </w:instrText>
          </w:r>
          <w:r>
            <w:rPr>
              <w:rFonts w:cs="Times New Roman"/>
              <w:bCs/>
              <w:szCs w:val="24"/>
              <w:lang w:val="en-GB"/>
            </w:rPr>
            <w:fldChar w:fldCharType="separate"/>
          </w:r>
          <w:r>
            <w:rPr>
              <w:rFonts w:cs="Times New Roman"/>
              <w:szCs w:val="24"/>
              <w:lang w:val="en-GB"/>
            </w:rPr>
            <w:t>Discussion on the possible reasons of failure</w:t>
          </w:r>
          <w:r>
            <w:tab/>
          </w:r>
          <w:r>
            <w:fldChar w:fldCharType="begin"/>
          </w:r>
          <w:r>
            <w:instrText xml:space="preserve"> PAGEREF _Toc7769 </w:instrText>
          </w:r>
          <w:r>
            <w:fldChar w:fldCharType="separate"/>
          </w:r>
          <w:r>
            <w:t>6</w:t>
          </w:r>
          <w:r>
            <w:fldChar w:fldCharType="end"/>
          </w:r>
          <w:r>
            <w:rPr>
              <w:rFonts w:cs="Times New Roman"/>
              <w:bCs/>
              <w:szCs w:val="24"/>
              <w:lang w:val="en-GB"/>
            </w:rPr>
            <w:fldChar w:fldCharType="end"/>
          </w:r>
        </w:p>
        <w:p>
          <w:pPr>
            <w:pStyle w:val="9"/>
            <w:tabs>
              <w:tab w:val="right" w:leader="dot" w:pos="9026"/>
            </w:tabs>
          </w:pPr>
          <w:r>
            <w:rPr>
              <w:rFonts w:cs="Times New Roman"/>
              <w:bCs/>
              <w:szCs w:val="24"/>
              <w:lang w:val="en-GB"/>
            </w:rPr>
            <w:fldChar w:fldCharType="begin"/>
          </w:r>
          <w:r>
            <w:rPr>
              <w:rFonts w:cs="Times New Roman"/>
              <w:bCs/>
              <w:szCs w:val="24"/>
              <w:lang w:val="en-GB"/>
            </w:rPr>
            <w:instrText xml:space="preserve"> HYPERLINK \l _Toc215 </w:instrText>
          </w:r>
          <w:r>
            <w:rPr>
              <w:rFonts w:cs="Times New Roman"/>
              <w:bCs/>
              <w:szCs w:val="24"/>
              <w:lang w:val="en-GB"/>
            </w:rPr>
            <w:fldChar w:fldCharType="separate"/>
          </w:r>
          <w:r>
            <w:rPr>
              <w:rFonts w:cs="Times New Roman"/>
              <w:szCs w:val="24"/>
              <w:lang w:val="en-GB"/>
            </w:rPr>
            <w:t>Personal Reflection</w:t>
          </w:r>
          <w:r>
            <w:tab/>
          </w:r>
          <w:r>
            <w:fldChar w:fldCharType="begin"/>
          </w:r>
          <w:r>
            <w:instrText xml:space="preserve"> PAGEREF _Toc215 </w:instrText>
          </w:r>
          <w:r>
            <w:fldChar w:fldCharType="separate"/>
          </w:r>
          <w:r>
            <w:t>6</w:t>
          </w:r>
          <w:r>
            <w:fldChar w:fldCharType="end"/>
          </w:r>
          <w:r>
            <w:rPr>
              <w:rFonts w:cs="Times New Roman"/>
              <w:bCs/>
              <w:szCs w:val="24"/>
              <w:lang w:val="en-GB"/>
            </w:rPr>
            <w:fldChar w:fldCharType="end"/>
          </w:r>
        </w:p>
        <w:p>
          <w:pPr>
            <w:pStyle w:val="9"/>
            <w:tabs>
              <w:tab w:val="right" w:leader="dot" w:pos="9026"/>
            </w:tabs>
          </w:pPr>
          <w:r>
            <w:rPr>
              <w:rFonts w:cs="Times New Roman"/>
              <w:bCs/>
              <w:szCs w:val="24"/>
              <w:lang w:val="en-GB"/>
            </w:rPr>
            <w:fldChar w:fldCharType="begin"/>
          </w:r>
          <w:r>
            <w:rPr>
              <w:rFonts w:cs="Times New Roman"/>
              <w:bCs/>
              <w:szCs w:val="24"/>
              <w:lang w:val="en-GB"/>
            </w:rPr>
            <w:instrText xml:space="preserve"> HYPERLINK \l _Toc23611 </w:instrText>
          </w:r>
          <w:r>
            <w:rPr>
              <w:rFonts w:cs="Times New Roman"/>
              <w:bCs/>
              <w:szCs w:val="24"/>
              <w:lang w:val="en-GB"/>
            </w:rPr>
            <w:fldChar w:fldCharType="separate"/>
          </w:r>
          <w:r>
            <w:rPr>
              <w:rFonts w:cs="Times New Roman"/>
              <w:szCs w:val="24"/>
              <w:lang w:val="en-GB"/>
            </w:rPr>
            <w:t>Conclusion</w:t>
          </w:r>
          <w:r>
            <w:tab/>
          </w:r>
          <w:r>
            <w:fldChar w:fldCharType="begin"/>
          </w:r>
          <w:r>
            <w:instrText xml:space="preserve"> PAGEREF _Toc23611 </w:instrText>
          </w:r>
          <w:r>
            <w:fldChar w:fldCharType="separate"/>
          </w:r>
          <w:r>
            <w:t>7</w:t>
          </w:r>
          <w:r>
            <w:fldChar w:fldCharType="end"/>
          </w:r>
          <w:r>
            <w:rPr>
              <w:rFonts w:cs="Times New Roman"/>
              <w:bCs/>
              <w:szCs w:val="24"/>
              <w:lang w:val="en-GB"/>
            </w:rPr>
            <w:fldChar w:fldCharType="end"/>
          </w:r>
        </w:p>
        <w:p>
          <w:pPr>
            <w:pStyle w:val="9"/>
            <w:tabs>
              <w:tab w:val="right" w:leader="dot" w:pos="9026"/>
            </w:tabs>
          </w:pPr>
          <w:r>
            <w:rPr>
              <w:rFonts w:cs="Times New Roman"/>
              <w:bCs/>
              <w:szCs w:val="24"/>
              <w:lang w:val="en-GB"/>
            </w:rPr>
            <w:fldChar w:fldCharType="begin"/>
          </w:r>
          <w:r>
            <w:rPr>
              <w:rFonts w:cs="Times New Roman"/>
              <w:bCs/>
              <w:szCs w:val="24"/>
              <w:lang w:val="en-GB"/>
            </w:rPr>
            <w:instrText xml:space="preserve"> HYPERLINK \l _Toc24097 </w:instrText>
          </w:r>
          <w:r>
            <w:rPr>
              <w:rFonts w:cs="Times New Roman"/>
              <w:bCs/>
              <w:szCs w:val="24"/>
              <w:lang w:val="en-GB"/>
            </w:rPr>
            <w:fldChar w:fldCharType="separate"/>
          </w:r>
          <w:r>
            <w:rPr>
              <w:rFonts w:cs="Times New Roman"/>
              <w:szCs w:val="24"/>
              <w:lang w:val="en-GB"/>
            </w:rPr>
            <w:t>References</w:t>
          </w:r>
          <w:r>
            <w:tab/>
          </w:r>
          <w:r>
            <w:fldChar w:fldCharType="begin"/>
          </w:r>
          <w:r>
            <w:instrText xml:space="preserve"> PAGEREF _Toc24097 </w:instrText>
          </w:r>
          <w:r>
            <w:fldChar w:fldCharType="separate"/>
          </w:r>
          <w:r>
            <w:t>8</w:t>
          </w:r>
          <w:r>
            <w:fldChar w:fldCharType="end"/>
          </w:r>
          <w:r>
            <w:rPr>
              <w:rFonts w:cs="Times New Roman"/>
              <w:bCs/>
              <w:szCs w:val="24"/>
              <w:lang w:val="en-GB"/>
            </w:rPr>
            <w:fldChar w:fldCharType="end"/>
          </w:r>
        </w:p>
        <w:p>
          <w:pPr>
            <w:jc w:val="both"/>
            <w:rPr>
              <w:rFonts w:cs="Times New Roman"/>
              <w:szCs w:val="24"/>
              <w:lang w:val="en-GB"/>
            </w:rPr>
          </w:pPr>
          <w:r>
            <w:rPr>
              <w:rFonts w:cs="Times New Roman"/>
              <w:bCs/>
              <w:szCs w:val="24"/>
              <w:lang w:val="en-GB"/>
            </w:rPr>
            <w:fldChar w:fldCharType="end"/>
          </w:r>
        </w:p>
      </w:sdtContent>
    </w:sdt>
    <w:p>
      <w:pPr>
        <w:jc w:val="both"/>
        <w:rPr>
          <w:rFonts w:cs="Times New Roman"/>
          <w:b/>
          <w:color w:val="C00000"/>
          <w:szCs w:val="24"/>
          <w:lang w:val="en-GB"/>
        </w:rPr>
      </w:pPr>
    </w:p>
    <w:p>
      <w:pPr>
        <w:jc w:val="both"/>
        <w:rPr>
          <w:rFonts w:cs="Times New Roman"/>
          <w:b/>
          <w:color w:val="C00000"/>
          <w:szCs w:val="24"/>
          <w:lang w:val="en-GB"/>
        </w:rPr>
      </w:pPr>
    </w:p>
    <w:p>
      <w:pPr>
        <w:pStyle w:val="2"/>
        <w:jc w:val="both"/>
        <w:rPr>
          <w:rFonts w:cs="Times New Roman"/>
          <w:szCs w:val="24"/>
          <w:lang w:val="en-GB"/>
        </w:rPr>
      </w:pPr>
    </w:p>
    <w:p>
      <w:pPr>
        <w:pStyle w:val="2"/>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pStyle w:val="2"/>
        <w:jc w:val="both"/>
        <w:rPr>
          <w:rFonts w:cs="Times New Roman"/>
          <w:szCs w:val="24"/>
          <w:lang w:val="en-GB"/>
        </w:rPr>
        <w:sectPr>
          <w:footerReference r:id="rId8" w:type="first"/>
          <w:footerReference r:id="rId7" w:type="default"/>
          <w:pgSz w:w="11906" w:h="16838"/>
          <w:pgMar w:top="1440" w:right="1440" w:bottom="1440" w:left="1440" w:header="708" w:footer="708" w:gutter="0"/>
          <w:pgNumType w:fmt="decimal" w:start="1"/>
          <w:cols w:space="708" w:num="1"/>
          <w:docGrid w:linePitch="360" w:charSpace="0"/>
        </w:sectPr>
      </w:pPr>
    </w:p>
    <w:p>
      <w:pPr>
        <w:pStyle w:val="2"/>
        <w:jc w:val="both"/>
        <w:rPr>
          <w:rFonts w:cs="Times New Roman"/>
          <w:szCs w:val="24"/>
          <w:lang w:val="en-GB"/>
        </w:rPr>
      </w:pPr>
      <w:bookmarkStart w:id="1" w:name="_Toc28571"/>
      <w:r>
        <w:rPr>
          <w:rFonts w:cs="Times New Roman"/>
          <w:szCs w:val="24"/>
          <w:lang w:val="en-GB"/>
        </w:rPr>
        <w:t>Introduction</w:t>
      </w:r>
      <w:bookmarkEnd w:id="1"/>
    </w:p>
    <w:p>
      <w:pPr>
        <w:jc w:val="both"/>
        <w:rPr>
          <w:rFonts w:cs="Times New Roman"/>
          <w:szCs w:val="24"/>
          <w:lang w:val="en-GB"/>
        </w:rPr>
      </w:pPr>
      <w:r>
        <w:rPr>
          <w:rFonts w:cs="Times New Roman"/>
          <w:szCs w:val="24"/>
          <w:lang w:val="en-GB"/>
        </w:rPr>
        <w:t>Richemont is one of the largest jewellery retail chains of UK in terms of turnover and market capitalization. In the recent general meeting by the board of directors of the company it was decided to extend the reach of the company to Asian company. Until Now the company has its strong presence in Europe and North America, the company wants to register its presence in Asian market, especially in the Asian Sub Continent where the tradition of wearing jewellery is very strong among a wide range of society, people from all caste, colour, creed and sex have strong penchant for jewellery and they are always ready to experiment with modern jewellery. Indian Market is best suited for company’s operations because of its high economic growth, rising income levels and increase in the standards of living. People have money to spend on luxury and purchase of jewellery on festivals, personal occasions like marriage, anniversary, and birthdays is a part of rich tradition and culture</w:t>
      </w:r>
      <w:r>
        <w:rPr>
          <w:rStyle w:val="17"/>
          <w:rFonts w:cs="Times New Roman"/>
          <w:color w:val="666666"/>
          <w:szCs w:val="24"/>
          <w:shd w:val="clear" w:color="auto" w:fill="FFFFFF"/>
        </w:rPr>
        <w:t xml:space="preserve"> </w:t>
      </w:r>
      <w:r>
        <w:rPr>
          <w:rStyle w:val="27"/>
          <w:rFonts w:cs="Times New Roman"/>
          <w:color w:val="000000"/>
          <w:szCs w:val="24"/>
          <w:shd w:val="clear" w:color="auto" w:fill="FFFFFF"/>
        </w:rPr>
        <w:t>(Thiessen, 2005)</w:t>
      </w:r>
      <w:r>
        <w:rPr>
          <w:rFonts w:cs="Times New Roman"/>
          <w:szCs w:val="24"/>
          <w:lang w:val="en-GB"/>
        </w:rPr>
        <w:t>.</w:t>
      </w:r>
    </w:p>
    <w:p>
      <w:pPr>
        <w:jc w:val="both"/>
        <w:rPr>
          <w:rFonts w:cs="Times New Roman"/>
          <w:szCs w:val="24"/>
          <w:lang w:val="en-GB"/>
        </w:rPr>
      </w:pPr>
      <w:r>
        <w:rPr>
          <w:rFonts w:cs="Times New Roman"/>
          <w:szCs w:val="24"/>
          <w:lang w:val="en-GB"/>
        </w:rPr>
        <w:t>Richemont is famous for its diamond jewellery; the jewellery design is according to the region, local culture, tradition and beliefs and takes care of geographical peculiarities. The company has successfully formed global partnerships elsewhere. For entering into a partnership in Asian market the company is taking the services of a consultancy firm who will guide them for a joint venture with a successful jewellery retail group in India. This will help the company to easily expand its operations and increase its portfolio; the consultancy firm will help the company in this transition</w:t>
      </w:r>
      <w:r>
        <w:rPr>
          <w:rFonts w:cs="Times New Roman"/>
          <w:color w:val="000000"/>
          <w:szCs w:val="24"/>
          <w:shd w:val="clear" w:color="auto" w:fill="FFFFFF"/>
        </w:rPr>
        <w:t xml:space="preserve"> (Park and Russo, 1996)</w:t>
      </w:r>
      <w:r>
        <w:rPr>
          <w:rFonts w:cs="Times New Roman"/>
          <w:szCs w:val="24"/>
          <w:lang w:val="en-GB"/>
        </w:rPr>
        <w:t>.</w:t>
      </w: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jc w:val="both"/>
        <w:rPr>
          <w:rFonts w:cs="Times New Roman"/>
          <w:szCs w:val="24"/>
          <w:lang w:val="en-GB"/>
        </w:rPr>
      </w:pPr>
    </w:p>
    <w:p>
      <w:pPr>
        <w:pStyle w:val="2"/>
        <w:bidi w:val="0"/>
        <w:rPr>
          <w:lang w:val="en-GB"/>
        </w:rPr>
      </w:pPr>
      <w:bookmarkStart w:id="2" w:name="_Toc27265"/>
      <w:r>
        <w:rPr>
          <w:lang w:val="en-GB"/>
        </w:rPr>
        <w:t>Skills required to develop Business Relationships with Global Partners</w:t>
      </w:r>
      <w:bookmarkEnd w:id="2"/>
    </w:p>
    <w:p>
      <w:pPr>
        <w:jc w:val="both"/>
        <w:rPr>
          <w:rFonts w:cs="Times New Roman"/>
          <w:szCs w:val="24"/>
          <w:lang w:val="en-GB"/>
        </w:rPr>
      </w:pPr>
      <w:r>
        <w:rPr>
          <w:rFonts w:cs="Times New Roman"/>
          <w:szCs w:val="24"/>
          <w:lang w:val="en-GB"/>
        </w:rPr>
        <w:t>Relationships are all about give and take and making and maintaining International Business Relations is no different. Relationships are like long term investments; the benefits can only be taken once an investment and nurture it with trust and dedication. Strong relationships are very important in business especially when it is global, since things are taking place at long distances hence trust and dependability are most important factors in maintaining a good relationship</w:t>
      </w:r>
      <w:r>
        <w:rPr>
          <w:rFonts w:cs="Times New Roman"/>
          <w:color w:val="000000"/>
          <w:szCs w:val="24"/>
          <w:shd w:val="clear" w:color="auto" w:fill="FFFFFF"/>
        </w:rPr>
        <w:t xml:space="preserve"> (Hill, 2008)</w:t>
      </w:r>
      <w:r>
        <w:rPr>
          <w:rFonts w:cs="Times New Roman"/>
          <w:szCs w:val="24"/>
          <w:lang w:val="en-GB"/>
        </w:rPr>
        <w:t>.</w:t>
      </w:r>
    </w:p>
    <w:p>
      <w:pPr>
        <w:jc w:val="both"/>
        <w:rPr>
          <w:rFonts w:cs="Times New Roman"/>
          <w:szCs w:val="24"/>
          <w:lang w:val="en-GB"/>
        </w:rPr>
      </w:pPr>
      <w:r>
        <w:rPr>
          <w:rFonts w:cs="Times New Roman"/>
          <w:szCs w:val="24"/>
          <w:lang w:val="en-GB"/>
        </w:rPr>
        <w:t>The following are the four skills that will help to build strong international business relationships with the global partners.</w:t>
      </w:r>
    </w:p>
    <w:p>
      <w:pPr>
        <w:pStyle w:val="26"/>
        <w:numPr>
          <w:ilvl w:val="0"/>
          <w:numId w:val="1"/>
        </w:numPr>
        <w:jc w:val="both"/>
        <w:rPr>
          <w:rFonts w:cs="Times New Roman"/>
          <w:b/>
          <w:szCs w:val="24"/>
          <w:lang w:val="en-GB"/>
        </w:rPr>
      </w:pPr>
      <w:r>
        <w:rPr>
          <w:rFonts w:cs="Times New Roman"/>
          <w:b/>
          <w:szCs w:val="24"/>
          <w:lang w:val="en-GB"/>
        </w:rPr>
        <w:t xml:space="preserve">Emphasis on developing integrity with global business partner: </w:t>
      </w:r>
      <w:r>
        <w:rPr>
          <w:rFonts w:cs="Times New Roman"/>
          <w:szCs w:val="24"/>
          <w:lang w:val="en-GB"/>
        </w:rPr>
        <w:t>Trustworthiness and reliability are the pillars of strong global business relationship.</w:t>
      </w:r>
      <w:r>
        <w:rPr>
          <w:rFonts w:cs="Times New Roman"/>
          <w:b/>
          <w:szCs w:val="24"/>
          <w:lang w:val="en-GB"/>
        </w:rPr>
        <w:t xml:space="preserve"> </w:t>
      </w:r>
      <w:r>
        <w:rPr>
          <w:rFonts w:cs="Times New Roman"/>
          <w:szCs w:val="24"/>
          <w:lang w:val="en-GB"/>
        </w:rPr>
        <w:t>The company should represent exactly the way it is and showcase its products exactly the way they are. Indian Jewellery market is very sensitive towards the purity and real worth of the jewellery. Decision to purchase jewellery is a crucial life decision and hence transparency is required in declaring the real worth of the jewellery, appropriate labour cost required to make it and the contents required to make the jewellery. It should be certified with a reliable authority so as to prove its worth</w:t>
      </w:r>
      <w:r>
        <w:rPr>
          <w:rFonts w:cs="Times New Roman"/>
          <w:color w:val="000000"/>
          <w:szCs w:val="24"/>
          <w:shd w:val="clear" w:color="auto" w:fill="FFFFFF"/>
        </w:rPr>
        <w:t xml:space="preserve"> (Nuss, 1984)</w:t>
      </w:r>
      <w:r>
        <w:rPr>
          <w:rFonts w:cs="Times New Roman"/>
          <w:szCs w:val="24"/>
          <w:lang w:val="en-GB"/>
        </w:rPr>
        <w:t>.</w:t>
      </w:r>
    </w:p>
    <w:p>
      <w:pPr>
        <w:pStyle w:val="26"/>
        <w:numPr>
          <w:ilvl w:val="0"/>
          <w:numId w:val="1"/>
        </w:numPr>
        <w:jc w:val="both"/>
        <w:rPr>
          <w:rFonts w:cs="Times New Roman"/>
          <w:b/>
          <w:szCs w:val="24"/>
          <w:lang w:val="en-GB"/>
        </w:rPr>
      </w:pPr>
      <w:r>
        <w:rPr>
          <w:rFonts w:cs="Times New Roman"/>
          <w:b/>
          <w:szCs w:val="24"/>
          <w:lang w:val="en-GB"/>
        </w:rPr>
        <w:t xml:space="preserve">Gifting and Indian Business Decorum: </w:t>
      </w:r>
      <w:r>
        <w:rPr>
          <w:rFonts w:cs="Times New Roman"/>
          <w:szCs w:val="24"/>
          <w:lang w:val="en-GB"/>
        </w:rPr>
        <w:t>It is not a practice to give gifts and presents in a first business meeting. In Indian manners gifting is not accustomed. Once a relationship is prospered gifts can be exchanged but not in a formal meeting and reciprocation is a decent practice when the gifts are received. However, it is mandatory to ensure that the gift should not be expensive enough to be considered as supremacy or inexpensive as to be considered as an insult</w:t>
      </w:r>
      <w:r>
        <w:rPr>
          <w:rFonts w:cs="Times New Roman"/>
          <w:color w:val="000000"/>
          <w:szCs w:val="24"/>
          <w:shd w:val="clear" w:color="auto" w:fill="FFFFFF"/>
        </w:rPr>
        <w:t xml:space="preserve"> (O'Hanlon, 1999)</w:t>
      </w:r>
      <w:r>
        <w:rPr>
          <w:rFonts w:cs="Times New Roman"/>
          <w:szCs w:val="24"/>
          <w:lang w:val="en-GB"/>
        </w:rPr>
        <w:t>.</w:t>
      </w:r>
    </w:p>
    <w:p>
      <w:pPr>
        <w:pStyle w:val="26"/>
        <w:jc w:val="both"/>
        <w:rPr>
          <w:rFonts w:cs="Times New Roman"/>
          <w:szCs w:val="24"/>
          <w:lang w:val="en-GB"/>
        </w:rPr>
      </w:pPr>
      <w:r>
        <w:rPr>
          <w:rFonts w:cs="Times New Roman"/>
          <w:szCs w:val="24"/>
          <w:lang w:val="en-GB"/>
        </w:rPr>
        <w:t>Whenever there is an invitation in the social gatherings or functions, bringing a bouquet or decent gifts like perfumes, sweets or small jewellery items is acceptable. It is important to note here that the gift should be presented with either with both hands or with a right hand because gifting with left hand is not considered good or clean. When money is gifted to the business partners, it should be confirmed that the denomination must be in odd number like 21, 51, 101, 1001, instead of 20, 50, 100, 1000 rupees. Avoid gifting of items which are made of leather because it a hurt religious sentiment of Hindus</w:t>
      </w:r>
      <w:r>
        <w:rPr>
          <w:rFonts w:cs="Times New Roman"/>
          <w:color w:val="000000"/>
          <w:szCs w:val="24"/>
          <w:shd w:val="clear" w:color="auto" w:fill="FFFFFF"/>
        </w:rPr>
        <w:t xml:space="preserve"> (Stephens and Karnes, 1999)</w:t>
      </w:r>
      <w:r>
        <w:rPr>
          <w:rFonts w:cs="Times New Roman"/>
          <w:szCs w:val="24"/>
          <w:lang w:val="en-GB"/>
        </w:rPr>
        <w:t>.</w:t>
      </w:r>
    </w:p>
    <w:p>
      <w:pPr>
        <w:pStyle w:val="26"/>
        <w:numPr>
          <w:ilvl w:val="0"/>
          <w:numId w:val="1"/>
        </w:numPr>
        <w:jc w:val="both"/>
        <w:rPr>
          <w:rFonts w:cs="Times New Roman"/>
          <w:b/>
          <w:szCs w:val="24"/>
          <w:lang w:val="en-GB"/>
        </w:rPr>
      </w:pPr>
      <w:r>
        <w:rPr>
          <w:rFonts w:cs="Times New Roman"/>
          <w:b/>
          <w:szCs w:val="24"/>
          <w:lang w:val="en-GB"/>
        </w:rPr>
        <w:t xml:space="preserve">Listen to the global customers and customize the product offerings: </w:t>
      </w:r>
      <w:r>
        <w:rPr>
          <w:rFonts w:cs="Times New Roman"/>
          <w:szCs w:val="24"/>
          <w:lang w:val="en-GB"/>
        </w:rPr>
        <w:t>It is important to pay attention to the goals and ambitions of the global partners. Ensure that the product offering must be in accordance with the goals of the partners. The packages and the leaflets of Richemont should be redesigned with different colours and sizes to suit the requirements of Indian Jewellery market. To enter into the Indian Market the Richemont Company has to modify the images, instructions and leaflet sizes. Many customers who do not read the instructions, the company creates fun videos which can be followed easily</w:t>
      </w:r>
      <w:r>
        <w:rPr>
          <w:rFonts w:cs="Times New Roman"/>
          <w:color w:val="000000"/>
          <w:szCs w:val="24"/>
          <w:shd w:val="clear" w:color="auto" w:fill="FFFFFF"/>
        </w:rPr>
        <w:t xml:space="preserve"> (Tersine and Harvey, 1998)</w:t>
      </w:r>
      <w:r>
        <w:rPr>
          <w:rFonts w:cs="Times New Roman"/>
          <w:szCs w:val="24"/>
          <w:lang w:val="en-GB"/>
        </w:rPr>
        <w:t>. The company put all the instructions on the website in different Indian languages so that they can be easily read via computer or smart phones. With is acceptable in the home ground may not be applicable in the foreign land so listening and adapting with global partners is a solution. It is important to know the preferred communication styles of the foreign partners, some prefer communication through emails and some may prefer to speak on phone. It’s always preferable to ask the partner what communication style suits them</w:t>
      </w:r>
      <w:r>
        <w:rPr>
          <w:rFonts w:cs="Times New Roman"/>
          <w:color w:val="000000"/>
          <w:szCs w:val="24"/>
          <w:shd w:val="clear" w:color="auto" w:fill="FFFFFF"/>
        </w:rPr>
        <w:t xml:space="preserve"> (Barclay, 2017)</w:t>
      </w:r>
      <w:r>
        <w:rPr>
          <w:rFonts w:cs="Times New Roman"/>
          <w:szCs w:val="24"/>
          <w:lang w:val="en-GB"/>
        </w:rPr>
        <w:t>.</w:t>
      </w:r>
    </w:p>
    <w:p>
      <w:pPr>
        <w:pStyle w:val="26"/>
        <w:numPr>
          <w:ilvl w:val="0"/>
          <w:numId w:val="1"/>
        </w:numPr>
        <w:jc w:val="both"/>
        <w:rPr>
          <w:rFonts w:cs="Times New Roman"/>
          <w:b/>
          <w:szCs w:val="24"/>
          <w:lang w:val="en-GB"/>
        </w:rPr>
      </w:pPr>
      <w:r>
        <w:rPr>
          <w:rFonts w:cs="Times New Roman"/>
          <w:b/>
          <w:szCs w:val="24"/>
          <w:lang w:val="en-GB"/>
        </w:rPr>
        <w:t xml:space="preserve">Learn the local customs: </w:t>
      </w:r>
      <w:r>
        <w:rPr>
          <w:rFonts w:cs="Times New Roman"/>
          <w:szCs w:val="24"/>
          <w:lang w:val="en-GB"/>
        </w:rPr>
        <w:t>Several deals break due to the principal company not understanding the local customs, traditions and views. It is very important to learn the etiquette of holding a meeting, carrying a conversation, doing negotiations to avoid any faux pas. Jewellery has been a significant asset for Indian women since ages. Even the poorest of the women possess some kind of jewellery. It is not just customary to wear Jewellery in India but there are a lot of values attached with each piece of jewellery</w:t>
      </w:r>
      <w:r>
        <w:rPr>
          <w:rFonts w:cs="Times New Roman"/>
          <w:color w:val="000000"/>
          <w:szCs w:val="24"/>
          <w:shd w:val="clear" w:color="auto" w:fill="FFFFFF"/>
        </w:rPr>
        <w:t xml:space="preserve"> (Turner, 2009)</w:t>
      </w:r>
      <w:r>
        <w:rPr>
          <w:rFonts w:cs="Times New Roman"/>
          <w:szCs w:val="24"/>
          <w:lang w:val="en-GB"/>
        </w:rPr>
        <w:t>. Jewellery is also considered a matter of security at the time of any financial crisis. Having a good collection of jewellery signifies power, higher social status and wealth of the owner. There is a wide variety of jewellery worn by Indian women like maangtika, noserings, earrings, mangalsutra and bangles. Richemont has to understand the traditional values attached to these pieces of jewellery and provide its offerings in the Indian Market</w:t>
      </w:r>
      <w:r>
        <w:rPr>
          <w:rFonts w:cs="Times New Roman"/>
          <w:color w:val="000000"/>
          <w:szCs w:val="24"/>
          <w:shd w:val="clear" w:color="auto" w:fill="FFFFFF"/>
        </w:rPr>
        <w:t xml:space="preserve"> (Mariam, 2020)</w:t>
      </w:r>
      <w:r>
        <w:rPr>
          <w:rFonts w:cs="Times New Roman"/>
          <w:szCs w:val="24"/>
          <w:lang w:val="en-GB"/>
        </w:rPr>
        <w:t>. The company should invest in technology heavily specially face time to make face-to-face interactions and try to get partner’s business needs, meet his employees and view his facilities.</w:t>
      </w:r>
    </w:p>
    <w:p>
      <w:pPr>
        <w:pStyle w:val="3"/>
        <w:jc w:val="both"/>
        <w:rPr>
          <w:rFonts w:cs="Times New Roman"/>
          <w:szCs w:val="24"/>
          <w:lang w:val="en-GB"/>
        </w:rPr>
      </w:pPr>
      <w:bookmarkStart w:id="3" w:name="_Toc5440"/>
      <w:r>
        <w:rPr>
          <w:rFonts w:cs="Times New Roman"/>
          <w:szCs w:val="24"/>
          <w:lang w:val="en-GB"/>
        </w:rPr>
        <w:t>Benefits of developing business relationships with Global Partners</w:t>
      </w:r>
      <w:bookmarkEnd w:id="3"/>
    </w:p>
    <w:p>
      <w:pPr>
        <w:pStyle w:val="26"/>
        <w:numPr>
          <w:ilvl w:val="0"/>
          <w:numId w:val="2"/>
        </w:numPr>
        <w:jc w:val="both"/>
        <w:rPr>
          <w:rFonts w:cs="Times New Roman"/>
          <w:szCs w:val="24"/>
          <w:lang w:val="en-GB"/>
        </w:rPr>
      </w:pPr>
      <w:r>
        <w:rPr>
          <w:rFonts w:cs="Times New Roman"/>
          <w:szCs w:val="24"/>
          <w:lang w:val="en-GB"/>
        </w:rPr>
        <w:t>Richemont can have new revenue streams with having access to large customer base. Indian has got a large customer base and is an emerging market for jewellers. If Richemont focus on right products and offerings then it can take its revenues to new heights.</w:t>
      </w:r>
    </w:p>
    <w:p>
      <w:pPr>
        <w:pStyle w:val="26"/>
        <w:numPr>
          <w:ilvl w:val="0"/>
          <w:numId w:val="2"/>
        </w:numPr>
        <w:jc w:val="both"/>
        <w:rPr>
          <w:rFonts w:cs="Times New Roman"/>
          <w:szCs w:val="24"/>
          <w:lang w:val="en-GB"/>
        </w:rPr>
      </w:pPr>
      <w:r>
        <w:rPr>
          <w:rFonts w:cs="Times New Roman"/>
          <w:szCs w:val="24"/>
          <w:lang w:val="en-GB"/>
        </w:rPr>
        <w:t>The company can offer new age design and innovative jewellery to the large pool of customers. There is a large segment of customers in India who want to enrich their lives and enjoy world class jewellery from a global jewellery manufacturer</w:t>
      </w:r>
      <w:r>
        <w:rPr>
          <w:rFonts w:cs="Times New Roman"/>
          <w:color w:val="000000"/>
          <w:szCs w:val="24"/>
          <w:shd w:val="clear" w:color="auto" w:fill="FFFFFF"/>
        </w:rPr>
        <w:t xml:space="preserve"> (Tzintzi et al., 2017)</w:t>
      </w:r>
      <w:r>
        <w:rPr>
          <w:rFonts w:cs="Times New Roman"/>
          <w:szCs w:val="24"/>
          <w:lang w:val="en-GB"/>
        </w:rPr>
        <w:t xml:space="preserve">. </w:t>
      </w:r>
    </w:p>
    <w:p>
      <w:pPr>
        <w:pStyle w:val="26"/>
        <w:numPr>
          <w:ilvl w:val="0"/>
          <w:numId w:val="2"/>
        </w:numPr>
        <w:jc w:val="both"/>
        <w:rPr>
          <w:rFonts w:cs="Times New Roman"/>
          <w:szCs w:val="24"/>
          <w:lang w:val="en-GB"/>
        </w:rPr>
      </w:pPr>
      <w:r>
        <w:rPr>
          <w:rFonts w:cs="Times New Roman"/>
          <w:szCs w:val="24"/>
          <w:lang w:val="en-GB"/>
        </w:rPr>
        <w:t>The company can have access to new and excellent talent from the new pool of potential employees having unique skills and excellent designs. This can benefit global clients’ new, unique and innovative products</w:t>
      </w:r>
      <w:r>
        <w:rPr>
          <w:rFonts w:cs="Times New Roman"/>
          <w:color w:val="000000"/>
          <w:szCs w:val="24"/>
          <w:shd w:val="clear" w:color="auto" w:fill="FFFFFF"/>
        </w:rPr>
        <w:t xml:space="preserve"> (Vaughn et al., 2003)</w:t>
      </w:r>
      <w:r>
        <w:rPr>
          <w:rFonts w:cs="Times New Roman"/>
          <w:szCs w:val="24"/>
          <w:lang w:val="en-GB"/>
        </w:rPr>
        <w:t>.</w:t>
      </w:r>
    </w:p>
    <w:p>
      <w:pPr>
        <w:pStyle w:val="26"/>
        <w:numPr>
          <w:ilvl w:val="0"/>
          <w:numId w:val="2"/>
        </w:numPr>
        <w:jc w:val="both"/>
        <w:rPr>
          <w:rFonts w:cs="Times New Roman"/>
          <w:szCs w:val="24"/>
          <w:lang w:val="en-GB"/>
        </w:rPr>
      </w:pPr>
      <w:r>
        <w:rPr>
          <w:rFonts w:cs="Times New Roman"/>
          <w:szCs w:val="24"/>
          <w:lang w:val="en-GB"/>
        </w:rPr>
        <w:t>It enables Richemont to learn a new culture, getting information about new place make the company more well-rounded. It gives the company new perspective on global business partnerships and helps the company to understand its domestic clients better</w:t>
      </w:r>
      <w:r>
        <w:rPr>
          <w:rFonts w:cs="Times New Roman"/>
          <w:color w:val="000000"/>
          <w:szCs w:val="24"/>
          <w:shd w:val="clear" w:color="auto" w:fill="FFFFFF"/>
        </w:rPr>
        <w:t xml:space="preserve"> (Ebert and Griffin, 2013)</w:t>
      </w:r>
      <w:r>
        <w:rPr>
          <w:rFonts w:cs="Times New Roman"/>
          <w:szCs w:val="24"/>
          <w:lang w:val="en-GB"/>
        </w:rPr>
        <w:t>.</w:t>
      </w:r>
    </w:p>
    <w:p>
      <w:pPr>
        <w:pStyle w:val="26"/>
        <w:numPr>
          <w:ilvl w:val="0"/>
          <w:numId w:val="2"/>
        </w:numPr>
        <w:jc w:val="both"/>
        <w:rPr>
          <w:rFonts w:cs="Times New Roman"/>
          <w:szCs w:val="24"/>
          <w:lang w:val="en-GB"/>
        </w:rPr>
      </w:pPr>
      <w:r>
        <w:rPr>
          <w:rFonts w:cs="Times New Roman"/>
          <w:szCs w:val="24"/>
          <w:lang w:val="en-GB"/>
        </w:rPr>
        <w:t>It gives the company an exposure to foreign investment opportunities; it can be beneficial for the company.</w:t>
      </w:r>
    </w:p>
    <w:p>
      <w:pPr>
        <w:pStyle w:val="26"/>
        <w:numPr>
          <w:ilvl w:val="0"/>
          <w:numId w:val="2"/>
        </w:numPr>
        <w:jc w:val="both"/>
        <w:rPr>
          <w:rFonts w:cs="Times New Roman"/>
          <w:szCs w:val="24"/>
          <w:lang w:val="en-GB"/>
        </w:rPr>
      </w:pPr>
      <w:r>
        <w:rPr>
          <w:rFonts w:cs="Times New Roman"/>
          <w:szCs w:val="24"/>
          <w:lang w:val="en-GB"/>
        </w:rPr>
        <w:t>Richemont reputation will increase entering into a totally new market, the business partners will think high of themselves having been associated with the principal company. It will increase the overall reputation and market value of the company</w:t>
      </w:r>
      <w:r>
        <w:rPr>
          <w:rFonts w:cs="Times New Roman"/>
          <w:color w:val="000000"/>
          <w:szCs w:val="24"/>
          <w:shd w:val="clear" w:color="auto" w:fill="FFFFFF"/>
        </w:rPr>
        <w:t xml:space="preserve"> (Smith, Smith and Wang, 2010)</w:t>
      </w:r>
      <w:r>
        <w:rPr>
          <w:rFonts w:cs="Times New Roman"/>
          <w:szCs w:val="24"/>
          <w:lang w:val="en-GB"/>
        </w:rPr>
        <w:t>.</w:t>
      </w:r>
    </w:p>
    <w:p>
      <w:pPr>
        <w:pStyle w:val="26"/>
        <w:numPr>
          <w:ilvl w:val="0"/>
          <w:numId w:val="2"/>
        </w:numPr>
        <w:jc w:val="both"/>
        <w:rPr>
          <w:rFonts w:cs="Times New Roman"/>
          <w:szCs w:val="24"/>
          <w:lang w:val="en-GB"/>
        </w:rPr>
      </w:pPr>
      <w:r>
        <w:rPr>
          <w:rFonts w:cs="Times New Roman"/>
          <w:szCs w:val="24"/>
          <w:lang w:val="en-GB"/>
        </w:rPr>
        <w:t>It will help the company diversifying into new markets, this enables the revenue scores of the company getting stable even if the domestic market of UK will be slow and the business will not take a hit even if there is a slump in other markets.</w:t>
      </w:r>
    </w:p>
    <w:p>
      <w:pPr>
        <w:pStyle w:val="3"/>
        <w:jc w:val="both"/>
        <w:rPr>
          <w:rFonts w:cs="Times New Roman"/>
          <w:szCs w:val="24"/>
          <w:lang w:val="en-GB"/>
        </w:rPr>
      </w:pPr>
      <w:bookmarkStart w:id="4" w:name="_Toc26142"/>
      <w:r>
        <w:rPr>
          <w:rFonts w:cs="Times New Roman"/>
          <w:szCs w:val="24"/>
          <w:lang w:val="en-GB"/>
        </w:rPr>
        <w:t>Importance of applying suitable skills to facilitate successful International Business Partnerships</w:t>
      </w:r>
      <w:bookmarkEnd w:id="4"/>
      <w:r>
        <w:rPr>
          <w:rFonts w:cs="Times New Roman"/>
          <w:szCs w:val="24"/>
          <w:lang w:val="en-GB"/>
        </w:rPr>
        <w:t xml:space="preserve">  </w:t>
      </w:r>
    </w:p>
    <w:p>
      <w:pPr>
        <w:jc w:val="both"/>
        <w:rPr>
          <w:rFonts w:cs="Times New Roman"/>
          <w:szCs w:val="24"/>
          <w:lang w:val="en-GB"/>
        </w:rPr>
      </w:pPr>
      <w:r>
        <w:rPr>
          <w:rFonts w:cs="Times New Roman"/>
          <w:szCs w:val="24"/>
          <w:lang w:val="en-GB"/>
        </w:rPr>
        <w:t>The Richemont Jewellery company strategic alliance with Indian Jewellery Business Partners has many reasons; the most important reason is to gain access to large market with India offers and to gain access to another company’s knowledge in the Jewellery sector and its resources. Richemont has got technological expertise and its ability to keep on top of evolving technological developments</w:t>
      </w:r>
      <w:r>
        <w:rPr>
          <w:rFonts w:cs="Times New Roman"/>
          <w:color w:val="000000"/>
          <w:szCs w:val="24"/>
          <w:shd w:val="clear" w:color="auto" w:fill="FFFFFF"/>
        </w:rPr>
        <w:t xml:space="preserve"> (Alvarez and Barney, 2001)</w:t>
      </w:r>
      <w:r>
        <w:rPr>
          <w:rFonts w:cs="Times New Roman"/>
          <w:szCs w:val="24"/>
          <w:lang w:val="en-GB"/>
        </w:rPr>
        <w:t>. Often one business partner needs from other business partner is large pool of capital, a large distribution network, wide reachability in the global world and the access to market expertise and gaining credibility in the market. It will help the principal company and the partner company in India to form economies of scale; both the companies will have access to broad set of resources and can rely on each other’s proven skills</w:t>
      </w:r>
      <w:r>
        <w:rPr>
          <w:rFonts w:cs="Times New Roman"/>
          <w:color w:val="000000"/>
          <w:szCs w:val="24"/>
          <w:shd w:val="clear" w:color="auto" w:fill="FFFFFF"/>
        </w:rPr>
        <w:t xml:space="preserve"> (Bliss and Flannery, 2002)</w:t>
      </w:r>
      <w:r>
        <w:rPr>
          <w:rFonts w:cs="Times New Roman"/>
          <w:szCs w:val="24"/>
          <w:lang w:val="en-GB"/>
        </w:rPr>
        <w:t>. Richemont can look to fill the skill gap in the organization by partnering with the Indian firm. This will help the firms to share the risks in the research and development areas. This cost is always increasing and the speed in innovation in the Jewellery sector means products rapidly becoming out fashioned. Both the companies can share transportation and distribution systems, which saves money and enable them to deliver the products faster</w:t>
      </w:r>
      <w:r>
        <w:rPr>
          <w:rFonts w:cs="Times New Roman"/>
          <w:color w:val="000000"/>
          <w:szCs w:val="24"/>
          <w:shd w:val="clear" w:color="auto" w:fill="FFFFFF"/>
        </w:rPr>
        <w:t xml:space="preserve"> (Diaby and Martel, 1993)</w:t>
      </w:r>
      <w:r>
        <w:rPr>
          <w:rFonts w:cs="Times New Roman"/>
          <w:szCs w:val="24"/>
          <w:lang w:val="en-GB"/>
        </w:rPr>
        <w:t xml:space="preserve">. </w:t>
      </w:r>
    </w:p>
    <w:p>
      <w:pPr>
        <w:jc w:val="both"/>
        <w:rPr>
          <w:rFonts w:cs="Times New Roman"/>
          <w:szCs w:val="24"/>
          <w:lang w:val="en-GB"/>
        </w:rPr>
      </w:pPr>
      <w:r>
        <w:rPr>
          <w:rFonts w:cs="Times New Roman"/>
          <w:szCs w:val="24"/>
          <w:lang w:val="en-GB"/>
        </w:rPr>
        <w:t>It will help the company to set new standards in the manufacturing of new designs, introduction of new materials and implementation of new technologies. This will help the company to set new standards in the industry, however there will be a lot of competitors who will develop similar technologies but Richemont will always have first mover advantage. Partnering with Indian firms will help Richemont will help the company to overcome the competition. A well thought joint venture with an Indian Business partner will avoid new competitors to enter into the market</w:t>
      </w:r>
      <w:r>
        <w:rPr>
          <w:rFonts w:cs="Times New Roman"/>
          <w:color w:val="000000"/>
          <w:szCs w:val="24"/>
          <w:shd w:val="clear" w:color="auto" w:fill="FFFFFF"/>
        </w:rPr>
        <w:t xml:space="preserve"> (Korunka, Weiss and Karetta, 1993)</w:t>
      </w:r>
      <w:r>
        <w:rPr>
          <w:rFonts w:cs="Times New Roman"/>
          <w:szCs w:val="24"/>
          <w:lang w:val="en-GB"/>
        </w:rPr>
        <w:t>.</w:t>
      </w:r>
    </w:p>
    <w:p>
      <w:pPr>
        <w:pStyle w:val="2"/>
        <w:jc w:val="both"/>
        <w:rPr>
          <w:rFonts w:cs="Times New Roman"/>
          <w:szCs w:val="24"/>
          <w:lang w:val="en-GB"/>
        </w:rPr>
      </w:pPr>
      <w:bookmarkStart w:id="5" w:name="_Toc21989"/>
      <w:r>
        <w:rPr>
          <w:rFonts w:cs="Times New Roman"/>
          <w:szCs w:val="24"/>
          <w:lang w:val="en-GB"/>
        </w:rPr>
        <w:t>The possible effects of a prospective failure of International Business Communication Relationship</w:t>
      </w:r>
      <w:bookmarkEnd w:id="5"/>
    </w:p>
    <w:p>
      <w:pPr>
        <w:jc w:val="both"/>
        <w:rPr>
          <w:rFonts w:cs="Times New Roman"/>
          <w:szCs w:val="24"/>
          <w:lang w:val="en-GB"/>
        </w:rPr>
      </w:pPr>
      <w:r>
        <w:rPr>
          <w:rFonts w:cs="Times New Roman"/>
          <w:szCs w:val="24"/>
          <w:lang w:val="en-GB"/>
        </w:rPr>
        <w:t>The most important aspect for the success or a failure of a joint venture is the understanding of cross-cultural differences. Serious damage will happen to the organizations when the people in charge of those ventures are not aware of the impact of behaviours on cross cultural relations, the misunderstandings, errors in communications and hurt feelings due to unintentional reasons</w:t>
      </w:r>
      <w:r>
        <w:rPr>
          <w:rFonts w:cs="Times New Roman"/>
          <w:color w:val="000000"/>
          <w:szCs w:val="24"/>
          <w:shd w:val="clear" w:color="auto" w:fill="FFFFFF"/>
        </w:rPr>
        <w:t xml:space="preserve"> (Yuki, Maddux, Brewer and Takemura, 2005)</w:t>
      </w:r>
      <w:r>
        <w:rPr>
          <w:rFonts w:cs="Times New Roman"/>
          <w:szCs w:val="24"/>
          <w:lang w:val="en-GB"/>
        </w:rPr>
        <w:t>. A jewellery marketing campaign suitable for British market or for European market may have different connotations for the Indian market. Indian market is driven by traditions, beliefs and local folklore. Within India there are different cultural difference between different regions, hence a common marketing campaign may not be a success. The level of discipline and professionalism is different in different cultures, different cultures respect hierarchy in different ways, India and UK have different context for displaying respect for seniors and deference from the subordinates</w:t>
      </w:r>
      <w:r>
        <w:rPr>
          <w:rFonts w:cs="Times New Roman"/>
          <w:color w:val="000000"/>
          <w:szCs w:val="24"/>
          <w:shd w:val="clear" w:color="auto" w:fill="FFFFFF"/>
        </w:rPr>
        <w:t xml:space="preserve"> (Wind and Saaty, 1980)</w:t>
      </w:r>
      <w:r>
        <w:rPr>
          <w:rFonts w:cs="Times New Roman"/>
          <w:szCs w:val="24"/>
          <w:lang w:val="en-GB"/>
        </w:rPr>
        <w:t>.</w:t>
      </w:r>
    </w:p>
    <w:p>
      <w:pPr>
        <w:jc w:val="both"/>
        <w:rPr>
          <w:rFonts w:cs="Times New Roman"/>
          <w:szCs w:val="24"/>
          <w:lang w:val="en-GB"/>
        </w:rPr>
      </w:pPr>
      <w:r>
        <w:rPr>
          <w:rFonts w:cs="Times New Roman"/>
          <w:szCs w:val="24"/>
          <w:lang w:val="en-GB"/>
        </w:rPr>
        <w:t>Western Nations use rule-centered approach to resolve the disputes and build business agreements whereas Eastern Countries lay importance on establishing relationship-centered approach, the business partners try to build relationships first to resolve any issue rather than imposing a rule on someone. This bring disharmony among the business partners</w:t>
      </w:r>
      <w:r>
        <w:rPr>
          <w:rFonts w:cs="Times New Roman"/>
          <w:color w:val="000000"/>
          <w:szCs w:val="24"/>
          <w:shd w:val="clear" w:color="auto" w:fill="FFFFFF"/>
        </w:rPr>
        <w:t xml:space="preserve"> (Taka and Laufer, 1993)</w:t>
      </w:r>
      <w:r>
        <w:rPr>
          <w:rFonts w:cs="Times New Roman"/>
          <w:szCs w:val="24"/>
          <w:lang w:val="en-GB"/>
        </w:rPr>
        <w:t xml:space="preserve">. </w:t>
      </w:r>
    </w:p>
    <w:p>
      <w:pPr>
        <w:pStyle w:val="3"/>
        <w:jc w:val="both"/>
        <w:rPr>
          <w:rFonts w:cs="Times New Roman"/>
          <w:szCs w:val="24"/>
          <w:lang w:val="en-GB"/>
        </w:rPr>
      </w:pPr>
      <w:bookmarkStart w:id="6" w:name="_Toc7769"/>
      <w:r>
        <w:rPr>
          <w:rFonts w:cs="Times New Roman"/>
          <w:szCs w:val="24"/>
          <w:lang w:val="en-GB"/>
        </w:rPr>
        <w:t>Discussion on the possible reasons of failure</w:t>
      </w:r>
      <w:bookmarkEnd w:id="6"/>
    </w:p>
    <w:p>
      <w:pPr>
        <w:jc w:val="both"/>
        <w:rPr>
          <w:rFonts w:cs="Times New Roman"/>
          <w:szCs w:val="24"/>
          <w:lang w:val="en-GB"/>
        </w:rPr>
      </w:pPr>
      <w:r>
        <w:rPr>
          <w:rFonts w:cs="Times New Roman"/>
          <w:szCs w:val="24"/>
          <w:lang w:val="en-GB"/>
        </w:rPr>
        <w:t>India is an attractive investment destination for European and American businesses because there is a population of 1.3 billion, English is an official language, it has got a democratically elected governments, there is a large diaspora of educated expat Indians to bridge the gap in different cultures but still lot of international businesses have failed in India. Motorola, McDonald’s, Coca-Cola, Vodafone and Walmart have all struggled to survive in India. The probable reasons for failure in business in India are as follows:</w:t>
      </w:r>
    </w:p>
    <w:p>
      <w:pPr>
        <w:pStyle w:val="26"/>
        <w:numPr>
          <w:ilvl w:val="0"/>
          <w:numId w:val="3"/>
        </w:numPr>
        <w:jc w:val="both"/>
        <w:rPr>
          <w:rFonts w:cs="Times New Roman"/>
          <w:b/>
          <w:szCs w:val="24"/>
          <w:lang w:val="en-GB"/>
        </w:rPr>
      </w:pPr>
      <w:r>
        <w:rPr>
          <w:rFonts w:cs="Times New Roman"/>
          <w:b/>
          <w:szCs w:val="24"/>
          <w:lang w:val="en-GB"/>
        </w:rPr>
        <w:t xml:space="preserve">Failing to adapt to local attitudes: </w:t>
      </w:r>
      <w:r>
        <w:rPr>
          <w:rFonts w:cs="Times New Roman"/>
          <w:szCs w:val="24"/>
          <w:lang w:val="en-GB"/>
        </w:rPr>
        <w:t>Companies fail to do the localization and does not customize their products according to the choice and taste of people. Richemont has to adapt to local choice of the people. The company has to concentrate on manufacturing jewellery pieces like Mangalsutra a neckpiece worn by married women, noserings, traditional bangles, necklaces and other localized jewellery offerings</w:t>
      </w:r>
      <w:r>
        <w:rPr>
          <w:rFonts w:cs="Times New Roman"/>
          <w:color w:val="000000"/>
          <w:szCs w:val="24"/>
          <w:shd w:val="clear" w:color="auto" w:fill="FFFFFF"/>
        </w:rPr>
        <w:t xml:space="preserve"> (Gunningham, 2009)</w:t>
      </w:r>
      <w:r>
        <w:rPr>
          <w:rFonts w:cs="Times New Roman"/>
          <w:szCs w:val="24"/>
          <w:lang w:val="en-GB"/>
        </w:rPr>
        <w:t xml:space="preserve">. </w:t>
      </w:r>
    </w:p>
    <w:p>
      <w:pPr>
        <w:pStyle w:val="26"/>
        <w:numPr>
          <w:ilvl w:val="0"/>
          <w:numId w:val="3"/>
        </w:numPr>
        <w:jc w:val="both"/>
        <w:rPr>
          <w:rFonts w:cs="Times New Roman"/>
          <w:b/>
          <w:szCs w:val="24"/>
          <w:lang w:val="en-GB"/>
        </w:rPr>
      </w:pPr>
      <w:r>
        <w:rPr>
          <w:rFonts w:cs="Times New Roman"/>
          <w:b/>
          <w:szCs w:val="24"/>
          <w:lang w:val="en-GB"/>
        </w:rPr>
        <w:t xml:space="preserve">False belief that English-speaking Indians must think like westerners: </w:t>
      </w:r>
      <w:r>
        <w:rPr>
          <w:rFonts w:cs="Times New Roman"/>
          <w:szCs w:val="24"/>
          <w:lang w:val="en-GB"/>
        </w:rPr>
        <w:t>Indian companies used to be much more hierarchical than the Western firms, leaders in India used to micro-manage their staff, who are often discouraged from showing initiative. India has different views on leadership and subordination. India is often driven by the personalities while the Western nations are against the personality cult and prefers institutions which are self-governed. The expectation from Indian leaders that Western firm operates often leads to confusion</w:t>
      </w:r>
      <w:r>
        <w:rPr>
          <w:rFonts w:cs="Times New Roman"/>
          <w:color w:val="000000"/>
          <w:szCs w:val="24"/>
          <w:shd w:val="clear" w:color="auto" w:fill="FFFFFF"/>
        </w:rPr>
        <w:t xml:space="preserve"> (Apple, 1998)</w:t>
      </w:r>
      <w:r>
        <w:rPr>
          <w:rFonts w:cs="Times New Roman"/>
          <w:szCs w:val="24"/>
          <w:lang w:val="en-GB"/>
        </w:rPr>
        <w:t>.</w:t>
      </w:r>
    </w:p>
    <w:p>
      <w:pPr>
        <w:pStyle w:val="26"/>
        <w:numPr>
          <w:ilvl w:val="0"/>
          <w:numId w:val="3"/>
        </w:numPr>
        <w:jc w:val="both"/>
        <w:rPr>
          <w:rFonts w:cs="Times New Roman"/>
          <w:b/>
          <w:szCs w:val="24"/>
          <w:lang w:val="en-GB"/>
        </w:rPr>
      </w:pPr>
      <w:r>
        <w:rPr>
          <w:rFonts w:cs="Times New Roman"/>
          <w:b/>
          <w:szCs w:val="24"/>
          <w:lang w:val="en-GB"/>
        </w:rPr>
        <w:t xml:space="preserve">Rules operate in India are way different from Western Nations: </w:t>
      </w:r>
      <w:r>
        <w:rPr>
          <w:rFonts w:cs="Times New Roman"/>
          <w:szCs w:val="24"/>
          <w:lang w:val="en-GB"/>
        </w:rPr>
        <w:t>Indians are considered to hate the rules and the West is driven by the rules. Often the Western firms criticize that there is lack of transparency. It is complicated and tricky to deal with bureaucracy in India; there are multiple rules on the taxation and a complicated judicial process, to run a successful and consistent business in India as a foreign owner is very difficult and challenging</w:t>
      </w:r>
      <w:r>
        <w:rPr>
          <w:rFonts w:cs="Times New Roman"/>
          <w:color w:val="000000"/>
          <w:szCs w:val="24"/>
          <w:shd w:val="clear" w:color="auto" w:fill="FFFFFF"/>
        </w:rPr>
        <w:t xml:space="preserve"> (Giannetti, 2007)</w:t>
      </w:r>
      <w:r>
        <w:rPr>
          <w:rFonts w:cs="Times New Roman"/>
          <w:szCs w:val="24"/>
          <w:lang w:val="en-GB"/>
        </w:rPr>
        <w:t>.</w:t>
      </w:r>
    </w:p>
    <w:p>
      <w:pPr>
        <w:pStyle w:val="2"/>
        <w:jc w:val="both"/>
        <w:rPr>
          <w:rFonts w:cs="Times New Roman"/>
          <w:szCs w:val="24"/>
          <w:lang w:val="en-GB"/>
        </w:rPr>
      </w:pPr>
      <w:bookmarkStart w:id="7" w:name="_Toc215"/>
      <w:r>
        <w:rPr>
          <w:rFonts w:cs="Times New Roman"/>
          <w:szCs w:val="24"/>
          <w:lang w:val="en-GB"/>
        </w:rPr>
        <w:t>Personal Reflection</w:t>
      </w:r>
      <w:bookmarkEnd w:id="7"/>
      <w:r>
        <w:rPr>
          <w:rFonts w:cs="Times New Roman"/>
          <w:szCs w:val="24"/>
          <w:lang w:val="en-GB"/>
        </w:rPr>
        <w:t xml:space="preserve"> </w:t>
      </w:r>
    </w:p>
    <w:p>
      <w:pPr>
        <w:jc w:val="both"/>
        <w:rPr>
          <w:rFonts w:cs="Times New Roman"/>
          <w:szCs w:val="24"/>
          <w:lang w:val="en-GB"/>
        </w:rPr>
      </w:pPr>
      <w:r>
        <w:rPr>
          <w:rFonts w:cs="Times New Roman"/>
          <w:szCs w:val="24"/>
          <w:lang w:val="en-GB"/>
        </w:rPr>
        <w:t>The decision to get into a joint venture with an Indian Jewellery Manufacturing firm is a strategic decision and is favourable for Richemont, it will enable the company to diversify its business risk and give the company a lucrative option to invest in a foreign land. International Business is stated as globalization of business where countries and companies are integrated as one world economy. The cultural aspects of International Business have helped to discover new perspectives and to look at the things from multiple aspects. I found this to be a very effective tool while working in different cultural backgrounds</w:t>
      </w:r>
      <w:r>
        <w:rPr>
          <w:rFonts w:cs="Times New Roman"/>
          <w:color w:val="000000"/>
          <w:szCs w:val="24"/>
          <w:shd w:val="clear" w:color="auto" w:fill="FFFFFF"/>
        </w:rPr>
        <w:t xml:space="preserve"> (Amit and Wernerfelt, 1990)</w:t>
      </w:r>
      <w:r>
        <w:rPr>
          <w:rFonts w:cs="Times New Roman"/>
          <w:szCs w:val="24"/>
          <w:lang w:val="en-GB"/>
        </w:rPr>
        <w:t>.</w:t>
      </w:r>
    </w:p>
    <w:p>
      <w:pPr>
        <w:jc w:val="both"/>
        <w:rPr>
          <w:rFonts w:cs="Times New Roman"/>
          <w:szCs w:val="24"/>
          <w:lang w:val="en-GB"/>
        </w:rPr>
      </w:pPr>
      <w:r>
        <w:rPr>
          <w:rFonts w:cs="Times New Roman"/>
          <w:szCs w:val="24"/>
          <w:lang w:val="en-GB"/>
        </w:rPr>
        <w:t>Finishing this assignment I have learned many events that take place around the world. Every country has its own relationship with other countries where it can be weak or strong. Each country has its own culture and it is very important for a company to know their culture while business relationships.</w:t>
      </w:r>
    </w:p>
    <w:p>
      <w:pPr>
        <w:jc w:val="both"/>
        <w:rPr>
          <w:rFonts w:cs="Times New Roman"/>
          <w:szCs w:val="24"/>
          <w:lang w:val="en-GB"/>
        </w:rPr>
      </w:pPr>
    </w:p>
    <w:p>
      <w:pPr>
        <w:pStyle w:val="2"/>
        <w:jc w:val="both"/>
        <w:rPr>
          <w:rFonts w:cs="Times New Roman"/>
          <w:szCs w:val="24"/>
          <w:lang w:val="en-GB"/>
        </w:rPr>
      </w:pPr>
      <w:bookmarkStart w:id="8" w:name="_Toc23611"/>
      <w:r>
        <w:rPr>
          <w:rFonts w:cs="Times New Roman"/>
          <w:szCs w:val="24"/>
          <w:lang w:val="en-GB"/>
        </w:rPr>
        <w:t>Conclusion</w:t>
      </w:r>
      <w:bookmarkEnd w:id="8"/>
      <w:r>
        <w:rPr>
          <w:rFonts w:cs="Times New Roman"/>
          <w:szCs w:val="24"/>
          <w:lang w:val="en-GB"/>
        </w:rPr>
        <w:t xml:space="preserve">  </w:t>
      </w:r>
    </w:p>
    <w:p>
      <w:pPr>
        <w:jc w:val="both"/>
        <w:rPr>
          <w:rFonts w:cs="Times New Roman"/>
          <w:szCs w:val="24"/>
          <w:lang w:val="en-GB"/>
        </w:rPr>
      </w:pPr>
      <w:r>
        <w:rPr>
          <w:rFonts w:cs="Times New Roman"/>
          <w:szCs w:val="24"/>
          <w:lang w:val="en-GB"/>
        </w:rPr>
        <w:t>The report discusses a lot on the advantages of having International Business Communication Relationships; there is no doubt that the advantages weigh over disadvantages, although it is important to discuss the disadvantages also so that the companies who are interested in venturing new markets can make sound decisions and be aware of the issues arising out of a joint venture with a foreign firm. The worst part of Foreign or International Business Partnerships is deterioration of domestic or home industries. Indian industries need protection from getting merged into any multinational firm</w:t>
      </w:r>
      <w:r>
        <w:rPr>
          <w:rFonts w:cs="Times New Roman"/>
          <w:color w:val="000000"/>
          <w:szCs w:val="24"/>
          <w:shd w:val="clear" w:color="auto" w:fill="FFFFFF"/>
        </w:rPr>
        <w:t xml:space="preserve"> (Li, Huang and Li, 2007)</w:t>
      </w:r>
      <w:r>
        <w:rPr>
          <w:rFonts w:cs="Times New Roman"/>
          <w:szCs w:val="24"/>
          <w:lang w:val="en-GB"/>
        </w:rPr>
        <w:t>. If there will be no protection from the government the local companies cannot prosper. Companies which are being taken over by the foreign companies often prove to be a loser, which can endanger the interests of local people. International business expansion is prone to confusing paperwork, complicated taxation rules and regulations, strict labour laws, registration and trademark issues. Business expansion leads to logistical problems and sometimes become more complicated due to complicated communication techniques. International business relationships have to face the problem of coordinating in different time zones. A UK based company might find itself into predicament on how to handle work between different time zones. Currency fluctuations are an important factor which can disrupt international business relations between different countries</w:t>
      </w:r>
      <w:r>
        <w:rPr>
          <w:rFonts w:cs="Times New Roman"/>
          <w:color w:val="000000"/>
          <w:szCs w:val="24"/>
          <w:shd w:val="clear" w:color="auto" w:fill="FFFFFF"/>
        </w:rPr>
        <w:t xml:space="preserve"> (Jeruchim, Balaban and Shanmugan, 2002)</w:t>
      </w:r>
      <w:r>
        <w:rPr>
          <w:rFonts w:cs="Times New Roman"/>
          <w:szCs w:val="24"/>
          <w:lang w:val="en-GB"/>
        </w:rPr>
        <w:t>.</w:t>
      </w:r>
    </w:p>
    <w:p>
      <w:pPr>
        <w:jc w:val="both"/>
        <w:rPr>
          <w:rFonts w:cs="Times New Roman"/>
          <w:szCs w:val="24"/>
          <w:lang w:val="en-GB"/>
        </w:rPr>
      </w:pPr>
      <w:r>
        <w:rPr>
          <w:rFonts w:cs="Times New Roman"/>
          <w:szCs w:val="24"/>
          <w:lang w:val="en-GB"/>
        </w:rPr>
        <w:t xml:space="preserve">Establishing Business Communication Relationships is a way forward because the entire world has become a global village and it has faded the ill effects of differences in economic development. The business has now become integrated. This has made the companies more competitive and efficient. The customers have now access to good products and services.  </w:t>
      </w:r>
    </w:p>
    <w:p>
      <w:pPr>
        <w:pStyle w:val="2"/>
        <w:jc w:val="both"/>
        <w:rPr>
          <w:rFonts w:cs="Times New Roman"/>
          <w:szCs w:val="24"/>
          <w:lang w:val="en-GB"/>
        </w:rPr>
      </w:pPr>
      <w:bookmarkStart w:id="9" w:name="_Toc24097"/>
      <w:r>
        <w:rPr>
          <w:rFonts w:cs="Times New Roman"/>
          <w:szCs w:val="24"/>
          <w:lang w:val="en-GB"/>
        </w:rPr>
        <w:t>References</w:t>
      </w:r>
      <w:bookmarkEnd w:id="9"/>
    </w:p>
    <w:p>
      <w:pPr>
        <w:pStyle w:val="11"/>
        <w:spacing w:before="0" w:beforeAutospacing="0" w:after="180" w:afterAutospacing="0" w:line="360" w:lineRule="auto"/>
        <w:rPr>
          <w:color w:val="000000"/>
        </w:rPr>
      </w:pPr>
      <w:r>
        <w:rPr>
          <w:color w:val="000000"/>
        </w:rPr>
        <w:t>Alvarez, S. and Barney, J.(2001). How entrepreneurial firms can benefit from alliances with large partners. </w:t>
      </w:r>
      <w:r>
        <w:rPr>
          <w:i/>
          <w:iCs/>
          <w:color w:val="000000"/>
        </w:rPr>
        <w:t>Academy of Management Perspectives</w:t>
      </w:r>
      <w:r>
        <w:rPr>
          <w:color w:val="000000"/>
        </w:rPr>
        <w:t>, [online] 15(1), pp.139-148. Available at:  https://journals.aom.org/doi/abs/10.5465/AME.2001.4251563  [Accessed 14 April 2020].</w:t>
      </w:r>
    </w:p>
    <w:p>
      <w:pPr>
        <w:pStyle w:val="11"/>
        <w:spacing w:before="0" w:beforeAutospacing="0" w:after="180" w:afterAutospacing="0" w:line="360" w:lineRule="auto"/>
        <w:rPr>
          <w:color w:val="000000"/>
        </w:rPr>
      </w:pPr>
      <w:r>
        <w:rPr>
          <w:color w:val="000000"/>
        </w:rPr>
        <w:t>Barclay, L.(2017). Listening to Communities and Environments. </w:t>
      </w:r>
      <w:r>
        <w:rPr>
          <w:i/>
          <w:iCs/>
          <w:color w:val="000000"/>
        </w:rPr>
        <w:t>Contemporary Music Review</w:t>
      </w:r>
      <w:r>
        <w:rPr>
          <w:color w:val="000000"/>
        </w:rPr>
        <w:t>, [online] 36(3), pp.143-158. Available at:  https://www.tandfonline.com/doi/abs/10.1080/07494467.2017.1395140  [Accessed 14 April 2020].</w:t>
      </w:r>
    </w:p>
    <w:p>
      <w:pPr>
        <w:pStyle w:val="11"/>
        <w:spacing w:before="0" w:beforeAutospacing="0" w:after="180" w:afterAutospacing="0" w:line="360" w:lineRule="auto"/>
        <w:rPr>
          <w:color w:val="000000"/>
        </w:rPr>
      </w:pPr>
      <w:r>
        <w:rPr>
          <w:color w:val="000000"/>
        </w:rPr>
        <w:t>Ebert, R. and Griffin, R.(2013). </w:t>
      </w:r>
      <w:r>
        <w:rPr>
          <w:i/>
          <w:iCs/>
          <w:color w:val="000000"/>
        </w:rPr>
        <w:t>Business Essentials</w:t>
      </w:r>
      <w:r>
        <w:rPr>
          <w:color w:val="000000"/>
        </w:rPr>
        <w:t>. 3rd ed. Boston: Pearson, pp.1-20.</w:t>
      </w:r>
    </w:p>
    <w:p>
      <w:pPr>
        <w:pStyle w:val="11"/>
        <w:spacing w:before="0" w:beforeAutospacing="0" w:after="180" w:afterAutospacing="0" w:line="360" w:lineRule="auto"/>
        <w:rPr>
          <w:color w:val="000000"/>
        </w:rPr>
      </w:pPr>
      <w:r>
        <w:rPr>
          <w:color w:val="000000"/>
        </w:rPr>
        <w:t>Hill, C.(2008). International Business: Competing in the Global Market Place. </w:t>
      </w:r>
      <w:r>
        <w:rPr>
          <w:i/>
          <w:iCs/>
          <w:color w:val="000000"/>
        </w:rPr>
        <w:t>Strategic Direction</w:t>
      </w:r>
      <w:r>
        <w:rPr>
          <w:color w:val="000000"/>
        </w:rPr>
        <w:t>, [online] 24(9). Available at:  https://www.emerald.com/insight/content/doi/10.1108/sd.2008.05624iae.001/full/html  [Accessed 14 April 2020].</w:t>
      </w:r>
    </w:p>
    <w:p>
      <w:pPr>
        <w:pStyle w:val="11"/>
        <w:spacing w:before="0" w:beforeAutospacing="0" w:after="180" w:afterAutospacing="0" w:line="360" w:lineRule="auto"/>
        <w:rPr>
          <w:color w:val="000000"/>
        </w:rPr>
      </w:pPr>
      <w:r>
        <w:rPr>
          <w:color w:val="000000"/>
        </w:rPr>
        <w:t>Mariam, N.(2020). </w:t>
      </w:r>
      <w:r>
        <w:rPr>
          <w:i/>
          <w:iCs/>
          <w:color w:val="000000"/>
        </w:rPr>
        <w:t>Indian Journals</w:t>
      </w:r>
      <w:r>
        <w:rPr>
          <w:color w:val="000000"/>
        </w:rPr>
        <w:t>. [online] Indianjournals.com. Available at:  http://www.indianjournals.com/ijor.aspx?target=ijor:ajrm&amp;volume=4&amp;issue=6&amp;article=004  [Accessed 14 April 2020].</w:t>
      </w:r>
    </w:p>
    <w:p>
      <w:pPr>
        <w:pStyle w:val="11"/>
        <w:spacing w:before="0" w:beforeAutospacing="0" w:after="180" w:afterAutospacing="0" w:line="360" w:lineRule="auto"/>
        <w:rPr>
          <w:color w:val="000000"/>
        </w:rPr>
      </w:pPr>
      <w:r>
        <w:rPr>
          <w:color w:val="000000"/>
        </w:rPr>
        <w:t>Nuss, E.(1984). Academic Integrity: Comparing Faculty and Student Attitudes. </w:t>
      </w:r>
      <w:r>
        <w:rPr>
          <w:i/>
          <w:iCs/>
          <w:color w:val="000000"/>
        </w:rPr>
        <w:t>Improving College and University Teaching</w:t>
      </w:r>
      <w:r>
        <w:rPr>
          <w:color w:val="000000"/>
        </w:rPr>
        <w:t>, [online] 32(3), pp.140-144. Available at:  https://www.tandfonline.com/doi/abs/10.1080/00193089.1984.10533862?journalCode=vzct20  [Accessed 14 April 2020].</w:t>
      </w:r>
    </w:p>
    <w:p>
      <w:pPr>
        <w:pStyle w:val="11"/>
        <w:spacing w:before="0" w:beforeAutospacing="0" w:after="180" w:afterAutospacing="0" w:line="360" w:lineRule="auto"/>
        <w:rPr>
          <w:color w:val="000000"/>
        </w:rPr>
      </w:pPr>
      <w:r>
        <w:rPr>
          <w:color w:val="000000"/>
        </w:rPr>
        <w:t>O'Hanlon, R.(1999). Manliness and Imperial Service in Mughal North India. </w:t>
      </w:r>
      <w:r>
        <w:rPr>
          <w:i/>
          <w:iCs/>
          <w:color w:val="000000"/>
        </w:rPr>
        <w:t>Journal of the Economic and Social History of the Orient</w:t>
      </w:r>
      <w:r>
        <w:rPr>
          <w:color w:val="000000"/>
        </w:rPr>
        <w:t>, [online] 42(1), pp.47-93. Available at:  https://brill.com/view/journals/jesh/42/1/article-p47_3.xml  [Accessed 14 April 2020].</w:t>
      </w:r>
    </w:p>
    <w:p>
      <w:pPr>
        <w:pStyle w:val="11"/>
        <w:spacing w:before="0" w:beforeAutospacing="0" w:after="180" w:afterAutospacing="0" w:line="360" w:lineRule="auto"/>
        <w:rPr>
          <w:color w:val="000000"/>
        </w:rPr>
      </w:pPr>
      <w:r>
        <w:rPr>
          <w:color w:val="000000"/>
        </w:rPr>
        <w:t>Park, S. and Russo, M.(1996). When Competition Eclipses Cooperation: An Event History Analysis of Joint Venture Failure. </w:t>
      </w:r>
      <w:r>
        <w:rPr>
          <w:i/>
          <w:iCs/>
          <w:color w:val="000000"/>
        </w:rPr>
        <w:t>Management Science</w:t>
      </w:r>
      <w:r>
        <w:rPr>
          <w:color w:val="000000"/>
        </w:rPr>
        <w:t>, [online] 42(6), pp.875-890. Available at:  https://pubsonline.informs.org/doi/abs/10.1287/mnsc.42.6.875  [Accessed 14 April 2020].</w:t>
      </w:r>
    </w:p>
    <w:p>
      <w:pPr>
        <w:pStyle w:val="11"/>
        <w:spacing w:before="0" w:beforeAutospacing="0" w:after="180" w:afterAutospacing="0" w:line="360" w:lineRule="auto"/>
        <w:rPr>
          <w:color w:val="000000"/>
        </w:rPr>
      </w:pPr>
      <w:r>
        <w:rPr>
          <w:color w:val="000000"/>
        </w:rPr>
        <w:t>Smith, K., Smith, M. and Wang, K. (2010). Does brand management of corporate reputation translate into higher market value?. </w:t>
      </w:r>
      <w:r>
        <w:rPr>
          <w:i/>
          <w:iCs/>
          <w:color w:val="000000"/>
        </w:rPr>
        <w:t>Journal of Strategic Marketing</w:t>
      </w:r>
      <w:r>
        <w:rPr>
          <w:color w:val="000000"/>
        </w:rPr>
        <w:t>, [online] 18(3), pp.201-221. Available at:  https://www.tandfonline.com/doi/abs/10.1080/09652540903537030  [Accessed 14 April 2020].</w:t>
      </w:r>
    </w:p>
    <w:p>
      <w:pPr>
        <w:pStyle w:val="11"/>
        <w:spacing w:before="0" w:beforeAutospacing="0" w:after="180" w:afterAutospacing="0" w:line="360" w:lineRule="auto"/>
        <w:rPr>
          <w:color w:val="000000"/>
        </w:rPr>
      </w:pPr>
      <w:r>
        <w:rPr>
          <w:color w:val="000000"/>
        </w:rPr>
        <w:t>Stephens, K. and Karnes, F.(1999). Creative Ways to Raise Money for Your Gifted Program. </w:t>
      </w:r>
      <w:r>
        <w:rPr>
          <w:i/>
          <w:iCs/>
          <w:color w:val="000000"/>
        </w:rPr>
        <w:t>Gifted Child Today</w:t>
      </w:r>
      <w:r>
        <w:rPr>
          <w:color w:val="000000"/>
        </w:rPr>
        <w:t>, [online] 22(2), pp.48-53. Available at:  https://journals.sagepub.com/doi/abs/10.1177/107621759902200214?journalCode=gctc  [Accessed 14 April 2020].</w:t>
      </w:r>
    </w:p>
    <w:p>
      <w:pPr>
        <w:pStyle w:val="11"/>
        <w:spacing w:before="0" w:beforeAutospacing="0" w:after="180" w:afterAutospacing="0" w:line="360" w:lineRule="auto"/>
        <w:rPr>
          <w:color w:val="000000"/>
        </w:rPr>
      </w:pPr>
      <w:r>
        <w:rPr>
          <w:color w:val="000000"/>
        </w:rPr>
        <w:t>Tersine, R. and Harvey, M. (1998). Global customerization of markets has arrived!. </w:t>
      </w:r>
      <w:r>
        <w:rPr>
          <w:i/>
          <w:iCs/>
          <w:color w:val="000000"/>
        </w:rPr>
        <w:t>European Management Journal</w:t>
      </w:r>
      <w:r>
        <w:rPr>
          <w:color w:val="000000"/>
        </w:rPr>
        <w:t>, [online] 16(1), pp.79-90. Available at:  https://www.sciencedirect.com/science/article/abs/pii/S0263237397000765  [Accessed 14 April 2020].</w:t>
      </w:r>
    </w:p>
    <w:p>
      <w:pPr>
        <w:pStyle w:val="11"/>
        <w:spacing w:before="0" w:beforeAutospacing="0" w:after="180" w:afterAutospacing="0" w:line="360" w:lineRule="auto"/>
        <w:rPr>
          <w:color w:val="000000"/>
        </w:rPr>
      </w:pPr>
      <w:r>
        <w:rPr>
          <w:color w:val="000000"/>
        </w:rPr>
        <w:t>Thiessen, U.(2005). Fiscal Decentralisation and Economic Growth in High-Income OECD Countries. </w:t>
      </w:r>
      <w:r>
        <w:rPr>
          <w:i/>
          <w:iCs/>
          <w:color w:val="000000"/>
        </w:rPr>
        <w:t>Fiscal Studies</w:t>
      </w:r>
      <w:r>
        <w:rPr>
          <w:color w:val="000000"/>
        </w:rPr>
        <w:t>, [online] 24(3), pp.237-274. Available at:  https://onlinelibrary.wiley.com/doi/abs/10.1111/j.1475-5890.2003.tb00084.x  [Accessed 14 April 2020].</w:t>
      </w:r>
    </w:p>
    <w:p>
      <w:pPr>
        <w:pStyle w:val="11"/>
        <w:spacing w:before="0" w:beforeAutospacing="0" w:after="180" w:afterAutospacing="0" w:line="360" w:lineRule="auto"/>
        <w:rPr>
          <w:color w:val="000000"/>
        </w:rPr>
      </w:pPr>
      <w:r>
        <w:rPr>
          <w:color w:val="000000"/>
        </w:rPr>
        <w:t>Turner, S.(2009). 'These Young Men Show No Respect for Local Customs'—Globalisation and Islamic Revival in Zanzibar. </w:t>
      </w:r>
      <w:r>
        <w:rPr>
          <w:i/>
          <w:iCs/>
          <w:color w:val="000000"/>
        </w:rPr>
        <w:t>Journal of Religion in Africa</w:t>
      </w:r>
      <w:r>
        <w:rPr>
          <w:color w:val="000000"/>
        </w:rPr>
        <w:t>, [online] 39(3), pp.237-261. Available at:  https://brill.com/view/journals/jra/39/3/article-p237_2.xml  [Accessed 14 April 2020].</w:t>
      </w:r>
    </w:p>
    <w:p>
      <w:pPr>
        <w:pStyle w:val="11"/>
        <w:spacing w:before="0" w:beforeAutospacing="0" w:after="180" w:afterAutospacing="0" w:line="360" w:lineRule="auto"/>
        <w:rPr>
          <w:color w:val="000000"/>
        </w:rPr>
      </w:pPr>
      <w:r>
        <w:rPr>
          <w:color w:val="000000"/>
        </w:rPr>
        <w:t>Tzintzi, V., Manavis, A., Efkolidis, N., Dimopoulos, C., Kakoulis, K. and Kyratsis, P.(2017). Conceptual design of jewellery: a space-based aesthetics approach. </w:t>
      </w:r>
      <w:r>
        <w:rPr>
          <w:i/>
          <w:iCs/>
          <w:color w:val="000000"/>
        </w:rPr>
        <w:t>MATEC Web of Conferences</w:t>
      </w:r>
      <w:r>
        <w:rPr>
          <w:color w:val="000000"/>
        </w:rPr>
        <w:t>, [online] 112, p.07025. Available at:  https://www.matec-conferences.org/articles/matecconf/abs/2017/26/matecconf_imane2017_07025/matecconf_imane2017_07025.html  [Accessed 14 April 2020].</w:t>
      </w:r>
    </w:p>
    <w:p>
      <w:pPr>
        <w:pStyle w:val="11"/>
        <w:spacing w:before="0" w:beforeAutospacing="0" w:after="180" w:afterAutospacing="0" w:line="360" w:lineRule="auto"/>
        <w:rPr>
          <w:color w:val="000000"/>
        </w:rPr>
      </w:pPr>
      <w:r>
        <w:rPr>
          <w:color w:val="000000"/>
        </w:rPr>
        <w:t>Vaughn, S., Kim, A., Morris Sloan, C., Hughes, M., Elbaum, B. and Sridhar, D.(2003). Social Skills Interventions for Young Children with Disabilities. </w:t>
      </w:r>
      <w:r>
        <w:rPr>
          <w:i/>
          <w:iCs/>
          <w:color w:val="000000"/>
        </w:rPr>
        <w:t>Remedial and Special Education</w:t>
      </w:r>
      <w:r>
        <w:rPr>
          <w:color w:val="000000"/>
        </w:rPr>
        <w:t>, [online] 24(1), pp.2-15. Available at:  https://journals.sagepub.com/doi/abs/10.1177/074193250302400101  [Accessed 14 April 2020].</w:t>
      </w:r>
    </w:p>
    <w:p>
      <w:pPr>
        <w:pStyle w:val="11"/>
        <w:spacing w:before="0" w:beforeAutospacing="0" w:after="180" w:afterAutospacing="0" w:line="360" w:lineRule="auto"/>
        <w:rPr>
          <w:color w:val="000000"/>
        </w:rPr>
      </w:pPr>
      <w:r>
        <w:rPr>
          <w:color w:val="000000"/>
        </w:rPr>
        <w:t>Amit, R. and Wernerfelt, B.(1990). Why Do Firms Reduce Business Risk?. </w:t>
      </w:r>
      <w:r>
        <w:rPr>
          <w:i/>
          <w:iCs/>
          <w:color w:val="000000"/>
        </w:rPr>
        <w:t>Academy of Management Journal</w:t>
      </w:r>
      <w:r>
        <w:rPr>
          <w:color w:val="000000"/>
        </w:rPr>
        <w:t>, [online] 33(3), pp.520-533. Available at:  https://journals.aom.org/doi/abs/10.5465/256579  [Accessed 14 April 2020].</w:t>
      </w:r>
    </w:p>
    <w:p>
      <w:pPr>
        <w:pStyle w:val="11"/>
        <w:spacing w:before="0" w:beforeAutospacing="0" w:after="180" w:afterAutospacing="0" w:line="360" w:lineRule="auto"/>
        <w:rPr>
          <w:color w:val="000000"/>
        </w:rPr>
      </w:pPr>
      <w:r>
        <w:rPr>
          <w:color w:val="000000"/>
        </w:rPr>
        <w:t>Apple, M.(1998). How the conservative restoration is justified: leadership and subordination in educational policy. </w:t>
      </w:r>
      <w:r>
        <w:rPr>
          <w:i/>
          <w:iCs/>
          <w:color w:val="000000"/>
        </w:rPr>
        <w:t>International Journal of Leadership in Education</w:t>
      </w:r>
      <w:r>
        <w:rPr>
          <w:color w:val="000000"/>
        </w:rPr>
        <w:t>, [online] 1(1), pp.3-17. Available at:  https://www.tandfonline.com/doi/abs/10.1080/1360312980010102  [Accessed 14 April 2020].</w:t>
      </w:r>
    </w:p>
    <w:p>
      <w:pPr>
        <w:pStyle w:val="11"/>
        <w:spacing w:before="0" w:beforeAutospacing="0" w:after="180" w:afterAutospacing="0" w:line="360" w:lineRule="auto"/>
        <w:rPr>
          <w:color w:val="000000"/>
        </w:rPr>
      </w:pPr>
      <w:r>
        <w:rPr>
          <w:color w:val="000000"/>
        </w:rPr>
        <w:t>Bliss, R. and Flannery, M.(2002). Market Discipline in the Governance of U.S. Bank Holding Companies: Monitoring vs. Influencing. </w:t>
      </w:r>
      <w:r>
        <w:rPr>
          <w:i/>
          <w:iCs/>
          <w:color w:val="000000"/>
        </w:rPr>
        <w:t>Review of Finance</w:t>
      </w:r>
      <w:r>
        <w:rPr>
          <w:color w:val="000000"/>
        </w:rPr>
        <w:t>, [online] 6(3), pp.361-396. Available at:  https://academic.oup.com/rof/article-abstract/6/3/361/1595070  [Accessed 14 April 2020].</w:t>
      </w:r>
    </w:p>
    <w:p>
      <w:pPr>
        <w:pStyle w:val="11"/>
        <w:spacing w:before="0" w:beforeAutospacing="0" w:after="180" w:afterAutospacing="0" w:line="360" w:lineRule="auto"/>
        <w:rPr>
          <w:color w:val="000000"/>
        </w:rPr>
      </w:pPr>
      <w:r>
        <w:rPr>
          <w:color w:val="000000"/>
        </w:rPr>
        <w:t>Diaby, M. and Martel, A.(1993). Dynamic Lot Sizing for Multi-Echelon Distribution Systems with Purchasing and Transportation Price Discounts. </w:t>
      </w:r>
      <w:r>
        <w:rPr>
          <w:i/>
          <w:iCs/>
          <w:color w:val="000000"/>
        </w:rPr>
        <w:t>Operations Research</w:t>
      </w:r>
      <w:r>
        <w:rPr>
          <w:color w:val="000000"/>
        </w:rPr>
        <w:t>, [online] 41(1), pp.48-59. Available at:  https://pubsonline.informs.org/doi/abs/10.1287/opre.41.1.48  [Accessed 14 April 2020].</w:t>
      </w:r>
    </w:p>
    <w:p>
      <w:pPr>
        <w:pStyle w:val="11"/>
        <w:spacing w:before="0" w:beforeAutospacing="0" w:after="180" w:afterAutospacing="0" w:line="360" w:lineRule="auto"/>
        <w:rPr>
          <w:color w:val="000000"/>
        </w:rPr>
      </w:pPr>
      <w:r>
        <w:rPr>
          <w:color w:val="000000"/>
        </w:rPr>
        <w:t>Giannetti, M.(2007). Financial liberalization and banking crises: The role of capital inflows and lack of transparency. </w:t>
      </w:r>
      <w:r>
        <w:rPr>
          <w:i/>
          <w:iCs/>
          <w:color w:val="000000"/>
        </w:rPr>
        <w:t>Journal of Financial Intermediation</w:t>
      </w:r>
      <w:r>
        <w:rPr>
          <w:color w:val="000000"/>
        </w:rPr>
        <w:t>, [online] 16(1), pp.32-63. Available at:  https://www.sciencedirect.com/science/article/abs/pii/S1042957306000271  [Accessed 14 April 2020].</w:t>
      </w:r>
    </w:p>
    <w:p>
      <w:pPr>
        <w:pStyle w:val="11"/>
        <w:spacing w:before="0" w:beforeAutospacing="0" w:after="180" w:afterAutospacing="0" w:line="360" w:lineRule="auto"/>
        <w:rPr>
          <w:color w:val="000000"/>
        </w:rPr>
      </w:pPr>
      <w:r>
        <w:rPr>
          <w:color w:val="000000"/>
        </w:rPr>
        <w:t>Gunningham, N.(2009). The New Collaborative Environmental Governance: The Localization of Regulation. </w:t>
      </w:r>
      <w:r>
        <w:rPr>
          <w:i/>
          <w:iCs/>
          <w:color w:val="000000"/>
        </w:rPr>
        <w:t>Journal of Law and Society</w:t>
      </w:r>
      <w:r>
        <w:rPr>
          <w:color w:val="000000"/>
        </w:rPr>
        <w:t>, [online] 36(1), pp.145-166. Available at:  https://onlinelibrary.wiley.com/doi/full/10.1111/j.1467-6478.2009.00461.x  [Accessed 14 April 2020].</w:t>
      </w:r>
    </w:p>
    <w:p>
      <w:pPr>
        <w:pStyle w:val="11"/>
        <w:spacing w:before="0" w:beforeAutospacing="0" w:after="180" w:afterAutospacing="0" w:line="360" w:lineRule="auto"/>
        <w:rPr>
          <w:color w:val="000000"/>
        </w:rPr>
      </w:pPr>
      <w:r>
        <w:rPr>
          <w:color w:val="000000"/>
        </w:rPr>
        <w:t>Jeruchim, M., Balaban, P. and Shanmugan, K.(2002). </w:t>
      </w:r>
      <w:r>
        <w:rPr>
          <w:i/>
          <w:iCs/>
          <w:color w:val="000000"/>
        </w:rPr>
        <w:t>Simulation Of Communication Systems</w:t>
      </w:r>
      <w:r>
        <w:rPr>
          <w:color w:val="000000"/>
        </w:rPr>
        <w:t>. 2nd ed. New York: Kluwer Academic, pp.34-67.</w:t>
      </w:r>
    </w:p>
    <w:p>
      <w:pPr>
        <w:pStyle w:val="11"/>
        <w:spacing w:before="0" w:beforeAutospacing="0" w:after="180" w:afterAutospacing="0" w:line="360" w:lineRule="auto"/>
        <w:rPr>
          <w:color w:val="000000"/>
        </w:rPr>
      </w:pPr>
      <w:r>
        <w:rPr>
          <w:color w:val="000000"/>
        </w:rPr>
        <w:t>Korunka, C., Weiss, A. and Karetta, B.(1993). Effects of new technologies with special regard for the implementation processper se. </w:t>
      </w:r>
      <w:r>
        <w:rPr>
          <w:i/>
          <w:iCs/>
          <w:color w:val="000000"/>
        </w:rPr>
        <w:t>Journal of Organizational Behavior</w:t>
      </w:r>
      <w:r>
        <w:rPr>
          <w:color w:val="000000"/>
        </w:rPr>
        <w:t>, [online] 14(4), pp.331-348. Available at:  https://onlinelibrary.wiley.com/doi/abs/10.1002/job.4030140405  [Accessed 14 April 2020].</w:t>
      </w:r>
    </w:p>
    <w:p>
      <w:pPr>
        <w:pStyle w:val="11"/>
        <w:spacing w:before="0" w:beforeAutospacing="0" w:after="180" w:afterAutospacing="0" w:line="360" w:lineRule="auto"/>
        <w:rPr>
          <w:color w:val="000000"/>
        </w:rPr>
      </w:pPr>
      <w:r>
        <w:rPr>
          <w:color w:val="000000"/>
        </w:rPr>
        <w:t>Li, H., Huang, P. and Li, J.(2007). China's FDI Net Inflow and Deterioration of Terms of Trade: Paradox and Explanation. </w:t>
      </w:r>
      <w:r>
        <w:rPr>
          <w:i/>
          <w:iCs/>
          <w:color w:val="000000"/>
        </w:rPr>
        <w:t>China &amp; World Economy</w:t>
      </w:r>
      <w:r>
        <w:rPr>
          <w:color w:val="000000"/>
        </w:rPr>
        <w:t>, [online] 15(1), pp.87-95. Available at:  https://onlinelibrary.wiley.com/doi/abs/10.1111/j.1749-124X.2007.00055.x  [Accessed 14 April 2020].</w:t>
      </w:r>
    </w:p>
    <w:p>
      <w:pPr>
        <w:pStyle w:val="11"/>
        <w:spacing w:before="0" w:beforeAutospacing="0" w:after="180" w:afterAutospacing="0" w:line="360" w:lineRule="auto"/>
        <w:rPr>
          <w:color w:val="000000"/>
        </w:rPr>
      </w:pPr>
      <w:r>
        <w:rPr>
          <w:color w:val="000000"/>
        </w:rPr>
        <w:t>Taka, l. and Laufer, W. (1993). Japan and Social Control. </w:t>
      </w:r>
      <w:r>
        <w:rPr>
          <w:i/>
          <w:iCs/>
          <w:color w:val="000000"/>
        </w:rPr>
        <w:t>Proceedings of the International Association for Business and Society</w:t>
      </w:r>
      <w:r>
        <w:rPr>
          <w:color w:val="000000"/>
        </w:rPr>
        <w:t>, [online] 4, pp.285-297. Available at:  https://www.pdcnet.org/iabsproc/content/iabsproc_1993_0004_0285_0297  [Accessed 14 April 2020].</w:t>
      </w:r>
    </w:p>
    <w:p>
      <w:pPr>
        <w:pStyle w:val="11"/>
        <w:spacing w:before="0" w:beforeAutospacing="0" w:after="180" w:afterAutospacing="0" w:line="360" w:lineRule="auto"/>
        <w:rPr>
          <w:color w:val="000000"/>
        </w:rPr>
      </w:pPr>
      <w:r>
        <w:rPr>
          <w:color w:val="000000"/>
        </w:rPr>
        <w:t>Wind, Y. and Saaty, T.(1980). Marketing Applications of the Analytic Hierarchy Process. </w:t>
      </w:r>
      <w:r>
        <w:rPr>
          <w:i/>
          <w:iCs/>
          <w:color w:val="000000"/>
        </w:rPr>
        <w:t>Management Science</w:t>
      </w:r>
      <w:r>
        <w:rPr>
          <w:color w:val="000000"/>
        </w:rPr>
        <w:t>, [online] 26(7), pp.641-658. Available at:  https://pubsonline.informs.org/doi/abs/10.1287/mnsc.26.7.641  [Accessed 14 April 2020].</w:t>
      </w:r>
    </w:p>
    <w:p>
      <w:pPr>
        <w:pStyle w:val="11"/>
        <w:spacing w:before="0" w:beforeAutospacing="0" w:after="180" w:afterAutospacing="0" w:line="360" w:lineRule="auto"/>
        <w:rPr>
          <w:color w:val="000000"/>
        </w:rPr>
      </w:pPr>
      <w:r>
        <w:rPr>
          <w:color w:val="000000"/>
        </w:rPr>
        <w:t>Yuki, M., Maddux, W., Brewer, M. and Takemura, K.(2005). Cross-Cultural Differences in Relationship- and Group-Based Trust. </w:t>
      </w:r>
      <w:r>
        <w:rPr>
          <w:i/>
          <w:iCs/>
          <w:color w:val="000000"/>
        </w:rPr>
        <w:t>Personality and Social Psychology Bulletin</w:t>
      </w:r>
      <w:r>
        <w:rPr>
          <w:color w:val="000000"/>
        </w:rPr>
        <w:t>, [online] 31(1), pp.48-62. Available at:  https://journals.sagepub.com/doi/abs/10.1177/0146167204271305  [Accessed 14 April 2020].</w:t>
      </w:r>
    </w:p>
    <w:p>
      <w:pPr>
        <w:rPr>
          <w:rFonts w:cs="Times New Roman"/>
          <w:szCs w:val="24"/>
          <w:lang w:val="en-GB"/>
        </w:rPr>
      </w:pPr>
    </w:p>
    <w:p>
      <w:pPr>
        <w:rPr>
          <w:rFonts w:cs="Times New Roman"/>
          <w:szCs w:val="24"/>
          <w:lang w:val="en-GB"/>
        </w:rPr>
      </w:pPr>
    </w:p>
    <w:p>
      <w:pPr>
        <w:rPr>
          <w:rFonts w:cs="Times New Roman"/>
          <w:szCs w:val="24"/>
          <w:lang w:val="en-GB"/>
        </w:rPr>
      </w:pPr>
    </w:p>
    <w:p>
      <w:pPr>
        <w:tabs>
          <w:tab w:val="left" w:pos="952"/>
        </w:tabs>
        <w:rPr>
          <w:rFonts w:cs="Times New Roman"/>
          <w:szCs w:val="24"/>
          <w:lang w:val="en-GB"/>
        </w:rPr>
      </w:pPr>
      <w:r>
        <w:rPr>
          <w:rFonts w:cs="Times New Roman"/>
          <w:szCs w:val="24"/>
          <w:lang w:val="en-GB"/>
        </w:rPr>
        <w:tab/>
      </w:r>
    </w:p>
    <w:sectPr>
      <w:footerReference r:id="rId9" w:type="default"/>
      <w:pgSz w:w="11906" w:h="16838"/>
      <w:pgMar w:top="1440" w:right="1440" w:bottom="1440" w:left="1440" w:header="708" w:footer="708" w:gutter="0"/>
      <w:pgNumType w:fmt="decimal"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1314565"/>
      <w:docPartObj>
        <w:docPartGallery w:val="autotext"/>
      </w:docPartObj>
    </w:sdtPr>
    <w:sdtContent>
      <w:p>
        <w:pPr>
          <w:pStyle w:val="7"/>
          <w:jc w:val="right"/>
        </w:pPr>
        <w:r>
          <w:fldChar w:fldCharType="begin"/>
        </w:r>
        <w:r>
          <w:instrText xml:space="preserve"> PAGE   \* MERGEFORMAT </w:instrText>
        </w:r>
        <w:r>
          <w:fldChar w:fldCharType="separate"/>
        </w:r>
        <w:r>
          <w:t>10</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p>
  <w:p>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31314565"/>
                            <w:docPartObj>
                              <w:docPartGallery w:val="autotext"/>
                            </w:docPartObj>
                          </w:sdtPr>
                          <w:sdtContent>
                            <w:p>
                              <w:pPr>
                                <w:pStyle w:val="7"/>
                                <w:jc w:val="right"/>
                              </w:pPr>
                              <w:r>
                                <w:fldChar w:fldCharType="begin"/>
                              </w:r>
                              <w:r>
                                <w:instrText xml:space="preserve"> PAGE   \* MERGEFORMAT </w:instrText>
                              </w:r>
                              <w:r>
                                <w:fldChar w:fldCharType="separate"/>
                              </w:r>
                              <w:r>
                                <w:t>10</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sdt>
                    <w:sdtPr>
                      <w:id w:val="-1631314565"/>
                      <w:docPartObj>
                        <w:docPartGallery w:val="autotext"/>
                      </w:docPartObj>
                    </w:sdtPr>
                    <w:sdtContent>
                      <w:p>
                        <w:pPr>
                          <w:pStyle w:val="7"/>
                          <w:jc w:val="right"/>
                        </w:pPr>
                        <w:r>
                          <w:fldChar w:fldCharType="begin"/>
                        </w:r>
                        <w:r>
                          <w:instrText xml:space="preserve"> PAGE   \* MERGEFORMAT </w:instrText>
                        </w:r>
                        <w:r>
                          <w:fldChar w:fldCharType="separate"/>
                        </w:r>
                        <w:r>
                          <w:t>10</w:t>
                        </w:r>
                        <w:r>
                          <w:fldChar w:fldCharType="end"/>
                        </w:r>
                      </w:p>
                    </w:sdtContent>
                  </w:sdt>
                  <w:p/>
                </w:txbxContent>
              </v:textbox>
            </v:shape>
          </w:pict>
        </mc:Fallback>
      </mc:AlternateContent>
    </w: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t>Running Head: The Significance of Developing Global Partnerships and Building Successful International Business Communication Strategy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91F1F"/>
    <w:multiLevelType w:val="multilevel"/>
    <w:tmpl w:val="23191F1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F255C24"/>
    <w:multiLevelType w:val="multilevel"/>
    <w:tmpl w:val="5F255C2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BA6045B"/>
    <w:multiLevelType w:val="multilevel"/>
    <w:tmpl w:val="6BA6045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E31"/>
    <w:rsid w:val="00005996"/>
    <w:rsid w:val="00027054"/>
    <w:rsid w:val="00027A0E"/>
    <w:rsid w:val="000306C2"/>
    <w:rsid w:val="00033480"/>
    <w:rsid w:val="000373CB"/>
    <w:rsid w:val="00050E17"/>
    <w:rsid w:val="0005328C"/>
    <w:rsid w:val="00053DC0"/>
    <w:rsid w:val="00063C93"/>
    <w:rsid w:val="00072F68"/>
    <w:rsid w:val="00075B39"/>
    <w:rsid w:val="00084B0C"/>
    <w:rsid w:val="000A116C"/>
    <w:rsid w:val="000B47BE"/>
    <w:rsid w:val="000C2569"/>
    <w:rsid w:val="000C786D"/>
    <w:rsid w:val="000D0EF2"/>
    <w:rsid w:val="000F0129"/>
    <w:rsid w:val="000F578D"/>
    <w:rsid w:val="000F75D6"/>
    <w:rsid w:val="000F7B92"/>
    <w:rsid w:val="00111819"/>
    <w:rsid w:val="00124DF2"/>
    <w:rsid w:val="0012568B"/>
    <w:rsid w:val="00125F62"/>
    <w:rsid w:val="001269C6"/>
    <w:rsid w:val="00132292"/>
    <w:rsid w:val="00161CED"/>
    <w:rsid w:val="00170FB6"/>
    <w:rsid w:val="00173946"/>
    <w:rsid w:val="00177686"/>
    <w:rsid w:val="0018303D"/>
    <w:rsid w:val="001A1ED4"/>
    <w:rsid w:val="001A70B0"/>
    <w:rsid w:val="001B1ECE"/>
    <w:rsid w:val="001B5678"/>
    <w:rsid w:val="001C02FF"/>
    <w:rsid w:val="001C1B53"/>
    <w:rsid w:val="001C28B8"/>
    <w:rsid w:val="001D00E3"/>
    <w:rsid w:val="001E101B"/>
    <w:rsid w:val="001F0459"/>
    <w:rsid w:val="002029BC"/>
    <w:rsid w:val="00204DFD"/>
    <w:rsid w:val="002153A6"/>
    <w:rsid w:val="00222853"/>
    <w:rsid w:val="002331D0"/>
    <w:rsid w:val="002366AC"/>
    <w:rsid w:val="002379B7"/>
    <w:rsid w:val="00247539"/>
    <w:rsid w:val="00256BB1"/>
    <w:rsid w:val="0026179B"/>
    <w:rsid w:val="00267611"/>
    <w:rsid w:val="002727A2"/>
    <w:rsid w:val="0027347E"/>
    <w:rsid w:val="00274F20"/>
    <w:rsid w:val="00283514"/>
    <w:rsid w:val="0028406A"/>
    <w:rsid w:val="0028506D"/>
    <w:rsid w:val="002A2538"/>
    <w:rsid w:val="002A617B"/>
    <w:rsid w:val="002B0303"/>
    <w:rsid w:val="002C4516"/>
    <w:rsid w:val="002D229B"/>
    <w:rsid w:val="002E39B9"/>
    <w:rsid w:val="002F569F"/>
    <w:rsid w:val="00322A37"/>
    <w:rsid w:val="0032572A"/>
    <w:rsid w:val="00325F61"/>
    <w:rsid w:val="00332580"/>
    <w:rsid w:val="0036126F"/>
    <w:rsid w:val="003739E9"/>
    <w:rsid w:val="00376320"/>
    <w:rsid w:val="00376487"/>
    <w:rsid w:val="00380152"/>
    <w:rsid w:val="003824C0"/>
    <w:rsid w:val="003835A6"/>
    <w:rsid w:val="003B3B08"/>
    <w:rsid w:val="003C01C8"/>
    <w:rsid w:val="003E04A4"/>
    <w:rsid w:val="003E35F4"/>
    <w:rsid w:val="003E432D"/>
    <w:rsid w:val="003E6CF4"/>
    <w:rsid w:val="003E72E3"/>
    <w:rsid w:val="003F7A60"/>
    <w:rsid w:val="004000ED"/>
    <w:rsid w:val="004021C2"/>
    <w:rsid w:val="004116F2"/>
    <w:rsid w:val="0041777D"/>
    <w:rsid w:val="00423333"/>
    <w:rsid w:val="004407E1"/>
    <w:rsid w:val="0044301E"/>
    <w:rsid w:val="0044443F"/>
    <w:rsid w:val="0047169D"/>
    <w:rsid w:val="0047640A"/>
    <w:rsid w:val="00477178"/>
    <w:rsid w:val="00485679"/>
    <w:rsid w:val="00494F2D"/>
    <w:rsid w:val="004A1A47"/>
    <w:rsid w:val="004B6F15"/>
    <w:rsid w:val="004C126E"/>
    <w:rsid w:val="004C699B"/>
    <w:rsid w:val="004C7D27"/>
    <w:rsid w:val="004F62D0"/>
    <w:rsid w:val="004F740A"/>
    <w:rsid w:val="004F791B"/>
    <w:rsid w:val="0050206D"/>
    <w:rsid w:val="0050336F"/>
    <w:rsid w:val="00511512"/>
    <w:rsid w:val="005140AD"/>
    <w:rsid w:val="0053104E"/>
    <w:rsid w:val="0053432A"/>
    <w:rsid w:val="005358E5"/>
    <w:rsid w:val="00537D16"/>
    <w:rsid w:val="0054137F"/>
    <w:rsid w:val="005519D2"/>
    <w:rsid w:val="00552138"/>
    <w:rsid w:val="0055686D"/>
    <w:rsid w:val="00564F82"/>
    <w:rsid w:val="00567106"/>
    <w:rsid w:val="00567938"/>
    <w:rsid w:val="00571181"/>
    <w:rsid w:val="00572BF0"/>
    <w:rsid w:val="00574F92"/>
    <w:rsid w:val="00584432"/>
    <w:rsid w:val="005848AD"/>
    <w:rsid w:val="00587DB5"/>
    <w:rsid w:val="005909E2"/>
    <w:rsid w:val="00593353"/>
    <w:rsid w:val="00593A2F"/>
    <w:rsid w:val="005A143A"/>
    <w:rsid w:val="005C332D"/>
    <w:rsid w:val="005C4DCB"/>
    <w:rsid w:val="005D501B"/>
    <w:rsid w:val="005E7C9C"/>
    <w:rsid w:val="005F7F28"/>
    <w:rsid w:val="00601BBA"/>
    <w:rsid w:val="00601D7E"/>
    <w:rsid w:val="00602EF3"/>
    <w:rsid w:val="0061558F"/>
    <w:rsid w:val="00617628"/>
    <w:rsid w:val="00617E48"/>
    <w:rsid w:val="0062134B"/>
    <w:rsid w:val="00622E55"/>
    <w:rsid w:val="0063310E"/>
    <w:rsid w:val="00650C03"/>
    <w:rsid w:val="00650E70"/>
    <w:rsid w:val="00650F92"/>
    <w:rsid w:val="00652CD0"/>
    <w:rsid w:val="00662F7D"/>
    <w:rsid w:val="00671B0C"/>
    <w:rsid w:val="00683662"/>
    <w:rsid w:val="00692315"/>
    <w:rsid w:val="006A0C3F"/>
    <w:rsid w:val="006A11A5"/>
    <w:rsid w:val="006C03DF"/>
    <w:rsid w:val="006D6789"/>
    <w:rsid w:val="006D6B94"/>
    <w:rsid w:val="006E2693"/>
    <w:rsid w:val="006E4688"/>
    <w:rsid w:val="006E61E9"/>
    <w:rsid w:val="006F2512"/>
    <w:rsid w:val="006F6ED1"/>
    <w:rsid w:val="006F7EA2"/>
    <w:rsid w:val="0070729A"/>
    <w:rsid w:val="007207AD"/>
    <w:rsid w:val="007208D9"/>
    <w:rsid w:val="00720A5F"/>
    <w:rsid w:val="007272AB"/>
    <w:rsid w:val="00727A91"/>
    <w:rsid w:val="00730B80"/>
    <w:rsid w:val="00731141"/>
    <w:rsid w:val="00743024"/>
    <w:rsid w:val="0074749A"/>
    <w:rsid w:val="007617C1"/>
    <w:rsid w:val="0076356B"/>
    <w:rsid w:val="0077065C"/>
    <w:rsid w:val="00771395"/>
    <w:rsid w:val="00773745"/>
    <w:rsid w:val="00775566"/>
    <w:rsid w:val="00777AD0"/>
    <w:rsid w:val="0079567A"/>
    <w:rsid w:val="007A6A4B"/>
    <w:rsid w:val="007B0F6F"/>
    <w:rsid w:val="007B6A78"/>
    <w:rsid w:val="007D2C65"/>
    <w:rsid w:val="007F0A6D"/>
    <w:rsid w:val="007F0E31"/>
    <w:rsid w:val="007F2515"/>
    <w:rsid w:val="007F2B81"/>
    <w:rsid w:val="008230EF"/>
    <w:rsid w:val="008376D9"/>
    <w:rsid w:val="00841FFB"/>
    <w:rsid w:val="00847A1B"/>
    <w:rsid w:val="00850804"/>
    <w:rsid w:val="00852B96"/>
    <w:rsid w:val="008575F7"/>
    <w:rsid w:val="00863A22"/>
    <w:rsid w:val="008669DE"/>
    <w:rsid w:val="00875776"/>
    <w:rsid w:val="00875A06"/>
    <w:rsid w:val="00893096"/>
    <w:rsid w:val="008B15E0"/>
    <w:rsid w:val="008B53BC"/>
    <w:rsid w:val="008B581D"/>
    <w:rsid w:val="008B707D"/>
    <w:rsid w:val="008C7048"/>
    <w:rsid w:val="008E1610"/>
    <w:rsid w:val="008E5A2C"/>
    <w:rsid w:val="008E61C0"/>
    <w:rsid w:val="008F3035"/>
    <w:rsid w:val="00912E75"/>
    <w:rsid w:val="00925D1F"/>
    <w:rsid w:val="009303BC"/>
    <w:rsid w:val="00940977"/>
    <w:rsid w:val="00940AE4"/>
    <w:rsid w:val="00971850"/>
    <w:rsid w:val="009866A6"/>
    <w:rsid w:val="0098697F"/>
    <w:rsid w:val="0099544E"/>
    <w:rsid w:val="009A63C8"/>
    <w:rsid w:val="009B17F9"/>
    <w:rsid w:val="009C1D34"/>
    <w:rsid w:val="009C376E"/>
    <w:rsid w:val="009D444A"/>
    <w:rsid w:val="009D509B"/>
    <w:rsid w:val="009E0651"/>
    <w:rsid w:val="009E3CFC"/>
    <w:rsid w:val="009E445C"/>
    <w:rsid w:val="009F28C6"/>
    <w:rsid w:val="00A040AB"/>
    <w:rsid w:val="00A23988"/>
    <w:rsid w:val="00A24FF2"/>
    <w:rsid w:val="00A60432"/>
    <w:rsid w:val="00A64601"/>
    <w:rsid w:val="00A667BB"/>
    <w:rsid w:val="00A723EE"/>
    <w:rsid w:val="00A80365"/>
    <w:rsid w:val="00A87B92"/>
    <w:rsid w:val="00A87EB4"/>
    <w:rsid w:val="00A97251"/>
    <w:rsid w:val="00AA3588"/>
    <w:rsid w:val="00AA46ED"/>
    <w:rsid w:val="00AA4FD2"/>
    <w:rsid w:val="00AC16CF"/>
    <w:rsid w:val="00AC5940"/>
    <w:rsid w:val="00AC6804"/>
    <w:rsid w:val="00AD30D7"/>
    <w:rsid w:val="00AD7168"/>
    <w:rsid w:val="00AF3642"/>
    <w:rsid w:val="00B04DEE"/>
    <w:rsid w:val="00B07FAB"/>
    <w:rsid w:val="00B13A54"/>
    <w:rsid w:val="00B21E7B"/>
    <w:rsid w:val="00B223DE"/>
    <w:rsid w:val="00B23CE7"/>
    <w:rsid w:val="00B34101"/>
    <w:rsid w:val="00B353FA"/>
    <w:rsid w:val="00B35D71"/>
    <w:rsid w:val="00B40190"/>
    <w:rsid w:val="00B4312F"/>
    <w:rsid w:val="00B47A5D"/>
    <w:rsid w:val="00B5365D"/>
    <w:rsid w:val="00B5647A"/>
    <w:rsid w:val="00B62DB6"/>
    <w:rsid w:val="00B63342"/>
    <w:rsid w:val="00B77CCC"/>
    <w:rsid w:val="00B8068C"/>
    <w:rsid w:val="00B81947"/>
    <w:rsid w:val="00B82616"/>
    <w:rsid w:val="00B90AEC"/>
    <w:rsid w:val="00B95507"/>
    <w:rsid w:val="00B95591"/>
    <w:rsid w:val="00BA3825"/>
    <w:rsid w:val="00BA4B3E"/>
    <w:rsid w:val="00BB5110"/>
    <w:rsid w:val="00BD0326"/>
    <w:rsid w:val="00BD71D7"/>
    <w:rsid w:val="00BE3A37"/>
    <w:rsid w:val="00BE4D31"/>
    <w:rsid w:val="00BE786D"/>
    <w:rsid w:val="00BF100E"/>
    <w:rsid w:val="00BF6D01"/>
    <w:rsid w:val="00C302A2"/>
    <w:rsid w:val="00C30520"/>
    <w:rsid w:val="00C400EE"/>
    <w:rsid w:val="00C57F84"/>
    <w:rsid w:val="00C626EA"/>
    <w:rsid w:val="00C745F3"/>
    <w:rsid w:val="00C84C55"/>
    <w:rsid w:val="00C860BF"/>
    <w:rsid w:val="00C86A96"/>
    <w:rsid w:val="00C92CDB"/>
    <w:rsid w:val="00C93660"/>
    <w:rsid w:val="00CA1AD5"/>
    <w:rsid w:val="00CA4CF6"/>
    <w:rsid w:val="00CC0AE9"/>
    <w:rsid w:val="00CC2312"/>
    <w:rsid w:val="00CC2710"/>
    <w:rsid w:val="00CC5EBB"/>
    <w:rsid w:val="00CE75C4"/>
    <w:rsid w:val="00CF104C"/>
    <w:rsid w:val="00D0642C"/>
    <w:rsid w:val="00D158B9"/>
    <w:rsid w:val="00D65A5A"/>
    <w:rsid w:val="00D67613"/>
    <w:rsid w:val="00D700E4"/>
    <w:rsid w:val="00D70278"/>
    <w:rsid w:val="00D758DE"/>
    <w:rsid w:val="00D93C5C"/>
    <w:rsid w:val="00DA3B49"/>
    <w:rsid w:val="00DA4336"/>
    <w:rsid w:val="00DA4659"/>
    <w:rsid w:val="00DA76E0"/>
    <w:rsid w:val="00DB42FE"/>
    <w:rsid w:val="00DD6939"/>
    <w:rsid w:val="00DE187F"/>
    <w:rsid w:val="00DE47BB"/>
    <w:rsid w:val="00DE7755"/>
    <w:rsid w:val="00DF7C65"/>
    <w:rsid w:val="00E15E22"/>
    <w:rsid w:val="00E30D90"/>
    <w:rsid w:val="00E35594"/>
    <w:rsid w:val="00E47062"/>
    <w:rsid w:val="00E57254"/>
    <w:rsid w:val="00E612B1"/>
    <w:rsid w:val="00E71A63"/>
    <w:rsid w:val="00E75B34"/>
    <w:rsid w:val="00E7640E"/>
    <w:rsid w:val="00E87DF9"/>
    <w:rsid w:val="00E97D36"/>
    <w:rsid w:val="00EB0D5C"/>
    <w:rsid w:val="00EB376C"/>
    <w:rsid w:val="00EB48F5"/>
    <w:rsid w:val="00EC6CAC"/>
    <w:rsid w:val="00ED3F02"/>
    <w:rsid w:val="00EE2A99"/>
    <w:rsid w:val="00EE772F"/>
    <w:rsid w:val="00EE7A09"/>
    <w:rsid w:val="00EF0B77"/>
    <w:rsid w:val="00EF4AC3"/>
    <w:rsid w:val="00F00929"/>
    <w:rsid w:val="00F1588F"/>
    <w:rsid w:val="00F22EA9"/>
    <w:rsid w:val="00F26AE5"/>
    <w:rsid w:val="00F306AC"/>
    <w:rsid w:val="00F3247B"/>
    <w:rsid w:val="00F42818"/>
    <w:rsid w:val="00F52373"/>
    <w:rsid w:val="00F60AEB"/>
    <w:rsid w:val="00F63244"/>
    <w:rsid w:val="00F633C9"/>
    <w:rsid w:val="00F63BEB"/>
    <w:rsid w:val="00F71DF9"/>
    <w:rsid w:val="00F80393"/>
    <w:rsid w:val="00F92263"/>
    <w:rsid w:val="00FA1247"/>
    <w:rsid w:val="00FA3E08"/>
    <w:rsid w:val="00FA4D9D"/>
    <w:rsid w:val="00FB4C22"/>
    <w:rsid w:val="00FB7887"/>
    <w:rsid w:val="00FD3787"/>
    <w:rsid w:val="09247A8C"/>
    <w:rsid w:val="16B91C23"/>
    <w:rsid w:val="1BC1253A"/>
    <w:rsid w:val="246E4C05"/>
    <w:rsid w:val="362430A5"/>
    <w:rsid w:val="3AEB2464"/>
    <w:rsid w:val="41725800"/>
    <w:rsid w:val="514E0BCA"/>
    <w:rsid w:val="53B86286"/>
    <w:rsid w:val="5596432F"/>
    <w:rsid w:val="78653F24"/>
    <w:rsid w:val="7CFF5B71"/>
    <w:rsid w:val="7DF43843"/>
    <w:rsid w:val="7FE06D5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pPr>
    <w:rPr>
      <w:rFonts w:ascii="Times New Roman" w:hAnsi="Times New Roman" w:eastAsiaTheme="minorHAnsi" w:cstheme="minorBidi"/>
      <w:sz w:val="24"/>
      <w:szCs w:val="22"/>
      <w:lang w:val="en-IN" w:eastAsia="en-US" w:bidi="ar-SA"/>
    </w:rPr>
  </w:style>
  <w:style w:type="paragraph" w:styleId="2">
    <w:name w:val="heading 1"/>
    <w:basedOn w:val="1"/>
    <w:next w:val="1"/>
    <w:link w:val="17"/>
    <w:qFormat/>
    <w:uiPriority w:val="9"/>
    <w:pPr>
      <w:keepNext/>
      <w:keepLines/>
      <w:spacing w:before="240"/>
      <w:outlineLvl w:val="0"/>
    </w:pPr>
    <w:rPr>
      <w:rFonts w:eastAsiaTheme="majorEastAsia" w:cstheme="majorBidi"/>
      <w:b/>
      <w:color w:val="000000" w:themeColor="text1"/>
      <w:szCs w:val="32"/>
      <w14:textFill>
        <w14:solidFill>
          <w14:schemeClr w14:val="tx1"/>
        </w14:solidFill>
      </w14:textFill>
    </w:rPr>
  </w:style>
  <w:style w:type="paragraph" w:styleId="3">
    <w:name w:val="heading 2"/>
    <w:basedOn w:val="1"/>
    <w:next w:val="1"/>
    <w:link w:val="18"/>
    <w:unhideWhenUsed/>
    <w:qFormat/>
    <w:uiPriority w:val="9"/>
    <w:pPr>
      <w:keepNext/>
      <w:keepLines/>
      <w:spacing w:before="40" w:after="0"/>
      <w:outlineLvl w:val="1"/>
    </w:pPr>
    <w:rPr>
      <w:rFonts w:eastAsiaTheme="majorEastAsia" w:cstheme="majorBidi"/>
      <w:b/>
      <w:color w:val="000000" w:themeColor="text1"/>
      <w:szCs w:val="26"/>
      <w14:textFill>
        <w14:solidFill>
          <w14:schemeClr w14:val="tx1"/>
        </w14:solidFill>
      </w14:textFill>
    </w:rPr>
  </w:style>
  <w:style w:type="paragraph" w:styleId="4">
    <w:name w:val="heading 3"/>
    <w:basedOn w:val="1"/>
    <w:next w:val="1"/>
    <w:link w:val="20"/>
    <w:unhideWhenUsed/>
    <w:qFormat/>
    <w:uiPriority w:val="9"/>
    <w:pPr>
      <w:keepNext/>
      <w:keepLines/>
      <w:spacing w:after="0"/>
      <w:ind w:firstLine="360"/>
      <w:outlineLvl w:val="2"/>
    </w:pPr>
    <w:rPr>
      <w:rFonts w:eastAsiaTheme="majorEastAsia" w:cstheme="majorBidi"/>
      <w:b/>
      <w:color w:val="000000" w:themeColor="text1"/>
      <w:szCs w:val="24"/>
      <w14:textFill>
        <w14:solidFill>
          <w14:schemeClr w14:val="tx1"/>
        </w14:solidFill>
      </w14:textFill>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80"/>
    </w:pPr>
  </w:style>
  <w:style w:type="paragraph" w:styleId="6">
    <w:name w:val="Balloon Text"/>
    <w:basedOn w:val="1"/>
    <w:link w:val="25"/>
    <w:semiHidden/>
    <w:unhideWhenUsed/>
    <w:qFormat/>
    <w:uiPriority w:val="99"/>
    <w:pPr>
      <w:spacing w:after="0" w:line="240" w:lineRule="auto"/>
    </w:pPr>
    <w:rPr>
      <w:rFonts w:ascii="Tahoma" w:hAnsi="Tahoma" w:cs="Tahoma"/>
      <w:sz w:val="16"/>
      <w:szCs w:val="16"/>
    </w:rPr>
  </w:style>
  <w:style w:type="paragraph" w:styleId="7">
    <w:name w:val="footer"/>
    <w:basedOn w:val="1"/>
    <w:link w:val="23"/>
    <w:unhideWhenUsed/>
    <w:qFormat/>
    <w:uiPriority w:val="99"/>
    <w:pPr>
      <w:tabs>
        <w:tab w:val="center" w:pos="4513"/>
        <w:tab w:val="right" w:pos="9026"/>
      </w:tabs>
      <w:spacing w:after="0" w:line="240" w:lineRule="auto"/>
    </w:pPr>
  </w:style>
  <w:style w:type="paragraph" w:styleId="8">
    <w:name w:val="header"/>
    <w:basedOn w:val="1"/>
    <w:link w:val="22"/>
    <w:unhideWhenUsed/>
    <w:qFormat/>
    <w:uiPriority w:val="99"/>
    <w:pPr>
      <w:tabs>
        <w:tab w:val="center" w:pos="4513"/>
        <w:tab w:val="right" w:pos="9026"/>
      </w:tabs>
      <w:spacing w:after="0" w:line="240" w:lineRule="auto"/>
    </w:p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40"/>
    </w:pPr>
  </w:style>
  <w:style w:type="paragraph" w:styleId="11">
    <w:name w:val="Normal (Web)"/>
    <w:basedOn w:val="1"/>
    <w:unhideWhenUsed/>
    <w:qFormat/>
    <w:uiPriority w:val="99"/>
    <w:pPr>
      <w:spacing w:before="100" w:beforeAutospacing="1" w:after="100" w:afterAutospacing="1" w:line="240" w:lineRule="auto"/>
    </w:pPr>
    <w:rPr>
      <w:rFonts w:eastAsia="Times New Roman" w:cs="Times New Roman"/>
      <w:szCs w:val="24"/>
      <w:lang w:eastAsia="en-IN"/>
    </w:rPr>
  </w:style>
  <w:style w:type="table" w:styleId="13">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customStyle="1" w:styleId="17">
    <w:name w:val="Heading 1 Char"/>
    <w:basedOn w:val="14"/>
    <w:link w:val="2"/>
    <w:qFormat/>
    <w:uiPriority w:val="9"/>
    <w:rPr>
      <w:rFonts w:ascii="Times New Roman" w:hAnsi="Times New Roman" w:eastAsiaTheme="majorEastAsia" w:cstheme="majorBidi"/>
      <w:b/>
      <w:color w:val="000000" w:themeColor="text1"/>
      <w:sz w:val="24"/>
      <w:szCs w:val="32"/>
      <w14:textFill>
        <w14:solidFill>
          <w14:schemeClr w14:val="tx1"/>
        </w14:solidFill>
      </w14:textFill>
    </w:rPr>
  </w:style>
  <w:style w:type="character" w:customStyle="1" w:styleId="18">
    <w:name w:val="Heading 2 Char"/>
    <w:basedOn w:val="14"/>
    <w:link w:val="3"/>
    <w:qFormat/>
    <w:uiPriority w:val="9"/>
    <w:rPr>
      <w:rFonts w:ascii="Times New Roman" w:hAnsi="Times New Roman" w:eastAsiaTheme="majorEastAsia" w:cstheme="majorBidi"/>
      <w:b/>
      <w:color w:val="000000" w:themeColor="text1"/>
      <w:sz w:val="24"/>
      <w:szCs w:val="26"/>
      <w14:textFill>
        <w14:solidFill>
          <w14:schemeClr w14:val="tx1"/>
        </w14:solidFill>
      </w14:textFill>
    </w:rPr>
  </w:style>
  <w:style w:type="paragraph" w:customStyle="1" w:styleId="19">
    <w:name w:val="Style1"/>
    <w:basedOn w:val="4"/>
    <w:link w:val="21"/>
    <w:qFormat/>
    <w:uiPriority w:val="0"/>
    <w:rPr>
      <w:b w:val="0"/>
    </w:rPr>
  </w:style>
  <w:style w:type="character" w:customStyle="1" w:styleId="20">
    <w:name w:val="Heading 3 Char"/>
    <w:basedOn w:val="14"/>
    <w:link w:val="4"/>
    <w:uiPriority w:val="9"/>
    <w:rPr>
      <w:rFonts w:ascii="Times New Roman" w:hAnsi="Times New Roman" w:eastAsiaTheme="majorEastAsia" w:cstheme="majorBidi"/>
      <w:b/>
      <w:color w:val="000000" w:themeColor="text1"/>
      <w:sz w:val="24"/>
      <w:szCs w:val="24"/>
      <w14:textFill>
        <w14:solidFill>
          <w14:schemeClr w14:val="tx1"/>
        </w14:solidFill>
      </w14:textFill>
    </w:rPr>
  </w:style>
  <w:style w:type="character" w:customStyle="1" w:styleId="21">
    <w:name w:val="Style1 Char"/>
    <w:basedOn w:val="20"/>
    <w:link w:val="19"/>
    <w:uiPriority w:val="0"/>
    <w:rPr>
      <w:rFonts w:ascii="Times New Roman" w:hAnsi="Times New Roman" w:eastAsiaTheme="majorEastAsia" w:cstheme="majorBidi"/>
      <w:b w:val="0"/>
      <w:color w:val="000000" w:themeColor="text1"/>
      <w:sz w:val="24"/>
      <w:szCs w:val="24"/>
      <w14:textFill>
        <w14:solidFill>
          <w14:schemeClr w14:val="tx1"/>
        </w14:solidFill>
      </w14:textFill>
    </w:rPr>
  </w:style>
  <w:style w:type="character" w:customStyle="1" w:styleId="22">
    <w:name w:val="Header Char"/>
    <w:basedOn w:val="14"/>
    <w:link w:val="8"/>
    <w:qFormat/>
    <w:uiPriority w:val="99"/>
    <w:rPr>
      <w:rFonts w:ascii="Times New Roman" w:hAnsi="Times New Roman"/>
      <w:sz w:val="24"/>
    </w:rPr>
  </w:style>
  <w:style w:type="character" w:customStyle="1" w:styleId="23">
    <w:name w:val="Footer Char"/>
    <w:basedOn w:val="14"/>
    <w:link w:val="7"/>
    <w:qFormat/>
    <w:uiPriority w:val="99"/>
    <w:rPr>
      <w:rFonts w:ascii="Times New Roman" w:hAnsi="Times New Roman"/>
      <w:sz w:val="24"/>
    </w:rPr>
  </w:style>
  <w:style w:type="paragraph" w:customStyle="1" w:styleId="24">
    <w:name w:val="TOC Heading"/>
    <w:basedOn w:val="2"/>
    <w:next w:val="1"/>
    <w:unhideWhenUsed/>
    <w:qFormat/>
    <w:uiPriority w:val="39"/>
    <w:pPr>
      <w:spacing w:after="0" w:line="259" w:lineRule="auto"/>
      <w:outlineLvl w:val="9"/>
    </w:pPr>
    <w:rPr>
      <w:rFonts w:asciiTheme="majorHAnsi" w:hAnsiTheme="majorHAnsi"/>
      <w:b w:val="0"/>
      <w:color w:val="2E75B6" w:themeColor="accent1" w:themeShade="BF"/>
      <w:sz w:val="32"/>
      <w:lang w:val="en-US"/>
    </w:rPr>
  </w:style>
  <w:style w:type="character" w:customStyle="1" w:styleId="25">
    <w:name w:val="Balloon Text Char"/>
    <w:basedOn w:val="14"/>
    <w:link w:val="6"/>
    <w:semiHidden/>
    <w:qFormat/>
    <w:uiPriority w:val="99"/>
    <w:rPr>
      <w:rFonts w:ascii="Tahoma" w:hAnsi="Tahoma" w:cs="Tahoma"/>
      <w:sz w:val="16"/>
      <w:szCs w:val="16"/>
    </w:rPr>
  </w:style>
  <w:style w:type="paragraph" w:styleId="26">
    <w:name w:val="List Paragraph"/>
    <w:basedOn w:val="1"/>
    <w:qFormat/>
    <w:uiPriority w:val="34"/>
    <w:pPr>
      <w:ind w:left="720"/>
      <w:contextualSpacing/>
    </w:pPr>
  </w:style>
  <w:style w:type="character" w:customStyle="1" w:styleId="27">
    <w:name w:val="selectable"/>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3D2800-4112-2944-8458-4F55676BD382}">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3686</Words>
  <Characters>22452</Characters>
  <Lines>400</Lines>
  <Paragraphs>97</Paragraphs>
  <TotalTime>10</TotalTime>
  <ScaleCrop>false</ScaleCrop>
  <LinksUpToDate>false</LinksUpToDate>
  <CharactersWithSpaces>26041</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2019-06-17T11:55:00Z</dcterms:created>
  <dc:creator>Andy</dc:creator>
  <cp:lastModifiedBy>Andy</cp:lastModifiedBy>
  <dcterms:modified xsi:type="dcterms:W3CDTF">2020-04-25T18:02:15Z</dcterms:modified>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