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53EB7" w14:textId="77777777" w:rsidR="004C15D9" w:rsidRDefault="004C15D9" w:rsidP="004C15D9">
      <w:pPr>
        <w:jc w:val="center"/>
        <w:rPr>
          <w:rFonts w:ascii="Times New Roman" w:hAnsi="Times New Roman" w:cs="Times New Roman"/>
          <w:b/>
          <w:bCs/>
        </w:rPr>
      </w:pPr>
    </w:p>
    <w:p w14:paraId="3973FF5F" w14:textId="77777777" w:rsidR="004C15D9" w:rsidRDefault="004C15D9" w:rsidP="004C15D9">
      <w:pPr>
        <w:jc w:val="center"/>
        <w:rPr>
          <w:rFonts w:ascii="Times New Roman" w:hAnsi="Times New Roman" w:cs="Times New Roman"/>
          <w:b/>
          <w:bCs/>
        </w:rPr>
      </w:pPr>
    </w:p>
    <w:p w14:paraId="759A90C2" w14:textId="77777777" w:rsidR="004C15D9" w:rsidRDefault="004C15D9" w:rsidP="004C15D9">
      <w:pPr>
        <w:jc w:val="center"/>
        <w:rPr>
          <w:rFonts w:ascii="Times New Roman" w:hAnsi="Times New Roman" w:cs="Times New Roman"/>
          <w:b/>
          <w:bCs/>
        </w:rPr>
      </w:pPr>
    </w:p>
    <w:p w14:paraId="19033357" w14:textId="77777777" w:rsidR="004C15D9" w:rsidRDefault="004C15D9" w:rsidP="004C15D9">
      <w:pPr>
        <w:jc w:val="center"/>
        <w:rPr>
          <w:rFonts w:ascii="Times New Roman" w:hAnsi="Times New Roman" w:cs="Times New Roman"/>
          <w:b/>
          <w:bCs/>
        </w:rPr>
      </w:pPr>
    </w:p>
    <w:p w14:paraId="1C85CE59" w14:textId="0A09AD1E" w:rsidR="004C15D9" w:rsidRPr="001B3D41" w:rsidRDefault="004C15D9" w:rsidP="004C15D9">
      <w:pPr>
        <w:jc w:val="center"/>
        <w:rPr>
          <w:rFonts w:ascii="Arial" w:hAnsi="Arial" w:cs="Arial"/>
          <w:b/>
          <w:bCs/>
        </w:rPr>
      </w:pPr>
      <w:r w:rsidRPr="001B3D41">
        <w:rPr>
          <w:rFonts w:ascii="Arial" w:hAnsi="Arial" w:cs="Arial"/>
          <w:b/>
          <w:bCs/>
        </w:rPr>
        <w:t>P</w:t>
      </w:r>
      <w:r w:rsidR="00EE69CD" w:rsidRPr="001B3D41">
        <w:rPr>
          <w:rFonts w:ascii="Arial" w:hAnsi="Arial" w:cs="Arial"/>
          <w:b/>
          <w:bCs/>
        </w:rPr>
        <w:t>rinciples</w:t>
      </w:r>
      <w:r w:rsidRPr="001B3D41">
        <w:rPr>
          <w:rFonts w:ascii="Arial" w:hAnsi="Arial" w:cs="Arial"/>
          <w:b/>
          <w:bCs/>
        </w:rPr>
        <w:t xml:space="preserve"> </w:t>
      </w:r>
      <w:r w:rsidR="00EE69CD" w:rsidRPr="001B3D41">
        <w:rPr>
          <w:rFonts w:ascii="Arial" w:hAnsi="Arial" w:cs="Arial"/>
          <w:b/>
          <w:bCs/>
        </w:rPr>
        <w:t>of</w:t>
      </w:r>
      <w:r w:rsidRPr="001B3D41">
        <w:rPr>
          <w:rFonts w:ascii="Arial" w:hAnsi="Arial" w:cs="Arial"/>
          <w:b/>
          <w:bCs/>
        </w:rPr>
        <w:t xml:space="preserve"> H</w:t>
      </w:r>
      <w:r w:rsidR="00EE69CD" w:rsidRPr="001B3D41">
        <w:rPr>
          <w:rFonts w:ascii="Arial" w:hAnsi="Arial" w:cs="Arial"/>
          <w:b/>
          <w:bCs/>
        </w:rPr>
        <w:t xml:space="preserve">ealth and </w:t>
      </w:r>
      <w:r w:rsidRPr="001B3D41">
        <w:rPr>
          <w:rFonts w:ascii="Arial" w:hAnsi="Arial" w:cs="Arial"/>
          <w:b/>
          <w:bCs/>
        </w:rPr>
        <w:t>S</w:t>
      </w:r>
      <w:r w:rsidR="00EE69CD" w:rsidRPr="001B3D41">
        <w:rPr>
          <w:rFonts w:ascii="Arial" w:hAnsi="Arial" w:cs="Arial"/>
          <w:b/>
          <w:bCs/>
        </w:rPr>
        <w:t>ocial</w:t>
      </w:r>
      <w:r w:rsidRPr="001B3D41">
        <w:rPr>
          <w:rFonts w:ascii="Arial" w:hAnsi="Arial" w:cs="Arial"/>
          <w:b/>
          <w:bCs/>
        </w:rPr>
        <w:t xml:space="preserve"> C</w:t>
      </w:r>
      <w:r w:rsidR="00EE69CD" w:rsidRPr="001B3D41">
        <w:rPr>
          <w:rFonts w:ascii="Arial" w:hAnsi="Arial" w:cs="Arial"/>
          <w:b/>
          <w:bCs/>
        </w:rPr>
        <w:t>are</w:t>
      </w:r>
      <w:r w:rsidRPr="001B3D41">
        <w:rPr>
          <w:rFonts w:ascii="Arial" w:hAnsi="Arial" w:cs="Arial"/>
          <w:b/>
          <w:bCs/>
        </w:rPr>
        <w:t xml:space="preserve"> P</w:t>
      </w:r>
      <w:r w:rsidR="00EE69CD" w:rsidRPr="001B3D41">
        <w:rPr>
          <w:rFonts w:ascii="Arial" w:hAnsi="Arial" w:cs="Arial"/>
          <w:b/>
          <w:bCs/>
        </w:rPr>
        <w:t>ractice</w:t>
      </w:r>
    </w:p>
    <w:p w14:paraId="72800155" w14:textId="77777777" w:rsidR="004C15D9" w:rsidRPr="001B3D41" w:rsidRDefault="004C15D9" w:rsidP="004C15D9">
      <w:pPr>
        <w:jc w:val="center"/>
        <w:rPr>
          <w:rFonts w:ascii="Arial" w:hAnsi="Arial" w:cs="Arial"/>
          <w:b/>
          <w:bCs/>
        </w:rPr>
      </w:pPr>
    </w:p>
    <w:p w14:paraId="3DFBFBD5" w14:textId="77777777" w:rsidR="00384033" w:rsidRPr="001B3D41" w:rsidRDefault="00384033" w:rsidP="004C15D9">
      <w:pPr>
        <w:jc w:val="center"/>
        <w:rPr>
          <w:rFonts w:ascii="Arial" w:hAnsi="Arial" w:cs="Arial"/>
          <w:b/>
          <w:bCs/>
        </w:rPr>
      </w:pPr>
    </w:p>
    <w:p w14:paraId="178FDC16" w14:textId="77777777" w:rsidR="00384033" w:rsidRPr="001B3D41" w:rsidRDefault="00384033" w:rsidP="004C15D9">
      <w:pPr>
        <w:jc w:val="center"/>
        <w:rPr>
          <w:rFonts w:ascii="Arial" w:hAnsi="Arial" w:cs="Arial"/>
          <w:b/>
          <w:bCs/>
        </w:rPr>
      </w:pPr>
    </w:p>
    <w:p w14:paraId="2D38BD73" w14:textId="77777777" w:rsidR="00384033" w:rsidRPr="001B3D41" w:rsidRDefault="00384033" w:rsidP="004C15D9">
      <w:pPr>
        <w:jc w:val="center"/>
        <w:rPr>
          <w:rFonts w:ascii="Arial" w:hAnsi="Arial" w:cs="Arial"/>
          <w:b/>
          <w:bCs/>
        </w:rPr>
      </w:pPr>
    </w:p>
    <w:p w14:paraId="54DAFE58" w14:textId="6BC2E0D7" w:rsidR="00384033" w:rsidRPr="001B3D41" w:rsidRDefault="00384033" w:rsidP="004C15D9">
      <w:pPr>
        <w:jc w:val="center"/>
        <w:rPr>
          <w:rFonts w:ascii="Arial" w:hAnsi="Arial" w:cs="Arial"/>
          <w:b/>
          <w:bCs/>
        </w:rPr>
      </w:pPr>
      <w:r w:rsidRPr="001B3D41">
        <w:rPr>
          <w:rFonts w:ascii="Arial" w:hAnsi="Arial" w:cs="Arial"/>
          <w:b/>
          <w:bCs/>
        </w:rPr>
        <w:t>Student Name: Sabia Alam</w:t>
      </w:r>
    </w:p>
    <w:p w14:paraId="480A908E" w14:textId="6AD5FE8B" w:rsidR="00384033" w:rsidRPr="001B3D41" w:rsidRDefault="00384033" w:rsidP="004C15D9">
      <w:pPr>
        <w:jc w:val="center"/>
        <w:rPr>
          <w:rFonts w:ascii="Arial" w:hAnsi="Arial" w:cs="Arial"/>
          <w:b/>
          <w:bCs/>
        </w:rPr>
      </w:pPr>
      <w:r w:rsidRPr="001B3D41">
        <w:rPr>
          <w:rFonts w:ascii="Arial" w:hAnsi="Arial" w:cs="Arial"/>
          <w:b/>
          <w:bCs/>
        </w:rPr>
        <w:t>Student I.D: 2507875</w:t>
      </w:r>
    </w:p>
    <w:p w14:paraId="6082E51A" w14:textId="1D7F106B" w:rsidR="00384033" w:rsidRPr="001B3D41" w:rsidRDefault="00384033" w:rsidP="004C15D9">
      <w:pPr>
        <w:jc w:val="center"/>
        <w:rPr>
          <w:rFonts w:ascii="Arial" w:hAnsi="Arial" w:cs="Arial"/>
          <w:b/>
          <w:bCs/>
        </w:rPr>
      </w:pPr>
      <w:r w:rsidRPr="001B3D41">
        <w:rPr>
          <w:rFonts w:ascii="Arial" w:hAnsi="Arial" w:cs="Arial"/>
          <w:b/>
          <w:bCs/>
        </w:rPr>
        <w:t>University of Wales</w:t>
      </w:r>
    </w:p>
    <w:p w14:paraId="0574F658" w14:textId="069FA0E4" w:rsidR="00384033" w:rsidRPr="001B3D41" w:rsidRDefault="00384033" w:rsidP="00384033">
      <w:pPr>
        <w:jc w:val="center"/>
        <w:rPr>
          <w:rFonts w:ascii="Arial" w:hAnsi="Arial" w:cs="Arial"/>
          <w:b/>
          <w:bCs/>
        </w:rPr>
      </w:pPr>
      <w:r w:rsidRPr="001B3D41">
        <w:rPr>
          <w:rFonts w:ascii="Arial" w:hAnsi="Arial" w:cs="Arial"/>
          <w:b/>
          <w:bCs/>
        </w:rPr>
        <w:t>Module Code: BMHP5016</w:t>
      </w:r>
    </w:p>
    <w:p w14:paraId="760F2172" w14:textId="33596CFB" w:rsidR="00384033" w:rsidRPr="001B3D41" w:rsidRDefault="00384033" w:rsidP="004C15D9">
      <w:pPr>
        <w:jc w:val="center"/>
        <w:rPr>
          <w:rFonts w:ascii="Arial" w:hAnsi="Arial" w:cs="Arial"/>
          <w:b/>
          <w:bCs/>
        </w:rPr>
      </w:pPr>
      <w:r w:rsidRPr="001B3D41">
        <w:rPr>
          <w:rFonts w:ascii="Arial" w:hAnsi="Arial" w:cs="Arial"/>
          <w:b/>
          <w:bCs/>
        </w:rPr>
        <w:t>Lecturer: Azida Zainol</w:t>
      </w:r>
    </w:p>
    <w:p w14:paraId="22C46EF9" w14:textId="77777777" w:rsidR="00384033" w:rsidRPr="001B3D41" w:rsidRDefault="00384033" w:rsidP="004C15D9">
      <w:pPr>
        <w:jc w:val="center"/>
        <w:rPr>
          <w:rFonts w:ascii="Arial" w:hAnsi="Arial" w:cs="Arial"/>
          <w:b/>
          <w:bCs/>
        </w:rPr>
      </w:pPr>
    </w:p>
    <w:p w14:paraId="4FF86C8F" w14:textId="77777777" w:rsidR="00384033" w:rsidRPr="001B3D41" w:rsidRDefault="00384033" w:rsidP="004C15D9">
      <w:pPr>
        <w:jc w:val="center"/>
        <w:rPr>
          <w:rFonts w:ascii="Arial" w:hAnsi="Arial" w:cs="Arial"/>
          <w:b/>
          <w:bCs/>
        </w:rPr>
      </w:pPr>
    </w:p>
    <w:p w14:paraId="54CED896" w14:textId="77777777" w:rsidR="00384033" w:rsidRPr="001B3D41" w:rsidRDefault="00384033" w:rsidP="004C15D9">
      <w:pPr>
        <w:jc w:val="center"/>
        <w:rPr>
          <w:rFonts w:ascii="Arial" w:hAnsi="Arial" w:cs="Arial"/>
          <w:b/>
          <w:bCs/>
        </w:rPr>
      </w:pPr>
    </w:p>
    <w:p w14:paraId="2A2CA035" w14:textId="77777777" w:rsidR="00384033" w:rsidRPr="001B3D41" w:rsidRDefault="00384033" w:rsidP="004C15D9">
      <w:pPr>
        <w:jc w:val="center"/>
        <w:rPr>
          <w:rFonts w:ascii="Arial" w:hAnsi="Arial" w:cs="Arial"/>
          <w:b/>
          <w:bCs/>
        </w:rPr>
      </w:pPr>
    </w:p>
    <w:p w14:paraId="736EB17B" w14:textId="77777777" w:rsidR="00384033" w:rsidRPr="001B3D41" w:rsidRDefault="00384033" w:rsidP="004C15D9">
      <w:pPr>
        <w:jc w:val="center"/>
        <w:rPr>
          <w:rFonts w:ascii="Arial" w:hAnsi="Arial" w:cs="Arial"/>
          <w:b/>
          <w:bCs/>
        </w:rPr>
      </w:pPr>
    </w:p>
    <w:p w14:paraId="056D744A" w14:textId="77777777" w:rsidR="00384033" w:rsidRPr="001B3D41" w:rsidRDefault="00384033" w:rsidP="004C15D9">
      <w:pPr>
        <w:jc w:val="center"/>
        <w:rPr>
          <w:rFonts w:ascii="Arial" w:hAnsi="Arial" w:cs="Arial"/>
          <w:b/>
          <w:bCs/>
        </w:rPr>
      </w:pPr>
    </w:p>
    <w:p w14:paraId="19E17EFE" w14:textId="77777777" w:rsidR="00384033" w:rsidRPr="001B3D41" w:rsidRDefault="00384033" w:rsidP="004C15D9">
      <w:pPr>
        <w:jc w:val="center"/>
        <w:rPr>
          <w:rFonts w:ascii="Arial" w:hAnsi="Arial" w:cs="Arial"/>
          <w:b/>
          <w:bCs/>
        </w:rPr>
      </w:pPr>
    </w:p>
    <w:p w14:paraId="6914C7A3" w14:textId="77777777" w:rsidR="004C15D9" w:rsidRPr="001B3D41" w:rsidRDefault="004C15D9" w:rsidP="004C15D9">
      <w:pPr>
        <w:jc w:val="center"/>
        <w:rPr>
          <w:rFonts w:ascii="Arial" w:hAnsi="Arial" w:cs="Arial"/>
          <w:b/>
          <w:bCs/>
        </w:rPr>
      </w:pPr>
    </w:p>
    <w:p w14:paraId="5B6E202D" w14:textId="77777777" w:rsidR="00384033" w:rsidRPr="001B3D41" w:rsidRDefault="00384033" w:rsidP="004C15D9">
      <w:pPr>
        <w:jc w:val="center"/>
        <w:rPr>
          <w:rFonts w:ascii="Arial" w:hAnsi="Arial" w:cs="Arial"/>
          <w:b/>
          <w:bCs/>
        </w:rPr>
      </w:pPr>
    </w:p>
    <w:p w14:paraId="54DCFCE9" w14:textId="77777777" w:rsidR="00384033" w:rsidRDefault="00384033" w:rsidP="004C15D9">
      <w:pPr>
        <w:jc w:val="center"/>
        <w:rPr>
          <w:rFonts w:ascii="Times New Roman" w:hAnsi="Times New Roman" w:cs="Times New Roman"/>
          <w:b/>
          <w:bCs/>
        </w:rPr>
      </w:pPr>
    </w:p>
    <w:p w14:paraId="620209F8" w14:textId="77777777" w:rsidR="00384033" w:rsidRDefault="00384033" w:rsidP="004C15D9">
      <w:pPr>
        <w:jc w:val="center"/>
        <w:rPr>
          <w:rFonts w:ascii="Times New Roman" w:hAnsi="Times New Roman" w:cs="Times New Roman"/>
          <w:b/>
          <w:bCs/>
        </w:rPr>
      </w:pPr>
    </w:p>
    <w:p w14:paraId="18C3142F" w14:textId="77777777" w:rsidR="00384033" w:rsidRDefault="00384033" w:rsidP="004C15D9">
      <w:pPr>
        <w:jc w:val="center"/>
        <w:rPr>
          <w:rFonts w:ascii="Times New Roman" w:hAnsi="Times New Roman" w:cs="Times New Roman"/>
          <w:b/>
          <w:bCs/>
        </w:rPr>
      </w:pPr>
    </w:p>
    <w:p w14:paraId="41B30C6F" w14:textId="77777777" w:rsidR="00384033" w:rsidRDefault="00384033" w:rsidP="004C15D9">
      <w:pPr>
        <w:jc w:val="center"/>
        <w:rPr>
          <w:rFonts w:ascii="Times New Roman" w:hAnsi="Times New Roman" w:cs="Times New Roman"/>
          <w:b/>
          <w:bCs/>
        </w:rPr>
      </w:pPr>
    </w:p>
    <w:p w14:paraId="711BFC7C" w14:textId="6723E65E" w:rsidR="002B1D1F" w:rsidRPr="001743E4" w:rsidRDefault="002B1D1F" w:rsidP="001743E4">
      <w:pPr>
        <w:spacing w:line="360" w:lineRule="auto"/>
        <w:jc w:val="both"/>
        <w:rPr>
          <w:rFonts w:ascii="Arial" w:hAnsi="Arial" w:cs="Arial"/>
          <w:b/>
          <w:bCs/>
          <w:sz w:val="22"/>
          <w:szCs w:val="22"/>
        </w:rPr>
      </w:pPr>
      <w:r w:rsidRPr="001743E4">
        <w:rPr>
          <w:rFonts w:ascii="Arial" w:hAnsi="Arial" w:cs="Arial"/>
          <w:b/>
          <w:bCs/>
          <w:sz w:val="22"/>
          <w:szCs w:val="22"/>
        </w:rPr>
        <w:lastRenderedPageBreak/>
        <w:t>Introduction</w:t>
      </w:r>
    </w:p>
    <w:p w14:paraId="59D7BAE1" w14:textId="0FBAE6B7" w:rsidR="0060125D" w:rsidRPr="001743E4" w:rsidRDefault="0060125D" w:rsidP="001743E4">
      <w:pPr>
        <w:spacing w:line="360" w:lineRule="auto"/>
        <w:jc w:val="both"/>
        <w:rPr>
          <w:rFonts w:ascii="Arial" w:hAnsi="Arial" w:cs="Arial"/>
          <w:sz w:val="22"/>
          <w:szCs w:val="22"/>
        </w:rPr>
      </w:pPr>
      <w:r w:rsidRPr="001743E4">
        <w:rPr>
          <w:rFonts w:ascii="Arial" w:hAnsi="Arial" w:cs="Arial"/>
          <w:sz w:val="22"/>
          <w:szCs w:val="22"/>
        </w:rPr>
        <w:t>The purpose of the reflective report is to explore the principles of person-</w:t>
      </w:r>
      <w:r w:rsidR="002868ED" w:rsidRPr="001743E4">
        <w:rPr>
          <w:rFonts w:ascii="Arial" w:hAnsi="Arial" w:cs="Arial"/>
          <w:sz w:val="22"/>
          <w:szCs w:val="22"/>
        </w:rPr>
        <w:t>centered</w:t>
      </w:r>
      <w:r w:rsidRPr="001743E4">
        <w:rPr>
          <w:rFonts w:ascii="Arial" w:hAnsi="Arial" w:cs="Arial"/>
          <w:sz w:val="22"/>
          <w:szCs w:val="22"/>
        </w:rPr>
        <w:t xml:space="preserve"> care, partnership working and ethics in the context of UK health and social care. This will be achieved through the analysis of the </w:t>
      </w:r>
      <w:r w:rsidR="002868ED" w:rsidRPr="001743E4">
        <w:rPr>
          <w:rFonts w:ascii="Arial" w:hAnsi="Arial" w:cs="Arial"/>
          <w:sz w:val="22"/>
          <w:szCs w:val="22"/>
        </w:rPr>
        <w:t>principle’s</w:t>
      </w:r>
      <w:r w:rsidRPr="001743E4">
        <w:rPr>
          <w:rFonts w:ascii="Arial" w:hAnsi="Arial" w:cs="Arial"/>
          <w:sz w:val="22"/>
          <w:szCs w:val="22"/>
        </w:rPr>
        <w:t xml:space="preserve"> theories, practical application and relevance. The reflection will be carried out through the examination of six of the most important theories/models of human development, motivation, need and health: Bronfenbrenner's Ecological Model of Human Development, Maslow's Hierarchy of Needs, Alderfer's ERG Theory of Motivation, Bradshaw's Taxonomy of Social Needs, the Medical Model of Health and the Social Model of Health (Maslow, 1943; Bronfenbrenner, 1979; Alderfer, 1969; Bradshaw, 1972).</w:t>
      </w:r>
    </w:p>
    <w:p w14:paraId="735C071D" w14:textId="363727CA" w:rsidR="002B1D1F" w:rsidRPr="001743E4" w:rsidRDefault="002B1D1F" w:rsidP="001743E4">
      <w:pPr>
        <w:spacing w:line="360" w:lineRule="auto"/>
        <w:jc w:val="both"/>
        <w:rPr>
          <w:rFonts w:ascii="Arial" w:hAnsi="Arial" w:cs="Arial"/>
          <w:sz w:val="22"/>
          <w:szCs w:val="22"/>
        </w:rPr>
      </w:pPr>
      <w:r w:rsidRPr="001743E4">
        <w:rPr>
          <w:rFonts w:ascii="Arial" w:hAnsi="Arial" w:cs="Arial"/>
          <w:sz w:val="22"/>
          <w:szCs w:val="22"/>
        </w:rPr>
        <w:t xml:space="preserve">Task 1 is a critical reflection on the importance of the principles of health and social care considering the recent literature and legislation including the Care Act 2014 and Health and Care Act 2022. Task 2 is the reflection on the use of the principles in the case of 'Robyn's Story' – the NHS England case about the person with tetraplegia transferred from the agency care to Personal Health Budget. Task 3 is a personal reflection on the use of the principles in </w:t>
      </w:r>
      <w:r w:rsidR="001743E4" w:rsidRPr="001743E4">
        <w:rPr>
          <w:rFonts w:ascii="Arial" w:hAnsi="Arial" w:cs="Arial"/>
          <w:sz w:val="22"/>
          <w:szCs w:val="22"/>
        </w:rPr>
        <w:t>practice</w:t>
      </w:r>
      <w:r w:rsidRPr="001743E4">
        <w:rPr>
          <w:rFonts w:ascii="Arial" w:hAnsi="Arial" w:cs="Arial"/>
          <w:sz w:val="22"/>
          <w:szCs w:val="22"/>
        </w:rPr>
        <w:t>.</w:t>
      </w:r>
    </w:p>
    <w:p w14:paraId="2C89E5D6" w14:textId="77777777" w:rsidR="002B1D1F" w:rsidRPr="001743E4" w:rsidRDefault="002B1D1F" w:rsidP="001743E4">
      <w:pPr>
        <w:spacing w:line="360" w:lineRule="auto"/>
        <w:jc w:val="both"/>
        <w:rPr>
          <w:rFonts w:ascii="Arial" w:hAnsi="Arial" w:cs="Arial"/>
          <w:b/>
          <w:bCs/>
          <w:sz w:val="22"/>
          <w:szCs w:val="22"/>
        </w:rPr>
      </w:pPr>
      <w:r w:rsidRPr="001743E4">
        <w:rPr>
          <w:rFonts w:ascii="Arial" w:hAnsi="Arial" w:cs="Arial"/>
          <w:b/>
          <w:bCs/>
          <w:sz w:val="22"/>
          <w:szCs w:val="22"/>
        </w:rPr>
        <w:t>Task 1: Reflection on the Importance of Principles of Health and Social Care</w:t>
      </w:r>
    </w:p>
    <w:p w14:paraId="6127E24B" w14:textId="0DEA4773" w:rsidR="00F82379" w:rsidRPr="001743E4" w:rsidRDefault="00F82379" w:rsidP="001743E4">
      <w:pPr>
        <w:spacing w:line="360" w:lineRule="auto"/>
        <w:jc w:val="both"/>
        <w:rPr>
          <w:rFonts w:ascii="Arial" w:hAnsi="Arial" w:cs="Arial"/>
          <w:sz w:val="22"/>
          <w:szCs w:val="22"/>
        </w:rPr>
      </w:pPr>
      <w:r w:rsidRPr="001743E4">
        <w:rPr>
          <w:rFonts w:ascii="Arial" w:hAnsi="Arial" w:cs="Arial"/>
          <w:sz w:val="22"/>
          <w:szCs w:val="22"/>
        </w:rPr>
        <w:t>Principles of person-</w:t>
      </w:r>
      <w:r w:rsidR="002868ED" w:rsidRPr="001743E4">
        <w:rPr>
          <w:rFonts w:ascii="Arial" w:hAnsi="Arial" w:cs="Arial"/>
          <w:sz w:val="22"/>
          <w:szCs w:val="22"/>
        </w:rPr>
        <w:t>centered</w:t>
      </w:r>
      <w:r w:rsidRPr="001743E4">
        <w:rPr>
          <w:rFonts w:ascii="Arial" w:hAnsi="Arial" w:cs="Arial"/>
          <w:sz w:val="22"/>
          <w:szCs w:val="22"/>
        </w:rPr>
        <w:t xml:space="preserve"> care, partnership working and ethics have been proven critical for high-quality health and social care in the UK (Gagliardi et al., 2022; Wilson and Hutchison, 2025). Person-</w:t>
      </w:r>
      <w:r w:rsidR="002868ED" w:rsidRPr="001743E4">
        <w:rPr>
          <w:rFonts w:ascii="Arial" w:hAnsi="Arial" w:cs="Arial"/>
          <w:sz w:val="22"/>
          <w:szCs w:val="22"/>
        </w:rPr>
        <w:t>centered</w:t>
      </w:r>
      <w:r w:rsidRPr="001743E4">
        <w:rPr>
          <w:rFonts w:ascii="Arial" w:hAnsi="Arial" w:cs="Arial"/>
          <w:sz w:val="22"/>
          <w:szCs w:val="22"/>
        </w:rPr>
        <w:t xml:space="preserve"> care implies placing the individual at the core of all decisions based on his/her values, assets, and preferences. Partnership working consists of cooperative relationship between service users, professionals, families, and agencies (Balaam et al., 2022; Ruddock et al., 2025). Ethical approach means that the practitioner should be able to weigh autonomy, dignity, beneficence, and justice.</w:t>
      </w:r>
    </w:p>
    <w:p w14:paraId="52213F9F" w14:textId="4539E24A" w:rsidR="00F82379" w:rsidRPr="001743E4" w:rsidRDefault="00F82379" w:rsidP="001743E4">
      <w:pPr>
        <w:spacing w:line="360" w:lineRule="auto"/>
        <w:jc w:val="both"/>
        <w:rPr>
          <w:rFonts w:ascii="Arial" w:hAnsi="Arial" w:cs="Arial"/>
          <w:sz w:val="22"/>
          <w:szCs w:val="22"/>
        </w:rPr>
      </w:pPr>
      <w:r w:rsidRPr="001743E4">
        <w:rPr>
          <w:rFonts w:ascii="Arial" w:hAnsi="Arial" w:cs="Arial"/>
          <w:sz w:val="22"/>
          <w:szCs w:val="22"/>
        </w:rPr>
        <w:t xml:space="preserve">There are </w:t>
      </w:r>
      <w:r w:rsidR="001743E4" w:rsidRPr="001743E4">
        <w:rPr>
          <w:rFonts w:ascii="Arial" w:hAnsi="Arial" w:cs="Arial"/>
          <w:sz w:val="22"/>
          <w:szCs w:val="22"/>
        </w:rPr>
        <w:t>several</w:t>
      </w:r>
      <w:r w:rsidRPr="001743E4">
        <w:rPr>
          <w:rFonts w:ascii="Arial" w:hAnsi="Arial" w:cs="Arial"/>
          <w:sz w:val="22"/>
          <w:szCs w:val="22"/>
        </w:rPr>
        <w:t xml:space="preserve"> models which could be used to understand why those principles are so important. The Hierarchy of Needs theory by Maslow (1943) assumes that people are driven to cover physiological and safety needs first before meeting their other needs like belonging, self-respect, and self-</w:t>
      </w:r>
      <w:r w:rsidR="002868ED" w:rsidRPr="001743E4">
        <w:rPr>
          <w:rFonts w:ascii="Arial" w:hAnsi="Arial" w:cs="Arial"/>
          <w:sz w:val="22"/>
          <w:szCs w:val="22"/>
        </w:rPr>
        <w:t>actualization</w:t>
      </w:r>
      <w:r w:rsidRPr="001743E4">
        <w:rPr>
          <w:rFonts w:ascii="Arial" w:hAnsi="Arial" w:cs="Arial"/>
          <w:sz w:val="22"/>
          <w:szCs w:val="22"/>
        </w:rPr>
        <w:t>. Person-</w:t>
      </w:r>
      <w:r w:rsidR="002868ED" w:rsidRPr="001743E4">
        <w:rPr>
          <w:rFonts w:ascii="Arial" w:hAnsi="Arial" w:cs="Arial"/>
          <w:sz w:val="22"/>
          <w:szCs w:val="22"/>
        </w:rPr>
        <w:t>centered</w:t>
      </w:r>
      <w:r w:rsidRPr="001743E4">
        <w:rPr>
          <w:rFonts w:ascii="Arial" w:hAnsi="Arial" w:cs="Arial"/>
          <w:sz w:val="22"/>
          <w:szCs w:val="22"/>
        </w:rPr>
        <w:t xml:space="preserve"> care helps to satisfy the needs of an individual and move up the hierarchy to become fulfilled. According to ERG Theory by Alderfer (1969), existence, relatedness, and growth needs can be covered </w:t>
      </w:r>
      <w:r w:rsidR="001743E4" w:rsidRPr="001743E4">
        <w:rPr>
          <w:rFonts w:ascii="Arial" w:hAnsi="Arial" w:cs="Arial"/>
          <w:sz w:val="22"/>
          <w:szCs w:val="22"/>
        </w:rPr>
        <w:t>simultaneously,</w:t>
      </w:r>
      <w:r w:rsidRPr="001743E4">
        <w:rPr>
          <w:rFonts w:ascii="Arial" w:hAnsi="Arial" w:cs="Arial"/>
          <w:sz w:val="22"/>
          <w:szCs w:val="22"/>
        </w:rPr>
        <w:t xml:space="preserve"> and the frustration of one need increases the focus on other needs. This model is particularly helpful if it comes to supporting individuals who experience quick changes in their environment.</w:t>
      </w:r>
    </w:p>
    <w:p w14:paraId="60929193" w14:textId="40EC6BD9" w:rsidR="00F82379" w:rsidRPr="001743E4" w:rsidRDefault="00F82379" w:rsidP="001743E4">
      <w:pPr>
        <w:spacing w:line="360" w:lineRule="auto"/>
        <w:jc w:val="both"/>
        <w:rPr>
          <w:rFonts w:ascii="Arial" w:hAnsi="Arial" w:cs="Arial"/>
          <w:sz w:val="22"/>
          <w:szCs w:val="22"/>
        </w:rPr>
      </w:pPr>
      <w:r w:rsidRPr="001743E4">
        <w:rPr>
          <w:rFonts w:ascii="Arial" w:hAnsi="Arial" w:cs="Arial"/>
          <w:sz w:val="22"/>
          <w:szCs w:val="22"/>
        </w:rPr>
        <w:lastRenderedPageBreak/>
        <w:t>In his Taxonomy of Social Needs Bradshaw (1972) differentiates between normative, felt, expressed and comparative needs. In particular, he argues that needs can be understood in different ways by professionals, individuals and communities. Thus, person-</w:t>
      </w:r>
      <w:r w:rsidR="002868ED" w:rsidRPr="001743E4">
        <w:rPr>
          <w:rFonts w:ascii="Arial" w:hAnsi="Arial" w:cs="Arial"/>
          <w:sz w:val="22"/>
          <w:szCs w:val="22"/>
        </w:rPr>
        <w:t>centered</w:t>
      </w:r>
      <w:r w:rsidRPr="001743E4">
        <w:rPr>
          <w:rFonts w:ascii="Arial" w:hAnsi="Arial" w:cs="Arial"/>
          <w:sz w:val="22"/>
          <w:szCs w:val="22"/>
        </w:rPr>
        <w:t xml:space="preserve"> practice focuses on felt and expressed needs rather than just on normative ones. According to the Ecological Model of Human Development by Bronfenbrenner (1979)</w:t>
      </w:r>
      <w:r w:rsidR="001743E4" w:rsidRPr="001743E4">
        <w:rPr>
          <w:rFonts w:ascii="Arial" w:hAnsi="Arial" w:cs="Arial"/>
          <w:sz w:val="22"/>
          <w:szCs w:val="22"/>
        </w:rPr>
        <w:t>, development</w:t>
      </w:r>
      <w:r w:rsidRPr="001743E4">
        <w:rPr>
          <w:rFonts w:ascii="Arial" w:hAnsi="Arial" w:cs="Arial"/>
          <w:sz w:val="22"/>
          <w:szCs w:val="22"/>
        </w:rPr>
        <w:t xml:space="preserve"> and well-being are determined by </w:t>
      </w:r>
      <w:r w:rsidR="001743E4" w:rsidRPr="001743E4">
        <w:rPr>
          <w:rFonts w:ascii="Arial" w:hAnsi="Arial" w:cs="Arial"/>
          <w:sz w:val="22"/>
          <w:szCs w:val="22"/>
        </w:rPr>
        <w:t>several</w:t>
      </w:r>
      <w:r w:rsidRPr="001743E4">
        <w:rPr>
          <w:rFonts w:ascii="Arial" w:hAnsi="Arial" w:cs="Arial"/>
          <w:sz w:val="22"/>
          <w:szCs w:val="22"/>
        </w:rPr>
        <w:t xml:space="preserve"> interacting systems including microsystem (family, carers), mesosystem (relationships between various services), </w:t>
      </w:r>
      <w:r w:rsidR="002868ED" w:rsidRPr="001743E4">
        <w:rPr>
          <w:rFonts w:ascii="Arial" w:hAnsi="Arial" w:cs="Arial"/>
          <w:sz w:val="22"/>
          <w:szCs w:val="22"/>
        </w:rPr>
        <w:t>ecosystem</w:t>
      </w:r>
      <w:r w:rsidRPr="001743E4">
        <w:rPr>
          <w:rFonts w:ascii="Arial" w:hAnsi="Arial" w:cs="Arial"/>
          <w:sz w:val="22"/>
          <w:szCs w:val="22"/>
        </w:rPr>
        <w:t xml:space="preserve"> (policies and </w:t>
      </w:r>
      <w:r w:rsidR="002868ED" w:rsidRPr="001743E4">
        <w:rPr>
          <w:rFonts w:ascii="Arial" w:hAnsi="Arial" w:cs="Arial"/>
          <w:sz w:val="22"/>
          <w:szCs w:val="22"/>
        </w:rPr>
        <w:t>organizational</w:t>
      </w:r>
      <w:r w:rsidRPr="001743E4">
        <w:rPr>
          <w:rFonts w:ascii="Arial" w:hAnsi="Arial" w:cs="Arial"/>
          <w:sz w:val="22"/>
          <w:szCs w:val="22"/>
        </w:rPr>
        <w:t xml:space="preserve"> decisions), and macrosystem (cultural values and legislation). Therefore, partnership </w:t>
      </w:r>
      <w:r w:rsidR="001743E4" w:rsidRPr="001743E4">
        <w:rPr>
          <w:rFonts w:ascii="Arial" w:hAnsi="Arial" w:cs="Arial"/>
          <w:sz w:val="22"/>
          <w:szCs w:val="22"/>
        </w:rPr>
        <w:t>work</w:t>
      </w:r>
      <w:r w:rsidRPr="001743E4">
        <w:rPr>
          <w:rFonts w:ascii="Arial" w:hAnsi="Arial" w:cs="Arial"/>
          <w:sz w:val="22"/>
          <w:szCs w:val="22"/>
        </w:rPr>
        <w:t xml:space="preserve"> is especially important since a professional or agency cannot </w:t>
      </w:r>
      <w:r w:rsidR="001743E4" w:rsidRPr="001743E4">
        <w:rPr>
          <w:rFonts w:ascii="Arial" w:hAnsi="Arial" w:cs="Arial"/>
          <w:sz w:val="22"/>
          <w:szCs w:val="22"/>
        </w:rPr>
        <w:t>consider</w:t>
      </w:r>
      <w:r w:rsidRPr="001743E4">
        <w:rPr>
          <w:rFonts w:ascii="Arial" w:hAnsi="Arial" w:cs="Arial"/>
          <w:sz w:val="22"/>
          <w:szCs w:val="22"/>
        </w:rPr>
        <w:t xml:space="preserve"> all the aspects of development.</w:t>
      </w:r>
    </w:p>
    <w:p w14:paraId="4BD07165" w14:textId="4241AD23" w:rsidR="00F82379" w:rsidRPr="001743E4" w:rsidRDefault="00F82379" w:rsidP="001743E4">
      <w:pPr>
        <w:spacing w:line="360" w:lineRule="auto"/>
        <w:jc w:val="both"/>
        <w:rPr>
          <w:rFonts w:ascii="Arial" w:hAnsi="Arial" w:cs="Arial"/>
          <w:sz w:val="22"/>
          <w:szCs w:val="22"/>
        </w:rPr>
      </w:pPr>
      <w:r w:rsidRPr="001743E4">
        <w:rPr>
          <w:rFonts w:ascii="Arial" w:hAnsi="Arial" w:cs="Arial"/>
          <w:sz w:val="22"/>
          <w:szCs w:val="22"/>
        </w:rPr>
        <w:t>Medical and Social models of health can also help to understand the principles better. According to the former one, treatment, diagnosis and the individual as a patient are of key importance. Although this approach is clinically necessary, it limits person-</w:t>
      </w:r>
      <w:r w:rsidR="002868ED" w:rsidRPr="001743E4">
        <w:rPr>
          <w:rFonts w:ascii="Arial" w:hAnsi="Arial" w:cs="Arial"/>
          <w:sz w:val="22"/>
          <w:szCs w:val="22"/>
        </w:rPr>
        <w:t>centered</w:t>
      </w:r>
      <w:r w:rsidRPr="001743E4">
        <w:rPr>
          <w:rFonts w:ascii="Arial" w:hAnsi="Arial" w:cs="Arial"/>
          <w:sz w:val="22"/>
          <w:szCs w:val="22"/>
        </w:rPr>
        <w:t xml:space="preserve"> approach. Social Model of health assumes that disability and ill-health are caused not by the individual's condition but rather by the barriers of society and environment (Oliver, 1990; Shakespeare, 2013).</w:t>
      </w:r>
    </w:p>
    <w:p w14:paraId="37673594" w14:textId="0A0C11B3" w:rsidR="00F82379" w:rsidRPr="001743E4" w:rsidRDefault="00652D8D" w:rsidP="001743E4">
      <w:pPr>
        <w:spacing w:line="360" w:lineRule="auto"/>
        <w:jc w:val="both"/>
        <w:rPr>
          <w:rFonts w:ascii="Arial" w:hAnsi="Arial" w:cs="Arial"/>
          <w:sz w:val="22"/>
          <w:szCs w:val="22"/>
        </w:rPr>
      </w:pPr>
      <w:r w:rsidRPr="001743E4">
        <w:rPr>
          <w:rFonts w:ascii="Arial" w:hAnsi="Arial" w:cs="Arial"/>
          <w:sz w:val="22"/>
          <w:szCs w:val="22"/>
        </w:rPr>
        <w:t>T</w:t>
      </w:r>
      <w:r w:rsidR="00F82379" w:rsidRPr="001743E4">
        <w:rPr>
          <w:rFonts w:ascii="Arial" w:hAnsi="Arial" w:cs="Arial"/>
          <w:sz w:val="22"/>
          <w:szCs w:val="22"/>
        </w:rPr>
        <w:t xml:space="preserve">here are difficulties in implementation related to power imbalance between budget-holders and commissioning authorities, bureaucracy and lack of accessibility to necessary information and support (Balaam et al., 2022; </w:t>
      </w:r>
      <w:proofErr w:type="spellStart"/>
      <w:r w:rsidR="00F82379" w:rsidRPr="001743E4">
        <w:rPr>
          <w:rFonts w:ascii="Arial" w:hAnsi="Arial" w:cs="Arial"/>
          <w:sz w:val="22"/>
          <w:szCs w:val="22"/>
        </w:rPr>
        <w:t>Tawodzera</w:t>
      </w:r>
      <w:proofErr w:type="spellEnd"/>
      <w:r w:rsidR="00F82379" w:rsidRPr="001743E4">
        <w:rPr>
          <w:rFonts w:ascii="Arial" w:hAnsi="Arial" w:cs="Arial"/>
          <w:sz w:val="22"/>
          <w:szCs w:val="22"/>
        </w:rPr>
        <w:t>, Stevenson and Bowes, 2025). The combination of six theories along with the above-mentioned policies gives the powerful tool for the understanding and development of holistic, collaborative and ethical practice.</w:t>
      </w:r>
    </w:p>
    <w:p w14:paraId="0D7F3D72" w14:textId="63762FA6" w:rsidR="00F82379" w:rsidRPr="001743E4" w:rsidRDefault="00F82379" w:rsidP="001743E4">
      <w:pPr>
        <w:spacing w:line="360" w:lineRule="auto"/>
        <w:jc w:val="both"/>
        <w:rPr>
          <w:rFonts w:ascii="Arial" w:hAnsi="Arial" w:cs="Arial"/>
          <w:b/>
          <w:bCs/>
          <w:sz w:val="22"/>
          <w:szCs w:val="22"/>
        </w:rPr>
      </w:pPr>
      <w:r w:rsidRPr="001743E4">
        <w:rPr>
          <w:rFonts w:ascii="Arial" w:hAnsi="Arial" w:cs="Arial"/>
          <w:b/>
          <w:bCs/>
          <w:sz w:val="22"/>
          <w:szCs w:val="22"/>
        </w:rPr>
        <w:t>Task 2: Practical Examples of Concepts in Practice – Robyn’s Story</w:t>
      </w:r>
    </w:p>
    <w:p w14:paraId="6564E73F" w14:textId="6765D0B6" w:rsidR="00F82379" w:rsidRPr="001743E4" w:rsidRDefault="00F82379" w:rsidP="001743E4">
      <w:pPr>
        <w:spacing w:line="360" w:lineRule="auto"/>
        <w:jc w:val="both"/>
        <w:rPr>
          <w:rFonts w:ascii="Arial" w:hAnsi="Arial" w:cs="Arial"/>
          <w:sz w:val="22"/>
          <w:szCs w:val="22"/>
        </w:rPr>
      </w:pPr>
      <w:r w:rsidRPr="001743E4">
        <w:rPr>
          <w:rFonts w:ascii="Arial" w:hAnsi="Arial" w:cs="Arial"/>
          <w:sz w:val="22"/>
          <w:szCs w:val="22"/>
        </w:rPr>
        <w:t xml:space="preserve">Robyn’s Story (NHS England, </w:t>
      </w:r>
      <w:r w:rsidR="00652D8D" w:rsidRPr="001743E4">
        <w:rPr>
          <w:rFonts w:ascii="Arial" w:hAnsi="Arial" w:cs="Arial"/>
          <w:sz w:val="22"/>
          <w:szCs w:val="22"/>
        </w:rPr>
        <w:t>2026</w:t>
      </w:r>
      <w:r w:rsidRPr="001743E4">
        <w:rPr>
          <w:rFonts w:ascii="Arial" w:hAnsi="Arial" w:cs="Arial"/>
          <w:sz w:val="22"/>
          <w:szCs w:val="22"/>
        </w:rPr>
        <w:t xml:space="preserve">.) is </w:t>
      </w:r>
      <w:r w:rsidR="001743E4" w:rsidRPr="001743E4">
        <w:rPr>
          <w:rFonts w:ascii="Arial" w:hAnsi="Arial" w:cs="Arial"/>
          <w:sz w:val="22"/>
          <w:szCs w:val="22"/>
        </w:rPr>
        <w:t>a</w:t>
      </w:r>
      <w:r w:rsidRPr="001743E4">
        <w:rPr>
          <w:rFonts w:ascii="Arial" w:hAnsi="Arial" w:cs="Arial"/>
          <w:sz w:val="22"/>
          <w:szCs w:val="22"/>
        </w:rPr>
        <w:t xml:space="preserve"> vivid example of the application of person-</w:t>
      </w:r>
      <w:r w:rsidR="002868ED" w:rsidRPr="001743E4">
        <w:rPr>
          <w:rFonts w:ascii="Arial" w:hAnsi="Arial" w:cs="Arial"/>
          <w:sz w:val="22"/>
          <w:szCs w:val="22"/>
        </w:rPr>
        <w:t>centered</w:t>
      </w:r>
      <w:r w:rsidRPr="001743E4">
        <w:rPr>
          <w:rFonts w:ascii="Arial" w:hAnsi="Arial" w:cs="Arial"/>
          <w:sz w:val="22"/>
          <w:szCs w:val="22"/>
        </w:rPr>
        <w:t xml:space="preserve"> approach, partnership working and ethics in case of complex physical disability. After the spinal cord injury in 2006 at the age of 21 years, causing her to become tetraplegic and to need round-the-clock care, Robyn received services from the home-care specialist agency. Due to frequent changes in personnel, 36 different personal assistants worked for her </w:t>
      </w:r>
      <w:r w:rsidR="001743E4" w:rsidRPr="001743E4">
        <w:rPr>
          <w:rFonts w:ascii="Arial" w:hAnsi="Arial" w:cs="Arial"/>
          <w:sz w:val="22"/>
          <w:szCs w:val="22"/>
        </w:rPr>
        <w:t>for</w:t>
      </w:r>
      <w:r w:rsidRPr="001743E4">
        <w:rPr>
          <w:rFonts w:ascii="Arial" w:hAnsi="Arial" w:cs="Arial"/>
          <w:sz w:val="22"/>
          <w:szCs w:val="22"/>
        </w:rPr>
        <w:t xml:space="preserve"> one year. As a result, the provision of care became uncoordinated, unsafe and caused considerable reduction in quality of life. In 2014 Robyn switched to the Personal Health Budget (PHB), which was administered as direct payment. With the help of such scheme, Robyn was able to hire personal assistants, develop relationships with them, get back to part-time self-employment and take active role in social and sporting life, including carriage driving.</w:t>
      </w:r>
    </w:p>
    <w:p w14:paraId="53A72524" w14:textId="7CBD8BE1" w:rsidR="00F82379" w:rsidRPr="001743E4" w:rsidRDefault="00F82379" w:rsidP="001743E4">
      <w:pPr>
        <w:spacing w:line="360" w:lineRule="auto"/>
        <w:jc w:val="both"/>
        <w:rPr>
          <w:rFonts w:ascii="Arial" w:hAnsi="Arial" w:cs="Arial"/>
          <w:sz w:val="22"/>
          <w:szCs w:val="22"/>
        </w:rPr>
      </w:pPr>
      <w:r w:rsidRPr="001743E4">
        <w:rPr>
          <w:rFonts w:ascii="Arial" w:hAnsi="Arial" w:cs="Arial"/>
          <w:sz w:val="22"/>
          <w:szCs w:val="22"/>
        </w:rPr>
        <w:lastRenderedPageBreak/>
        <w:t>The example shows how the use of the person-</w:t>
      </w:r>
      <w:r w:rsidR="002868ED" w:rsidRPr="001743E4">
        <w:rPr>
          <w:rFonts w:ascii="Arial" w:hAnsi="Arial" w:cs="Arial"/>
          <w:sz w:val="22"/>
          <w:szCs w:val="22"/>
        </w:rPr>
        <w:t>centered</w:t>
      </w:r>
      <w:r w:rsidRPr="001743E4">
        <w:rPr>
          <w:rFonts w:ascii="Arial" w:hAnsi="Arial" w:cs="Arial"/>
          <w:sz w:val="22"/>
          <w:szCs w:val="22"/>
        </w:rPr>
        <w:t xml:space="preserve"> approach enables the shift from the standard agency-based model to the approach where Robyn can choose and control who will provide her with the intimate care. This is highly consistent with the notion of the Social Model of Health, as it involves removal of barriers instead of addressing only the problems of the person (Shakespeare, 2013). The concepts of Maslow’s Hierarchy of Needs and Alderfer’s ERG Theory can be helpful to understand why Robyn’s quality of life improved after the introduction of PHB: having ensured the satisfaction of her existence and security needs, Robyn can satisfy her relatedness and growth needs (Maslow, 1943; Alderfer, 1969). Bradshaw’s Taxonomy is also applicable here; the PHB approach pays much attention to the felt and expressed needs of Robyn (Bradshaw, 1972).</w:t>
      </w:r>
    </w:p>
    <w:p w14:paraId="05110671" w14:textId="091EDEAA" w:rsidR="00B12143" w:rsidRPr="001743E4" w:rsidRDefault="00B12143" w:rsidP="001743E4">
      <w:pPr>
        <w:spacing w:line="360" w:lineRule="auto"/>
        <w:jc w:val="both"/>
        <w:rPr>
          <w:rFonts w:ascii="Arial" w:hAnsi="Arial" w:cs="Arial"/>
          <w:sz w:val="22"/>
          <w:szCs w:val="22"/>
        </w:rPr>
      </w:pPr>
      <w:r w:rsidRPr="001743E4">
        <w:rPr>
          <w:rFonts w:ascii="Arial" w:hAnsi="Arial" w:cs="Arial"/>
          <w:sz w:val="22"/>
          <w:szCs w:val="22"/>
        </w:rPr>
        <w:t xml:space="preserve">For instance, the example of a partnership can be presented in the cooperation between Robyn and the Continuing Healthcare team, social care services and personal assistants who work for Robyn. According to Bronfenbrenner's Ecological Model, the collaboration should be of multi-level type: it was important that the support should work efficiently at the microsystem level (interactions in daily care) and was provided due to mesosystem and </w:t>
      </w:r>
      <w:r w:rsidR="002868ED" w:rsidRPr="001743E4">
        <w:rPr>
          <w:rFonts w:ascii="Arial" w:hAnsi="Arial" w:cs="Arial"/>
          <w:sz w:val="22"/>
          <w:szCs w:val="22"/>
        </w:rPr>
        <w:t>ecosystem</w:t>
      </w:r>
      <w:r w:rsidRPr="001743E4">
        <w:rPr>
          <w:rFonts w:ascii="Arial" w:hAnsi="Arial" w:cs="Arial"/>
          <w:sz w:val="22"/>
          <w:szCs w:val="22"/>
        </w:rPr>
        <w:t xml:space="preserve"> structure like commissioning and framework of policies (Bronfenbrenner, 1979). Ethical approach is reflected in </w:t>
      </w:r>
      <w:r w:rsidR="001743E4" w:rsidRPr="001743E4">
        <w:rPr>
          <w:rFonts w:ascii="Arial" w:hAnsi="Arial" w:cs="Arial"/>
          <w:sz w:val="22"/>
          <w:szCs w:val="22"/>
        </w:rPr>
        <w:t>respect</w:t>
      </w:r>
      <w:r w:rsidRPr="001743E4">
        <w:rPr>
          <w:rFonts w:ascii="Arial" w:hAnsi="Arial" w:cs="Arial"/>
          <w:sz w:val="22"/>
          <w:szCs w:val="22"/>
        </w:rPr>
        <w:t xml:space="preserve"> of autonomy and dignity of Robyn. Before PHB </w:t>
      </w:r>
      <w:r w:rsidR="001743E4" w:rsidRPr="001743E4">
        <w:rPr>
          <w:rFonts w:ascii="Arial" w:hAnsi="Arial" w:cs="Arial"/>
          <w:sz w:val="22"/>
          <w:szCs w:val="22"/>
        </w:rPr>
        <w:t>approached,</w:t>
      </w:r>
      <w:r w:rsidR="001743E4">
        <w:rPr>
          <w:rFonts w:ascii="Arial" w:hAnsi="Arial" w:cs="Arial"/>
          <w:sz w:val="22"/>
          <w:szCs w:val="22"/>
        </w:rPr>
        <w:t xml:space="preserve"> =*</w:t>
      </w:r>
      <w:r w:rsidRPr="001743E4">
        <w:rPr>
          <w:rFonts w:ascii="Arial" w:hAnsi="Arial" w:cs="Arial"/>
          <w:sz w:val="22"/>
          <w:szCs w:val="22"/>
        </w:rPr>
        <w:t xml:space="preserve"> the Medical Model was dominant in which the agency-led care focused mostly on the physical aspects, while PHB gave more balanced </w:t>
      </w:r>
      <w:r w:rsidR="001743E4" w:rsidRPr="001743E4">
        <w:rPr>
          <w:rFonts w:ascii="Arial" w:hAnsi="Arial" w:cs="Arial"/>
          <w:sz w:val="22"/>
          <w:szCs w:val="22"/>
        </w:rPr>
        <w:t>socially oriented</w:t>
      </w:r>
      <w:r w:rsidRPr="001743E4">
        <w:rPr>
          <w:rFonts w:ascii="Arial" w:hAnsi="Arial" w:cs="Arial"/>
          <w:sz w:val="22"/>
          <w:szCs w:val="22"/>
        </w:rPr>
        <w:t xml:space="preserve"> reaction regarding Robyn as an expert of her life.</w:t>
      </w:r>
    </w:p>
    <w:p w14:paraId="7930CD14" w14:textId="0CF39F48" w:rsidR="00B12143" w:rsidRPr="001743E4" w:rsidRDefault="00B12143" w:rsidP="001743E4">
      <w:pPr>
        <w:spacing w:line="360" w:lineRule="auto"/>
        <w:jc w:val="both"/>
        <w:rPr>
          <w:rFonts w:ascii="Arial" w:hAnsi="Arial" w:cs="Arial"/>
          <w:sz w:val="22"/>
          <w:szCs w:val="22"/>
        </w:rPr>
      </w:pPr>
      <w:r w:rsidRPr="001743E4">
        <w:rPr>
          <w:rFonts w:ascii="Arial" w:hAnsi="Arial" w:cs="Arial"/>
          <w:sz w:val="22"/>
          <w:szCs w:val="22"/>
        </w:rPr>
        <w:t>Robyn's case shows how positive outcomes in terms of continuity, lowering the risk of health deterioration caused by frequently changing staff and restoration of meaningful occupation and participation can be achieved using the three principles based on the six theories</w:t>
      </w:r>
      <w:r w:rsidR="00652D8D" w:rsidRPr="001743E4">
        <w:rPr>
          <w:rFonts w:ascii="Arial" w:hAnsi="Arial" w:cs="Arial"/>
          <w:sz w:val="22"/>
          <w:szCs w:val="22"/>
        </w:rPr>
        <w:t xml:space="preserve"> (Gagliardi et al., 2022; Balaam et al., 2022; Musekiwa, 2022).</w:t>
      </w:r>
    </w:p>
    <w:p w14:paraId="603862AA" w14:textId="6F183670" w:rsidR="00B12143" w:rsidRPr="001743E4" w:rsidRDefault="00B12143" w:rsidP="001743E4">
      <w:pPr>
        <w:spacing w:line="360" w:lineRule="auto"/>
        <w:jc w:val="both"/>
        <w:rPr>
          <w:rFonts w:ascii="Arial" w:hAnsi="Arial" w:cs="Arial"/>
          <w:b/>
          <w:bCs/>
          <w:sz w:val="22"/>
          <w:szCs w:val="22"/>
        </w:rPr>
      </w:pPr>
      <w:r w:rsidRPr="001743E4">
        <w:rPr>
          <w:rFonts w:ascii="Arial" w:hAnsi="Arial" w:cs="Arial"/>
          <w:b/>
          <w:bCs/>
          <w:sz w:val="22"/>
          <w:szCs w:val="22"/>
        </w:rPr>
        <w:t>Task 3: Reflection as a Health and Social Care Professional</w:t>
      </w:r>
    </w:p>
    <w:p w14:paraId="6E2DEAE6" w14:textId="77777777" w:rsidR="00B12143" w:rsidRPr="001743E4" w:rsidRDefault="00B12143" w:rsidP="001743E4">
      <w:pPr>
        <w:spacing w:line="360" w:lineRule="auto"/>
        <w:jc w:val="both"/>
        <w:rPr>
          <w:rFonts w:ascii="Arial" w:hAnsi="Arial" w:cs="Arial"/>
          <w:sz w:val="22"/>
          <w:szCs w:val="22"/>
        </w:rPr>
      </w:pPr>
      <w:r w:rsidRPr="001743E4">
        <w:rPr>
          <w:rFonts w:ascii="Arial" w:hAnsi="Arial" w:cs="Arial"/>
          <w:sz w:val="22"/>
          <w:szCs w:val="22"/>
        </w:rPr>
        <w:t>Reflecting on the development of my practice as a student of health and social care, I think that the principles of person-centeredness, partnership and ethics require me to know well the needs, motivations and models of health of humans. Using the reflective cycle of Gibbs, I would consider how these principles and the six theories influence my practice now and how I am going to improve in the future.</w:t>
      </w:r>
    </w:p>
    <w:p w14:paraId="62782B5C" w14:textId="72995CE8" w:rsidR="00B12143" w:rsidRPr="001743E4" w:rsidRDefault="00B12143" w:rsidP="001743E4">
      <w:pPr>
        <w:spacing w:line="360" w:lineRule="auto"/>
        <w:jc w:val="both"/>
        <w:rPr>
          <w:rFonts w:ascii="Arial" w:hAnsi="Arial" w:cs="Arial"/>
          <w:sz w:val="22"/>
          <w:szCs w:val="22"/>
        </w:rPr>
      </w:pPr>
      <w:r w:rsidRPr="001743E4">
        <w:rPr>
          <w:rFonts w:ascii="Arial" w:hAnsi="Arial" w:cs="Arial"/>
          <w:sz w:val="22"/>
          <w:szCs w:val="22"/>
        </w:rPr>
        <w:t xml:space="preserve">Based on my latest placements and volunteering experience with adult clients with physical disabilities and long-term conditions, I try to start communication with understanding what matters for the person. It is the person-centeredness and the knowledge of felt and expressed needs </w:t>
      </w:r>
      <w:r w:rsidRPr="001743E4">
        <w:rPr>
          <w:rFonts w:ascii="Arial" w:hAnsi="Arial" w:cs="Arial"/>
          <w:sz w:val="22"/>
          <w:szCs w:val="22"/>
        </w:rPr>
        <w:lastRenderedPageBreak/>
        <w:t>suggested by Bradshaw (1972). However, I become aware of Maslow's hierarchy and ERG Theory of Alderfer according to which people need to get help in satisfying their existence and safety needs before thinking about their growth (Maslow, 1943; Alderfer, 1969). In this situation, my skill is active listening and building rapport (Wilson and Hutchison, 2025). The problem is that sometimes it is hard to find a balance between person's preferences and professional responsibilities.</w:t>
      </w:r>
    </w:p>
    <w:p w14:paraId="57B1557C" w14:textId="4A956835" w:rsidR="00B12143" w:rsidRPr="001743E4" w:rsidRDefault="00B12143" w:rsidP="001743E4">
      <w:pPr>
        <w:spacing w:line="360" w:lineRule="auto"/>
        <w:jc w:val="both"/>
        <w:rPr>
          <w:rFonts w:ascii="Arial" w:hAnsi="Arial" w:cs="Arial"/>
          <w:sz w:val="22"/>
          <w:szCs w:val="22"/>
        </w:rPr>
      </w:pPr>
      <w:r w:rsidRPr="001743E4">
        <w:rPr>
          <w:rFonts w:ascii="Arial" w:hAnsi="Arial" w:cs="Arial"/>
          <w:sz w:val="22"/>
          <w:szCs w:val="22"/>
        </w:rPr>
        <w:t xml:space="preserve">The issue of partnership working is both one of strengths and areas of development. I effectively communicate with other professionals and feel free when sharing information during multidisciplinary consultations. Nonetheless, partnership requires attention to be paid to the numerous systems identified by Bronfenbrenner (1979). In one case of a person with complicated needs, I have noticed disagreements between health and social care professionals about ways of promoting independence. My involvement was ineffective since I felt uncomfortable in facilitating the process of integration. As it was found out, collaboration is necessary for the implementation of </w:t>
      </w:r>
      <w:r w:rsidR="002868ED" w:rsidRPr="001743E4">
        <w:rPr>
          <w:rFonts w:ascii="Arial" w:hAnsi="Arial" w:cs="Arial"/>
          <w:sz w:val="22"/>
          <w:szCs w:val="22"/>
        </w:rPr>
        <w:t>personalization</w:t>
      </w:r>
      <w:r w:rsidRPr="001743E4">
        <w:rPr>
          <w:rFonts w:ascii="Arial" w:hAnsi="Arial" w:cs="Arial"/>
          <w:sz w:val="22"/>
          <w:szCs w:val="22"/>
        </w:rPr>
        <w:t xml:space="preserve"> successfully, while at the same time, it is complicated due to organizational barriers and power inequalities (Balaam et al., 2022; Arakelyan et al., 2026; </w:t>
      </w:r>
      <w:proofErr w:type="spellStart"/>
      <w:r w:rsidRPr="001743E4">
        <w:rPr>
          <w:rFonts w:ascii="Arial" w:hAnsi="Arial" w:cs="Arial"/>
          <w:sz w:val="22"/>
          <w:szCs w:val="22"/>
        </w:rPr>
        <w:t>Tawodzera</w:t>
      </w:r>
      <w:proofErr w:type="spellEnd"/>
      <w:r w:rsidRPr="001743E4">
        <w:rPr>
          <w:rFonts w:ascii="Arial" w:hAnsi="Arial" w:cs="Arial"/>
          <w:sz w:val="22"/>
          <w:szCs w:val="22"/>
        </w:rPr>
        <w:t>, Stevenson and Bowes, 2025). Also, it should be mentioned that in some cases, I tended to stick to the Medical Model perspective, being interested only in clinical issues while neglecting the social barriers highlighted by the Social Model of Health (Shakespeare, 2013).</w:t>
      </w:r>
    </w:p>
    <w:p w14:paraId="49294C24" w14:textId="0FD223D4" w:rsidR="00B12143" w:rsidRPr="001743E4" w:rsidRDefault="00B12143" w:rsidP="001743E4">
      <w:pPr>
        <w:spacing w:line="360" w:lineRule="auto"/>
        <w:jc w:val="both"/>
        <w:rPr>
          <w:rFonts w:ascii="Arial" w:hAnsi="Arial" w:cs="Arial"/>
          <w:sz w:val="22"/>
          <w:szCs w:val="22"/>
        </w:rPr>
      </w:pPr>
      <w:r w:rsidRPr="001743E4">
        <w:rPr>
          <w:rFonts w:ascii="Arial" w:hAnsi="Arial" w:cs="Arial"/>
          <w:sz w:val="22"/>
          <w:szCs w:val="22"/>
        </w:rPr>
        <w:t xml:space="preserve">Ethically, I base my actions on the principles of respect, honesty, and accountability. I am always ready to keep the information confidential and to avoid the use of names and any identifying details. Moreover, it should be noted that </w:t>
      </w:r>
      <w:r w:rsidR="001743E4" w:rsidRPr="001743E4">
        <w:rPr>
          <w:rFonts w:ascii="Arial" w:hAnsi="Arial" w:cs="Arial"/>
          <w:sz w:val="22"/>
          <w:szCs w:val="22"/>
        </w:rPr>
        <w:t>excessive</w:t>
      </w:r>
      <w:r w:rsidRPr="001743E4">
        <w:rPr>
          <w:rFonts w:ascii="Arial" w:hAnsi="Arial" w:cs="Arial"/>
          <w:sz w:val="22"/>
          <w:szCs w:val="22"/>
        </w:rPr>
        <w:t xml:space="preserve"> emphasis on individual choices may lead to people lacking help in the absence of enough resources and professional consultation (McCann et al., 2024). My intention is to improve the ability to share expertise in the person-centered manner – to explain the alternatives, check whether the client understands the information and make him/her able to make the right decision.</w:t>
      </w:r>
    </w:p>
    <w:p w14:paraId="35D8F4C7" w14:textId="7DDF457D" w:rsidR="00B12143" w:rsidRPr="001743E4" w:rsidRDefault="00B12143" w:rsidP="001743E4">
      <w:pPr>
        <w:spacing w:line="360" w:lineRule="auto"/>
        <w:jc w:val="both"/>
        <w:rPr>
          <w:rFonts w:ascii="Arial" w:hAnsi="Arial" w:cs="Arial"/>
          <w:sz w:val="22"/>
          <w:szCs w:val="22"/>
        </w:rPr>
      </w:pPr>
      <w:r w:rsidRPr="001743E4">
        <w:rPr>
          <w:rFonts w:ascii="Arial" w:hAnsi="Arial" w:cs="Arial"/>
          <w:sz w:val="22"/>
          <w:szCs w:val="22"/>
        </w:rPr>
        <w:t>To sum up, I have identified three actions which I am going to implement to become better at integrating the six theories into my work ethically and person-</w:t>
      </w:r>
      <w:r w:rsidR="002868ED" w:rsidRPr="001743E4">
        <w:rPr>
          <w:rFonts w:ascii="Arial" w:hAnsi="Arial" w:cs="Arial"/>
          <w:sz w:val="22"/>
          <w:szCs w:val="22"/>
        </w:rPr>
        <w:t>centered</w:t>
      </w:r>
      <w:r w:rsidRPr="001743E4">
        <w:rPr>
          <w:rFonts w:ascii="Arial" w:hAnsi="Arial" w:cs="Arial"/>
          <w:sz w:val="22"/>
          <w:szCs w:val="22"/>
        </w:rPr>
        <w:t>. Firstly, I am going to take part in some additional continuing professional development related to personal health budgets, self-directed support and application of the Health and Care Act 2022 within the Integrated Care System. Secondly, I am going to get involved in some kind of placement or volunteering where I will have to engage in cooperation with different agencies. Finally, I am going to reflect on what has happened using the Gibbs' model after every significant interaction.</w:t>
      </w:r>
    </w:p>
    <w:p w14:paraId="7A45493B" w14:textId="6DA03BE7" w:rsidR="00B12143" w:rsidRPr="001743E4" w:rsidRDefault="00B12143" w:rsidP="001743E4">
      <w:pPr>
        <w:spacing w:line="360" w:lineRule="auto"/>
        <w:jc w:val="both"/>
        <w:rPr>
          <w:rFonts w:ascii="Arial" w:hAnsi="Arial" w:cs="Arial"/>
          <w:b/>
          <w:bCs/>
          <w:sz w:val="22"/>
          <w:szCs w:val="22"/>
        </w:rPr>
      </w:pPr>
      <w:r w:rsidRPr="001743E4">
        <w:rPr>
          <w:rFonts w:ascii="Arial" w:hAnsi="Arial" w:cs="Arial"/>
          <w:b/>
          <w:bCs/>
          <w:sz w:val="22"/>
          <w:szCs w:val="22"/>
        </w:rPr>
        <w:lastRenderedPageBreak/>
        <w:t xml:space="preserve">Conclusion </w:t>
      </w:r>
    </w:p>
    <w:p w14:paraId="44464E99" w14:textId="1F865330" w:rsidR="00B12143" w:rsidRPr="001743E4" w:rsidRDefault="00B12143" w:rsidP="001743E4">
      <w:pPr>
        <w:spacing w:line="360" w:lineRule="auto"/>
        <w:jc w:val="both"/>
        <w:rPr>
          <w:rFonts w:ascii="Arial" w:hAnsi="Arial" w:cs="Arial"/>
          <w:sz w:val="22"/>
          <w:szCs w:val="22"/>
        </w:rPr>
      </w:pPr>
      <w:r w:rsidRPr="001743E4">
        <w:rPr>
          <w:rFonts w:ascii="Arial" w:hAnsi="Arial" w:cs="Arial"/>
          <w:sz w:val="22"/>
          <w:szCs w:val="22"/>
        </w:rPr>
        <w:t>Person-</w:t>
      </w:r>
      <w:r w:rsidR="002868ED" w:rsidRPr="001743E4">
        <w:rPr>
          <w:rFonts w:ascii="Arial" w:hAnsi="Arial" w:cs="Arial"/>
          <w:sz w:val="22"/>
          <w:szCs w:val="22"/>
        </w:rPr>
        <w:t>centered</w:t>
      </w:r>
      <w:r w:rsidRPr="001743E4">
        <w:rPr>
          <w:rFonts w:ascii="Arial" w:hAnsi="Arial" w:cs="Arial"/>
          <w:sz w:val="22"/>
          <w:szCs w:val="22"/>
        </w:rPr>
        <w:t xml:space="preserve"> care, partnership working and ethics are three interdependent elements that need to be combined with the help of theoretical insight to guarantee the highest quality of health and social care in the UK. The application of the above-stated theories, including the Maslow's Hierarchy of Needs, ERG Theory of Alderfer, Taxonomy of Social Needs by Bradshaw, Ecological Model of Bronfenbrenner, and the Medical and Social Models of Health, together with the provisions made by the Care Act 2014 and the Health and Care Act 2022 will bring positive individual results, increased coordination, and greater respect for individual dignity and autonomy.</w:t>
      </w:r>
    </w:p>
    <w:p w14:paraId="584228BC" w14:textId="3FB7ADE5" w:rsidR="00B12143" w:rsidRPr="001743E4" w:rsidRDefault="00B12143" w:rsidP="001743E4">
      <w:pPr>
        <w:spacing w:line="360" w:lineRule="auto"/>
        <w:jc w:val="both"/>
        <w:rPr>
          <w:rFonts w:ascii="Arial" w:hAnsi="Arial" w:cs="Arial"/>
          <w:sz w:val="22"/>
          <w:szCs w:val="22"/>
        </w:rPr>
      </w:pPr>
      <w:r w:rsidRPr="001743E4">
        <w:rPr>
          <w:rFonts w:ascii="Arial" w:hAnsi="Arial" w:cs="Arial"/>
          <w:sz w:val="22"/>
          <w:szCs w:val="22"/>
        </w:rPr>
        <w:t xml:space="preserve">It can be illustrated with the help of the example of Robyn's Story. Transition from the fragmented agency care, which included high staff turnover and lack of continuity, to Personal Health Budget provided choice and control. It helped Robyn to employ the same personal assistants, develop trusting relationships, take part in occupations, and </w:t>
      </w:r>
      <w:r w:rsidR="002868ED" w:rsidRPr="001743E4">
        <w:rPr>
          <w:rFonts w:ascii="Arial" w:hAnsi="Arial" w:cs="Arial"/>
          <w:sz w:val="22"/>
          <w:szCs w:val="22"/>
        </w:rPr>
        <w:t>socialize</w:t>
      </w:r>
      <w:r w:rsidRPr="001743E4">
        <w:rPr>
          <w:rFonts w:ascii="Arial" w:hAnsi="Arial" w:cs="Arial"/>
          <w:sz w:val="22"/>
          <w:szCs w:val="22"/>
        </w:rPr>
        <w:t xml:space="preserve"> again (NHS England, n.d.; Gagliardi et al., 2022). As one can see, it became possible due to the implementation of the above-mentioned principles in practice.</w:t>
      </w:r>
    </w:p>
    <w:p w14:paraId="6E7A43AA" w14:textId="54EB73CA" w:rsidR="00B12143" w:rsidRPr="001743E4" w:rsidRDefault="00B12143" w:rsidP="001743E4">
      <w:pPr>
        <w:spacing w:line="360" w:lineRule="auto"/>
        <w:jc w:val="both"/>
        <w:rPr>
          <w:rFonts w:ascii="Arial" w:hAnsi="Arial" w:cs="Arial"/>
          <w:sz w:val="22"/>
          <w:szCs w:val="22"/>
        </w:rPr>
      </w:pPr>
      <w:r w:rsidRPr="001743E4">
        <w:rPr>
          <w:rFonts w:ascii="Arial" w:hAnsi="Arial" w:cs="Arial"/>
          <w:sz w:val="22"/>
          <w:szCs w:val="22"/>
        </w:rPr>
        <w:t xml:space="preserve">Additionally, the case shows that personal reflection is an important tool that helps to develop all three elements in question. Critical self-awareness, continuous learning and deliberate practice are required to translate theory and policy into </w:t>
      </w:r>
      <w:r w:rsidR="001743E4" w:rsidRPr="001743E4">
        <w:rPr>
          <w:rFonts w:ascii="Arial" w:hAnsi="Arial" w:cs="Arial"/>
          <w:sz w:val="22"/>
          <w:szCs w:val="22"/>
        </w:rPr>
        <w:t>professional</w:t>
      </w:r>
      <w:r w:rsidRPr="001743E4">
        <w:rPr>
          <w:rFonts w:ascii="Arial" w:hAnsi="Arial" w:cs="Arial"/>
          <w:sz w:val="22"/>
          <w:szCs w:val="22"/>
        </w:rPr>
        <w:t xml:space="preserve"> practice. With the help of the mentioned approach and the combination of person-</w:t>
      </w:r>
      <w:r w:rsidR="002868ED" w:rsidRPr="001743E4">
        <w:rPr>
          <w:rFonts w:ascii="Arial" w:hAnsi="Arial" w:cs="Arial"/>
          <w:sz w:val="22"/>
          <w:szCs w:val="22"/>
        </w:rPr>
        <w:t>centered</w:t>
      </w:r>
      <w:r w:rsidRPr="001743E4">
        <w:rPr>
          <w:rFonts w:ascii="Arial" w:hAnsi="Arial" w:cs="Arial"/>
          <w:sz w:val="22"/>
          <w:szCs w:val="22"/>
        </w:rPr>
        <w:t xml:space="preserve"> care, partnership working and ethics in practice, the use of the above-stated six theories makes health and social care professionals capable of providing services, which are not only effective but also just, relational and humane. These principles will continue </w:t>
      </w:r>
      <w:r w:rsidR="001743E4" w:rsidRPr="001743E4">
        <w:rPr>
          <w:rFonts w:ascii="Arial" w:hAnsi="Arial" w:cs="Arial"/>
          <w:sz w:val="22"/>
          <w:szCs w:val="22"/>
        </w:rPr>
        <w:t>to be</w:t>
      </w:r>
      <w:r w:rsidRPr="001743E4">
        <w:rPr>
          <w:rFonts w:ascii="Arial" w:hAnsi="Arial" w:cs="Arial"/>
          <w:sz w:val="22"/>
          <w:szCs w:val="22"/>
        </w:rPr>
        <w:t xml:space="preserve"> crucial to meet the needs of people using services and support professional development.</w:t>
      </w:r>
    </w:p>
    <w:p w14:paraId="42B10019" w14:textId="77777777" w:rsidR="00652D8D" w:rsidRPr="001743E4" w:rsidRDefault="00652D8D" w:rsidP="001743E4">
      <w:pPr>
        <w:spacing w:line="360" w:lineRule="auto"/>
        <w:jc w:val="both"/>
        <w:rPr>
          <w:rFonts w:ascii="Arial" w:hAnsi="Arial" w:cs="Arial"/>
          <w:b/>
          <w:bCs/>
          <w:sz w:val="22"/>
          <w:szCs w:val="22"/>
        </w:rPr>
      </w:pPr>
      <w:r w:rsidRPr="001743E4">
        <w:rPr>
          <w:rFonts w:ascii="Arial" w:hAnsi="Arial" w:cs="Arial"/>
          <w:b/>
          <w:bCs/>
          <w:sz w:val="22"/>
          <w:szCs w:val="22"/>
        </w:rPr>
        <w:br w:type="page"/>
      </w:r>
    </w:p>
    <w:p w14:paraId="743E36B7" w14:textId="0EED5A61" w:rsidR="00652D8D" w:rsidRPr="001743E4" w:rsidRDefault="00652D8D" w:rsidP="001743E4">
      <w:pPr>
        <w:spacing w:line="360" w:lineRule="auto"/>
        <w:jc w:val="both"/>
        <w:rPr>
          <w:rFonts w:ascii="Arial" w:hAnsi="Arial" w:cs="Arial"/>
          <w:b/>
          <w:bCs/>
          <w:sz w:val="22"/>
          <w:szCs w:val="22"/>
        </w:rPr>
      </w:pPr>
      <w:r w:rsidRPr="001743E4">
        <w:rPr>
          <w:rFonts w:ascii="Arial" w:hAnsi="Arial" w:cs="Arial"/>
          <w:b/>
          <w:bCs/>
          <w:sz w:val="22"/>
          <w:szCs w:val="22"/>
        </w:rPr>
        <w:lastRenderedPageBreak/>
        <w:t xml:space="preserve">References </w:t>
      </w:r>
    </w:p>
    <w:p w14:paraId="64C4EC2D"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Alderfer, C.P. (1969) ‘An empirical test of a new theory of human needs’, Organizational Behavior and Human Performance, 4(2), pp. 142–175.</w:t>
      </w:r>
    </w:p>
    <w:p w14:paraId="71A57334"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Arakelyan, S., Guthrie, B., Anand, A., Lone, N., Mercer, S.W. and Tooman, T. (2026) ‘Clinical empathy and relational continuity mitigate care fragmentation for patients with multiple long-term conditions’, British Journal of General Practice, 76(771), pp. e790–e797.</w:t>
      </w:r>
    </w:p>
    <w:p w14:paraId="73419191"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Balaam, M. et al. (</w:t>
      </w:r>
      <w:proofErr w:type="gramStart"/>
      <w:r w:rsidRPr="001743E4">
        <w:rPr>
          <w:rFonts w:ascii="Arial" w:hAnsi="Arial" w:cs="Arial"/>
          <w:sz w:val="22"/>
          <w:szCs w:val="22"/>
        </w:rPr>
        <w:t>2022) ‘</w:t>
      </w:r>
      <w:proofErr w:type="gramEnd"/>
      <w:r w:rsidRPr="001743E4">
        <w:rPr>
          <w:rFonts w:ascii="Arial" w:hAnsi="Arial" w:cs="Arial"/>
          <w:sz w:val="22"/>
          <w:szCs w:val="22"/>
        </w:rPr>
        <w:t>Exploring experiences of self-directed care budgets: Design implications for socio-technical interventions’, CHI Conference on Human Factors in Computing Systems. Available at: https://doi.org/10.1145/3491102.3517697 (Accessed: 13 October 2026).</w:t>
      </w:r>
    </w:p>
    <w:p w14:paraId="357A554C"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Bradshaw, J. (</w:t>
      </w:r>
      <w:proofErr w:type="gramStart"/>
      <w:r w:rsidRPr="001743E4">
        <w:rPr>
          <w:rFonts w:ascii="Arial" w:hAnsi="Arial" w:cs="Arial"/>
          <w:sz w:val="22"/>
          <w:szCs w:val="22"/>
        </w:rPr>
        <w:t>1972) ‘</w:t>
      </w:r>
      <w:proofErr w:type="gramEnd"/>
      <w:r w:rsidRPr="001743E4">
        <w:rPr>
          <w:rFonts w:ascii="Arial" w:hAnsi="Arial" w:cs="Arial"/>
          <w:sz w:val="22"/>
          <w:szCs w:val="22"/>
        </w:rPr>
        <w:t>Taxonomy of social need’, in McLachlan, G. (ed.) Problems and Progress in Medical Care. Oxford: Oxford University Press.</w:t>
      </w:r>
    </w:p>
    <w:p w14:paraId="3127148F"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Bronfenbrenner, U. (1979) The Ecology of Human Development. Cambridge, MA: Harvard University Press.</w:t>
      </w:r>
    </w:p>
    <w:p w14:paraId="434C8485"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Care Act 2014, c. 23. Available at: https://www.legislation.gov.uk/ukpga/2014/23/contents (Accessed: 13 October 2026).</w:t>
      </w:r>
    </w:p>
    <w:p w14:paraId="6984C299"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 xml:space="preserve">Gagliardi, C. et al. (2022) ‘Benefits and challenges of a personal budget for people with mental health conditions or intellectual disability: A systematic review’, Frontiers in Psychiatry, 13, 974621. </w:t>
      </w:r>
      <w:proofErr w:type="spellStart"/>
      <w:r w:rsidRPr="001743E4">
        <w:rPr>
          <w:rFonts w:ascii="Arial" w:hAnsi="Arial" w:cs="Arial"/>
          <w:sz w:val="22"/>
          <w:szCs w:val="22"/>
        </w:rPr>
        <w:t>doi</w:t>
      </w:r>
      <w:proofErr w:type="spellEnd"/>
      <w:r w:rsidRPr="001743E4">
        <w:rPr>
          <w:rFonts w:ascii="Arial" w:hAnsi="Arial" w:cs="Arial"/>
          <w:sz w:val="22"/>
          <w:szCs w:val="22"/>
        </w:rPr>
        <w:t>: 10.3389/fpsyt.2022.974621.</w:t>
      </w:r>
    </w:p>
    <w:p w14:paraId="252A5115"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Health and Care Act 2022, c. 31. Available at: https://www.legislation.gov.uk/ukpga/2022/31/contents (Accessed: 13 October 2026).</w:t>
      </w:r>
    </w:p>
    <w:p w14:paraId="637562E0"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Maslow, A.H. (1943) ‘A theory of human motivation’, Psychological Review, 50(4), pp. 370–396.</w:t>
      </w:r>
    </w:p>
    <w:p w14:paraId="295F19D2" w14:textId="7FFE0118"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McCann, S. et al. (2024) ‘Telephone consulting for “</w:t>
      </w:r>
      <w:r w:rsidR="002868ED" w:rsidRPr="001743E4">
        <w:rPr>
          <w:rFonts w:ascii="Arial" w:hAnsi="Arial" w:cs="Arial"/>
          <w:sz w:val="22"/>
          <w:szCs w:val="22"/>
        </w:rPr>
        <w:t>Personalized</w:t>
      </w:r>
      <w:r w:rsidRPr="001743E4">
        <w:rPr>
          <w:rFonts w:ascii="Arial" w:hAnsi="Arial" w:cs="Arial"/>
          <w:sz w:val="22"/>
          <w:szCs w:val="22"/>
        </w:rPr>
        <w:t xml:space="preserve"> Care and Support Planning” with people with long-term conditions: a qualitative study of healthcare professionals’ experiences during COVID-19 restrictions and beyond’, BMC Primary Care, 25, 193. </w:t>
      </w:r>
      <w:proofErr w:type="spellStart"/>
      <w:r w:rsidRPr="001743E4">
        <w:rPr>
          <w:rFonts w:ascii="Arial" w:hAnsi="Arial" w:cs="Arial"/>
          <w:sz w:val="22"/>
          <w:szCs w:val="22"/>
        </w:rPr>
        <w:t>doi</w:t>
      </w:r>
      <w:proofErr w:type="spellEnd"/>
      <w:r w:rsidRPr="001743E4">
        <w:rPr>
          <w:rFonts w:ascii="Arial" w:hAnsi="Arial" w:cs="Arial"/>
          <w:sz w:val="22"/>
          <w:szCs w:val="22"/>
        </w:rPr>
        <w:t>: 10.1186/s12875-024-02443-z.</w:t>
      </w:r>
    </w:p>
    <w:p w14:paraId="406E5D17"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 xml:space="preserve">Musekiwa, E. (2022) Are personal health budgets delivering choice and control for people with complex healthcare needs? An ethnographic case study. PhD thesis. University of </w:t>
      </w:r>
      <w:r w:rsidRPr="001743E4">
        <w:rPr>
          <w:rFonts w:ascii="Arial" w:hAnsi="Arial" w:cs="Arial"/>
          <w:sz w:val="22"/>
          <w:szCs w:val="22"/>
        </w:rPr>
        <w:lastRenderedPageBreak/>
        <w:t>Birmingham. Available at: https://etheses.bham.ac.uk/id/eprint/12361/ (Accessed: 13 October 2026).</w:t>
      </w:r>
    </w:p>
    <w:p w14:paraId="64F5FFFD"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NHS England (n.d.) Robyn’s story. Available at: https://www.england.nhs.uk/personalisedcare/comprehensive-model/case-studies/robyns-story/ (Accessed: 13 October 2026).</w:t>
      </w:r>
    </w:p>
    <w:p w14:paraId="4C6A756F"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Oliver, M. (1990) The Politics of Disablement. Basingstoke: Macmillan.</w:t>
      </w:r>
    </w:p>
    <w:p w14:paraId="2B280C13" w14:textId="46A1B756"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Ruddock, N., Rees, S., Young, H.M.L., Pepper, C. and Thomas, N. (</w:t>
      </w:r>
      <w:proofErr w:type="gramStart"/>
      <w:r w:rsidRPr="001743E4">
        <w:rPr>
          <w:rFonts w:ascii="Arial" w:hAnsi="Arial" w:cs="Arial"/>
          <w:sz w:val="22"/>
          <w:szCs w:val="22"/>
        </w:rPr>
        <w:t>2025) ‘</w:t>
      </w:r>
      <w:proofErr w:type="gramEnd"/>
      <w:r w:rsidRPr="001743E4">
        <w:rPr>
          <w:rFonts w:ascii="Arial" w:hAnsi="Arial" w:cs="Arial"/>
          <w:sz w:val="22"/>
          <w:szCs w:val="22"/>
        </w:rPr>
        <w:t>Person-</w:t>
      </w:r>
      <w:r w:rsidR="002868ED" w:rsidRPr="001743E4">
        <w:rPr>
          <w:rFonts w:ascii="Arial" w:hAnsi="Arial" w:cs="Arial"/>
          <w:sz w:val="22"/>
          <w:szCs w:val="22"/>
        </w:rPr>
        <w:t>centered</w:t>
      </w:r>
      <w:r w:rsidRPr="001743E4">
        <w:rPr>
          <w:rFonts w:ascii="Arial" w:hAnsi="Arial" w:cs="Arial"/>
          <w:sz w:val="22"/>
          <w:szCs w:val="22"/>
        </w:rPr>
        <w:t xml:space="preserve"> care in the context of non-medical prescribing in long-term conditions: a scoping review’, Journal of Prescribing Practice.</w:t>
      </w:r>
    </w:p>
    <w:p w14:paraId="3A640C32"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 xml:space="preserve">Shakespeare, T. (2013) Disability Rights and Wrongs Revisited. 2nd </w:t>
      </w:r>
      <w:proofErr w:type="spellStart"/>
      <w:r w:rsidRPr="001743E4">
        <w:rPr>
          <w:rFonts w:ascii="Arial" w:hAnsi="Arial" w:cs="Arial"/>
          <w:sz w:val="22"/>
          <w:szCs w:val="22"/>
        </w:rPr>
        <w:t>edn</w:t>
      </w:r>
      <w:proofErr w:type="spellEnd"/>
      <w:r w:rsidRPr="001743E4">
        <w:rPr>
          <w:rFonts w:ascii="Arial" w:hAnsi="Arial" w:cs="Arial"/>
          <w:sz w:val="22"/>
          <w:szCs w:val="22"/>
        </w:rPr>
        <w:t>. London: Routledge.</w:t>
      </w:r>
    </w:p>
    <w:p w14:paraId="2B34A518" w14:textId="476199FC" w:rsidR="00652D8D" w:rsidRPr="001743E4" w:rsidRDefault="00652D8D" w:rsidP="001743E4">
      <w:pPr>
        <w:spacing w:line="360" w:lineRule="auto"/>
        <w:ind w:left="720" w:hanging="720"/>
        <w:jc w:val="both"/>
        <w:rPr>
          <w:rFonts w:ascii="Arial" w:hAnsi="Arial" w:cs="Arial"/>
          <w:sz w:val="22"/>
          <w:szCs w:val="22"/>
        </w:rPr>
      </w:pPr>
      <w:proofErr w:type="spellStart"/>
      <w:r w:rsidRPr="001743E4">
        <w:rPr>
          <w:rFonts w:ascii="Arial" w:hAnsi="Arial" w:cs="Arial"/>
          <w:sz w:val="22"/>
          <w:szCs w:val="22"/>
        </w:rPr>
        <w:t>Tawodzera</w:t>
      </w:r>
      <w:proofErr w:type="spellEnd"/>
      <w:r w:rsidRPr="001743E4">
        <w:rPr>
          <w:rFonts w:ascii="Arial" w:hAnsi="Arial" w:cs="Arial"/>
          <w:sz w:val="22"/>
          <w:szCs w:val="22"/>
        </w:rPr>
        <w:t>, O., Stevenson, L. and Bowes, A. (</w:t>
      </w:r>
      <w:proofErr w:type="gramStart"/>
      <w:r w:rsidRPr="001743E4">
        <w:rPr>
          <w:rFonts w:ascii="Arial" w:hAnsi="Arial" w:cs="Arial"/>
          <w:sz w:val="22"/>
          <w:szCs w:val="22"/>
        </w:rPr>
        <w:t>2025) ‘</w:t>
      </w:r>
      <w:proofErr w:type="gramEnd"/>
      <w:r w:rsidR="002868ED" w:rsidRPr="001743E4">
        <w:rPr>
          <w:rFonts w:ascii="Arial" w:hAnsi="Arial" w:cs="Arial"/>
          <w:sz w:val="22"/>
          <w:szCs w:val="22"/>
        </w:rPr>
        <w:t>Personalization</w:t>
      </w:r>
      <w:r w:rsidRPr="001743E4">
        <w:rPr>
          <w:rFonts w:ascii="Arial" w:hAnsi="Arial" w:cs="Arial"/>
          <w:sz w:val="22"/>
          <w:szCs w:val="22"/>
        </w:rPr>
        <w:t xml:space="preserve"> in racially </w:t>
      </w:r>
      <w:r w:rsidR="002868ED" w:rsidRPr="001743E4">
        <w:rPr>
          <w:rFonts w:ascii="Arial" w:hAnsi="Arial" w:cs="Arial"/>
          <w:sz w:val="22"/>
          <w:szCs w:val="22"/>
        </w:rPr>
        <w:t>minoritized</w:t>
      </w:r>
      <w:r w:rsidRPr="001743E4">
        <w:rPr>
          <w:rFonts w:ascii="Arial" w:hAnsi="Arial" w:cs="Arial"/>
          <w:sz w:val="22"/>
          <w:szCs w:val="22"/>
        </w:rPr>
        <w:t xml:space="preserve"> groups within UK adult social care: a systematic review’, International Journal of Care and Caring.</w:t>
      </w:r>
    </w:p>
    <w:p w14:paraId="1DAE55C6" w14:textId="77777777" w:rsidR="00652D8D" w:rsidRPr="001743E4" w:rsidRDefault="00652D8D" w:rsidP="001743E4">
      <w:pPr>
        <w:spacing w:line="360" w:lineRule="auto"/>
        <w:ind w:left="720" w:hanging="720"/>
        <w:jc w:val="both"/>
        <w:rPr>
          <w:rFonts w:ascii="Arial" w:hAnsi="Arial" w:cs="Arial"/>
          <w:sz w:val="22"/>
          <w:szCs w:val="22"/>
        </w:rPr>
      </w:pPr>
      <w:r w:rsidRPr="001743E4">
        <w:rPr>
          <w:rFonts w:ascii="Arial" w:hAnsi="Arial" w:cs="Arial"/>
          <w:sz w:val="22"/>
          <w:szCs w:val="22"/>
        </w:rPr>
        <w:t>Wilson, G. and Hutchison, J.S. (</w:t>
      </w:r>
      <w:proofErr w:type="gramStart"/>
      <w:r w:rsidRPr="001743E4">
        <w:rPr>
          <w:rFonts w:ascii="Arial" w:hAnsi="Arial" w:cs="Arial"/>
          <w:sz w:val="22"/>
          <w:szCs w:val="22"/>
        </w:rPr>
        <w:t>2025) ‘</w:t>
      </w:r>
      <w:proofErr w:type="gramEnd"/>
      <w:r w:rsidRPr="001743E4">
        <w:rPr>
          <w:rFonts w:ascii="Arial" w:hAnsi="Arial" w:cs="Arial"/>
          <w:sz w:val="22"/>
          <w:szCs w:val="22"/>
        </w:rPr>
        <w:t>In pursuit of a person-centered approach to care delivery: A qualitative descriptive study of the patient experience of a long-term conditions clinic in general practice’, Qualitative Health Research.</w:t>
      </w:r>
    </w:p>
    <w:p w14:paraId="5FBF773F" w14:textId="77777777" w:rsidR="00652D8D" w:rsidRPr="001743E4" w:rsidRDefault="00652D8D" w:rsidP="001743E4">
      <w:pPr>
        <w:spacing w:line="360" w:lineRule="auto"/>
        <w:jc w:val="both"/>
        <w:rPr>
          <w:rFonts w:ascii="Arial" w:hAnsi="Arial" w:cs="Arial"/>
          <w:sz w:val="22"/>
          <w:szCs w:val="22"/>
        </w:rPr>
      </w:pPr>
    </w:p>
    <w:p w14:paraId="787B7D53" w14:textId="77777777" w:rsidR="00B12143" w:rsidRPr="001743E4" w:rsidRDefault="00B12143" w:rsidP="001743E4">
      <w:pPr>
        <w:spacing w:line="360" w:lineRule="auto"/>
        <w:jc w:val="both"/>
        <w:rPr>
          <w:rFonts w:ascii="Arial" w:hAnsi="Arial" w:cs="Arial"/>
          <w:sz w:val="22"/>
          <w:szCs w:val="22"/>
        </w:rPr>
      </w:pPr>
    </w:p>
    <w:p w14:paraId="6917E01A" w14:textId="77777777" w:rsidR="00B12143" w:rsidRPr="001743E4" w:rsidRDefault="00B12143" w:rsidP="001743E4">
      <w:pPr>
        <w:spacing w:line="360" w:lineRule="auto"/>
        <w:jc w:val="both"/>
        <w:rPr>
          <w:rFonts w:ascii="Arial" w:hAnsi="Arial" w:cs="Arial"/>
          <w:sz w:val="22"/>
          <w:szCs w:val="22"/>
        </w:rPr>
      </w:pPr>
    </w:p>
    <w:p w14:paraId="68B79855" w14:textId="77777777" w:rsidR="00F82379" w:rsidRPr="001743E4" w:rsidRDefault="00F82379" w:rsidP="001743E4">
      <w:pPr>
        <w:spacing w:line="360" w:lineRule="auto"/>
        <w:jc w:val="both"/>
        <w:rPr>
          <w:rFonts w:ascii="Arial" w:hAnsi="Arial" w:cs="Arial"/>
          <w:sz w:val="22"/>
          <w:szCs w:val="22"/>
        </w:rPr>
      </w:pPr>
    </w:p>
    <w:p w14:paraId="52BEAA55" w14:textId="3B168C4A" w:rsidR="002B1D1F" w:rsidRPr="001743E4" w:rsidRDefault="002B1D1F" w:rsidP="001743E4">
      <w:pPr>
        <w:spacing w:line="360" w:lineRule="auto"/>
        <w:ind w:left="720" w:hanging="720"/>
        <w:jc w:val="both"/>
        <w:rPr>
          <w:rFonts w:ascii="Arial" w:hAnsi="Arial" w:cs="Arial"/>
          <w:sz w:val="22"/>
          <w:szCs w:val="22"/>
        </w:rPr>
      </w:pPr>
    </w:p>
    <w:sectPr w:rsidR="002B1D1F" w:rsidRPr="001743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D1F"/>
    <w:rsid w:val="001743E4"/>
    <w:rsid w:val="00177D46"/>
    <w:rsid w:val="00187C65"/>
    <w:rsid w:val="001976FF"/>
    <w:rsid w:val="001B3D41"/>
    <w:rsid w:val="002868ED"/>
    <w:rsid w:val="002B1D1F"/>
    <w:rsid w:val="00384033"/>
    <w:rsid w:val="003E1375"/>
    <w:rsid w:val="00414C73"/>
    <w:rsid w:val="00424719"/>
    <w:rsid w:val="004868B5"/>
    <w:rsid w:val="004C15D9"/>
    <w:rsid w:val="005F3F04"/>
    <w:rsid w:val="0060125D"/>
    <w:rsid w:val="00602181"/>
    <w:rsid w:val="0061146C"/>
    <w:rsid w:val="00652D8D"/>
    <w:rsid w:val="0066222C"/>
    <w:rsid w:val="008B0C94"/>
    <w:rsid w:val="00A06B8C"/>
    <w:rsid w:val="00A503C4"/>
    <w:rsid w:val="00B12143"/>
    <w:rsid w:val="00B65B1B"/>
    <w:rsid w:val="00C5765D"/>
    <w:rsid w:val="00D45AA8"/>
    <w:rsid w:val="00D55C53"/>
    <w:rsid w:val="00EE69CD"/>
    <w:rsid w:val="00F82379"/>
    <w:rsid w:val="00F97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BF883"/>
  <w15:chartTrackingRefBased/>
  <w15:docId w15:val="{CD1C7516-490D-4BDC-9AD8-5CE034B11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46C"/>
    <w:pPr>
      <w:keepNext/>
      <w:keepLines/>
      <w:spacing w:before="360" w:after="80"/>
      <w:outlineLvl w:val="0"/>
    </w:pPr>
    <w:rPr>
      <w:rFonts w:ascii="Times New Roman" w:eastAsiaTheme="majorEastAsia" w:hAnsi="Times New Roman" w:cstheme="majorBidi"/>
      <w:b/>
      <w:sz w:val="26"/>
      <w:szCs w:val="40"/>
    </w:rPr>
  </w:style>
  <w:style w:type="paragraph" w:styleId="Heading2">
    <w:name w:val="heading 2"/>
    <w:basedOn w:val="Normal"/>
    <w:next w:val="Normal"/>
    <w:link w:val="Heading2Char"/>
    <w:uiPriority w:val="9"/>
    <w:unhideWhenUsed/>
    <w:qFormat/>
    <w:rsid w:val="00A06B8C"/>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A06B8C"/>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2B1D1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1D1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1D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D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D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D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46C"/>
    <w:rPr>
      <w:rFonts w:ascii="Times New Roman" w:eastAsiaTheme="majorEastAsia" w:hAnsi="Times New Roman" w:cstheme="majorBidi"/>
      <w:b/>
      <w:sz w:val="26"/>
      <w:szCs w:val="40"/>
    </w:rPr>
  </w:style>
  <w:style w:type="character" w:customStyle="1" w:styleId="Heading2Char">
    <w:name w:val="Heading 2 Char"/>
    <w:basedOn w:val="DefaultParagraphFont"/>
    <w:link w:val="Heading2"/>
    <w:uiPriority w:val="9"/>
    <w:rsid w:val="00A06B8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A06B8C"/>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2B1D1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B1D1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B1D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D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D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D1F"/>
    <w:rPr>
      <w:rFonts w:eastAsiaTheme="majorEastAsia" w:cstheme="majorBidi"/>
      <w:color w:val="272727" w:themeColor="text1" w:themeTint="D8"/>
    </w:rPr>
  </w:style>
  <w:style w:type="paragraph" w:styleId="Title">
    <w:name w:val="Title"/>
    <w:basedOn w:val="Normal"/>
    <w:next w:val="Normal"/>
    <w:link w:val="TitleChar"/>
    <w:uiPriority w:val="10"/>
    <w:qFormat/>
    <w:rsid w:val="002B1D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D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D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D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D1F"/>
    <w:pPr>
      <w:spacing w:before="160"/>
      <w:jc w:val="center"/>
    </w:pPr>
    <w:rPr>
      <w:i/>
      <w:iCs/>
      <w:color w:val="404040" w:themeColor="text1" w:themeTint="BF"/>
    </w:rPr>
  </w:style>
  <w:style w:type="character" w:customStyle="1" w:styleId="QuoteChar">
    <w:name w:val="Quote Char"/>
    <w:basedOn w:val="DefaultParagraphFont"/>
    <w:link w:val="Quote"/>
    <w:uiPriority w:val="29"/>
    <w:rsid w:val="002B1D1F"/>
    <w:rPr>
      <w:i/>
      <w:iCs/>
      <w:color w:val="404040" w:themeColor="text1" w:themeTint="BF"/>
    </w:rPr>
  </w:style>
  <w:style w:type="paragraph" w:styleId="ListParagraph">
    <w:name w:val="List Paragraph"/>
    <w:basedOn w:val="Normal"/>
    <w:uiPriority w:val="34"/>
    <w:qFormat/>
    <w:rsid w:val="002B1D1F"/>
    <w:pPr>
      <w:ind w:left="720"/>
      <w:contextualSpacing/>
    </w:pPr>
  </w:style>
  <w:style w:type="character" w:styleId="IntenseEmphasis">
    <w:name w:val="Intense Emphasis"/>
    <w:basedOn w:val="DefaultParagraphFont"/>
    <w:uiPriority w:val="21"/>
    <w:qFormat/>
    <w:rsid w:val="002B1D1F"/>
    <w:rPr>
      <w:i/>
      <w:iCs/>
      <w:color w:val="2F5496" w:themeColor="accent1" w:themeShade="BF"/>
    </w:rPr>
  </w:style>
  <w:style w:type="paragraph" w:styleId="IntenseQuote">
    <w:name w:val="Intense Quote"/>
    <w:basedOn w:val="Normal"/>
    <w:next w:val="Normal"/>
    <w:link w:val="IntenseQuoteChar"/>
    <w:uiPriority w:val="30"/>
    <w:qFormat/>
    <w:rsid w:val="002B1D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1D1F"/>
    <w:rPr>
      <w:i/>
      <w:iCs/>
      <w:color w:val="2F5496" w:themeColor="accent1" w:themeShade="BF"/>
    </w:rPr>
  </w:style>
  <w:style w:type="character" w:styleId="IntenseReference">
    <w:name w:val="Intense Reference"/>
    <w:basedOn w:val="DefaultParagraphFont"/>
    <w:uiPriority w:val="32"/>
    <w:qFormat/>
    <w:rsid w:val="002B1D1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2403</Words>
  <Characters>13700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Sabia Alam (2507875)</cp:lastModifiedBy>
  <cp:revision>7</cp:revision>
  <dcterms:created xsi:type="dcterms:W3CDTF">2026-10-13T03:01:00Z</dcterms:created>
  <dcterms:modified xsi:type="dcterms:W3CDTF">2026-10-17T15:29:00Z</dcterms:modified>
</cp:coreProperties>
</file>