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A5F031E" w14:textId="2EABD7C9" w:rsidR="0005569D" w:rsidRDefault="0062791D" w:rsidP="0005569D">
      <w:pPr>
        <w:jc w:val="center"/>
        <w:rPr>
          <w:rFonts w:ascii="Arial" w:hAnsi="Arial" w:cs="Arial"/>
          <w:b/>
          <w:bCs/>
          <w:i/>
          <w:iCs/>
          <w:noProof/>
        </w:rPr>
      </w:pPr>
      <w:r>
        <w:rPr>
          <w:noProof/>
        </w:rPr>
        <w:drawing>
          <wp:inline distT="0" distB="0" distL="0" distR="0" wp14:anchorId="118203D4" wp14:editId="43D98C45">
            <wp:extent cx="3209925" cy="1428750"/>
            <wp:effectExtent l="0" t="0" r="0" b="0"/>
            <wp:docPr id="638942447" name="Picture 638942447" descr="A close-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8942447" name="Picture 638942447" descr="A close-up of a sign&#10;&#10;AI-generated content may be incorrect."/>
                    <pic:cNvPicPr/>
                  </pic:nvPicPr>
                  <pic:blipFill>
                    <a:blip r:embed="rId8">
                      <a:extLst>
                        <a:ext uri="{28A0092B-C50C-407E-A947-70E740481C1C}">
                          <a14:useLocalDpi xmlns:a14="http://schemas.microsoft.com/office/drawing/2010/main" val="0"/>
                        </a:ext>
                      </a:extLst>
                    </a:blip>
                    <a:stretch>
                      <a:fillRect/>
                    </a:stretch>
                  </pic:blipFill>
                  <pic:spPr>
                    <a:xfrm>
                      <a:off x="0" y="0"/>
                      <a:ext cx="3209925" cy="1428750"/>
                    </a:xfrm>
                    <a:prstGeom prst="rect">
                      <a:avLst/>
                    </a:prstGeom>
                  </pic:spPr>
                </pic:pic>
              </a:graphicData>
            </a:graphic>
          </wp:inline>
        </w:drawing>
      </w:r>
    </w:p>
    <w:p w14:paraId="13B96382" w14:textId="77777777" w:rsidR="0005569D" w:rsidRDefault="0005569D" w:rsidP="0005569D">
      <w:pPr>
        <w:jc w:val="center"/>
        <w:rPr>
          <w:rFonts w:ascii="Arial" w:hAnsi="Arial" w:cs="Arial"/>
          <w:b/>
          <w:bCs/>
          <w:i/>
          <w:iCs/>
          <w:noProof/>
        </w:rPr>
      </w:pPr>
    </w:p>
    <w:p w14:paraId="04D7F89F" w14:textId="77906BD8" w:rsidR="0005569D" w:rsidRPr="0005569D" w:rsidRDefault="0005569D" w:rsidP="0005569D">
      <w:pPr>
        <w:jc w:val="center"/>
        <w:rPr>
          <w:rFonts w:ascii="Arial" w:hAnsi="Arial" w:cs="Arial"/>
          <w:b/>
          <w:bCs/>
          <w:i/>
          <w:iCs/>
          <w:noProof/>
        </w:rPr>
      </w:pPr>
      <w:r w:rsidRPr="0005569D">
        <w:rPr>
          <w:rFonts w:ascii="Arial" w:hAnsi="Arial" w:cs="Arial"/>
          <w:b/>
          <w:bCs/>
          <w:i/>
          <w:iCs/>
          <w:noProof/>
        </w:rPr>
        <w:t>BMHP5019_BIRM – Introduction to Independent Research Skills</w:t>
      </w:r>
    </w:p>
    <w:p w14:paraId="17F5A963" w14:textId="77777777" w:rsidR="0005569D" w:rsidRDefault="0005569D" w:rsidP="0005569D">
      <w:pPr>
        <w:jc w:val="center"/>
        <w:rPr>
          <w:rFonts w:ascii="Arial" w:hAnsi="Arial" w:cs="Arial"/>
          <w:b/>
          <w:bCs/>
          <w:i/>
          <w:iCs/>
          <w:noProof/>
        </w:rPr>
      </w:pPr>
    </w:p>
    <w:p w14:paraId="4ED359F5" w14:textId="77777777" w:rsidR="0005569D" w:rsidRDefault="0005569D" w:rsidP="0005569D">
      <w:pPr>
        <w:jc w:val="center"/>
        <w:rPr>
          <w:rFonts w:ascii="Arial" w:hAnsi="Arial" w:cs="Arial"/>
          <w:b/>
          <w:bCs/>
          <w:i/>
          <w:iCs/>
          <w:noProof/>
        </w:rPr>
      </w:pPr>
    </w:p>
    <w:p w14:paraId="6C69AE72" w14:textId="466FEC91" w:rsidR="0005569D" w:rsidRPr="0005569D" w:rsidRDefault="0005569D" w:rsidP="0005569D">
      <w:pPr>
        <w:jc w:val="center"/>
        <w:rPr>
          <w:rFonts w:ascii="Arial" w:hAnsi="Arial" w:cs="Arial"/>
          <w:b/>
          <w:bCs/>
          <w:i/>
          <w:iCs/>
          <w:noProof/>
        </w:rPr>
      </w:pPr>
      <w:r w:rsidRPr="0005569D">
        <w:rPr>
          <w:rFonts w:ascii="Arial" w:hAnsi="Arial" w:cs="Arial"/>
          <w:b/>
          <w:bCs/>
          <w:i/>
          <w:iCs/>
          <w:noProof/>
        </w:rPr>
        <w:t>Component 1 Template.</w:t>
      </w:r>
    </w:p>
    <w:p w14:paraId="2D563E95" w14:textId="133094E1" w:rsidR="0005569D" w:rsidRPr="0005569D" w:rsidRDefault="0005569D" w:rsidP="0005569D">
      <w:pPr>
        <w:jc w:val="center"/>
        <w:rPr>
          <w:rFonts w:ascii="Arial" w:hAnsi="Arial" w:cs="Arial"/>
          <w:b/>
          <w:bCs/>
          <w:i/>
          <w:iCs/>
          <w:noProof/>
        </w:rPr>
      </w:pPr>
      <w:r w:rsidRPr="0005569D">
        <w:rPr>
          <w:rFonts w:ascii="Arial" w:hAnsi="Arial" w:cs="Arial"/>
          <w:b/>
          <w:bCs/>
          <w:i/>
          <w:iCs/>
          <w:noProof/>
        </w:rPr>
        <w:t>Scoping review proposal.</w:t>
      </w:r>
    </w:p>
    <w:p w14:paraId="28ABB899" w14:textId="77777777" w:rsidR="0005569D" w:rsidRDefault="0005569D" w:rsidP="0005569D">
      <w:pPr>
        <w:jc w:val="center"/>
        <w:rPr>
          <w:rFonts w:ascii="Arial" w:hAnsi="Arial" w:cs="Arial"/>
          <w:b/>
          <w:bCs/>
          <w:i/>
          <w:iCs/>
          <w:noProof/>
        </w:rPr>
      </w:pPr>
    </w:p>
    <w:p w14:paraId="447CE1F7" w14:textId="77777777" w:rsidR="0005569D" w:rsidRDefault="0005569D" w:rsidP="0005569D">
      <w:pPr>
        <w:jc w:val="center"/>
        <w:rPr>
          <w:rFonts w:ascii="Arial" w:hAnsi="Arial" w:cs="Arial"/>
          <w:b/>
          <w:bCs/>
          <w:i/>
          <w:iCs/>
          <w:noProof/>
        </w:rPr>
      </w:pPr>
    </w:p>
    <w:p w14:paraId="3C626BC0" w14:textId="77777777" w:rsidR="0005569D" w:rsidRDefault="0005569D" w:rsidP="0005569D">
      <w:pPr>
        <w:jc w:val="center"/>
        <w:rPr>
          <w:rFonts w:ascii="Arial" w:hAnsi="Arial" w:cs="Arial"/>
          <w:b/>
          <w:bCs/>
          <w:i/>
          <w:iCs/>
          <w:noProof/>
        </w:rPr>
      </w:pPr>
    </w:p>
    <w:p w14:paraId="0F99C797" w14:textId="77777777" w:rsidR="0005569D" w:rsidRDefault="0005569D" w:rsidP="0005569D">
      <w:pPr>
        <w:jc w:val="center"/>
        <w:rPr>
          <w:rFonts w:ascii="Arial" w:hAnsi="Arial" w:cs="Arial"/>
          <w:b/>
          <w:bCs/>
          <w:i/>
          <w:iCs/>
          <w:noProof/>
        </w:rPr>
      </w:pPr>
    </w:p>
    <w:p w14:paraId="60AB94A5" w14:textId="6167FE75" w:rsidR="0005569D" w:rsidRPr="0005569D" w:rsidRDefault="0005569D" w:rsidP="0005569D">
      <w:pPr>
        <w:jc w:val="center"/>
        <w:rPr>
          <w:rFonts w:ascii="Arial" w:hAnsi="Arial" w:cs="Arial"/>
          <w:b/>
          <w:bCs/>
          <w:i/>
          <w:iCs/>
          <w:noProof/>
        </w:rPr>
      </w:pPr>
      <w:r w:rsidRPr="0005569D">
        <w:rPr>
          <w:rFonts w:ascii="Arial" w:hAnsi="Arial" w:cs="Arial"/>
          <w:b/>
          <w:bCs/>
          <w:i/>
          <w:iCs/>
          <w:noProof/>
        </w:rPr>
        <w:t>Student Name:</w:t>
      </w:r>
      <w:r w:rsidR="008A0C2D">
        <w:rPr>
          <w:rFonts w:ascii="Arial" w:hAnsi="Arial" w:cs="Arial"/>
          <w:b/>
          <w:bCs/>
          <w:i/>
          <w:iCs/>
          <w:noProof/>
        </w:rPr>
        <w:t xml:space="preserve"> Aliya Atik</w:t>
      </w:r>
    </w:p>
    <w:p w14:paraId="317278D3" w14:textId="7BD51F88" w:rsidR="0005569D" w:rsidRDefault="0005569D" w:rsidP="0005569D">
      <w:pPr>
        <w:jc w:val="center"/>
        <w:rPr>
          <w:rFonts w:ascii="Arial" w:hAnsi="Arial" w:cs="Arial"/>
          <w:b/>
          <w:bCs/>
          <w:i/>
          <w:iCs/>
          <w:noProof/>
        </w:rPr>
      </w:pPr>
      <w:r w:rsidRPr="0005569D">
        <w:rPr>
          <w:rFonts w:ascii="Arial" w:hAnsi="Arial" w:cs="Arial"/>
          <w:b/>
          <w:bCs/>
          <w:i/>
          <w:iCs/>
          <w:noProof/>
        </w:rPr>
        <w:t>Student Number:</w:t>
      </w:r>
      <w:r w:rsidR="008A0C2D">
        <w:rPr>
          <w:rFonts w:ascii="Arial" w:hAnsi="Arial" w:cs="Arial"/>
          <w:b/>
          <w:bCs/>
          <w:i/>
          <w:iCs/>
          <w:noProof/>
        </w:rPr>
        <w:t xml:space="preserve"> 2323993</w:t>
      </w:r>
    </w:p>
    <w:p w14:paraId="1F5E355A" w14:textId="6E538D8E" w:rsidR="008A0C2D" w:rsidRDefault="008A0C2D" w:rsidP="0005569D">
      <w:pPr>
        <w:jc w:val="center"/>
        <w:rPr>
          <w:rFonts w:ascii="Arial" w:hAnsi="Arial" w:cs="Arial"/>
          <w:b/>
          <w:bCs/>
          <w:i/>
          <w:iCs/>
          <w:noProof/>
        </w:rPr>
      </w:pPr>
      <w:r>
        <w:rPr>
          <w:rFonts w:ascii="Arial" w:hAnsi="Arial" w:cs="Arial"/>
          <w:b/>
          <w:bCs/>
          <w:i/>
          <w:iCs/>
          <w:noProof/>
        </w:rPr>
        <w:t>Module code</w:t>
      </w:r>
      <w:r w:rsidR="00EF355D">
        <w:rPr>
          <w:rFonts w:ascii="Arial" w:hAnsi="Arial" w:cs="Arial"/>
          <w:b/>
          <w:bCs/>
          <w:i/>
          <w:iCs/>
          <w:noProof/>
        </w:rPr>
        <w:t>: BMHP5019</w:t>
      </w:r>
    </w:p>
    <w:p w14:paraId="0E62DC91" w14:textId="18DA5C3E" w:rsidR="00EF355D" w:rsidRPr="0005569D" w:rsidRDefault="00EF355D" w:rsidP="0005569D">
      <w:pPr>
        <w:jc w:val="center"/>
        <w:rPr>
          <w:rFonts w:ascii="Arial" w:hAnsi="Arial" w:cs="Arial"/>
          <w:b/>
          <w:bCs/>
          <w:i/>
          <w:iCs/>
          <w:noProof/>
        </w:rPr>
      </w:pPr>
      <w:r>
        <w:rPr>
          <w:rFonts w:ascii="Arial" w:hAnsi="Arial" w:cs="Arial"/>
          <w:b/>
          <w:bCs/>
          <w:i/>
          <w:iCs/>
          <w:noProof/>
        </w:rPr>
        <w:t>Lecture Name: Philip Jones</w:t>
      </w:r>
    </w:p>
    <w:p w14:paraId="7593B71C" w14:textId="77777777" w:rsidR="0005569D" w:rsidRDefault="0005569D" w:rsidP="0005569D">
      <w:pPr>
        <w:jc w:val="center"/>
        <w:rPr>
          <w:rFonts w:ascii="Arial" w:hAnsi="Arial" w:cs="Arial"/>
          <w:b/>
          <w:bCs/>
          <w:i/>
          <w:iCs/>
          <w:noProof/>
        </w:rPr>
      </w:pPr>
    </w:p>
    <w:p w14:paraId="639A47B0" w14:textId="77777777" w:rsidR="0005569D" w:rsidRDefault="0005569D" w:rsidP="0005569D">
      <w:pPr>
        <w:jc w:val="center"/>
        <w:rPr>
          <w:rFonts w:ascii="Arial" w:hAnsi="Arial" w:cs="Arial"/>
          <w:b/>
          <w:bCs/>
          <w:i/>
          <w:iCs/>
          <w:noProof/>
        </w:rPr>
      </w:pPr>
    </w:p>
    <w:p w14:paraId="729A1D6C" w14:textId="77777777" w:rsidR="0005569D" w:rsidRDefault="0005569D" w:rsidP="0062791D">
      <w:pPr>
        <w:rPr>
          <w:rFonts w:ascii="Arial" w:hAnsi="Arial" w:cs="Arial"/>
          <w:b/>
          <w:bCs/>
          <w:i/>
          <w:iCs/>
          <w:noProof/>
        </w:rPr>
      </w:pPr>
    </w:p>
    <w:p w14:paraId="2B0DC133" w14:textId="77777777" w:rsidR="0005569D" w:rsidRDefault="0005569D" w:rsidP="0005569D">
      <w:pPr>
        <w:jc w:val="center"/>
        <w:rPr>
          <w:rFonts w:ascii="Arial" w:hAnsi="Arial" w:cs="Arial"/>
          <w:b/>
          <w:bCs/>
          <w:i/>
          <w:iCs/>
          <w:noProof/>
        </w:rPr>
      </w:pPr>
    </w:p>
    <w:p w14:paraId="0F920C4C" w14:textId="1D679D64" w:rsidR="0005569D" w:rsidRPr="0005569D" w:rsidRDefault="0005569D" w:rsidP="0005569D">
      <w:pPr>
        <w:jc w:val="center"/>
        <w:rPr>
          <w:rFonts w:ascii="Arial" w:hAnsi="Arial" w:cs="Arial"/>
          <w:b/>
          <w:bCs/>
          <w:i/>
          <w:iCs/>
          <w:noProof/>
        </w:rPr>
      </w:pPr>
      <w:r w:rsidRPr="0005569D">
        <w:rPr>
          <w:rFonts w:ascii="Arial" w:hAnsi="Arial" w:cs="Arial"/>
          <w:b/>
          <w:bCs/>
          <w:i/>
          <w:iCs/>
          <w:noProof/>
        </w:rPr>
        <w:t>Title</w:t>
      </w:r>
    </w:p>
    <w:p w14:paraId="6F69F9B2" w14:textId="494608B3" w:rsidR="0062791D" w:rsidRDefault="00863308" w:rsidP="0005569D">
      <w:pPr>
        <w:jc w:val="center"/>
        <w:rPr>
          <w:rFonts w:ascii="Arial" w:hAnsi="Arial" w:cs="Arial"/>
          <w:b/>
          <w:bCs/>
          <w:i/>
          <w:iCs/>
          <w:noProof/>
        </w:rPr>
      </w:pPr>
      <w:r w:rsidRPr="00863308">
        <w:rPr>
          <w:rFonts w:ascii="Arial" w:hAnsi="Arial" w:cs="Arial"/>
          <w:b/>
          <w:bCs/>
          <w:i/>
          <w:iCs/>
          <w:noProof/>
        </w:rPr>
        <w:t xml:space="preserve">A Scoping Review of </w:t>
      </w:r>
      <w:r w:rsidR="00367A8C" w:rsidRPr="00367A8C">
        <w:rPr>
          <w:rFonts w:ascii="Arial" w:hAnsi="Arial" w:cs="Arial"/>
          <w:b/>
          <w:bCs/>
          <w:i/>
          <w:iCs/>
          <w:noProof/>
        </w:rPr>
        <w:t>The Role of Telemedicine in Improving Healthcare Access for Older People in Rural UK Areas</w:t>
      </w:r>
    </w:p>
    <w:p w14:paraId="58A224FB" w14:textId="77777777" w:rsidR="0062791D" w:rsidRDefault="0062791D" w:rsidP="0005569D">
      <w:pPr>
        <w:jc w:val="center"/>
        <w:rPr>
          <w:rFonts w:ascii="Arial" w:hAnsi="Arial" w:cs="Arial"/>
          <w:b/>
          <w:bCs/>
          <w:i/>
          <w:iCs/>
          <w:noProof/>
        </w:rPr>
      </w:pPr>
    </w:p>
    <w:p w14:paraId="266A2341" w14:textId="77777777" w:rsidR="0062791D" w:rsidRDefault="0062791D" w:rsidP="0005569D">
      <w:pPr>
        <w:jc w:val="center"/>
        <w:rPr>
          <w:rFonts w:ascii="Arial" w:hAnsi="Arial" w:cs="Arial"/>
          <w:b/>
          <w:bCs/>
          <w:i/>
          <w:iCs/>
          <w:noProof/>
        </w:rPr>
      </w:pPr>
    </w:p>
    <w:p w14:paraId="69E4A39E" w14:textId="470842AB" w:rsidR="0062791D" w:rsidRDefault="0062791D" w:rsidP="0005569D">
      <w:pPr>
        <w:jc w:val="center"/>
        <w:rPr>
          <w:rFonts w:ascii="Arial" w:hAnsi="Arial" w:cs="Arial"/>
          <w:b/>
          <w:bCs/>
          <w:i/>
          <w:iCs/>
          <w:noProof/>
        </w:rPr>
      </w:pPr>
    </w:p>
    <w:p w14:paraId="7708593A" w14:textId="77777777" w:rsidR="0062791D" w:rsidRDefault="0062791D" w:rsidP="0005569D">
      <w:pPr>
        <w:jc w:val="center"/>
        <w:rPr>
          <w:rFonts w:ascii="Arial" w:hAnsi="Arial" w:cs="Arial"/>
          <w:b/>
          <w:bCs/>
          <w:i/>
          <w:iCs/>
          <w:noProof/>
        </w:rPr>
      </w:pPr>
    </w:p>
    <w:p w14:paraId="2E95F338" w14:textId="77777777" w:rsidR="0062791D" w:rsidRDefault="0062791D" w:rsidP="0005569D">
      <w:pPr>
        <w:jc w:val="center"/>
        <w:rPr>
          <w:rFonts w:ascii="Arial" w:hAnsi="Arial" w:cs="Arial"/>
          <w:b/>
          <w:bCs/>
          <w:i/>
          <w:iCs/>
          <w:noProof/>
        </w:rPr>
      </w:pPr>
    </w:p>
    <w:p w14:paraId="2A70784C" w14:textId="7E3D9468" w:rsidR="0062791D" w:rsidRDefault="00A9389E" w:rsidP="0005569D">
      <w:pPr>
        <w:jc w:val="center"/>
        <w:rPr>
          <w:rFonts w:ascii="Arial" w:hAnsi="Arial" w:cs="Arial"/>
          <w:b/>
          <w:bCs/>
          <w:noProof/>
        </w:rPr>
      </w:pPr>
      <w:r>
        <w:rPr>
          <w:rFonts w:ascii="Arial" w:hAnsi="Arial" w:cs="Arial"/>
          <w:b/>
          <w:bCs/>
          <w:noProof/>
        </w:rPr>
        <w:t xml:space="preserve">Table of content </w:t>
      </w:r>
    </w:p>
    <w:sdt>
      <w:sdtPr>
        <w:rPr>
          <w:rFonts w:asciiTheme="minorHAnsi" w:eastAsiaTheme="minorHAnsi" w:hAnsiTheme="minorHAnsi" w:cstheme="minorBidi"/>
          <w:color w:val="auto"/>
          <w:kern w:val="2"/>
          <w:sz w:val="24"/>
          <w:szCs w:val="24"/>
          <w:lang w:val="en-GB"/>
          <w14:ligatures w14:val="standardContextual"/>
        </w:rPr>
        <w:id w:val="-1640330852"/>
        <w:docPartObj>
          <w:docPartGallery w:val="Table of Contents"/>
          <w:docPartUnique/>
        </w:docPartObj>
      </w:sdtPr>
      <w:sdtEndPr>
        <w:rPr>
          <w:b/>
          <w:bCs/>
          <w:noProof/>
        </w:rPr>
      </w:sdtEndPr>
      <w:sdtContent>
        <w:p w14:paraId="4C65BDF6" w14:textId="1B58AB26" w:rsidR="0038531B" w:rsidRPr="0038531B" w:rsidRDefault="0038531B" w:rsidP="0038531B">
          <w:pPr>
            <w:pStyle w:val="TOCHeading"/>
            <w:spacing w:line="360" w:lineRule="auto"/>
            <w:jc w:val="both"/>
            <w:rPr>
              <w:color w:val="auto"/>
            </w:rPr>
          </w:pPr>
          <w:r w:rsidRPr="0038531B">
            <w:rPr>
              <w:color w:val="auto"/>
            </w:rPr>
            <w:t xml:space="preserve">Table of Contents                                                                                             pages </w:t>
          </w:r>
        </w:p>
        <w:p w14:paraId="1706937C" w14:textId="44264BDE" w:rsidR="0038531B" w:rsidRDefault="0038531B">
          <w:pPr>
            <w:pStyle w:val="TOC1"/>
            <w:tabs>
              <w:tab w:val="right" w:leader="dot" w:pos="9016"/>
            </w:tabs>
            <w:rPr>
              <w:noProof/>
            </w:rPr>
          </w:pPr>
          <w:r>
            <w:fldChar w:fldCharType="begin"/>
          </w:r>
          <w:r>
            <w:instrText xml:space="preserve"> TOC \o "1-3" \h \z \u </w:instrText>
          </w:r>
          <w:r>
            <w:fldChar w:fldCharType="separate"/>
          </w:r>
          <w:hyperlink w:anchor="_Toc210523131" w:history="1">
            <w:r w:rsidRPr="002A5D96">
              <w:rPr>
                <w:rStyle w:val="Hyperlink"/>
                <w:noProof/>
              </w:rPr>
              <w:t>1.1 Introduction</w:t>
            </w:r>
            <w:r>
              <w:rPr>
                <w:noProof/>
                <w:webHidden/>
              </w:rPr>
              <w:tab/>
            </w:r>
            <w:r>
              <w:rPr>
                <w:noProof/>
                <w:webHidden/>
              </w:rPr>
              <w:fldChar w:fldCharType="begin"/>
            </w:r>
            <w:r>
              <w:rPr>
                <w:noProof/>
                <w:webHidden/>
              </w:rPr>
              <w:instrText xml:space="preserve"> PAGEREF _Toc210523131 \h </w:instrText>
            </w:r>
            <w:r>
              <w:rPr>
                <w:noProof/>
                <w:webHidden/>
              </w:rPr>
            </w:r>
            <w:r>
              <w:rPr>
                <w:noProof/>
                <w:webHidden/>
              </w:rPr>
              <w:fldChar w:fldCharType="separate"/>
            </w:r>
            <w:r>
              <w:rPr>
                <w:noProof/>
                <w:webHidden/>
              </w:rPr>
              <w:t>3</w:t>
            </w:r>
            <w:r>
              <w:rPr>
                <w:noProof/>
                <w:webHidden/>
              </w:rPr>
              <w:fldChar w:fldCharType="end"/>
            </w:r>
          </w:hyperlink>
        </w:p>
        <w:p w14:paraId="7254B9A3" w14:textId="0F48BBA5" w:rsidR="0038531B" w:rsidRDefault="0038531B">
          <w:pPr>
            <w:pStyle w:val="TOC1"/>
            <w:tabs>
              <w:tab w:val="right" w:leader="dot" w:pos="9016"/>
            </w:tabs>
            <w:rPr>
              <w:noProof/>
            </w:rPr>
          </w:pPr>
          <w:hyperlink w:anchor="_Toc210523132" w:history="1">
            <w:r w:rsidRPr="002A5D96">
              <w:rPr>
                <w:rStyle w:val="Hyperlink"/>
                <w:noProof/>
              </w:rPr>
              <w:t>1.2 Research Aim</w:t>
            </w:r>
            <w:r>
              <w:rPr>
                <w:noProof/>
                <w:webHidden/>
              </w:rPr>
              <w:tab/>
            </w:r>
            <w:r>
              <w:rPr>
                <w:noProof/>
                <w:webHidden/>
              </w:rPr>
              <w:fldChar w:fldCharType="begin"/>
            </w:r>
            <w:r>
              <w:rPr>
                <w:noProof/>
                <w:webHidden/>
              </w:rPr>
              <w:instrText xml:space="preserve"> PAGEREF _Toc210523132 \h </w:instrText>
            </w:r>
            <w:r>
              <w:rPr>
                <w:noProof/>
                <w:webHidden/>
              </w:rPr>
            </w:r>
            <w:r>
              <w:rPr>
                <w:noProof/>
                <w:webHidden/>
              </w:rPr>
              <w:fldChar w:fldCharType="separate"/>
            </w:r>
            <w:r>
              <w:rPr>
                <w:noProof/>
                <w:webHidden/>
              </w:rPr>
              <w:t>3</w:t>
            </w:r>
            <w:r>
              <w:rPr>
                <w:noProof/>
                <w:webHidden/>
              </w:rPr>
              <w:fldChar w:fldCharType="end"/>
            </w:r>
          </w:hyperlink>
        </w:p>
        <w:p w14:paraId="376287E5" w14:textId="408B3E53" w:rsidR="0038531B" w:rsidRDefault="0038531B">
          <w:pPr>
            <w:pStyle w:val="TOC2"/>
            <w:tabs>
              <w:tab w:val="right" w:leader="dot" w:pos="9016"/>
            </w:tabs>
            <w:rPr>
              <w:noProof/>
            </w:rPr>
          </w:pPr>
          <w:hyperlink w:anchor="_Toc210523133" w:history="1">
            <w:r w:rsidRPr="002A5D96">
              <w:rPr>
                <w:rStyle w:val="Hyperlink"/>
                <w:noProof/>
              </w:rPr>
              <w:t>1.2.1 Research Objectives</w:t>
            </w:r>
            <w:r>
              <w:rPr>
                <w:noProof/>
                <w:webHidden/>
              </w:rPr>
              <w:tab/>
            </w:r>
            <w:r>
              <w:rPr>
                <w:noProof/>
                <w:webHidden/>
              </w:rPr>
              <w:fldChar w:fldCharType="begin"/>
            </w:r>
            <w:r>
              <w:rPr>
                <w:noProof/>
                <w:webHidden/>
              </w:rPr>
              <w:instrText xml:space="preserve"> PAGEREF _Toc210523133 \h </w:instrText>
            </w:r>
            <w:r>
              <w:rPr>
                <w:noProof/>
                <w:webHidden/>
              </w:rPr>
            </w:r>
            <w:r>
              <w:rPr>
                <w:noProof/>
                <w:webHidden/>
              </w:rPr>
              <w:fldChar w:fldCharType="separate"/>
            </w:r>
            <w:r>
              <w:rPr>
                <w:noProof/>
                <w:webHidden/>
              </w:rPr>
              <w:t>3</w:t>
            </w:r>
            <w:r>
              <w:rPr>
                <w:noProof/>
                <w:webHidden/>
              </w:rPr>
              <w:fldChar w:fldCharType="end"/>
            </w:r>
          </w:hyperlink>
        </w:p>
        <w:p w14:paraId="5A042266" w14:textId="6DEAF09E" w:rsidR="0038531B" w:rsidRDefault="0038531B">
          <w:pPr>
            <w:pStyle w:val="TOC2"/>
            <w:tabs>
              <w:tab w:val="right" w:leader="dot" w:pos="9016"/>
            </w:tabs>
            <w:rPr>
              <w:noProof/>
            </w:rPr>
          </w:pPr>
          <w:hyperlink w:anchor="_Toc210523134" w:history="1">
            <w:r w:rsidRPr="002A5D96">
              <w:rPr>
                <w:rStyle w:val="Hyperlink"/>
                <w:noProof/>
              </w:rPr>
              <w:t>1.2.2 Research Questions</w:t>
            </w:r>
            <w:r>
              <w:rPr>
                <w:noProof/>
                <w:webHidden/>
              </w:rPr>
              <w:tab/>
            </w:r>
            <w:r>
              <w:rPr>
                <w:noProof/>
                <w:webHidden/>
              </w:rPr>
              <w:fldChar w:fldCharType="begin"/>
            </w:r>
            <w:r>
              <w:rPr>
                <w:noProof/>
                <w:webHidden/>
              </w:rPr>
              <w:instrText xml:space="preserve"> PAGEREF _Toc210523134 \h </w:instrText>
            </w:r>
            <w:r>
              <w:rPr>
                <w:noProof/>
                <w:webHidden/>
              </w:rPr>
            </w:r>
            <w:r>
              <w:rPr>
                <w:noProof/>
                <w:webHidden/>
              </w:rPr>
              <w:fldChar w:fldCharType="separate"/>
            </w:r>
            <w:r>
              <w:rPr>
                <w:noProof/>
                <w:webHidden/>
              </w:rPr>
              <w:t>4</w:t>
            </w:r>
            <w:r>
              <w:rPr>
                <w:noProof/>
                <w:webHidden/>
              </w:rPr>
              <w:fldChar w:fldCharType="end"/>
            </w:r>
          </w:hyperlink>
        </w:p>
        <w:p w14:paraId="6BA88476" w14:textId="39A8B03F" w:rsidR="0038531B" w:rsidRDefault="0038531B">
          <w:pPr>
            <w:pStyle w:val="TOC1"/>
            <w:tabs>
              <w:tab w:val="right" w:leader="dot" w:pos="9016"/>
            </w:tabs>
            <w:rPr>
              <w:noProof/>
            </w:rPr>
          </w:pPr>
          <w:hyperlink w:anchor="_Toc210523135" w:history="1">
            <w:r w:rsidRPr="002A5D96">
              <w:rPr>
                <w:rStyle w:val="Hyperlink"/>
                <w:noProof/>
              </w:rPr>
              <w:t>2.1 Rationale</w:t>
            </w:r>
            <w:r>
              <w:rPr>
                <w:noProof/>
                <w:webHidden/>
              </w:rPr>
              <w:tab/>
            </w:r>
            <w:r>
              <w:rPr>
                <w:noProof/>
                <w:webHidden/>
              </w:rPr>
              <w:fldChar w:fldCharType="begin"/>
            </w:r>
            <w:r>
              <w:rPr>
                <w:noProof/>
                <w:webHidden/>
              </w:rPr>
              <w:instrText xml:space="preserve"> PAGEREF _Toc210523135 \h </w:instrText>
            </w:r>
            <w:r>
              <w:rPr>
                <w:noProof/>
                <w:webHidden/>
              </w:rPr>
            </w:r>
            <w:r>
              <w:rPr>
                <w:noProof/>
                <w:webHidden/>
              </w:rPr>
              <w:fldChar w:fldCharType="separate"/>
            </w:r>
            <w:r>
              <w:rPr>
                <w:noProof/>
                <w:webHidden/>
              </w:rPr>
              <w:t>4</w:t>
            </w:r>
            <w:r>
              <w:rPr>
                <w:noProof/>
                <w:webHidden/>
              </w:rPr>
              <w:fldChar w:fldCharType="end"/>
            </w:r>
          </w:hyperlink>
        </w:p>
        <w:p w14:paraId="3AEE81CD" w14:textId="5D838710" w:rsidR="0038531B" w:rsidRDefault="0038531B">
          <w:pPr>
            <w:pStyle w:val="TOC1"/>
            <w:tabs>
              <w:tab w:val="right" w:leader="dot" w:pos="9016"/>
            </w:tabs>
            <w:rPr>
              <w:noProof/>
            </w:rPr>
          </w:pPr>
          <w:hyperlink w:anchor="_Toc210523136" w:history="1">
            <w:r w:rsidRPr="002A5D96">
              <w:rPr>
                <w:rStyle w:val="Hyperlink"/>
                <w:noProof/>
              </w:rPr>
              <w:t>3.1 Methodology</w:t>
            </w:r>
            <w:r>
              <w:rPr>
                <w:noProof/>
                <w:webHidden/>
              </w:rPr>
              <w:tab/>
            </w:r>
            <w:r>
              <w:rPr>
                <w:noProof/>
                <w:webHidden/>
              </w:rPr>
              <w:fldChar w:fldCharType="begin"/>
            </w:r>
            <w:r>
              <w:rPr>
                <w:noProof/>
                <w:webHidden/>
              </w:rPr>
              <w:instrText xml:space="preserve"> PAGEREF _Toc210523136 \h </w:instrText>
            </w:r>
            <w:r>
              <w:rPr>
                <w:noProof/>
                <w:webHidden/>
              </w:rPr>
            </w:r>
            <w:r>
              <w:rPr>
                <w:noProof/>
                <w:webHidden/>
              </w:rPr>
              <w:fldChar w:fldCharType="separate"/>
            </w:r>
            <w:r>
              <w:rPr>
                <w:noProof/>
                <w:webHidden/>
              </w:rPr>
              <w:t>4</w:t>
            </w:r>
            <w:r>
              <w:rPr>
                <w:noProof/>
                <w:webHidden/>
              </w:rPr>
              <w:fldChar w:fldCharType="end"/>
            </w:r>
          </w:hyperlink>
        </w:p>
        <w:p w14:paraId="6AF674B4" w14:textId="7740E910" w:rsidR="0038531B" w:rsidRDefault="0038531B">
          <w:pPr>
            <w:pStyle w:val="TOC2"/>
            <w:tabs>
              <w:tab w:val="right" w:leader="dot" w:pos="9016"/>
            </w:tabs>
            <w:rPr>
              <w:noProof/>
            </w:rPr>
          </w:pPr>
          <w:hyperlink w:anchor="_Toc210523137" w:history="1">
            <w:r w:rsidRPr="002A5D96">
              <w:rPr>
                <w:rStyle w:val="Hyperlink"/>
                <w:noProof/>
              </w:rPr>
              <w:t>3.1.1 Inclusion and Exclusion Criteria</w:t>
            </w:r>
            <w:r>
              <w:rPr>
                <w:noProof/>
                <w:webHidden/>
              </w:rPr>
              <w:tab/>
            </w:r>
            <w:r>
              <w:rPr>
                <w:noProof/>
                <w:webHidden/>
              </w:rPr>
              <w:fldChar w:fldCharType="begin"/>
            </w:r>
            <w:r>
              <w:rPr>
                <w:noProof/>
                <w:webHidden/>
              </w:rPr>
              <w:instrText xml:space="preserve"> PAGEREF _Toc210523137 \h </w:instrText>
            </w:r>
            <w:r>
              <w:rPr>
                <w:noProof/>
                <w:webHidden/>
              </w:rPr>
            </w:r>
            <w:r>
              <w:rPr>
                <w:noProof/>
                <w:webHidden/>
              </w:rPr>
              <w:fldChar w:fldCharType="separate"/>
            </w:r>
            <w:r>
              <w:rPr>
                <w:noProof/>
                <w:webHidden/>
              </w:rPr>
              <w:t>4</w:t>
            </w:r>
            <w:r>
              <w:rPr>
                <w:noProof/>
                <w:webHidden/>
              </w:rPr>
              <w:fldChar w:fldCharType="end"/>
            </w:r>
          </w:hyperlink>
        </w:p>
        <w:p w14:paraId="0BE8186D" w14:textId="1E1E8645" w:rsidR="0038531B" w:rsidRDefault="0038531B">
          <w:pPr>
            <w:pStyle w:val="TOC2"/>
            <w:tabs>
              <w:tab w:val="right" w:leader="dot" w:pos="9016"/>
            </w:tabs>
            <w:rPr>
              <w:noProof/>
            </w:rPr>
          </w:pPr>
          <w:hyperlink w:anchor="_Toc210523138" w:history="1">
            <w:r w:rsidRPr="002A5D96">
              <w:rPr>
                <w:rStyle w:val="Hyperlink"/>
                <w:noProof/>
              </w:rPr>
              <w:t>3.1.2 Data Collection and Analysis</w:t>
            </w:r>
            <w:r>
              <w:rPr>
                <w:noProof/>
                <w:webHidden/>
              </w:rPr>
              <w:tab/>
            </w:r>
            <w:r>
              <w:rPr>
                <w:noProof/>
                <w:webHidden/>
              </w:rPr>
              <w:fldChar w:fldCharType="begin"/>
            </w:r>
            <w:r>
              <w:rPr>
                <w:noProof/>
                <w:webHidden/>
              </w:rPr>
              <w:instrText xml:space="preserve"> PAGEREF _Toc210523138 \h </w:instrText>
            </w:r>
            <w:r>
              <w:rPr>
                <w:noProof/>
                <w:webHidden/>
              </w:rPr>
            </w:r>
            <w:r>
              <w:rPr>
                <w:noProof/>
                <w:webHidden/>
              </w:rPr>
              <w:fldChar w:fldCharType="separate"/>
            </w:r>
            <w:r>
              <w:rPr>
                <w:noProof/>
                <w:webHidden/>
              </w:rPr>
              <w:t>4</w:t>
            </w:r>
            <w:r>
              <w:rPr>
                <w:noProof/>
                <w:webHidden/>
              </w:rPr>
              <w:fldChar w:fldCharType="end"/>
            </w:r>
          </w:hyperlink>
        </w:p>
        <w:p w14:paraId="61FDCAF6" w14:textId="07011CC0" w:rsidR="0038531B" w:rsidRDefault="0038531B">
          <w:pPr>
            <w:pStyle w:val="TOC2"/>
            <w:tabs>
              <w:tab w:val="right" w:leader="dot" w:pos="9016"/>
            </w:tabs>
            <w:rPr>
              <w:noProof/>
            </w:rPr>
          </w:pPr>
          <w:hyperlink w:anchor="_Toc210523139" w:history="1">
            <w:r w:rsidRPr="002A5D96">
              <w:rPr>
                <w:rStyle w:val="Hyperlink"/>
                <w:noProof/>
              </w:rPr>
              <w:t>3.1.3 Expected outcomes</w:t>
            </w:r>
            <w:r>
              <w:rPr>
                <w:noProof/>
                <w:webHidden/>
              </w:rPr>
              <w:tab/>
            </w:r>
            <w:r>
              <w:rPr>
                <w:noProof/>
                <w:webHidden/>
              </w:rPr>
              <w:fldChar w:fldCharType="begin"/>
            </w:r>
            <w:r>
              <w:rPr>
                <w:noProof/>
                <w:webHidden/>
              </w:rPr>
              <w:instrText xml:space="preserve"> PAGEREF _Toc210523139 \h </w:instrText>
            </w:r>
            <w:r>
              <w:rPr>
                <w:noProof/>
                <w:webHidden/>
              </w:rPr>
            </w:r>
            <w:r>
              <w:rPr>
                <w:noProof/>
                <w:webHidden/>
              </w:rPr>
              <w:fldChar w:fldCharType="separate"/>
            </w:r>
            <w:r>
              <w:rPr>
                <w:noProof/>
                <w:webHidden/>
              </w:rPr>
              <w:t>5</w:t>
            </w:r>
            <w:r>
              <w:rPr>
                <w:noProof/>
                <w:webHidden/>
              </w:rPr>
              <w:fldChar w:fldCharType="end"/>
            </w:r>
          </w:hyperlink>
        </w:p>
        <w:p w14:paraId="60603680" w14:textId="558AE08B" w:rsidR="0038531B" w:rsidRDefault="0038531B">
          <w:pPr>
            <w:pStyle w:val="TOC1"/>
            <w:tabs>
              <w:tab w:val="right" w:leader="dot" w:pos="9016"/>
            </w:tabs>
            <w:rPr>
              <w:noProof/>
            </w:rPr>
          </w:pPr>
          <w:hyperlink w:anchor="_Toc210523140" w:history="1">
            <w:r w:rsidRPr="002A5D96">
              <w:rPr>
                <w:rStyle w:val="Hyperlink"/>
                <w:noProof/>
              </w:rPr>
              <w:t>4.0 Ethical Considerations</w:t>
            </w:r>
            <w:r>
              <w:rPr>
                <w:noProof/>
                <w:webHidden/>
              </w:rPr>
              <w:tab/>
            </w:r>
            <w:r>
              <w:rPr>
                <w:noProof/>
                <w:webHidden/>
              </w:rPr>
              <w:fldChar w:fldCharType="begin"/>
            </w:r>
            <w:r>
              <w:rPr>
                <w:noProof/>
                <w:webHidden/>
              </w:rPr>
              <w:instrText xml:space="preserve"> PAGEREF _Toc210523140 \h </w:instrText>
            </w:r>
            <w:r>
              <w:rPr>
                <w:noProof/>
                <w:webHidden/>
              </w:rPr>
            </w:r>
            <w:r>
              <w:rPr>
                <w:noProof/>
                <w:webHidden/>
              </w:rPr>
              <w:fldChar w:fldCharType="separate"/>
            </w:r>
            <w:r>
              <w:rPr>
                <w:noProof/>
                <w:webHidden/>
              </w:rPr>
              <w:t>5</w:t>
            </w:r>
            <w:r>
              <w:rPr>
                <w:noProof/>
                <w:webHidden/>
              </w:rPr>
              <w:fldChar w:fldCharType="end"/>
            </w:r>
          </w:hyperlink>
        </w:p>
        <w:p w14:paraId="6617C55B" w14:textId="4B28C1A9" w:rsidR="0038531B" w:rsidRDefault="0038531B">
          <w:pPr>
            <w:pStyle w:val="TOC1"/>
            <w:tabs>
              <w:tab w:val="right" w:leader="dot" w:pos="9016"/>
            </w:tabs>
            <w:rPr>
              <w:noProof/>
            </w:rPr>
          </w:pPr>
          <w:hyperlink w:anchor="_Toc210523141" w:history="1">
            <w:r w:rsidRPr="002A5D96">
              <w:rPr>
                <w:rStyle w:val="Hyperlink"/>
                <w:noProof/>
              </w:rPr>
              <w:t>REFERENCES</w:t>
            </w:r>
            <w:r>
              <w:rPr>
                <w:noProof/>
                <w:webHidden/>
              </w:rPr>
              <w:tab/>
            </w:r>
            <w:r>
              <w:rPr>
                <w:noProof/>
                <w:webHidden/>
              </w:rPr>
              <w:fldChar w:fldCharType="begin"/>
            </w:r>
            <w:r>
              <w:rPr>
                <w:noProof/>
                <w:webHidden/>
              </w:rPr>
              <w:instrText xml:space="preserve"> PAGEREF _Toc210523141 \h </w:instrText>
            </w:r>
            <w:r>
              <w:rPr>
                <w:noProof/>
                <w:webHidden/>
              </w:rPr>
            </w:r>
            <w:r>
              <w:rPr>
                <w:noProof/>
                <w:webHidden/>
              </w:rPr>
              <w:fldChar w:fldCharType="separate"/>
            </w:r>
            <w:r>
              <w:rPr>
                <w:noProof/>
                <w:webHidden/>
              </w:rPr>
              <w:t>6</w:t>
            </w:r>
            <w:r>
              <w:rPr>
                <w:noProof/>
                <w:webHidden/>
              </w:rPr>
              <w:fldChar w:fldCharType="end"/>
            </w:r>
          </w:hyperlink>
        </w:p>
        <w:p w14:paraId="7635667F" w14:textId="759A3F84" w:rsidR="0038531B" w:rsidRDefault="0038531B">
          <w:r>
            <w:rPr>
              <w:b/>
              <w:bCs/>
              <w:noProof/>
            </w:rPr>
            <w:fldChar w:fldCharType="end"/>
          </w:r>
        </w:p>
      </w:sdtContent>
    </w:sdt>
    <w:p w14:paraId="30984997" w14:textId="77777777" w:rsidR="00A9389E" w:rsidRPr="00A9389E" w:rsidRDefault="00A9389E" w:rsidP="0038531B">
      <w:pPr>
        <w:jc w:val="both"/>
        <w:rPr>
          <w:rFonts w:ascii="Arial" w:hAnsi="Arial" w:cs="Arial"/>
          <w:b/>
          <w:bCs/>
          <w:noProof/>
        </w:rPr>
      </w:pPr>
    </w:p>
    <w:p w14:paraId="6B067ACE" w14:textId="77777777" w:rsidR="0062791D" w:rsidRDefault="0062791D" w:rsidP="0005569D">
      <w:pPr>
        <w:jc w:val="center"/>
        <w:rPr>
          <w:rFonts w:ascii="Arial" w:hAnsi="Arial" w:cs="Arial"/>
          <w:b/>
          <w:bCs/>
          <w:i/>
          <w:iCs/>
          <w:noProof/>
        </w:rPr>
      </w:pPr>
    </w:p>
    <w:p w14:paraId="524BC972" w14:textId="77777777" w:rsidR="0062791D" w:rsidRDefault="0062791D" w:rsidP="0005569D">
      <w:pPr>
        <w:jc w:val="center"/>
        <w:rPr>
          <w:rFonts w:ascii="Arial" w:hAnsi="Arial" w:cs="Arial"/>
          <w:b/>
          <w:bCs/>
          <w:i/>
          <w:iCs/>
          <w:noProof/>
        </w:rPr>
      </w:pPr>
    </w:p>
    <w:p w14:paraId="711F1336" w14:textId="77777777" w:rsidR="0062791D" w:rsidRDefault="0062791D" w:rsidP="0005569D">
      <w:pPr>
        <w:jc w:val="center"/>
        <w:rPr>
          <w:rFonts w:ascii="Arial" w:hAnsi="Arial" w:cs="Arial"/>
          <w:b/>
          <w:bCs/>
          <w:i/>
          <w:iCs/>
          <w:noProof/>
        </w:rPr>
      </w:pPr>
    </w:p>
    <w:p w14:paraId="7EEC7B3A" w14:textId="77777777" w:rsidR="0062791D" w:rsidRDefault="0062791D" w:rsidP="0005569D">
      <w:pPr>
        <w:jc w:val="center"/>
        <w:rPr>
          <w:rFonts w:ascii="Arial" w:hAnsi="Arial" w:cs="Arial"/>
          <w:b/>
          <w:bCs/>
          <w:i/>
          <w:iCs/>
          <w:noProof/>
        </w:rPr>
      </w:pPr>
    </w:p>
    <w:p w14:paraId="2E020BDF" w14:textId="77777777" w:rsidR="0062791D" w:rsidRDefault="0062791D" w:rsidP="0005569D">
      <w:pPr>
        <w:jc w:val="center"/>
        <w:rPr>
          <w:rFonts w:ascii="Arial" w:hAnsi="Arial" w:cs="Arial"/>
          <w:b/>
          <w:bCs/>
          <w:i/>
          <w:iCs/>
          <w:noProof/>
        </w:rPr>
      </w:pPr>
    </w:p>
    <w:p w14:paraId="2BCBA20A" w14:textId="77777777" w:rsidR="0062791D" w:rsidRDefault="0062791D" w:rsidP="0005569D">
      <w:pPr>
        <w:jc w:val="center"/>
        <w:rPr>
          <w:rFonts w:ascii="Arial" w:hAnsi="Arial" w:cs="Arial"/>
          <w:b/>
          <w:bCs/>
          <w:i/>
          <w:iCs/>
          <w:noProof/>
        </w:rPr>
      </w:pPr>
    </w:p>
    <w:p w14:paraId="24390679" w14:textId="77777777" w:rsidR="0062791D" w:rsidRDefault="0062791D" w:rsidP="0005569D">
      <w:pPr>
        <w:jc w:val="center"/>
        <w:rPr>
          <w:rFonts w:ascii="Arial" w:hAnsi="Arial" w:cs="Arial"/>
          <w:b/>
          <w:bCs/>
          <w:i/>
          <w:iCs/>
          <w:noProof/>
        </w:rPr>
      </w:pPr>
    </w:p>
    <w:p w14:paraId="0F75903B" w14:textId="77777777" w:rsidR="0062791D" w:rsidRDefault="0062791D" w:rsidP="0005569D">
      <w:pPr>
        <w:jc w:val="center"/>
        <w:rPr>
          <w:rFonts w:ascii="Arial" w:hAnsi="Arial" w:cs="Arial"/>
          <w:b/>
          <w:bCs/>
          <w:i/>
          <w:iCs/>
          <w:noProof/>
        </w:rPr>
      </w:pPr>
    </w:p>
    <w:p w14:paraId="01AFDEBF" w14:textId="77777777" w:rsidR="0062791D" w:rsidRDefault="0062791D" w:rsidP="0005569D">
      <w:pPr>
        <w:jc w:val="center"/>
        <w:rPr>
          <w:rFonts w:ascii="Arial" w:hAnsi="Arial" w:cs="Arial"/>
          <w:b/>
          <w:bCs/>
          <w:i/>
          <w:iCs/>
          <w:noProof/>
        </w:rPr>
      </w:pPr>
    </w:p>
    <w:p w14:paraId="6538C066" w14:textId="77777777" w:rsidR="0062791D" w:rsidRDefault="0062791D" w:rsidP="0005569D">
      <w:pPr>
        <w:jc w:val="center"/>
        <w:rPr>
          <w:rFonts w:ascii="Arial" w:hAnsi="Arial" w:cs="Arial"/>
          <w:b/>
          <w:bCs/>
          <w:i/>
          <w:iCs/>
          <w:noProof/>
        </w:rPr>
      </w:pPr>
    </w:p>
    <w:p w14:paraId="45E101E4" w14:textId="77777777" w:rsidR="0062791D" w:rsidRDefault="0062791D" w:rsidP="0005569D">
      <w:pPr>
        <w:jc w:val="center"/>
        <w:rPr>
          <w:rFonts w:ascii="Arial" w:hAnsi="Arial" w:cs="Arial"/>
          <w:b/>
          <w:bCs/>
          <w:i/>
          <w:iCs/>
          <w:noProof/>
        </w:rPr>
      </w:pPr>
    </w:p>
    <w:p w14:paraId="303F6E89" w14:textId="77777777" w:rsidR="0062791D" w:rsidRDefault="0062791D" w:rsidP="0005569D">
      <w:pPr>
        <w:jc w:val="center"/>
        <w:rPr>
          <w:rFonts w:ascii="Arial" w:hAnsi="Arial" w:cs="Arial"/>
          <w:b/>
          <w:bCs/>
          <w:i/>
          <w:iCs/>
          <w:noProof/>
        </w:rPr>
      </w:pPr>
    </w:p>
    <w:p w14:paraId="4CBB4FE8" w14:textId="77777777" w:rsidR="005D45AD" w:rsidRDefault="005D45AD" w:rsidP="005D45AD">
      <w:pPr>
        <w:rPr>
          <w:rFonts w:ascii="Arial" w:hAnsi="Arial" w:cs="Arial"/>
          <w:b/>
          <w:bCs/>
          <w:i/>
          <w:iCs/>
          <w:noProof/>
        </w:rPr>
      </w:pPr>
    </w:p>
    <w:p w14:paraId="62C26C92" w14:textId="073424D0" w:rsidR="0062791D" w:rsidRPr="0038531B" w:rsidRDefault="000C709B" w:rsidP="0038531B">
      <w:pPr>
        <w:pStyle w:val="Heading1"/>
        <w:shd w:val="clear" w:color="auto" w:fill="D1D1D1" w:themeFill="background2" w:themeFillShade="E6"/>
        <w:spacing w:line="360" w:lineRule="auto"/>
        <w:jc w:val="both"/>
        <w:rPr>
          <w:rFonts w:ascii="Arial" w:hAnsi="Arial" w:cs="Arial"/>
          <w:b/>
          <w:bCs/>
          <w:noProof/>
          <w:color w:val="auto"/>
          <w:sz w:val="22"/>
          <w:szCs w:val="22"/>
        </w:rPr>
      </w:pPr>
      <w:bookmarkStart w:id="0" w:name="_Toc210523131"/>
      <w:r w:rsidRPr="0038531B">
        <w:rPr>
          <w:rFonts w:ascii="Arial" w:hAnsi="Arial" w:cs="Arial"/>
          <w:b/>
          <w:bCs/>
          <w:noProof/>
          <w:color w:val="auto"/>
          <w:sz w:val="22"/>
          <w:szCs w:val="22"/>
        </w:rPr>
        <w:lastRenderedPageBreak/>
        <w:t xml:space="preserve">1.1 </w:t>
      </w:r>
      <w:r w:rsidR="0062791D" w:rsidRPr="0038531B">
        <w:rPr>
          <w:rFonts w:ascii="Arial" w:hAnsi="Arial" w:cs="Arial"/>
          <w:b/>
          <w:bCs/>
          <w:noProof/>
          <w:color w:val="auto"/>
          <w:sz w:val="22"/>
          <w:szCs w:val="22"/>
        </w:rPr>
        <w:t>Introduction</w:t>
      </w:r>
      <w:bookmarkEnd w:id="0"/>
      <w:r w:rsidR="0062791D" w:rsidRPr="0038531B">
        <w:rPr>
          <w:rFonts w:ascii="Arial" w:hAnsi="Arial" w:cs="Arial"/>
          <w:b/>
          <w:bCs/>
          <w:noProof/>
          <w:color w:val="auto"/>
          <w:sz w:val="22"/>
          <w:szCs w:val="22"/>
        </w:rPr>
        <w:t xml:space="preserve"> </w:t>
      </w:r>
    </w:p>
    <w:p w14:paraId="5307985C" w14:textId="01591F57" w:rsidR="00D8754D" w:rsidRPr="00533960" w:rsidRDefault="00D8754D" w:rsidP="00533960">
      <w:pPr>
        <w:spacing w:line="360" w:lineRule="auto"/>
        <w:jc w:val="both"/>
        <w:rPr>
          <w:rFonts w:ascii="Arial" w:hAnsi="Arial" w:cs="Arial"/>
          <w:noProof/>
          <w:sz w:val="22"/>
          <w:szCs w:val="22"/>
        </w:rPr>
      </w:pPr>
      <w:r w:rsidRPr="00D8754D">
        <w:rPr>
          <w:rFonts w:ascii="Arial" w:hAnsi="Arial" w:cs="Arial"/>
          <w:noProof/>
          <w:sz w:val="22"/>
          <w:szCs w:val="22"/>
        </w:rPr>
        <w:t xml:space="preserve">Access to healthcare for older adults in rural areas is often limited by distance, poor transport, and reduced local service availability. Population changes have intensified these challenges (Goins, 2022). According to UK Census 2021 data, the </w:t>
      </w:r>
      <w:r w:rsidRPr="00D8754D">
        <w:rPr>
          <w:rFonts w:ascii="Arial" w:hAnsi="Arial" w:cs="Arial"/>
          <w:b/>
          <w:bCs/>
          <w:noProof/>
          <w:sz w:val="22"/>
          <w:szCs w:val="22"/>
        </w:rPr>
        <w:t>65+</w:t>
      </w:r>
      <w:r w:rsidRPr="00D8754D">
        <w:rPr>
          <w:rFonts w:ascii="Arial" w:hAnsi="Arial" w:cs="Arial"/>
          <w:noProof/>
          <w:sz w:val="22"/>
          <w:szCs w:val="22"/>
        </w:rPr>
        <w:t xml:space="preserve"> population has grown by </w:t>
      </w:r>
      <w:r w:rsidRPr="00D8754D">
        <w:rPr>
          <w:rFonts w:ascii="Arial" w:hAnsi="Arial" w:cs="Arial"/>
          <w:b/>
          <w:bCs/>
          <w:noProof/>
          <w:sz w:val="22"/>
          <w:szCs w:val="22"/>
        </w:rPr>
        <w:t>27%</w:t>
      </w:r>
      <w:r w:rsidRPr="00D8754D">
        <w:rPr>
          <w:rFonts w:ascii="Arial" w:hAnsi="Arial" w:cs="Arial"/>
          <w:noProof/>
          <w:sz w:val="22"/>
          <w:szCs w:val="22"/>
        </w:rPr>
        <w:t xml:space="preserve"> in rural areas over the past decade, compared with </w:t>
      </w:r>
      <w:r w:rsidRPr="00D8754D">
        <w:rPr>
          <w:rFonts w:ascii="Arial" w:hAnsi="Arial" w:cs="Arial"/>
          <w:b/>
          <w:bCs/>
          <w:noProof/>
          <w:sz w:val="22"/>
          <w:szCs w:val="22"/>
        </w:rPr>
        <w:t>15%</w:t>
      </w:r>
      <w:r w:rsidRPr="00D8754D">
        <w:rPr>
          <w:rFonts w:ascii="Arial" w:hAnsi="Arial" w:cs="Arial"/>
          <w:noProof/>
          <w:sz w:val="22"/>
          <w:szCs w:val="22"/>
        </w:rPr>
        <w:t xml:space="preserve"> in urban areas. Overall, </w:t>
      </w:r>
      <w:r w:rsidRPr="00D8754D">
        <w:rPr>
          <w:rFonts w:ascii="Arial" w:hAnsi="Arial" w:cs="Arial"/>
          <w:b/>
          <w:bCs/>
          <w:noProof/>
          <w:sz w:val="22"/>
          <w:szCs w:val="22"/>
        </w:rPr>
        <w:t>25.4%</w:t>
      </w:r>
      <w:r w:rsidRPr="00D8754D">
        <w:rPr>
          <w:rFonts w:ascii="Arial" w:hAnsi="Arial" w:cs="Arial"/>
          <w:noProof/>
          <w:sz w:val="22"/>
          <w:szCs w:val="22"/>
        </w:rPr>
        <w:t xml:space="preserve"> of rural residents are aged 65 or over, versus 17.1% in urban areas </w:t>
      </w:r>
      <w:r w:rsidRPr="00D8754D">
        <w:rPr>
          <w:rFonts w:ascii="Arial" w:hAnsi="Arial" w:cs="Arial"/>
          <w:b/>
          <w:bCs/>
          <w:noProof/>
          <w:sz w:val="22"/>
          <w:szCs w:val="22"/>
        </w:rPr>
        <w:t>(Figure 1)</w:t>
      </w:r>
      <w:r w:rsidRPr="00D8754D">
        <w:rPr>
          <w:rFonts w:ascii="Arial" w:hAnsi="Arial" w:cs="Arial"/>
          <w:noProof/>
          <w:sz w:val="22"/>
          <w:szCs w:val="22"/>
        </w:rPr>
        <w:t xml:space="preserve"> (ONS, 2022).</w:t>
      </w:r>
    </w:p>
    <w:p w14:paraId="14FC6118" w14:textId="6D51A9FB" w:rsidR="0062791D" w:rsidRDefault="000A6C03" w:rsidP="0062791D">
      <w:pPr>
        <w:jc w:val="both"/>
        <w:rPr>
          <w:rFonts w:ascii="Arial" w:hAnsi="Arial" w:cs="Arial"/>
          <w:b/>
          <w:bCs/>
          <w:noProof/>
        </w:rPr>
      </w:pPr>
      <w:r>
        <w:rPr>
          <w:rFonts w:ascii="Arial" w:hAnsi="Arial" w:cs="Arial"/>
          <w:b/>
          <w:bCs/>
          <w:noProof/>
        </w:rPr>
        <w:drawing>
          <wp:inline distT="0" distB="0" distL="0" distR="0" wp14:anchorId="70F2E11D" wp14:editId="552C48C8">
            <wp:extent cx="5731510" cy="3839845"/>
            <wp:effectExtent l="0" t="0" r="2540" b="8255"/>
            <wp:docPr id="130654403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6544036" name="Picture 1306544036"/>
                    <pic:cNvPicPr/>
                  </pic:nvPicPr>
                  <pic:blipFill>
                    <a:blip r:embed="rId9">
                      <a:extLst>
                        <a:ext uri="{28A0092B-C50C-407E-A947-70E740481C1C}">
                          <a14:useLocalDpi xmlns:a14="http://schemas.microsoft.com/office/drawing/2010/main" val="0"/>
                        </a:ext>
                      </a:extLst>
                    </a:blip>
                    <a:stretch>
                      <a:fillRect/>
                    </a:stretch>
                  </pic:blipFill>
                  <pic:spPr>
                    <a:xfrm>
                      <a:off x="0" y="0"/>
                      <a:ext cx="5731510" cy="3839845"/>
                    </a:xfrm>
                    <a:prstGeom prst="rect">
                      <a:avLst/>
                    </a:prstGeom>
                  </pic:spPr>
                </pic:pic>
              </a:graphicData>
            </a:graphic>
          </wp:inline>
        </w:drawing>
      </w:r>
    </w:p>
    <w:p w14:paraId="65C42E06" w14:textId="3F2D6C91" w:rsidR="00FE3342" w:rsidRPr="001F1B54" w:rsidRDefault="000A6C03" w:rsidP="0084144B">
      <w:pPr>
        <w:spacing w:line="360" w:lineRule="auto"/>
        <w:jc w:val="center"/>
        <w:rPr>
          <w:rFonts w:ascii="Arial" w:hAnsi="Arial" w:cs="Arial"/>
          <w:b/>
          <w:bCs/>
          <w:i/>
          <w:iCs/>
          <w:noProof/>
          <w:sz w:val="22"/>
          <w:szCs w:val="22"/>
        </w:rPr>
      </w:pPr>
      <w:r w:rsidRPr="001F1B54">
        <w:rPr>
          <w:rFonts w:ascii="Arial" w:hAnsi="Arial" w:cs="Arial"/>
          <w:b/>
          <w:bCs/>
          <w:i/>
          <w:iCs/>
          <w:noProof/>
          <w:sz w:val="22"/>
          <w:szCs w:val="22"/>
        </w:rPr>
        <w:t>Figure 1</w:t>
      </w:r>
      <w:r w:rsidR="00FF4F6B" w:rsidRPr="001F1B54">
        <w:rPr>
          <w:rFonts w:ascii="Arial" w:hAnsi="Arial" w:cs="Arial"/>
          <w:b/>
          <w:bCs/>
          <w:i/>
          <w:iCs/>
          <w:noProof/>
          <w:sz w:val="22"/>
          <w:szCs w:val="22"/>
        </w:rPr>
        <w:t xml:space="preserve"> Percentage of population Aged 65+ in rural areas. Source: (</w:t>
      </w:r>
      <w:r w:rsidR="00D618F8" w:rsidRPr="001F1B54">
        <w:rPr>
          <w:rFonts w:ascii="Arial" w:hAnsi="Arial" w:cs="Arial"/>
          <w:b/>
          <w:bCs/>
          <w:i/>
          <w:iCs/>
          <w:noProof/>
          <w:sz w:val="22"/>
          <w:szCs w:val="22"/>
        </w:rPr>
        <w:t xml:space="preserve">ONS, </w:t>
      </w:r>
      <w:r w:rsidR="00FF4F6B" w:rsidRPr="001F1B54">
        <w:rPr>
          <w:rFonts w:ascii="Arial" w:hAnsi="Arial" w:cs="Arial"/>
          <w:b/>
          <w:bCs/>
          <w:i/>
          <w:iCs/>
          <w:noProof/>
          <w:sz w:val="22"/>
          <w:szCs w:val="22"/>
        </w:rPr>
        <w:t xml:space="preserve"> 202</w:t>
      </w:r>
      <w:r w:rsidR="00D618F8" w:rsidRPr="001F1B54">
        <w:rPr>
          <w:rFonts w:ascii="Arial" w:hAnsi="Arial" w:cs="Arial"/>
          <w:b/>
          <w:bCs/>
          <w:i/>
          <w:iCs/>
          <w:noProof/>
          <w:sz w:val="22"/>
          <w:szCs w:val="22"/>
        </w:rPr>
        <w:t>2</w:t>
      </w:r>
      <w:r w:rsidR="00FF4F6B" w:rsidRPr="001F1B54">
        <w:rPr>
          <w:rFonts w:ascii="Arial" w:hAnsi="Arial" w:cs="Arial"/>
          <w:b/>
          <w:bCs/>
          <w:i/>
          <w:iCs/>
          <w:noProof/>
          <w:sz w:val="22"/>
          <w:szCs w:val="22"/>
        </w:rPr>
        <w:t>).</w:t>
      </w:r>
      <w:r w:rsidR="000014AA" w:rsidRPr="001F1B54">
        <w:rPr>
          <w:rFonts w:ascii="Arial" w:hAnsi="Arial" w:cs="Arial"/>
          <w:b/>
          <w:bCs/>
          <w:i/>
          <w:iCs/>
          <w:noProof/>
          <w:sz w:val="22"/>
          <w:szCs w:val="22"/>
        </w:rPr>
        <w:t xml:space="preserve"> </w:t>
      </w:r>
      <w:r w:rsidR="00D618F8" w:rsidRPr="001F1B54">
        <w:rPr>
          <w:rFonts w:ascii="Arial" w:hAnsi="Arial" w:cs="Arial"/>
          <w:b/>
          <w:bCs/>
          <w:i/>
          <w:iCs/>
          <w:noProof/>
          <w:sz w:val="22"/>
          <w:szCs w:val="22"/>
        </w:rPr>
        <w:t xml:space="preserve"> </w:t>
      </w:r>
    </w:p>
    <w:p w14:paraId="330F2F90" w14:textId="77777777" w:rsidR="00507728" w:rsidRPr="0038531B" w:rsidRDefault="00507728" w:rsidP="0038531B">
      <w:pPr>
        <w:pStyle w:val="Heading1"/>
        <w:shd w:val="clear" w:color="auto" w:fill="D1D1D1" w:themeFill="background2" w:themeFillShade="E6"/>
        <w:spacing w:line="360" w:lineRule="auto"/>
        <w:jc w:val="both"/>
        <w:rPr>
          <w:rFonts w:ascii="Arial" w:hAnsi="Arial" w:cs="Arial"/>
          <w:b/>
          <w:bCs/>
          <w:color w:val="auto"/>
          <w:sz w:val="22"/>
          <w:szCs w:val="22"/>
        </w:rPr>
      </w:pPr>
      <w:bookmarkStart w:id="1" w:name="_Toc210523132"/>
      <w:r w:rsidRPr="0038531B">
        <w:rPr>
          <w:rFonts w:ascii="Arial" w:hAnsi="Arial" w:cs="Arial"/>
          <w:b/>
          <w:bCs/>
          <w:color w:val="auto"/>
          <w:sz w:val="22"/>
          <w:szCs w:val="22"/>
        </w:rPr>
        <w:t>1.2 Research Aim</w:t>
      </w:r>
      <w:bookmarkEnd w:id="1"/>
    </w:p>
    <w:p w14:paraId="01AC6F3E" w14:textId="430C3CF4" w:rsidR="004233EB" w:rsidRPr="00FD0D26" w:rsidRDefault="004233EB" w:rsidP="0084144B">
      <w:pPr>
        <w:spacing w:line="360" w:lineRule="auto"/>
        <w:jc w:val="both"/>
        <w:rPr>
          <w:rFonts w:ascii="Arial" w:hAnsi="Arial" w:cs="Arial"/>
          <w:sz w:val="22"/>
          <w:szCs w:val="22"/>
        </w:rPr>
      </w:pPr>
      <w:r w:rsidRPr="004233EB">
        <w:rPr>
          <w:rFonts w:ascii="Arial" w:hAnsi="Arial" w:cs="Arial"/>
          <w:sz w:val="22"/>
          <w:szCs w:val="22"/>
        </w:rPr>
        <w:t>This study aims to explore how telemedicine supports healthcare access for older adults in rural UK communities and to identify the key barriers and enablers affecting its effectiveness.</w:t>
      </w:r>
    </w:p>
    <w:p w14:paraId="5BA57234" w14:textId="77777777" w:rsidR="009964D7" w:rsidRPr="0038531B" w:rsidRDefault="009964D7" w:rsidP="0038531B">
      <w:pPr>
        <w:pStyle w:val="Heading2"/>
        <w:shd w:val="clear" w:color="auto" w:fill="F2F2F2" w:themeFill="background1" w:themeFillShade="F2"/>
        <w:spacing w:line="360" w:lineRule="auto"/>
        <w:jc w:val="both"/>
        <w:rPr>
          <w:rFonts w:ascii="Arial" w:hAnsi="Arial" w:cs="Arial"/>
          <w:b/>
          <w:bCs/>
          <w:color w:val="auto"/>
          <w:sz w:val="22"/>
          <w:szCs w:val="22"/>
        </w:rPr>
      </w:pPr>
      <w:bookmarkStart w:id="2" w:name="_Toc210523133"/>
      <w:r w:rsidRPr="0038531B">
        <w:rPr>
          <w:rFonts w:ascii="Arial" w:hAnsi="Arial" w:cs="Arial"/>
          <w:b/>
          <w:bCs/>
          <w:color w:val="auto"/>
          <w:sz w:val="22"/>
          <w:szCs w:val="22"/>
        </w:rPr>
        <w:t>1.2.1 Research Objectives</w:t>
      </w:r>
      <w:bookmarkEnd w:id="2"/>
    </w:p>
    <w:p w14:paraId="751B214F" w14:textId="77777777" w:rsidR="009964D7" w:rsidRPr="00FD0D26" w:rsidRDefault="009964D7" w:rsidP="009964D7">
      <w:pPr>
        <w:numPr>
          <w:ilvl w:val="0"/>
          <w:numId w:val="1"/>
        </w:numPr>
        <w:spacing w:line="360" w:lineRule="auto"/>
        <w:jc w:val="both"/>
        <w:rPr>
          <w:rFonts w:ascii="Arial" w:hAnsi="Arial" w:cs="Arial"/>
          <w:sz w:val="22"/>
          <w:szCs w:val="22"/>
        </w:rPr>
      </w:pPr>
      <w:r w:rsidRPr="00FD0D26">
        <w:rPr>
          <w:rFonts w:ascii="Arial" w:hAnsi="Arial" w:cs="Arial"/>
          <w:sz w:val="22"/>
          <w:szCs w:val="22"/>
        </w:rPr>
        <w:t>To identify how telemedicine is currently applied to support older people in rural healthcare settings.</w:t>
      </w:r>
    </w:p>
    <w:p w14:paraId="2CD9CD89" w14:textId="77777777" w:rsidR="009964D7" w:rsidRPr="00FD0D26" w:rsidRDefault="009964D7" w:rsidP="009964D7">
      <w:pPr>
        <w:numPr>
          <w:ilvl w:val="0"/>
          <w:numId w:val="1"/>
        </w:numPr>
        <w:spacing w:line="360" w:lineRule="auto"/>
        <w:jc w:val="both"/>
        <w:rPr>
          <w:rFonts w:ascii="Arial" w:hAnsi="Arial" w:cs="Arial"/>
          <w:sz w:val="22"/>
          <w:szCs w:val="22"/>
        </w:rPr>
      </w:pPr>
      <w:r w:rsidRPr="00FD0D26">
        <w:rPr>
          <w:rFonts w:ascii="Arial" w:hAnsi="Arial" w:cs="Arial"/>
          <w:sz w:val="22"/>
          <w:szCs w:val="22"/>
        </w:rPr>
        <w:t>To evaluate barriers and facilitators influencing older adults’ engagement with telemedicine.</w:t>
      </w:r>
    </w:p>
    <w:p w14:paraId="3AAEC1BC" w14:textId="77777777" w:rsidR="009964D7" w:rsidRPr="00FD0D26" w:rsidRDefault="009964D7" w:rsidP="009964D7">
      <w:pPr>
        <w:numPr>
          <w:ilvl w:val="0"/>
          <w:numId w:val="1"/>
        </w:numPr>
        <w:spacing w:line="360" w:lineRule="auto"/>
        <w:jc w:val="both"/>
        <w:rPr>
          <w:rFonts w:ascii="Arial" w:hAnsi="Arial" w:cs="Arial"/>
          <w:sz w:val="22"/>
          <w:szCs w:val="22"/>
        </w:rPr>
      </w:pPr>
      <w:r w:rsidRPr="00FD0D26">
        <w:rPr>
          <w:rFonts w:ascii="Arial" w:hAnsi="Arial" w:cs="Arial"/>
          <w:sz w:val="22"/>
          <w:szCs w:val="22"/>
        </w:rPr>
        <w:t>To highlight implications for future rural health policy and service delivery.</w:t>
      </w:r>
    </w:p>
    <w:p w14:paraId="5D4B0F47" w14:textId="77777777" w:rsidR="009964D7" w:rsidRPr="0038531B" w:rsidRDefault="009964D7" w:rsidP="0038531B">
      <w:pPr>
        <w:pStyle w:val="Heading2"/>
        <w:shd w:val="clear" w:color="auto" w:fill="F2F2F2" w:themeFill="background1" w:themeFillShade="F2"/>
        <w:spacing w:line="360" w:lineRule="auto"/>
        <w:jc w:val="both"/>
        <w:rPr>
          <w:rFonts w:ascii="Arial" w:hAnsi="Arial" w:cs="Arial"/>
          <w:b/>
          <w:bCs/>
          <w:color w:val="auto"/>
          <w:sz w:val="22"/>
          <w:szCs w:val="22"/>
        </w:rPr>
      </w:pPr>
      <w:bookmarkStart w:id="3" w:name="_Toc210523134"/>
      <w:r w:rsidRPr="0038531B">
        <w:rPr>
          <w:rFonts w:ascii="Arial" w:hAnsi="Arial" w:cs="Arial"/>
          <w:b/>
          <w:bCs/>
          <w:color w:val="auto"/>
          <w:sz w:val="22"/>
          <w:szCs w:val="22"/>
        </w:rPr>
        <w:lastRenderedPageBreak/>
        <w:t>1.2.2 Research Questions</w:t>
      </w:r>
      <w:bookmarkEnd w:id="3"/>
    </w:p>
    <w:p w14:paraId="239609A9" w14:textId="77777777" w:rsidR="009964D7" w:rsidRPr="00FD0D26" w:rsidRDefault="009964D7" w:rsidP="009964D7">
      <w:pPr>
        <w:numPr>
          <w:ilvl w:val="0"/>
          <w:numId w:val="2"/>
        </w:numPr>
        <w:spacing w:line="360" w:lineRule="auto"/>
        <w:jc w:val="both"/>
        <w:rPr>
          <w:rFonts w:ascii="Arial" w:hAnsi="Arial" w:cs="Arial"/>
          <w:sz w:val="22"/>
          <w:szCs w:val="22"/>
        </w:rPr>
      </w:pPr>
      <w:r w:rsidRPr="00FD0D26">
        <w:rPr>
          <w:rFonts w:ascii="Arial" w:hAnsi="Arial" w:cs="Arial"/>
          <w:sz w:val="22"/>
          <w:szCs w:val="22"/>
        </w:rPr>
        <w:t>What are the key themes in the literature on telemedicine and healthcare access for older adults in rural UK areas?</w:t>
      </w:r>
    </w:p>
    <w:p w14:paraId="4273E430" w14:textId="3F6FB74F" w:rsidR="007233B3" w:rsidRPr="00FD0D26" w:rsidRDefault="009964D7" w:rsidP="00507728">
      <w:pPr>
        <w:numPr>
          <w:ilvl w:val="0"/>
          <w:numId w:val="2"/>
        </w:numPr>
        <w:spacing w:line="360" w:lineRule="auto"/>
        <w:jc w:val="both"/>
        <w:rPr>
          <w:rFonts w:ascii="Arial" w:hAnsi="Arial" w:cs="Arial"/>
          <w:sz w:val="22"/>
          <w:szCs w:val="22"/>
        </w:rPr>
      </w:pPr>
      <w:r w:rsidRPr="00FD0D26">
        <w:rPr>
          <w:rFonts w:ascii="Arial" w:hAnsi="Arial" w:cs="Arial"/>
          <w:sz w:val="22"/>
          <w:szCs w:val="22"/>
        </w:rPr>
        <w:t>What barriers and enablers influence the adoption of telemedicine among older adults, and what are the implications for future practice?</w:t>
      </w:r>
    </w:p>
    <w:p w14:paraId="2E711A7A" w14:textId="2394F325" w:rsidR="003D19D9" w:rsidRPr="00E277AB" w:rsidRDefault="003D19D9" w:rsidP="0038531B">
      <w:pPr>
        <w:pStyle w:val="Heading1"/>
        <w:shd w:val="clear" w:color="auto" w:fill="D1D1D1" w:themeFill="background2" w:themeFillShade="E6"/>
        <w:spacing w:line="360" w:lineRule="auto"/>
        <w:jc w:val="both"/>
        <w:rPr>
          <w:rFonts w:ascii="Arial" w:hAnsi="Arial" w:cs="Arial"/>
          <w:b/>
          <w:bCs/>
          <w:color w:val="auto"/>
          <w:sz w:val="22"/>
          <w:szCs w:val="22"/>
        </w:rPr>
      </w:pPr>
      <w:bookmarkStart w:id="4" w:name="_Toc210523135"/>
      <w:r w:rsidRPr="00E277AB">
        <w:rPr>
          <w:rFonts w:ascii="Arial" w:hAnsi="Arial" w:cs="Arial"/>
          <w:b/>
          <w:bCs/>
          <w:color w:val="auto"/>
          <w:sz w:val="22"/>
          <w:szCs w:val="22"/>
        </w:rPr>
        <w:t>2.</w:t>
      </w:r>
      <w:r w:rsidR="00426691" w:rsidRPr="00E277AB">
        <w:rPr>
          <w:rFonts w:ascii="Arial" w:hAnsi="Arial" w:cs="Arial"/>
          <w:b/>
          <w:bCs/>
          <w:color w:val="auto"/>
          <w:sz w:val="22"/>
          <w:szCs w:val="22"/>
        </w:rPr>
        <w:t>1</w:t>
      </w:r>
      <w:r w:rsidRPr="00E277AB">
        <w:rPr>
          <w:rFonts w:ascii="Arial" w:hAnsi="Arial" w:cs="Arial"/>
          <w:b/>
          <w:bCs/>
          <w:color w:val="auto"/>
          <w:sz w:val="22"/>
          <w:szCs w:val="22"/>
        </w:rPr>
        <w:t xml:space="preserve"> Rationale</w:t>
      </w:r>
      <w:bookmarkEnd w:id="4"/>
    </w:p>
    <w:p w14:paraId="756DDBEF" w14:textId="6A278351" w:rsidR="0084144B" w:rsidRDefault="0084144B" w:rsidP="00A208EA">
      <w:pPr>
        <w:spacing w:line="360" w:lineRule="auto"/>
        <w:jc w:val="both"/>
        <w:rPr>
          <w:rFonts w:ascii="Arial" w:hAnsi="Arial" w:cs="Arial"/>
          <w:noProof/>
          <w:sz w:val="22"/>
          <w:szCs w:val="22"/>
        </w:rPr>
      </w:pPr>
      <w:r w:rsidRPr="0084144B">
        <w:rPr>
          <w:rFonts w:ascii="Arial" w:hAnsi="Arial" w:cs="Arial"/>
          <w:noProof/>
          <w:sz w:val="22"/>
          <w:szCs w:val="22"/>
        </w:rPr>
        <w:t>Despite NHS investments in digital health to widen access, evidence on older adults in rural areas remains limited</w:t>
      </w:r>
      <w:r>
        <w:rPr>
          <w:rFonts w:ascii="Arial" w:hAnsi="Arial" w:cs="Arial"/>
          <w:noProof/>
          <w:sz w:val="22"/>
          <w:szCs w:val="22"/>
        </w:rPr>
        <w:t xml:space="preserve"> (</w:t>
      </w:r>
      <w:r w:rsidRPr="0084144B">
        <w:rPr>
          <w:rFonts w:ascii="Arial" w:hAnsi="Arial" w:cs="Arial"/>
          <w:sz w:val="22"/>
          <w:szCs w:val="22"/>
        </w:rPr>
        <w:t xml:space="preserve">Gobburi, </w:t>
      </w:r>
      <w:r>
        <w:rPr>
          <w:rFonts w:ascii="Arial" w:hAnsi="Arial" w:cs="Arial"/>
          <w:sz w:val="22"/>
          <w:szCs w:val="22"/>
        </w:rPr>
        <w:t>et al., 2025</w:t>
      </w:r>
      <w:r>
        <w:rPr>
          <w:rFonts w:ascii="Arial" w:hAnsi="Arial" w:cs="Arial"/>
          <w:noProof/>
          <w:sz w:val="22"/>
          <w:szCs w:val="22"/>
        </w:rPr>
        <w:t>)</w:t>
      </w:r>
      <w:r w:rsidRPr="0084144B">
        <w:rPr>
          <w:rFonts w:ascii="Arial" w:hAnsi="Arial" w:cs="Arial"/>
          <w:noProof/>
          <w:sz w:val="22"/>
          <w:szCs w:val="22"/>
        </w:rPr>
        <w:t>. The combined challenges of digital exclusion and geographic isolation raise doubts about telemedicine’s suitability. This scoping review will map existing evidence and highlight gaps to support equitable service planning.</w:t>
      </w:r>
    </w:p>
    <w:p w14:paraId="04C97435" w14:textId="5AD9F47B" w:rsidR="001A1AD6" w:rsidRPr="00E277AB" w:rsidRDefault="001A1AD6" w:rsidP="00E277AB">
      <w:pPr>
        <w:pStyle w:val="Heading1"/>
        <w:shd w:val="clear" w:color="auto" w:fill="D1D1D1" w:themeFill="background2" w:themeFillShade="E6"/>
        <w:spacing w:line="360" w:lineRule="auto"/>
        <w:rPr>
          <w:rFonts w:ascii="Arial" w:hAnsi="Arial" w:cs="Arial"/>
          <w:b/>
          <w:bCs/>
          <w:color w:val="auto"/>
          <w:sz w:val="22"/>
          <w:szCs w:val="22"/>
        </w:rPr>
      </w:pPr>
      <w:bookmarkStart w:id="5" w:name="_Toc210523136"/>
      <w:r w:rsidRPr="00E277AB">
        <w:rPr>
          <w:rFonts w:ascii="Arial" w:hAnsi="Arial" w:cs="Arial"/>
          <w:b/>
          <w:bCs/>
          <w:color w:val="auto"/>
          <w:sz w:val="22"/>
          <w:szCs w:val="22"/>
        </w:rPr>
        <w:t>3.</w:t>
      </w:r>
      <w:r w:rsidR="00426691" w:rsidRPr="00E277AB">
        <w:rPr>
          <w:rFonts w:ascii="Arial" w:hAnsi="Arial" w:cs="Arial"/>
          <w:b/>
          <w:bCs/>
          <w:color w:val="auto"/>
          <w:sz w:val="22"/>
          <w:szCs w:val="22"/>
        </w:rPr>
        <w:t>1</w:t>
      </w:r>
      <w:r w:rsidRPr="00E277AB">
        <w:rPr>
          <w:rFonts w:ascii="Arial" w:hAnsi="Arial" w:cs="Arial"/>
          <w:b/>
          <w:bCs/>
          <w:color w:val="auto"/>
          <w:sz w:val="22"/>
          <w:szCs w:val="22"/>
        </w:rPr>
        <w:t xml:space="preserve"> Methodology</w:t>
      </w:r>
      <w:bookmarkEnd w:id="5"/>
    </w:p>
    <w:p w14:paraId="5675527D" w14:textId="74985924" w:rsidR="001A1AD6" w:rsidRPr="00FD0D26" w:rsidRDefault="001A1AD6" w:rsidP="001A1AD6">
      <w:pPr>
        <w:spacing w:line="360" w:lineRule="auto"/>
        <w:jc w:val="both"/>
        <w:rPr>
          <w:rFonts w:ascii="Arial" w:hAnsi="Arial" w:cs="Arial"/>
          <w:sz w:val="22"/>
          <w:szCs w:val="22"/>
        </w:rPr>
      </w:pPr>
      <w:r w:rsidRPr="00FD0D26">
        <w:rPr>
          <w:rFonts w:ascii="Arial" w:hAnsi="Arial" w:cs="Arial"/>
          <w:sz w:val="22"/>
          <w:szCs w:val="22"/>
        </w:rPr>
        <w:t xml:space="preserve">The study will adopt Arksey and O’Malley’s (2005) </w:t>
      </w:r>
      <w:r w:rsidR="00D8754D">
        <w:rPr>
          <w:rFonts w:ascii="Arial" w:hAnsi="Arial" w:cs="Arial"/>
          <w:sz w:val="22"/>
          <w:szCs w:val="22"/>
        </w:rPr>
        <w:t xml:space="preserve">5 </w:t>
      </w:r>
      <w:r w:rsidRPr="00FD0D26">
        <w:rPr>
          <w:rFonts w:ascii="Arial" w:hAnsi="Arial" w:cs="Arial"/>
          <w:sz w:val="22"/>
          <w:szCs w:val="22"/>
        </w:rPr>
        <w:t>stage framework</w:t>
      </w:r>
      <w:r w:rsidR="00D8754D">
        <w:rPr>
          <w:rFonts w:ascii="Arial" w:hAnsi="Arial" w:cs="Arial"/>
          <w:sz w:val="22"/>
          <w:szCs w:val="22"/>
        </w:rPr>
        <w:t xml:space="preserve"> </w:t>
      </w:r>
      <w:r w:rsidR="00D8754D" w:rsidRPr="00D8754D">
        <w:rPr>
          <w:rFonts w:ascii="Arial" w:hAnsi="Arial" w:cs="Arial"/>
          <w:b/>
          <w:bCs/>
          <w:sz w:val="22"/>
          <w:szCs w:val="22"/>
        </w:rPr>
        <w:t>(see figure 2).</w:t>
      </w:r>
    </w:p>
    <w:p w14:paraId="6569DD3A" w14:textId="65B1B879" w:rsidR="001A1AD6" w:rsidRPr="00A208EA" w:rsidRDefault="001A1AD6" w:rsidP="00A208EA">
      <w:pPr>
        <w:spacing w:line="360" w:lineRule="auto"/>
        <w:jc w:val="both"/>
        <w:rPr>
          <w:rFonts w:ascii="Arial" w:hAnsi="Arial" w:cs="Arial"/>
          <w:noProof/>
          <w:sz w:val="22"/>
          <w:szCs w:val="22"/>
        </w:rPr>
      </w:pPr>
      <w:r>
        <w:rPr>
          <w:rFonts w:ascii="Arial" w:hAnsi="Arial" w:cs="Arial"/>
          <w:noProof/>
          <w:sz w:val="22"/>
          <w:szCs w:val="22"/>
        </w:rPr>
        <w:drawing>
          <wp:inline distT="0" distB="0" distL="0" distR="0" wp14:anchorId="6DFEDE35" wp14:editId="513C2B8E">
            <wp:extent cx="5731510" cy="1972945"/>
            <wp:effectExtent l="0" t="0" r="2540" b="8255"/>
            <wp:docPr id="1585844473" name="Picture 1" descr="A diagram of a diagram of a dia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5844473" name="Picture 1" descr="A diagram of a diagram of a diagram&#10;&#10;AI-generated content may be incorrect."/>
                    <pic:cNvPicPr/>
                  </pic:nvPicPr>
                  <pic:blipFill>
                    <a:blip r:embed="rId10">
                      <a:extLst>
                        <a:ext uri="{28A0092B-C50C-407E-A947-70E740481C1C}">
                          <a14:useLocalDpi xmlns:a14="http://schemas.microsoft.com/office/drawing/2010/main" val="0"/>
                        </a:ext>
                      </a:extLst>
                    </a:blip>
                    <a:stretch>
                      <a:fillRect/>
                    </a:stretch>
                  </pic:blipFill>
                  <pic:spPr>
                    <a:xfrm>
                      <a:off x="0" y="0"/>
                      <a:ext cx="5731510" cy="1972945"/>
                    </a:xfrm>
                    <a:prstGeom prst="rect">
                      <a:avLst/>
                    </a:prstGeom>
                  </pic:spPr>
                </pic:pic>
              </a:graphicData>
            </a:graphic>
          </wp:inline>
        </w:drawing>
      </w:r>
    </w:p>
    <w:p w14:paraId="5C68EB72" w14:textId="2009E751" w:rsidR="00433A30" w:rsidRPr="004233EB" w:rsidRDefault="001A1AD6" w:rsidP="004233EB">
      <w:pPr>
        <w:spacing w:line="360" w:lineRule="auto"/>
        <w:jc w:val="center"/>
        <w:rPr>
          <w:rFonts w:ascii="Arial" w:hAnsi="Arial" w:cs="Arial"/>
          <w:b/>
          <w:bCs/>
          <w:i/>
          <w:iCs/>
          <w:sz w:val="22"/>
          <w:szCs w:val="22"/>
        </w:rPr>
      </w:pPr>
      <w:r w:rsidRPr="00FE3342">
        <w:rPr>
          <w:rFonts w:ascii="Arial" w:hAnsi="Arial" w:cs="Arial"/>
          <w:b/>
          <w:bCs/>
          <w:i/>
          <w:iCs/>
          <w:noProof/>
          <w:sz w:val="22"/>
          <w:szCs w:val="22"/>
        </w:rPr>
        <w:t xml:space="preserve">Figure 2. five stage of Arksey and </w:t>
      </w:r>
      <w:r w:rsidRPr="00FD0D26">
        <w:rPr>
          <w:rFonts w:ascii="Arial" w:hAnsi="Arial" w:cs="Arial"/>
          <w:b/>
          <w:bCs/>
          <w:i/>
          <w:iCs/>
          <w:sz w:val="22"/>
          <w:szCs w:val="22"/>
        </w:rPr>
        <w:t>O’Malley’s</w:t>
      </w:r>
      <w:r w:rsidRPr="00FE3342">
        <w:rPr>
          <w:rFonts w:ascii="Arial" w:hAnsi="Arial" w:cs="Arial"/>
          <w:b/>
          <w:bCs/>
          <w:i/>
          <w:iCs/>
          <w:sz w:val="22"/>
          <w:szCs w:val="22"/>
        </w:rPr>
        <w:t>. source:(</w:t>
      </w:r>
      <w:r w:rsidR="00426691" w:rsidRPr="00FE3342">
        <w:rPr>
          <w:rFonts w:ascii="Arial" w:hAnsi="Arial" w:cs="Arial"/>
          <w:b/>
          <w:bCs/>
          <w:i/>
          <w:iCs/>
          <w:sz w:val="22"/>
          <w:szCs w:val="22"/>
        </w:rPr>
        <w:t>Caley et al., 2021</w:t>
      </w:r>
      <w:r w:rsidRPr="00FE3342">
        <w:rPr>
          <w:rFonts w:ascii="Arial" w:hAnsi="Arial" w:cs="Arial"/>
          <w:b/>
          <w:bCs/>
          <w:i/>
          <w:iCs/>
          <w:sz w:val="22"/>
          <w:szCs w:val="22"/>
        </w:rPr>
        <w:t>).</w:t>
      </w:r>
    </w:p>
    <w:p w14:paraId="4DA74F4C" w14:textId="6691E9E8" w:rsidR="00426691" w:rsidRPr="00E277AB" w:rsidRDefault="00426691" w:rsidP="00E277AB">
      <w:pPr>
        <w:pStyle w:val="Heading2"/>
        <w:shd w:val="clear" w:color="auto" w:fill="F2F2F2" w:themeFill="background1" w:themeFillShade="F2"/>
        <w:spacing w:line="360" w:lineRule="auto"/>
        <w:jc w:val="both"/>
        <w:rPr>
          <w:rFonts w:ascii="Arial" w:hAnsi="Arial" w:cs="Arial"/>
          <w:b/>
          <w:bCs/>
          <w:color w:val="auto"/>
          <w:sz w:val="22"/>
          <w:szCs w:val="22"/>
        </w:rPr>
      </w:pPr>
      <w:bookmarkStart w:id="6" w:name="_Toc210523137"/>
      <w:r w:rsidRPr="00E277AB">
        <w:rPr>
          <w:rFonts w:ascii="Arial" w:hAnsi="Arial" w:cs="Arial"/>
          <w:b/>
          <w:bCs/>
          <w:color w:val="auto"/>
          <w:sz w:val="22"/>
          <w:szCs w:val="22"/>
        </w:rPr>
        <w:t>3.1.1 Inclusion and Exclusion Criteria</w:t>
      </w:r>
      <w:bookmarkEnd w:id="6"/>
    </w:p>
    <w:p w14:paraId="2FA89217" w14:textId="3E5585B8" w:rsidR="00EC6352" w:rsidRPr="00FD0D26" w:rsidRDefault="00EC6352" w:rsidP="00EC6352">
      <w:pPr>
        <w:spacing w:line="360" w:lineRule="auto"/>
        <w:jc w:val="both"/>
        <w:rPr>
          <w:rFonts w:ascii="Arial" w:hAnsi="Arial" w:cs="Arial"/>
          <w:sz w:val="22"/>
          <w:szCs w:val="22"/>
        </w:rPr>
      </w:pPr>
      <w:r w:rsidRPr="00EC6352">
        <w:rPr>
          <w:rFonts w:ascii="Arial" w:hAnsi="Arial" w:cs="Arial"/>
          <w:sz w:val="22"/>
          <w:szCs w:val="22"/>
        </w:rPr>
        <w:t xml:space="preserve">Peer-reviewed English studies from the last </w:t>
      </w:r>
      <w:r>
        <w:rPr>
          <w:rFonts w:ascii="Arial" w:hAnsi="Arial" w:cs="Arial"/>
          <w:sz w:val="22"/>
          <w:szCs w:val="22"/>
        </w:rPr>
        <w:t>10</w:t>
      </w:r>
      <w:r w:rsidRPr="00EC6352">
        <w:rPr>
          <w:rFonts w:ascii="Arial" w:hAnsi="Arial" w:cs="Arial"/>
          <w:sz w:val="22"/>
          <w:szCs w:val="22"/>
        </w:rPr>
        <w:t xml:space="preserve"> years on telemedicine for adults aged 65+ in rural UK will be included; older, non-peer-reviewed, or irrelevant studies excluded.</w:t>
      </w:r>
    </w:p>
    <w:p w14:paraId="72C1D257" w14:textId="6F237C4E" w:rsidR="00E52644" w:rsidRPr="00E277AB" w:rsidRDefault="00E52644" w:rsidP="00E277AB">
      <w:pPr>
        <w:pStyle w:val="Heading2"/>
        <w:shd w:val="clear" w:color="auto" w:fill="F2F2F2" w:themeFill="background1" w:themeFillShade="F2"/>
        <w:spacing w:line="360" w:lineRule="auto"/>
        <w:jc w:val="both"/>
        <w:rPr>
          <w:rFonts w:ascii="Arial" w:hAnsi="Arial" w:cs="Arial"/>
          <w:b/>
          <w:bCs/>
          <w:color w:val="auto"/>
          <w:sz w:val="22"/>
          <w:szCs w:val="22"/>
        </w:rPr>
      </w:pPr>
      <w:bookmarkStart w:id="7" w:name="_Toc210523138"/>
      <w:r w:rsidRPr="00E277AB">
        <w:rPr>
          <w:rFonts w:ascii="Arial" w:hAnsi="Arial" w:cs="Arial"/>
          <w:b/>
          <w:bCs/>
          <w:noProof/>
          <w:color w:val="auto"/>
          <w:sz w:val="22"/>
          <w:szCs w:val="22"/>
        </w:rPr>
        <w:t xml:space="preserve">3.1.2 </w:t>
      </w:r>
      <w:r w:rsidRPr="00E277AB">
        <w:rPr>
          <w:rFonts w:ascii="Arial" w:hAnsi="Arial" w:cs="Arial"/>
          <w:b/>
          <w:bCs/>
          <w:color w:val="auto"/>
          <w:sz w:val="22"/>
          <w:szCs w:val="22"/>
        </w:rPr>
        <w:t>Data Collection and Analysis</w:t>
      </w:r>
      <w:bookmarkEnd w:id="7"/>
    </w:p>
    <w:p w14:paraId="4B37EB3D" w14:textId="77777777" w:rsidR="00DE50B6" w:rsidRPr="00DE50B6" w:rsidRDefault="0038531B" w:rsidP="00DE50B6">
      <w:pPr>
        <w:spacing w:line="360" w:lineRule="auto"/>
        <w:jc w:val="both"/>
        <w:rPr>
          <w:rFonts w:ascii="Arial" w:hAnsi="Arial" w:cs="Arial"/>
          <w:noProof/>
          <w:sz w:val="22"/>
          <w:szCs w:val="22"/>
        </w:rPr>
      </w:pPr>
      <w:r w:rsidRPr="0038531B">
        <w:rPr>
          <w:rFonts w:ascii="Arial" w:hAnsi="Arial" w:cs="Arial"/>
          <w:noProof/>
          <w:sz w:val="22"/>
          <w:szCs w:val="22"/>
        </w:rPr>
        <w:t xml:space="preserve">A systematic search of </w:t>
      </w:r>
      <w:r w:rsidRPr="009E1BA0">
        <w:rPr>
          <w:rFonts w:ascii="Arial" w:hAnsi="Arial" w:cs="Arial"/>
          <w:b/>
          <w:bCs/>
          <w:noProof/>
          <w:sz w:val="22"/>
          <w:szCs w:val="22"/>
        </w:rPr>
        <w:t>PubMed</w:t>
      </w:r>
      <w:r w:rsidRPr="0038531B">
        <w:rPr>
          <w:rFonts w:ascii="Arial" w:hAnsi="Arial" w:cs="Arial"/>
          <w:noProof/>
          <w:sz w:val="22"/>
          <w:szCs w:val="22"/>
        </w:rPr>
        <w:t xml:space="preserve">, </w:t>
      </w:r>
      <w:r w:rsidRPr="009E1BA0">
        <w:rPr>
          <w:rFonts w:ascii="Arial" w:hAnsi="Arial" w:cs="Arial"/>
          <w:b/>
          <w:bCs/>
          <w:noProof/>
          <w:sz w:val="22"/>
          <w:szCs w:val="22"/>
        </w:rPr>
        <w:t>CINAHL</w:t>
      </w:r>
      <w:r w:rsidRPr="0038531B">
        <w:rPr>
          <w:rFonts w:ascii="Arial" w:hAnsi="Arial" w:cs="Arial"/>
          <w:noProof/>
          <w:sz w:val="22"/>
          <w:szCs w:val="22"/>
        </w:rPr>
        <w:t xml:space="preserve">, </w:t>
      </w:r>
      <w:r w:rsidRPr="009E1BA0">
        <w:rPr>
          <w:rFonts w:ascii="Arial" w:hAnsi="Arial" w:cs="Arial"/>
          <w:b/>
          <w:bCs/>
          <w:noProof/>
          <w:sz w:val="22"/>
          <w:szCs w:val="22"/>
        </w:rPr>
        <w:t>MEDLINE</w:t>
      </w:r>
      <w:r w:rsidRPr="0038531B">
        <w:rPr>
          <w:rFonts w:ascii="Arial" w:hAnsi="Arial" w:cs="Arial"/>
          <w:noProof/>
          <w:sz w:val="22"/>
          <w:szCs w:val="22"/>
        </w:rPr>
        <w:t xml:space="preserve">, </w:t>
      </w:r>
      <w:r w:rsidRPr="009E1BA0">
        <w:rPr>
          <w:rFonts w:ascii="Arial" w:hAnsi="Arial" w:cs="Arial"/>
          <w:b/>
          <w:bCs/>
          <w:noProof/>
          <w:sz w:val="22"/>
          <w:szCs w:val="22"/>
        </w:rPr>
        <w:t>NHS Evidence</w:t>
      </w:r>
      <w:r w:rsidRPr="0038531B">
        <w:rPr>
          <w:rFonts w:ascii="Arial" w:hAnsi="Arial" w:cs="Arial"/>
          <w:noProof/>
          <w:sz w:val="22"/>
          <w:szCs w:val="22"/>
        </w:rPr>
        <w:t xml:space="preserve">, and the </w:t>
      </w:r>
      <w:r w:rsidRPr="009E1BA0">
        <w:rPr>
          <w:rFonts w:ascii="Arial" w:hAnsi="Arial" w:cs="Arial"/>
          <w:b/>
          <w:bCs/>
          <w:noProof/>
          <w:sz w:val="22"/>
          <w:szCs w:val="22"/>
        </w:rPr>
        <w:t>Cochrane Library</w:t>
      </w:r>
      <w:r w:rsidRPr="0038531B">
        <w:rPr>
          <w:rFonts w:ascii="Arial" w:hAnsi="Arial" w:cs="Arial"/>
          <w:noProof/>
          <w:sz w:val="22"/>
          <w:szCs w:val="22"/>
        </w:rPr>
        <w:t xml:space="preserve"> will use keywords like “telemedicine,” “older adults,” “rural healthcare,” and “UK.” Study design, demographics, </w:t>
      </w:r>
      <w:r w:rsidR="00DE50B6" w:rsidRPr="00DE50B6">
        <w:rPr>
          <w:rFonts w:ascii="Arial" w:hAnsi="Arial" w:cs="Arial"/>
          <w:noProof/>
          <w:sz w:val="22"/>
          <w:szCs w:val="22"/>
        </w:rPr>
        <w:t>Will be examined using Aveyard’s (2014) thematic analysis to identify key themes.</w:t>
      </w:r>
    </w:p>
    <w:p w14:paraId="3090AE00" w14:textId="3B484EB0" w:rsidR="0038531B" w:rsidRDefault="0038531B" w:rsidP="00A921CF">
      <w:pPr>
        <w:spacing w:line="360" w:lineRule="auto"/>
        <w:jc w:val="both"/>
        <w:rPr>
          <w:rFonts w:ascii="Arial" w:hAnsi="Arial" w:cs="Arial"/>
          <w:noProof/>
          <w:sz w:val="22"/>
          <w:szCs w:val="22"/>
        </w:rPr>
      </w:pPr>
    </w:p>
    <w:p w14:paraId="46A7B050" w14:textId="3C5723CF" w:rsidR="00462864" w:rsidRPr="00E277AB" w:rsidRDefault="00314EDF" w:rsidP="00E277AB">
      <w:pPr>
        <w:pStyle w:val="Heading2"/>
        <w:shd w:val="clear" w:color="auto" w:fill="F2F2F2" w:themeFill="background1" w:themeFillShade="F2"/>
        <w:spacing w:line="360" w:lineRule="auto"/>
        <w:jc w:val="both"/>
        <w:rPr>
          <w:rFonts w:ascii="Arial" w:hAnsi="Arial" w:cs="Arial"/>
          <w:b/>
          <w:bCs/>
          <w:noProof/>
          <w:color w:val="auto"/>
          <w:sz w:val="22"/>
          <w:szCs w:val="22"/>
        </w:rPr>
      </w:pPr>
      <w:bookmarkStart w:id="8" w:name="_Toc210523139"/>
      <w:r w:rsidRPr="00E277AB">
        <w:rPr>
          <w:rFonts w:ascii="Arial" w:hAnsi="Arial" w:cs="Arial"/>
          <w:b/>
          <w:bCs/>
          <w:noProof/>
          <w:color w:val="auto"/>
          <w:sz w:val="22"/>
          <w:szCs w:val="22"/>
        </w:rPr>
        <w:lastRenderedPageBreak/>
        <w:t>3.1.3 Expected outcomes</w:t>
      </w:r>
      <w:bookmarkEnd w:id="8"/>
      <w:r w:rsidRPr="00E277AB">
        <w:rPr>
          <w:rFonts w:ascii="Arial" w:hAnsi="Arial" w:cs="Arial"/>
          <w:b/>
          <w:bCs/>
          <w:noProof/>
          <w:color w:val="auto"/>
          <w:sz w:val="22"/>
          <w:szCs w:val="22"/>
        </w:rPr>
        <w:t xml:space="preserve"> </w:t>
      </w:r>
    </w:p>
    <w:p w14:paraId="2FEC3860" w14:textId="20350C43" w:rsidR="00F92102" w:rsidRPr="007D1ED7" w:rsidRDefault="00F92102" w:rsidP="007D1ED7">
      <w:pPr>
        <w:spacing w:line="360" w:lineRule="auto"/>
        <w:jc w:val="both"/>
        <w:rPr>
          <w:rFonts w:ascii="Arial" w:hAnsi="Arial" w:cs="Arial"/>
          <w:noProof/>
          <w:sz w:val="22"/>
          <w:szCs w:val="22"/>
        </w:rPr>
      </w:pPr>
      <w:r w:rsidRPr="00F92102">
        <w:rPr>
          <w:rFonts w:ascii="Arial" w:hAnsi="Arial" w:cs="Arial"/>
          <w:noProof/>
          <w:sz w:val="22"/>
          <w:szCs w:val="22"/>
        </w:rPr>
        <w:t>The review will map evidence on telemedicine’s impact on rural older adults’ healthcare access, noting reduced travel benefits and digital barriers for future planning.</w:t>
      </w:r>
    </w:p>
    <w:p w14:paraId="5143777D" w14:textId="77777777" w:rsidR="002552D8" w:rsidRPr="00E277AB" w:rsidRDefault="002552D8" w:rsidP="00E277AB">
      <w:pPr>
        <w:pStyle w:val="Heading1"/>
        <w:shd w:val="clear" w:color="auto" w:fill="D1D1D1" w:themeFill="background2" w:themeFillShade="E6"/>
        <w:spacing w:line="360" w:lineRule="auto"/>
        <w:jc w:val="both"/>
        <w:rPr>
          <w:rFonts w:ascii="Arial" w:hAnsi="Arial" w:cs="Arial"/>
          <w:b/>
          <w:bCs/>
          <w:color w:val="auto"/>
          <w:sz w:val="22"/>
          <w:szCs w:val="22"/>
        </w:rPr>
      </w:pPr>
      <w:bookmarkStart w:id="9" w:name="_Toc210523140"/>
      <w:r w:rsidRPr="00E277AB">
        <w:rPr>
          <w:rFonts w:ascii="Arial" w:hAnsi="Arial" w:cs="Arial"/>
          <w:b/>
          <w:bCs/>
          <w:color w:val="auto"/>
          <w:sz w:val="22"/>
          <w:szCs w:val="22"/>
        </w:rPr>
        <w:t>4.0 Ethical Considerations</w:t>
      </w:r>
      <w:bookmarkEnd w:id="9"/>
    </w:p>
    <w:p w14:paraId="6C2EF921" w14:textId="02892D99" w:rsidR="00C732AF" w:rsidRPr="00FD0D26" w:rsidRDefault="00C732AF" w:rsidP="00350634">
      <w:pPr>
        <w:spacing w:line="360" w:lineRule="auto"/>
        <w:jc w:val="both"/>
        <w:rPr>
          <w:rFonts w:ascii="Arial" w:hAnsi="Arial" w:cs="Arial"/>
          <w:sz w:val="22"/>
          <w:szCs w:val="22"/>
        </w:rPr>
      </w:pPr>
      <w:r w:rsidRPr="00FD0D26">
        <w:rPr>
          <w:rFonts w:ascii="Arial" w:hAnsi="Arial" w:cs="Arial"/>
          <w:sz w:val="22"/>
          <w:szCs w:val="22"/>
        </w:rPr>
        <w:t xml:space="preserve">This study will use secondary data only and will not involve participants. </w:t>
      </w:r>
      <w:r w:rsidR="00860724" w:rsidRPr="00860724">
        <w:rPr>
          <w:rFonts w:ascii="Arial" w:hAnsi="Arial" w:cs="Arial"/>
          <w:sz w:val="22"/>
          <w:szCs w:val="22"/>
        </w:rPr>
        <w:t>Ethical integrity will be upheld through proper referencing, honest disclosure, and the prevention of plagiarism.</w:t>
      </w:r>
      <w:r w:rsidR="00860724">
        <w:rPr>
          <w:rFonts w:ascii="Arial" w:hAnsi="Arial" w:cs="Arial"/>
          <w:sz w:val="22"/>
          <w:szCs w:val="22"/>
        </w:rPr>
        <w:t xml:space="preserve"> </w:t>
      </w:r>
      <w:r w:rsidRPr="00FD0D26">
        <w:rPr>
          <w:rFonts w:ascii="Arial" w:hAnsi="Arial" w:cs="Arial"/>
          <w:sz w:val="22"/>
          <w:szCs w:val="22"/>
        </w:rPr>
        <w:t>(Saunders et al., 2019). The work will comply with the University’s Research Ethics and Integrity Code.</w:t>
      </w:r>
    </w:p>
    <w:p w14:paraId="45C278FF" w14:textId="77777777" w:rsidR="00314EDF" w:rsidRDefault="00314EDF" w:rsidP="00A921CF">
      <w:pPr>
        <w:spacing w:line="360" w:lineRule="auto"/>
        <w:jc w:val="both"/>
        <w:rPr>
          <w:rFonts w:ascii="Arial" w:hAnsi="Arial" w:cs="Arial"/>
          <w:noProof/>
          <w:sz w:val="22"/>
          <w:szCs w:val="22"/>
        </w:rPr>
      </w:pPr>
    </w:p>
    <w:p w14:paraId="4C098D96" w14:textId="77777777" w:rsidR="00594A84" w:rsidRPr="00A921CF" w:rsidRDefault="00594A84" w:rsidP="00A921CF">
      <w:pPr>
        <w:spacing w:line="360" w:lineRule="auto"/>
        <w:jc w:val="both"/>
        <w:rPr>
          <w:rFonts w:ascii="Arial" w:hAnsi="Arial" w:cs="Arial"/>
          <w:noProof/>
          <w:sz w:val="22"/>
          <w:szCs w:val="22"/>
        </w:rPr>
      </w:pPr>
    </w:p>
    <w:p w14:paraId="5B5FC3E6" w14:textId="77777777" w:rsidR="00D12ED5" w:rsidRDefault="00D12ED5" w:rsidP="000014AA">
      <w:pPr>
        <w:jc w:val="both"/>
        <w:rPr>
          <w:rFonts w:ascii="Arial" w:hAnsi="Arial" w:cs="Arial"/>
          <w:b/>
          <w:bCs/>
          <w:noProof/>
        </w:rPr>
      </w:pPr>
    </w:p>
    <w:p w14:paraId="7153C706" w14:textId="77777777" w:rsidR="00D12ED5" w:rsidRDefault="00D12ED5" w:rsidP="000014AA">
      <w:pPr>
        <w:jc w:val="both"/>
        <w:rPr>
          <w:rFonts w:ascii="Arial" w:hAnsi="Arial" w:cs="Arial"/>
          <w:b/>
          <w:bCs/>
          <w:noProof/>
        </w:rPr>
      </w:pPr>
    </w:p>
    <w:p w14:paraId="48C29F2E" w14:textId="77777777" w:rsidR="00D12ED5" w:rsidRDefault="00D12ED5" w:rsidP="000014AA">
      <w:pPr>
        <w:jc w:val="both"/>
        <w:rPr>
          <w:rFonts w:ascii="Arial" w:hAnsi="Arial" w:cs="Arial"/>
          <w:b/>
          <w:bCs/>
          <w:noProof/>
        </w:rPr>
      </w:pPr>
    </w:p>
    <w:p w14:paraId="4FD679DA" w14:textId="77777777" w:rsidR="00D12ED5" w:rsidRDefault="00D12ED5" w:rsidP="000014AA">
      <w:pPr>
        <w:jc w:val="both"/>
        <w:rPr>
          <w:rFonts w:ascii="Arial" w:hAnsi="Arial" w:cs="Arial"/>
          <w:b/>
          <w:bCs/>
          <w:noProof/>
        </w:rPr>
      </w:pPr>
    </w:p>
    <w:p w14:paraId="0B90AB9D" w14:textId="77777777" w:rsidR="00D12ED5" w:rsidRDefault="00D12ED5" w:rsidP="000014AA">
      <w:pPr>
        <w:jc w:val="both"/>
        <w:rPr>
          <w:rFonts w:ascii="Arial" w:hAnsi="Arial" w:cs="Arial"/>
          <w:b/>
          <w:bCs/>
          <w:noProof/>
        </w:rPr>
      </w:pPr>
    </w:p>
    <w:p w14:paraId="5324A0F2" w14:textId="77777777" w:rsidR="00D12ED5" w:rsidRDefault="00D12ED5" w:rsidP="000014AA">
      <w:pPr>
        <w:jc w:val="both"/>
        <w:rPr>
          <w:rFonts w:ascii="Arial" w:hAnsi="Arial" w:cs="Arial"/>
          <w:b/>
          <w:bCs/>
          <w:noProof/>
        </w:rPr>
      </w:pPr>
    </w:p>
    <w:p w14:paraId="38DD6C72" w14:textId="77777777" w:rsidR="00350634" w:rsidRDefault="00350634" w:rsidP="000014AA">
      <w:pPr>
        <w:jc w:val="both"/>
        <w:rPr>
          <w:rFonts w:ascii="Arial" w:hAnsi="Arial" w:cs="Arial"/>
          <w:b/>
          <w:bCs/>
          <w:noProof/>
        </w:rPr>
      </w:pPr>
    </w:p>
    <w:p w14:paraId="1AAF9B26" w14:textId="77777777" w:rsidR="00350634" w:rsidRDefault="00350634" w:rsidP="000014AA">
      <w:pPr>
        <w:jc w:val="both"/>
        <w:rPr>
          <w:rFonts w:ascii="Arial" w:hAnsi="Arial" w:cs="Arial"/>
          <w:b/>
          <w:bCs/>
          <w:noProof/>
        </w:rPr>
      </w:pPr>
    </w:p>
    <w:p w14:paraId="6A9839E0" w14:textId="77777777" w:rsidR="00350634" w:rsidRDefault="00350634" w:rsidP="000014AA">
      <w:pPr>
        <w:jc w:val="both"/>
        <w:rPr>
          <w:rFonts w:ascii="Arial" w:hAnsi="Arial" w:cs="Arial"/>
          <w:b/>
          <w:bCs/>
          <w:noProof/>
        </w:rPr>
      </w:pPr>
    </w:p>
    <w:p w14:paraId="7F726A55" w14:textId="77777777" w:rsidR="00350634" w:rsidRDefault="00350634" w:rsidP="000014AA">
      <w:pPr>
        <w:jc w:val="both"/>
        <w:rPr>
          <w:rFonts w:ascii="Arial" w:hAnsi="Arial" w:cs="Arial"/>
          <w:b/>
          <w:bCs/>
          <w:noProof/>
        </w:rPr>
      </w:pPr>
    </w:p>
    <w:p w14:paraId="6130812C" w14:textId="77777777" w:rsidR="00350634" w:rsidRDefault="00350634" w:rsidP="000014AA">
      <w:pPr>
        <w:jc w:val="both"/>
        <w:rPr>
          <w:rFonts w:ascii="Arial" w:hAnsi="Arial" w:cs="Arial"/>
          <w:b/>
          <w:bCs/>
          <w:noProof/>
        </w:rPr>
      </w:pPr>
    </w:p>
    <w:p w14:paraId="18D9530B" w14:textId="77777777" w:rsidR="00D12ED5" w:rsidRDefault="00D12ED5" w:rsidP="000014AA">
      <w:pPr>
        <w:jc w:val="both"/>
        <w:rPr>
          <w:rFonts w:ascii="Arial" w:hAnsi="Arial" w:cs="Arial"/>
          <w:b/>
          <w:bCs/>
          <w:noProof/>
        </w:rPr>
      </w:pPr>
    </w:p>
    <w:p w14:paraId="389E56B8" w14:textId="77777777" w:rsidR="0084144B" w:rsidRDefault="0084144B" w:rsidP="000014AA">
      <w:pPr>
        <w:jc w:val="both"/>
        <w:rPr>
          <w:rFonts w:ascii="Arial" w:hAnsi="Arial" w:cs="Arial"/>
          <w:b/>
          <w:bCs/>
          <w:noProof/>
        </w:rPr>
      </w:pPr>
    </w:p>
    <w:p w14:paraId="15F7BA69" w14:textId="77777777" w:rsidR="00D8754D" w:rsidRDefault="00D8754D" w:rsidP="000014AA">
      <w:pPr>
        <w:jc w:val="both"/>
        <w:rPr>
          <w:rFonts w:ascii="Arial" w:hAnsi="Arial" w:cs="Arial"/>
          <w:b/>
          <w:bCs/>
          <w:noProof/>
        </w:rPr>
      </w:pPr>
    </w:p>
    <w:p w14:paraId="16EB60C1" w14:textId="77777777" w:rsidR="00D8754D" w:rsidRDefault="00D8754D" w:rsidP="000014AA">
      <w:pPr>
        <w:jc w:val="both"/>
        <w:rPr>
          <w:rFonts w:ascii="Arial" w:hAnsi="Arial" w:cs="Arial"/>
          <w:b/>
          <w:bCs/>
          <w:noProof/>
        </w:rPr>
      </w:pPr>
    </w:p>
    <w:p w14:paraId="0EF18E58" w14:textId="77777777" w:rsidR="00D8754D" w:rsidRDefault="00D8754D" w:rsidP="000014AA">
      <w:pPr>
        <w:jc w:val="both"/>
        <w:rPr>
          <w:rFonts w:ascii="Arial" w:hAnsi="Arial" w:cs="Arial"/>
          <w:b/>
          <w:bCs/>
          <w:noProof/>
        </w:rPr>
      </w:pPr>
    </w:p>
    <w:p w14:paraId="5C41D777" w14:textId="77777777" w:rsidR="00F92102" w:rsidRDefault="00F92102" w:rsidP="000014AA">
      <w:pPr>
        <w:jc w:val="both"/>
        <w:rPr>
          <w:rFonts w:ascii="Arial" w:hAnsi="Arial" w:cs="Arial"/>
          <w:b/>
          <w:bCs/>
          <w:noProof/>
        </w:rPr>
      </w:pPr>
    </w:p>
    <w:p w14:paraId="7A6A85E0" w14:textId="77777777" w:rsidR="00F92102" w:rsidRDefault="00F92102" w:rsidP="000014AA">
      <w:pPr>
        <w:jc w:val="both"/>
        <w:rPr>
          <w:rFonts w:ascii="Arial" w:hAnsi="Arial" w:cs="Arial"/>
          <w:b/>
          <w:bCs/>
          <w:noProof/>
        </w:rPr>
      </w:pPr>
    </w:p>
    <w:p w14:paraId="622A90B7" w14:textId="77777777" w:rsidR="00F92102" w:rsidRDefault="00F92102" w:rsidP="000014AA">
      <w:pPr>
        <w:jc w:val="both"/>
        <w:rPr>
          <w:rFonts w:ascii="Arial" w:hAnsi="Arial" w:cs="Arial"/>
          <w:b/>
          <w:bCs/>
          <w:noProof/>
        </w:rPr>
      </w:pPr>
    </w:p>
    <w:p w14:paraId="339C4C12" w14:textId="77777777" w:rsidR="00350634" w:rsidRDefault="00350634" w:rsidP="000014AA">
      <w:pPr>
        <w:jc w:val="both"/>
        <w:rPr>
          <w:rFonts w:ascii="Arial" w:hAnsi="Arial" w:cs="Arial"/>
          <w:b/>
          <w:bCs/>
          <w:noProof/>
        </w:rPr>
      </w:pPr>
    </w:p>
    <w:p w14:paraId="75966F8B" w14:textId="15387088" w:rsidR="00D12ED5" w:rsidRPr="008C1477" w:rsidRDefault="00D12ED5" w:rsidP="008C1477">
      <w:pPr>
        <w:pStyle w:val="Heading1"/>
        <w:shd w:val="clear" w:color="auto" w:fill="D1D1D1" w:themeFill="background2" w:themeFillShade="E6"/>
        <w:spacing w:line="360" w:lineRule="auto"/>
        <w:jc w:val="both"/>
        <w:rPr>
          <w:rFonts w:ascii="Arial" w:hAnsi="Arial" w:cs="Arial"/>
          <w:b/>
          <w:bCs/>
          <w:noProof/>
          <w:color w:val="auto"/>
          <w:sz w:val="22"/>
          <w:szCs w:val="22"/>
        </w:rPr>
      </w:pPr>
      <w:bookmarkStart w:id="10" w:name="_Toc210523141"/>
      <w:r w:rsidRPr="008C1477">
        <w:rPr>
          <w:rFonts w:ascii="Arial" w:hAnsi="Arial" w:cs="Arial"/>
          <w:b/>
          <w:bCs/>
          <w:noProof/>
          <w:color w:val="auto"/>
          <w:sz w:val="22"/>
          <w:szCs w:val="22"/>
        </w:rPr>
        <w:t>REFERENCES</w:t>
      </w:r>
      <w:bookmarkEnd w:id="10"/>
      <w:r w:rsidRPr="008C1477">
        <w:rPr>
          <w:rFonts w:ascii="Arial" w:hAnsi="Arial" w:cs="Arial"/>
          <w:b/>
          <w:bCs/>
          <w:noProof/>
          <w:color w:val="auto"/>
          <w:sz w:val="22"/>
          <w:szCs w:val="22"/>
        </w:rPr>
        <w:t xml:space="preserve"> </w:t>
      </w:r>
    </w:p>
    <w:p w14:paraId="7A70FD5C" w14:textId="1755E0E6" w:rsidR="003F60FF" w:rsidRDefault="003F60FF" w:rsidP="003F60FF">
      <w:pPr>
        <w:spacing w:line="360" w:lineRule="auto"/>
        <w:ind w:left="720" w:hanging="720"/>
        <w:jc w:val="both"/>
        <w:rPr>
          <w:rFonts w:ascii="Arial" w:hAnsi="Arial" w:cs="Arial"/>
          <w:sz w:val="22"/>
          <w:szCs w:val="22"/>
        </w:rPr>
      </w:pPr>
      <w:r w:rsidRPr="006D013D">
        <w:rPr>
          <w:rFonts w:ascii="Arial" w:hAnsi="Arial" w:cs="Arial"/>
          <w:sz w:val="22"/>
          <w:szCs w:val="22"/>
        </w:rPr>
        <w:t xml:space="preserve">Arksey, H. and O'malley, L., </w:t>
      </w:r>
      <w:r>
        <w:rPr>
          <w:rFonts w:ascii="Arial" w:hAnsi="Arial" w:cs="Arial"/>
          <w:sz w:val="22"/>
          <w:szCs w:val="22"/>
        </w:rPr>
        <w:t>(</w:t>
      </w:r>
      <w:r w:rsidRPr="006D013D">
        <w:rPr>
          <w:rFonts w:ascii="Arial" w:hAnsi="Arial" w:cs="Arial"/>
          <w:sz w:val="22"/>
          <w:szCs w:val="22"/>
        </w:rPr>
        <w:t>2005</w:t>
      </w:r>
      <w:r>
        <w:rPr>
          <w:rFonts w:ascii="Arial" w:hAnsi="Arial" w:cs="Arial"/>
          <w:sz w:val="22"/>
          <w:szCs w:val="22"/>
        </w:rPr>
        <w:t>)</w:t>
      </w:r>
      <w:r w:rsidRPr="006D013D">
        <w:rPr>
          <w:rFonts w:ascii="Arial" w:hAnsi="Arial" w:cs="Arial"/>
          <w:sz w:val="22"/>
          <w:szCs w:val="22"/>
        </w:rPr>
        <w:t>. Scoping studies: towards a methodological framework. </w:t>
      </w:r>
      <w:r w:rsidRPr="006D013D">
        <w:rPr>
          <w:rFonts w:ascii="Arial" w:hAnsi="Arial" w:cs="Arial"/>
          <w:i/>
          <w:iCs/>
          <w:sz w:val="22"/>
          <w:szCs w:val="22"/>
        </w:rPr>
        <w:t>International journal of social research methodology</w:t>
      </w:r>
      <w:r w:rsidRPr="006D013D">
        <w:rPr>
          <w:rFonts w:ascii="Arial" w:hAnsi="Arial" w:cs="Arial"/>
          <w:sz w:val="22"/>
          <w:szCs w:val="22"/>
        </w:rPr>
        <w:t>, </w:t>
      </w:r>
      <w:r w:rsidRPr="006D013D">
        <w:rPr>
          <w:rFonts w:ascii="Arial" w:hAnsi="Arial" w:cs="Arial"/>
          <w:i/>
          <w:iCs/>
          <w:sz w:val="22"/>
          <w:szCs w:val="22"/>
        </w:rPr>
        <w:t>8</w:t>
      </w:r>
      <w:r w:rsidRPr="006D013D">
        <w:rPr>
          <w:rFonts w:ascii="Arial" w:hAnsi="Arial" w:cs="Arial"/>
          <w:sz w:val="22"/>
          <w:szCs w:val="22"/>
        </w:rPr>
        <w:t>(1), pp.19-32.</w:t>
      </w:r>
    </w:p>
    <w:p w14:paraId="429B4160" w14:textId="69A8CB4B" w:rsidR="00C726FA" w:rsidRDefault="00C726FA" w:rsidP="003F60FF">
      <w:pPr>
        <w:spacing w:line="360" w:lineRule="auto"/>
        <w:ind w:left="720" w:hanging="720"/>
        <w:jc w:val="both"/>
        <w:rPr>
          <w:rFonts w:ascii="Arial" w:hAnsi="Arial" w:cs="Arial"/>
          <w:sz w:val="22"/>
          <w:szCs w:val="22"/>
        </w:rPr>
      </w:pPr>
      <w:r w:rsidRPr="00C726FA">
        <w:rPr>
          <w:rFonts w:ascii="Arial" w:hAnsi="Arial" w:cs="Arial"/>
          <w:sz w:val="22"/>
          <w:szCs w:val="22"/>
        </w:rPr>
        <w:t xml:space="preserve">Aveyard, H. (2014) </w:t>
      </w:r>
      <w:r w:rsidRPr="00C726FA">
        <w:rPr>
          <w:rFonts w:ascii="Arial" w:hAnsi="Arial" w:cs="Arial"/>
          <w:i/>
          <w:iCs/>
          <w:sz w:val="22"/>
          <w:szCs w:val="22"/>
        </w:rPr>
        <w:t>Doing a Literature Review in Health and Social Care: A Practical Guide</w:t>
      </w:r>
      <w:r w:rsidRPr="00C726FA">
        <w:rPr>
          <w:rFonts w:ascii="Arial" w:hAnsi="Arial" w:cs="Arial"/>
          <w:sz w:val="22"/>
          <w:szCs w:val="22"/>
        </w:rPr>
        <w:t>. 3rd edn. Open University Press.</w:t>
      </w:r>
    </w:p>
    <w:p w14:paraId="25CA04AE" w14:textId="070C9074" w:rsidR="00DA01A1" w:rsidRDefault="00DA01A1" w:rsidP="003F60FF">
      <w:pPr>
        <w:spacing w:line="360" w:lineRule="auto"/>
        <w:ind w:left="720" w:hanging="720"/>
        <w:jc w:val="both"/>
        <w:rPr>
          <w:rFonts w:ascii="Arial" w:hAnsi="Arial" w:cs="Arial"/>
          <w:sz w:val="22"/>
          <w:szCs w:val="22"/>
        </w:rPr>
      </w:pPr>
      <w:r w:rsidRPr="00DA01A1">
        <w:rPr>
          <w:rFonts w:ascii="Arial" w:hAnsi="Arial" w:cs="Arial"/>
          <w:sz w:val="22"/>
          <w:szCs w:val="22"/>
        </w:rPr>
        <w:t xml:space="preserve">Caley, L., Williams, S.J., Spernaes, I., Thomas, D., Behrens, D. and Willson, A., </w:t>
      </w:r>
      <w:r>
        <w:rPr>
          <w:rFonts w:ascii="Arial" w:hAnsi="Arial" w:cs="Arial"/>
          <w:sz w:val="22"/>
          <w:szCs w:val="22"/>
        </w:rPr>
        <w:t>(</w:t>
      </w:r>
      <w:r w:rsidRPr="00DA01A1">
        <w:rPr>
          <w:rFonts w:ascii="Arial" w:hAnsi="Arial" w:cs="Arial"/>
          <w:sz w:val="22"/>
          <w:szCs w:val="22"/>
        </w:rPr>
        <w:t>2021</w:t>
      </w:r>
      <w:r>
        <w:rPr>
          <w:rFonts w:ascii="Arial" w:hAnsi="Arial" w:cs="Arial"/>
          <w:sz w:val="22"/>
          <w:szCs w:val="22"/>
        </w:rPr>
        <w:t>)</w:t>
      </w:r>
      <w:r w:rsidRPr="00DA01A1">
        <w:rPr>
          <w:rFonts w:ascii="Arial" w:hAnsi="Arial" w:cs="Arial"/>
          <w:sz w:val="22"/>
          <w:szCs w:val="22"/>
        </w:rPr>
        <w:t>. Frameworks for evaluating education programmes and work related learning: a scoping review. </w:t>
      </w:r>
      <w:r w:rsidRPr="00DA01A1">
        <w:rPr>
          <w:rFonts w:ascii="Arial" w:hAnsi="Arial" w:cs="Arial"/>
          <w:i/>
          <w:iCs/>
          <w:sz w:val="22"/>
          <w:szCs w:val="22"/>
        </w:rPr>
        <w:t>Journal of Workplace Learning</w:t>
      </w:r>
      <w:r w:rsidRPr="00DA01A1">
        <w:rPr>
          <w:rFonts w:ascii="Arial" w:hAnsi="Arial" w:cs="Arial"/>
          <w:sz w:val="22"/>
          <w:szCs w:val="22"/>
        </w:rPr>
        <w:t>, </w:t>
      </w:r>
      <w:r w:rsidRPr="00DA01A1">
        <w:rPr>
          <w:rFonts w:ascii="Arial" w:hAnsi="Arial" w:cs="Arial"/>
          <w:i/>
          <w:iCs/>
          <w:sz w:val="22"/>
          <w:szCs w:val="22"/>
        </w:rPr>
        <w:t>33</w:t>
      </w:r>
      <w:r w:rsidRPr="00DA01A1">
        <w:rPr>
          <w:rFonts w:ascii="Arial" w:hAnsi="Arial" w:cs="Arial"/>
          <w:sz w:val="22"/>
          <w:szCs w:val="22"/>
        </w:rPr>
        <w:t>(6), pp.486-501.</w:t>
      </w:r>
    </w:p>
    <w:p w14:paraId="7BB9783C" w14:textId="6F5C0825" w:rsidR="0084144B" w:rsidRDefault="0084144B" w:rsidP="003F60FF">
      <w:pPr>
        <w:spacing w:line="360" w:lineRule="auto"/>
        <w:ind w:left="720" w:hanging="720"/>
        <w:jc w:val="both"/>
        <w:rPr>
          <w:rFonts w:ascii="Arial" w:hAnsi="Arial" w:cs="Arial"/>
          <w:sz w:val="22"/>
          <w:szCs w:val="22"/>
        </w:rPr>
      </w:pPr>
      <w:r w:rsidRPr="0084144B">
        <w:rPr>
          <w:rFonts w:ascii="Arial" w:hAnsi="Arial" w:cs="Arial"/>
          <w:sz w:val="22"/>
          <w:szCs w:val="22"/>
        </w:rPr>
        <w:t xml:space="preserve">Gobburi, R.K., Olawade, D.B., Olatunji, G.D., Kokori, E., Aderinto, N. and David-Olawade, A.C., </w:t>
      </w:r>
      <w:r>
        <w:rPr>
          <w:rFonts w:ascii="Arial" w:hAnsi="Arial" w:cs="Arial"/>
          <w:sz w:val="22"/>
          <w:szCs w:val="22"/>
        </w:rPr>
        <w:t>(</w:t>
      </w:r>
      <w:r w:rsidRPr="0084144B">
        <w:rPr>
          <w:rFonts w:ascii="Arial" w:hAnsi="Arial" w:cs="Arial"/>
          <w:sz w:val="22"/>
          <w:szCs w:val="22"/>
        </w:rPr>
        <w:t>2025</w:t>
      </w:r>
      <w:r>
        <w:rPr>
          <w:rFonts w:ascii="Arial" w:hAnsi="Arial" w:cs="Arial"/>
          <w:sz w:val="22"/>
          <w:szCs w:val="22"/>
        </w:rPr>
        <w:t>)</w:t>
      </w:r>
      <w:r w:rsidRPr="0084144B">
        <w:rPr>
          <w:rFonts w:ascii="Arial" w:hAnsi="Arial" w:cs="Arial"/>
          <w:sz w:val="22"/>
          <w:szCs w:val="22"/>
        </w:rPr>
        <w:t>. Telemedicine use in rural areas of the United Kingdom to improve access to healthcare facilities: A review of current evidence. </w:t>
      </w:r>
      <w:r w:rsidRPr="0084144B">
        <w:rPr>
          <w:rFonts w:ascii="Arial" w:hAnsi="Arial" w:cs="Arial"/>
          <w:i/>
          <w:iCs/>
          <w:sz w:val="22"/>
          <w:szCs w:val="22"/>
        </w:rPr>
        <w:t>Informatics and Health</w:t>
      </w:r>
      <w:r w:rsidRPr="0084144B">
        <w:rPr>
          <w:rFonts w:ascii="Arial" w:hAnsi="Arial" w:cs="Arial"/>
          <w:sz w:val="22"/>
          <w:szCs w:val="22"/>
        </w:rPr>
        <w:t>, </w:t>
      </w:r>
      <w:r w:rsidRPr="0084144B">
        <w:rPr>
          <w:rFonts w:ascii="Arial" w:hAnsi="Arial" w:cs="Arial"/>
          <w:i/>
          <w:iCs/>
          <w:sz w:val="22"/>
          <w:szCs w:val="22"/>
        </w:rPr>
        <w:t>2</w:t>
      </w:r>
      <w:r w:rsidRPr="0084144B">
        <w:rPr>
          <w:rFonts w:ascii="Arial" w:hAnsi="Arial" w:cs="Arial"/>
          <w:sz w:val="22"/>
          <w:szCs w:val="22"/>
        </w:rPr>
        <w:t>(1), pp.41-48.</w:t>
      </w:r>
    </w:p>
    <w:p w14:paraId="1FB03A96" w14:textId="1F843BE6" w:rsidR="00493EC3" w:rsidRDefault="00493EC3" w:rsidP="003F60FF">
      <w:pPr>
        <w:spacing w:line="360" w:lineRule="auto"/>
        <w:ind w:left="720" w:hanging="720"/>
        <w:jc w:val="both"/>
        <w:rPr>
          <w:rFonts w:ascii="Arial" w:hAnsi="Arial" w:cs="Arial"/>
          <w:sz w:val="22"/>
          <w:szCs w:val="22"/>
        </w:rPr>
      </w:pPr>
      <w:r w:rsidRPr="00493EC3">
        <w:rPr>
          <w:rFonts w:ascii="Arial" w:hAnsi="Arial" w:cs="Arial"/>
          <w:sz w:val="22"/>
          <w:szCs w:val="22"/>
        </w:rPr>
        <w:t xml:space="preserve">Goins, R.T., Williams, K.A., Carter, M.W., Spencer, S.M. and Solovieva, T., </w:t>
      </w:r>
      <w:r>
        <w:rPr>
          <w:rFonts w:ascii="Arial" w:hAnsi="Arial" w:cs="Arial"/>
          <w:sz w:val="22"/>
          <w:szCs w:val="22"/>
        </w:rPr>
        <w:t>(</w:t>
      </w:r>
      <w:r w:rsidRPr="00493EC3">
        <w:rPr>
          <w:rFonts w:ascii="Arial" w:hAnsi="Arial" w:cs="Arial"/>
          <w:sz w:val="22"/>
          <w:szCs w:val="22"/>
        </w:rPr>
        <w:t>20</w:t>
      </w:r>
      <w:r>
        <w:rPr>
          <w:rFonts w:ascii="Arial" w:hAnsi="Arial" w:cs="Arial"/>
          <w:sz w:val="22"/>
          <w:szCs w:val="22"/>
        </w:rPr>
        <w:t>22)</w:t>
      </w:r>
      <w:r w:rsidRPr="00493EC3">
        <w:rPr>
          <w:rFonts w:ascii="Arial" w:hAnsi="Arial" w:cs="Arial"/>
          <w:sz w:val="22"/>
          <w:szCs w:val="22"/>
        </w:rPr>
        <w:t>. Perceived barriers to health care access among rural older adults: a qualitative study. </w:t>
      </w:r>
      <w:r w:rsidRPr="00493EC3">
        <w:rPr>
          <w:rFonts w:ascii="Arial" w:hAnsi="Arial" w:cs="Arial"/>
          <w:i/>
          <w:iCs/>
          <w:sz w:val="22"/>
          <w:szCs w:val="22"/>
        </w:rPr>
        <w:t>The Journal of Rural Health</w:t>
      </w:r>
      <w:r w:rsidRPr="00493EC3">
        <w:rPr>
          <w:rFonts w:ascii="Arial" w:hAnsi="Arial" w:cs="Arial"/>
          <w:sz w:val="22"/>
          <w:szCs w:val="22"/>
        </w:rPr>
        <w:t>, </w:t>
      </w:r>
      <w:r w:rsidRPr="00493EC3">
        <w:rPr>
          <w:rFonts w:ascii="Arial" w:hAnsi="Arial" w:cs="Arial"/>
          <w:i/>
          <w:iCs/>
          <w:sz w:val="22"/>
          <w:szCs w:val="22"/>
        </w:rPr>
        <w:t>21</w:t>
      </w:r>
      <w:r w:rsidRPr="00493EC3">
        <w:rPr>
          <w:rFonts w:ascii="Arial" w:hAnsi="Arial" w:cs="Arial"/>
          <w:sz w:val="22"/>
          <w:szCs w:val="22"/>
        </w:rPr>
        <w:t>(3), pp.206-213.</w:t>
      </w:r>
    </w:p>
    <w:p w14:paraId="48231A40" w14:textId="7EC8DA70" w:rsidR="00F24B5E" w:rsidRDefault="00F24B5E" w:rsidP="00C54C73">
      <w:pPr>
        <w:spacing w:line="360" w:lineRule="auto"/>
        <w:ind w:left="720" w:hanging="720"/>
        <w:jc w:val="both"/>
        <w:rPr>
          <w:rFonts w:ascii="Arial" w:hAnsi="Arial" w:cs="Arial"/>
          <w:noProof/>
          <w:sz w:val="22"/>
          <w:szCs w:val="22"/>
        </w:rPr>
      </w:pPr>
      <w:r w:rsidRPr="00F24B5E">
        <w:rPr>
          <w:rFonts w:ascii="Arial" w:hAnsi="Arial" w:cs="Arial"/>
          <w:noProof/>
          <w:sz w:val="22"/>
          <w:szCs w:val="22"/>
        </w:rPr>
        <w:t xml:space="preserve">Office for National Statistics (ONS) (2022) </w:t>
      </w:r>
      <w:r w:rsidRPr="00F24B5E">
        <w:rPr>
          <w:rFonts w:ascii="Arial" w:hAnsi="Arial" w:cs="Arial"/>
          <w:i/>
          <w:iCs/>
          <w:noProof/>
          <w:sz w:val="22"/>
          <w:szCs w:val="22"/>
        </w:rPr>
        <w:t>Census 2021: Rural and Urban Classification — Age Structure of Usual Residents</w:t>
      </w:r>
      <w:r w:rsidRPr="00F24B5E">
        <w:rPr>
          <w:rFonts w:ascii="Arial" w:hAnsi="Arial" w:cs="Arial"/>
          <w:noProof/>
          <w:sz w:val="22"/>
          <w:szCs w:val="22"/>
        </w:rPr>
        <w:t xml:space="preserve">. Newport: ONS. Available at: </w:t>
      </w:r>
      <w:hyperlink r:id="rId11" w:history="1">
        <w:r w:rsidRPr="00342305">
          <w:rPr>
            <w:rStyle w:val="Hyperlink"/>
            <w:rFonts w:ascii="Arial" w:hAnsi="Arial" w:cs="Arial"/>
            <w:noProof/>
            <w:sz w:val="22"/>
            <w:szCs w:val="22"/>
          </w:rPr>
          <w:t>https://www.ons.gov.uk/peoplepopulationandcommunity/populationandmigration/populationestimates</w:t>
        </w:r>
      </w:hyperlink>
      <w:r>
        <w:rPr>
          <w:rFonts w:ascii="Arial" w:hAnsi="Arial" w:cs="Arial"/>
          <w:noProof/>
          <w:sz w:val="22"/>
          <w:szCs w:val="22"/>
        </w:rPr>
        <w:t xml:space="preserve"> </w:t>
      </w:r>
      <w:r w:rsidRPr="00F24B5E">
        <w:rPr>
          <w:rFonts w:ascii="Arial" w:hAnsi="Arial" w:cs="Arial"/>
          <w:noProof/>
          <w:sz w:val="22"/>
          <w:szCs w:val="22"/>
        </w:rPr>
        <w:t xml:space="preserve"> (Accessed </w:t>
      </w:r>
      <w:r w:rsidR="00106AB4">
        <w:rPr>
          <w:rFonts w:ascii="Arial" w:hAnsi="Arial" w:cs="Arial"/>
          <w:noProof/>
          <w:sz w:val="22"/>
          <w:szCs w:val="22"/>
        </w:rPr>
        <w:t>5</w:t>
      </w:r>
      <w:r w:rsidR="00106AB4" w:rsidRPr="00106AB4">
        <w:rPr>
          <w:rFonts w:ascii="Arial" w:hAnsi="Arial" w:cs="Arial"/>
          <w:noProof/>
          <w:sz w:val="22"/>
          <w:szCs w:val="22"/>
          <w:vertAlign w:val="superscript"/>
        </w:rPr>
        <w:t>TH</w:t>
      </w:r>
      <w:r w:rsidRPr="00F24B5E">
        <w:rPr>
          <w:rFonts w:ascii="Arial" w:hAnsi="Arial" w:cs="Arial"/>
          <w:noProof/>
          <w:sz w:val="22"/>
          <w:szCs w:val="22"/>
        </w:rPr>
        <w:t xml:space="preserve"> </w:t>
      </w:r>
      <w:r w:rsidR="00106AB4">
        <w:rPr>
          <w:rFonts w:ascii="Arial" w:hAnsi="Arial" w:cs="Arial"/>
          <w:noProof/>
          <w:sz w:val="22"/>
          <w:szCs w:val="22"/>
        </w:rPr>
        <w:t xml:space="preserve">October </w:t>
      </w:r>
      <w:r w:rsidRPr="00F24B5E">
        <w:rPr>
          <w:rFonts w:ascii="Arial" w:hAnsi="Arial" w:cs="Arial"/>
          <w:noProof/>
          <w:sz w:val="22"/>
          <w:szCs w:val="22"/>
        </w:rPr>
        <w:t xml:space="preserve"> 2025).</w:t>
      </w:r>
    </w:p>
    <w:p w14:paraId="45194D88" w14:textId="682E81C5" w:rsidR="00D12ED5" w:rsidRDefault="00C54C73" w:rsidP="00C54C73">
      <w:pPr>
        <w:spacing w:line="360" w:lineRule="auto"/>
        <w:ind w:left="720" w:hanging="720"/>
        <w:jc w:val="both"/>
        <w:rPr>
          <w:rFonts w:ascii="Arial" w:hAnsi="Arial" w:cs="Arial"/>
          <w:noProof/>
          <w:sz w:val="22"/>
          <w:szCs w:val="22"/>
        </w:rPr>
      </w:pPr>
      <w:r w:rsidRPr="00C54C73">
        <w:rPr>
          <w:rFonts w:ascii="Arial" w:hAnsi="Arial" w:cs="Arial"/>
          <w:noProof/>
          <w:sz w:val="22"/>
          <w:szCs w:val="22"/>
        </w:rPr>
        <w:t xml:space="preserve">Office for National Statistics (ONS) (2023) </w:t>
      </w:r>
      <w:r w:rsidRPr="00C54C73">
        <w:rPr>
          <w:rFonts w:ascii="Arial" w:hAnsi="Arial" w:cs="Arial"/>
          <w:i/>
          <w:iCs/>
          <w:noProof/>
          <w:sz w:val="22"/>
          <w:szCs w:val="22"/>
        </w:rPr>
        <w:t>Internet users in the UK: 2023</w:t>
      </w:r>
      <w:r w:rsidRPr="00C54C73">
        <w:rPr>
          <w:rFonts w:ascii="Arial" w:hAnsi="Arial" w:cs="Arial"/>
          <w:noProof/>
          <w:sz w:val="22"/>
          <w:szCs w:val="22"/>
        </w:rPr>
        <w:t xml:space="preserve">. Available at: </w:t>
      </w:r>
      <w:hyperlink r:id="rId12" w:tgtFrame="_new" w:history="1">
        <w:r w:rsidRPr="00C54C73">
          <w:rPr>
            <w:rStyle w:val="Hyperlink"/>
            <w:rFonts w:ascii="Arial" w:hAnsi="Arial" w:cs="Arial"/>
            <w:noProof/>
            <w:sz w:val="22"/>
            <w:szCs w:val="22"/>
          </w:rPr>
          <w:t>https://www.ons.gov.uk</w:t>
        </w:r>
      </w:hyperlink>
      <w:r w:rsidRPr="00C54C73">
        <w:rPr>
          <w:rFonts w:ascii="Arial" w:hAnsi="Arial" w:cs="Arial"/>
          <w:noProof/>
          <w:sz w:val="22"/>
          <w:szCs w:val="22"/>
        </w:rPr>
        <w:t xml:space="preserve"> (Accessed </w:t>
      </w:r>
      <w:r w:rsidR="00106AB4">
        <w:rPr>
          <w:rFonts w:ascii="Arial" w:hAnsi="Arial" w:cs="Arial"/>
          <w:noProof/>
          <w:sz w:val="22"/>
          <w:szCs w:val="22"/>
        </w:rPr>
        <w:t>2</w:t>
      </w:r>
      <w:r w:rsidR="00106AB4" w:rsidRPr="00106AB4">
        <w:rPr>
          <w:rFonts w:ascii="Arial" w:hAnsi="Arial" w:cs="Arial"/>
          <w:noProof/>
          <w:sz w:val="22"/>
          <w:szCs w:val="22"/>
          <w:vertAlign w:val="superscript"/>
        </w:rPr>
        <w:t>ND</w:t>
      </w:r>
      <w:r w:rsidR="00106AB4">
        <w:rPr>
          <w:rFonts w:ascii="Arial" w:hAnsi="Arial" w:cs="Arial"/>
          <w:noProof/>
          <w:sz w:val="22"/>
          <w:szCs w:val="22"/>
        </w:rPr>
        <w:t xml:space="preserve"> October</w:t>
      </w:r>
      <w:r w:rsidRPr="00C54C73">
        <w:rPr>
          <w:rFonts w:ascii="Arial" w:hAnsi="Arial" w:cs="Arial"/>
          <w:noProof/>
          <w:sz w:val="22"/>
          <w:szCs w:val="22"/>
        </w:rPr>
        <w:t xml:space="preserve"> 2025).</w:t>
      </w:r>
    </w:p>
    <w:p w14:paraId="7A214203" w14:textId="70B8B120" w:rsidR="00032314" w:rsidRPr="00032314" w:rsidRDefault="00032314" w:rsidP="00C54C73">
      <w:pPr>
        <w:spacing w:line="360" w:lineRule="auto"/>
        <w:ind w:left="720" w:hanging="720"/>
        <w:jc w:val="both"/>
        <w:rPr>
          <w:rFonts w:ascii="Arial" w:hAnsi="Arial" w:cs="Arial"/>
          <w:noProof/>
          <w:sz w:val="22"/>
          <w:szCs w:val="22"/>
        </w:rPr>
      </w:pPr>
      <w:r w:rsidRPr="00032314">
        <w:rPr>
          <w:rFonts w:ascii="Arial" w:hAnsi="Arial" w:cs="Arial"/>
          <w:noProof/>
          <w:sz w:val="22"/>
          <w:szCs w:val="22"/>
        </w:rPr>
        <w:t xml:space="preserve">Saunders, M., Lewis, P. and Thornhill, A. (2019) </w:t>
      </w:r>
      <w:r w:rsidRPr="00032314">
        <w:rPr>
          <w:rFonts w:ascii="Arial" w:hAnsi="Arial" w:cs="Arial"/>
          <w:i/>
          <w:iCs/>
          <w:noProof/>
          <w:sz w:val="22"/>
          <w:szCs w:val="22"/>
        </w:rPr>
        <w:t>Research Methods for Business Students</w:t>
      </w:r>
      <w:r w:rsidRPr="00032314">
        <w:rPr>
          <w:rFonts w:ascii="Arial" w:hAnsi="Arial" w:cs="Arial"/>
          <w:noProof/>
          <w:sz w:val="22"/>
          <w:szCs w:val="22"/>
        </w:rPr>
        <w:t>. 8th edn. Harlow: Pearson Education Limited, pp. 254–256.</w:t>
      </w:r>
    </w:p>
    <w:p w14:paraId="29321BB7" w14:textId="77777777" w:rsidR="00106AB4" w:rsidRPr="00C54C73" w:rsidRDefault="00106AB4" w:rsidP="00C54C73">
      <w:pPr>
        <w:spacing w:line="360" w:lineRule="auto"/>
        <w:ind w:left="720" w:hanging="720"/>
        <w:jc w:val="both"/>
        <w:rPr>
          <w:rFonts w:ascii="Arial" w:hAnsi="Arial" w:cs="Arial"/>
          <w:noProof/>
          <w:sz w:val="22"/>
          <w:szCs w:val="22"/>
        </w:rPr>
      </w:pPr>
    </w:p>
    <w:p w14:paraId="3013AE89" w14:textId="77777777" w:rsidR="00D12ED5" w:rsidRDefault="00D12ED5" w:rsidP="000014AA">
      <w:pPr>
        <w:jc w:val="both"/>
        <w:rPr>
          <w:rFonts w:ascii="Arial" w:hAnsi="Arial" w:cs="Arial"/>
          <w:b/>
          <w:bCs/>
          <w:noProof/>
        </w:rPr>
      </w:pPr>
    </w:p>
    <w:p w14:paraId="03B3ABED" w14:textId="77777777" w:rsidR="00D12ED5" w:rsidRPr="000014AA" w:rsidRDefault="00D12ED5" w:rsidP="000014AA">
      <w:pPr>
        <w:jc w:val="both"/>
        <w:rPr>
          <w:rFonts w:ascii="Arial" w:hAnsi="Arial" w:cs="Arial"/>
          <w:b/>
          <w:bCs/>
          <w:noProof/>
        </w:rPr>
      </w:pPr>
    </w:p>
    <w:p w14:paraId="473431B7" w14:textId="77777777" w:rsidR="00136060" w:rsidRPr="00136060" w:rsidRDefault="00136060" w:rsidP="00136060">
      <w:pPr>
        <w:jc w:val="both"/>
        <w:rPr>
          <w:rFonts w:ascii="Arial" w:hAnsi="Arial" w:cs="Arial"/>
          <w:b/>
          <w:bCs/>
          <w:noProof/>
        </w:rPr>
      </w:pPr>
    </w:p>
    <w:p w14:paraId="4A6B5DA3" w14:textId="77777777" w:rsidR="0062791D" w:rsidRDefault="0062791D" w:rsidP="0005569D">
      <w:pPr>
        <w:jc w:val="center"/>
        <w:rPr>
          <w:rFonts w:ascii="Arial" w:hAnsi="Arial" w:cs="Arial"/>
          <w:b/>
          <w:bCs/>
          <w:i/>
          <w:iCs/>
          <w:noProof/>
        </w:rPr>
      </w:pPr>
    </w:p>
    <w:p w14:paraId="16C5077E" w14:textId="77777777" w:rsidR="0062791D" w:rsidRPr="0005569D" w:rsidRDefault="0062791D" w:rsidP="0005569D">
      <w:pPr>
        <w:jc w:val="center"/>
        <w:rPr>
          <w:rFonts w:ascii="Arial" w:hAnsi="Arial" w:cs="Arial"/>
          <w:b/>
          <w:bCs/>
          <w:i/>
          <w:iCs/>
        </w:rPr>
      </w:pPr>
    </w:p>
    <w:sectPr w:rsidR="0062791D" w:rsidRPr="0005569D" w:rsidSect="0005569D">
      <w:footerReference w:type="default" r:id="rId13"/>
      <w:pgSz w:w="11906" w:h="16838"/>
      <w:pgMar w:top="1440" w:right="1440" w:bottom="1440" w:left="1440" w:header="708" w:footer="708" w:gutter="0"/>
      <w:pgBorders w:display="firstPage" w:offsetFrom="page">
        <w:top w:val="thinThickSmallGap" w:sz="24" w:space="24" w:color="auto"/>
        <w:left w:val="thinThickSmallGap" w:sz="24" w:space="24" w:color="auto"/>
        <w:bottom w:val="thickThinSmallGap" w:sz="24" w:space="24" w:color="auto"/>
        <w:right w:val="thickThinSmallGap" w:sz="2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B291C1A" w14:textId="77777777" w:rsidR="00931828" w:rsidRDefault="00931828" w:rsidP="00540D25">
      <w:pPr>
        <w:spacing w:after="0" w:line="240" w:lineRule="auto"/>
      </w:pPr>
      <w:r>
        <w:separator/>
      </w:r>
    </w:p>
  </w:endnote>
  <w:endnote w:type="continuationSeparator" w:id="0">
    <w:p w14:paraId="0B609961" w14:textId="77777777" w:rsidR="00931828" w:rsidRDefault="00931828" w:rsidP="00540D2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3998825"/>
      <w:docPartObj>
        <w:docPartGallery w:val="Page Numbers (Bottom of Page)"/>
        <w:docPartUnique/>
      </w:docPartObj>
    </w:sdtPr>
    <w:sdtEndPr>
      <w:rPr>
        <w:noProof/>
      </w:rPr>
    </w:sdtEndPr>
    <w:sdtContent>
      <w:p w14:paraId="7479FF4C" w14:textId="550E8A9B" w:rsidR="00540D25" w:rsidRDefault="00540D2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3C36D65" w14:textId="77777777" w:rsidR="00540D25" w:rsidRDefault="00540D2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DECE465" w14:textId="77777777" w:rsidR="00931828" w:rsidRDefault="00931828" w:rsidP="00540D25">
      <w:pPr>
        <w:spacing w:after="0" w:line="240" w:lineRule="auto"/>
      </w:pPr>
      <w:r>
        <w:separator/>
      </w:r>
    </w:p>
  </w:footnote>
  <w:footnote w:type="continuationSeparator" w:id="0">
    <w:p w14:paraId="5E737BA2" w14:textId="77777777" w:rsidR="00931828" w:rsidRDefault="00931828" w:rsidP="00540D2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0B30C3E"/>
    <w:multiLevelType w:val="multilevel"/>
    <w:tmpl w:val="9E94117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56A129CF"/>
    <w:multiLevelType w:val="multilevel"/>
    <w:tmpl w:val="3CB68A2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71911F19"/>
    <w:multiLevelType w:val="multilevel"/>
    <w:tmpl w:val="88FA5E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125542456">
    <w:abstractNumId w:val="1"/>
  </w:num>
  <w:num w:numId="2" w16cid:durableId="1917083770">
    <w:abstractNumId w:val="0"/>
  </w:num>
  <w:num w:numId="3" w16cid:durableId="12061443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569D"/>
    <w:rsid w:val="000014AA"/>
    <w:rsid w:val="00013F49"/>
    <w:rsid w:val="00032314"/>
    <w:rsid w:val="0005569D"/>
    <w:rsid w:val="00077D8F"/>
    <w:rsid w:val="00093343"/>
    <w:rsid w:val="000A6C03"/>
    <w:rsid w:val="000B28E3"/>
    <w:rsid w:val="000B687B"/>
    <w:rsid w:val="000C709B"/>
    <w:rsid w:val="000E21F3"/>
    <w:rsid w:val="000F61C2"/>
    <w:rsid w:val="00106AB4"/>
    <w:rsid w:val="00136060"/>
    <w:rsid w:val="001915CD"/>
    <w:rsid w:val="001A1AD6"/>
    <w:rsid w:val="001F1B54"/>
    <w:rsid w:val="00222A5C"/>
    <w:rsid w:val="002552D8"/>
    <w:rsid w:val="002763C6"/>
    <w:rsid w:val="00314EDF"/>
    <w:rsid w:val="00350634"/>
    <w:rsid w:val="00367A8C"/>
    <w:rsid w:val="0038531B"/>
    <w:rsid w:val="003D19D9"/>
    <w:rsid w:val="003F415E"/>
    <w:rsid w:val="003F60FF"/>
    <w:rsid w:val="004233EB"/>
    <w:rsid w:val="00426691"/>
    <w:rsid w:val="00431114"/>
    <w:rsid w:val="00433A30"/>
    <w:rsid w:val="00462864"/>
    <w:rsid w:val="00493EC3"/>
    <w:rsid w:val="004C0260"/>
    <w:rsid w:val="004C39DC"/>
    <w:rsid w:val="00507728"/>
    <w:rsid w:val="00533960"/>
    <w:rsid w:val="00540D25"/>
    <w:rsid w:val="0056250D"/>
    <w:rsid w:val="00594A84"/>
    <w:rsid w:val="005D45AD"/>
    <w:rsid w:val="0062791D"/>
    <w:rsid w:val="006409D2"/>
    <w:rsid w:val="00656F7D"/>
    <w:rsid w:val="0068415E"/>
    <w:rsid w:val="0070706D"/>
    <w:rsid w:val="007233B3"/>
    <w:rsid w:val="00757045"/>
    <w:rsid w:val="007C5958"/>
    <w:rsid w:val="007D1ED7"/>
    <w:rsid w:val="0084144B"/>
    <w:rsid w:val="00860724"/>
    <w:rsid w:val="00863308"/>
    <w:rsid w:val="00875B59"/>
    <w:rsid w:val="008A0C2D"/>
    <w:rsid w:val="008C1477"/>
    <w:rsid w:val="008C4B36"/>
    <w:rsid w:val="00931828"/>
    <w:rsid w:val="0099396B"/>
    <w:rsid w:val="009964D7"/>
    <w:rsid w:val="009E1BA0"/>
    <w:rsid w:val="00A208EA"/>
    <w:rsid w:val="00A538E5"/>
    <w:rsid w:val="00A921CF"/>
    <w:rsid w:val="00A9389E"/>
    <w:rsid w:val="00AC2119"/>
    <w:rsid w:val="00AD3826"/>
    <w:rsid w:val="00B13077"/>
    <w:rsid w:val="00BD3643"/>
    <w:rsid w:val="00C143A3"/>
    <w:rsid w:val="00C36967"/>
    <w:rsid w:val="00C54C73"/>
    <w:rsid w:val="00C623A7"/>
    <w:rsid w:val="00C726FA"/>
    <w:rsid w:val="00C732AF"/>
    <w:rsid w:val="00D12ED5"/>
    <w:rsid w:val="00D44826"/>
    <w:rsid w:val="00D618F8"/>
    <w:rsid w:val="00D8754D"/>
    <w:rsid w:val="00DA01A1"/>
    <w:rsid w:val="00DB0ED0"/>
    <w:rsid w:val="00DE50B6"/>
    <w:rsid w:val="00DF43A1"/>
    <w:rsid w:val="00E277AB"/>
    <w:rsid w:val="00E35A57"/>
    <w:rsid w:val="00E515CC"/>
    <w:rsid w:val="00E51609"/>
    <w:rsid w:val="00E52644"/>
    <w:rsid w:val="00E82529"/>
    <w:rsid w:val="00E83F15"/>
    <w:rsid w:val="00EC6352"/>
    <w:rsid w:val="00EF355D"/>
    <w:rsid w:val="00F03DBD"/>
    <w:rsid w:val="00F12354"/>
    <w:rsid w:val="00F24B1D"/>
    <w:rsid w:val="00F24B5E"/>
    <w:rsid w:val="00F25F6B"/>
    <w:rsid w:val="00F739FD"/>
    <w:rsid w:val="00F92102"/>
    <w:rsid w:val="00FB300F"/>
    <w:rsid w:val="00FE3342"/>
    <w:rsid w:val="00FF4F6B"/>
    <w:rsid w:val="00FF6AA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1D6F96"/>
  <w15:chartTrackingRefBased/>
  <w15:docId w15:val="{9F3F3712-7E6C-4D62-B81D-7A2094E7D4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5569D"/>
  </w:style>
  <w:style w:type="paragraph" w:styleId="Heading1">
    <w:name w:val="heading 1"/>
    <w:basedOn w:val="Normal"/>
    <w:next w:val="Normal"/>
    <w:link w:val="Heading1Char"/>
    <w:uiPriority w:val="9"/>
    <w:qFormat/>
    <w:rsid w:val="0005569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5569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5569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5569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5569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5569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5569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5569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5569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5569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05569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5569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5569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5569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5569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5569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5569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5569D"/>
    <w:rPr>
      <w:rFonts w:eastAsiaTheme="majorEastAsia" w:cstheme="majorBidi"/>
      <w:color w:val="272727" w:themeColor="text1" w:themeTint="D8"/>
    </w:rPr>
  </w:style>
  <w:style w:type="paragraph" w:styleId="Title">
    <w:name w:val="Title"/>
    <w:basedOn w:val="Normal"/>
    <w:next w:val="Normal"/>
    <w:link w:val="TitleChar"/>
    <w:uiPriority w:val="10"/>
    <w:qFormat/>
    <w:rsid w:val="0005569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5569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5569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5569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5569D"/>
    <w:pPr>
      <w:spacing w:before="160"/>
      <w:jc w:val="center"/>
    </w:pPr>
    <w:rPr>
      <w:i/>
      <w:iCs/>
      <w:color w:val="404040" w:themeColor="text1" w:themeTint="BF"/>
    </w:rPr>
  </w:style>
  <w:style w:type="character" w:customStyle="1" w:styleId="QuoteChar">
    <w:name w:val="Quote Char"/>
    <w:basedOn w:val="DefaultParagraphFont"/>
    <w:link w:val="Quote"/>
    <w:uiPriority w:val="29"/>
    <w:rsid w:val="0005569D"/>
    <w:rPr>
      <w:i/>
      <w:iCs/>
      <w:color w:val="404040" w:themeColor="text1" w:themeTint="BF"/>
    </w:rPr>
  </w:style>
  <w:style w:type="paragraph" w:styleId="ListParagraph">
    <w:name w:val="List Paragraph"/>
    <w:basedOn w:val="Normal"/>
    <w:uiPriority w:val="34"/>
    <w:qFormat/>
    <w:rsid w:val="0005569D"/>
    <w:pPr>
      <w:ind w:left="720"/>
      <w:contextualSpacing/>
    </w:pPr>
  </w:style>
  <w:style w:type="character" w:styleId="IntenseEmphasis">
    <w:name w:val="Intense Emphasis"/>
    <w:basedOn w:val="DefaultParagraphFont"/>
    <w:uiPriority w:val="21"/>
    <w:qFormat/>
    <w:rsid w:val="0005569D"/>
    <w:rPr>
      <w:i/>
      <w:iCs/>
      <w:color w:val="0F4761" w:themeColor="accent1" w:themeShade="BF"/>
    </w:rPr>
  </w:style>
  <w:style w:type="paragraph" w:styleId="IntenseQuote">
    <w:name w:val="Intense Quote"/>
    <w:basedOn w:val="Normal"/>
    <w:next w:val="Normal"/>
    <w:link w:val="IntenseQuoteChar"/>
    <w:uiPriority w:val="30"/>
    <w:qFormat/>
    <w:rsid w:val="0005569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5569D"/>
    <w:rPr>
      <w:i/>
      <w:iCs/>
      <w:color w:val="0F4761" w:themeColor="accent1" w:themeShade="BF"/>
    </w:rPr>
  </w:style>
  <w:style w:type="character" w:styleId="IntenseReference">
    <w:name w:val="Intense Reference"/>
    <w:basedOn w:val="DefaultParagraphFont"/>
    <w:uiPriority w:val="32"/>
    <w:qFormat/>
    <w:rsid w:val="0005569D"/>
    <w:rPr>
      <w:b/>
      <w:bCs/>
      <w:smallCaps/>
      <w:color w:val="0F4761" w:themeColor="accent1" w:themeShade="BF"/>
      <w:spacing w:val="5"/>
    </w:rPr>
  </w:style>
  <w:style w:type="paragraph" w:styleId="Header">
    <w:name w:val="header"/>
    <w:basedOn w:val="Normal"/>
    <w:link w:val="HeaderChar"/>
    <w:uiPriority w:val="99"/>
    <w:unhideWhenUsed/>
    <w:rsid w:val="00540D25"/>
    <w:pPr>
      <w:tabs>
        <w:tab w:val="center" w:pos="4513"/>
        <w:tab w:val="right" w:pos="9026"/>
      </w:tabs>
      <w:spacing w:after="0" w:line="240" w:lineRule="auto"/>
    </w:pPr>
  </w:style>
  <w:style w:type="character" w:customStyle="1" w:styleId="HeaderChar">
    <w:name w:val="Header Char"/>
    <w:basedOn w:val="DefaultParagraphFont"/>
    <w:link w:val="Header"/>
    <w:uiPriority w:val="99"/>
    <w:rsid w:val="00540D25"/>
  </w:style>
  <w:style w:type="paragraph" w:styleId="Footer">
    <w:name w:val="footer"/>
    <w:basedOn w:val="Normal"/>
    <w:link w:val="FooterChar"/>
    <w:uiPriority w:val="99"/>
    <w:unhideWhenUsed/>
    <w:rsid w:val="00540D25"/>
    <w:pPr>
      <w:tabs>
        <w:tab w:val="center" w:pos="4513"/>
        <w:tab w:val="right" w:pos="9026"/>
      </w:tabs>
      <w:spacing w:after="0" w:line="240" w:lineRule="auto"/>
    </w:pPr>
  </w:style>
  <w:style w:type="character" w:customStyle="1" w:styleId="FooterChar">
    <w:name w:val="Footer Char"/>
    <w:basedOn w:val="DefaultParagraphFont"/>
    <w:link w:val="Footer"/>
    <w:uiPriority w:val="99"/>
    <w:rsid w:val="00540D25"/>
  </w:style>
  <w:style w:type="character" w:styleId="Hyperlink">
    <w:name w:val="Hyperlink"/>
    <w:basedOn w:val="DefaultParagraphFont"/>
    <w:uiPriority w:val="99"/>
    <w:unhideWhenUsed/>
    <w:rsid w:val="00C54C73"/>
    <w:rPr>
      <w:color w:val="467886" w:themeColor="hyperlink"/>
      <w:u w:val="single"/>
    </w:rPr>
  </w:style>
  <w:style w:type="character" w:styleId="UnresolvedMention">
    <w:name w:val="Unresolved Mention"/>
    <w:basedOn w:val="DefaultParagraphFont"/>
    <w:uiPriority w:val="99"/>
    <w:semiHidden/>
    <w:unhideWhenUsed/>
    <w:rsid w:val="00C54C73"/>
    <w:rPr>
      <w:color w:val="605E5C"/>
      <w:shd w:val="clear" w:color="auto" w:fill="E1DFDD"/>
    </w:rPr>
  </w:style>
  <w:style w:type="paragraph" w:styleId="TOCHeading">
    <w:name w:val="TOC Heading"/>
    <w:basedOn w:val="Heading1"/>
    <w:next w:val="Normal"/>
    <w:uiPriority w:val="39"/>
    <w:unhideWhenUsed/>
    <w:qFormat/>
    <w:rsid w:val="0038531B"/>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38531B"/>
    <w:pPr>
      <w:spacing w:after="100"/>
    </w:pPr>
  </w:style>
  <w:style w:type="paragraph" w:styleId="TOC2">
    <w:name w:val="toc 2"/>
    <w:basedOn w:val="Normal"/>
    <w:next w:val="Normal"/>
    <w:autoRedefine/>
    <w:uiPriority w:val="39"/>
    <w:unhideWhenUsed/>
    <w:rsid w:val="0038531B"/>
    <w:pPr>
      <w:spacing w:after="100"/>
      <w:ind w:left="240"/>
    </w:pPr>
  </w:style>
  <w:style w:type="paragraph" w:styleId="NormalWeb">
    <w:name w:val="Normal (Web)"/>
    <w:basedOn w:val="Normal"/>
    <w:uiPriority w:val="99"/>
    <w:semiHidden/>
    <w:unhideWhenUsed/>
    <w:rsid w:val="00DE50B6"/>
    <w:rPr>
      <w:rFonts w:ascii="Times New Roman"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ons.gov.uk"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ons.gov.uk/peoplepopulationandcommunity/populationandmigration/populationestimates"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jpg"/><Relationship Id="rId4" Type="http://schemas.openxmlformats.org/officeDocument/2006/relationships/settings" Target="settings.xml"/><Relationship Id="rId9" Type="http://schemas.openxmlformats.org/officeDocument/2006/relationships/image" Target="media/image2.jp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A00F5B3-63CD-4422-A64A-9C9CCBACC2F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177</TotalTime>
  <Pages>6</Pages>
  <Words>923</Words>
  <Characters>5266</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6177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Chiemena Sixtus Okere</dc:creator>
  <cp:keywords/>
  <dc:description/>
  <cp:lastModifiedBy>Aliya Atik</cp:lastModifiedBy>
  <cp:revision>87</cp:revision>
  <dcterms:created xsi:type="dcterms:W3CDTF">2025-09-27T00:28:00Z</dcterms:created>
  <dcterms:modified xsi:type="dcterms:W3CDTF">2025-10-06T06:15:00Z</dcterms:modified>
</cp:coreProperties>
</file>