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1EA95A" w14:textId="77777777" w:rsidR="003F5924" w:rsidRPr="003F5924" w:rsidRDefault="003F5924" w:rsidP="003F5924">
      <w:pPr>
        <w:spacing w:line="360" w:lineRule="auto"/>
        <w:jc w:val="both"/>
        <w:rPr>
          <w:rFonts w:ascii="Arial" w:hAnsi="Arial" w:cs="Arial"/>
          <w:u w:val="single"/>
        </w:rPr>
      </w:pPr>
      <w:r w:rsidRPr="003F5924">
        <w:rPr>
          <w:rFonts w:ascii="Arial" w:hAnsi="Arial" w:cs="Arial"/>
          <w:u w:val="single"/>
        </w:rPr>
        <w:t xml:space="preserve">How a school develops one aspect of its SDP: a report that critically reflects on the actions, impact, and evidence base. </w:t>
      </w:r>
    </w:p>
    <w:p w14:paraId="5B53CF64" w14:textId="7E22932D" w:rsidR="003F5924" w:rsidRPr="003F5924" w:rsidRDefault="003F5924" w:rsidP="003F5924">
      <w:pPr>
        <w:spacing w:line="360" w:lineRule="auto"/>
        <w:jc w:val="both"/>
        <w:rPr>
          <w:rFonts w:ascii="Arial" w:hAnsi="Arial" w:cs="Arial"/>
          <w:u w:val="single"/>
        </w:rPr>
      </w:pPr>
      <w:r w:rsidRPr="003F5924">
        <w:rPr>
          <w:rFonts w:ascii="Arial" w:hAnsi="Arial" w:cs="Arial"/>
          <w:u w:val="single"/>
        </w:rPr>
        <w:t xml:space="preserve">Word count: </w:t>
      </w:r>
      <w:r>
        <w:rPr>
          <w:rFonts w:ascii="Arial" w:hAnsi="Arial" w:cs="Arial"/>
          <w:u w:val="single"/>
        </w:rPr>
        <w:t>2</w:t>
      </w:r>
      <w:r w:rsidR="00FD2443">
        <w:rPr>
          <w:rFonts w:ascii="Arial" w:hAnsi="Arial" w:cs="Arial"/>
          <w:u w:val="single"/>
        </w:rPr>
        <w:t>648</w:t>
      </w:r>
    </w:p>
    <w:p w14:paraId="1904D44A" w14:textId="77777777" w:rsidR="003F5924" w:rsidRDefault="003F5924" w:rsidP="003F5924">
      <w:pPr>
        <w:spacing w:line="360" w:lineRule="auto"/>
        <w:jc w:val="both"/>
        <w:rPr>
          <w:rFonts w:ascii="Arial" w:hAnsi="Arial" w:cs="Arial"/>
        </w:rPr>
      </w:pPr>
    </w:p>
    <w:p w14:paraId="3948062C" w14:textId="6DF2DC93" w:rsidR="003F5924" w:rsidRPr="003F5924" w:rsidRDefault="003F5924" w:rsidP="003F5924">
      <w:pPr>
        <w:spacing w:line="360" w:lineRule="auto"/>
        <w:jc w:val="both"/>
        <w:rPr>
          <w:rFonts w:ascii="Arial" w:hAnsi="Arial" w:cs="Arial"/>
          <w:u w:val="single"/>
        </w:rPr>
      </w:pPr>
      <w:r w:rsidRPr="003F5924">
        <w:rPr>
          <w:rFonts w:ascii="Arial" w:hAnsi="Arial" w:cs="Arial"/>
          <w:u w:val="single"/>
        </w:rPr>
        <w:t xml:space="preserve">Introduction </w:t>
      </w:r>
    </w:p>
    <w:p w14:paraId="1B218D78" w14:textId="074844BB" w:rsidR="003F5924" w:rsidRDefault="003F5924" w:rsidP="003F5924">
      <w:pPr>
        <w:spacing w:line="360" w:lineRule="auto"/>
        <w:jc w:val="both"/>
        <w:rPr>
          <w:rFonts w:ascii="Arial" w:hAnsi="Arial" w:cs="Arial"/>
        </w:rPr>
      </w:pPr>
      <w:r w:rsidRPr="003F5924">
        <w:rPr>
          <w:rFonts w:ascii="Arial" w:hAnsi="Arial" w:cs="Arial"/>
        </w:rPr>
        <w:t xml:space="preserve">School Development Plans (SDPs) are an essential component of the education system, acting as a strategic working document, outlining goals, objectives and actions required for the improvement and development of the school. Created through collaboration between school leaders, teachers and other stakeholders, the SDP acts as a roadmap to support schools in embedding a robust, evidence-based approach to planning, curative positive changes in learner outcomes and reflecting best practices in schools (Welsh Government). The SDP undertakes a comprehensive analysis of school performance data, including academic achievement, attendance, attitudes, and student well-being. The data-driven approach helps schools identify areas for improvement and set realistic targets. The SDP allows for honest and continuous self-evaluation using qualitative and quantitative data, in which through a continuous cycle the school reflects on its performance, identifies priorities, develops strategies, acts, and reviews progress and impact before repeating the cycle (Welsh Government, 2014). The overall aim of SDPs is to support and guide schools in achieving the highest standards, aligning with the Curriculum for Wales (CfW) to ensure schools support every learner in making progress to contribute to the four purposes of the curriculum (HWB, 2022). </w:t>
      </w:r>
    </w:p>
    <w:p w14:paraId="7A81646A" w14:textId="77777777" w:rsidR="003F5924" w:rsidRPr="003F5924" w:rsidRDefault="003F5924" w:rsidP="003F5924">
      <w:pPr>
        <w:spacing w:line="360" w:lineRule="auto"/>
        <w:jc w:val="both"/>
        <w:rPr>
          <w:rFonts w:ascii="Arial" w:hAnsi="Arial" w:cs="Arial"/>
        </w:rPr>
      </w:pPr>
    </w:p>
    <w:p w14:paraId="713CF302" w14:textId="77777777" w:rsidR="003F5924" w:rsidRPr="003F5924" w:rsidRDefault="003F5924" w:rsidP="003F5924">
      <w:pPr>
        <w:spacing w:line="360" w:lineRule="auto"/>
        <w:jc w:val="both"/>
        <w:rPr>
          <w:rFonts w:ascii="Arial" w:hAnsi="Arial" w:cs="Arial"/>
        </w:rPr>
      </w:pPr>
      <w:r w:rsidRPr="003F5924">
        <w:rPr>
          <w:rFonts w:ascii="Arial" w:hAnsi="Arial" w:cs="Arial"/>
        </w:rPr>
        <w:t xml:space="preserve">School X is a medium-sized school, with 5.7% eligible for Free School Meals, compared to a national average of 21.2% (Welsh Government, 2023). In looking at school X's SDP, I have chosen to focus on wellbeing and attitudes, with the school aiming to reach 95% attendance rates, currently achieving 91.2% attendance, higher than the national average of 87.5% (Welsh Government). I will be exploring a development plan the school have implemented to target attitudes to learning through increasing metacognitive skills in learners that in turn, increase confidence in learning which can target attendance. </w:t>
      </w:r>
    </w:p>
    <w:p w14:paraId="31CBBFEC" w14:textId="77777777" w:rsidR="003F5924" w:rsidRDefault="003F5924" w:rsidP="003F5924">
      <w:pPr>
        <w:spacing w:line="360" w:lineRule="auto"/>
        <w:jc w:val="both"/>
        <w:rPr>
          <w:rFonts w:ascii="Arial" w:hAnsi="Arial" w:cs="Arial"/>
        </w:rPr>
      </w:pPr>
    </w:p>
    <w:p w14:paraId="4A437954" w14:textId="65F98E0F" w:rsidR="003F5924" w:rsidRPr="003F5924" w:rsidRDefault="003F5924" w:rsidP="003F5924">
      <w:pPr>
        <w:spacing w:line="360" w:lineRule="auto"/>
        <w:jc w:val="both"/>
        <w:rPr>
          <w:rFonts w:ascii="Arial" w:hAnsi="Arial" w:cs="Arial"/>
          <w:u w:val="single"/>
        </w:rPr>
      </w:pPr>
      <w:r w:rsidRPr="003F5924">
        <w:rPr>
          <w:rFonts w:ascii="Arial" w:hAnsi="Arial" w:cs="Arial"/>
          <w:u w:val="single"/>
        </w:rPr>
        <w:t xml:space="preserve">Literature Review </w:t>
      </w:r>
    </w:p>
    <w:p w14:paraId="108F5697" w14:textId="77777777" w:rsidR="003F5924" w:rsidRPr="003F5924" w:rsidRDefault="003F5924" w:rsidP="003F5924">
      <w:pPr>
        <w:spacing w:line="360" w:lineRule="auto"/>
        <w:jc w:val="both"/>
        <w:rPr>
          <w:rFonts w:ascii="Arial" w:hAnsi="Arial" w:cs="Arial"/>
        </w:rPr>
      </w:pPr>
    </w:p>
    <w:p w14:paraId="1992710C" w14:textId="708E9ED7" w:rsidR="003F5924" w:rsidRDefault="003F5924" w:rsidP="003F5924">
      <w:pPr>
        <w:spacing w:line="360" w:lineRule="auto"/>
        <w:jc w:val="both"/>
        <w:rPr>
          <w:rFonts w:ascii="Arial" w:hAnsi="Arial" w:cs="Arial"/>
        </w:rPr>
      </w:pPr>
      <w:r w:rsidRPr="003F5924">
        <w:rPr>
          <w:rFonts w:ascii="Arial" w:hAnsi="Arial" w:cs="Arial"/>
        </w:rPr>
        <w:lastRenderedPageBreak/>
        <w:t xml:space="preserve">School development planning aims to effect change and innovation for school improvement, purposed to assist the school in introducing successful and sustainable change so that the quality of teaching and learning is continuously improving (Bell, 1998). SDP planning is 'systematic, collaborative, and inclusive, ongoing and progressive undertaken by the school to promote school improvement, quality enhancement, staff development, partnerships, effective resource development, change management and maintenance of aims and priorities of the national education system' (SDPI, 1999;11-15). The Welsh Government recognises that each school is independent and requires its self-reflection journey, guided by Estyn's self-evaluation manual to ask key questions; How well are we doing? How do we know? How can we improve things further? National frameworks are available to support schools in ensuring there is consistent self-evaluation that is reflected in their SDP, ensuring positive impacts on learning outcomes, and acting as a powerful resource for school improvement.  </w:t>
      </w:r>
    </w:p>
    <w:p w14:paraId="2A70A3B4" w14:textId="77777777" w:rsidR="003F5924" w:rsidRPr="003F5924" w:rsidRDefault="003F5924" w:rsidP="003F5924">
      <w:pPr>
        <w:spacing w:line="360" w:lineRule="auto"/>
        <w:jc w:val="both"/>
        <w:rPr>
          <w:rFonts w:ascii="Arial" w:hAnsi="Arial" w:cs="Arial"/>
        </w:rPr>
      </w:pPr>
    </w:p>
    <w:p w14:paraId="2207918F" w14:textId="3E450523" w:rsidR="003F5924" w:rsidRDefault="003F5924" w:rsidP="003F5924">
      <w:pPr>
        <w:spacing w:line="360" w:lineRule="auto"/>
        <w:jc w:val="both"/>
        <w:rPr>
          <w:rFonts w:ascii="Arial" w:hAnsi="Arial" w:cs="Arial"/>
        </w:rPr>
      </w:pPr>
      <w:r w:rsidRPr="003F5924">
        <w:rPr>
          <w:rFonts w:ascii="Arial" w:hAnsi="Arial" w:cs="Arial"/>
        </w:rPr>
        <w:t>SDPs act as a purposeful framework for schools' improvement and are mandatory under the Education Regulations Act 2014, posing limitations to the intention and purpose of the plan. Whilst SDPs aim to drive improvement and progress, they do not always lead to improvement with some schools struggling to engage with the process. The external requirement and pressure of providing an SDP is recognised to prompt 'low-performing' schools to develop SDPs as a 'turnaround' effect, being designed counterproductively without thoroughness, considered as a 'tick-box' task (</w:t>
      </w:r>
      <w:proofErr w:type="spellStart"/>
      <w:r w:rsidRPr="003F5924">
        <w:rPr>
          <w:rFonts w:ascii="Arial" w:hAnsi="Arial" w:cs="Arial"/>
        </w:rPr>
        <w:t>MacGilchrist</w:t>
      </w:r>
      <w:proofErr w:type="spellEnd"/>
      <w:r w:rsidRPr="003F5924">
        <w:rPr>
          <w:rFonts w:ascii="Arial" w:hAnsi="Arial" w:cs="Arial"/>
        </w:rPr>
        <w:t xml:space="preserve"> and Mortimore, 1995; </w:t>
      </w:r>
      <w:proofErr w:type="spellStart"/>
      <w:r w:rsidRPr="003F5924">
        <w:rPr>
          <w:rFonts w:ascii="Arial" w:hAnsi="Arial" w:cs="Arial"/>
        </w:rPr>
        <w:t>Xaba</w:t>
      </w:r>
      <w:proofErr w:type="spellEnd"/>
      <w:r w:rsidRPr="003F5924">
        <w:rPr>
          <w:rFonts w:ascii="Arial" w:hAnsi="Arial" w:cs="Arial"/>
        </w:rPr>
        <w:t>, 2006). Struggling to engage in the process encourages formulaic responses, reducing authenticity, autonomy, and actual improvement (</w:t>
      </w:r>
      <w:proofErr w:type="spellStart"/>
      <w:r w:rsidRPr="003F5924">
        <w:rPr>
          <w:rFonts w:ascii="Arial" w:hAnsi="Arial" w:cs="Arial"/>
        </w:rPr>
        <w:t>VanGronigen</w:t>
      </w:r>
      <w:proofErr w:type="spellEnd"/>
      <w:r w:rsidRPr="003F5924">
        <w:rPr>
          <w:rFonts w:ascii="Arial" w:hAnsi="Arial" w:cs="Arial"/>
        </w:rPr>
        <w:t xml:space="preserve"> and Meyers, 2017). In addition to external pressures, there is a query over how and when SDPs are self-evaluated. Barringer and </w:t>
      </w:r>
      <w:proofErr w:type="spellStart"/>
      <w:r w:rsidRPr="003F5924">
        <w:rPr>
          <w:rFonts w:ascii="Arial" w:hAnsi="Arial" w:cs="Arial"/>
        </w:rPr>
        <w:t>Bluedorn</w:t>
      </w:r>
      <w:proofErr w:type="spellEnd"/>
      <w:r w:rsidRPr="003F5924">
        <w:rPr>
          <w:rFonts w:ascii="Arial" w:hAnsi="Arial" w:cs="Arial"/>
        </w:rPr>
        <w:t xml:space="preserve"> (1999) recognise the missed opportunity for short-cycle planning, allowing for organisations to be more agile and respond better to changes. As SDPs under the Welsh Government are reviewed annually, some suggest that testing strategies over numerous short planning cycles are more effective in improving educational processes and more authentic engagement (Bryk et al, 2015).</w:t>
      </w:r>
    </w:p>
    <w:p w14:paraId="78E2D3E5" w14:textId="77777777" w:rsidR="003F5924" w:rsidRPr="003F5924" w:rsidRDefault="003F5924" w:rsidP="003F5924">
      <w:pPr>
        <w:spacing w:line="360" w:lineRule="auto"/>
        <w:jc w:val="both"/>
        <w:rPr>
          <w:rFonts w:ascii="Arial" w:hAnsi="Arial" w:cs="Arial"/>
        </w:rPr>
      </w:pPr>
    </w:p>
    <w:p w14:paraId="1767D745" w14:textId="30E803A2" w:rsidR="003F5924" w:rsidRDefault="003F5924" w:rsidP="003F5924">
      <w:pPr>
        <w:spacing w:line="360" w:lineRule="auto"/>
        <w:jc w:val="both"/>
        <w:rPr>
          <w:rFonts w:ascii="Arial" w:hAnsi="Arial" w:cs="Arial"/>
        </w:rPr>
      </w:pPr>
      <w:r w:rsidRPr="003F5924">
        <w:rPr>
          <w:rFonts w:ascii="Arial" w:hAnsi="Arial" w:cs="Arial"/>
        </w:rPr>
        <w:t xml:space="preserve">In 2023, the Welsh Government recognised the increasing demand for wellbeing and mental health support to address national concerns over attendance. With data </w:t>
      </w:r>
      <w:r w:rsidRPr="003F5924">
        <w:rPr>
          <w:rFonts w:ascii="Arial" w:hAnsi="Arial" w:cs="Arial"/>
        </w:rPr>
        <w:lastRenderedPageBreak/>
        <w:t xml:space="preserve">comparing </w:t>
      </w:r>
      <w:proofErr w:type="gramStart"/>
      <w:r w:rsidRPr="003F5924">
        <w:rPr>
          <w:rFonts w:ascii="Arial" w:hAnsi="Arial" w:cs="Arial"/>
        </w:rPr>
        <w:t>pre</w:t>
      </w:r>
      <w:proofErr w:type="gramEnd"/>
      <w:r w:rsidRPr="003F5924">
        <w:rPr>
          <w:rFonts w:ascii="Arial" w:hAnsi="Arial" w:cs="Arial"/>
        </w:rPr>
        <w:t xml:space="preserve"> and post-pandemic student attitudes to learning, it's found that secondary school pupil behaviour is posing increasing challenges; issues with low engagement and poor mental health, contributing to low attendance levels as pupils struggle to re-engage with learning (Estyn, 2023). Estyn (2023) found that secondary schools are generally responding well to pupils evolving needs, evaluating provisions, and ensuring that the curriculum provides universal provision, however, it is necessary to recognise that engagement with schools is key to improving attendance, and do so, learner attitudes must be addressed (Welsh Government, 2023). </w:t>
      </w:r>
    </w:p>
    <w:p w14:paraId="4FE0390A" w14:textId="77777777" w:rsidR="003F5924" w:rsidRPr="003F5924" w:rsidRDefault="003F5924" w:rsidP="003F5924">
      <w:pPr>
        <w:spacing w:line="360" w:lineRule="auto"/>
        <w:jc w:val="both"/>
        <w:rPr>
          <w:rFonts w:ascii="Arial" w:hAnsi="Arial" w:cs="Arial"/>
        </w:rPr>
      </w:pPr>
    </w:p>
    <w:p w14:paraId="05BA2E03" w14:textId="4865AB2E" w:rsidR="003F5924" w:rsidRDefault="003F5924" w:rsidP="003F5924">
      <w:pPr>
        <w:spacing w:line="360" w:lineRule="auto"/>
        <w:jc w:val="both"/>
        <w:rPr>
          <w:rFonts w:ascii="Arial" w:hAnsi="Arial" w:cs="Arial"/>
        </w:rPr>
      </w:pPr>
      <w:r w:rsidRPr="003F5924">
        <w:rPr>
          <w:rFonts w:ascii="Arial" w:hAnsi="Arial" w:cs="Arial"/>
        </w:rPr>
        <w:t xml:space="preserve">Multiple influences contribute to learner attitudes, but to look at school X's SDP, I have explored how metacognitive pedagogy enhances students' motivation and engagement, helping learners feel more in control of their learning, and raising attainment and attendance (Dunn and </w:t>
      </w:r>
      <w:proofErr w:type="spellStart"/>
      <w:r w:rsidRPr="003F5924">
        <w:rPr>
          <w:rFonts w:ascii="Arial" w:hAnsi="Arial" w:cs="Arial"/>
        </w:rPr>
        <w:t>Mulvenon</w:t>
      </w:r>
      <w:proofErr w:type="spellEnd"/>
      <w:r w:rsidRPr="003F5924">
        <w:rPr>
          <w:rFonts w:ascii="Arial" w:hAnsi="Arial" w:cs="Arial"/>
        </w:rPr>
        <w:t>, 2009). Learners with higher metacognitive skill display increased motivation to learn, presenting higher self-efficacy, positively impacting academic attainment and attendance (Yan et al, 2018).  PHE (2014) found that pupils who are confident about their learning and who have a 'growth mindset' persist when faced with challenges, using problem-solving skills to overcome obstacles and achieve, driving schools to target pupil's metacognition.</w:t>
      </w:r>
    </w:p>
    <w:p w14:paraId="7F64F06E" w14:textId="77777777" w:rsidR="003F5924" w:rsidRPr="003F5924" w:rsidRDefault="003F5924" w:rsidP="003F5924">
      <w:pPr>
        <w:spacing w:line="360" w:lineRule="auto"/>
        <w:jc w:val="both"/>
        <w:rPr>
          <w:rFonts w:ascii="Arial" w:hAnsi="Arial" w:cs="Arial"/>
        </w:rPr>
      </w:pPr>
    </w:p>
    <w:p w14:paraId="7F513DB4" w14:textId="6AB921D7" w:rsidR="003F5924" w:rsidRDefault="003F5924" w:rsidP="003F5924">
      <w:pPr>
        <w:spacing w:line="360" w:lineRule="auto"/>
        <w:jc w:val="both"/>
        <w:rPr>
          <w:rFonts w:ascii="Arial" w:hAnsi="Arial" w:cs="Arial"/>
        </w:rPr>
      </w:pPr>
      <w:r w:rsidRPr="003F5924">
        <w:rPr>
          <w:rFonts w:ascii="Arial" w:hAnsi="Arial" w:cs="Arial"/>
        </w:rPr>
        <w:t>Metacognition is the ability to control our cognition; often referred to as thinking about thinking (Iwai, 2011). It is what one knows about their thinking, and how this is monitored and regulated to engage in a task (</w:t>
      </w:r>
      <w:proofErr w:type="spellStart"/>
      <w:r w:rsidRPr="003F5924">
        <w:rPr>
          <w:rFonts w:ascii="Arial" w:hAnsi="Arial" w:cs="Arial"/>
        </w:rPr>
        <w:t>Guner</w:t>
      </w:r>
      <w:proofErr w:type="spellEnd"/>
      <w:r w:rsidRPr="003F5924">
        <w:rPr>
          <w:rFonts w:ascii="Arial" w:hAnsi="Arial" w:cs="Arial"/>
        </w:rPr>
        <w:t xml:space="preserve"> and </w:t>
      </w:r>
      <w:proofErr w:type="spellStart"/>
      <w:r w:rsidRPr="003F5924">
        <w:rPr>
          <w:rFonts w:ascii="Arial" w:hAnsi="Arial" w:cs="Arial"/>
        </w:rPr>
        <w:t>Erbay</w:t>
      </w:r>
      <w:proofErr w:type="spellEnd"/>
      <w:r w:rsidRPr="003F5924">
        <w:rPr>
          <w:rFonts w:ascii="Arial" w:hAnsi="Arial" w:cs="Arial"/>
        </w:rPr>
        <w:t xml:space="preserve">, 2021). The importance of developing metacognitive skills in student learning is recognised in empowering students to think about their thinking, creating more awareness of their progress in learning and the ability to self-regulate their motivations (Railean, 2017). </w:t>
      </w:r>
    </w:p>
    <w:p w14:paraId="5B543442" w14:textId="77777777" w:rsidR="003F5924" w:rsidRDefault="003F5924" w:rsidP="003F5924">
      <w:pPr>
        <w:spacing w:line="360" w:lineRule="auto"/>
        <w:jc w:val="both"/>
        <w:rPr>
          <w:rFonts w:ascii="Arial" w:hAnsi="Arial" w:cs="Arial"/>
        </w:rPr>
      </w:pPr>
    </w:p>
    <w:p w14:paraId="297D63A8" w14:textId="5E689B4E" w:rsidR="003F5924" w:rsidRDefault="003F5924" w:rsidP="003F5924">
      <w:pPr>
        <w:spacing w:line="360" w:lineRule="auto"/>
        <w:jc w:val="both"/>
        <w:rPr>
          <w:rFonts w:ascii="Arial" w:hAnsi="Arial" w:cs="Arial"/>
        </w:rPr>
      </w:pPr>
      <w:r w:rsidRPr="003F5924">
        <w:rPr>
          <w:rFonts w:ascii="Arial" w:hAnsi="Arial" w:cs="Arial"/>
        </w:rPr>
        <w:t xml:space="preserve">Theories of social cognitive development (Piaget, 1971; Bandura, 1986) state that secondary school-age pupils (11+ years) become capable of thinking abstractly and reflecting on their thinking process, developing skills to self-regulate and practice self-reflection in learning. At this age, individuals can actively monitor and regulate their cognitive processes through self-observation, self-judgement, and self-regulation. The role of the teacher and curriculum is to then enhance these skills, providing learners with the opportunity to create a growth mindset, a space between what the learner can do by themselves and what they can do with the support of a More Knowledgeable </w:t>
      </w:r>
      <w:r w:rsidRPr="003F5924">
        <w:rPr>
          <w:rFonts w:ascii="Arial" w:hAnsi="Arial" w:cs="Arial"/>
        </w:rPr>
        <w:lastRenderedPageBreak/>
        <w:t xml:space="preserve">Other (MKO (Vygotsky, 1978). Theories of scaffolding (Brunner, 1978; Vygotsky, 1978;72) view 'the construction of knowledge as a joint achievement' between the student and the teacher. The provision of temporary support from an MKO allows for the shifting of cognitive engagement from the teacher to the student, enabling the learner to complete a task or acquire a skill to use independently. The use of scaffolding in supporting metacognition promotes learning practices that prepare students to reflect on their learning and make connections between concepts, practice self-regulation and see greater internalisation of learning (Barry, 2001). </w:t>
      </w:r>
    </w:p>
    <w:p w14:paraId="6E1AD62D" w14:textId="77777777" w:rsidR="003F5924" w:rsidRPr="003F5924" w:rsidRDefault="003F5924" w:rsidP="003F5924">
      <w:pPr>
        <w:spacing w:line="360" w:lineRule="auto"/>
        <w:jc w:val="both"/>
        <w:rPr>
          <w:rFonts w:ascii="Arial" w:hAnsi="Arial" w:cs="Arial"/>
        </w:rPr>
      </w:pPr>
    </w:p>
    <w:p w14:paraId="4A64F63A" w14:textId="16976A32" w:rsidR="003F5924" w:rsidRDefault="003F5924" w:rsidP="003F5924">
      <w:pPr>
        <w:spacing w:line="360" w:lineRule="auto"/>
        <w:jc w:val="both"/>
        <w:rPr>
          <w:rFonts w:ascii="Arial" w:hAnsi="Arial" w:cs="Arial"/>
        </w:rPr>
      </w:pPr>
      <w:r w:rsidRPr="003F5924">
        <w:rPr>
          <w:rFonts w:ascii="Arial" w:hAnsi="Arial" w:cs="Arial"/>
        </w:rPr>
        <w:t>It is worthy of recognising the role that self-regulation and motivation play in learning, with the absence of this impacting capacities to learn and achieve metacognitive skills. Self-regulated learners can control and manage their learning process, and greater regulation skills increase self-motivation and act to maintain positive learning attitudes, filtering through to greater attendance, academic performance, and self-efficacy (</w:t>
      </w:r>
      <w:proofErr w:type="spellStart"/>
      <w:r w:rsidRPr="003F5924">
        <w:rPr>
          <w:rFonts w:ascii="Arial" w:hAnsi="Arial" w:cs="Arial"/>
        </w:rPr>
        <w:t>Guner</w:t>
      </w:r>
      <w:proofErr w:type="spellEnd"/>
      <w:r w:rsidRPr="003F5924">
        <w:rPr>
          <w:rFonts w:ascii="Arial" w:hAnsi="Arial" w:cs="Arial"/>
        </w:rPr>
        <w:t xml:space="preserve"> and </w:t>
      </w:r>
      <w:proofErr w:type="spellStart"/>
      <w:r w:rsidRPr="003F5924">
        <w:rPr>
          <w:rFonts w:ascii="Arial" w:hAnsi="Arial" w:cs="Arial"/>
        </w:rPr>
        <w:t>Erbay</w:t>
      </w:r>
      <w:proofErr w:type="spellEnd"/>
      <w:r w:rsidRPr="003F5924">
        <w:rPr>
          <w:rFonts w:ascii="Arial" w:hAnsi="Arial" w:cs="Arial"/>
        </w:rPr>
        <w:t xml:space="preserve">, 2021). Learner's experience of competency promotes or hinders well-being, impacting learners' confidence to promote change as we inherently act on a reflective belief (Deci and Ryan, 1985;2017), causing learners with anxieties of intelligence to act as unengaged and reclined (Harrison ad Howard, 2009). To make the connection, by using scaffolding to support learners' self-regulation and motivations to learn, there is a greater possibility of enabling metacognitive skills to improve and create positive learner attitudes. </w:t>
      </w:r>
    </w:p>
    <w:p w14:paraId="49D1BEBB" w14:textId="77777777" w:rsidR="003F5924" w:rsidRPr="003F5924" w:rsidRDefault="003F5924" w:rsidP="003F5924">
      <w:pPr>
        <w:spacing w:line="360" w:lineRule="auto"/>
        <w:jc w:val="both"/>
        <w:rPr>
          <w:rFonts w:ascii="Arial" w:hAnsi="Arial" w:cs="Arial"/>
        </w:rPr>
      </w:pPr>
    </w:p>
    <w:p w14:paraId="1E46F2E1" w14:textId="0E8ED91D" w:rsidR="003F5924" w:rsidRDefault="003F5924" w:rsidP="003F5924">
      <w:pPr>
        <w:spacing w:line="360" w:lineRule="auto"/>
        <w:jc w:val="both"/>
        <w:rPr>
          <w:rFonts w:ascii="Arial" w:hAnsi="Arial" w:cs="Arial"/>
          <w:u w:val="single"/>
        </w:rPr>
      </w:pPr>
      <w:r w:rsidRPr="003F5924">
        <w:rPr>
          <w:rFonts w:ascii="Arial" w:hAnsi="Arial" w:cs="Arial"/>
          <w:u w:val="single"/>
        </w:rPr>
        <w:t xml:space="preserve">Developing an action point </w:t>
      </w:r>
    </w:p>
    <w:p w14:paraId="192BE476" w14:textId="77777777" w:rsidR="003F5924" w:rsidRPr="003F5924" w:rsidRDefault="003F5924" w:rsidP="003F5924">
      <w:pPr>
        <w:spacing w:line="360" w:lineRule="auto"/>
        <w:jc w:val="both"/>
        <w:rPr>
          <w:rFonts w:ascii="Arial" w:hAnsi="Arial" w:cs="Arial"/>
          <w:u w:val="single"/>
        </w:rPr>
      </w:pPr>
    </w:p>
    <w:p w14:paraId="22E0531E" w14:textId="43E83BD0" w:rsidR="003F5924" w:rsidRDefault="003F5924" w:rsidP="003F5924">
      <w:pPr>
        <w:spacing w:line="360" w:lineRule="auto"/>
        <w:jc w:val="both"/>
        <w:rPr>
          <w:rFonts w:ascii="Arial" w:hAnsi="Arial" w:cs="Arial"/>
        </w:rPr>
      </w:pPr>
      <w:r w:rsidRPr="003F5924">
        <w:rPr>
          <w:rFonts w:ascii="Arial" w:hAnsi="Arial" w:cs="Arial"/>
        </w:rPr>
        <w:t>I have chosen to focus on the National Resource: Evaluation and Improvement (</w:t>
      </w:r>
      <w:proofErr w:type="gramStart"/>
      <w:r w:rsidRPr="003F5924">
        <w:rPr>
          <w:rFonts w:ascii="Arial" w:hAnsi="Arial" w:cs="Arial"/>
        </w:rPr>
        <w:t>NR:EI</w:t>
      </w:r>
      <w:proofErr w:type="gramEnd"/>
      <w:r w:rsidRPr="003F5924">
        <w:rPr>
          <w:rFonts w:ascii="Arial" w:hAnsi="Arial" w:cs="Arial"/>
        </w:rPr>
        <w:t>) prompt that explores how well schools support learners to have high rates of attendance and participation in learning,  exploring school X's SDP Inspection Area 2 (IA2); wellbeing and attitudes; aiming to further participation and enjoyment in learning.  School X recognised the need to improve attitudes towards learning, by targeting metacognition and in turn self-regulation in learners with the overall aim of addressing school attendance.</w:t>
      </w:r>
    </w:p>
    <w:p w14:paraId="3F4B7633" w14:textId="77777777" w:rsidR="003F5924" w:rsidRPr="003F5924" w:rsidRDefault="003F5924" w:rsidP="003F5924">
      <w:pPr>
        <w:spacing w:line="360" w:lineRule="auto"/>
        <w:jc w:val="both"/>
        <w:rPr>
          <w:rFonts w:ascii="Arial" w:hAnsi="Arial" w:cs="Arial"/>
        </w:rPr>
      </w:pPr>
    </w:p>
    <w:p w14:paraId="12E17447" w14:textId="4D0261FC" w:rsidR="003F5924" w:rsidRDefault="003F5924" w:rsidP="003F5924">
      <w:pPr>
        <w:spacing w:line="360" w:lineRule="auto"/>
        <w:jc w:val="both"/>
        <w:rPr>
          <w:rFonts w:ascii="Arial" w:hAnsi="Arial" w:cs="Arial"/>
        </w:rPr>
      </w:pPr>
      <w:r w:rsidRPr="003F5924">
        <w:rPr>
          <w:rFonts w:ascii="Arial" w:hAnsi="Arial" w:cs="Arial"/>
        </w:rPr>
        <w:t xml:space="preserve">In developing their aims, school X uses a variety of data to assess a benchmark and use this data to monitor progress. School X focuses on looking at learning, using book </w:t>
      </w:r>
      <w:r w:rsidRPr="003F5924">
        <w:rPr>
          <w:rFonts w:ascii="Arial" w:hAnsi="Arial" w:cs="Arial"/>
        </w:rPr>
        <w:lastRenderedPageBreak/>
        <w:t xml:space="preserve">looks, learning walks, </w:t>
      </w:r>
      <w:proofErr w:type="spellStart"/>
      <w:r w:rsidRPr="003F5924">
        <w:rPr>
          <w:rFonts w:ascii="Arial" w:hAnsi="Arial" w:cs="Arial"/>
        </w:rPr>
        <w:t>AoLE</w:t>
      </w:r>
      <w:proofErr w:type="spellEnd"/>
      <w:r w:rsidRPr="003F5924">
        <w:rPr>
          <w:rFonts w:ascii="Arial" w:hAnsi="Arial" w:cs="Arial"/>
        </w:rPr>
        <w:t xml:space="preserve"> triad observations and lesson observations to collect data. They also look back at learning, analysing school reports, attendance data, achievement data and analysis of pupil voice data. School X emphasises the use of triangulating the data to successfully monitor progress, using multiple methods and sources to create a holistic overview of progress and future planning, ensuring the validity, credibility, and reliability of their findings. School X emphasises the importance of stakeholders in the school, considering parental voice, governors, and national data like the SHRN survey to assess more intangible data like health and wellbeing. The holistic overview of data collection has allowed School X to develop and reflect on their SDP holistically. </w:t>
      </w:r>
    </w:p>
    <w:p w14:paraId="6F75EA1E" w14:textId="77777777" w:rsidR="003F5924" w:rsidRPr="003F5924" w:rsidRDefault="003F5924" w:rsidP="003F5924">
      <w:pPr>
        <w:spacing w:line="360" w:lineRule="auto"/>
        <w:jc w:val="both"/>
        <w:rPr>
          <w:rFonts w:ascii="Arial" w:hAnsi="Arial" w:cs="Arial"/>
        </w:rPr>
      </w:pPr>
    </w:p>
    <w:p w14:paraId="6E367B1E" w14:textId="1B1BC7D5" w:rsidR="003F5924" w:rsidRDefault="003F5924" w:rsidP="003F5924">
      <w:pPr>
        <w:spacing w:line="360" w:lineRule="auto"/>
        <w:jc w:val="both"/>
        <w:rPr>
          <w:rFonts w:ascii="Arial" w:hAnsi="Arial" w:cs="Arial"/>
        </w:rPr>
      </w:pPr>
      <w:r w:rsidRPr="003F5924">
        <w:rPr>
          <w:rFonts w:ascii="Arial" w:hAnsi="Arial" w:cs="Arial"/>
        </w:rPr>
        <w:t xml:space="preserve">To address attendance, school X focuses its development plans at the individual level, addressing the day-to-day tasks that impact annual data like attendance. In addressing well-being and attitudes, school X targeted metacognition through a whole school scaffolding approach; the BISHH </w:t>
      </w:r>
      <w:r w:rsidR="00FD2443">
        <w:rPr>
          <w:rFonts w:ascii="Arial" w:hAnsi="Arial" w:cs="Arial"/>
        </w:rPr>
        <w:t>framework</w:t>
      </w:r>
      <w:r w:rsidRPr="003F5924">
        <w:rPr>
          <w:rFonts w:ascii="Arial" w:hAnsi="Arial" w:cs="Arial"/>
        </w:rPr>
        <w:t>. In completing big writing tasks, the use of a writing framework was implemented as a scaffolding method for breaking down big literacy tasks. The BISHH acronym framework, standing for; Big Question, Information, Steps, Hit It and Hindsight; allows students to break down big questions to think about how they are going to create a valuable answer, preparing students for summative assessments, like GCSE exams. In doing this, learners are prompted to make links between topics, creating clarity on how to complete the work step by step, avoiding cognitive overload, and encouraged to think about how they are going to write, and what to include. The hindsight section of the framework encourages students to reflect on their work, acting on any feedback given, an essential element of the learning process, developing independence and regulation in learning (Ferguson, 2011).</w:t>
      </w:r>
    </w:p>
    <w:p w14:paraId="3037F8A5" w14:textId="77777777" w:rsidR="003F5924" w:rsidRPr="003F5924" w:rsidRDefault="003F5924" w:rsidP="003F5924">
      <w:pPr>
        <w:spacing w:line="360" w:lineRule="auto"/>
        <w:jc w:val="both"/>
        <w:rPr>
          <w:rFonts w:ascii="Arial" w:hAnsi="Arial" w:cs="Arial"/>
        </w:rPr>
      </w:pPr>
    </w:p>
    <w:p w14:paraId="3B1E17FF" w14:textId="7E660403" w:rsidR="003F5924" w:rsidRDefault="003F5924" w:rsidP="003F5924">
      <w:pPr>
        <w:spacing w:line="360" w:lineRule="auto"/>
        <w:jc w:val="both"/>
        <w:rPr>
          <w:rFonts w:ascii="Arial" w:hAnsi="Arial" w:cs="Arial"/>
        </w:rPr>
      </w:pPr>
      <w:r w:rsidRPr="003F5924">
        <w:rPr>
          <w:rFonts w:ascii="Arial" w:hAnsi="Arial" w:cs="Arial"/>
        </w:rPr>
        <w:t xml:space="preserve">With the BISHH </w:t>
      </w:r>
      <w:r>
        <w:rPr>
          <w:rFonts w:ascii="Arial" w:hAnsi="Arial" w:cs="Arial"/>
        </w:rPr>
        <w:t>framework</w:t>
      </w:r>
      <w:r w:rsidRPr="003F5924">
        <w:rPr>
          <w:rFonts w:ascii="Arial" w:hAnsi="Arial" w:cs="Arial"/>
        </w:rPr>
        <w:t xml:space="preserve"> implemented as a whole school approach for the past academic year, results were reflected in their summer exam season and throughout attitudes to learning in school. School X found that engagement in exam-style questions and larger bodies of literacy has increased since the creative approach was adopted, with learners feeling more confident with increased metacognitive skills that are applicable when completing work independently. Additionally, the school saw a higher quality and quantity in submissions of completed work. This has been reflected </w:t>
      </w:r>
      <w:r w:rsidRPr="003F5924">
        <w:rPr>
          <w:rFonts w:ascii="Arial" w:hAnsi="Arial" w:cs="Arial"/>
        </w:rPr>
        <w:lastRenderedPageBreak/>
        <w:t xml:space="preserve">in tangible data when homing in on departmental achievements. In Geography, both boys and </w:t>
      </w:r>
      <w:proofErr w:type="gramStart"/>
      <w:r w:rsidRPr="003F5924">
        <w:rPr>
          <w:rFonts w:ascii="Arial" w:hAnsi="Arial" w:cs="Arial"/>
        </w:rPr>
        <w:t>girls</w:t>
      </w:r>
      <w:proofErr w:type="gramEnd"/>
      <w:r w:rsidRPr="003F5924">
        <w:rPr>
          <w:rFonts w:ascii="Arial" w:hAnsi="Arial" w:cs="Arial"/>
        </w:rPr>
        <w:t xml:space="preserve"> performance in achieving A*-C grades at GCSE have improved 7.9% since 2021/2022, with 89.4% of pupils achieving at least a C in Geography in 2023 GCSEs, compared to LA figures of 82.2%. </w:t>
      </w:r>
    </w:p>
    <w:p w14:paraId="403A1A03" w14:textId="77777777" w:rsidR="003F5924" w:rsidRPr="003F5924" w:rsidRDefault="003F5924" w:rsidP="003F5924">
      <w:pPr>
        <w:spacing w:line="360" w:lineRule="auto"/>
        <w:jc w:val="both"/>
        <w:rPr>
          <w:rFonts w:ascii="Arial" w:hAnsi="Arial" w:cs="Arial"/>
        </w:rPr>
      </w:pPr>
    </w:p>
    <w:p w14:paraId="0C8B7346" w14:textId="1004B916" w:rsidR="003F5924" w:rsidRDefault="003F5924" w:rsidP="003F5924">
      <w:pPr>
        <w:spacing w:line="360" w:lineRule="auto"/>
        <w:jc w:val="both"/>
        <w:rPr>
          <w:rFonts w:ascii="Arial" w:hAnsi="Arial" w:cs="Arial"/>
        </w:rPr>
      </w:pPr>
      <w:r w:rsidRPr="003F5924">
        <w:rPr>
          <w:rFonts w:ascii="Arial" w:hAnsi="Arial" w:cs="Arial"/>
        </w:rPr>
        <w:t xml:space="preserve">In using the BISHH framework as a scaffolding technique to improve learners' confidence and success in tasks. Vygotsky believed that scaffolding enhances the learner's cognitive development and learning, with reliance on the MKO to depict the task to engage successfully. Learners who receive scaffolding performed better than those without, reinforced by Rosenshine's 8th principle of instruction (2010), which recognises scaffolded learning to provide instructional support for learners to develop their understanding of reasoning or evidence to lead to an answer. Scaffolding improves metacognition and self-regulation in learners, enabling learners to advance their metacognitive skills and </w:t>
      </w:r>
      <w:proofErr w:type="gramStart"/>
      <w:r w:rsidRPr="003F5924">
        <w:rPr>
          <w:rFonts w:ascii="Arial" w:hAnsi="Arial" w:cs="Arial"/>
        </w:rPr>
        <w:t>enter into</w:t>
      </w:r>
      <w:proofErr w:type="gramEnd"/>
      <w:r w:rsidRPr="003F5924">
        <w:rPr>
          <w:rFonts w:ascii="Arial" w:hAnsi="Arial" w:cs="Arial"/>
        </w:rPr>
        <w:t xml:space="preserve"> a growth mindset where they are better able to self-regulate, increasing self-efficacy and attitudes toward learning. </w:t>
      </w:r>
    </w:p>
    <w:p w14:paraId="203D4C39" w14:textId="77777777" w:rsidR="003F5924" w:rsidRPr="003F5924" w:rsidRDefault="003F5924" w:rsidP="003F5924">
      <w:pPr>
        <w:spacing w:line="360" w:lineRule="auto"/>
        <w:jc w:val="both"/>
        <w:rPr>
          <w:rFonts w:ascii="Arial" w:hAnsi="Arial" w:cs="Arial"/>
        </w:rPr>
      </w:pPr>
    </w:p>
    <w:p w14:paraId="5CD1EB8A" w14:textId="77777777" w:rsidR="003F5924" w:rsidRPr="003F5924" w:rsidRDefault="003F5924" w:rsidP="003F5924">
      <w:pPr>
        <w:spacing w:line="360" w:lineRule="auto"/>
        <w:jc w:val="both"/>
        <w:rPr>
          <w:rFonts w:ascii="Arial" w:hAnsi="Arial" w:cs="Arial"/>
        </w:rPr>
      </w:pPr>
      <w:r w:rsidRPr="003F5924">
        <w:rPr>
          <w:rFonts w:ascii="Arial" w:hAnsi="Arial" w:cs="Arial"/>
        </w:rPr>
        <w:t>However, scaffolding in learning is cautioned to create over-confidence in learners in the absence of metacognitive awareness, discussed that it is important to consider the time it is implemented and how it is to be effective (Chew, 2015). Without metacognitive skills, learners do not have the skill to reason their answers which is problematic in independent learning and summative assessments. Learners with poor metacognitive skills have difficulties in understanding problem-solving and in choosing appropriate strategies to find the correct answer, focusing on the answer without considering connections between concepts, accuracy, or mistakes (</w:t>
      </w:r>
      <w:proofErr w:type="spellStart"/>
      <w:r w:rsidRPr="003F5924">
        <w:rPr>
          <w:rFonts w:ascii="Arial" w:hAnsi="Arial" w:cs="Arial"/>
        </w:rPr>
        <w:t>Gourgey</w:t>
      </w:r>
      <w:proofErr w:type="spellEnd"/>
      <w:r w:rsidRPr="003F5924">
        <w:rPr>
          <w:rFonts w:ascii="Arial" w:hAnsi="Arial" w:cs="Arial"/>
        </w:rPr>
        <w:t>, 1998). Therefore, learners must fully understand the problem to be aware of answering it (Cakiroglu, 2007), which the BISHH framework targets.</w:t>
      </w:r>
    </w:p>
    <w:p w14:paraId="44F0FF7B" w14:textId="77777777" w:rsidR="003F5924" w:rsidRDefault="003F5924" w:rsidP="003F5924">
      <w:pPr>
        <w:spacing w:line="360" w:lineRule="auto"/>
        <w:jc w:val="both"/>
        <w:rPr>
          <w:rFonts w:ascii="Arial" w:hAnsi="Arial" w:cs="Arial"/>
        </w:rPr>
      </w:pPr>
    </w:p>
    <w:p w14:paraId="7C46064A" w14:textId="56BDA85E" w:rsidR="003F5924" w:rsidRPr="003F5924" w:rsidRDefault="003F5924" w:rsidP="003F5924">
      <w:pPr>
        <w:spacing w:line="360" w:lineRule="auto"/>
        <w:jc w:val="both"/>
        <w:rPr>
          <w:rFonts w:ascii="Arial" w:hAnsi="Arial" w:cs="Arial"/>
          <w:u w:val="single"/>
        </w:rPr>
      </w:pPr>
      <w:r w:rsidRPr="003F5924">
        <w:rPr>
          <w:rFonts w:ascii="Arial" w:hAnsi="Arial" w:cs="Arial"/>
          <w:u w:val="single"/>
        </w:rPr>
        <w:t xml:space="preserve">Reflection and Evaluation </w:t>
      </w:r>
    </w:p>
    <w:p w14:paraId="7B11036F" w14:textId="77777777" w:rsidR="003F5924" w:rsidRPr="003F5924" w:rsidRDefault="003F5924" w:rsidP="003F5924">
      <w:pPr>
        <w:spacing w:line="360" w:lineRule="auto"/>
        <w:jc w:val="both"/>
        <w:rPr>
          <w:rFonts w:ascii="Arial" w:hAnsi="Arial" w:cs="Arial"/>
        </w:rPr>
      </w:pPr>
    </w:p>
    <w:p w14:paraId="256C3A13" w14:textId="017B0557" w:rsidR="003F5924" w:rsidRDefault="003F5924" w:rsidP="003F5924">
      <w:pPr>
        <w:spacing w:line="360" w:lineRule="auto"/>
        <w:jc w:val="both"/>
        <w:rPr>
          <w:rFonts w:ascii="Arial" w:hAnsi="Arial" w:cs="Arial"/>
        </w:rPr>
      </w:pPr>
      <w:r w:rsidRPr="003F5924">
        <w:rPr>
          <w:rFonts w:ascii="Arial" w:hAnsi="Arial" w:cs="Arial"/>
        </w:rPr>
        <w:t xml:space="preserve">The use of the BISHH </w:t>
      </w:r>
      <w:r w:rsidR="00FD2443">
        <w:rPr>
          <w:rFonts w:ascii="Arial" w:hAnsi="Arial" w:cs="Arial"/>
        </w:rPr>
        <w:t>framework</w:t>
      </w:r>
      <w:r w:rsidRPr="003F5924">
        <w:rPr>
          <w:rFonts w:ascii="Arial" w:hAnsi="Arial" w:cs="Arial"/>
        </w:rPr>
        <w:t xml:space="preserve"> was successfully implemented as a whole school approach, requiring little cost, training, and time. On reflection, consistency of its implication is key to its success, ensuring that all teaching staff are trained and aware of how and when to implement the literacy framework, highlighting its importance as a metacognitive scaffolding method. Wider research recognises that the use of writing </w:t>
      </w:r>
      <w:r w:rsidRPr="003F5924">
        <w:rPr>
          <w:rFonts w:ascii="Arial" w:hAnsi="Arial" w:cs="Arial"/>
        </w:rPr>
        <w:lastRenderedPageBreak/>
        <w:t xml:space="preserve">frames raises pupil attainment but is subject to the skill of the teacher in choosing when and where to introduce writing frames to see its effectiveness (Wickham, n.d.). Teachers must recognise the importance of differentiating and gradually withdrawing frameworks, considering this in the early planning stages, and having a clear aim that by the end of KS3, students should be able to break down big questions independently. Aside from the skill of the teacher, the use of literacy frameworks allows learners to be optimally challenged, encouraging learners to move into a growth mindset through the support and scaffolding of an MKO. </w:t>
      </w:r>
    </w:p>
    <w:p w14:paraId="68616895" w14:textId="77777777" w:rsidR="003F5924" w:rsidRPr="003F5924" w:rsidRDefault="003F5924" w:rsidP="003F5924">
      <w:pPr>
        <w:spacing w:line="360" w:lineRule="auto"/>
        <w:jc w:val="both"/>
        <w:rPr>
          <w:rFonts w:ascii="Arial" w:hAnsi="Arial" w:cs="Arial"/>
        </w:rPr>
      </w:pPr>
    </w:p>
    <w:p w14:paraId="43FCA1AD" w14:textId="7BF60FE4" w:rsidR="003F5924" w:rsidRDefault="003F5924" w:rsidP="003F5924">
      <w:pPr>
        <w:spacing w:line="360" w:lineRule="auto"/>
        <w:jc w:val="both"/>
        <w:rPr>
          <w:rFonts w:ascii="Arial" w:hAnsi="Arial" w:cs="Arial"/>
        </w:rPr>
      </w:pPr>
      <w:r w:rsidRPr="003F5924">
        <w:rPr>
          <w:rFonts w:ascii="Arial" w:hAnsi="Arial" w:cs="Arial"/>
        </w:rPr>
        <w:t xml:space="preserve">However through reflection come suggestions for improvement, as such </w:t>
      </w:r>
      <w:proofErr w:type="spellStart"/>
      <w:r w:rsidRPr="003F5924">
        <w:rPr>
          <w:rFonts w:ascii="Arial" w:hAnsi="Arial" w:cs="Arial"/>
        </w:rPr>
        <w:t>Guner</w:t>
      </w:r>
      <w:proofErr w:type="spellEnd"/>
      <w:r w:rsidRPr="003F5924">
        <w:rPr>
          <w:rFonts w:ascii="Arial" w:hAnsi="Arial" w:cs="Arial"/>
        </w:rPr>
        <w:t xml:space="preserve"> and </w:t>
      </w:r>
      <w:proofErr w:type="spellStart"/>
      <w:r w:rsidRPr="003F5924">
        <w:rPr>
          <w:rFonts w:ascii="Arial" w:hAnsi="Arial" w:cs="Arial"/>
        </w:rPr>
        <w:t>Erbay</w:t>
      </w:r>
      <w:proofErr w:type="spellEnd"/>
      <w:r w:rsidRPr="003F5924">
        <w:rPr>
          <w:rFonts w:ascii="Arial" w:hAnsi="Arial" w:cs="Arial"/>
        </w:rPr>
        <w:t xml:space="preserve"> (2021) recognise how routine and non-routine problems in maths should be asked to students interchangeably to continuously assess metacognitive skills, translating this outside of maths, a larger focus on improving questioning as development for pedagogy could encourage the development of making connections between concepts, breaking concepts down, developing skill in evaluating and creating, reaching higher tiers of Bloom's taxonomy (1956) to evaluate and create. Presenting students with a higher level of questioning is vastly discussed in the literature (William and Black, 1998; Cruickshank, 2009; Borich, 2000; Hattie, 2012), assessed to encourage metacognition, growth mindsets, and better attitudes towards learning through greater engagement and participation. By introducing more subconscious use of engaging metacognitive skills, learners could recognise that the literacy framework is only to act as guidance, and with more use of strategic questioning, the aim for development would reduce the reliance on the framework and create more independent and self-regulated learners. </w:t>
      </w:r>
    </w:p>
    <w:p w14:paraId="29CC9005" w14:textId="77777777" w:rsidR="003F5924" w:rsidRPr="003F5924" w:rsidRDefault="003F5924" w:rsidP="003F5924">
      <w:pPr>
        <w:spacing w:line="360" w:lineRule="auto"/>
        <w:jc w:val="both"/>
        <w:rPr>
          <w:rFonts w:ascii="Arial" w:hAnsi="Arial" w:cs="Arial"/>
        </w:rPr>
      </w:pPr>
    </w:p>
    <w:p w14:paraId="4DD33B38" w14:textId="77777777" w:rsidR="003F5924" w:rsidRPr="003F5924" w:rsidRDefault="003F5924" w:rsidP="003F5924">
      <w:pPr>
        <w:spacing w:line="360" w:lineRule="auto"/>
        <w:jc w:val="both"/>
        <w:rPr>
          <w:rFonts w:ascii="Arial" w:hAnsi="Arial" w:cs="Arial"/>
        </w:rPr>
      </w:pPr>
      <w:r w:rsidRPr="003F5924">
        <w:rPr>
          <w:rFonts w:ascii="Arial" w:hAnsi="Arial" w:cs="Arial"/>
        </w:rPr>
        <w:t>Estyn (2023b) recognises the importance of developing both the curriculum and quality of teaching, with professional learning essential in delivering effective teaching and a high-quality curriculum that complements each other. Sole reliance on curriculum design is not enough to see the full potential of learners. Across secondary schools in Wales, expectations in planning the curriculum to improve pupil progress need to see improvement to see more progressive development in pupils' literacy skills (Estyn, 2023b).</w:t>
      </w:r>
    </w:p>
    <w:p w14:paraId="3AB12F9A" w14:textId="77777777" w:rsidR="003F5924" w:rsidRDefault="003F5924" w:rsidP="003F5924">
      <w:pPr>
        <w:spacing w:line="360" w:lineRule="auto"/>
        <w:jc w:val="both"/>
        <w:rPr>
          <w:rFonts w:ascii="Arial" w:hAnsi="Arial" w:cs="Arial"/>
        </w:rPr>
      </w:pPr>
    </w:p>
    <w:p w14:paraId="4179393A" w14:textId="13349A25" w:rsidR="003F5924" w:rsidRPr="003F5924" w:rsidRDefault="003F5924" w:rsidP="003F5924">
      <w:pPr>
        <w:spacing w:line="360" w:lineRule="auto"/>
        <w:jc w:val="both"/>
        <w:rPr>
          <w:rFonts w:ascii="Arial" w:hAnsi="Arial" w:cs="Arial"/>
          <w:u w:val="single"/>
        </w:rPr>
      </w:pPr>
      <w:r w:rsidRPr="003F5924">
        <w:rPr>
          <w:rFonts w:ascii="Arial" w:hAnsi="Arial" w:cs="Arial"/>
          <w:u w:val="single"/>
        </w:rPr>
        <w:t>Conclusion</w:t>
      </w:r>
    </w:p>
    <w:p w14:paraId="2CE8E46B" w14:textId="77777777" w:rsidR="003F5924" w:rsidRPr="003F5924" w:rsidRDefault="003F5924" w:rsidP="003F5924">
      <w:pPr>
        <w:spacing w:line="360" w:lineRule="auto"/>
        <w:jc w:val="both"/>
        <w:rPr>
          <w:rFonts w:ascii="Arial" w:hAnsi="Arial" w:cs="Arial"/>
        </w:rPr>
      </w:pPr>
    </w:p>
    <w:p w14:paraId="0B0B50B1" w14:textId="7CF9BEC1" w:rsidR="003F5924" w:rsidRDefault="007F062F" w:rsidP="003F5924">
      <w:pPr>
        <w:spacing w:line="360" w:lineRule="auto"/>
        <w:jc w:val="both"/>
        <w:rPr>
          <w:rFonts w:ascii="Arial" w:hAnsi="Arial" w:cs="Arial"/>
        </w:rPr>
      </w:pPr>
      <w:r>
        <w:rPr>
          <w:rFonts w:ascii="Arial" w:hAnsi="Arial" w:cs="Arial"/>
        </w:rPr>
        <w:t>Overall, b</w:t>
      </w:r>
      <w:r w:rsidR="003F5924" w:rsidRPr="003F5924">
        <w:rPr>
          <w:rFonts w:ascii="Arial" w:hAnsi="Arial" w:cs="Arial"/>
        </w:rPr>
        <w:t>y developing metacognitive skills, learners' motivation</w:t>
      </w:r>
      <w:r>
        <w:rPr>
          <w:rFonts w:ascii="Arial" w:hAnsi="Arial" w:cs="Arial"/>
        </w:rPr>
        <w:t xml:space="preserve">, </w:t>
      </w:r>
      <w:r w:rsidRPr="003F5924">
        <w:rPr>
          <w:rFonts w:ascii="Arial" w:hAnsi="Arial" w:cs="Arial"/>
        </w:rPr>
        <w:t>engagement,</w:t>
      </w:r>
      <w:r w:rsidR="003F5924" w:rsidRPr="003F5924">
        <w:rPr>
          <w:rFonts w:ascii="Arial" w:hAnsi="Arial" w:cs="Arial"/>
        </w:rPr>
        <w:t xml:space="preserve"> </w:t>
      </w:r>
      <w:r>
        <w:rPr>
          <w:rFonts w:ascii="Arial" w:hAnsi="Arial" w:cs="Arial"/>
        </w:rPr>
        <w:t xml:space="preserve">and confidence </w:t>
      </w:r>
      <w:r w:rsidR="003F5924" w:rsidRPr="003F5924">
        <w:rPr>
          <w:rFonts w:ascii="Arial" w:hAnsi="Arial" w:cs="Arial"/>
        </w:rPr>
        <w:t>in learning improve</w:t>
      </w:r>
      <w:r>
        <w:rPr>
          <w:rFonts w:ascii="Arial" w:hAnsi="Arial" w:cs="Arial"/>
        </w:rPr>
        <w:t xml:space="preserve">, </w:t>
      </w:r>
      <w:r w:rsidR="00017BC7">
        <w:rPr>
          <w:rFonts w:ascii="Arial" w:hAnsi="Arial" w:cs="Arial"/>
        </w:rPr>
        <w:t xml:space="preserve">raising self-awareness and equipping learners with </w:t>
      </w:r>
      <w:r>
        <w:rPr>
          <w:rFonts w:ascii="Arial" w:hAnsi="Arial" w:cs="Arial"/>
        </w:rPr>
        <w:t>strategies</w:t>
      </w:r>
      <w:r w:rsidR="00017BC7">
        <w:rPr>
          <w:rFonts w:ascii="Arial" w:hAnsi="Arial" w:cs="Arial"/>
        </w:rPr>
        <w:t xml:space="preserve"> to be</w:t>
      </w:r>
      <w:r>
        <w:rPr>
          <w:rFonts w:ascii="Arial" w:hAnsi="Arial" w:cs="Arial"/>
        </w:rPr>
        <w:t xml:space="preserve"> better able to </w:t>
      </w:r>
      <w:r w:rsidRPr="003F5924">
        <w:rPr>
          <w:rFonts w:ascii="Arial" w:hAnsi="Arial" w:cs="Arial"/>
        </w:rPr>
        <w:t>plan, monitor and evaluate their progress</w:t>
      </w:r>
      <w:r>
        <w:rPr>
          <w:rFonts w:ascii="Arial" w:hAnsi="Arial" w:cs="Arial"/>
        </w:rPr>
        <w:t xml:space="preserve">, taking ownership of their learning. </w:t>
      </w:r>
      <w:r w:rsidR="003F5924" w:rsidRPr="003F5924">
        <w:rPr>
          <w:rFonts w:ascii="Arial" w:hAnsi="Arial" w:cs="Arial"/>
        </w:rPr>
        <w:t>In helping learners become more aware of their learning process and strategies, and improving students' ability to conduct reasoning and problem-solving, their intrinsic motivation and engagement in learning increases, in turn, learners are more willing to attend school</w:t>
      </w:r>
      <w:r>
        <w:rPr>
          <w:rFonts w:ascii="Arial" w:hAnsi="Arial" w:cs="Arial"/>
        </w:rPr>
        <w:t xml:space="preserve"> with less fear of low attainment. All the while, SDPs aim to close the gap in attendance has potential to be met through curriculum design and teaching. </w:t>
      </w:r>
    </w:p>
    <w:p w14:paraId="7D743512" w14:textId="77777777" w:rsidR="007F062F" w:rsidRPr="003F5924" w:rsidRDefault="007F062F" w:rsidP="003F5924">
      <w:pPr>
        <w:spacing w:line="360" w:lineRule="auto"/>
        <w:jc w:val="both"/>
        <w:rPr>
          <w:rFonts w:ascii="Arial" w:hAnsi="Arial" w:cs="Arial"/>
        </w:rPr>
      </w:pPr>
    </w:p>
    <w:p w14:paraId="40D48E2C" w14:textId="1BD65585" w:rsidR="007F062F" w:rsidRDefault="003F5924" w:rsidP="003F5924">
      <w:pPr>
        <w:spacing w:line="360" w:lineRule="auto"/>
        <w:jc w:val="both"/>
        <w:rPr>
          <w:rFonts w:ascii="Arial" w:hAnsi="Arial" w:cs="Arial"/>
        </w:rPr>
      </w:pPr>
      <w:r w:rsidRPr="003F5924">
        <w:rPr>
          <w:rFonts w:ascii="Arial" w:hAnsi="Arial" w:cs="Arial"/>
        </w:rPr>
        <w:t>I have recognised the usefulness of combining high-quality teaching and curriculum design</w:t>
      </w:r>
      <w:r w:rsidR="007F062F">
        <w:rPr>
          <w:rFonts w:ascii="Arial" w:hAnsi="Arial" w:cs="Arial"/>
        </w:rPr>
        <w:t xml:space="preserve"> to present greater scaffolded</w:t>
      </w:r>
      <w:r w:rsidRPr="003F5924">
        <w:rPr>
          <w:rFonts w:ascii="Arial" w:hAnsi="Arial" w:cs="Arial"/>
        </w:rPr>
        <w:t xml:space="preserve"> challenges</w:t>
      </w:r>
      <w:r w:rsidR="007F062F">
        <w:rPr>
          <w:rFonts w:ascii="Arial" w:hAnsi="Arial" w:cs="Arial"/>
        </w:rPr>
        <w:t xml:space="preserve"> that support the transition </w:t>
      </w:r>
      <w:r w:rsidRPr="003F5924">
        <w:rPr>
          <w:rFonts w:ascii="Arial" w:hAnsi="Arial" w:cs="Arial"/>
        </w:rPr>
        <w:t xml:space="preserve">into a growth mindset. With this mindset, learners </w:t>
      </w:r>
      <w:r w:rsidR="007F062F">
        <w:rPr>
          <w:rFonts w:ascii="Arial" w:hAnsi="Arial" w:cs="Arial"/>
        </w:rPr>
        <w:t xml:space="preserve">can be optimally challenged, feeling positive towards their learning experience with the skillset to overcome challenges, competent in tasks with the correct scaffolding. </w:t>
      </w:r>
    </w:p>
    <w:p w14:paraId="1865EAB7" w14:textId="77777777" w:rsidR="007F062F" w:rsidRDefault="007F062F" w:rsidP="003F5924">
      <w:pPr>
        <w:spacing w:line="360" w:lineRule="auto"/>
        <w:jc w:val="both"/>
        <w:rPr>
          <w:rFonts w:ascii="Arial" w:hAnsi="Arial" w:cs="Arial"/>
        </w:rPr>
      </w:pPr>
    </w:p>
    <w:p w14:paraId="5B2E68B2" w14:textId="09446506" w:rsidR="007F062F" w:rsidRPr="003F5924" w:rsidRDefault="003F5924" w:rsidP="007F062F">
      <w:pPr>
        <w:spacing w:line="360" w:lineRule="auto"/>
        <w:jc w:val="both"/>
        <w:rPr>
          <w:rFonts w:ascii="Arial" w:hAnsi="Arial" w:cs="Arial"/>
        </w:rPr>
      </w:pPr>
      <w:r w:rsidRPr="003F5924">
        <w:rPr>
          <w:rFonts w:ascii="Arial" w:hAnsi="Arial" w:cs="Arial"/>
        </w:rPr>
        <w:t>I plan to continue exploring teaching strategies like questioning and how this encourages growth mindsets in learners</w:t>
      </w:r>
      <w:r w:rsidR="007F062F">
        <w:rPr>
          <w:rFonts w:ascii="Arial" w:hAnsi="Arial" w:cs="Arial"/>
        </w:rPr>
        <w:t xml:space="preserve">, coupling this with modelling metacognitive thinking to create new pathways and a shared sense of ownership over learning. </w:t>
      </w:r>
      <w:r w:rsidR="007F062F" w:rsidRPr="003F5924">
        <w:rPr>
          <w:rFonts w:ascii="Arial" w:hAnsi="Arial" w:cs="Arial"/>
        </w:rPr>
        <w:t xml:space="preserve">I recognise the importance of providing reflective time and will continue to improve on the feedback that I give to students, valuing time spent acting on feedback to further metacognition among learners. Overall, consistency and a holistic approach are essential in addressing metacognition, self-regulation, and self-efficacy in learners, all to improve attainment and attendance. </w:t>
      </w:r>
    </w:p>
    <w:p w14:paraId="02C092BA" w14:textId="569D7052" w:rsidR="003F5924" w:rsidRDefault="003F5924" w:rsidP="003F5924">
      <w:pPr>
        <w:spacing w:line="360" w:lineRule="auto"/>
        <w:jc w:val="both"/>
        <w:rPr>
          <w:rFonts w:ascii="Arial" w:hAnsi="Arial" w:cs="Arial"/>
        </w:rPr>
      </w:pPr>
    </w:p>
    <w:p w14:paraId="70EADDAA" w14:textId="7D46C7D4" w:rsidR="007F062F" w:rsidRDefault="007F062F" w:rsidP="003F5924">
      <w:pPr>
        <w:spacing w:line="360" w:lineRule="auto"/>
        <w:jc w:val="both"/>
        <w:rPr>
          <w:rFonts w:ascii="Arial" w:hAnsi="Arial" w:cs="Arial"/>
        </w:rPr>
      </w:pPr>
    </w:p>
    <w:p w14:paraId="1F6D00A3" w14:textId="77777777" w:rsidR="007F062F" w:rsidRPr="003F5924" w:rsidRDefault="007F062F" w:rsidP="003F5924">
      <w:pPr>
        <w:spacing w:line="360" w:lineRule="auto"/>
        <w:jc w:val="both"/>
        <w:rPr>
          <w:rFonts w:ascii="Arial" w:hAnsi="Arial" w:cs="Arial"/>
        </w:rPr>
      </w:pPr>
    </w:p>
    <w:p w14:paraId="30C98A51" w14:textId="77777777" w:rsidR="003F5924" w:rsidRPr="003F5924" w:rsidRDefault="003F5924" w:rsidP="003F5924">
      <w:pPr>
        <w:spacing w:line="360" w:lineRule="auto"/>
        <w:jc w:val="both"/>
        <w:rPr>
          <w:rFonts w:ascii="Arial" w:hAnsi="Arial" w:cs="Arial"/>
        </w:rPr>
      </w:pPr>
    </w:p>
    <w:p w14:paraId="3ECC075E" w14:textId="77777777" w:rsidR="003F5924" w:rsidRPr="003F5924" w:rsidRDefault="003F5924" w:rsidP="003F5924">
      <w:pPr>
        <w:spacing w:line="360" w:lineRule="auto"/>
        <w:jc w:val="both"/>
        <w:rPr>
          <w:rFonts w:ascii="Arial" w:hAnsi="Arial" w:cs="Arial"/>
        </w:rPr>
      </w:pPr>
    </w:p>
    <w:p w14:paraId="344365A2" w14:textId="77777777" w:rsidR="003F5924" w:rsidRPr="003F5924" w:rsidRDefault="003F5924" w:rsidP="003F5924">
      <w:pPr>
        <w:spacing w:line="360" w:lineRule="auto"/>
        <w:jc w:val="both"/>
        <w:rPr>
          <w:rFonts w:ascii="Arial" w:hAnsi="Arial" w:cs="Arial"/>
        </w:rPr>
      </w:pPr>
    </w:p>
    <w:p w14:paraId="189ED271" w14:textId="77777777" w:rsidR="003F5924" w:rsidRPr="003F5924" w:rsidRDefault="003F5924" w:rsidP="003F5924">
      <w:pPr>
        <w:spacing w:line="360" w:lineRule="auto"/>
        <w:jc w:val="both"/>
        <w:rPr>
          <w:rFonts w:ascii="Arial" w:hAnsi="Arial" w:cs="Arial"/>
        </w:rPr>
      </w:pPr>
    </w:p>
    <w:p w14:paraId="1FFC03AF" w14:textId="77777777" w:rsidR="003F5924" w:rsidRPr="003F5924" w:rsidRDefault="003F5924" w:rsidP="003F5924">
      <w:pPr>
        <w:spacing w:line="360" w:lineRule="auto"/>
        <w:jc w:val="both"/>
        <w:rPr>
          <w:rFonts w:ascii="Arial" w:hAnsi="Arial" w:cs="Arial"/>
        </w:rPr>
      </w:pPr>
    </w:p>
    <w:p w14:paraId="222600C1" w14:textId="77777777" w:rsidR="003F5924" w:rsidRPr="003F5924" w:rsidRDefault="003F5924" w:rsidP="003F5924">
      <w:pPr>
        <w:spacing w:line="360" w:lineRule="auto"/>
        <w:jc w:val="both"/>
        <w:rPr>
          <w:rFonts w:ascii="Arial" w:hAnsi="Arial" w:cs="Arial"/>
          <w:u w:val="single"/>
        </w:rPr>
      </w:pPr>
    </w:p>
    <w:p w14:paraId="26F7BE16" w14:textId="344DCEF1" w:rsidR="003F5924" w:rsidRDefault="003F5924" w:rsidP="003F5924">
      <w:pPr>
        <w:spacing w:line="360" w:lineRule="auto"/>
        <w:jc w:val="both"/>
        <w:rPr>
          <w:rFonts w:ascii="Arial" w:hAnsi="Arial" w:cs="Arial"/>
          <w:u w:val="single"/>
        </w:rPr>
      </w:pPr>
      <w:r w:rsidRPr="003F5924">
        <w:rPr>
          <w:rFonts w:ascii="Arial" w:hAnsi="Arial" w:cs="Arial"/>
          <w:u w:val="single"/>
        </w:rPr>
        <w:lastRenderedPageBreak/>
        <w:t>References:</w:t>
      </w:r>
    </w:p>
    <w:p w14:paraId="75D03A95" w14:textId="77777777" w:rsidR="003F5924" w:rsidRPr="00FC2361" w:rsidRDefault="003F5924" w:rsidP="003F5924">
      <w:pPr>
        <w:pStyle w:val="NormalWeb"/>
        <w:spacing w:line="360" w:lineRule="auto"/>
        <w:jc w:val="both"/>
        <w:rPr>
          <w:rFonts w:ascii="Arial" w:hAnsi="Arial" w:cs="Arial"/>
        </w:rPr>
      </w:pPr>
      <w:r w:rsidRPr="00FC2361">
        <w:rPr>
          <w:rFonts w:ascii="Arial" w:hAnsi="Arial" w:cs="Arial"/>
        </w:rPr>
        <w:t xml:space="preserve">Bloom, B. S. (1956). </w:t>
      </w:r>
      <w:r w:rsidRPr="000C5A3C">
        <w:rPr>
          <w:rFonts w:ascii="Arial" w:hAnsi="Arial" w:cs="Arial"/>
          <w:i/>
          <w:iCs/>
        </w:rPr>
        <w:t xml:space="preserve">Taxonomy of educational objectives: The classification of educational goals. </w:t>
      </w:r>
      <w:r w:rsidRPr="00FC2361">
        <w:rPr>
          <w:rFonts w:ascii="Arial" w:hAnsi="Arial" w:cs="Arial"/>
        </w:rPr>
        <w:t xml:space="preserve">New </w:t>
      </w:r>
    </w:p>
    <w:p w14:paraId="506459E4" w14:textId="77777777" w:rsidR="003F5924" w:rsidRDefault="003F5924" w:rsidP="003F5924">
      <w:pPr>
        <w:spacing w:line="276" w:lineRule="auto"/>
        <w:jc w:val="both"/>
        <w:rPr>
          <w:rFonts w:ascii="Arial" w:hAnsi="Arial" w:cs="Arial"/>
          <w:color w:val="000000" w:themeColor="text1"/>
          <w:shd w:val="clear" w:color="auto" w:fill="FFFFFF"/>
        </w:rPr>
      </w:pPr>
      <w:r w:rsidRPr="003C231A">
        <w:rPr>
          <w:rFonts w:ascii="Arial" w:hAnsi="Arial" w:cs="Arial"/>
          <w:color w:val="000000" w:themeColor="text1"/>
          <w:shd w:val="clear" w:color="auto" w:fill="FFFFFF"/>
        </w:rPr>
        <w:t>Bandura, A., &amp; National Inst of Mental Health. (1986).</w:t>
      </w:r>
      <w:r w:rsidRPr="003C231A">
        <w:rPr>
          <w:rStyle w:val="apple-converted-space"/>
          <w:rFonts w:ascii="Arial" w:hAnsi="Arial" w:cs="Arial"/>
          <w:color w:val="000000" w:themeColor="text1"/>
          <w:shd w:val="clear" w:color="auto" w:fill="FFFFFF"/>
        </w:rPr>
        <w:t> </w:t>
      </w:r>
      <w:r w:rsidRPr="003C231A">
        <w:rPr>
          <w:rStyle w:val="Emphasis"/>
          <w:rFonts w:ascii="Arial" w:hAnsi="Arial" w:cs="Arial"/>
          <w:color w:val="000000" w:themeColor="text1"/>
        </w:rPr>
        <w:t>Social foundations of thought and action: A social cognitive theory.</w:t>
      </w:r>
      <w:r w:rsidRPr="003C231A">
        <w:rPr>
          <w:rStyle w:val="apple-converted-space"/>
          <w:rFonts w:ascii="Arial" w:hAnsi="Arial" w:cs="Arial"/>
          <w:color w:val="000000" w:themeColor="text1"/>
          <w:shd w:val="clear" w:color="auto" w:fill="FFFFFF"/>
        </w:rPr>
        <w:t> </w:t>
      </w:r>
      <w:r w:rsidRPr="003C231A">
        <w:rPr>
          <w:rFonts w:ascii="Arial" w:hAnsi="Arial" w:cs="Arial"/>
          <w:color w:val="000000" w:themeColor="text1"/>
          <w:shd w:val="clear" w:color="auto" w:fill="FFFFFF"/>
        </w:rPr>
        <w:t>Prentice-Hall, Inc.</w:t>
      </w:r>
    </w:p>
    <w:p w14:paraId="34D97218" w14:textId="77777777" w:rsidR="003F5924" w:rsidRDefault="003F5924" w:rsidP="003F5924">
      <w:pPr>
        <w:spacing w:line="276" w:lineRule="auto"/>
        <w:jc w:val="both"/>
        <w:rPr>
          <w:rFonts w:ascii="Arial" w:hAnsi="Arial" w:cs="Arial"/>
          <w:color w:val="000000" w:themeColor="text1"/>
          <w:shd w:val="clear" w:color="auto" w:fill="FFFFFF"/>
        </w:rPr>
      </w:pPr>
    </w:p>
    <w:p w14:paraId="14FADCA3" w14:textId="77777777" w:rsidR="003F5924" w:rsidRPr="00376381" w:rsidRDefault="003F5924" w:rsidP="003F5924">
      <w:pPr>
        <w:spacing w:line="360" w:lineRule="auto"/>
        <w:jc w:val="both"/>
        <w:rPr>
          <w:rFonts w:ascii="Arial" w:hAnsi="Arial" w:cs="Arial"/>
        </w:rPr>
      </w:pPr>
      <w:r w:rsidRPr="00F90AAF">
        <w:rPr>
          <w:rFonts w:ascii="Arial" w:hAnsi="Arial" w:cs="Arial"/>
          <w:shd w:val="clear" w:color="auto" w:fill="FFFFFF"/>
        </w:rPr>
        <w:t>Black, P. and Wiliam, D. (1998) </w:t>
      </w:r>
      <w:r w:rsidRPr="00F90AAF">
        <w:rPr>
          <w:rFonts w:ascii="Arial" w:hAnsi="Arial" w:cs="Arial"/>
          <w:i/>
          <w:iCs/>
        </w:rPr>
        <w:t>Inside the black box: raising standards through classroom assessment</w:t>
      </w:r>
      <w:r w:rsidRPr="00F90AAF">
        <w:rPr>
          <w:rFonts w:ascii="Arial" w:hAnsi="Arial" w:cs="Arial"/>
          <w:shd w:val="clear" w:color="auto" w:fill="FFFFFF"/>
        </w:rPr>
        <w:t>. London: GL Assessment.</w:t>
      </w:r>
    </w:p>
    <w:p w14:paraId="76EF0B7D" w14:textId="77777777" w:rsidR="003F5924" w:rsidRDefault="003F5924" w:rsidP="003F5924">
      <w:pPr>
        <w:spacing w:before="100" w:beforeAutospacing="1" w:after="100" w:afterAutospacing="1" w:line="276" w:lineRule="auto"/>
        <w:jc w:val="both"/>
        <w:rPr>
          <w:rFonts w:ascii="Arial" w:hAnsi="Arial" w:cs="Arial"/>
          <w:color w:val="000000" w:themeColor="text1"/>
        </w:rPr>
      </w:pPr>
      <w:r w:rsidRPr="001C0EB9">
        <w:rPr>
          <w:rFonts w:ascii="Arial" w:eastAsia="Times New Roman" w:hAnsi="Arial" w:cs="Arial"/>
          <w:color w:val="000000" w:themeColor="text1"/>
          <w:lang w:eastAsia="en-GB"/>
        </w:rPr>
        <w:t xml:space="preserve">Barringer, B.R. and </w:t>
      </w:r>
      <w:proofErr w:type="spellStart"/>
      <w:r w:rsidRPr="001C0EB9">
        <w:rPr>
          <w:rFonts w:ascii="Arial" w:eastAsia="Times New Roman" w:hAnsi="Arial" w:cs="Arial"/>
          <w:color w:val="000000" w:themeColor="text1"/>
          <w:lang w:eastAsia="en-GB"/>
        </w:rPr>
        <w:t>Bluedorn</w:t>
      </w:r>
      <w:proofErr w:type="spellEnd"/>
      <w:r w:rsidRPr="001C0EB9">
        <w:rPr>
          <w:rFonts w:ascii="Arial" w:eastAsia="Times New Roman" w:hAnsi="Arial" w:cs="Arial"/>
          <w:color w:val="000000" w:themeColor="text1"/>
          <w:lang w:eastAsia="en-GB"/>
        </w:rPr>
        <w:t xml:space="preserve">, A.C. (1999), “The relationship between corporate entrepreneurship and strategic management”, Strategic Management Journal, Vol. 20 No. 5, pp. 421-444. </w:t>
      </w:r>
    </w:p>
    <w:p w14:paraId="4B98B60B" w14:textId="77777777" w:rsidR="003F5924" w:rsidRPr="001C0EB9" w:rsidRDefault="003F5924" w:rsidP="003F5924">
      <w:pPr>
        <w:pStyle w:val="NormalWeb"/>
        <w:spacing w:line="360" w:lineRule="auto"/>
        <w:jc w:val="both"/>
        <w:rPr>
          <w:rFonts w:ascii="Arial" w:hAnsi="Arial" w:cs="Arial"/>
        </w:rPr>
      </w:pPr>
      <w:r w:rsidRPr="00FC2361">
        <w:rPr>
          <w:rFonts w:ascii="Arial" w:hAnsi="Arial" w:cs="Arial"/>
        </w:rPr>
        <w:t xml:space="preserve">Borich, G. D. (2000). </w:t>
      </w:r>
      <w:r w:rsidRPr="00FC2361">
        <w:rPr>
          <w:rFonts w:ascii="Arial" w:hAnsi="Arial" w:cs="Arial"/>
          <w:i/>
          <w:iCs/>
        </w:rPr>
        <w:t>Effective teaching methods</w:t>
      </w:r>
      <w:r w:rsidRPr="00FC2361">
        <w:rPr>
          <w:rFonts w:ascii="Arial" w:hAnsi="Arial" w:cs="Arial"/>
        </w:rPr>
        <w:t xml:space="preserve"> (4</w:t>
      </w:r>
      <w:proofErr w:type="spellStart"/>
      <w:r w:rsidRPr="00FC2361">
        <w:rPr>
          <w:rFonts w:ascii="Arial" w:hAnsi="Arial" w:cs="Arial"/>
          <w:position w:val="10"/>
        </w:rPr>
        <w:t>th</w:t>
      </w:r>
      <w:proofErr w:type="spellEnd"/>
      <w:r w:rsidRPr="00FC2361">
        <w:rPr>
          <w:rFonts w:ascii="Arial" w:hAnsi="Arial" w:cs="Arial"/>
          <w:position w:val="10"/>
        </w:rPr>
        <w:t xml:space="preserve"> </w:t>
      </w:r>
      <w:r w:rsidRPr="00FC2361">
        <w:rPr>
          <w:rFonts w:ascii="Arial" w:hAnsi="Arial" w:cs="Arial"/>
        </w:rPr>
        <w:t xml:space="preserve">ed.). Upper Saddle River, N.J.: Merrill. </w:t>
      </w:r>
    </w:p>
    <w:p w14:paraId="3C8C92BF" w14:textId="77777777" w:rsidR="003F5924" w:rsidRPr="003C231A" w:rsidRDefault="003F5924" w:rsidP="003F5924">
      <w:pPr>
        <w:pStyle w:val="NormalWeb"/>
        <w:spacing w:line="276" w:lineRule="auto"/>
        <w:jc w:val="both"/>
        <w:rPr>
          <w:rFonts w:ascii="Arial" w:hAnsi="Arial" w:cs="Arial"/>
          <w:color w:val="000000" w:themeColor="text1"/>
        </w:rPr>
      </w:pPr>
      <w:r w:rsidRPr="003C231A">
        <w:rPr>
          <w:rFonts w:ascii="Arial" w:hAnsi="Arial" w:cs="Arial"/>
          <w:color w:val="000000" w:themeColor="text1"/>
        </w:rPr>
        <w:t xml:space="preserve">Barry, D. (2001). The Role </w:t>
      </w:r>
      <w:proofErr w:type="gramStart"/>
      <w:r w:rsidRPr="003C231A">
        <w:rPr>
          <w:rFonts w:ascii="Arial" w:hAnsi="Arial" w:cs="Arial"/>
          <w:color w:val="000000" w:themeColor="text1"/>
        </w:rPr>
        <w:t>Of</w:t>
      </w:r>
      <w:proofErr w:type="gramEnd"/>
      <w:r w:rsidRPr="003C231A">
        <w:rPr>
          <w:rFonts w:ascii="Arial" w:hAnsi="Arial" w:cs="Arial"/>
          <w:color w:val="000000" w:themeColor="text1"/>
        </w:rPr>
        <w:t xml:space="preserve"> Scaffolding In Providing The Kinds Of Metacognition That May Help More Able Key Stage 3 Pupils Develop Their Writing Abilities. EdD thesis. The Open University. </w:t>
      </w:r>
    </w:p>
    <w:p w14:paraId="77E67F8D" w14:textId="77777777" w:rsidR="003F5924" w:rsidRPr="001C0A68" w:rsidRDefault="003F5924" w:rsidP="003F5924">
      <w:pPr>
        <w:spacing w:before="100" w:beforeAutospacing="1" w:after="100" w:afterAutospacing="1" w:line="276" w:lineRule="auto"/>
        <w:jc w:val="both"/>
        <w:rPr>
          <w:rFonts w:ascii="Arial" w:eastAsia="Times New Roman" w:hAnsi="Arial" w:cs="Arial"/>
          <w:color w:val="000000" w:themeColor="text1"/>
          <w:lang w:eastAsia="en-GB"/>
        </w:rPr>
      </w:pPr>
      <w:r w:rsidRPr="001C0A68">
        <w:rPr>
          <w:rFonts w:ascii="Arial" w:eastAsia="Times New Roman" w:hAnsi="Arial" w:cs="Arial"/>
          <w:color w:val="000000" w:themeColor="text1"/>
          <w:lang w:eastAsia="en-GB"/>
        </w:rPr>
        <w:t xml:space="preserve">Bell L 1998. From symphony to Jazz: the concept of strategy in education. School Leadership and Management, 18:449-460. </w:t>
      </w:r>
    </w:p>
    <w:p w14:paraId="60B84014" w14:textId="77777777" w:rsidR="003F5924" w:rsidRPr="003C231A" w:rsidRDefault="003F5924" w:rsidP="003F5924">
      <w:pPr>
        <w:spacing w:line="276" w:lineRule="auto"/>
        <w:jc w:val="both"/>
        <w:rPr>
          <w:rFonts w:ascii="Arial" w:hAnsi="Arial" w:cs="Arial"/>
          <w:color w:val="000000" w:themeColor="text1"/>
          <w:shd w:val="clear" w:color="auto" w:fill="FFFFFF"/>
        </w:rPr>
      </w:pPr>
      <w:r w:rsidRPr="003C231A">
        <w:rPr>
          <w:rFonts w:ascii="Arial" w:hAnsi="Arial" w:cs="Arial"/>
          <w:color w:val="000000" w:themeColor="text1"/>
          <w:shd w:val="clear" w:color="auto" w:fill="FFFFFF"/>
        </w:rPr>
        <w:t xml:space="preserve">Bruner, J. S. (1978). The role of dialogue in language acquisition. In A. </w:t>
      </w:r>
    </w:p>
    <w:p w14:paraId="177F22D9" w14:textId="77777777" w:rsidR="003F5924" w:rsidRPr="003C231A" w:rsidRDefault="003F5924" w:rsidP="003F5924">
      <w:pPr>
        <w:pStyle w:val="NormalWeb"/>
        <w:spacing w:line="276" w:lineRule="auto"/>
        <w:jc w:val="both"/>
        <w:rPr>
          <w:rFonts w:ascii="Arial" w:hAnsi="Arial" w:cs="Arial"/>
          <w:color w:val="000000" w:themeColor="text1"/>
        </w:rPr>
      </w:pPr>
      <w:r w:rsidRPr="003C231A">
        <w:rPr>
          <w:rFonts w:ascii="Arial" w:hAnsi="Arial" w:cs="Arial"/>
          <w:color w:val="000000" w:themeColor="text1"/>
        </w:rPr>
        <w:t xml:space="preserve">Bryk, A.S., Gomez, L., </w:t>
      </w:r>
      <w:proofErr w:type="spellStart"/>
      <w:r w:rsidRPr="003C231A">
        <w:rPr>
          <w:rFonts w:ascii="Arial" w:hAnsi="Arial" w:cs="Arial"/>
          <w:color w:val="000000" w:themeColor="text1"/>
        </w:rPr>
        <w:t>Gunrow</w:t>
      </w:r>
      <w:proofErr w:type="spellEnd"/>
      <w:r w:rsidRPr="003C231A">
        <w:rPr>
          <w:rFonts w:ascii="Arial" w:hAnsi="Arial" w:cs="Arial"/>
          <w:color w:val="000000" w:themeColor="text1"/>
        </w:rPr>
        <w:t xml:space="preserve">, A. and LeMahieu, P. (2015), Learning to Improve: How America’s Schools Can Get Better at Getting Better, Harvard University Press, Cambridge, MA. </w:t>
      </w:r>
    </w:p>
    <w:p w14:paraId="0368A1AC" w14:textId="77777777" w:rsidR="003F5924" w:rsidRDefault="003F5924" w:rsidP="003F5924">
      <w:pPr>
        <w:pStyle w:val="NormalWeb"/>
        <w:spacing w:line="276" w:lineRule="auto"/>
        <w:jc w:val="both"/>
        <w:rPr>
          <w:rFonts w:ascii="Arial" w:hAnsi="Arial" w:cs="Arial"/>
          <w:color w:val="000000" w:themeColor="text1"/>
        </w:rPr>
      </w:pPr>
      <w:r w:rsidRPr="003C231A">
        <w:rPr>
          <w:rFonts w:ascii="Arial" w:hAnsi="Arial" w:cs="Arial"/>
          <w:color w:val="000000" w:themeColor="text1"/>
        </w:rPr>
        <w:t>Cakiroglu A (2007). The effect of metacognitive strategy training on improving the achievement level of students having low achievement levels of reading comprehension. (Unpublished doctoral dissertation). Gazi University, Ankara.</w:t>
      </w:r>
    </w:p>
    <w:p w14:paraId="600EF7DC" w14:textId="77777777" w:rsidR="003F5924" w:rsidRPr="00376381" w:rsidRDefault="003F5924" w:rsidP="003F5924">
      <w:pPr>
        <w:pStyle w:val="NormalWeb"/>
        <w:spacing w:line="360" w:lineRule="auto"/>
        <w:jc w:val="both"/>
        <w:rPr>
          <w:rFonts w:ascii="Arial" w:hAnsi="Arial" w:cs="Arial"/>
        </w:rPr>
      </w:pPr>
      <w:r w:rsidRPr="00FC2361">
        <w:rPr>
          <w:rFonts w:ascii="Arial" w:hAnsi="Arial" w:cs="Arial"/>
        </w:rPr>
        <w:t xml:space="preserve">Cruickshank, D., Jenkins, D., Metcalf K. (2009). </w:t>
      </w:r>
      <w:r w:rsidRPr="00FC2361">
        <w:rPr>
          <w:rFonts w:ascii="Arial" w:hAnsi="Arial" w:cs="Arial"/>
          <w:i/>
          <w:iCs/>
        </w:rPr>
        <w:t>The Act of Teaching</w:t>
      </w:r>
      <w:r w:rsidRPr="00FC2361">
        <w:rPr>
          <w:rFonts w:ascii="Arial" w:hAnsi="Arial" w:cs="Arial"/>
        </w:rPr>
        <w:t xml:space="preserve">. (5th ed.). New York: McGraw-Hill. </w:t>
      </w:r>
    </w:p>
    <w:p w14:paraId="39478B7D" w14:textId="77777777" w:rsidR="003F5924" w:rsidRDefault="003F5924" w:rsidP="003F5924">
      <w:pPr>
        <w:spacing w:line="276" w:lineRule="auto"/>
        <w:jc w:val="both"/>
        <w:rPr>
          <w:rFonts w:ascii="Arial" w:hAnsi="Arial" w:cs="Arial"/>
          <w:color w:val="000000" w:themeColor="text1"/>
        </w:rPr>
      </w:pPr>
      <w:r w:rsidRPr="003C231A">
        <w:rPr>
          <w:rFonts w:ascii="Arial" w:hAnsi="Arial" w:cs="Arial"/>
          <w:color w:val="000000" w:themeColor="text1"/>
          <w:shd w:val="clear" w:color="auto" w:fill="FFFFFF"/>
        </w:rPr>
        <w:t>Chew, S. (2015). Metacognition and scaffolding student learning. Retrieved from</w:t>
      </w:r>
      <w:r w:rsidRPr="003C231A">
        <w:rPr>
          <w:rStyle w:val="apple-converted-space"/>
          <w:rFonts w:ascii="Arial" w:hAnsi="Arial" w:cs="Arial"/>
          <w:color w:val="000000" w:themeColor="text1"/>
          <w:shd w:val="clear" w:color="auto" w:fill="FFFFFF"/>
        </w:rPr>
        <w:t> </w:t>
      </w:r>
      <w:hyperlink r:id="rId6" w:history="1">
        <w:r w:rsidRPr="003C231A">
          <w:rPr>
            <w:rStyle w:val="Hyperlink"/>
            <w:rFonts w:ascii="Arial" w:hAnsi="Arial" w:cs="Arial"/>
            <w:color w:val="000000" w:themeColor="text1"/>
            <w:bdr w:val="none" w:sz="0" w:space="0" w:color="auto" w:frame="1"/>
          </w:rPr>
          <w:t>https://www.improvewithmetacognition.com/metacognition-and-scaffolding-student-learning/</w:t>
        </w:r>
      </w:hyperlink>
    </w:p>
    <w:p w14:paraId="08BF08B7" w14:textId="77777777" w:rsidR="003F5924" w:rsidRPr="003C231A" w:rsidRDefault="003F5924" w:rsidP="003F5924">
      <w:pPr>
        <w:spacing w:line="276" w:lineRule="auto"/>
        <w:jc w:val="both"/>
        <w:rPr>
          <w:rFonts w:ascii="Arial" w:hAnsi="Arial" w:cs="Arial"/>
          <w:color w:val="000000" w:themeColor="text1"/>
        </w:rPr>
      </w:pPr>
    </w:p>
    <w:p w14:paraId="23BE00D7" w14:textId="77777777" w:rsidR="003F5924" w:rsidRDefault="003F5924" w:rsidP="003F5924">
      <w:pPr>
        <w:spacing w:line="276" w:lineRule="auto"/>
        <w:jc w:val="both"/>
        <w:rPr>
          <w:rFonts w:ascii="Arial" w:hAnsi="Arial" w:cs="Arial"/>
          <w:color w:val="000000" w:themeColor="text1"/>
        </w:rPr>
      </w:pPr>
      <w:r w:rsidRPr="003C231A">
        <w:rPr>
          <w:rFonts w:ascii="Arial" w:hAnsi="Arial" w:cs="Arial"/>
          <w:color w:val="000000" w:themeColor="text1"/>
        </w:rPr>
        <w:lastRenderedPageBreak/>
        <w:t xml:space="preserve">Estyn (2023). </w:t>
      </w:r>
      <w:r w:rsidRPr="003C231A">
        <w:rPr>
          <w:rFonts w:ascii="Arial" w:hAnsi="Arial" w:cs="Arial"/>
          <w:i/>
          <w:iCs/>
          <w:color w:val="000000" w:themeColor="text1"/>
        </w:rPr>
        <w:t xml:space="preserve">Attitudes to Learning 2022-202. </w:t>
      </w:r>
      <w:r w:rsidRPr="003C231A">
        <w:rPr>
          <w:rFonts w:ascii="Arial" w:hAnsi="Arial" w:cs="Arial"/>
          <w:color w:val="000000" w:themeColor="text1"/>
        </w:rPr>
        <w:t xml:space="preserve">Available at: </w:t>
      </w:r>
      <w:hyperlink r:id="rId7" w:history="1">
        <w:r w:rsidRPr="003C231A">
          <w:rPr>
            <w:rStyle w:val="Hyperlink"/>
            <w:rFonts w:ascii="Arial" w:hAnsi="Arial" w:cs="Arial"/>
            <w:color w:val="000000" w:themeColor="text1"/>
          </w:rPr>
          <w:t>https://annual-report.estyn.gov.wales/2023/attitudes-to-learning-and-attendance/</w:t>
        </w:r>
      </w:hyperlink>
      <w:r w:rsidRPr="003C231A">
        <w:rPr>
          <w:rFonts w:ascii="Arial" w:hAnsi="Arial" w:cs="Arial"/>
          <w:color w:val="000000" w:themeColor="text1"/>
        </w:rPr>
        <w:t xml:space="preserve"> (Accessed on: 6.02.24).</w:t>
      </w:r>
    </w:p>
    <w:p w14:paraId="4B32FFF6" w14:textId="77777777" w:rsidR="003F5924" w:rsidRPr="003C231A" w:rsidRDefault="003F5924" w:rsidP="003F5924">
      <w:pPr>
        <w:spacing w:line="276" w:lineRule="auto"/>
        <w:jc w:val="both"/>
        <w:rPr>
          <w:rFonts w:ascii="Arial" w:hAnsi="Arial" w:cs="Arial"/>
          <w:color w:val="000000" w:themeColor="text1"/>
        </w:rPr>
      </w:pPr>
    </w:p>
    <w:p w14:paraId="7E92619F" w14:textId="77777777" w:rsidR="003F5924" w:rsidRPr="003C231A" w:rsidRDefault="003F5924" w:rsidP="003F5924">
      <w:pPr>
        <w:spacing w:line="276" w:lineRule="auto"/>
        <w:jc w:val="both"/>
        <w:rPr>
          <w:rFonts w:ascii="Arial" w:hAnsi="Arial" w:cs="Arial"/>
          <w:color w:val="000000" w:themeColor="text1"/>
        </w:rPr>
      </w:pPr>
      <w:r w:rsidRPr="003C231A">
        <w:rPr>
          <w:rFonts w:ascii="Arial" w:hAnsi="Arial" w:cs="Arial"/>
          <w:color w:val="000000" w:themeColor="text1"/>
        </w:rPr>
        <w:t xml:space="preserve">Estyn (2023b) </w:t>
      </w:r>
      <w:hyperlink r:id="rId8" w:history="1">
        <w:r w:rsidRPr="003C231A">
          <w:rPr>
            <w:rStyle w:val="Hyperlink"/>
            <w:rFonts w:ascii="Arial" w:hAnsi="Arial" w:cs="Arial"/>
            <w:color w:val="000000" w:themeColor="text1"/>
          </w:rPr>
          <w:t>https://annual-report.estyn.gov.wales/summary_messages/sector-report-secondary-2022-2023/</w:t>
        </w:r>
      </w:hyperlink>
      <w:r w:rsidRPr="003C231A">
        <w:rPr>
          <w:rFonts w:ascii="Arial" w:hAnsi="Arial" w:cs="Arial"/>
          <w:color w:val="000000" w:themeColor="text1"/>
        </w:rPr>
        <w:t xml:space="preserve"> </w:t>
      </w:r>
    </w:p>
    <w:p w14:paraId="50B8081F" w14:textId="77777777" w:rsidR="003F5924" w:rsidRPr="003C231A" w:rsidRDefault="003F5924" w:rsidP="003F5924">
      <w:pPr>
        <w:pStyle w:val="NormalWeb"/>
        <w:spacing w:line="276" w:lineRule="auto"/>
        <w:jc w:val="both"/>
        <w:rPr>
          <w:rFonts w:ascii="Arial" w:hAnsi="Arial" w:cs="Arial"/>
          <w:color w:val="000000" w:themeColor="text1"/>
        </w:rPr>
      </w:pPr>
      <w:r w:rsidRPr="003C231A">
        <w:rPr>
          <w:rFonts w:ascii="Arial" w:hAnsi="Arial" w:cs="Arial"/>
          <w:color w:val="000000" w:themeColor="text1"/>
        </w:rPr>
        <w:t>Ferguson, P. (2011). Student perceptions of quality feedback in teacher education. Assessment &amp; Evaluation in Higher Education, 36(1), 51-62.</w:t>
      </w:r>
    </w:p>
    <w:p w14:paraId="2FB4FA64" w14:textId="77777777" w:rsidR="003F5924" w:rsidRPr="003C231A" w:rsidRDefault="003F5924" w:rsidP="003F5924">
      <w:pPr>
        <w:pStyle w:val="NormalWeb"/>
        <w:spacing w:line="276" w:lineRule="auto"/>
        <w:jc w:val="both"/>
        <w:rPr>
          <w:rFonts w:ascii="Arial" w:hAnsi="Arial" w:cs="Arial"/>
          <w:color w:val="000000" w:themeColor="text1"/>
        </w:rPr>
      </w:pPr>
      <w:proofErr w:type="spellStart"/>
      <w:r w:rsidRPr="003C231A">
        <w:rPr>
          <w:rFonts w:ascii="Arial" w:hAnsi="Arial" w:cs="Arial"/>
          <w:color w:val="000000" w:themeColor="text1"/>
        </w:rPr>
        <w:t>Gourgey</w:t>
      </w:r>
      <w:proofErr w:type="spellEnd"/>
      <w:r w:rsidRPr="003C231A">
        <w:rPr>
          <w:rFonts w:ascii="Arial" w:hAnsi="Arial" w:cs="Arial"/>
          <w:color w:val="000000" w:themeColor="text1"/>
        </w:rPr>
        <w:t>, A. F. (1998). Metacognition in basic skills instruction. Instructional Science, 26, 81-96.</w:t>
      </w:r>
    </w:p>
    <w:p w14:paraId="4CF69403" w14:textId="77777777" w:rsidR="003F5924" w:rsidRPr="003C231A" w:rsidRDefault="003F5924" w:rsidP="003F5924">
      <w:pPr>
        <w:pStyle w:val="NormalWeb"/>
        <w:spacing w:line="276" w:lineRule="auto"/>
        <w:jc w:val="both"/>
        <w:rPr>
          <w:rFonts w:ascii="Arial" w:hAnsi="Arial" w:cs="Arial"/>
          <w:color w:val="000000" w:themeColor="text1"/>
        </w:rPr>
      </w:pPr>
      <w:proofErr w:type="spellStart"/>
      <w:r w:rsidRPr="003C231A">
        <w:rPr>
          <w:rFonts w:ascii="Arial" w:hAnsi="Arial" w:cs="Arial"/>
          <w:color w:val="000000" w:themeColor="text1"/>
        </w:rPr>
        <w:t>Güner</w:t>
      </w:r>
      <w:proofErr w:type="spellEnd"/>
      <w:r w:rsidRPr="003C231A">
        <w:rPr>
          <w:rFonts w:ascii="Arial" w:hAnsi="Arial" w:cs="Arial"/>
          <w:color w:val="000000" w:themeColor="text1"/>
        </w:rPr>
        <w:t xml:space="preserve">, P. &amp; </w:t>
      </w:r>
      <w:proofErr w:type="spellStart"/>
      <w:r w:rsidRPr="003C231A">
        <w:rPr>
          <w:rFonts w:ascii="Arial" w:hAnsi="Arial" w:cs="Arial"/>
          <w:color w:val="000000" w:themeColor="text1"/>
        </w:rPr>
        <w:t>Erbay</w:t>
      </w:r>
      <w:proofErr w:type="spellEnd"/>
      <w:r w:rsidRPr="003C231A">
        <w:rPr>
          <w:rFonts w:ascii="Arial" w:hAnsi="Arial" w:cs="Arial"/>
          <w:color w:val="000000" w:themeColor="text1"/>
        </w:rPr>
        <w:t xml:space="preserve">, H. N. (2021). Metacognitive skills and problem-solving. International Journal of Research in Education and Science (IJRES), 7(3), 715-734. https://doi.org/10.46328/ijres.1594 </w:t>
      </w:r>
    </w:p>
    <w:p w14:paraId="2A990E15" w14:textId="77777777" w:rsidR="003F5924" w:rsidRDefault="003F5924" w:rsidP="003F5924">
      <w:pPr>
        <w:spacing w:before="100" w:beforeAutospacing="1" w:after="100" w:afterAutospacing="1" w:line="276" w:lineRule="auto"/>
        <w:jc w:val="both"/>
        <w:rPr>
          <w:rFonts w:ascii="Arial" w:hAnsi="Arial" w:cs="Arial"/>
          <w:color w:val="000000" w:themeColor="text1"/>
        </w:rPr>
      </w:pPr>
      <w:r w:rsidRPr="003C231A">
        <w:rPr>
          <w:rFonts w:ascii="Arial" w:hAnsi="Arial" w:cs="Arial"/>
          <w:color w:val="000000" w:themeColor="text1"/>
        </w:rPr>
        <w:t xml:space="preserve">HWB (2022), School improvement guidance: framework for evaluation, improvement and accountability, Welsh Government. Available at:  </w:t>
      </w:r>
      <w:hyperlink r:id="rId9" w:history="1">
        <w:r w:rsidRPr="003C231A">
          <w:rPr>
            <w:rStyle w:val="Hyperlink"/>
            <w:rFonts w:ascii="Arial" w:hAnsi="Arial" w:cs="Arial"/>
            <w:color w:val="000000" w:themeColor="text1"/>
          </w:rPr>
          <w:t>https://hwb.gov.wales/evaluation-improvement-and-accountability/schoo</w:t>
        </w:r>
        <w:r w:rsidRPr="003C231A">
          <w:rPr>
            <w:rStyle w:val="Hyperlink"/>
            <w:rFonts w:ascii="Arial" w:hAnsi="Arial" w:cs="Arial"/>
            <w:color w:val="000000" w:themeColor="text1"/>
          </w:rPr>
          <w:t>l</w:t>
        </w:r>
        <w:r w:rsidRPr="003C231A">
          <w:rPr>
            <w:rStyle w:val="Hyperlink"/>
            <w:rFonts w:ascii="Arial" w:hAnsi="Arial" w:cs="Arial"/>
            <w:color w:val="000000" w:themeColor="text1"/>
          </w:rPr>
          <w:t>-improvement-guidance-framework-for-evaluation-improvement-and-accountability</w:t>
        </w:r>
      </w:hyperlink>
      <w:r w:rsidRPr="003C231A">
        <w:rPr>
          <w:rFonts w:ascii="Arial" w:hAnsi="Arial" w:cs="Arial"/>
          <w:color w:val="000000" w:themeColor="text1"/>
        </w:rPr>
        <w:t xml:space="preserve"> (Accessed on 5/02/2024)</w:t>
      </w:r>
    </w:p>
    <w:p w14:paraId="4CBE110C" w14:textId="77777777" w:rsidR="003F5924" w:rsidRPr="003C231A" w:rsidRDefault="003F5924" w:rsidP="003F5924">
      <w:pPr>
        <w:spacing w:before="100" w:beforeAutospacing="1" w:after="100" w:afterAutospacing="1" w:line="276" w:lineRule="auto"/>
        <w:jc w:val="both"/>
        <w:rPr>
          <w:rFonts w:ascii="Arial" w:eastAsia="Times New Roman" w:hAnsi="Arial" w:cs="Arial"/>
          <w:color w:val="000000" w:themeColor="text1"/>
          <w:lang w:eastAsia="en-GB"/>
        </w:rPr>
      </w:pPr>
      <w:r w:rsidRPr="00FC2361">
        <w:rPr>
          <w:rFonts w:ascii="Arial" w:hAnsi="Arial" w:cs="Arial"/>
        </w:rPr>
        <w:t xml:space="preserve">Hattie, J. (2012). </w:t>
      </w:r>
      <w:r w:rsidRPr="00FC2361">
        <w:rPr>
          <w:rFonts w:ascii="Arial" w:hAnsi="Arial" w:cs="Arial"/>
          <w:i/>
          <w:iCs/>
        </w:rPr>
        <w:t>Visible learning for teachers: Maximizing impact on learning</w:t>
      </w:r>
      <w:r w:rsidRPr="00FC2361">
        <w:rPr>
          <w:rFonts w:ascii="Arial" w:hAnsi="Arial" w:cs="Arial"/>
        </w:rPr>
        <w:t>. Routledge.</w:t>
      </w:r>
    </w:p>
    <w:p w14:paraId="32A0D5E6" w14:textId="77777777" w:rsidR="003F5924" w:rsidRPr="001C0A68" w:rsidRDefault="003F5924" w:rsidP="003F5924">
      <w:pPr>
        <w:spacing w:before="100" w:beforeAutospacing="1" w:after="100" w:afterAutospacing="1" w:line="276" w:lineRule="auto"/>
        <w:jc w:val="both"/>
        <w:rPr>
          <w:rFonts w:ascii="Arial" w:eastAsia="Times New Roman" w:hAnsi="Arial" w:cs="Arial"/>
          <w:color w:val="000000" w:themeColor="text1"/>
          <w:lang w:eastAsia="en-GB"/>
        </w:rPr>
      </w:pPr>
      <w:proofErr w:type="spellStart"/>
      <w:r w:rsidRPr="001C0A68">
        <w:rPr>
          <w:rFonts w:ascii="Arial" w:eastAsia="Times New Roman" w:hAnsi="Arial" w:cs="Arial"/>
          <w:color w:val="000000" w:themeColor="text1"/>
          <w:lang w:eastAsia="en-GB"/>
        </w:rPr>
        <w:t>MacGilchrist</w:t>
      </w:r>
      <w:proofErr w:type="spellEnd"/>
      <w:r w:rsidRPr="001C0A68">
        <w:rPr>
          <w:rFonts w:ascii="Arial" w:eastAsia="Times New Roman" w:hAnsi="Arial" w:cs="Arial"/>
          <w:color w:val="000000" w:themeColor="text1"/>
          <w:lang w:eastAsia="en-GB"/>
        </w:rPr>
        <w:t xml:space="preserve"> B &amp; Mortimore P 1995. The impact of school development planning in primary schools. Schools Effectiveness and School Improvement, 8:198-218.</w:t>
      </w:r>
    </w:p>
    <w:p w14:paraId="5F3A988B" w14:textId="77777777" w:rsidR="003F5924" w:rsidRPr="003C231A" w:rsidRDefault="003F5924" w:rsidP="003F5924">
      <w:pPr>
        <w:spacing w:line="276" w:lineRule="auto"/>
        <w:jc w:val="both"/>
        <w:rPr>
          <w:rFonts w:ascii="Arial" w:hAnsi="Arial" w:cs="Arial"/>
          <w:color w:val="000000" w:themeColor="text1"/>
          <w:shd w:val="clear" w:color="auto" w:fill="FFFFFF"/>
        </w:rPr>
      </w:pPr>
      <w:r w:rsidRPr="003C231A">
        <w:rPr>
          <w:rFonts w:ascii="Arial" w:hAnsi="Arial" w:cs="Arial"/>
          <w:color w:val="000000" w:themeColor="text1"/>
          <w:shd w:val="clear" w:color="auto" w:fill="FFFFFF"/>
        </w:rPr>
        <w:t>Piaget, J. (1971). The theory of stages in cognitive development. In D. R. Green, M. P. Ford, &amp; G. B. Flamer,</w:t>
      </w:r>
      <w:r w:rsidRPr="003C231A">
        <w:rPr>
          <w:rStyle w:val="apple-converted-space"/>
          <w:rFonts w:ascii="Arial" w:hAnsi="Arial" w:cs="Arial"/>
          <w:color w:val="000000" w:themeColor="text1"/>
          <w:shd w:val="clear" w:color="auto" w:fill="FFFFFF"/>
        </w:rPr>
        <w:t> </w:t>
      </w:r>
      <w:r w:rsidRPr="003C231A">
        <w:rPr>
          <w:rStyle w:val="Emphasis"/>
          <w:rFonts w:ascii="Arial" w:hAnsi="Arial" w:cs="Arial"/>
          <w:color w:val="000000" w:themeColor="text1"/>
        </w:rPr>
        <w:t>Measurement and Piaget.</w:t>
      </w:r>
      <w:r w:rsidRPr="003C231A">
        <w:rPr>
          <w:rStyle w:val="apple-converted-space"/>
          <w:rFonts w:ascii="Arial" w:hAnsi="Arial" w:cs="Arial"/>
          <w:color w:val="000000" w:themeColor="text1"/>
          <w:shd w:val="clear" w:color="auto" w:fill="FFFFFF"/>
        </w:rPr>
        <w:t> </w:t>
      </w:r>
      <w:r w:rsidRPr="003C231A">
        <w:rPr>
          <w:rFonts w:ascii="Arial" w:hAnsi="Arial" w:cs="Arial"/>
          <w:color w:val="000000" w:themeColor="text1"/>
          <w:shd w:val="clear" w:color="auto" w:fill="FFFFFF"/>
        </w:rPr>
        <w:t>McGraw-Hill.</w:t>
      </w:r>
    </w:p>
    <w:p w14:paraId="65FAEAFB" w14:textId="77777777" w:rsidR="003F5924" w:rsidRPr="008910F6" w:rsidRDefault="003F5924" w:rsidP="003F5924">
      <w:pPr>
        <w:spacing w:line="276" w:lineRule="auto"/>
        <w:jc w:val="both"/>
        <w:rPr>
          <w:rFonts w:ascii="Arial" w:eastAsia="Times New Roman" w:hAnsi="Arial" w:cs="Arial"/>
          <w:color w:val="000000" w:themeColor="text1"/>
          <w:lang w:eastAsia="en-GB"/>
        </w:rPr>
      </w:pPr>
      <w:r w:rsidRPr="008910F6">
        <w:rPr>
          <w:rFonts w:ascii="Arial" w:eastAsia="Times New Roman" w:hAnsi="Arial" w:cs="Arial"/>
          <w:color w:val="000000" w:themeColor="text1"/>
          <w:shd w:val="clear" w:color="auto" w:fill="FFFFFF"/>
          <w:lang w:eastAsia="en-GB"/>
        </w:rPr>
        <w:t xml:space="preserve">Railean, E., </w:t>
      </w:r>
      <w:proofErr w:type="spellStart"/>
      <w:r w:rsidRPr="008910F6">
        <w:rPr>
          <w:rFonts w:ascii="Arial" w:eastAsia="Times New Roman" w:hAnsi="Arial" w:cs="Arial"/>
          <w:color w:val="000000" w:themeColor="text1"/>
          <w:shd w:val="clear" w:color="auto" w:fill="FFFFFF"/>
          <w:lang w:eastAsia="en-GB"/>
        </w:rPr>
        <w:t>Elçi</w:t>
      </w:r>
      <w:proofErr w:type="spellEnd"/>
      <w:r w:rsidRPr="008910F6">
        <w:rPr>
          <w:rFonts w:ascii="Arial" w:eastAsia="Times New Roman" w:hAnsi="Arial" w:cs="Arial"/>
          <w:color w:val="000000" w:themeColor="text1"/>
          <w:shd w:val="clear" w:color="auto" w:fill="FFFFFF"/>
          <w:lang w:eastAsia="en-GB"/>
        </w:rPr>
        <w:t xml:space="preserve">, A., &amp; </w:t>
      </w:r>
      <w:proofErr w:type="spellStart"/>
      <w:r w:rsidRPr="008910F6">
        <w:rPr>
          <w:rFonts w:ascii="Arial" w:eastAsia="Times New Roman" w:hAnsi="Arial" w:cs="Arial"/>
          <w:color w:val="000000" w:themeColor="text1"/>
          <w:shd w:val="clear" w:color="auto" w:fill="FFFFFF"/>
          <w:lang w:eastAsia="en-GB"/>
        </w:rPr>
        <w:t>Elçi</w:t>
      </w:r>
      <w:proofErr w:type="spellEnd"/>
      <w:r w:rsidRPr="008910F6">
        <w:rPr>
          <w:rFonts w:ascii="Arial" w:eastAsia="Times New Roman" w:hAnsi="Arial" w:cs="Arial"/>
          <w:color w:val="000000" w:themeColor="text1"/>
          <w:shd w:val="clear" w:color="auto" w:fill="FFFFFF"/>
          <w:lang w:eastAsia="en-GB"/>
        </w:rPr>
        <w:t>, A. (Eds.). (2017). </w:t>
      </w:r>
      <w:r w:rsidRPr="008910F6">
        <w:rPr>
          <w:rFonts w:ascii="Arial" w:eastAsia="Times New Roman" w:hAnsi="Arial" w:cs="Arial"/>
          <w:i/>
          <w:iCs/>
          <w:color w:val="000000" w:themeColor="text1"/>
          <w:lang w:eastAsia="en-GB"/>
        </w:rPr>
        <w:t>Metacognition and Successful Learning Strategies in Higher Education</w:t>
      </w:r>
      <w:r w:rsidRPr="008910F6">
        <w:rPr>
          <w:rFonts w:ascii="Arial" w:eastAsia="Times New Roman" w:hAnsi="Arial" w:cs="Arial"/>
          <w:color w:val="000000" w:themeColor="text1"/>
          <w:shd w:val="clear" w:color="auto" w:fill="FFFFFF"/>
          <w:lang w:eastAsia="en-GB"/>
        </w:rPr>
        <w:t>. IGI Global. https://doi-org.ezproxy.uwtsd.ac.uk/10.4018/978-1-5225-2218-8</w:t>
      </w:r>
    </w:p>
    <w:p w14:paraId="66157AE5" w14:textId="77777777" w:rsidR="003F5924" w:rsidRDefault="003F5924" w:rsidP="003F5924">
      <w:pPr>
        <w:pStyle w:val="NormalWeb"/>
        <w:spacing w:before="0" w:beforeAutospacing="0" w:after="360" w:afterAutospacing="0" w:line="276" w:lineRule="auto"/>
        <w:jc w:val="both"/>
        <w:rPr>
          <w:rFonts w:ascii="Arial" w:hAnsi="Arial" w:cs="Arial"/>
          <w:color w:val="000000" w:themeColor="text1"/>
        </w:rPr>
      </w:pPr>
    </w:p>
    <w:p w14:paraId="6118899E" w14:textId="77777777" w:rsidR="003F5924" w:rsidRPr="003C231A" w:rsidRDefault="003F5924" w:rsidP="003F5924">
      <w:pPr>
        <w:pStyle w:val="NormalWeb"/>
        <w:spacing w:before="0" w:beforeAutospacing="0" w:after="360" w:afterAutospacing="0" w:line="276" w:lineRule="auto"/>
        <w:jc w:val="both"/>
        <w:rPr>
          <w:rFonts w:ascii="Arial" w:hAnsi="Arial" w:cs="Arial"/>
          <w:color w:val="000000" w:themeColor="text1"/>
        </w:rPr>
      </w:pPr>
      <w:proofErr w:type="spellStart"/>
      <w:r w:rsidRPr="003C231A">
        <w:rPr>
          <w:rFonts w:ascii="Arial" w:hAnsi="Arial" w:cs="Arial"/>
          <w:color w:val="000000" w:themeColor="text1"/>
        </w:rPr>
        <w:t>Rosenshine</w:t>
      </w:r>
      <w:proofErr w:type="spellEnd"/>
      <w:r w:rsidRPr="003C231A">
        <w:rPr>
          <w:rFonts w:ascii="Arial" w:hAnsi="Arial" w:cs="Arial"/>
          <w:color w:val="000000" w:themeColor="text1"/>
        </w:rPr>
        <w:t>, B. (2010). Principles of instruction; Educational practices series; Vol.:21; 2010. The International Academy of Education, 21(2010).</w:t>
      </w:r>
    </w:p>
    <w:p w14:paraId="056457DB" w14:textId="77777777" w:rsidR="003F5924" w:rsidRPr="003C231A" w:rsidRDefault="003F5924" w:rsidP="003F5924">
      <w:pPr>
        <w:pStyle w:val="NormalWeb"/>
        <w:spacing w:line="276" w:lineRule="auto"/>
        <w:jc w:val="both"/>
        <w:rPr>
          <w:rFonts w:ascii="Arial" w:hAnsi="Arial" w:cs="Arial"/>
          <w:color w:val="000000" w:themeColor="text1"/>
        </w:rPr>
      </w:pPr>
      <w:r w:rsidRPr="003C231A">
        <w:rPr>
          <w:rFonts w:ascii="Arial" w:hAnsi="Arial" w:cs="Arial"/>
          <w:color w:val="000000" w:themeColor="text1"/>
        </w:rPr>
        <w:t xml:space="preserve">SDPI (1999). School development planning: An introduction for second level schools. Government of </w:t>
      </w:r>
      <w:r w:rsidRPr="001C0A68">
        <w:rPr>
          <w:rFonts w:ascii="Arial" w:hAnsi="Arial" w:cs="Arial"/>
          <w:color w:val="000000" w:themeColor="text1"/>
        </w:rPr>
        <w:t>Ireland: Education and Science.</w:t>
      </w:r>
    </w:p>
    <w:p w14:paraId="758B1DC9" w14:textId="77777777" w:rsidR="003F5924" w:rsidRPr="00C9640B" w:rsidRDefault="003F5924" w:rsidP="003F5924">
      <w:pPr>
        <w:spacing w:before="100" w:beforeAutospacing="1" w:after="100" w:afterAutospacing="1" w:line="276" w:lineRule="auto"/>
        <w:jc w:val="both"/>
        <w:rPr>
          <w:rFonts w:ascii="Arial" w:eastAsia="Times New Roman" w:hAnsi="Arial" w:cs="Arial"/>
          <w:color w:val="000000" w:themeColor="text1"/>
          <w:lang w:eastAsia="en-GB"/>
        </w:rPr>
      </w:pPr>
      <w:proofErr w:type="spellStart"/>
      <w:r w:rsidRPr="001C0EB9">
        <w:rPr>
          <w:rFonts w:ascii="Arial" w:eastAsia="Times New Roman" w:hAnsi="Arial" w:cs="Arial"/>
          <w:color w:val="000000" w:themeColor="text1"/>
          <w:lang w:eastAsia="en-GB"/>
        </w:rPr>
        <w:lastRenderedPageBreak/>
        <w:t>VanGronigen</w:t>
      </w:r>
      <w:proofErr w:type="spellEnd"/>
      <w:r w:rsidRPr="001C0EB9">
        <w:rPr>
          <w:rFonts w:ascii="Arial" w:eastAsia="Times New Roman" w:hAnsi="Arial" w:cs="Arial"/>
          <w:color w:val="000000" w:themeColor="text1"/>
          <w:lang w:eastAsia="en-GB"/>
        </w:rPr>
        <w:t xml:space="preserve">, B.A. and Meyers, C.V. (2017), “Topics and trends in short-cycle planning: are principals leading school turnaround efforts identifying the right priorities?”, Planning and Changing, Vol. 48 Nos 1-2, pp. 26-42. </w:t>
      </w:r>
    </w:p>
    <w:p w14:paraId="75028ED1" w14:textId="77777777" w:rsidR="003F5924" w:rsidRPr="003C231A" w:rsidRDefault="003F5924" w:rsidP="003F5924">
      <w:pPr>
        <w:spacing w:line="276" w:lineRule="auto"/>
        <w:jc w:val="both"/>
        <w:rPr>
          <w:rFonts w:ascii="Arial" w:hAnsi="Arial" w:cs="Arial"/>
          <w:color w:val="000000" w:themeColor="text1"/>
        </w:rPr>
      </w:pPr>
      <w:r w:rsidRPr="003C231A">
        <w:rPr>
          <w:rFonts w:ascii="Arial" w:hAnsi="Arial" w:cs="Arial"/>
          <w:color w:val="000000" w:themeColor="text1"/>
          <w:spacing w:val="2"/>
          <w:shd w:val="clear" w:color="auto" w:fill="FFFFFF"/>
        </w:rPr>
        <w:t>Vygotsky, L. S. (1978).</w:t>
      </w:r>
      <w:r w:rsidRPr="003C231A">
        <w:rPr>
          <w:rStyle w:val="apple-converted-space"/>
          <w:rFonts w:ascii="Arial" w:hAnsi="Arial" w:cs="Arial"/>
          <w:color w:val="000000" w:themeColor="text1"/>
          <w:spacing w:val="2"/>
          <w:shd w:val="clear" w:color="auto" w:fill="FFFFFF"/>
        </w:rPr>
        <w:t> </w:t>
      </w:r>
      <w:r w:rsidRPr="003C231A">
        <w:rPr>
          <w:rStyle w:val="Emphasis"/>
          <w:rFonts w:ascii="Arial" w:hAnsi="Arial" w:cs="Arial"/>
          <w:color w:val="000000" w:themeColor="text1"/>
          <w:spacing w:val="2"/>
        </w:rPr>
        <w:t>Mind in society: The development of higher psychological processes.</w:t>
      </w:r>
      <w:r w:rsidRPr="003C231A">
        <w:rPr>
          <w:rStyle w:val="apple-converted-space"/>
          <w:rFonts w:ascii="Arial" w:hAnsi="Arial" w:cs="Arial"/>
          <w:color w:val="000000" w:themeColor="text1"/>
          <w:spacing w:val="2"/>
          <w:shd w:val="clear" w:color="auto" w:fill="FFFFFF"/>
        </w:rPr>
        <w:t> </w:t>
      </w:r>
      <w:r w:rsidRPr="003C231A">
        <w:rPr>
          <w:rFonts w:ascii="Arial" w:hAnsi="Arial" w:cs="Arial"/>
          <w:color w:val="000000" w:themeColor="text1"/>
          <w:spacing w:val="2"/>
          <w:shd w:val="clear" w:color="auto" w:fill="FFFFFF"/>
        </w:rPr>
        <w:t>Massachusetts: Harvard University Press.</w:t>
      </w:r>
    </w:p>
    <w:p w14:paraId="7E2DF038" w14:textId="77777777" w:rsidR="003F5924" w:rsidRPr="003C231A" w:rsidRDefault="003F5924" w:rsidP="003F5924">
      <w:pPr>
        <w:spacing w:before="100" w:beforeAutospacing="1" w:after="100" w:afterAutospacing="1" w:line="276" w:lineRule="auto"/>
        <w:jc w:val="both"/>
        <w:rPr>
          <w:rFonts w:ascii="Arial" w:eastAsia="Times New Roman" w:hAnsi="Arial" w:cs="Arial"/>
          <w:color w:val="000000" w:themeColor="text1"/>
          <w:lang w:eastAsia="en-GB"/>
        </w:rPr>
      </w:pPr>
      <w:r w:rsidRPr="003C231A">
        <w:rPr>
          <w:rFonts w:ascii="Arial" w:hAnsi="Arial" w:cs="Arial"/>
          <w:color w:val="000000" w:themeColor="text1"/>
        </w:rPr>
        <w:t xml:space="preserve">Welsh government, (2014), School development plans, Available at: </w:t>
      </w:r>
      <w:hyperlink r:id="rId10" w:history="1">
        <w:r w:rsidRPr="003C231A">
          <w:rPr>
            <w:rStyle w:val="Hyperlink"/>
            <w:rFonts w:ascii="Arial" w:eastAsia="Times New Roman" w:hAnsi="Arial" w:cs="Arial"/>
            <w:color w:val="000000" w:themeColor="text1"/>
            <w:lang w:eastAsia="en-GB"/>
          </w:rPr>
          <w:t>https://www.gov.wales/sites/default/files/publications/2018-03/school-devel</w:t>
        </w:r>
        <w:r w:rsidRPr="003C231A">
          <w:rPr>
            <w:rStyle w:val="Hyperlink"/>
            <w:rFonts w:ascii="Arial" w:eastAsia="Times New Roman" w:hAnsi="Arial" w:cs="Arial"/>
            <w:color w:val="000000" w:themeColor="text1"/>
            <w:lang w:eastAsia="en-GB"/>
          </w:rPr>
          <w:t>o</w:t>
        </w:r>
        <w:r w:rsidRPr="003C231A">
          <w:rPr>
            <w:rStyle w:val="Hyperlink"/>
            <w:rFonts w:ascii="Arial" w:eastAsia="Times New Roman" w:hAnsi="Arial" w:cs="Arial"/>
            <w:color w:val="000000" w:themeColor="text1"/>
            <w:lang w:eastAsia="en-GB"/>
          </w:rPr>
          <w:t>pment-plans</w:t>
        </w:r>
        <w:r w:rsidRPr="003C231A">
          <w:rPr>
            <w:rStyle w:val="Hyperlink"/>
            <w:rFonts w:ascii="Arial" w:eastAsia="Times New Roman" w:hAnsi="Arial" w:cs="Arial"/>
            <w:color w:val="000000" w:themeColor="text1"/>
            <w:lang w:eastAsia="en-GB"/>
          </w:rPr>
          <w:t>.</w:t>
        </w:r>
        <w:r w:rsidRPr="003C231A">
          <w:rPr>
            <w:rStyle w:val="Hyperlink"/>
            <w:rFonts w:ascii="Arial" w:eastAsia="Times New Roman" w:hAnsi="Arial" w:cs="Arial"/>
            <w:color w:val="000000" w:themeColor="text1"/>
            <w:lang w:eastAsia="en-GB"/>
          </w:rPr>
          <w:t>pdf</w:t>
        </w:r>
      </w:hyperlink>
      <w:r w:rsidRPr="003C231A">
        <w:rPr>
          <w:rFonts w:ascii="Arial" w:eastAsia="Times New Roman" w:hAnsi="Arial" w:cs="Arial"/>
          <w:color w:val="000000" w:themeColor="text1"/>
          <w:lang w:eastAsia="en-GB"/>
        </w:rPr>
        <w:t xml:space="preserve"> </w:t>
      </w:r>
      <w:r w:rsidRPr="003C231A">
        <w:rPr>
          <w:rFonts w:ascii="Arial" w:hAnsi="Arial" w:cs="Arial"/>
          <w:color w:val="000000" w:themeColor="text1"/>
        </w:rPr>
        <w:t xml:space="preserve"> (Accessed on 5/02/2024)</w:t>
      </w:r>
    </w:p>
    <w:p w14:paraId="43657DC5" w14:textId="77777777" w:rsidR="003F5924" w:rsidRPr="003C231A" w:rsidRDefault="003F5924" w:rsidP="003F5924">
      <w:pPr>
        <w:spacing w:line="276" w:lineRule="auto"/>
        <w:jc w:val="both"/>
        <w:rPr>
          <w:rFonts w:ascii="Arial" w:hAnsi="Arial" w:cs="Arial"/>
          <w:color w:val="000000" w:themeColor="text1"/>
        </w:rPr>
      </w:pPr>
      <w:r w:rsidRPr="003C231A">
        <w:rPr>
          <w:rFonts w:ascii="Arial" w:hAnsi="Arial" w:cs="Arial"/>
          <w:color w:val="000000" w:themeColor="text1"/>
        </w:rPr>
        <w:t>Welsh Government</w:t>
      </w:r>
      <w:r w:rsidRPr="003C231A">
        <w:rPr>
          <w:rFonts w:ascii="Arial" w:hAnsi="Arial" w:cs="Arial"/>
          <w:i/>
          <w:iCs/>
          <w:color w:val="000000" w:themeColor="text1"/>
        </w:rPr>
        <w:t>, My Local School</w:t>
      </w:r>
      <w:r w:rsidRPr="003C231A">
        <w:rPr>
          <w:rFonts w:ascii="Arial" w:hAnsi="Arial" w:cs="Arial"/>
          <w:color w:val="000000" w:themeColor="text1"/>
        </w:rPr>
        <w:t xml:space="preserve">, Available at:  </w:t>
      </w:r>
      <w:hyperlink r:id="rId11" w:history="1">
        <w:r w:rsidRPr="003C231A">
          <w:rPr>
            <w:rStyle w:val="Hyperlink"/>
            <w:rFonts w:ascii="Arial" w:hAnsi="Arial" w:cs="Arial"/>
            <w:color w:val="000000" w:themeColor="text1"/>
          </w:rPr>
          <w:t>https://mylocalschool.gov.wales/School/6704069?lang=en</w:t>
        </w:r>
      </w:hyperlink>
      <w:r w:rsidRPr="003C231A">
        <w:rPr>
          <w:rFonts w:ascii="Arial" w:hAnsi="Arial" w:cs="Arial"/>
          <w:color w:val="000000" w:themeColor="text1"/>
        </w:rPr>
        <w:t xml:space="preserve"> (Accessed on 5/02/2024)</w:t>
      </w:r>
    </w:p>
    <w:p w14:paraId="2796B7EC" w14:textId="77777777" w:rsidR="003F5924" w:rsidRDefault="003F5924" w:rsidP="003F5924">
      <w:pPr>
        <w:spacing w:line="276" w:lineRule="auto"/>
        <w:jc w:val="both"/>
        <w:rPr>
          <w:rFonts w:ascii="Arial" w:hAnsi="Arial" w:cs="Arial"/>
          <w:color w:val="000000" w:themeColor="text1"/>
        </w:rPr>
      </w:pPr>
    </w:p>
    <w:p w14:paraId="5C1AABE7" w14:textId="77777777" w:rsidR="003F5924" w:rsidRPr="003C231A" w:rsidRDefault="003F5924" w:rsidP="003F5924">
      <w:pPr>
        <w:spacing w:line="276" w:lineRule="auto"/>
        <w:jc w:val="both"/>
        <w:rPr>
          <w:rFonts w:ascii="Arial" w:hAnsi="Arial" w:cs="Arial"/>
          <w:color w:val="000000" w:themeColor="text1"/>
        </w:rPr>
      </w:pPr>
      <w:r w:rsidRPr="003C231A">
        <w:rPr>
          <w:rFonts w:ascii="Arial" w:hAnsi="Arial" w:cs="Arial"/>
          <w:color w:val="000000" w:themeColor="text1"/>
        </w:rPr>
        <w:t xml:space="preserve">Wickham, N. The impact of writing and questioning frames on the teaching and learning process, Failsworth School, Oldham. Available at: </w:t>
      </w:r>
      <w:hyperlink r:id="rId12" w:history="1">
        <w:r w:rsidRPr="003C231A">
          <w:rPr>
            <w:rStyle w:val="Hyperlink"/>
            <w:rFonts w:ascii="Arial" w:hAnsi="Arial" w:cs="Arial"/>
            <w:color w:val="000000" w:themeColor="text1"/>
          </w:rPr>
          <w:t>http://www.curee.co.uk/files/RMGwEUpdated/Resources/The%20impact%20of%20writing%20and%</w:t>
        </w:r>
        <w:r w:rsidRPr="003C231A">
          <w:rPr>
            <w:rStyle w:val="Hyperlink"/>
            <w:rFonts w:ascii="Arial" w:hAnsi="Arial" w:cs="Arial"/>
            <w:color w:val="000000" w:themeColor="text1"/>
          </w:rPr>
          <w:t>2</w:t>
        </w:r>
        <w:r w:rsidRPr="003C231A">
          <w:rPr>
            <w:rStyle w:val="Hyperlink"/>
            <w:rFonts w:ascii="Arial" w:hAnsi="Arial" w:cs="Arial"/>
            <w:color w:val="000000" w:themeColor="text1"/>
          </w:rPr>
          <w:t>0questioning%20frames.pdf</w:t>
        </w:r>
      </w:hyperlink>
      <w:r w:rsidRPr="003C231A">
        <w:rPr>
          <w:rFonts w:ascii="Arial" w:hAnsi="Arial" w:cs="Arial"/>
          <w:color w:val="000000" w:themeColor="text1"/>
        </w:rPr>
        <w:t xml:space="preserve"> </w:t>
      </w:r>
    </w:p>
    <w:p w14:paraId="0641AE97" w14:textId="77777777" w:rsidR="003F5924" w:rsidRPr="003C231A" w:rsidRDefault="003F5924" w:rsidP="003F5924">
      <w:pPr>
        <w:pStyle w:val="NormalWeb"/>
        <w:spacing w:line="276" w:lineRule="auto"/>
        <w:jc w:val="both"/>
        <w:rPr>
          <w:rFonts w:ascii="Arial" w:hAnsi="Arial" w:cs="Arial"/>
          <w:color w:val="000000" w:themeColor="text1"/>
        </w:rPr>
      </w:pPr>
      <w:proofErr w:type="spellStart"/>
      <w:r w:rsidRPr="003C231A">
        <w:rPr>
          <w:rFonts w:ascii="Arial" w:hAnsi="Arial" w:cs="Arial"/>
          <w:color w:val="000000" w:themeColor="text1"/>
        </w:rPr>
        <w:t>Xaba</w:t>
      </w:r>
      <w:proofErr w:type="spellEnd"/>
      <w:r w:rsidRPr="003C231A">
        <w:rPr>
          <w:rFonts w:ascii="Arial" w:hAnsi="Arial" w:cs="Arial"/>
          <w:color w:val="000000" w:themeColor="text1"/>
        </w:rPr>
        <w:t xml:space="preserve">, M. (2006), The difficulties of school development planning. South African Journal of Education; Vol26(1)15-26 </w:t>
      </w:r>
    </w:p>
    <w:p w14:paraId="2808D496" w14:textId="77777777" w:rsidR="003F5924" w:rsidRPr="003F5924" w:rsidRDefault="003F5924" w:rsidP="003F5924">
      <w:pPr>
        <w:spacing w:line="360" w:lineRule="auto"/>
        <w:jc w:val="both"/>
        <w:rPr>
          <w:rFonts w:ascii="Arial" w:hAnsi="Arial" w:cs="Arial"/>
          <w:u w:val="single"/>
        </w:rPr>
      </w:pPr>
    </w:p>
    <w:p w14:paraId="0990F051" w14:textId="20D37906" w:rsidR="00252784" w:rsidRPr="003F5924" w:rsidRDefault="002F494F" w:rsidP="003F5924">
      <w:pPr>
        <w:spacing w:line="360" w:lineRule="auto"/>
        <w:jc w:val="both"/>
        <w:rPr>
          <w:rFonts w:ascii="Arial" w:hAnsi="Arial" w:cs="Arial"/>
        </w:rPr>
      </w:pPr>
    </w:p>
    <w:sectPr w:rsidR="00252784" w:rsidRPr="003F5924" w:rsidSect="00B91249">
      <w:headerReference w:type="default" r:id="rId1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C2E9F8" w14:textId="77777777" w:rsidR="002F494F" w:rsidRDefault="002F494F" w:rsidP="003F5924">
      <w:r>
        <w:separator/>
      </w:r>
    </w:p>
  </w:endnote>
  <w:endnote w:type="continuationSeparator" w:id="0">
    <w:p w14:paraId="34C2D0B9" w14:textId="77777777" w:rsidR="002F494F" w:rsidRDefault="002F494F" w:rsidP="003F59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663B70" w14:textId="77777777" w:rsidR="002F494F" w:rsidRDefault="002F494F" w:rsidP="003F5924">
      <w:r>
        <w:separator/>
      </w:r>
    </w:p>
  </w:footnote>
  <w:footnote w:type="continuationSeparator" w:id="0">
    <w:p w14:paraId="6A09B924" w14:textId="77777777" w:rsidR="002F494F" w:rsidRDefault="002F494F" w:rsidP="003F59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2253AB" w14:textId="23FAF76D" w:rsidR="003F5924" w:rsidRDefault="003F5924">
    <w:pPr>
      <w:pStyle w:val="Header"/>
    </w:pPr>
    <w:r>
      <w:t>2314842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924"/>
    <w:rsid w:val="00017BC7"/>
    <w:rsid w:val="000858B1"/>
    <w:rsid w:val="002F494F"/>
    <w:rsid w:val="003F5924"/>
    <w:rsid w:val="00640A7D"/>
    <w:rsid w:val="006A3BBC"/>
    <w:rsid w:val="007F062F"/>
    <w:rsid w:val="009852F2"/>
    <w:rsid w:val="00A36F16"/>
    <w:rsid w:val="00AC6E4E"/>
    <w:rsid w:val="00B91249"/>
    <w:rsid w:val="00E022EA"/>
    <w:rsid w:val="00EA353B"/>
    <w:rsid w:val="00FD24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17C505"/>
  <w14:defaultImageDpi w14:val="32767"/>
  <w15:chartTrackingRefBased/>
  <w15:docId w15:val="{849E30B2-AA2F-444B-8C09-48871F3AD9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5924"/>
    <w:pPr>
      <w:tabs>
        <w:tab w:val="center" w:pos="4680"/>
        <w:tab w:val="right" w:pos="9360"/>
      </w:tabs>
    </w:pPr>
  </w:style>
  <w:style w:type="character" w:customStyle="1" w:styleId="HeaderChar">
    <w:name w:val="Header Char"/>
    <w:basedOn w:val="DefaultParagraphFont"/>
    <w:link w:val="Header"/>
    <w:uiPriority w:val="99"/>
    <w:rsid w:val="003F5924"/>
  </w:style>
  <w:style w:type="paragraph" w:styleId="Footer">
    <w:name w:val="footer"/>
    <w:basedOn w:val="Normal"/>
    <w:link w:val="FooterChar"/>
    <w:uiPriority w:val="99"/>
    <w:unhideWhenUsed/>
    <w:rsid w:val="003F5924"/>
    <w:pPr>
      <w:tabs>
        <w:tab w:val="center" w:pos="4680"/>
        <w:tab w:val="right" w:pos="9360"/>
      </w:tabs>
    </w:pPr>
  </w:style>
  <w:style w:type="character" w:customStyle="1" w:styleId="FooterChar">
    <w:name w:val="Footer Char"/>
    <w:basedOn w:val="DefaultParagraphFont"/>
    <w:link w:val="Footer"/>
    <w:uiPriority w:val="99"/>
    <w:rsid w:val="003F5924"/>
  </w:style>
  <w:style w:type="paragraph" w:styleId="NormalWeb">
    <w:name w:val="Normal (Web)"/>
    <w:basedOn w:val="Normal"/>
    <w:uiPriority w:val="99"/>
    <w:unhideWhenUsed/>
    <w:rsid w:val="003F5924"/>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3F5924"/>
    <w:rPr>
      <w:color w:val="0563C1" w:themeColor="hyperlink"/>
      <w:u w:val="single"/>
    </w:rPr>
  </w:style>
  <w:style w:type="character" w:customStyle="1" w:styleId="apple-converted-space">
    <w:name w:val="apple-converted-space"/>
    <w:basedOn w:val="DefaultParagraphFont"/>
    <w:rsid w:val="003F5924"/>
  </w:style>
  <w:style w:type="character" w:styleId="Emphasis">
    <w:name w:val="Emphasis"/>
    <w:basedOn w:val="DefaultParagraphFont"/>
    <w:uiPriority w:val="20"/>
    <w:qFormat/>
    <w:rsid w:val="003F5924"/>
    <w:rPr>
      <w:i/>
      <w:iCs/>
    </w:rPr>
  </w:style>
  <w:style w:type="character" w:styleId="FollowedHyperlink">
    <w:name w:val="FollowedHyperlink"/>
    <w:basedOn w:val="DefaultParagraphFont"/>
    <w:uiPriority w:val="99"/>
    <w:semiHidden/>
    <w:unhideWhenUsed/>
    <w:rsid w:val="003F592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nnual-report.estyn.gov.wales/summary_messages/sector-report-secondary-2022-2023/"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annual-report.estyn.gov.wales/2023/attitudes-to-learning-and-attendance/" TargetMode="External"/><Relationship Id="rId12" Type="http://schemas.openxmlformats.org/officeDocument/2006/relationships/hyperlink" Target="http://www.curee.co.uk/files/RMGwEUpdated/Resources/The%20impact%20of%20writing%20and%20questioning%20frames.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mprovewithmetacognition.com/metacognition-and-scaffolding-student-learning/" TargetMode="External"/><Relationship Id="rId11" Type="http://schemas.openxmlformats.org/officeDocument/2006/relationships/hyperlink" Target="https://mylocalschool.gov.wales/School/6704069?lang=en"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gov.wales/sites/default/files/publications/2018-03/school-development-plans.pdf" TargetMode="External"/><Relationship Id="rId4" Type="http://schemas.openxmlformats.org/officeDocument/2006/relationships/footnotes" Target="footnotes.xml"/><Relationship Id="rId9" Type="http://schemas.openxmlformats.org/officeDocument/2006/relationships/hyperlink" Target="https://hwb.gov.wales/evaluation-improvement-and-accountability/school-improvement-guidance-framework-for-evaluation-improvement-and-accountabilit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11</Pages>
  <Words>3577</Words>
  <Characters>20392</Characters>
  <Application>Microsoft Office Word</Application>
  <DocSecurity>0</DocSecurity>
  <Lines>169</Lines>
  <Paragraphs>47</Paragraphs>
  <ScaleCrop>false</ScaleCrop>
  <Company/>
  <LinksUpToDate>false</LinksUpToDate>
  <CharactersWithSpaces>23922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Neale</dc:creator>
  <cp:keywords/>
  <dc:description/>
  <cp:lastModifiedBy>Marcus Neale</cp:lastModifiedBy>
  <cp:revision>6</cp:revision>
  <dcterms:created xsi:type="dcterms:W3CDTF">2024-02-20T14:09:00Z</dcterms:created>
  <dcterms:modified xsi:type="dcterms:W3CDTF">2024-02-20T14:37:00Z</dcterms:modified>
</cp:coreProperties>
</file>