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C634D" w14:textId="77777777" w:rsidR="003C7B39" w:rsidRPr="00CE3E76" w:rsidRDefault="003C7B39" w:rsidP="00893173">
      <w:pPr>
        <w:pStyle w:val="Heading1"/>
        <w:rPr>
          <w:rFonts w:ascii="Arial" w:hAnsi="Arial" w:cs="Arial"/>
        </w:rPr>
      </w:pPr>
    </w:p>
    <w:p w14:paraId="490A7BF8" w14:textId="77777777" w:rsidR="003C7B39" w:rsidRPr="00CE3E76" w:rsidRDefault="003C7B39" w:rsidP="00893173">
      <w:pPr>
        <w:pStyle w:val="Heading1"/>
        <w:rPr>
          <w:rFonts w:ascii="Arial" w:hAnsi="Arial" w:cs="Arial"/>
        </w:rPr>
      </w:pPr>
    </w:p>
    <w:p w14:paraId="3242A60C" w14:textId="77777777" w:rsidR="003C7B39" w:rsidRPr="00CE3E76" w:rsidRDefault="003C7B39" w:rsidP="00893173">
      <w:pPr>
        <w:pStyle w:val="Heading1"/>
        <w:rPr>
          <w:rFonts w:ascii="Arial" w:hAnsi="Arial" w:cs="Arial"/>
        </w:rPr>
      </w:pPr>
    </w:p>
    <w:p w14:paraId="41E8E2BE" w14:textId="77777777" w:rsidR="003C7B39" w:rsidRPr="00CE3E76" w:rsidRDefault="003C7B39" w:rsidP="00893173">
      <w:pPr>
        <w:pStyle w:val="Heading1"/>
        <w:rPr>
          <w:rFonts w:ascii="Arial" w:hAnsi="Arial" w:cs="Arial"/>
        </w:rPr>
      </w:pPr>
    </w:p>
    <w:p w14:paraId="1E4F5856" w14:textId="77777777" w:rsidR="003C7B39" w:rsidRPr="00CE3E76" w:rsidRDefault="003C7B39" w:rsidP="004E4F18">
      <w:pPr>
        <w:pStyle w:val="Heading1"/>
        <w:jc w:val="left"/>
        <w:rPr>
          <w:rFonts w:ascii="Arial" w:hAnsi="Arial" w:cs="Arial"/>
        </w:rPr>
      </w:pPr>
    </w:p>
    <w:p w14:paraId="64FC8F64" w14:textId="77777777" w:rsidR="003C7B39" w:rsidRDefault="00397649" w:rsidP="00893173">
      <w:pPr>
        <w:pStyle w:val="Heading1"/>
        <w:rPr>
          <w:rFonts w:ascii="Arial" w:hAnsi="Arial" w:cs="Arial"/>
          <w:sz w:val="56"/>
          <w:szCs w:val="56"/>
        </w:rPr>
      </w:pPr>
      <w:r>
        <w:rPr>
          <w:rFonts w:ascii="Arial" w:hAnsi="Arial" w:cs="Arial"/>
          <w:sz w:val="56"/>
          <w:szCs w:val="56"/>
        </w:rPr>
        <w:t>HPHE5008 / HPHE6008</w:t>
      </w:r>
      <w:r w:rsidR="003C7B39" w:rsidRPr="00CE3E76">
        <w:rPr>
          <w:rFonts w:ascii="Arial" w:hAnsi="Arial" w:cs="Arial"/>
          <w:sz w:val="56"/>
          <w:szCs w:val="56"/>
        </w:rPr>
        <w:t xml:space="preserve"> </w:t>
      </w:r>
    </w:p>
    <w:p w14:paraId="4815D95A" w14:textId="77777777" w:rsidR="003C7B39" w:rsidRDefault="003C7B39" w:rsidP="00CE3E76"/>
    <w:p w14:paraId="09402C5D" w14:textId="77777777" w:rsidR="003C7B39" w:rsidRPr="00CE3E76" w:rsidRDefault="003C7B39" w:rsidP="00CE3E76"/>
    <w:p w14:paraId="7DF29704" w14:textId="77777777" w:rsidR="004E4F18" w:rsidRDefault="003C7B39" w:rsidP="004E4F18">
      <w:pPr>
        <w:pStyle w:val="Heading1"/>
        <w:rPr>
          <w:rFonts w:ascii="Arial" w:hAnsi="Arial" w:cs="Arial"/>
          <w:sz w:val="72"/>
          <w:szCs w:val="72"/>
        </w:rPr>
      </w:pPr>
      <w:r w:rsidRPr="00CE3E76">
        <w:rPr>
          <w:rFonts w:ascii="Arial" w:hAnsi="Arial" w:cs="Arial"/>
          <w:sz w:val="72"/>
          <w:szCs w:val="72"/>
        </w:rPr>
        <w:t>museums, heritage &amp; representation</w:t>
      </w:r>
    </w:p>
    <w:p w14:paraId="5E986D3C" w14:textId="77777777" w:rsidR="004E4F18" w:rsidRPr="004E4F18" w:rsidRDefault="004E4F18" w:rsidP="004E4F18"/>
    <w:p w14:paraId="18A38F82" w14:textId="77777777" w:rsidR="004E4F18" w:rsidRDefault="004E4F18" w:rsidP="004E4F18">
      <w:pPr>
        <w:jc w:val="center"/>
        <w:rPr>
          <w:rFonts w:ascii="Arial" w:hAnsi="Arial" w:cs="Arial"/>
          <w:b/>
          <w:sz w:val="72"/>
          <w:szCs w:val="72"/>
        </w:rPr>
      </w:pPr>
      <w:r>
        <w:rPr>
          <w:rFonts w:ascii="Arial" w:hAnsi="Arial" w:cs="Arial"/>
          <w:b/>
          <w:noProof/>
          <w:sz w:val="72"/>
          <w:szCs w:val="72"/>
          <w:lang w:eastAsia="en-GB"/>
        </w:rPr>
        <w:drawing>
          <wp:inline distT="0" distB="0" distL="0" distR="0" wp14:anchorId="594F73CF" wp14:editId="581A9ED8">
            <wp:extent cx="5731510" cy="3762375"/>
            <wp:effectExtent l="19050" t="0" r="2540" b="0"/>
            <wp:docPr id="5" name="Picture 4" descr="5FK-P1-F1-194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FK-P1-F1-1942-6.jpg"/>
                    <pic:cNvPicPr/>
                  </pic:nvPicPr>
                  <pic:blipFill>
                    <a:blip r:embed="rId7"/>
                    <a:stretch>
                      <a:fillRect/>
                    </a:stretch>
                  </pic:blipFill>
                  <pic:spPr>
                    <a:xfrm>
                      <a:off x="0" y="0"/>
                      <a:ext cx="5731510" cy="3762375"/>
                    </a:xfrm>
                    <a:prstGeom prst="rect">
                      <a:avLst/>
                    </a:prstGeom>
                  </pic:spPr>
                </pic:pic>
              </a:graphicData>
            </a:graphic>
          </wp:inline>
        </w:drawing>
      </w:r>
    </w:p>
    <w:p w14:paraId="55C5399A" w14:textId="77777777" w:rsidR="007A7A4D" w:rsidRDefault="007A7A4D" w:rsidP="007A7A4D">
      <w:pPr>
        <w:jc w:val="right"/>
        <w:rPr>
          <w:rFonts w:ascii="Arial" w:hAnsi="Arial" w:cs="Arial"/>
          <w:b/>
          <w:sz w:val="72"/>
          <w:szCs w:val="72"/>
        </w:rPr>
      </w:pPr>
      <w:r>
        <w:rPr>
          <w:rFonts w:ascii="Verdana" w:hAnsi="Verdana"/>
          <w:color w:val="999999"/>
          <w:sz w:val="18"/>
          <w:szCs w:val="18"/>
        </w:rPr>
        <w:t>Paul Almasy, Louvre, Paris, 1942</w:t>
      </w:r>
      <w:r>
        <w:rPr>
          <w:rFonts w:ascii="Verdana" w:hAnsi="Verdana"/>
          <w:color w:val="999999"/>
          <w:sz w:val="18"/>
          <w:szCs w:val="18"/>
        </w:rPr>
        <w:br/>
        <w:t xml:space="preserve">© Paul Almasy und Galerie </w:t>
      </w:r>
      <w:proofErr w:type="spellStart"/>
      <w:r>
        <w:rPr>
          <w:rFonts w:ascii="Verdana" w:hAnsi="Verdana"/>
          <w:color w:val="999999"/>
          <w:sz w:val="18"/>
          <w:szCs w:val="18"/>
        </w:rPr>
        <w:t>photonet</w:t>
      </w:r>
      <w:proofErr w:type="spellEnd"/>
      <w:r>
        <w:rPr>
          <w:rFonts w:ascii="Verdana" w:hAnsi="Verdana"/>
          <w:color w:val="999999"/>
          <w:sz w:val="18"/>
          <w:szCs w:val="18"/>
        </w:rPr>
        <w:br/>
        <w:t>Photo: Axel Schneider</w:t>
      </w:r>
    </w:p>
    <w:p w14:paraId="0A3FBED0" w14:textId="77777777" w:rsidR="004E4F18" w:rsidRPr="00CE3E76" w:rsidRDefault="004E4F18" w:rsidP="00893173">
      <w:pPr>
        <w:jc w:val="center"/>
        <w:rPr>
          <w:rFonts w:ascii="Arial" w:hAnsi="Arial" w:cs="Arial"/>
          <w:b/>
          <w:sz w:val="72"/>
          <w:szCs w:val="72"/>
        </w:rPr>
      </w:pPr>
    </w:p>
    <w:p w14:paraId="4A87DA53" w14:textId="1551E28E" w:rsidR="00DB5D8E" w:rsidRDefault="00DC72D3" w:rsidP="004E4F18">
      <w:pPr>
        <w:jc w:val="center"/>
        <w:rPr>
          <w:rFonts w:ascii="Arial" w:hAnsi="Arial" w:cs="Arial"/>
          <w:b/>
          <w:sz w:val="72"/>
          <w:szCs w:val="72"/>
        </w:rPr>
      </w:pPr>
      <w:r>
        <w:rPr>
          <w:rFonts w:ascii="Arial" w:hAnsi="Arial" w:cs="Arial"/>
          <w:b/>
          <w:sz w:val="72"/>
          <w:szCs w:val="72"/>
        </w:rPr>
        <w:t>202</w:t>
      </w:r>
      <w:r w:rsidR="008E0FD6">
        <w:rPr>
          <w:rFonts w:ascii="Arial" w:hAnsi="Arial" w:cs="Arial"/>
          <w:b/>
          <w:sz w:val="72"/>
          <w:szCs w:val="72"/>
        </w:rPr>
        <w:t>5/6</w:t>
      </w:r>
    </w:p>
    <w:p w14:paraId="58CF74CC" w14:textId="77777777" w:rsidR="004E4F18" w:rsidRDefault="004E4F18" w:rsidP="004E4F18">
      <w:pPr>
        <w:jc w:val="center"/>
        <w:rPr>
          <w:rFonts w:ascii="Arial" w:hAnsi="Arial" w:cs="Arial"/>
          <w:b/>
          <w:sz w:val="72"/>
          <w:szCs w:val="72"/>
        </w:rPr>
      </w:pPr>
    </w:p>
    <w:p w14:paraId="29C09D5D" w14:textId="77777777" w:rsidR="004E4F18" w:rsidRPr="004E4F18" w:rsidRDefault="004E4F18" w:rsidP="004E4F18">
      <w:pPr>
        <w:jc w:val="center"/>
        <w:rPr>
          <w:rFonts w:ascii="Arial" w:hAnsi="Arial" w:cs="Arial"/>
          <w:b/>
          <w:sz w:val="72"/>
          <w:szCs w:val="72"/>
        </w:rPr>
      </w:pPr>
    </w:p>
    <w:p w14:paraId="5D61B7CC" w14:textId="77777777" w:rsidR="003C7B39" w:rsidRPr="00CE3E76" w:rsidRDefault="003C7B39" w:rsidP="002A247E">
      <w:pPr>
        <w:ind w:left="2160" w:firstLine="720"/>
        <w:rPr>
          <w:rFonts w:ascii="Arial" w:hAnsi="Arial" w:cs="Arial"/>
          <w:b/>
          <w:bCs/>
          <w:sz w:val="28"/>
        </w:rPr>
      </w:pPr>
      <w:r w:rsidRPr="00CE3E76">
        <w:rPr>
          <w:rFonts w:ascii="Arial" w:hAnsi="Arial" w:cs="Arial"/>
          <w:b/>
          <w:bCs/>
          <w:sz w:val="28"/>
        </w:rPr>
        <w:t xml:space="preserve">Module outline </w:t>
      </w:r>
    </w:p>
    <w:p w14:paraId="08D50419" w14:textId="77777777" w:rsidR="003C7B39" w:rsidRPr="00CE3E76" w:rsidRDefault="003C7B39" w:rsidP="007C0D97">
      <w:pPr>
        <w:rPr>
          <w:rFonts w:ascii="Arial" w:hAnsi="Arial" w:cs="Arial"/>
        </w:rPr>
      </w:pPr>
    </w:p>
    <w:p w14:paraId="6F0AF7A4" w14:textId="77777777" w:rsidR="003C7B39" w:rsidRPr="00CE3E76" w:rsidRDefault="00A01E53" w:rsidP="006E32BE">
      <w:pPr>
        <w:rPr>
          <w:rFonts w:ascii="Arial" w:hAnsi="Arial" w:cs="Arial"/>
        </w:rPr>
      </w:pPr>
      <w:r>
        <w:rPr>
          <w:rFonts w:ascii="Arial" w:hAnsi="Arial" w:cs="Arial"/>
        </w:rPr>
        <w:t>Lecturer</w:t>
      </w:r>
      <w:r w:rsidR="003C7B39" w:rsidRPr="00CE3E76">
        <w:rPr>
          <w:rFonts w:ascii="Arial" w:hAnsi="Arial" w:cs="Arial"/>
        </w:rPr>
        <w:t xml:space="preserve">: </w:t>
      </w:r>
      <w:r>
        <w:rPr>
          <w:rFonts w:ascii="Arial" w:hAnsi="Arial" w:cs="Arial"/>
        </w:rPr>
        <w:t xml:space="preserve">  </w:t>
      </w:r>
      <w:r w:rsidR="003C7B39" w:rsidRPr="00CE3E76">
        <w:rPr>
          <w:rFonts w:ascii="Arial" w:hAnsi="Arial" w:cs="Arial"/>
        </w:rPr>
        <w:t>Quentin Drew</w:t>
      </w:r>
      <w:r>
        <w:rPr>
          <w:rFonts w:ascii="Arial" w:hAnsi="Arial" w:cs="Arial"/>
        </w:rPr>
        <w:t xml:space="preserve">    q.drew@uwtsd.ac.uk</w:t>
      </w:r>
    </w:p>
    <w:p w14:paraId="12CB3023" w14:textId="77777777" w:rsidR="003C7B39" w:rsidRPr="00CE3E76" w:rsidRDefault="003C7B39" w:rsidP="002D2A20">
      <w:pPr>
        <w:pStyle w:val="Heading2"/>
        <w:rPr>
          <w:rFonts w:ascii="Arial" w:hAnsi="Arial" w:cs="Arial"/>
        </w:rPr>
      </w:pPr>
    </w:p>
    <w:p w14:paraId="18027560" w14:textId="245AAA49" w:rsidR="00C50E7C" w:rsidRDefault="00C50E7C" w:rsidP="00C50E7C">
      <w:pPr>
        <w:pStyle w:val="NormalWeb"/>
        <w:shd w:val="clear" w:color="auto" w:fill="FFFFFF"/>
        <w:spacing w:before="0" w:beforeAutospacing="0"/>
        <w:rPr>
          <w:rFonts w:ascii="Segoe UI" w:hAnsi="Segoe UI" w:cs="Segoe UI"/>
          <w:b/>
          <w:bCs/>
          <w:color w:val="373A3C"/>
        </w:rPr>
      </w:pPr>
      <w:r w:rsidRPr="00C50E7C">
        <w:rPr>
          <w:rFonts w:ascii="Segoe UI" w:hAnsi="Segoe UI" w:cs="Segoe UI"/>
          <w:b/>
          <w:bCs/>
          <w:color w:val="373A3C"/>
        </w:rPr>
        <w:t xml:space="preserve">Mon/Tue/Fri:        10.00am – 1.00pm            </w:t>
      </w:r>
      <w:r w:rsidR="008E0FD6">
        <w:rPr>
          <w:rFonts w:ascii="Segoe UI" w:hAnsi="Segoe UI" w:cs="Segoe UI"/>
          <w:b/>
          <w:bCs/>
          <w:color w:val="373A3C"/>
        </w:rPr>
        <w:t>CJ05</w:t>
      </w:r>
    </w:p>
    <w:p w14:paraId="315DA25E" w14:textId="77777777" w:rsidR="00C50E7C" w:rsidRPr="00C50E7C" w:rsidRDefault="00C50E7C" w:rsidP="00C50E7C">
      <w:pPr>
        <w:pStyle w:val="NormalWeb"/>
        <w:shd w:val="clear" w:color="auto" w:fill="FFFFFF"/>
        <w:spacing w:before="0" w:beforeAutospacing="0"/>
        <w:rPr>
          <w:rFonts w:ascii="Segoe UI" w:hAnsi="Segoe UI" w:cs="Segoe UI"/>
          <w:color w:val="373A3C"/>
        </w:rPr>
      </w:pPr>
      <w:r w:rsidRPr="00C50E7C">
        <w:rPr>
          <w:rFonts w:ascii="Segoe UI" w:hAnsi="Segoe UI" w:cs="Segoe UI"/>
          <w:b/>
          <w:bCs/>
          <w:color w:val="373A3C"/>
        </w:rPr>
        <w:t> </w:t>
      </w:r>
    </w:p>
    <w:p w14:paraId="702AB65B" w14:textId="77777777" w:rsidR="00C50E7C" w:rsidRDefault="00C50E7C" w:rsidP="00C50E7C">
      <w:pPr>
        <w:shd w:val="clear" w:color="auto" w:fill="FFFFFF"/>
        <w:spacing w:after="100" w:afterAutospacing="1" w:line="240" w:lineRule="auto"/>
        <w:rPr>
          <w:rFonts w:ascii="Segoe UI" w:hAnsi="Segoe UI" w:cs="Segoe UI"/>
          <w:color w:val="365F91" w:themeColor="accent1" w:themeShade="BF"/>
          <w:sz w:val="36"/>
          <w:szCs w:val="36"/>
          <w:u w:val="single"/>
          <w:lang w:eastAsia="en-GB"/>
        </w:rPr>
      </w:pPr>
      <w:r w:rsidRPr="00825351">
        <w:rPr>
          <w:rFonts w:ascii="Segoe UI" w:hAnsi="Segoe UI" w:cs="Segoe UI"/>
          <w:b/>
          <w:bCs/>
          <w:color w:val="365F91" w:themeColor="accent1" w:themeShade="BF"/>
          <w:sz w:val="36"/>
          <w:szCs w:val="36"/>
          <w:u w:val="single"/>
          <w:lang w:eastAsia="en-GB"/>
        </w:rPr>
        <w:t>Programme</w:t>
      </w:r>
      <w:r w:rsidRPr="00825351">
        <w:rPr>
          <w:rFonts w:ascii="Segoe UI" w:hAnsi="Segoe UI" w:cs="Segoe UI"/>
          <w:color w:val="365F91" w:themeColor="accent1" w:themeShade="BF"/>
          <w:sz w:val="36"/>
          <w:szCs w:val="36"/>
          <w:u w:val="single"/>
          <w:lang w:eastAsia="en-GB"/>
        </w:rPr>
        <w:t> </w:t>
      </w:r>
    </w:p>
    <w:p w14:paraId="31A2A277" w14:textId="77777777" w:rsidR="00AB7E4F" w:rsidRDefault="00AB7E4F" w:rsidP="00AB7E4F">
      <w:pPr>
        <w:rPr>
          <w:rFonts w:ascii="Arial" w:hAnsi="Arial" w:cs="Arial"/>
          <w:b/>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43"/>
        <w:gridCol w:w="1489"/>
        <w:gridCol w:w="1476"/>
        <w:gridCol w:w="1436"/>
        <w:gridCol w:w="1432"/>
        <w:gridCol w:w="1734"/>
      </w:tblGrid>
      <w:tr w:rsidR="008E0FD6" w:rsidRPr="008E0FD6" w14:paraId="04B24982" w14:textId="77777777">
        <w:trPr>
          <w:tblCellSpacing w:w="0" w:type="dxa"/>
        </w:trPr>
        <w:tc>
          <w:tcPr>
            <w:tcW w:w="1500" w:type="dxa"/>
            <w:tcBorders>
              <w:top w:val="outset" w:sz="6" w:space="0" w:color="auto"/>
              <w:left w:val="outset" w:sz="6" w:space="0" w:color="auto"/>
              <w:bottom w:val="outset" w:sz="6" w:space="0" w:color="auto"/>
              <w:right w:val="outset" w:sz="6" w:space="0" w:color="auto"/>
            </w:tcBorders>
            <w:hideMark/>
          </w:tcPr>
          <w:p w14:paraId="646BDAA2"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b/>
                <w:bCs/>
                <w:color w:val="373A3C"/>
                <w:lang w:eastAsia="en-GB"/>
              </w:rPr>
              <w:t>CJ05</w:t>
            </w:r>
          </w:p>
        </w:tc>
        <w:tc>
          <w:tcPr>
            <w:tcW w:w="1500" w:type="dxa"/>
            <w:tcBorders>
              <w:top w:val="outset" w:sz="6" w:space="0" w:color="auto"/>
              <w:left w:val="outset" w:sz="6" w:space="0" w:color="auto"/>
              <w:bottom w:val="outset" w:sz="6" w:space="0" w:color="auto"/>
              <w:right w:val="outset" w:sz="6" w:space="0" w:color="auto"/>
            </w:tcBorders>
            <w:hideMark/>
          </w:tcPr>
          <w:p w14:paraId="18AF6F04"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b/>
                <w:bCs/>
                <w:color w:val="373A3C"/>
                <w:lang w:eastAsia="en-GB"/>
              </w:rPr>
              <w:t>MON</w:t>
            </w:r>
          </w:p>
        </w:tc>
        <w:tc>
          <w:tcPr>
            <w:tcW w:w="1500" w:type="dxa"/>
            <w:tcBorders>
              <w:top w:val="outset" w:sz="6" w:space="0" w:color="auto"/>
              <w:left w:val="outset" w:sz="6" w:space="0" w:color="auto"/>
              <w:bottom w:val="outset" w:sz="6" w:space="0" w:color="auto"/>
              <w:right w:val="outset" w:sz="6" w:space="0" w:color="auto"/>
            </w:tcBorders>
            <w:hideMark/>
          </w:tcPr>
          <w:p w14:paraId="1D42B117"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b/>
                <w:bCs/>
                <w:color w:val="373A3C"/>
                <w:lang w:eastAsia="en-GB"/>
              </w:rPr>
              <w:t>TUES</w:t>
            </w:r>
          </w:p>
        </w:tc>
        <w:tc>
          <w:tcPr>
            <w:tcW w:w="1500" w:type="dxa"/>
            <w:tcBorders>
              <w:top w:val="outset" w:sz="6" w:space="0" w:color="auto"/>
              <w:left w:val="outset" w:sz="6" w:space="0" w:color="auto"/>
              <w:bottom w:val="outset" w:sz="6" w:space="0" w:color="auto"/>
              <w:right w:val="outset" w:sz="6" w:space="0" w:color="auto"/>
            </w:tcBorders>
            <w:hideMark/>
          </w:tcPr>
          <w:p w14:paraId="22908185"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b/>
                <w:bCs/>
                <w:color w:val="373A3C"/>
                <w:lang w:eastAsia="en-GB"/>
              </w:rPr>
              <w:t>WED</w:t>
            </w:r>
          </w:p>
        </w:tc>
        <w:tc>
          <w:tcPr>
            <w:tcW w:w="1500" w:type="dxa"/>
            <w:tcBorders>
              <w:top w:val="outset" w:sz="6" w:space="0" w:color="auto"/>
              <w:left w:val="outset" w:sz="6" w:space="0" w:color="auto"/>
              <w:bottom w:val="outset" w:sz="6" w:space="0" w:color="auto"/>
              <w:right w:val="outset" w:sz="6" w:space="0" w:color="auto"/>
            </w:tcBorders>
            <w:hideMark/>
          </w:tcPr>
          <w:p w14:paraId="1CC58DB5"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b/>
                <w:bCs/>
                <w:color w:val="373A3C"/>
                <w:lang w:eastAsia="en-GB"/>
              </w:rPr>
              <w:t>THU</w:t>
            </w:r>
          </w:p>
        </w:tc>
        <w:tc>
          <w:tcPr>
            <w:tcW w:w="1500" w:type="dxa"/>
            <w:tcBorders>
              <w:top w:val="outset" w:sz="6" w:space="0" w:color="auto"/>
              <w:left w:val="outset" w:sz="6" w:space="0" w:color="auto"/>
              <w:bottom w:val="outset" w:sz="6" w:space="0" w:color="auto"/>
              <w:right w:val="outset" w:sz="6" w:space="0" w:color="auto"/>
            </w:tcBorders>
            <w:hideMark/>
          </w:tcPr>
          <w:p w14:paraId="61DA09AE"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b/>
                <w:bCs/>
                <w:color w:val="373A3C"/>
                <w:lang w:eastAsia="en-GB"/>
              </w:rPr>
              <w:t>FRI</w:t>
            </w:r>
          </w:p>
        </w:tc>
      </w:tr>
      <w:tr w:rsidR="008E0FD6" w:rsidRPr="008E0FD6" w14:paraId="4C5D85FD" w14:textId="77777777">
        <w:trPr>
          <w:tblCellSpacing w:w="0" w:type="dxa"/>
        </w:trPr>
        <w:tc>
          <w:tcPr>
            <w:tcW w:w="1500" w:type="dxa"/>
            <w:tcBorders>
              <w:top w:val="outset" w:sz="6" w:space="0" w:color="auto"/>
              <w:left w:val="outset" w:sz="6" w:space="0" w:color="auto"/>
              <w:bottom w:val="outset" w:sz="6" w:space="0" w:color="auto"/>
              <w:right w:val="outset" w:sz="6" w:space="0" w:color="auto"/>
            </w:tcBorders>
            <w:hideMark/>
          </w:tcPr>
          <w:p w14:paraId="46BAA5EA"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b/>
                <w:bCs/>
                <w:color w:val="373A3C"/>
                <w:lang w:eastAsia="en-GB"/>
              </w:rPr>
              <w:t>WEEK 1</w:t>
            </w:r>
          </w:p>
        </w:tc>
        <w:tc>
          <w:tcPr>
            <w:tcW w:w="1500" w:type="dxa"/>
            <w:tcBorders>
              <w:top w:val="outset" w:sz="6" w:space="0" w:color="auto"/>
              <w:left w:val="outset" w:sz="6" w:space="0" w:color="auto"/>
              <w:bottom w:val="outset" w:sz="6" w:space="0" w:color="auto"/>
              <w:right w:val="outset" w:sz="6" w:space="0" w:color="auto"/>
            </w:tcBorders>
            <w:hideMark/>
          </w:tcPr>
          <w:p w14:paraId="017BE9DD"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b/>
                <w:bCs/>
                <w:color w:val="373A3C"/>
                <w:lang w:eastAsia="en-GB"/>
              </w:rPr>
              <w:t>1st Dec</w:t>
            </w:r>
          </w:p>
          <w:p w14:paraId="09C76D53"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color w:val="373A3C"/>
                <w:lang w:eastAsia="en-GB"/>
              </w:rPr>
              <w:t>Introduction / The birth of the museum</w:t>
            </w:r>
          </w:p>
        </w:tc>
        <w:tc>
          <w:tcPr>
            <w:tcW w:w="1500" w:type="dxa"/>
            <w:tcBorders>
              <w:top w:val="outset" w:sz="6" w:space="0" w:color="auto"/>
              <w:left w:val="outset" w:sz="6" w:space="0" w:color="auto"/>
              <w:bottom w:val="outset" w:sz="6" w:space="0" w:color="auto"/>
              <w:right w:val="outset" w:sz="6" w:space="0" w:color="auto"/>
            </w:tcBorders>
            <w:hideMark/>
          </w:tcPr>
          <w:p w14:paraId="42B9B8CF"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b/>
                <w:bCs/>
                <w:color w:val="373A3C"/>
                <w:lang w:eastAsia="en-GB"/>
              </w:rPr>
              <w:t>2nd Dec</w:t>
            </w:r>
          </w:p>
          <w:p w14:paraId="69F3B041"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color w:val="373A3C"/>
                <w:lang w:eastAsia="en-GB"/>
              </w:rPr>
              <w:t>From collectors to collections</w:t>
            </w:r>
          </w:p>
        </w:tc>
        <w:tc>
          <w:tcPr>
            <w:tcW w:w="1500" w:type="dxa"/>
            <w:tcBorders>
              <w:top w:val="outset" w:sz="6" w:space="0" w:color="auto"/>
              <w:left w:val="outset" w:sz="6" w:space="0" w:color="auto"/>
              <w:bottom w:val="outset" w:sz="6" w:space="0" w:color="auto"/>
              <w:right w:val="outset" w:sz="6" w:space="0" w:color="auto"/>
            </w:tcBorders>
            <w:hideMark/>
          </w:tcPr>
          <w:p w14:paraId="44BDA80C"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color w:val="373A3C"/>
                <w:lang w:eastAsia="en-GB"/>
              </w:rPr>
              <w:t> </w:t>
            </w:r>
          </w:p>
        </w:tc>
        <w:tc>
          <w:tcPr>
            <w:tcW w:w="1500" w:type="dxa"/>
            <w:tcBorders>
              <w:top w:val="outset" w:sz="6" w:space="0" w:color="auto"/>
              <w:left w:val="outset" w:sz="6" w:space="0" w:color="auto"/>
              <w:bottom w:val="outset" w:sz="6" w:space="0" w:color="auto"/>
              <w:right w:val="outset" w:sz="6" w:space="0" w:color="auto"/>
            </w:tcBorders>
            <w:hideMark/>
          </w:tcPr>
          <w:p w14:paraId="3AE4A68E"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color w:val="373A3C"/>
                <w:lang w:eastAsia="en-GB"/>
              </w:rPr>
              <w:t> </w:t>
            </w:r>
          </w:p>
        </w:tc>
        <w:tc>
          <w:tcPr>
            <w:tcW w:w="1500" w:type="dxa"/>
            <w:tcBorders>
              <w:top w:val="outset" w:sz="6" w:space="0" w:color="auto"/>
              <w:left w:val="outset" w:sz="6" w:space="0" w:color="auto"/>
              <w:bottom w:val="outset" w:sz="6" w:space="0" w:color="auto"/>
              <w:right w:val="outset" w:sz="6" w:space="0" w:color="auto"/>
            </w:tcBorders>
            <w:hideMark/>
          </w:tcPr>
          <w:p w14:paraId="70D67963"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b/>
                <w:bCs/>
                <w:color w:val="373A3C"/>
                <w:lang w:eastAsia="en-GB"/>
              </w:rPr>
              <w:t>5th Dec</w:t>
            </w:r>
          </w:p>
          <w:p w14:paraId="6EFBC911"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color w:val="373A3C"/>
                <w:lang w:eastAsia="en-GB"/>
              </w:rPr>
              <w:t>Museum briefing</w:t>
            </w:r>
          </w:p>
        </w:tc>
      </w:tr>
      <w:tr w:rsidR="008E0FD6" w:rsidRPr="008E0FD6" w14:paraId="05F9F22B" w14:textId="77777777">
        <w:trPr>
          <w:tblCellSpacing w:w="0" w:type="dxa"/>
        </w:trPr>
        <w:tc>
          <w:tcPr>
            <w:tcW w:w="1500" w:type="dxa"/>
            <w:tcBorders>
              <w:top w:val="outset" w:sz="6" w:space="0" w:color="auto"/>
              <w:left w:val="outset" w:sz="6" w:space="0" w:color="auto"/>
              <w:bottom w:val="outset" w:sz="6" w:space="0" w:color="auto"/>
              <w:right w:val="outset" w:sz="6" w:space="0" w:color="auto"/>
            </w:tcBorders>
            <w:hideMark/>
          </w:tcPr>
          <w:p w14:paraId="3AEA1BA5"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b/>
                <w:bCs/>
                <w:color w:val="373A3C"/>
                <w:lang w:eastAsia="en-GB"/>
              </w:rPr>
              <w:t>WEEK 2</w:t>
            </w:r>
          </w:p>
        </w:tc>
        <w:tc>
          <w:tcPr>
            <w:tcW w:w="1500" w:type="dxa"/>
            <w:tcBorders>
              <w:top w:val="outset" w:sz="6" w:space="0" w:color="auto"/>
              <w:left w:val="outset" w:sz="6" w:space="0" w:color="auto"/>
              <w:bottom w:val="outset" w:sz="6" w:space="0" w:color="auto"/>
              <w:right w:val="outset" w:sz="6" w:space="0" w:color="auto"/>
            </w:tcBorders>
            <w:hideMark/>
          </w:tcPr>
          <w:p w14:paraId="42334F86"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b/>
                <w:bCs/>
                <w:color w:val="373A3C"/>
                <w:lang w:eastAsia="en-GB"/>
              </w:rPr>
              <w:t>8th Dec</w:t>
            </w:r>
          </w:p>
          <w:p w14:paraId="457EA591"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color w:val="373A3C"/>
                <w:lang w:eastAsia="en-GB"/>
              </w:rPr>
              <w:t>Authenticity</w:t>
            </w:r>
          </w:p>
        </w:tc>
        <w:tc>
          <w:tcPr>
            <w:tcW w:w="1500" w:type="dxa"/>
            <w:tcBorders>
              <w:top w:val="outset" w:sz="6" w:space="0" w:color="auto"/>
              <w:left w:val="outset" w:sz="6" w:space="0" w:color="auto"/>
              <w:bottom w:val="outset" w:sz="6" w:space="0" w:color="auto"/>
              <w:right w:val="outset" w:sz="6" w:space="0" w:color="auto"/>
            </w:tcBorders>
            <w:hideMark/>
          </w:tcPr>
          <w:p w14:paraId="26A27602"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b/>
                <w:bCs/>
                <w:color w:val="373A3C"/>
                <w:lang w:eastAsia="en-GB"/>
              </w:rPr>
              <w:t>9th Dec</w:t>
            </w:r>
          </w:p>
          <w:p w14:paraId="4195E565"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color w:val="373A3C"/>
                <w:lang w:eastAsia="en-GB"/>
              </w:rPr>
              <w:t>Heritage spaces</w:t>
            </w:r>
          </w:p>
        </w:tc>
        <w:tc>
          <w:tcPr>
            <w:tcW w:w="1500" w:type="dxa"/>
            <w:tcBorders>
              <w:top w:val="outset" w:sz="6" w:space="0" w:color="auto"/>
              <w:left w:val="outset" w:sz="6" w:space="0" w:color="auto"/>
              <w:bottom w:val="outset" w:sz="6" w:space="0" w:color="auto"/>
              <w:right w:val="outset" w:sz="6" w:space="0" w:color="auto"/>
            </w:tcBorders>
            <w:hideMark/>
          </w:tcPr>
          <w:p w14:paraId="2E8E3626"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color w:val="373A3C"/>
                <w:lang w:eastAsia="en-GB"/>
              </w:rPr>
              <w:t> </w:t>
            </w:r>
          </w:p>
        </w:tc>
        <w:tc>
          <w:tcPr>
            <w:tcW w:w="1500" w:type="dxa"/>
            <w:tcBorders>
              <w:top w:val="outset" w:sz="6" w:space="0" w:color="auto"/>
              <w:left w:val="outset" w:sz="6" w:space="0" w:color="auto"/>
              <w:bottom w:val="outset" w:sz="6" w:space="0" w:color="auto"/>
              <w:right w:val="outset" w:sz="6" w:space="0" w:color="auto"/>
            </w:tcBorders>
            <w:hideMark/>
          </w:tcPr>
          <w:p w14:paraId="20C01D35"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color w:val="373A3C"/>
                <w:lang w:eastAsia="en-GB"/>
              </w:rPr>
              <w:t> </w:t>
            </w:r>
          </w:p>
        </w:tc>
        <w:tc>
          <w:tcPr>
            <w:tcW w:w="1500" w:type="dxa"/>
            <w:tcBorders>
              <w:top w:val="outset" w:sz="6" w:space="0" w:color="auto"/>
              <w:left w:val="outset" w:sz="6" w:space="0" w:color="auto"/>
              <w:bottom w:val="outset" w:sz="6" w:space="0" w:color="auto"/>
              <w:right w:val="outset" w:sz="6" w:space="0" w:color="auto"/>
            </w:tcBorders>
            <w:hideMark/>
          </w:tcPr>
          <w:p w14:paraId="052D4616"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b/>
                <w:bCs/>
                <w:color w:val="373A3C"/>
                <w:lang w:eastAsia="en-GB"/>
              </w:rPr>
              <w:t>12th Dec</w:t>
            </w:r>
          </w:p>
          <w:p w14:paraId="34E66693"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color w:val="373A3C"/>
                <w:lang w:eastAsia="en-GB"/>
              </w:rPr>
              <w:t>Representations</w:t>
            </w:r>
          </w:p>
        </w:tc>
      </w:tr>
      <w:tr w:rsidR="008E0FD6" w:rsidRPr="008E0FD6" w14:paraId="65E69452" w14:textId="77777777">
        <w:trPr>
          <w:tblCellSpacing w:w="0" w:type="dxa"/>
        </w:trPr>
        <w:tc>
          <w:tcPr>
            <w:tcW w:w="1500" w:type="dxa"/>
            <w:tcBorders>
              <w:top w:val="outset" w:sz="6" w:space="0" w:color="auto"/>
              <w:left w:val="outset" w:sz="6" w:space="0" w:color="auto"/>
              <w:bottom w:val="outset" w:sz="6" w:space="0" w:color="auto"/>
              <w:right w:val="outset" w:sz="6" w:space="0" w:color="auto"/>
            </w:tcBorders>
            <w:hideMark/>
          </w:tcPr>
          <w:p w14:paraId="60CC0A26"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b/>
                <w:bCs/>
                <w:color w:val="373A3C"/>
                <w:lang w:eastAsia="en-GB"/>
              </w:rPr>
              <w:t>WEEK 3</w:t>
            </w:r>
          </w:p>
        </w:tc>
        <w:tc>
          <w:tcPr>
            <w:tcW w:w="1500" w:type="dxa"/>
            <w:tcBorders>
              <w:top w:val="outset" w:sz="6" w:space="0" w:color="auto"/>
              <w:left w:val="outset" w:sz="6" w:space="0" w:color="auto"/>
              <w:bottom w:val="outset" w:sz="6" w:space="0" w:color="auto"/>
              <w:right w:val="outset" w:sz="6" w:space="0" w:color="auto"/>
            </w:tcBorders>
            <w:hideMark/>
          </w:tcPr>
          <w:p w14:paraId="0EAE4C4B"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b/>
                <w:bCs/>
                <w:color w:val="373A3C"/>
                <w:lang w:eastAsia="en-GB"/>
              </w:rPr>
              <w:t>5th Jan</w:t>
            </w:r>
          </w:p>
          <w:p w14:paraId="4FB18FB8"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color w:val="373A3C"/>
                <w:lang w:eastAsia="en-GB"/>
              </w:rPr>
              <w:t>Virtual encounters</w:t>
            </w:r>
          </w:p>
        </w:tc>
        <w:tc>
          <w:tcPr>
            <w:tcW w:w="1500" w:type="dxa"/>
            <w:tcBorders>
              <w:top w:val="outset" w:sz="6" w:space="0" w:color="auto"/>
              <w:left w:val="outset" w:sz="6" w:space="0" w:color="auto"/>
              <w:bottom w:val="outset" w:sz="6" w:space="0" w:color="auto"/>
              <w:right w:val="outset" w:sz="6" w:space="0" w:color="auto"/>
            </w:tcBorders>
            <w:hideMark/>
          </w:tcPr>
          <w:p w14:paraId="69E361B4"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b/>
                <w:bCs/>
                <w:color w:val="373A3C"/>
                <w:lang w:eastAsia="en-GB"/>
              </w:rPr>
              <w:t>6th Jan</w:t>
            </w:r>
          </w:p>
          <w:p w14:paraId="53282AC1"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color w:val="373A3C"/>
                <w:lang w:eastAsia="en-GB"/>
              </w:rPr>
              <w:t>Film / Workshop</w:t>
            </w:r>
          </w:p>
        </w:tc>
        <w:tc>
          <w:tcPr>
            <w:tcW w:w="1500" w:type="dxa"/>
            <w:tcBorders>
              <w:top w:val="outset" w:sz="6" w:space="0" w:color="auto"/>
              <w:left w:val="outset" w:sz="6" w:space="0" w:color="auto"/>
              <w:bottom w:val="outset" w:sz="6" w:space="0" w:color="auto"/>
              <w:right w:val="outset" w:sz="6" w:space="0" w:color="auto"/>
            </w:tcBorders>
            <w:hideMark/>
          </w:tcPr>
          <w:p w14:paraId="46FD0B53"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color w:val="373A3C"/>
                <w:lang w:eastAsia="en-GB"/>
              </w:rPr>
              <w:t> </w:t>
            </w:r>
          </w:p>
        </w:tc>
        <w:tc>
          <w:tcPr>
            <w:tcW w:w="1500" w:type="dxa"/>
            <w:tcBorders>
              <w:top w:val="outset" w:sz="6" w:space="0" w:color="auto"/>
              <w:left w:val="outset" w:sz="6" w:space="0" w:color="auto"/>
              <w:bottom w:val="outset" w:sz="6" w:space="0" w:color="auto"/>
              <w:right w:val="outset" w:sz="6" w:space="0" w:color="auto"/>
            </w:tcBorders>
            <w:hideMark/>
          </w:tcPr>
          <w:p w14:paraId="74A8477D"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color w:val="373A3C"/>
                <w:lang w:eastAsia="en-GB"/>
              </w:rPr>
              <w:t> </w:t>
            </w:r>
          </w:p>
        </w:tc>
        <w:tc>
          <w:tcPr>
            <w:tcW w:w="1500" w:type="dxa"/>
            <w:tcBorders>
              <w:top w:val="outset" w:sz="6" w:space="0" w:color="auto"/>
              <w:left w:val="outset" w:sz="6" w:space="0" w:color="auto"/>
              <w:bottom w:val="outset" w:sz="6" w:space="0" w:color="auto"/>
              <w:right w:val="outset" w:sz="6" w:space="0" w:color="auto"/>
            </w:tcBorders>
            <w:hideMark/>
          </w:tcPr>
          <w:p w14:paraId="76CB8C87"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b/>
                <w:bCs/>
                <w:color w:val="373A3C"/>
                <w:lang w:eastAsia="en-GB"/>
              </w:rPr>
              <w:t>9th Jan</w:t>
            </w:r>
          </w:p>
          <w:p w14:paraId="79DB1CA3"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color w:val="373A3C"/>
                <w:lang w:eastAsia="en-GB"/>
              </w:rPr>
              <w:t>Museum Review</w:t>
            </w:r>
          </w:p>
        </w:tc>
      </w:tr>
      <w:tr w:rsidR="008E0FD6" w:rsidRPr="008E0FD6" w14:paraId="50B9A83D" w14:textId="77777777">
        <w:trPr>
          <w:tblCellSpacing w:w="0" w:type="dxa"/>
        </w:trPr>
        <w:tc>
          <w:tcPr>
            <w:tcW w:w="1500" w:type="dxa"/>
            <w:tcBorders>
              <w:top w:val="outset" w:sz="6" w:space="0" w:color="auto"/>
              <w:left w:val="outset" w:sz="6" w:space="0" w:color="auto"/>
              <w:bottom w:val="outset" w:sz="6" w:space="0" w:color="auto"/>
              <w:right w:val="outset" w:sz="6" w:space="0" w:color="auto"/>
            </w:tcBorders>
            <w:hideMark/>
          </w:tcPr>
          <w:p w14:paraId="59D4F869"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b/>
                <w:bCs/>
                <w:color w:val="373A3C"/>
                <w:lang w:eastAsia="en-GB"/>
              </w:rPr>
              <w:t>WEEK 4</w:t>
            </w:r>
          </w:p>
        </w:tc>
        <w:tc>
          <w:tcPr>
            <w:tcW w:w="1500" w:type="dxa"/>
            <w:tcBorders>
              <w:top w:val="outset" w:sz="6" w:space="0" w:color="auto"/>
              <w:left w:val="outset" w:sz="6" w:space="0" w:color="auto"/>
              <w:bottom w:val="outset" w:sz="6" w:space="0" w:color="auto"/>
              <w:right w:val="outset" w:sz="6" w:space="0" w:color="auto"/>
            </w:tcBorders>
            <w:hideMark/>
          </w:tcPr>
          <w:p w14:paraId="5A4AC031"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b/>
                <w:bCs/>
                <w:color w:val="373A3C"/>
                <w:lang w:eastAsia="en-GB"/>
              </w:rPr>
              <w:t>12th Jan</w:t>
            </w:r>
          </w:p>
          <w:p w14:paraId="00BBEECC"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color w:val="373A3C"/>
                <w:lang w:eastAsia="en-GB"/>
              </w:rPr>
              <w:t>Difficult Heritage</w:t>
            </w:r>
          </w:p>
        </w:tc>
        <w:tc>
          <w:tcPr>
            <w:tcW w:w="1500" w:type="dxa"/>
            <w:tcBorders>
              <w:top w:val="outset" w:sz="6" w:space="0" w:color="auto"/>
              <w:left w:val="outset" w:sz="6" w:space="0" w:color="auto"/>
              <w:bottom w:val="outset" w:sz="6" w:space="0" w:color="auto"/>
              <w:right w:val="outset" w:sz="6" w:space="0" w:color="auto"/>
            </w:tcBorders>
            <w:hideMark/>
          </w:tcPr>
          <w:p w14:paraId="44C4B72A"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b/>
                <w:bCs/>
                <w:color w:val="373A3C"/>
                <w:lang w:eastAsia="en-GB"/>
              </w:rPr>
              <w:t>13th Jan</w:t>
            </w:r>
          </w:p>
          <w:p w14:paraId="49B3A2CC"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color w:val="373A3C"/>
                <w:lang w:eastAsia="en-GB"/>
              </w:rPr>
              <w:t>Dark tourism</w:t>
            </w:r>
          </w:p>
        </w:tc>
        <w:tc>
          <w:tcPr>
            <w:tcW w:w="1500" w:type="dxa"/>
            <w:tcBorders>
              <w:top w:val="outset" w:sz="6" w:space="0" w:color="auto"/>
              <w:left w:val="outset" w:sz="6" w:space="0" w:color="auto"/>
              <w:bottom w:val="outset" w:sz="6" w:space="0" w:color="auto"/>
              <w:right w:val="outset" w:sz="6" w:space="0" w:color="auto"/>
            </w:tcBorders>
            <w:hideMark/>
          </w:tcPr>
          <w:p w14:paraId="0B793791"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color w:val="373A3C"/>
                <w:lang w:eastAsia="en-GB"/>
              </w:rPr>
              <w:t> </w:t>
            </w:r>
          </w:p>
        </w:tc>
        <w:tc>
          <w:tcPr>
            <w:tcW w:w="1500" w:type="dxa"/>
            <w:tcBorders>
              <w:top w:val="outset" w:sz="6" w:space="0" w:color="auto"/>
              <w:left w:val="outset" w:sz="6" w:space="0" w:color="auto"/>
              <w:bottom w:val="outset" w:sz="6" w:space="0" w:color="auto"/>
              <w:right w:val="outset" w:sz="6" w:space="0" w:color="auto"/>
            </w:tcBorders>
            <w:hideMark/>
          </w:tcPr>
          <w:p w14:paraId="445565C8"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color w:val="373A3C"/>
                <w:lang w:eastAsia="en-GB"/>
              </w:rPr>
              <w:t> </w:t>
            </w:r>
          </w:p>
        </w:tc>
        <w:tc>
          <w:tcPr>
            <w:tcW w:w="1500" w:type="dxa"/>
            <w:tcBorders>
              <w:top w:val="outset" w:sz="6" w:space="0" w:color="auto"/>
              <w:left w:val="outset" w:sz="6" w:space="0" w:color="auto"/>
              <w:bottom w:val="outset" w:sz="6" w:space="0" w:color="auto"/>
              <w:right w:val="outset" w:sz="6" w:space="0" w:color="auto"/>
            </w:tcBorders>
            <w:hideMark/>
          </w:tcPr>
          <w:p w14:paraId="1B2E74A9"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b/>
                <w:bCs/>
                <w:color w:val="373A3C"/>
                <w:lang w:eastAsia="en-GB"/>
              </w:rPr>
              <w:t>16th Jan</w:t>
            </w:r>
          </w:p>
          <w:p w14:paraId="603E4A6A"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color w:val="373A3C"/>
                <w:lang w:eastAsia="en-GB"/>
              </w:rPr>
              <w:t>Repatriation / Restitution</w:t>
            </w:r>
          </w:p>
        </w:tc>
      </w:tr>
    </w:tbl>
    <w:p w14:paraId="7D77FCEE" w14:textId="77777777" w:rsidR="008E0FD6" w:rsidRPr="008E0FD6" w:rsidRDefault="008E0FD6" w:rsidP="008E0FD6">
      <w:pPr>
        <w:shd w:val="clear" w:color="auto" w:fill="FFFFFF"/>
        <w:spacing w:after="100" w:afterAutospacing="1" w:line="240" w:lineRule="auto"/>
        <w:rPr>
          <w:rFonts w:ascii="Segoe UI" w:hAnsi="Segoe UI" w:cs="Segoe UI"/>
          <w:color w:val="373A3C"/>
          <w:lang w:eastAsia="en-GB"/>
        </w:rPr>
      </w:pPr>
      <w:r w:rsidRPr="008E0FD6">
        <w:rPr>
          <w:rFonts w:ascii="Segoe UI" w:hAnsi="Segoe UI" w:cs="Segoe UI"/>
          <w:color w:val="373A3C"/>
          <w:lang w:eastAsia="en-GB"/>
        </w:rPr>
        <w:t> </w:t>
      </w:r>
    </w:p>
    <w:p w14:paraId="18CC4CEE" w14:textId="77777777" w:rsidR="00AB7E4F" w:rsidRDefault="00AB7E4F" w:rsidP="007A7A4D">
      <w:pPr>
        <w:shd w:val="clear" w:color="auto" w:fill="FFFFFF"/>
        <w:spacing w:after="100" w:afterAutospacing="1" w:line="240" w:lineRule="auto"/>
        <w:rPr>
          <w:rFonts w:ascii="Segoe UI" w:hAnsi="Segoe UI" w:cs="Segoe UI"/>
          <w:color w:val="373A3C"/>
          <w:lang w:eastAsia="en-GB"/>
        </w:rPr>
      </w:pPr>
    </w:p>
    <w:p w14:paraId="70B01416" w14:textId="77777777" w:rsidR="00AB7E4F" w:rsidRPr="007A7A4D" w:rsidRDefault="00AB7E4F" w:rsidP="007A7A4D">
      <w:pPr>
        <w:shd w:val="clear" w:color="auto" w:fill="FFFFFF"/>
        <w:spacing w:after="100" w:afterAutospacing="1" w:line="240" w:lineRule="auto"/>
        <w:rPr>
          <w:rFonts w:ascii="Segoe UI" w:hAnsi="Segoe UI" w:cs="Segoe UI"/>
          <w:color w:val="373A3C"/>
          <w:lang w:eastAsia="en-GB"/>
        </w:rPr>
      </w:pPr>
    </w:p>
    <w:p w14:paraId="2DFF70BA" w14:textId="77777777" w:rsidR="003C7B39" w:rsidRPr="00CE3E76" w:rsidRDefault="003C7B39" w:rsidP="002A247E">
      <w:pPr>
        <w:pStyle w:val="Heading2"/>
        <w:rPr>
          <w:rFonts w:ascii="Arial" w:hAnsi="Arial" w:cs="Arial"/>
        </w:rPr>
      </w:pPr>
      <w:r w:rsidRPr="00CE3E76">
        <w:rPr>
          <w:rFonts w:ascii="Arial" w:hAnsi="Arial" w:cs="Arial"/>
        </w:rPr>
        <w:t>Assessment deadlines</w:t>
      </w:r>
    </w:p>
    <w:p w14:paraId="3B94563A" w14:textId="77777777" w:rsidR="003C7B39" w:rsidRPr="00CE3E76" w:rsidRDefault="003C7B39" w:rsidP="002A247E">
      <w:pPr>
        <w:rPr>
          <w:rFonts w:ascii="Arial" w:hAnsi="Arial" w:cs="Arial"/>
        </w:rPr>
      </w:pPr>
    </w:p>
    <w:p w14:paraId="1B1AF14F" w14:textId="178AD7B5" w:rsidR="00DC72D3" w:rsidRDefault="00180999" w:rsidP="00DC72D3">
      <w:pPr>
        <w:pStyle w:val="NormalWeb"/>
        <w:shd w:val="clear" w:color="auto" w:fill="FBF7F5"/>
        <w:spacing w:before="0" w:beforeAutospacing="0"/>
        <w:rPr>
          <w:rFonts w:ascii="Segoe UI" w:hAnsi="Segoe UI" w:cs="Segoe UI"/>
          <w:color w:val="373A3C"/>
          <w:sz w:val="23"/>
          <w:szCs w:val="23"/>
        </w:rPr>
      </w:pPr>
      <w:r>
        <w:rPr>
          <w:rFonts w:ascii="Segoe UI" w:hAnsi="Segoe UI" w:cs="Segoe UI"/>
          <w:b/>
          <w:bCs/>
          <w:color w:val="FF0000"/>
          <w:sz w:val="23"/>
          <w:szCs w:val="23"/>
        </w:rPr>
        <w:t xml:space="preserve">Report and </w:t>
      </w:r>
      <w:r w:rsidR="00DC72D3">
        <w:rPr>
          <w:rFonts w:ascii="Segoe UI" w:hAnsi="Segoe UI" w:cs="Segoe UI"/>
          <w:b/>
          <w:bCs/>
          <w:color w:val="FF0000"/>
          <w:sz w:val="23"/>
          <w:szCs w:val="23"/>
        </w:rPr>
        <w:t>Essay s</w:t>
      </w:r>
      <w:r w:rsidR="00AB7E4F">
        <w:rPr>
          <w:rFonts w:ascii="Segoe UI" w:hAnsi="Segoe UI" w:cs="Segoe UI"/>
          <w:b/>
          <w:bCs/>
          <w:color w:val="FF0000"/>
          <w:sz w:val="23"/>
          <w:szCs w:val="23"/>
        </w:rPr>
        <w:t xml:space="preserve">ubmission deadline:   Sunday </w:t>
      </w:r>
      <w:r w:rsidR="006321D8">
        <w:rPr>
          <w:rFonts w:ascii="Segoe UI" w:hAnsi="Segoe UI" w:cs="Segoe UI"/>
          <w:b/>
          <w:bCs/>
          <w:color w:val="FF0000"/>
          <w:sz w:val="23"/>
          <w:szCs w:val="23"/>
        </w:rPr>
        <w:t>1</w:t>
      </w:r>
      <w:r>
        <w:rPr>
          <w:rFonts w:ascii="Segoe UI" w:hAnsi="Segoe UI" w:cs="Segoe UI"/>
          <w:b/>
          <w:bCs/>
          <w:color w:val="FF0000"/>
          <w:sz w:val="23"/>
          <w:szCs w:val="23"/>
        </w:rPr>
        <w:t>8</w:t>
      </w:r>
      <w:r w:rsidR="006321D8" w:rsidRPr="006321D8">
        <w:rPr>
          <w:rFonts w:ascii="Segoe UI" w:hAnsi="Segoe UI" w:cs="Segoe UI"/>
          <w:b/>
          <w:bCs/>
          <w:color w:val="FF0000"/>
          <w:sz w:val="23"/>
          <w:szCs w:val="23"/>
          <w:vertAlign w:val="superscript"/>
        </w:rPr>
        <w:t>th</w:t>
      </w:r>
      <w:r w:rsidR="006321D8">
        <w:rPr>
          <w:rFonts w:ascii="Segoe UI" w:hAnsi="Segoe UI" w:cs="Segoe UI"/>
          <w:b/>
          <w:bCs/>
          <w:color w:val="FF0000"/>
          <w:sz w:val="23"/>
          <w:szCs w:val="23"/>
        </w:rPr>
        <w:t xml:space="preserve"> </w:t>
      </w:r>
      <w:r>
        <w:rPr>
          <w:rFonts w:ascii="Segoe UI" w:hAnsi="Segoe UI" w:cs="Segoe UI"/>
          <w:b/>
          <w:bCs/>
          <w:color w:val="FF0000"/>
          <w:sz w:val="23"/>
          <w:szCs w:val="23"/>
        </w:rPr>
        <w:t>January</w:t>
      </w:r>
      <w:r w:rsidR="006321D8">
        <w:rPr>
          <w:rFonts w:ascii="Segoe UI" w:hAnsi="Segoe UI" w:cs="Segoe UI"/>
          <w:b/>
          <w:bCs/>
          <w:color w:val="FF0000"/>
          <w:sz w:val="23"/>
          <w:szCs w:val="23"/>
        </w:rPr>
        <w:t xml:space="preserve"> 202</w:t>
      </w:r>
      <w:r>
        <w:rPr>
          <w:rFonts w:ascii="Segoe UI" w:hAnsi="Segoe UI" w:cs="Segoe UI"/>
          <w:b/>
          <w:bCs/>
          <w:color w:val="FF0000"/>
          <w:sz w:val="23"/>
          <w:szCs w:val="23"/>
        </w:rPr>
        <w:t>6</w:t>
      </w:r>
      <w:r w:rsidR="00DC72D3">
        <w:rPr>
          <w:rFonts w:ascii="Segoe UI" w:hAnsi="Segoe UI" w:cs="Segoe UI"/>
          <w:b/>
          <w:bCs/>
          <w:color w:val="FF0000"/>
          <w:sz w:val="23"/>
          <w:szCs w:val="23"/>
        </w:rPr>
        <w:t>  23:59</w:t>
      </w:r>
    </w:p>
    <w:p w14:paraId="73A81EBD" w14:textId="77777777" w:rsidR="00397649" w:rsidRPr="00A01E53" w:rsidRDefault="00397649" w:rsidP="00A01E53">
      <w:pPr>
        <w:shd w:val="clear" w:color="auto" w:fill="FFFFFF"/>
        <w:spacing w:after="150" w:line="300" w:lineRule="atLeast"/>
        <w:rPr>
          <w:rFonts w:ascii="Verdana" w:hAnsi="Verdana" w:cs="Helvetica"/>
          <w:sz w:val="21"/>
          <w:szCs w:val="21"/>
          <w:lang w:eastAsia="en-GB"/>
        </w:rPr>
      </w:pPr>
    </w:p>
    <w:p w14:paraId="13B03DF6" w14:textId="77777777" w:rsidR="003C7B39" w:rsidRPr="00CE3E76" w:rsidRDefault="003C7B39" w:rsidP="002A247E">
      <w:pPr>
        <w:spacing w:line="240" w:lineRule="auto"/>
        <w:rPr>
          <w:rFonts w:ascii="Arial" w:hAnsi="Arial" w:cs="Arial"/>
          <w:b/>
        </w:rPr>
      </w:pPr>
    </w:p>
    <w:p w14:paraId="6B45BF3C" w14:textId="77777777" w:rsidR="003C7B39" w:rsidRDefault="003C7B39" w:rsidP="002A247E">
      <w:pPr>
        <w:pStyle w:val="Heading2"/>
        <w:rPr>
          <w:rFonts w:ascii="Arial" w:hAnsi="Arial" w:cs="Arial"/>
        </w:rPr>
      </w:pPr>
    </w:p>
    <w:p w14:paraId="6DC65BD4" w14:textId="77777777" w:rsidR="003C7B39" w:rsidRPr="00CE3E76" w:rsidRDefault="003C7B39" w:rsidP="002A247E">
      <w:pPr>
        <w:pStyle w:val="Heading2"/>
        <w:rPr>
          <w:rFonts w:ascii="Arial" w:hAnsi="Arial" w:cs="Arial"/>
        </w:rPr>
      </w:pPr>
      <w:r w:rsidRPr="00CE3E76">
        <w:rPr>
          <w:rFonts w:ascii="Arial" w:hAnsi="Arial" w:cs="Arial"/>
        </w:rPr>
        <w:t>Assessment pattern</w:t>
      </w:r>
    </w:p>
    <w:p w14:paraId="6DBDB7BE" w14:textId="77777777" w:rsidR="003C7B39" w:rsidRPr="00CE3E76" w:rsidRDefault="003C7B39" w:rsidP="002A247E">
      <w:pPr>
        <w:pStyle w:val="heading"/>
        <w:rPr>
          <w:rFonts w:ascii="Arial" w:hAnsi="Arial" w:cs="Arial"/>
          <w:b w:val="0"/>
          <w:szCs w:val="24"/>
        </w:rPr>
      </w:pPr>
      <w:r w:rsidRPr="00CE3E76">
        <w:rPr>
          <w:rFonts w:ascii="Arial" w:hAnsi="Arial" w:cs="Arial"/>
        </w:rPr>
        <w:t>100% course work consisting of:</w:t>
      </w:r>
    </w:p>
    <w:p w14:paraId="223EEB3D" w14:textId="49E089ED" w:rsidR="003C7B39" w:rsidRPr="00CE3E76" w:rsidRDefault="003C7B39" w:rsidP="002A247E">
      <w:pPr>
        <w:pStyle w:val="ListParagraph"/>
        <w:numPr>
          <w:ilvl w:val="0"/>
          <w:numId w:val="3"/>
        </w:numPr>
        <w:rPr>
          <w:rFonts w:ascii="Arial" w:hAnsi="Arial" w:cs="Arial"/>
        </w:rPr>
      </w:pPr>
      <w:r w:rsidRPr="00CE3E76">
        <w:rPr>
          <w:rFonts w:ascii="Arial" w:hAnsi="Arial" w:cs="Arial"/>
        </w:rPr>
        <w:t>One museum report of 2000 words (</w:t>
      </w:r>
      <w:r w:rsidR="00825351">
        <w:rPr>
          <w:rFonts w:ascii="Arial" w:hAnsi="Arial" w:cs="Arial"/>
          <w:b/>
        </w:rPr>
        <w:t>40</w:t>
      </w:r>
      <w:r w:rsidRPr="00CE3E76">
        <w:rPr>
          <w:rFonts w:ascii="Arial" w:hAnsi="Arial" w:cs="Arial"/>
          <w:b/>
        </w:rPr>
        <w:t>%</w:t>
      </w:r>
      <w:r w:rsidRPr="00CE3E76">
        <w:rPr>
          <w:rFonts w:ascii="Arial" w:hAnsi="Arial" w:cs="Arial"/>
        </w:rPr>
        <w:t xml:space="preserve"> of the module marks).</w:t>
      </w:r>
    </w:p>
    <w:p w14:paraId="62D33656" w14:textId="77777777" w:rsidR="003C7B39" w:rsidRPr="00CE3E76" w:rsidRDefault="003C7B39" w:rsidP="002A247E">
      <w:pPr>
        <w:rPr>
          <w:rFonts w:ascii="Arial" w:hAnsi="Arial" w:cs="Arial"/>
        </w:rPr>
      </w:pPr>
    </w:p>
    <w:p w14:paraId="5BD85D67" w14:textId="77777777" w:rsidR="003C7B39" w:rsidRPr="00CE3E76" w:rsidRDefault="00825351" w:rsidP="002A247E">
      <w:pPr>
        <w:pStyle w:val="ListParagraph"/>
        <w:numPr>
          <w:ilvl w:val="0"/>
          <w:numId w:val="3"/>
        </w:numPr>
        <w:spacing w:after="120"/>
        <w:rPr>
          <w:rFonts w:ascii="Arial" w:hAnsi="Arial" w:cs="Arial"/>
          <w:lang w:val="en-US"/>
        </w:rPr>
      </w:pPr>
      <w:r>
        <w:rPr>
          <w:rFonts w:ascii="Arial" w:hAnsi="Arial" w:cs="Arial"/>
          <w:lang w:val="en-US"/>
        </w:rPr>
        <w:t>One 3</w:t>
      </w:r>
      <w:r w:rsidR="003C7B39" w:rsidRPr="00CE3E76">
        <w:rPr>
          <w:rFonts w:ascii="Arial" w:hAnsi="Arial" w:cs="Arial"/>
          <w:lang w:val="en-US"/>
        </w:rPr>
        <w:t>,000-word essay (</w:t>
      </w:r>
      <w:r>
        <w:rPr>
          <w:rFonts w:ascii="Arial" w:hAnsi="Arial" w:cs="Arial"/>
          <w:b/>
          <w:lang w:val="en-US"/>
        </w:rPr>
        <w:t>60</w:t>
      </w:r>
      <w:r w:rsidR="003C7B39" w:rsidRPr="00CE3E76">
        <w:rPr>
          <w:rFonts w:ascii="Arial" w:hAnsi="Arial" w:cs="Arial"/>
          <w:b/>
          <w:lang w:val="en-US"/>
        </w:rPr>
        <w:t>%</w:t>
      </w:r>
      <w:r w:rsidR="003C7B39" w:rsidRPr="00CE3E76">
        <w:rPr>
          <w:rFonts w:ascii="Arial" w:hAnsi="Arial" w:cs="Arial"/>
          <w:lang w:val="en-US"/>
        </w:rPr>
        <w:t xml:space="preserve"> of the module marks).</w:t>
      </w:r>
    </w:p>
    <w:p w14:paraId="1684224B" w14:textId="77777777" w:rsidR="003C7B39" w:rsidRPr="00CE3E76" w:rsidRDefault="003C7B39" w:rsidP="002A247E">
      <w:pPr>
        <w:spacing w:after="120"/>
        <w:rPr>
          <w:rFonts w:ascii="Arial" w:hAnsi="Arial" w:cs="Arial"/>
          <w:lang w:val="en-US"/>
        </w:rPr>
      </w:pPr>
    </w:p>
    <w:p w14:paraId="662463F8" w14:textId="440D5E35" w:rsidR="003C7B39" w:rsidRPr="00CE3E76" w:rsidRDefault="003C7B39" w:rsidP="002A247E">
      <w:pPr>
        <w:pStyle w:val="Heading2"/>
        <w:rPr>
          <w:rFonts w:ascii="Arial" w:hAnsi="Arial" w:cs="Arial"/>
          <w:lang w:val="en-US"/>
        </w:rPr>
      </w:pPr>
      <w:r w:rsidRPr="00CE3E76">
        <w:rPr>
          <w:rFonts w:ascii="Arial" w:hAnsi="Arial" w:cs="Arial"/>
          <w:lang w:val="en-US"/>
        </w:rPr>
        <w:t>1. Museum report</w:t>
      </w:r>
    </w:p>
    <w:p w14:paraId="1D1C214C" w14:textId="77777777" w:rsidR="003C7B39" w:rsidRPr="00CE3E76" w:rsidRDefault="003C7B39" w:rsidP="002A247E">
      <w:pPr>
        <w:rPr>
          <w:rFonts w:ascii="Arial" w:hAnsi="Arial" w:cs="Arial"/>
          <w:lang w:val="en-US"/>
        </w:rPr>
      </w:pPr>
    </w:p>
    <w:p w14:paraId="5B363248" w14:textId="74278001" w:rsidR="003C7B39" w:rsidRPr="00CE3E76" w:rsidRDefault="003C7B39" w:rsidP="002A247E">
      <w:pPr>
        <w:rPr>
          <w:rFonts w:ascii="Arial" w:hAnsi="Arial" w:cs="Arial"/>
          <w:lang w:val="en-US"/>
        </w:rPr>
      </w:pPr>
      <w:r w:rsidRPr="00CE3E76">
        <w:rPr>
          <w:rFonts w:ascii="Arial" w:hAnsi="Arial" w:cs="Arial"/>
          <w:lang w:val="en-US"/>
        </w:rPr>
        <w:t>1. Using the establishment visited how easy is it to gain a sense of what constitutes Welsh culture?</w:t>
      </w:r>
    </w:p>
    <w:p w14:paraId="4933CD8C" w14:textId="77777777" w:rsidR="003C7B39" w:rsidRPr="00CE3E76" w:rsidRDefault="003C7B39" w:rsidP="002A247E">
      <w:pPr>
        <w:rPr>
          <w:rFonts w:ascii="Arial" w:hAnsi="Arial" w:cs="Arial"/>
          <w:lang w:val="en-US"/>
        </w:rPr>
      </w:pPr>
    </w:p>
    <w:p w14:paraId="63614215" w14:textId="77777777" w:rsidR="003C7B39" w:rsidRPr="00CE3E76" w:rsidRDefault="003C7B39" w:rsidP="002A247E">
      <w:pPr>
        <w:rPr>
          <w:rFonts w:ascii="Arial" w:hAnsi="Arial" w:cs="Arial"/>
          <w:lang w:val="en-US"/>
        </w:rPr>
      </w:pPr>
      <w:r w:rsidRPr="00CE3E76">
        <w:rPr>
          <w:rFonts w:ascii="Arial" w:hAnsi="Arial" w:cs="Arial"/>
          <w:lang w:val="en-US"/>
        </w:rPr>
        <w:t xml:space="preserve">2. Using </w:t>
      </w:r>
      <w:r w:rsidR="00825351">
        <w:rPr>
          <w:rFonts w:ascii="Arial" w:hAnsi="Arial" w:cs="Arial"/>
          <w:lang w:val="en-US"/>
        </w:rPr>
        <w:t>one</w:t>
      </w:r>
      <w:r w:rsidRPr="00CE3E76">
        <w:rPr>
          <w:rFonts w:ascii="Arial" w:hAnsi="Arial" w:cs="Arial"/>
          <w:lang w:val="en-US"/>
        </w:rPr>
        <w:t xml:space="preserve"> of the establishments visited examine the strengths and weaknesses of their collection rationale.</w:t>
      </w:r>
    </w:p>
    <w:p w14:paraId="253111BF" w14:textId="77777777" w:rsidR="003C7B39" w:rsidRPr="00CE3E76" w:rsidRDefault="003C7B39" w:rsidP="002A247E">
      <w:pPr>
        <w:rPr>
          <w:rFonts w:ascii="Arial" w:hAnsi="Arial" w:cs="Arial"/>
          <w:lang w:val="en-US"/>
        </w:rPr>
      </w:pPr>
    </w:p>
    <w:p w14:paraId="6682985D" w14:textId="77777777" w:rsidR="003C7B39" w:rsidRPr="00CE3E76" w:rsidRDefault="003C7B39" w:rsidP="002A247E">
      <w:pPr>
        <w:rPr>
          <w:rFonts w:ascii="Arial" w:hAnsi="Arial" w:cs="Arial"/>
          <w:lang w:val="en-US"/>
        </w:rPr>
      </w:pPr>
      <w:r w:rsidRPr="00CE3E76">
        <w:rPr>
          <w:rFonts w:ascii="Arial" w:hAnsi="Arial" w:cs="Arial"/>
          <w:lang w:val="en-US"/>
        </w:rPr>
        <w:t>3. In the light of one of your visits, examine the arguments for and against removing monuments</w:t>
      </w:r>
      <w:r w:rsidR="00825351">
        <w:rPr>
          <w:rFonts w:ascii="Arial" w:hAnsi="Arial" w:cs="Arial"/>
          <w:lang w:val="en-US"/>
        </w:rPr>
        <w:t xml:space="preserve"> / artifacts</w:t>
      </w:r>
      <w:r w:rsidRPr="00CE3E76">
        <w:rPr>
          <w:rFonts w:ascii="Arial" w:hAnsi="Arial" w:cs="Arial"/>
          <w:lang w:val="en-US"/>
        </w:rPr>
        <w:t xml:space="preserve"> OR buildings from their sites in the landscape to the safekeeping of the museum.</w:t>
      </w:r>
    </w:p>
    <w:p w14:paraId="3B1C08AB" w14:textId="77777777" w:rsidR="003C7B39" w:rsidRPr="00CE3E76" w:rsidRDefault="003C7B39" w:rsidP="002A247E">
      <w:pPr>
        <w:rPr>
          <w:rFonts w:ascii="Arial" w:hAnsi="Arial" w:cs="Arial"/>
          <w:lang w:val="en-US"/>
        </w:rPr>
      </w:pPr>
    </w:p>
    <w:p w14:paraId="3D855CA4" w14:textId="1FA56715" w:rsidR="003C7B39" w:rsidRPr="00CE3E76" w:rsidRDefault="003C7B39" w:rsidP="002A247E">
      <w:pPr>
        <w:rPr>
          <w:rFonts w:ascii="Arial" w:hAnsi="Arial" w:cs="Arial"/>
          <w:lang w:val="en-US"/>
        </w:rPr>
      </w:pPr>
      <w:r w:rsidRPr="00CE3E76">
        <w:rPr>
          <w:rFonts w:ascii="Arial" w:hAnsi="Arial" w:cs="Arial"/>
          <w:lang w:val="en-US"/>
        </w:rPr>
        <w:t xml:space="preserve">4. Drawing on the establishment visited, how </w:t>
      </w:r>
      <w:r w:rsidR="008E0FD6">
        <w:rPr>
          <w:rFonts w:ascii="Arial" w:hAnsi="Arial" w:cs="Arial"/>
          <w:lang w:val="en-US"/>
        </w:rPr>
        <w:t>are</w:t>
      </w:r>
      <w:r w:rsidRPr="00CE3E76">
        <w:rPr>
          <w:rFonts w:ascii="Arial" w:hAnsi="Arial" w:cs="Arial"/>
          <w:lang w:val="en-US"/>
        </w:rPr>
        <w:t xml:space="preserve"> both </w:t>
      </w:r>
      <w:proofErr w:type="gramStart"/>
      <w:r w:rsidRPr="00CE3E76">
        <w:rPr>
          <w:rFonts w:ascii="Arial" w:hAnsi="Arial" w:cs="Arial"/>
          <w:lang w:val="en-US"/>
        </w:rPr>
        <w:t>material (‘</w:t>
      </w:r>
      <w:proofErr w:type="gramEnd"/>
      <w:r w:rsidRPr="00CE3E76">
        <w:rPr>
          <w:rFonts w:ascii="Arial" w:hAnsi="Arial" w:cs="Arial"/>
          <w:lang w:val="en-US"/>
        </w:rPr>
        <w:t>tangible heritage’) and non-</w:t>
      </w:r>
      <w:proofErr w:type="gramStart"/>
      <w:r w:rsidRPr="00CE3E76">
        <w:rPr>
          <w:rFonts w:ascii="Arial" w:hAnsi="Arial" w:cs="Arial"/>
          <w:lang w:val="en-US"/>
        </w:rPr>
        <w:t>material (‘</w:t>
      </w:r>
      <w:proofErr w:type="gramEnd"/>
      <w:r w:rsidRPr="00CE3E76">
        <w:rPr>
          <w:rFonts w:ascii="Arial" w:hAnsi="Arial" w:cs="Arial"/>
          <w:lang w:val="en-US"/>
        </w:rPr>
        <w:t>non</w:t>
      </w:r>
      <w:r w:rsidR="008E0FD6">
        <w:rPr>
          <w:rFonts w:ascii="Arial" w:hAnsi="Arial" w:cs="Arial"/>
          <w:lang w:val="en-US"/>
        </w:rPr>
        <w:t>-</w:t>
      </w:r>
      <w:r w:rsidRPr="00CE3E76">
        <w:rPr>
          <w:rFonts w:ascii="Arial" w:hAnsi="Arial" w:cs="Arial"/>
          <w:lang w:val="en-US"/>
        </w:rPr>
        <w:t>tangible heritage’) aspects of Welsh life represented and how might it develop such representations in the future?</w:t>
      </w:r>
    </w:p>
    <w:p w14:paraId="403FD539" w14:textId="77777777" w:rsidR="003C7B39" w:rsidRPr="00CE3E76" w:rsidRDefault="003C7B39" w:rsidP="002A247E">
      <w:pPr>
        <w:rPr>
          <w:rFonts w:ascii="Arial" w:hAnsi="Arial" w:cs="Arial"/>
          <w:lang w:val="en-US"/>
        </w:rPr>
      </w:pPr>
    </w:p>
    <w:p w14:paraId="6BE3B6C8" w14:textId="71269765" w:rsidR="003C7B39" w:rsidRPr="00CE3E76" w:rsidRDefault="003C7B39" w:rsidP="002A247E">
      <w:pPr>
        <w:rPr>
          <w:rFonts w:ascii="Arial" w:hAnsi="Arial" w:cs="Arial"/>
          <w:lang w:eastAsia="en-GB"/>
        </w:rPr>
      </w:pPr>
      <w:r w:rsidRPr="00CE3E76">
        <w:rPr>
          <w:rFonts w:ascii="Arial" w:hAnsi="Arial" w:cs="Arial"/>
          <w:lang w:val="en-US"/>
        </w:rPr>
        <w:t xml:space="preserve">5. Based on your visit, consider how the museum promotes </w:t>
      </w:r>
      <w:r w:rsidRPr="00CE3E76">
        <w:rPr>
          <w:rFonts w:ascii="Arial" w:hAnsi="Arial" w:cs="Arial"/>
          <w:lang w:eastAsia="en-GB"/>
        </w:rPr>
        <w:t>public understanding of the archaeological record.</w:t>
      </w:r>
    </w:p>
    <w:p w14:paraId="19E81703" w14:textId="77777777" w:rsidR="003C7B39" w:rsidRPr="00CE3E76" w:rsidRDefault="003C7B39" w:rsidP="002A247E">
      <w:pPr>
        <w:rPr>
          <w:rFonts w:ascii="Arial" w:hAnsi="Arial" w:cs="Arial"/>
          <w:lang w:val="en-US"/>
        </w:rPr>
      </w:pPr>
    </w:p>
    <w:p w14:paraId="77C78768" w14:textId="77777777" w:rsidR="00A01E53" w:rsidRDefault="00A01E53" w:rsidP="002A247E">
      <w:pPr>
        <w:pStyle w:val="Heading2"/>
        <w:rPr>
          <w:rFonts w:ascii="Arial" w:hAnsi="Arial" w:cs="Arial"/>
          <w:lang w:val="en-US"/>
        </w:rPr>
      </w:pPr>
    </w:p>
    <w:p w14:paraId="3CA29F43" w14:textId="77777777" w:rsidR="003C7B39" w:rsidRPr="00CE3E76" w:rsidRDefault="003C7B39" w:rsidP="002A247E">
      <w:pPr>
        <w:pStyle w:val="Heading2"/>
        <w:rPr>
          <w:rFonts w:ascii="Arial" w:hAnsi="Arial" w:cs="Arial"/>
          <w:lang w:val="en-US"/>
        </w:rPr>
      </w:pPr>
      <w:r w:rsidRPr="00CE3E76">
        <w:rPr>
          <w:rFonts w:ascii="Arial" w:hAnsi="Arial" w:cs="Arial"/>
          <w:lang w:val="en-US"/>
        </w:rPr>
        <w:t>2. Essay questions</w:t>
      </w:r>
    </w:p>
    <w:p w14:paraId="45C49831" w14:textId="77777777" w:rsidR="003C7B39" w:rsidRPr="00CE3E76" w:rsidRDefault="003C7B39" w:rsidP="002A247E">
      <w:pPr>
        <w:rPr>
          <w:rFonts w:ascii="Arial" w:hAnsi="Arial" w:cs="Arial"/>
          <w:lang w:val="en-US"/>
        </w:rPr>
      </w:pPr>
    </w:p>
    <w:p w14:paraId="220F7B40" w14:textId="77777777" w:rsidR="003C7B39" w:rsidRPr="00CE3E76" w:rsidRDefault="003C7B39" w:rsidP="002A247E">
      <w:pPr>
        <w:pStyle w:val="ListParagraph"/>
        <w:numPr>
          <w:ilvl w:val="0"/>
          <w:numId w:val="8"/>
        </w:numPr>
        <w:spacing w:line="240" w:lineRule="auto"/>
        <w:rPr>
          <w:rFonts w:ascii="Arial" w:hAnsi="Arial" w:cs="Arial"/>
          <w:lang w:val="en-US"/>
        </w:rPr>
      </w:pPr>
      <w:r w:rsidRPr="00CE3E76">
        <w:rPr>
          <w:rFonts w:ascii="Arial" w:hAnsi="Arial" w:cs="Arial"/>
          <w:lang w:val="en-US"/>
        </w:rPr>
        <w:t>With reference to the historical development of two museums of your choice, explore how public museums became emblems of politically virtuous nation states.</w:t>
      </w:r>
      <w:r>
        <w:rPr>
          <w:rFonts w:ascii="Arial" w:hAnsi="Arial" w:cs="Arial"/>
          <w:lang w:val="en-US"/>
        </w:rPr>
        <w:t xml:space="preserve"> </w:t>
      </w:r>
    </w:p>
    <w:p w14:paraId="46F80BDC" w14:textId="77777777" w:rsidR="003C7B39" w:rsidRPr="00CE3E76" w:rsidRDefault="003C7B39" w:rsidP="002A247E">
      <w:pPr>
        <w:rPr>
          <w:rFonts w:ascii="Arial" w:hAnsi="Arial" w:cs="Arial"/>
          <w:lang w:val="en-US"/>
        </w:rPr>
      </w:pPr>
    </w:p>
    <w:p w14:paraId="34EBC6F2" w14:textId="77777777" w:rsidR="003C7B39" w:rsidRPr="00CE3E76" w:rsidRDefault="003C7B39" w:rsidP="002A247E">
      <w:pPr>
        <w:pStyle w:val="ListParagraph"/>
        <w:numPr>
          <w:ilvl w:val="0"/>
          <w:numId w:val="8"/>
        </w:numPr>
        <w:rPr>
          <w:rFonts w:ascii="Arial" w:hAnsi="Arial" w:cs="Arial"/>
        </w:rPr>
      </w:pPr>
      <w:r w:rsidRPr="00CE3E76">
        <w:rPr>
          <w:rFonts w:ascii="Arial" w:hAnsi="Arial" w:cs="Arial"/>
          <w:color w:val="000000"/>
        </w:rPr>
        <w:t xml:space="preserve">Critically assess the extent that repatriation claims are motivated by political agendas of self-determination and sovereignty. </w:t>
      </w:r>
    </w:p>
    <w:p w14:paraId="543C0B74" w14:textId="77777777" w:rsidR="003C7B39" w:rsidRPr="00CE3E76" w:rsidRDefault="003C7B39" w:rsidP="002A247E">
      <w:pPr>
        <w:pStyle w:val="ListParagraph"/>
        <w:rPr>
          <w:rFonts w:ascii="Arial" w:hAnsi="Arial" w:cs="Arial"/>
        </w:rPr>
      </w:pPr>
    </w:p>
    <w:p w14:paraId="1E903D4E" w14:textId="77777777" w:rsidR="003C7B39" w:rsidRPr="00CE3E76" w:rsidRDefault="003C7B39" w:rsidP="002A247E">
      <w:pPr>
        <w:pStyle w:val="ListParagraph"/>
        <w:numPr>
          <w:ilvl w:val="0"/>
          <w:numId w:val="8"/>
        </w:numPr>
        <w:rPr>
          <w:rFonts w:ascii="Arial" w:hAnsi="Arial" w:cs="Arial"/>
        </w:rPr>
      </w:pPr>
      <w:r w:rsidRPr="00CE3E76">
        <w:rPr>
          <w:rFonts w:ascii="Arial" w:hAnsi="Arial" w:cs="Arial"/>
        </w:rPr>
        <w:t xml:space="preserve">Using an example of your choice discuss the issues that arise in the presentation of a site or collection which could be termed ‘difficult heritage’. </w:t>
      </w:r>
    </w:p>
    <w:p w14:paraId="1E8C9CD9" w14:textId="77777777" w:rsidR="003C7B39" w:rsidRPr="00CE3E76" w:rsidRDefault="003C7B39" w:rsidP="002A247E">
      <w:pPr>
        <w:rPr>
          <w:rFonts w:ascii="Arial" w:hAnsi="Arial" w:cs="Arial"/>
        </w:rPr>
      </w:pPr>
    </w:p>
    <w:p w14:paraId="1369FD90" w14:textId="77777777" w:rsidR="003C7B39" w:rsidRPr="00CE3E76" w:rsidRDefault="003C7B39" w:rsidP="002A247E">
      <w:pPr>
        <w:pStyle w:val="ListParagraph"/>
        <w:numPr>
          <w:ilvl w:val="0"/>
          <w:numId w:val="8"/>
        </w:numPr>
        <w:spacing w:line="240" w:lineRule="auto"/>
        <w:rPr>
          <w:rFonts w:ascii="Arial" w:hAnsi="Arial" w:cs="Arial"/>
        </w:rPr>
      </w:pPr>
      <w:r w:rsidRPr="00CE3E76">
        <w:rPr>
          <w:rFonts w:ascii="Arial" w:hAnsi="Arial" w:cs="Arial"/>
        </w:rPr>
        <w:t xml:space="preserve">Using two distinct examples compare the nature of experiential engagement with the given heritage presentations </w:t>
      </w:r>
    </w:p>
    <w:p w14:paraId="643130C9" w14:textId="77777777" w:rsidR="003C7B39" w:rsidRPr="00CE3E76" w:rsidRDefault="003C7B39" w:rsidP="002A247E">
      <w:pPr>
        <w:rPr>
          <w:rFonts w:ascii="Arial" w:hAnsi="Arial" w:cs="Arial"/>
        </w:rPr>
      </w:pPr>
    </w:p>
    <w:p w14:paraId="4E29870E" w14:textId="77777777" w:rsidR="003C7B39" w:rsidRPr="00CE3E76" w:rsidRDefault="003C7B39" w:rsidP="002A247E">
      <w:pPr>
        <w:pStyle w:val="ListParagraph"/>
        <w:numPr>
          <w:ilvl w:val="0"/>
          <w:numId w:val="8"/>
        </w:numPr>
        <w:spacing w:line="240" w:lineRule="auto"/>
        <w:rPr>
          <w:rFonts w:ascii="Arial" w:hAnsi="Arial" w:cs="Arial"/>
        </w:rPr>
      </w:pPr>
      <w:r w:rsidRPr="00CE3E76">
        <w:rPr>
          <w:rFonts w:ascii="Arial" w:hAnsi="Arial" w:cs="Arial"/>
        </w:rPr>
        <w:t>How important is the concept of authenticity in the presentation of heritage</w:t>
      </w:r>
      <w:r w:rsidR="00825351">
        <w:rPr>
          <w:rFonts w:ascii="Arial" w:hAnsi="Arial" w:cs="Arial"/>
        </w:rPr>
        <w:t>?</w:t>
      </w:r>
      <w:r w:rsidRPr="00CE3E76">
        <w:rPr>
          <w:rFonts w:ascii="Arial" w:hAnsi="Arial" w:cs="Arial"/>
        </w:rPr>
        <w:t xml:space="preserve"> </w:t>
      </w:r>
    </w:p>
    <w:p w14:paraId="2A2EFD7A" w14:textId="77777777" w:rsidR="003C7B39" w:rsidRPr="00CE3E76" w:rsidRDefault="003C7B39" w:rsidP="002A247E">
      <w:pPr>
        <w:pStyle w:val="ListParagraph"/>
        <w:rPr>
          <w:rFonts w:ascii="Arial" w:hAnsi="Arial" w:cs="Arial"/>
        </w:rPr>
      </w:pPr>
    </w:p>
    <w:p w14:paraId="67BEFF8B" w14:textId="77777777" w:rsidR="003C7B39" w:rsidRPr="00CE3E76" w:rsidRDefault="003C7B39" w:rsidP="002A247E">
      <w:pPr>
        <w:pStyle w:val="ListParagraph"/>
        <w:numPr>
          <w:ilvl w:val="0"/>
          <w:numId w:val="8"/>
        </w:numPr>
        <w:spacing w:line="240" w:lineRule="auto"/>
        <w:rPr>
          <w:rFonts w:ascii="Arial" w:hAnsi="Arial" w:cs="Arial"/>
        </w:rPr>
      </w:pPr>
      <w:r w:rsidRPr="00CE3E76">
        <w:rPr>
          <w:rFonts w:ascii="Arial" w:hAnsi="Arial" w:cs="Arial"/>
        </w:rPr>
        <w:lastRenderedPageBreak/>
        <w:t xml:space="preserve">What is ‘community heritage’ and how is it practised in </w:t>
      </w:r>
      <w:smartTag w:uri="urn:schemas-microsoft-com:office:smarttags" w:element="country-region">
        <w:smartTag w:uri="urn:schemas-microsoft-com:office:smarttags" w:element="place">
          <w:r w:rsidRPr="00CE3E76">
            <w:rPr>
              <w:rFonts w:ascii="Arial" w:hAnsi="Arial" w:cs="Arial"/>
            </w:rPr>
            <w:t>Britain</w:t>
          </w:r>
        </w:smartTag>
      </w:smartTag>
      <w:r w:rsidRPr="00CE3E76">
        <w:rPr>
          <w:rFonts w:ascii="Arial" w:hAnsi="Arial" w:cs="Arial"/>
        </w:rPr>
        <w:t xml:space="preserve"> today? Discuss in relation to one project known to you.</w:t>
      </w:r>
      <w:r>
        <w:rPr>
          <w:rFonts w:ascii="Arial" w:hAnsi="Arial" w:cs="Arial"/>
        </w:rPr>
        <w:t xml:space="preserve"> </w:t>
      </w:r>
    </w:p>
    <w:p w14:paraId="255E699D" w14:textId="77777777" w:rsidR="003C7B39" w:rsidRDefault="003C7B39" w:rsidP="00F83153">
      <w:pPr>
        <w:pStyle w:val="Heading2"/>
        <w:rPr>
          <w:rFonts w:ascii="Arial" w:hAnsi="Arial" w:cs="Arial"/>
        </w:rPr>
      </w:pPr>
    </w:p>
    <w:p w14:paraId="32067803" w14:textId="77777777" w:rsidR="003C7B39" w:rsidRDefault="003C7B39" w:rsidP="00F83153">
      <w:pPr>
        <w:pStyle w:val="Heading2"/>
        <w:rPr>
          <w:rFonts w:ascii="Arial" w:hAnsi="Arial" w:cs="Arial"/>
        </w:rPr>
      </w:pPr>
    </w:p>
    <w:p w14:paraId="3D36EBF9" w14:textId="77777777" w:rsidR="003C7B39" w:rsidRPr="00CE3E76" w:rsidRDefault="003C7B39" w:rsidP="00F83153">
      <w:pPr>
        <w:pStyle w:val="Heading2"/>
        <w:rPr>
          <w:rFonts w:ascii="Arial" w:hAnsi="Arial" w:cs="Arial"/>
        </w:rPr>
      </w:pPr>
      <w:smartTag w:uri="urn:schemas-microsoft-com:office:smarttags" w:element="City">
        <w:smartTag w:uri="urn:schemas-microsoft-com:office:smarttags" w:element="place">
          <w:r w:rsidRPr="00CE3E76">
            <w:rPr>
              <w:rFonts w:ascii="Arial" w:hAnsi="Arial" w:cs="Arial"/>
            </w:rPr>
            <w:t>Reading</w:t>
          </w:r>
        </w:smartTag>
      </w:smartTag>
      <w:r w:rsidRPr="00CE3E76">
        <w:rPr>
          <w:rFonts w:ascii="Arial" w:hAnsi="Arial" w:cs="Arial"/>
        </w:rPr>
        <w:t xml:space="preserve"> list</w:t>
      </w:r>
    </w:p>
    <w:p w14:paraId="7F0783F9" w14:textId="77777777" w:rsidR="003C7B39" w:rsidRPr="00CE3E76" w:rsidRDefault="003C7B39" w:rsidP="00F83153">
      <w:pPr>
        <w:pStyle w:val="Heading2"/>
        <w:rPr>
          <w:rFonts w:ascii="Arial" w:hAnsi="Arial" w:cs="Arial"/>
        </w:rPr>
      </w:pPr>
    </w:p>
    <w:p w14:paraId="5E5EE376" w14:textId="77777777" w:rsidR="003C7B39" w:rsidRPr="00CE3E76" w:rsidRDefault="003C7B39" w:rsidP="00F83153">
      <w:pPr>
        <w:pStyle w:val="Heading2"/>
        <w:rPr>
          <w:rFonts w:ascii="Arial" w:hAnsi="Arial" w:cs="Arial"/>
          <w:sz w:val="24"/>
        </w:rPr>
      </w:pPr>
      <w:r w:rsidRPr="00CE3E76">
        <w:rPr>
          <w:rFonts w:ascii="Arial" w:hAnsi="Arial" w:cs="Arial"/>
          <w:sz w:val="24"/>
        </w:rPr>
        <w:t>Producing knowledge: the birth of the museum</w:t>
      </w:r>
    </w:p>
    <w:p w14:paraId="79491761" w14:textId="77777777" w:rsidR="003C7B39" w:rsidRPr="00CE3E76" w:rsidRDefault="003C7B39" w:rsidP="00F83153">
      <w:pPr>
        <w:spacing w:line="240" w:lineRule="auto"/>
        <w:ind w:left="567" w:hanging="567"/>
        <w:jc w:val="both"/>
        <w:rPr>
          <w:rFonts w:ascii="Arial" w:hAnsi="Arial" w:cs="Arial"/>
          <w:color w:val="333333"/>
          <w:lang w:eastAsia="en-GB"/>
        </w:rPr>
      </w:pPr>
    </w:p>
    <w:p w14:paraId="0412EB90" w14:textId="77777777" w:rsidR="003C7B39" w:rsidRPr="00CE3E76" w:rsidRDefault="003C7B39" w:rsidP="00F83153">
      <w:pPr>
        <w:spacing w:line="240" w:lineRule="auto"/>
        <w:ind w:left="567" w:hanging="567"/>
        <w:jc w:val="both"/>
        <w:rPr>
          <w:rFonts w:ascii="Arial" w:hAnsi="Arial" w:cs="Arial"/>
          <w:color w:val="333333"/>
          <w:lang w:eastAsia="en-GB"/>
        </w:rPr>
      </w:pPr>
      <w:r w:rsidRPr="00CE3E76">
        <w:rPr>
          <w:rFonts w:ascii="Arial" w:hAnsi="Arial" w:cs="Arial"/>
          <w:color w:val="333333"/>
          <w:lang w:eastAsia="en-GB"/>
        </w:rPr>
        <w:t xml:space="preserve">Bennett, Tony 1995 </w:t>
      </w:r>
      <w:r w:rsidRPr="00CE3E76">
        <w:rPr>
          <w:rFonts w:ascii="Arial" w:hAnsi="Arial" w:cs="Arial"/>
          <w:i/>
          <w:color w:val="333333"/>
          <w:lang w:eastAsia="en-GB"/>
        </w:rPr>
        <w:t>The birth of the museum: history, theory, politics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Routledge.</w:t>
      </w:r>
    </w:p>
    <w:p w14:paraId="64E3A896" w14:textId="77777777" w:rsidR="003C7B39" w:rsidRPr="00CE3E76" w:rsidRDefault="003C7B39" w:rsidP="00F83153">
      <w:pPr>
        <w:spacing w:line="240" w:lineRule="auto"/>
        <w:ind w:left="567" w:hanging="567"/>
        <w:jc w:val="both"/>
        <w:rPr>
          <w:rFonts w:ascii="Arial" w:hAnsi="Arial" w:cs="Arial"/>
          <w:color w:val="333333"/>
          <w:lang w:eastAsia="en-GB"/>
        </w:rPr>
      </w:pPr>
      <w:r w:rsidRPr="00CE3E76">
        <w:rPr>
          <w:rFonts w:ascii="Arial" w:hAnsi="Arial" w:cs="Arial"/>
          <w:color w:val="333333"/>
          <w:lang w:eastAsia="en-GB"/>
        </w:rPr>
        <w:t xml:space="preserve"> </w:t>
      </w:r>
    </w:p>
    <w:p w14:paraId="0CC761F4" w14:textId="77777777"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Carbonell, B.M. (ed.) 2004 </w:t>
      </w:r>
      <w:r w:rsidRPr="00CE3E76">
        <w:rPr>
          <w:rFonts w:ascii="Arial" w:hAnsi="Arial" w:cs="Arial"/>
          <w:i/>
          <w:iCs/>
          <w:color w:val="333333"/>
          <w:lang w:eastAsia="en-GB"/>
        </w:rPr>
        <w:t>Museum Studies: An Anthology of Contexts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Oxford</w:t>
        </w:r>
      </w:smartTag>
      <w:r w:rsidRPr="00CE3E76">
        <w:rPr>
          <w:rFonts w:ascii="Arial" w:hAnsi="Arial" w:cs="Arial"/>
          <w:color w:val="333333"/>
          <w:lang w:eastAsia="en-GB"/>
        </w:rPr>
        <w:t>: Blackwell.</w:t>
      </w:r>
    </w:p>
    <w:p w14:paraId="580590DA" w14:textId="77777777" w:rsidR="003C7B39" w:rsidRPr="00CE3E76" w:rsidRDefault="003C7B39" w:rsidP="00F83153">
      <w:pPr>
        <w:spacing w:line="240" w:lineRule="auto"/>
        <w:ind w:left="567" w:hanging="567"/>
        <w:rPr>
          <w:rFonts w:ascii="Arial" w:hAnsi="Arial" w:cs="Arial"/>
          <w:color w:val="333333"/>
          <w:lang w:eastAsia="en-GB"/>
        </w:rPr>
      </w:pPr>
    </w:p>
    <w:p w14:paraId="6892D269" w14:textId="77777777" w:rsidR="003C7B39" w:rsidRPr="00CE3E76" w:rsidRDefault="003C7B39" w:rsidP="00F83153">
      <w:pPr>
        <w:spacing w:line="240" w:lineRule="auto"/>
        <w:ind w:left="567" w:hanging="567"/>
        <w:rPr>
          <w:rFonts w:ascii="Arial" w:hAnsi="Arial" w:cs="Arial"/>
          <w:color w:val="000000"/>
          <w:lang w:eastAsia="en-GB"/>
        </w:rPr>
      </w:pPr>
      <w:r w:rsidRPr="00CE3E76">
        <w:rPr>
          <w:rFonts w:ascii="Arial" w:hAnsi="Arial" w:cs="Arial"/>
          <w:color w:val="000000"/>
          <w:lang w:eastAsia="en-GB"/>
        </w:rPr>
        <w:t xml:space="preserve">Corbey, R. 1993 Ethnographic showcases, 1870-1930, </w:t>
      </w:r>
      <w:r w:rsidRPr="00CE3E76">
        <w:rPr>
          <w:rFonts w:ascii="Arial" w:hAnsi="Arial" w:cs="Arial"/>
          <w:i/>
          <w:iCs/>
          <w:color w:val="000000"/>
          <w:lang w:eastAsia="en-GB"/>
        </w:rPr>
        <w:t>Cultural Anthropology</w:t>
      </w:r>
      <w:r w:rsidRPr="00CE3E76">
        <w:rPr>
          <w:rFonts w:ascii="Arial" w:hAnsi="Arial" w:cs="Arial"/>
          <w:color w:val="000000"/>
          <w:lang w:eastAsia="en-GB"/>
        </w:rPr>
        <w:t>, 8 (3): 338-369. JSTOR</w:t>
      </w:r>
    </w:p>
    <w:p w14:paraId="639EF077" w14:textId="77777777" w:rsidR="003C7B39" w:rsidRPr="00CE3E76" w:rsidRDefault="003C7B39" w:rsidP="00F83153">
      <w:pPr>
        <w:spacing w:line="240" w:lineRule="auto"/>
        <w:ind w:left="567" w:hanging="567"/>
        <w:rPr>
          <w:rFonts w:ascii="Arial" w:hAnsi="Arial" w:cs="Arial"/>
          <w:color w:val="333333"/>
          <w:lang w:eastAsia="en-GB"/>
        </w:rPr>
      </w:pPr>
    </w:p>
    <w:p w14:paraId="637BFBC4" w14:textId="77777777" w:rsidR="003C7B39" w:rsidRPr="00CE3E76" w:rsidRDefault="003C7B39" w:rsidP="00F83153">
      <w:pPr>
        <w:spacing w:line="240" w:lineRule="auto"/>
        <w:ind w:left="567" w:hanging="567"/>
        <w:jc w:val="both"/>
        <w:rPr>
          <w:rFonts w:ascii="Arial" w:hAnsi="Arial" w:cs="Arial"/>
          <w:color w:val="000000"/>
          <w:lang w:eastAsia="en-GB"/>
        </w:rPr>
      </w:pPr>
      <w:smartTag w:uri="urn:schemas-microsoft-com:office:smarttags" w:element="PlaceType">
        <w:r w:rsidRPr="00CE3E76">
          <w:rPr>
            <w:rFonts w:ascii="Arial" w:hAnsi="Arial" w:cs="Arial"/>
            <w:color w:val="000000"/>
            <w:lang w:eastAsia="en-GB"/>
          </w:rPr>
          <w:t>Duncan</w:t>
        </w:r>
      </w:smartTag>
      <w:r w:rsidRPr="00CE3E76">
        <w:rPr>
          <w:rFonts w:ascii="Arial" w:hAnsi="Arial" w:cs="Arial"/>
          <w:color w:val="000000"/>
          <w:lang w:eastAsia="en-GB"/>
        </w:rPr>
        <w:t xml:space="preserve">, C. 1995 </w:t>
      </w:r>
      <w:r w:rsidRPr="00CE3E76">
        <w:rPr>
          <w:rFonts w:ascii="Arial" w:hAnsi="Arial" w:cs="Arial"/>
          <w:i/>
          <w:color w:val="000000"/>
          <w:lang w:eastAsia="en-GB"/>
        </w:rPr>
        <w:t>Civilizing rituals: inside public art museums</w:t>
      </w:r>
      <w:r w:rsidRPr="00CE3E76">
        <w:rPr>
          <w:rFonts w:ascii="Arial" w:hAnsi="Arial" w:cs="Arial"/>
          <w:color w:val="000000"/>
          <w:lang w:eastAsia="en-GB"/>
        </w:rPr>
        <w:t xml:space="preserve">. </w:t>
      </w:r>
      <w:smartTag w:uri="urn:schemas-microsoft-com:office:smarttags" w:element="PlaceType">
        <w:r w:rsidRPr="00CE3E76">
          <w:rPr>
            <w:rFonts w:ascii="Arial" w:hAnsi="Arial" w:cs="Arial"/>
            <w:color w:val="000000"/>
            <w:lang w:eastAsia="en-GB"/>
          </w:rPr>
          <w:t>London</w:t>
        </w:r>
      </w:smartTag>
      <w:r w:rsidRPr="00CE3E76">
        <w:rPr>
          <w:rFonts w:ascii="Arial" w:hAnsi="Arial" w:cs="Arial"/>
          <w:color w:val="000000"/>
          <w:lang w:eastAsia="en-GB"/>
        </w:rPr>
        <w:t>: Routledge.</w:t>
      </w:r>
    </w:p>
    <w:p w14:paraId="267675AE" w14:textId="77777777" w:rsidR="003C7B39" w:rsidRPr="00CE3E76" w:rsidRDefault="003C7B39" w:rsidP="00F83153">
      <w:pPr>
        <w:spacing w:line="240" w:lineRule="auto"/>
        <w:ind w:left="567" w:hanging="567"/>
        <w:jc w:val="both"/>
        <w:rPr>
          <w:rFonts w:ascii="Arial" w:hAnsi="Arial" w:cs="Arial"/>
          <w:color w:val="333333"/>
          <w:lang w:eastAsia="en-GB"/>
        </w:rPr>
      </w:pPr>
      <w:r w:rsidRPr="00CE3E76">
        <w:rPr>
          <w:rFonts w:ascii="Arial" w:hAnsi="Arial" w:cs="Arial"/>
          <w:color w:val="000000"/>
          <w:lang w:eastAsia="en-GB"/>
        </w:rPr>
        <w:t xml:space="preserve"> </w:t>
      </w:r>
    </w:p>
    <w:p w14:paraId="298D6822" w14:textId="77777777" w:rsidR="003C7B39" w:rsidRPr="00CE3E76" w:rsidRDefault="003C7B39" w:rsidP="00F83153">
      <w:pPr>
        <w:spacing w:line="240" w:lineRule="auto"/>
        <w:ind w:left="567" w:hanging="567"/>
        <w:jc w:val="both"/>
        <w:rPr>
          <w:rFonts w:ascii="Arial" w:hAnsi="Arial" w:cs="Arial"/>
          <w:color w:val="000000"/>
          <w:lang w:eastAsia="en-GB"/>
        </w:rPr>
      </w:pPr>
      <w:r w:rsidRPr="00CE3E76">
        <w:rPr>
          <w:rFonts w:ascii="Arial" w:hAnsi="Arial" w:cs="Arial"/>
          <w:color w:val="000000"/>
          <w:lang w:eastAsia="en-GB"/>
        </w:rPr>
        <w:t xml:space="preserve">Hooper-Greenhill, Eilean 1992 </w:t>
      </w:r>
      <w:r w:rsidRPr="00CE3E76">
        <w:rPr>
          <w:rFonts w:ascii="Arial" w:hAnsi="Arial" w:cs="Arial"/>
          <w:i/>
          <w:color w:val="000000"/>
          <w:lang w:eastAsia="en-GB"/>
        </w:rPr>
        <w:t>Museums and the shaping of knowledge</w:t>
      </w:r>
      <w:r w:rsidRPr="00CE3E76">
        <w:rPr>
          <w:rFonts w:ascii="Arial" w:hAnsi="Arial" w:cs="Arial"/>
          <w:color w:val="000000"/>
          <w:lang w:eastAsia="en-GB"/>
        </w:rPr>
        <w:t xml:space="preserve">. </w:t>
      </w:r>
      <w:smartTag w:uri="urn:schemas-microsoft-com:office:smarttags" w:element="PlaceType">
        <w:r w:rsidRPr="00CE3E76">
          <w:rPr>
            <w:rFonts w:ascii="Arial" w:hAnsi="Arial" w:cs="Arial"/>
            <w:color w:val="000000"/>
            <w:lang w:eastAsia="en-GB"/>
          </w:rPr>
          <w:t>London</w:t>
        </w:r>
      </w:smartTag>
      <w:r w:rsidRPr="00CE3E76">
        <w:rPr>
          <w:rFonts w:ascii="Arial" w:hAnsi="Arial" w:cs="Arial"/>
          <w:color w:val="000000"/>
          <w:lang w:eastAsia="en-GB"/>
        </w:rPr>
        <w:t xml:space="preserve"> and New </w:t>
      </w:r>
      <w:proofErr w:type="gramStart"/>
      <w:r w:rsidRPr="00CE3E76">
        <w:rPr>
          <w:rFonts w:ascii="Arial" w:hAnsi="Arial" w:cs="Arial"/>
          <w:color w:val="000000"/>
          <w:lang w:eastAsia="en-GB"/>
        </w:rPr>
        <w:t>York :</w:t>
      </w:r>
      <w:proofErr w:type="gramEnd"/>
      <w:r w:rsidRPr="00CE3E76">
        <w:rPr>
          <w:rFonts w:ascii="Arial" w:hAnsi="Arial" w:cs="Arial"/>
          <w:color w:val="000000"/>
          <w:lang w:eastAsia="en-GB"/>
        </w:rPr>
        <w:t xml:space="preserve"> Routledge. </w:t>
      </w:r>
    </w:p>
    <w:p w14:paraId="30E0A49D" w14:textId="77777777" w:rsidR="003C7B39" w:rsidRPr="00CE3E76" w:rsidRDefault="003C7B39" w:rsidP="00F83153">
      <w:pPr>
        <w:spacing w:line="240" w:lineRule="auto"/>
        <w:ind w:left="567" w:hanging="567"/>
        <w:jc w:val="both"/>
        <w:rPr>
          <w:rFonts w:ascii="Arial" w:hAnsi="Arial" w:cs="Arial"/>
          <w:color w:val="333333"/>
          <w:lang w:eastAsia="en-GB"/>
        </w:rPr>
      </w:pPr>
    </w:p>
    <w:p w14:paraId="3517E0B8" w14:textId="77777777"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Jenkins, D. 1994 Object lessons and ethnographic displays: museum exhibitions and the making of American Anthropology, </w:t>
      </w:r>
      <w:r w:rsidRPr="00CE3E76">
        <w:rPr>
          <w:rFonts w:ascii="Arial" w:hAnsi="Arial" w:cs="Arial"/>
          <w:i/>
          <w:iCs/>
          <w:color w:val="333333"/>
          <w:lang w:eastAsia="en-GB"/>
        </w:rPr>
        <w:t>Comparative Studies in Society and History</w:t>
      </w:r>
      <w:r w:rsidRPr="00CE3E76">
        <w:rPr>
          <w:rFonts w:ascii="Arial" w:hAnsi="Arial" w:cs="Arial"/>
          <w:color w:val="333333"/>
          <w:lang w:eastAsia="en-GB"/>
        </w:rPr>
        <w:t xml:space="preserve">, 36 (2): 242-270. </w:t>
      </w:r>
    </w:p>
    <w:p w14:paraId="7014C9D5" w14:textId="77777777" w:rsidR="003C7B39" w:rsidRPr="00CE3E76" w:rsidRDefault="003C7B39" w:rsidP="00F83153">
      <w:pPr>
        <w:spacing w:line="240" w:lineRule="auto"/>
        <w:ind w:left="567" w:hanging="567"/>
        <w:rPr>
          <w:rFonts w:ascii="Arial" w:hAnsi="Arial" w:cs="Arial"/>
          <w:color w:val="333333"/>
          <w:lang w:eastAsia="en-GB"/>
        </w:rPr>
      </w:pPr>
    </w:p>
    <w:p w14:paraId="688FEC29" w14:textId="77777777" w:rsidR="003C7B39" w:rsidRPr="00CE3E76" w:rsidRDefault="003C7B39" w:rsidP="00F83153">
      <w:pPr>
        <w:spacing w:line="240" w:lineRule="auto"/>
        <w:ind w:left="567" w:hanging="567"/>
        <w:rPr>
          <w:rFonts w:ascii="Arial" w:hAnsi="Arial" w:cs="Arial"/>
          <w:color w:val="333333"/>
          <w:lang w:eastAsia="en-GB"/>
        </w:rPr>
      </w:pPr>
      <w:smartTag w:uri="urn:schemas-microsoft-com:office:smarttags" w:element="PlaceType">
        <w:r w:rsidRPr="00CE3E76">
          <w:rPr>
            <w:rFonts w:ascii="Arial" w:hAnsi="Arial" w:cs="Arial"/>
            <w:color w:val="000000"/>
            <w:lang w:eastAsia="en-GB"/>
          </w:rPr>
          <w:t>Keene</w:t>
        </w:r>
      </w:smartTag>
      <w:r w:rsidRPr="00CE3E76">
        <w:rPr>
          <w:rFonts w:ascii="Arial" w:hAnsi="Arial" w:cs="Arial"/>
          <w:color w:val="000000"/>
          <w:lang w:eastAsia="en-GB"/>
        </w:rPr>
        <w:t xml:space="preserve">, S. 2005 </w:t>
      </w:r>
      <w:r w:rsidRPr="00CE3E76">
        <w:rPr>
          <w:rFonts w:ascii="Arial" w:hAnsi="Arial" w:cs="Arial"/>
          <w:i/>
          <w:color w:val="000000"/>
          <w:lang w:eastAsia="en-GB"/>
        </w:rPr>
        <w:t>Fragments of the world: uses of museum collections</w:t>
      </w:r>
      <w:r w:rsidRPr="00CE3E76">
        <w:rPr>
          <w:rFonts w:ascii="Arial" w:hAnsi="Arial" w:cs="Arial"/>
          <w:color w:val="000000"/>
          <w:lang w:eastAsia="en-GB"/>
        </w:rPr>
        <w:t xml:space="preserve">. </w:t>
      </w:r>
      <w:proofErr w:type="gramStart"/>
      <w:r w:rsidRPr="00CE3E76">
        <w:rPr>
          <w:rFonts w:ascii="Arial" w:hAnsi="Arial" w:cs="Arial"/>
          <w:color w:val="000000"/>
          <w:lang w:eastAsia="en-GB"/>
        </w:rPr>
        <w:t>Amsterdam ;</w:t>
      </w:r>
      <w:proofErr w:type="gramEnd"/>
      <w:r w:rsidRPr="00CE3E76">
        <w:rPr>
          <w:rFonts w:ascii="Arial" w:hAnsi="Arial" w:cs="Arial"/>
          <w:color w:val="000000"/>
          <w:lang w:eastAsia="en-GB"/>
        </w:rPr>
        <w:t xml:space="preserve"> </w:t>
      </w:r>
      <w:proofErr w:type="gramStart"/>
      <w:r w:rsidRPr="00CE3E76">
        <w:rPr>
          <w:rFonts w:ascii="Arial" w:hAnsi="Arial" w:cs="Arial"/>
          <w:color w:val="000000"/>
          <w:lang w:eastAsia="en-GB"/>
        </w:rPr>
        <w:t>London :</w:t>
      </w:r>
      <w:proofErr w:type="gramEnd"/>
      <w:r w:rsidRPr="00CE3E76">
        <w:rPr>
          <w:rFonts w:ascii="Arial" w:hAnsi="Arial" w:cs="Arial"/>
          <w:color w:val="000000"/>
          <w:lang w:eastAsia="en-GB"/>
        </w:rPr>
        <w:t xml:space="preserve"> Elsevier Butterworth-Heinemann.</w:t>
      </w:r>
      <w:r w:rsidRPr="00CE3E76">
        <w:rPr>
          <w:rFonts w:ascii="Arial" w:hAnsi="Arial" w:cs="Arial"/>
          <w:color w:val="333333"/>
          <w:lang w:eastAsia="en-GB"/>
        </w:rPr>
        <w:t xml:space="preserve"> </w:t>
      </w:r>
    </w:p>
    <w:p w14:paraId="7463BD6E" w14:textId="77777777" w:rsidR="003C7B39" w:rsidRPr="00CE3E76" w:rsidRDefault="003C7B39" w:rsidP="00F83153">
      <w:pPr>
        <w:spacing w:line="240" w:lineRule="auto"/>
        <w:ind w:left="567" w:hanging="567"/>
        <w:rPr>
          <w:rFonts w:ascii="Arial" w:hAnsi="Arial" w:cs="Arial"/>
          <w:color w:val="333333"/>
          <w:lang w:eastAsia="en-GB"/>
        </w:rPr>
      </w:pPr>
    </w:p>
    <w:p w14:paraId="31670B50" w14:textId="77777777"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Kristiansen, K. 1996 The destruction of the archaeological heritage and the formation of museum collections: the case of </w:t>
      </w:r>
      <w:smartTag w:uri="urn:schemas-microsoft-com:office:smarttags" w:element="PlaceType">
        <w:r w:rsidRPr="00CE3E76">
          <w:rPr>
            <w:rFonts w:ascii="Arial" w:hAnsi="Arial" w:cs="Arial"/>
            <w:color w:val="333333"/>
            <w:lang w:eastAsia="en-GB"/>
          </w:rPr>
          <w:t>Denmark</w:t>
        </w:r>
      </w:smartTag>
      <w:r w:rsidRPr="00CE3E76">
        <w:rPr>
          <w:rFonts w:ascii="Arial" w:hAnsi="Arial" w:cs="Arial"/>
          <w:color w:val="333333"/>
          <w:lang w:eastAsia="en-GB"/>
        </w:rPr>
        <w:t xml:space="preserve">. In W.D. Kingery (ed.) </w:t>
      </w:r>
      <w:r w:rsidRPr="00CE3E76">
        <w:rPr>
          <w:rFonts w:ascii="Arial" w:hAnsi="Arial" w:cs="Arial"/>
          <w:i/>
          <w:iCs/>
          <w:color w:val="333333"/>
          <w:lang w:eastAsia="en-GB"/>
        </w:rPr>
        <w:t>Learning from Things: Method and Theory of Material Culture Studies.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Washington</w:t>
        </w:r>
      </w:smartTag>
      <w:r w:rsidRPr="00CE3E76">
        <w:rPr>
          <w:rFonts w:ascii="Arial" w:hAnsi="Arial" w:cs="Arial"/>
          <w:color w:val="333333"/>
          <w:lang w:eastAsia="en-GB"/>
        </w:rPr>
        <w:t xml:space="preserve"> and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Smithsonian Institution Press.</w:t>
      </w:r>
    </w:p>
    <w:p w14:paraId="5929DAB2" w14:textId="77777777" w:rsidR="003C7B39" w:rsidRPr="00CE3E76" w:rsidRDefault="003C7B39" w:rsidP="00F83153">
      <w:pPr>
        <w:spacing w:line="240" w:lineRule="auto"/>
        <w:ind w:left="567" w:hanging="567"/>
        <w:rPr>
          <w:rFonts w:ascii="Arial" w:hAnsi="Arial" w:cs="Arial"/>
          <w:color w:val="333333"/>
          <w:lang w:eastAsia="en-GB"/>
        </w:rPr>
      </w:pPr>
    </w:p>
    <w:p w14:paraId="35B7C850" w14:textId="77777777"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McKie, E. 2001 The thinking behind the design: archaeology in the new </w:t>
      </w:r>
      <w:smartTag w:uri="urn:schemas-microsoft-com:office:smarttags" w:element="PlaceType">
        <w:smartTag w:uri="urn:schemas-microsoft-com:office:smarttags" w:element="PlaceType">
          <w:r w:rsidRPr="00CE3E76">
            <w:rPr>
              <w:rFonts w:ascii="Arial" w:hAnsi="Arial" w:cs="Arial"/>
              <w:color w:val="333333"/>
              <w:lang w:eastAsia="en-GB"/>
            </w:rPr>
            <w:t>Museum</w:t>
          </w:r>
        </w:smartTag>
        <w:r w:rsidRPr="00CE3E76">
          <w:rPr>
            <w:rFonts w:ascii="Arial" w:hAnsi="Arial" w:cs="Arial"/>
            <w:color w:val="333333"/>
            <w:lang w:eastAsia="en-GB"/>
          </w:rPr>
          <w:t xml:space="preserve"> of </w:t>
        </w:r>
        <w:smartTag w:uri="urn:schemas-microsoft-com:office:smarttags" w:element="PlaceType">
          <w:r w:rsidRPr="00CE3E76">
            <w:rPr>
              <w:rFonts w:ascii="Arial" w:hAnsi="Arial" w:cs="Arial"/>
              <w:color w:val="333333"/>
              <w:lang w:eastAsia="en-GB"/>
            </w:rPr>
            <w:t>Scotland</w:t>
          </w:r>
        </w:smartTag>
      </w:smartTag>
      <w:r w:rsidRPr="00CE3E76">
        <w:rPr>
          <w:rFonts w:ascii="Arial" w:hAnsi="Arial" w:cs="Arial"/>
          <w:color w:val="333333"/>
          <w:lang w:eastAsia="en-GB"/>
        </w:rPr>
        <w:t xml:space="preserve">, </w:t>
      </w:r>
      <w:r w:rsidRPr="00CE3E76">
        <w:rPr>
          <w:rFonts w:ascii="Arial" w:hAnsi="Arial" w:cs="Arial"/>
          <w:i/>
          <w:iCs/>
          <w:color w:val="333333"/>
          <w:lang w:eastAsia="en-GB"/>
        </w:rPr>
        <w:t>Scottish Archaeological Journal</w:t>
      </w:r>
      <w:r w:rsidRPr="00CE3E76">
        <w:rPr>
          <w:rFonts w:ascii="Arial" w:hAnsi="Arial" w:cs="Arial"/>
          <w:color w:val="333333"/>
          <w:lang w:eastAsia="en-GB"/>
        </w:rPr>
        <w:t xml:space="preserve"> 22(1), 75-90.</w:t>
      </w:r>
    </w:p>
    <w:p w14:paraId="668C833F" w14:textId="77777777" w:rsidR="003C7B39" w:rsidRPr="00CE3E76" w:rsidRDefault="003C7B39" w:rsidP="00F83153">
      <w:pPr>
        <w:spacing w:line="240" w:lineRule="auto"/>
        <w:ind w:left="709" w:hanging="709"/>
        <w:rPr>
          <w:rFonts w:ascii="Arial" w:hAnsi="Arial" w:cs="Arial"/>
          <w:color w:val="333333"/>
          <w:lang w:eastAsia="en-GB"/>
        </w:rPr>
      </w:pPr>
    </w:p>
    <w:p w14:paraId="3793EE17" w14:textId="77777777" w:rsidR="003C7B39" w:rsidRPr="00CE3E76" w:rsidRDefault="003C7B39" w:rsidP="00F83153">
      <w:pPr>
        <w:spacing w:line="240" w:lineRule="auto"/>
        <w:ind w:left="709" w:hanging="709"/>
        <w:rPr>
          <w:rFonts w:ascii="Arial" w:hAnsi="Arial" w:cs="Arial"/>
          <w:color w:val="000000"/>
          <w:lang w:eastAsia="en-GB"/>
        </w:rPr>
      </w:pPr>
      <w:r w:rsidRPr="00CE3E76">
        <w:rPr>
          <w:rFonts w:ascii="Arial" w:hAnsi="Arial" w:cs="Arial"/>
          <w:color w:val="000000"/>
          <w:lang w:eastAsia="en-GB"/>
        </w:rPr>
        <w:t xml:space="preserve">Simpson, M. 2001 </w:t>
      </w:r>
      <w:r w:rsidRPr="00CE3E76">
        <w:rPr>
          <w:rFonts w:ascii="Arial" w:hAnsi="Arial" w:cs="Arial"/>
          <w:i/>
          <w:color w:val="000000"/>
          <w:lang w:eastAsia="en-GB"/>
        </w:rPr>
        <w:t>Making representations: museums in the post-colonial era</w:t>
      </w:r>
      <w:r w:rsidRPr="00CE3E76">
        <w:rPr>
          <w:rFonts w:ascii="Arial" w:hAnsi="Arial" w:cs="Arial"/>
          <w:color w:val="000000"/>
          <w:lang w:eastAsia="en-GB"/>
        </w:rPr>
        <w:t xml:space="preserve">. </w:t>
      </w:r>
      <w:smartTag w:uri="urn:schemas-microsoft-com:office:smarttags" w:element="PlaceType">
        <w:r w:rsidRPr="00CE3E76">
          <w:rPr>
            <w:rFonts w:ascii="Arial" w:hAnsi="Arial" w:cs="Arial"/>
            <w:color w:val="000000"/>
            <w:lang w:eastAsia="en-GB"/>
          </w:rPr>
          <w:t>London</w:t>
        </w:r>
      </w:smartTag>
      <w:r w:rsidRPr="00CE3E76">
        <w:rPr>
          <w:rFonts w:ascii="Arial" w:hAnsi="Arial" w:cs="Arial"/>
          <w:color w:val="000000"/>
          <w:lang w:eastAsia="en-GB"/>
        </w:rPr>
        <w:t>: Routledge.</w:t>
      </w:r>
    </w:p>
    <w:p w14:paraId="4121B8E7" w14:textId="77777777" w:rsidR="003C7B39" w:rsidRPr="00CE3E76" w:rsidRDefault="003C7B39" w:rsidP="00F83153">
      <w:pPr>
        <w:spacing w:line="240" w:lineRule="auto"/>
        <w:ind w:left="709" w:hanging="709"/>
        <w:rPr>
          <w:rFonts w:ascii="Arial" w:hAnsi="Arial" w:cs="Arial"/>
          <w:color w:val="333333"/>
          <w:lang w:eastAsia="en-GB"/>
        </w:rPr>
      </w:pPr>
    </w:p>
    <w:p w14:paraId="45BF59DF" w14:textId="77777777" w:rsidR="003C7B39" w:rsidRPr="00CE3E76" w:rsidRDefault="003C7B39" w:rsidP="00F83153">
      <w:pPr>
        <w:spacing w:line="240" w:lineRule="auto"/>
        <w:ind w:left="567" w:hanging="567"/>
        <w:rPr>
          <w:rFonts w:ascii="Arial" w:hAnsi="Arial" w:cs="Arial"/>
          <w:color w:val="333333"/>
          <w:lang w:eastAsia="en-GB"/>
        </w:rPr>
      </w:pPr>
      <w:smartTag w:uri="urn:schemas-microsoft-com:office:smarttags" w:element="PlaceType">
        <w:r w:rsidRPr="00CE3E76">
          <w:rPr>
            <w:rFonts w:ascii="Arial" w:hAnsi="Arial" w:cs="Arial"/>
            <w:color w:val="333333"/>
            <w:lang w:eastAsia="en-GB"/>
          </w:rPr>
          <w:t>Wilson</w:t>
        </w:r>
      </w:smartTag>
      <w:r w:rsidRPr="00CE3E76">
        <w:rPr>
          <w:rFonts w:ascii="Arial" w:hAnsi="Arial" w:cs="Arial"/>
          <w:color w:val="333333"/>
          <w:lang w:eastAsia="en-GB"/>
        </w:rPr>
        <w:t xml:space="preserve">, D.M. 1989 </w:t>
      </w:r>
      <w:r w:rsidRPr="00CE3E76">
        <w:rPr>
          <w:rFonts w:ascii="Arial" w:hAnsi="Arial" w:cs="Arial"/>
          <w:i/>
          <w:color w:val="333333"/>
          <w:lang w:eastAsia="en-GB"/>
        </w:rPr>
        <w:t xml:space="preserve">The </w:t>
      </w:r>
      <w:smartTag w:uri="urn:schemas-microsoft-com:office:smarttags" w:element="PlaceType">
        <w:smartTag w:uri="urn:schemas-microsoft-com:office:smarttags" w:element="PlaceType">
          <w:r w:rsidRPr="00CE3E76">
            <w:rPr>
              <w:rFonts w:ascii="Arial" w:hAnsi="Arial" w:cs="Arial"/>
              <w:i/>
              <w:color w:val="333333"/>
              <w:lang w:eastAsia="en-GB"/>
            </w:rPr>
            <w:t>British</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Museum</w:t>
          </w:r>
        </w:smartTag>
      </w:smartTag>
      <w:r w:rsidRPr="00CE3E76">
        <w:rPr>
          <w:rFonts w:ascii="Arial" w:hAnsi="Arial" w:cs="Arial"/>
          <w:i/>
          <w:color w:val="333333"/>
          <w:lang w:eastAsia="en-GB"/>
        </w:rPr>
        <w:t>. Purpose and Politics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British</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Museum</w:t>
          </w:r>
        </w:smartTag>
      </w:smartTag>
      <w:r w:rsidRPr="00CE3E76">
        <w:rPr>
          <w:rFonts w:ascii="Arial" w:hAnsi="Arial" w:cs="Arial"/>
          <w:color w:val="333333"/>
          <w:lang w:eastAsia="en-GB"/>
        </w:rPr>
        <w:t xml:space="preserve"> Publication.</w:t>
      </w:r>
    </w:p>
    <w:p w14:paraId="58E7A5B0" w14:textId="77777777" w:rsidR="003C7B39" w:rsidRPr="00CE3E76" w:rsidRDefault="003C7B39" w:rsidP="00F83153">
      <w:pPr>
        <w:spacing w:line="240" w:lineRule="auto"/>
        <w:ind w:left="567" w:hanging="567"/>
        <w:rPr>
          <w:rFonts w:ascii="Arial" w:hAnsi="Arial" w:cs="Arial"/>
          <w:color w:val="333333"/>
          <w:lang w:eastAsia="en-GB"/>
        </w:rPr>
      </w:pPr>
    </w:p>
    <w:p w14:paraId="49CC3D6F" w14:textId="77777777" w:rsidR="003C7B39" w:rsidRPr="00CE3E76" w:rsidRDefault="003C7B39" w:rsidP="00F83153">
      <w:pPr>
        <w:spacing w:line="240" w:lineRule="auto"/>
        <w:ind w:left="567" w:hanging="567"/>
        <w:jc w:val="both"/>
        <w:rPr>
          <w:rFonts w:ascii="Arial" w:hAnsi="Arial" w:cs="Arial"/>
          <w:color w:val="333333"/>
          <w:lang w:eastAsia="en-GB"/>
        </w:rPr>
      </w:pPr>
      <w:r w:rsidRPr="00CE3E76">
        <w:rPr>
          <w:rFonts w:ascii="Arial" w:hAnsi="Arial" w:cs="Arial"/>
          <w:color w:val="333333"/>
          <w:lang w:eastAsia="en-GB"/>
        </w:rPr>
        <w:t xml:space="preserve">Wright, G. (ed.) 1996 </w:t>
      </w:r>
      <w:r w:rsidRPr="00CE3E76">
        <w:rPr>
          <w:rFonts w:ascii="Arial" w:hAnsi="Arial" w:cs="Arial"/>
          <w:i/>
          <w:color w:val="333333"/>
          <w:lang w:eastAsia="en-GB"/>
        </w:rPr>
        <w:t>The Formation of National Collections of Art and Archaeology.</w:t>
      </w:r>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Washington</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D.C.</w:t>
          </w:r>
        </w:smartTag>
      </w:smartTag>
      <w:r w:rsidRPr="00CE3E76">
        <w:rPr>
          <w:rFonts w:ascii="Arial" w:hAnsi="Arial" w:cs="Arial"/>
          <w:color w:val="333333"/>
          <w:lang w:eastAsia="en-GB"/>
        </w:rPr>
        <w:t>: National Gallery of Art.</w:t>
      </w:r>
    </w:p>
    <w:p w14:paraId="3B5DA5C3" w14:textId="77777777" w:rsidR="003C7B39" w:rsidRPr="00CE3E76" w:rsidRDefault="003C7B39" w:rsidP="00F83153">
      <w:pPr>
        <w:rPr>
          <w:rFonts w:ascii="Arial" w:hAnsi="Arial" w:cs="Arial"/>
        </w:rPr>
      </w:pPr>
    </w:p>
    <w:p w14:paraId="12AD0CE6" w14:textId="77777777" w:rsidR="003C7B39" w:rsidRPr="00CE3E76" w:rsidRDefault="003C7B39" w:rsidP="00F83153">
      <w:pPr>
        <w:pStyle w:val="Heading2"/>
        <w:rPr>
          <w:rFonts w:ascii="Arial" w:hAnsi="Arial" w:cs="Arial"/>
          <w:sz w:val="24"/>
          <w:lang w:eastAsia="en-GB"/>
        </w:rPr>
      </w:pPr>
      <w:r w:rsidRPr="00CE3E76">
        <w:rPr>
          <w:rFonts w:ascii="Arial" w:hAnsi="Arial" w:cs="Arial"/>
          <w:sz w:val="24"/>
          <w:lang w:eastAsia="en-GB"/>
        </w:rPr>
        <w:t xml:space="preserve">From collectors to collections </w:t>
      </w:r>
    </w:p>
    <w:p w14:paraId="13D48BFB" w14:textId="77777777" w:rsidR="003C7B39" w:rsidRPr="00CE3E76" w:rsidRDefault="003C7B39" w:rsidP="00F83153">
      <w:pPr>
        <w:spacing w:line="240" w:lineRule="auto"/>
        <w:ind w:left="567" w:hanging="567"/>
        <w:rPr>
          <w:rFonts w:ascii="Arial" w:hAnsi="Arial" w:cs="Arial"/>
          <w:color w:val="333333"/>
          <w:lang w:eastAsia="en-GB"/>
        </w:rPr>
      </w:pPr>
    </w:p>
    <w:p w14:paraId="5C0AC70B" w14:textId="77777777"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lastRenderedPageBreak/>
        <w:t xml:space="preserve">Akin, M. 1996 Passionate possession: the formation of private collections. In W.D. Kingery (ed.) </w:t>
      </w:r>
      <w:r w:rsidRPr="00CE3E76">
        <w:rPr>
          <w:rFonts w:ascii="Arial" w:hAnsi="Arial" w:cs="Arial"/>
          <w:i/>
          <w:iCs/>
          <w:color w:val="333333"/>
          <w:lang w:eastAsia="en-GB"/>
        </w:rPr>
        <w:t>Learning from Things: Method and Theory of Material Culture Studies.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Washington</w:t>
        </w:r>
      </w:smartTag>
      <w:r w:rsidRPr="00CE3E76">
        <w:rPr>
          <w:rFonts w:ascii="Arial" w:hAnsi="Arial" w:cs="Arial"/>
          <w:color w:val="333333"/>
          <w:lang w:eastAsia="en-GB"/>
        </w:rPr>
        <w:t xml:space="preserve"> and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Smithsonian Institution Press, 102-128.</w:t>
      </w:r>
    </w:p>
    <w:p w14:paraId="2482C6F1" w14:textId="77777777" w:rsidR="003C7B39" w:rsidRPr="00CE3E76" w:rsidRDefault="003C7B39" w:rsidP="00F83153">
      <w:pPr>
        <w:spacing w:line="240" w:lineRule="auto"/>
        <w:ind w:left="567" w:hanging="567"/>
        <w:rPr>
          <w:rFonts w:ascii="Arial" w:hAnsi="Arial" w:cs="Arial"/>
          <w:color w:val="333333"/>
          <w:lang w:eastAsia="en-GB"/>
        </w:rPr>
      </w:pPr>
    </w:p>
    <w:p w14:paraId="4816CC24" w14:textId="77777777"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Belk, R. 2001 </w:t>
      </w:r>
      <w:r w:rsidRPr="00CE3E76">
        <w:rPr>
          <w:rFonts w:ascii="Arial" w:hAnsi="Arial" w:cs="Arial"/>
          <w:i/>
          <w:iCs/>
          <w:color w:val="333333"/>
          <w:lang w:eastAsia="en-GB"/>
        </w:rPr>
        <w:t>Collecting in a Consumer Society</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Routledge.</w:t>
      </w:r>
    </w:p>
    <w:p w14:paraId="2DA24A96" w14:textId="77777777" w:rsidR="003C7B39" w:rsidRPr="00CE3E76" w:rsidRDefault="003C7B39" w:rsidP="00F83153">
      <w:pPr>
        <w:spacing w:line="240" w:lineRule="auto"/>
        <w:ind w:left="567" w:hanging="567"/>
        <w:rPr>
          <w:rFonts w:ascii="Arial" w:hAnsi="Arial" w:cs="Arial"/>
          <w:color w:val="333333"/>
          <w:lang w:eastAsia="en-GB"/>
        </w:rPr>
      </w:pPr>
    </w:p>
    <w:p w14:paraId="4614173C" w14:textId="77777777"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Benthall, J. 1989 An interview with Sir Robert and Lady Sainsbury, </w:t>
      </w:r>
      <w:r w:rsidRPr="00CE3E76">
        <w:rPr>
          <w:rFonts w:ascii="Arial" w:hAnsi="Arial" w:cs="Arial"/>
          <w:i/>
          <w:iCs/>
          <w:color w:val="333333"/>
          <w:lang w:eastAsia="en-GB"/>
        </w:rPr>
        <w:t>Anthropology Today</w:t>
      </w:r>
      <w:r w:rsidRPr="00CE3E76">
        <w:rPr>
          <w:rFonts w:ascii="Arial" w:hAnsi="Arial" w:cs="Arial"/>
          <w:color w:val="333333"/>
          <w:lang w:eastAsia="en-GB"/>
        </w:rPr>
        <w:t xml:space="preserve"> 5(1), 2-5. (JSTOR)</w:t>
      </w:r>
    </w:p>
    <w:p w14:paraId="0BCC4239" w14:textId="77777777" w:rsidR="003C7B39" w:rsidRPr="00CE3E76" w:rsidRDefault="003C7B39" w:rsidP="00F83153">
      <w:pPr>
        <w:spacing w:line="240" w:lineRule="auto"/>
        <w:ind w:left="567" w:hanging="567"/>
        <w:rPr>
          <w:rFonts w:ascii="Arial" w:hAnsi="Arial" w:cs="Arial"/>
          <w:color w:val="333333"/>
          <w:lang w:eastAsia="en-GB"/>
        </w:rPr>
      </w:pPr>
    </w:p>
    <w:p w14:paraId="36154DFD" w14:textId="77777777"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Bernbeck, R. 2000 The exhibition of architecture and the architecture of an exhibition, </w:t>
      </w:r>
      <w:r w:rsidRPr="00CE3E76">
        <w:rPr>
          <w:rFonts w:ascii="Arial" w:hAnsi="Arial" w:cs="Arial"/>
          <w:i/>
          <w:color w:val="333333"/>
          <w:lang w:eastAsia="en-GB"/>
        </w:rPr>
        <w:t>Archaeological Dialogues</w:t>
      </w:r>
      <w:r w:rsidRPr="00CE3E76">
        <w:rPr>
          <w:rFonts w:ascii="Arial" w:hAnsi="Arial" w:cs="Arial"/>
          <w:color w:val="333333"/>
          <w:lang w:eastAsia="en-GB"/>
        </w:rPr>
        <w:t xml:space="preserve"> 7(2): 98-145.</w:t>
      </w:r>
    </w:p>
    <w:p w14:paraId="6A5DAF1C" w14:textId="77777777" w:rsidR="003C7B39" w:rsidRPr="00CE3E76" w:rsidRDefault="003C7B39" w:rsidP="00F83153">
      <w:pPr>
        <w:spacing w:line="240" w:lineRule="auto"/>
        <w:ind w:left="567" w:hanging="567"/>
        <w:rPr>
          <w:rFonts w:ascii="Arial" w:hAnsi="Arial" w:cs="Arial"/>
          <w:color w:val="333333"/>
          <w:lang w:eastAsia="en-GB"/>
        </w:rPr>
      </w:pPr>
    </w:p>
    <w:p w14:paraId="2713BAF6" w14:textId="77777777"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Bowden, M. 1991 </w:t>
      </w:r>
      <w:r w:rsidRPr="00CE3E76">
        <w:rPr>
          <w:rFonts w:ascii="Arial" w:hAnsi="Arial" w:cs="Arial"/>
          <w:i/>
          <w:color w:val="333333"/>
          <w:lang w:eastAsia="en-GB"/>
        </w:rPr>
        <w:t xml:space="preserve">Pitt Rivers: the Life and Archaeological Work of </w:t>
      </w:r>
      <w:smartTag w:uri="urn:schemas-microsoft-com:office:smarttags" w:element="PlaceType">
        <w:smartTag w:uri="urn:schemas-microsoft-com:office:smarttags" w:element="PlaceType">
          <w:r w:rsidRPr="00CE3E76">
            <w:rPr>
              <w:rFonts w:ascii="Arial" w:hAnsi="Arial" w:cs="Arial"/>
              <w:i/>
              <w:color w:val="333333"/>
              <w:lang w:eastAsia="en-GB"/>
            </w:rPr>
            <w:t>Lieutenant-General</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Augustus</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Henry</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Lane</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Fox</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Pitt</w:t>
          </w:r>
        </w:smartTag>
        <w:r w:rsidRPr="00CE3E76">
          <w:rPr>
            <w:rFonts w:ascii="Arial" w:hAnsi="Arial" w:cs="Arial"/>
            <w:i/>
            <w:color w:val="333333"/>
            <w:lang w:eastAsia="en-GB"/>
          </w:rPr>
          <w:t xml:space="preserve"> </w:t>
        </w:r>
        <w:smartTag w:uri="urn:schemas-microsoft-com:office:smarttags" w:element="PlaceType">
          <w:r w:rsidRPr="00CE3E76">
            <w:rPr>
              <w:rFonts w:ascii="Arial" w:hAnsi="Arial" w:cs="Arial"/>
              <w:i/>
              <w:color w:val="333333"/>
              <w:lang w:eastAsia="en-GB"/>
            </w:rPr>
            <w:t>Rivers</w:t>
          </w:r>
        </w:smartTag>
      </w:smartTag>
      <w:r w:rsidRPr="00CE3E76">
        <w:rPr>
          <w:rFonts w:ascii="Arial" w:hAnsi="Arial" w:cs="Arial"/>
          <w:i/>
          <w:color w:val="333333"/>
          <w:lang w:eastAsia="en-GB"/>
        </w:rPr>
        <w:t>, DCL, FRS, FSA</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Cambridge</w:t>
        </w:r>
      </w:smartTag>
      <w:r w:rsidRPr="00CE3E76">
        <w:rPr>
          <w:rFonts w:ascii="Arial" w:hAnsi="Arial" w:cs="Arial"/>
          <w:color w:val="333333"/>
          <w:lang w:eastAsia="en-GB"/>
        </w:rPr>
        <w:t>: University Press.</w:t>
      </w:r>
    </w:p>
    <w:p w14:paraId="3AF83786" w14:textId="77777777" w:rsidR="003C7B39" w:rsidRPr="00CE3E76" w:rsidRDefault="003C7B39" w:rsidP="00F83153">
      <w:pPr>
        <w:spacing w:line="240" w:lineRule="auto"/>
        <w:ind w:left="567" w:hanging="567"/>
        <w:rPr>
          <w:rFonts w:ascii="Arial" w:hAnsi="Arial" w:cs="Arial"/>
          <w:color w:val="333333"/>
          <w:lang w:eastAsia="en-GB"/>
        </w:rPr>
      </w:pPr>
    </w:p>
    <w:p w14:paraId="5F76E672" w14:textId="77777777"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Carbonell, B.M. (ed.) 2004 </w:t>
      </w:r>
      <w:r w:rsidRPr="00CE3E76">
        <w:rPr>
          <w:rFonts w:ascii="Arial" w:hAnsi="Arial" w:cs="Arial"/>
          <w:i/>
          <w:iCs/>
          <w:color w:val="333333"/>
          <w:lang w:eastAsia="en-GB"/>
        </w:rPr>
        <w:t>Museum Studies: An Anthology of Contexts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Oxford</w:t>
        </w:r>
      </w:smartTag>
      <w:r w:rsidRPr="00CE3E76">
        <w:rPr>
          <w:rFonts w:ascii="Arial" w:hAnsi="Arial" w:cs="Arial"/>
          <w:color w:val="333333"/>
          <w:lang w:eastAsia="en-GB"/>
        </w:rPr>
        <w:t>: Blackwell.</w:t>
      </w:r>
    </w:p>
    <w:p w14:paraId="6F738A4A" w14:textId="77777777" w:rsidR="003C7B39" w:rsidRPr="00CE3E76" w:rsidRDefault="003C7B39" w:rsidP="00F83153">
      <w:pPr>
        <w:spacing w:line="240" w:lineRule="auto"/>
        <w:ind w:left="567" w:hanging="567"/>
        <w:rPr>
          <w:rFonts w:ascii="Arial" w:hAnsi="Arial" w:cs="Arial"/>
          <w:color w:val="333333"/>
          <w:lang w:eastAsia="en-GB"/>
        </w:rPr>
      </w:pPr>
    </w:p>
    <w:p w14:paraId="3E8D21C8" w14:textId="77777777"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Chapman, W.R. 1985 Arranging ethnology: </w:t>
      </w:r>
      <w:smartTag w:uri="urn:schemas-microsoft-com:office:smarttags" w:element="PlaceType">
        <w:smartTag w:uri="urn:schemas-microsoft-com:office:smarttags" w:element="PlaceType">
          <w:r w:rsidRPr="00CE3E76">
            <w:rPr>
              <w:rFonts w:ascii="Arial" w:hAnsi="Arial" w:cs="Arial"/>
              <w:color w:val="333333"/>
              <w:lang w:eastAsia="en-GB"/>
            </w:rPr>
            <w:t>A.H.L.F.</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Pitt</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Rivers</w:t>
          </w:r>
        </w:smartTag>
      </w:smartTag>
      <w:r w:rsidRPr="00CE3E76">
        <w:rPr>
          <w:rFonts w:ascii="Arial" w:hAnsi="Arial" w:cs="Arial"/>
          <w:color w:val="333333"/>
          <w:lang w:eastAsia="en-GB"/>
        </w:rPr>
        <w:t xml:space="preserve"> and the typological tradition. In Stocking, G. (ed.) 1986 </w:t>
      </w:r>
      <w:r w:rsidRPr="00CE3E76">
        <w:rPr>
          <w:rFonts w:ascii="Arial" w:hAnsi="Arial" w:cs="Arial"/>
          <w:i/>
          <w:color w:val="333333"/>
          <w:lang w:eastAsia="en-GB"/>
        </w:rPr>
        <w:t>Objects and Others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Madison</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Wisconsin</w:t>
        </w:r>
      </w:smartTag>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University</w:t>
          </w:r>
        </w:smartTag>
        <w:r w:rsidRPr="00CE3E76">
          <w:rPr>
            <w:rFonts w:ascii="Arial" w:hAnsi="Arial" w:cs="Arial"/>
            <w:color w:val="333333"/>
            <w:lang w:eastAsia="en-GB"/>
          </w:rPr>
          <w:t xml:space="preserve"> of </w:t>
        </w:r>
        <w:smartTag w:uri="urn:schemas-microsoft-com:office:smarttags" w:element="PlaceType">
          <w:r w:rsidRPr="00CE3E76">
            <w:rPr>
              <w:rFonts w:ascii="Arial" w:hAnsi="Arial" w:cs="Arial"/>
              <w:color w:val="333333"/>
              <w:lang w:eastAsia="en-GB"/>
            </w:rPr>
            <w:t>Wisconsin</w:t>
          </w:r>
        </w:smartTag>
      </w:smartTag>
      <w:r w:rsidRPr="00CE3E76">
        <w:rPr>
          <w:rFonts w:ascii="Arial" w:hAnsi="Arial" w:cs="Arial"/>
          <w:color w:val="333333"/>
          <w:lang w:eastAsia="en-GB"/>
        </w:rPr>
        <w:t xml:space="preserve"> Press, pp 15-48. </w:t>
      </w:r>
    </w:p>
    <w:p w14:paraId="4755DAE2" w14:textId="77777777" w:rsidR="003C7B39" w:rsidRPr="00CE3E76" w:rsidRDefault="003C7B39" w:rsidP="00F83153">
      <w:pPr>
        <w:spacing w:line="240" w:lineRule="auto"/>
        <w:ind w:left="567" w:hanging="567"/>
        <w:rPr>
          <w:rFonts w:ascii="Arial" w:hAnsi="Arial" w:cs="Arial"/>
          <w:color w:val="333333"/>
          <w:lang w:eastAsia="en-GB"/>
        </w:rPr>
      </w:pPr>
    </w:p>
    <w:p w14:paraId="43BAF927" w14:textId="77777777"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Clifford, J. 1985 Objects and selves – an afterword. In Stocking, G. (ed.) 1986 </w:t>
      </w:r>
      <w:r w:rsidRPr="00CE3E76">
        <w:rPr>
          <w:rFonts w:ascii="Arial" w:hAnsi="Arial" w:cs="Arial"/>
          <w:i/>
          <w:color w:val="333333"/>
          <w:lang w:eastAsia="en-GB"/>
        </w:rPr>
        <w:t>Objects and Others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Madison</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Wisconsin</w:t>
        </w:r>
      </w:smartTag>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University</w:t>
          </w:r>
        </w:smartTag>
        <w:r w:rsidRPr="00CE3E76">
          <w:rPr>
            <w:rFonts w:ascii="Arial" w:hAnsi="Arial" w:cs="Arial"/>
            <w:color w:val="333333"/>
            <w:lang w:eastAsia="en-GB"/>
          </w:rPr>
          <w:t xml:space="preserve"> of </w:t>
        </w:r>
        <w:smartTag w:uri="urn:schemas-microsoft-com:office:smarttags" w:element="PlaceType">
          <w:r w:rsidRPr="00CE3E76">
            <w:rPr>
              <w:rFonts w:ascii="Arial" w:hAnsi="Arial" w:cs="Arial"/>
              <w:color w:val="333333"/>
              <w:lang w:eastAsia="en-GB"/>
            </w:rPr>
            <w:t>Wisconsin</w:t>
          </w:r>
        </w:smartTag>
      </w:smartTag>
      <w:r w:rsidRPr="00CE3E76">
        <w:rPr>
          <w:rFonts w:ascii="Arial" w:hAnsi="Arial" w:cs="Arial"/>
          <w:color w:val="333333"/>
          <w:lang w:eastAsia="en-GB"/>
        </w:rPr>
        <w:t xml:space="preserve"> Press, pp 236-246.</w:t>
      </w:r>
    </w:p>
    <w:p w14:paraId="76F519F7" w14:textId="77777777" w:rsidR="003C7B39" w:rsidRPr="00CE3E76" w:rsidRDefault="003C7B39" w:rsidP="00F83153">
      <w:pPr>
        <w:spacing w:line="240" w:lineRule="auto"/>
        <w:ind w:left="567" w:hanging="567"/>
        <w:rPr>
          <w:rFonts w:ascii="Arial" w:hAnsi="Arial" w:cs="Arial"/>
          <w:color w:val="333333"/>
          <w:lang w:eastAsia="en-GB"/>
        </w:rPr>
      </w:pPr>
    </w:p>
    <w:p w14:paraId="33F21FE7" w14:textId="77777777"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Clifford, J. 1988 </w:t>
      </w:r>
      <w:r w:rsidRPr="00CE3E76">
        <w:rPr>
          <w:rFonts w:ascii="Arial" w:hAnsi="Arial" w:cs="Arial"/>
          <w:i/>
          <w:color w:val="333333"/>
          <w:lang w:eastAsia="en-GB"/>
        </w:rPr>
        <w:t>The Predicament of Culture</w:t>
      </w:r>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Harvard</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University</w:t>
          </w:r>
        </w:smartTag>
      </w:smartTag>
      <w:r w:rsidRPr="00CE3E76">
        <w:rPr>
          <w:rFonts w:ascii="Arial" w:hAnsi="Arial" w:cs="Arial"/>
          <w:color w:val="333333"/>
          <w:lang w:eastAsia="en-GB"/>
        </w:rPr>
        <w:t xml:space="preserve"> Press. Chapters 9 and 10.</w:t>
      </w:r>
    </w:p>
    <w:p w14:paraId="6ABEAE77" w14:textId="77777777" w:rsidR="003C7B39" w:rsidRPr="00CE3E76" w:rsidRDefault="003C7B39" w:rsidP="00F83153">
      <w:pPr>
        <w:spacing w:line="240" w:lineRule="auto"/>
        <w:ind w:left="567" w:hanging="567"/>
        <w:rPr>
          <w:rFonts w:ascii="Arial" w:hAnsi="Arial" w:cs="Arial"/>
          <w:color w:val="333333"/>
          <w:lang w:eastAsia="en-GB"/>
        </w:rPr>
      </w:pPr>
    </w:p>
    <w:p w14:paraId="30380B5C" w14:textId="77777777"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Karp, I. and </w:t>
      </w:r>
      <w:smartTag w:uri="urn:schemas-microsoft-com:office:smarttags" w:element="PlaceType">
        <w:smartTag w:uri="urn:schemas-microsoft-com:office:smarttags" w:element="PlaceType">
          <w:r w:rsidRPr="00CE3E76">
            <w:rPr>
              <w:rFonts w:ascii="Arial" w:hAnsi="Arial" w:cs="Arial"/>
              <w:color w:val="333333"/>
              <w:lang w:eastAsia="en-GB"/>
            </w:rPr>
            <w:t>Lavine</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S.D.</w:t>
          </w:r>
        </w:smartTag>
      </w:smartTag>
      <w:r w:rsidRPr="00CE3E76">
        <w:rPr>
          <w:rFonts w:ascii="Arial" w:hAnsi="Arial" w:cs="Arial"/>
          <w:color w:val="333333"/>
          <w:lang w:eastAsia="en-GB"/>
        </w:rPr>
        <w:t xml:space="preserve"> 1991 </w:t>
      </w:r>
      <w:r w:rsidRPr="00CE3E76">
        <w:rPr>
          <w:rFonts w:ascii="Arial" w:hAnsi="Arial" w:cs="Arial"/>
          <w:i/>
          <w:color w:val="333333"/>
          <w:lang w:eastAsia="en-GB"/>
        </w:rPr>
        <w:t>Exhibiting Cultures: the Poetics and Politics of Museum Display</w:t>
      </w:r>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Washington</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D.C.</w:t>
          </w:r>
        </w:smartTag>
      </w:smartTag>
      <w:r w:rsidRPr="00CE3E76">
        <w:rPr>
          <w:rFonts w:ascii="Arial" w:hAnsi="Arial" w:cs="Arial"/>
          <w:color w:val="333333"/>
          <w:lang w:eastAsia="en-GB"/>
        </w:rPr>
        <w:t>: Smithsonian Institution Press.</w:t>
      </w:r>
    </w:p>
    <w:p w14:paraId="7118931F" w14:textId="77777777" w:rsidR="003C7B39" w:rsidRPr="00CE3E76" w:rsidRDefault="003C7B39" w:rsidP="00F83153">
      <w:pPr>
        <w:spacing w:line="240" w:lineRule="auto"/>
        <w:ind w:left="567" w:hanging="567"/>
        <w:rPr>
          <w:rFonts w:ascii="Arial" w:hAnsi="Arial" w:cs="Arial"/>
          <w:color w:val="333333"/>
          <w:lang w:eastAsia="en-GB"/>
        </w:rPr>
      </w:pPr>
    </w:p>
    <w:p w14:paraId="56D11022" w14:textId="77777777"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Hilton, Isabel 2011 </w:t>
      </w:r>
      <w:smartTag w:uri="urn:schemas-microsoft-com:office:smarttags" w:element="PlaceType">
        <w:r w:rsidRPr="00CE3E76">
          <w:rPr>
            <w:rFonts w:ascii="Arial" w:hAnsi="Arial" w:cs="Arial"/>
            <w:color w:val="333333"/>
            <w:lang w:eastAsia="en-GB"/>
          </w:rPr>
          <w:t>China</w:t>
        </w:r>
      </w:smartTag>
      <w:r w:rsidRPr="00CE3E76">
        <w:rPr>
          <w:rFonts w:ascii="Arial" w:hAnsi="Arial" w:cs="Arial"/>
          <w:color w:val="333333"/>
          <w:lang w:eastAsia="en-GB"/>
        </w:rPr>
        <w:t xml:space="preserve">’s museum-building boom, BBC Radio 3 Sunday Feature, broadcast 16 January 2011,  </w:t>
      </w:r>
      <w:hyperlink r:id="rId8" w:history="1">
        <w:r w:rsidRPr="00CE3E76">
          <w:rPr>
            <w:rFonts w:ascii="Arial" w:hAnsi="Arial" w:cs="Arial"/>
            <w:bCs/>
            <w:color w:val="800080"/>
            <w:lang w:eastAsia="en-GB"/>
          </w:rPr>
          <w:t>http://www.bbc.co.uk/programmes/b00xbhdy</w:t>
        </w:r>
      </w:hyperlink>
    </w:p>
    <w:p w14:paraId="2D64DC91" w14:textId="77777777" w:rsidR="003C7B39" w:rsidRPr="00CE3E76" w:rsidRDefault="003C7B39" w:rsidP="00F83153">
      <w:pPr>
        <w:spacing w:line="240" w:lineRule="auto"/>
        <w:ind w:left="567" w:hanging="567"/>
        <w:rPr>
          <w:rFonts w:ascii="Arial" w:hAnsi="Arial" w:cs="Arial"/>
          <w:color w:val="333333"/>
          <w:lang w:eastAsia="en-GB"/>
        </w:rPr>
      </w:pPr>
    </w:p>
    <w:p w14:paraId="116E75F4" w14:textId="77777777"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Ingold, Tim 2003 Anthropology at Aberdeen. Text of lecture delivered at King’s College Conference Centre on Friday 31</w:t>
      </w:r>
      <w:r w:rsidRPr="00CE3E76">
        <w:rPr>
          <w:rFonts w:ascii="Arial" w:hAnsi="Arial" w:cs="Arial"/>
          <w:color w:val="333333"/>
          <w:vertAlign w:val="superscript"/>
          <w:lang w:eastAsia="en-GB"/>
        </w:rPr>
        <w:t>st</w:t>
      </w:r>
      <w:r w:rsidRPr="00CE3E76">
        <w:rPr>
          <w:rFonts w:ascii="Arial" w:hAnsi="Arial" w:cs="Arial"/>
          <w:color w:val="333333"/>
          <w:lang w:eastAsia="en-GB"/>
        </w:rPr>
        <w:t xml:space="preserve"> October 2003 to celebrate the inauguration of the Department of Anthropology at the </w:t>
      </w:r>
      <w:smartTag w:uri="urn:schemas-microsoft-com:office:smarttags" w:element="PlaceType">
        <w:smartTag w:uri="urn:schemas-microsoft-com:office:smarttags" w:element="PlaceType">
          <w:r w:rsidRPr="00CE3E76">
            <w:rPr>
              <w:rFonts w:ascii="Arial" w:hAnsi="Arial" w:cs="Arial"/>
              <w:color w:val="333333"/>
              <w:lang w:eastAsia="en-GB"/>
            </w:rPr>
            <w:t>University</w:t>
          </w:r>
        </w:smartTag>
        <w:r w:rsidRPr="00CE3E76">
          <w:rPr>
            <w:rFonts w:ascii="Arial" w:hAnsi="Arial" w:cs="Arial"/>
            <w:color w:val="333333"/>
            <w:lang w:eastAsia="en-GB"/>
          </w:rPr>
          <w:t xml:space="preserve"> of </w:t>
        </w:r>
        <w:smartTag w:uri="urn:schemas-microsoft-com:office:smarttags" w:element="PlaceType">
          <w:r w:rsidRPr="00CE3E76">
            <w:rPr>
              <w:rFonts w:ascii="Arial" w:hAnsi="Arial" w:cs="Arial"/>
              <w:color w:val="333333"/>
              <w:lang w:eastAsia="en-GB"/>
            </w:rPr>
            <w:t>Aberdeen</w:t>
          </w:r>
        </w:smartTag>
      </w:smartTag>
    </w:p>
    <w:p w14:paraId="55AFCBDC" w14:textId="77777777" w:rsidR="003C7B39" w:rsidRPr="00CE3E76" w:rsidRDefault="003C7B39" w:rsidP="00F83153">
      <w:pPr>
        <w:spacing w:line="240" w:lineRule="auto"/>
        <w:ind w:left="567"/>
        <w:rPr>
          <w:rFonts w:ascii="Arial" w:hAnsi="Arial" w:cs="Arial"/>
          <w:iCs/>
          <w:color w:val="333333"/>
          <w:lang w:eastAsia="en-GB"/>
        </w:rPr>
      </w:pPr>
      <w:hyperlink r:id="rId9" w:history="1">
        <w:r w:rsidRPr="00CE3E76">
          <w:rPr>
            <w:rFonts w:ascii="Arial" w:hAnsi="Arial" w:cs="Arial"/>
            <w:bCs/>
            <w:iCs/>
            <w:color w:val="800080"/>
            <w:lang w:eastAsia="en-GB"/>
          </w:rPr>
          <w:t>www.abdn.ac.uk/anthropology/documents/Inaugural.lec_000-1.doc</w:t>
        </w:r>
      </w:hyperlink>
      <w:r w:rsidRPr="00CE3E76">
        <w:rPr>
          <w:rFonts w:ascii="Arial" w:hAnsi="Arial" w:cs="Arial"/>
          <w:iCs/>
          <w:color w:val="333333"/>
          <w:lang w:eastAsia="en-GB"/>
        </w:rPr>
        <w:t xml:space="preserve"> </w:t>
      </w:r>
    </w:p>
    <w:p w14:paraId="542C95EE" w14:textId="77777777" w:rsidR="003C7B39" w:rsidRPr="00CE3E76" w:rsidRDefault="003C7B39" w:rsidP="00F83153">
      <w:pPr>
        <w:spacing w:line="240" w:lineRule="auto"/>
        <w:ind w:left="567"/>
        <w:rPr>
          <w:rFonts w:ascii="Arial" w:hAnsi="Arial" w:cs="Arial"/>
          <w:color w:val="333333"/>
          <w:lang w:eastAsia="en-GB"/>
        </w:rPr>
      </w:pPr>
    </w:p>
    <w:p w14:paraId="4D80B196" w14:textId="77777777" w:rsidR="003C7B39" w:rsidRPr="00CE3E76" w:rsidRDefault="003C7B39" w:rsidP="00F83153">
      <w:pPr>
        <w:spacing w:line="240" w:lineRule="auto"/>
        <w:ind w:left="709" w:hanging="709"/>
        <w:rPr>
          <w:rFonts w:ascii="Arial" w:hAnsi="Arial" w:cs="Arial"/>
          <w:bCs/>
          <w:color w:val="333333"/>
          <w:lang w:eastAsia="en-GB"/>
        </w:rPr>
      </w:pPr>
      <w:r w:rsidRPr="00CE3E76">
        <w:rPr>
          <w:rFonts w:ascii="Arial" w:hAnsi="Arial" w:cs="Arial"/>
          <w:bCs/>
          <w:color w:val="333333"/>
          <w:lang w:eastAsia="en-GB"/>
        </w:rPr>
        <w:t xml:space="preserve">Jacknis, </w:t>
      </w:r>
      <w:smartTag w:uri="urn:schemas-microsoft-com:office:smarttags" w:element="PlaceType">
        <w:r w:rsidRPr="00CE3E76">
          <w:rPr>
            <w:rFonts w:ascii="Arial" w:hAnsi="Arial" w:cs="Arial"/>
            <w:bCs/>
            <w:color w:val="333333"/>
            <w:lang w:eastAsia="en-GB"/>
          </w:rPr>
          <w:t>I.</w:t>
        </w:r>
      </w:smartTag>
      <w:r w:rsidRPr="00CE3E76">
        <w:rPr>
          <w:rFonts w:ascii="Arial" w:hAnsi="Arial" w:cs="Arial"/>
          <w:bCs/>
          <w:color w:val="333333"/>
          <w:lang w:eastAsia="en-GB"/>
        </w:rPr>
        <w:t xml:space="preserve"> 2002 </w:t>
      </w:r>
      <w:r w:rsidRPr="00CE3E76">
        <w:rPr>
          <w:rFonts w:ascii="Arial" w:hAnsi="Arial" w:cs="Arial"/>
          <w:bCs/>
          <w:i/>
          <w:iCs/>
          <w:color w:val="333333"/>
          <w:lang w:eastAsia="en-GB"/>
        </w:rPr>
        <w:t>The Storage Box of Tradition. Kwakiutl Art, Anthropologists, and Museums, 1881-1981</w:t>
      </w:r>
      <w:r w:rsidRPr="00CE3E76">
        <w:rPr>
          <w:rFonts w:ascii="Arial" w:hAnsi="Arial" w:cs="Arial"/>
          <w:bCs/>
          <w:color w:val="333333"/>
          <w:lang w:eastAsia="en-GB"/>
        </w:rPr>
        <w:t xml:space="preserve">. </w:t>
      </w:r>
      <w:smartTag w:uri="urn:schemas-microsoft-com:office:smarttags" w:element="PlaceType">
        <w:r w:rsidRPr="00CE3E76">
          <w:rPr>
            <w:rFonts w:ascii="Arial" w:hAnsi="Arial" w:cs="Arial"/>
            <w:bCs/>
            <w:color w:val="333333"/>
            <w:lang w:eastAsia="en-GB"/>
          </w:rPr>
          <w:t>Washington</w:t>
        </w:r>
      </w:smartTag>
      <w:r w:rsidRPr="00CE3E76">
        <w:rPr>
          <w:rFonts w:ascii="Arial" w:hAnsi="Arial" w:cs="Arial"/>
          <w:bCs/>
          <w:color w:val="333333"/>
          <w:lang w:eastAsia="en-GB"/>
        </w:rPr>
        <w:t xml:space="preserve"> and </w:t>
      </w:r>
      <w:smartTag w:uri="urn:schemas-microsoft-com:office:smarttags" w:element="PlaceType">
        <w:r w:rsidRPr="00CE3E76">
          <w:rPr>
            <w:rFonts w:ascii="Arial" w:hAnsi="Arial" w:cs="Arial"/>
            <w:bCs/>
            <w:color w:val="333333"/>
            <w:lang w:eastAsia="en-GB"/>
          </w:rPr>
          <w:t>London</w:t>
        </w:r>
      </w:smartTag>
      <w:r w:rsidRPr="00CE3E76">
        <w:rPr>
          <w:rFonts w:ascii="Arial" w:hAnsi="Arial" w:cs="Arial"/>
          <w:bCs/>
          <w:color w:val="333333"/>
          <w:lang w:eastAsia="en-GB"/>
        </w:rPr>
        <w:t xml:space="preserve">: Smithsonian Institution Press. </w:t>
      </w:r>
    </w:p>
    <w:p w14:paraId="5D29B76F" w14:textId="77777777" w:rsidR="003C7B39" w:rsidRPr="00CE3E76" w:rsidRDefault="003C7B39" w:rsidP="00F83153">
      <w:pPr>
        <w:spacing w:line="240" w:lineRule="auto"/>
        <w:ind w:left="709" w:hanging="709"/>
        <w:rPr>
          <w:rFonts w:ascii="Arial" w:hAnsi="Arial" w:cs="Arial"/>
          <w:color w:val="333333"/>
          <w:lang w:eastAsia="en-GB"/>
        </w:rPr>
      </w:pPr>
    </w:p>
    <w:p w14:paraId="246F0567" w14:textId="77777777" w:rsidR="003C7B39" w:rsidRPr="00CE3E76" w:rsidRDefault="003C7B39" w:rsidP="00F83153">
      <w:pPr>
        <w:spacing w:line="240" w:lineRule="auto"/>
        <w:ind w:left="709" w:hanging="709"/>
        <w:rPr>
          <w:rFonts w:ascii="Arial" w:hAnsi="Arial" w:cs="Arial"/>
          <w:bCs/>
          <w:color w:val="333333"/>
          <w:lang w:eastAsia="en-GB"/>
        </w:rPr>
      </w:pPr>
      <w:r w:rsidRPr="00CE3E76">
        <w:rPr>
          <w:rFonts w:ascii="Arial" w:hAnsi="Arial" w:cs="Arial"/>
          <w:bCs/>
          <w:color w:val="333333"/>
          <w:lang w:eastAsia="en-GB"/>
        </w:rPr>
        <w:t xml:space="preserve">Knell, S. J. (ed.) 2004 </w:t>
      </w:r>
      <w:r w:rsidRPr="00CE3E76">
        <w:rPr>
          <w:rFonts w:ascii="Arial" w:hAnsi="Arial" w:cs="Arial"/>
          <w:i/>
          <w:color w:val="000000"/>
          <w:lang w:eastAsia="en-GB"/>
        </w:rPr>
        <w:t>Museums and the future of collecting</w:t>
      </w:r>
      <w:r w:rsidRPr="00CE3E76">
        <w:rPr>
          <w:rFonts w:ascii="Arial" w:hAnsi="Arial" w:cs="Arial"/>
          <w:color w:val="000000"/>
          <w:lang w:eastAsia="en-GB"/>
        </w:rPr>
        <w:t xml:space="preserve">. </w:t>
      </w:r>
      <w:smartTag w:uri="urn:schemas-microsoft-com:office:smarttags" w:element="PlaceType">
        <w:r w:rsidRPr="00CE3E76">
          <w:rPr>
            <w:rFonts w:ascii="Arial" w:hAnsi="Arial" w:cs="Arial"/>
            <w:color w:val="000000"/>
            <w:lang w:eastAsia="en-GB"/>
          </w:rPr>
          <w:t>Aldershot</w:t>
        </w:r>
      </w:smartTag>
      <w:r w:rsidRPr="00CE3E76">
        <w:rPr>
          <w:rFonts w:ascii="Arial" w:hAnsi="Arial" w:cs="Arial"/>
          <w:color w:val="000000"/>
          <w:lang w:eastAsia="en-GB"/>
        </w:rPr>
        <w:t>: Ashgate.</w:t>
      </w:r>
      <w:r w:rsidRPr="00CE3E76">
        <w:rPr>
          <w:rFonts w:ascii="Arial" w:hAnsi="Arial" w:cs="Arial"/>
          <w:bCs/>
          <w:color w:val="333333"/>
          <w:lang w:eastAsia="en-GB"/>
        </w:rPr>
        <w:t xml:space="preserve"> </w:t>
      </w:r>
    </w:p>
    <w:p w14:paraId="522EFF5B" w14:textId="77777777" w:rsidR="003C7B39" w:rsidRPr="00CE3E76" w:rsidRDefault="003C7B39" w:rsidP="00F83153">
      <w:pPr>
        <w:spacing w:line="240" w:lineRule="auto"/>
        <w:ind w:left="709" w:hanging="709"/>
        <w:rPr>
          <w:rFonts w:ascii="Arial" w:hAnsi="Arial" w:cs="Arial"/>
          <w:color w:val="333333"/>
          <w:lang w:eastAsia="en-GB"/>
        </w:rPr>
      </w:pPr>
    </w:p>
    <w:p w14:paraId="70073613" w14:textId="77777777" w:rsidR="003C7B39" w:rsidRPr="00CE3E76" w:rsidRDefault="003C7B39" w:rsidP="00F83153">
      <w:pPr>
        <w:spacing w:line="240" w:lineRule="auto"/>
        <w:ind w:left="709" w:hanging="709"/>
        <w:rPr>
          <w:rFonts w:ascii="Arial" w:hAnsi="Arial" w:cs="Arial"/>
          <w:bCs/>
          <w:color w:val="333333"/>
          <w:lang w:eastAsia="en-GB"/>
        </w:rPr>
      </w:pPr>
      <w:r w:rsidRPr="00CE3E76">
        <w:rPr>
          <w:rFonts w:ascii="Arial" w:hAnsi="Arial" w:cs="Arial"/>
          <w:bCs/>
          <w:color w:val="333333"/>
          <w:lang w:eastAsia="en-GB"/>
        </w:rPr>
        <w:t xml:space="preserve">Larson, F., Petch, A., and </w:t>
      </w:r>
      <w:proofErr w:type="spellStart"/>
      <w:r w:rsidRPr="00CE3E76">
        <w:rPr>
          <w:rFonts w:ascii="Arial" w:hAnsi="Arial" w:cs="Arial"/>
          <w:bCs/>
          <w:color w:val="333333"/>
          <w:lang w:eastAsia="en-GB"/>
        </w:rPr>
        <w:t>Zeitlyn</w:t>
      </w:r>
      <w:proofErr w:type="spellEnd"/>
      <w:r w:rsidRPr="00CE3E76">
        <w:rPr>
          <w:rFonts w:ascii="Arial" w:hAnsi="Arial" w:cs="Arial"/>
          <w:bCs/>
          <w:color w:val="333333"/>
          <w:lang w:eastAsia="en-GB"/>
        </w:rPr>
        <w:t xml:space="preserve">, D. 2007 Social networks and the creation of the </w:t>
      </w:r>
      <w:smartTag w:uri="urn:schemas-microsoft-com:office:smarttags" w:element="PlaceType">
        <w:smartTag w:uri="urn:schemas-microsoft-com:office:smarttags" w:element="PlaceType">
          <w:r w:rsidRPr="00CE3E76">
            <w:rPr>
              <w:rFonts w:ascii="Arial" w:hAnsi="Arial" w:cs="Arial"/>
              <w:bCs/>
              <w:color w:val="333333"/>
              <w:lang w:eastAsia="en-GB"/>
            </w:rPr>
            <w:t>Pitt</w:t>
          </w:r>
        </w:smartTag>
        <w:r w:rsidRPr="00CE3E76">
          <w:rPr>
            <w:rFonts w:ascii="Arial" w:hAnsi="Arial" w:cs="Arial"/>
            <w:bCs/>
            <w:color w:val="333333"/>
            <w:lang w:eastAsia="en-GB"/>
          </w:rPr>
          <w:t xml:space="preserve"> </w:t>
        </w:r>
        <w:smartTag w:uri="urn:schemas-microsoft-com:office:smarttags" w:element="PlaceType">
          <w:r w:rsidRPr="00CE3E76">
            <w:rPr>
              <w:rFonts w:ascii="Arial" w:hAnsi="Arial" w:cs="Arial"/>
              <w:bCs/>
              <w:color w:val="333333"/>
              <w:lang w:eastAsia="en-GB"/>
            </w:rPr>
            <w:t>Rivers</w:t>
          </w:r>
        </w:smartTag>
        <w:r w:rsidRPr="00CE3E76">
          <w:rPr>
            <w:rFonts w:ascii="Arial" w:hAnsi="Arial" w:cs="Arial"/>
            <w:bCs/>
            <w:color w:val="333333"/>
            <w:lang w:eastAsia="en-GB"/>
          </w:rPr>
          <w:t xml:space="preserve"> </w:t>
        </w:r>
        <w:smartTag w:uri="urn:schemas-microsoft-com:office:smarttags" w:element="PlaceType">
          <w:r w:rsidRPr="00CE3E76">
            <w:rPr>
              <w:rFonts w:ascii="Arial" w:hAnsi="Arial" w:cs="Arial"/>
              <w:bCs/>
              <w:color w:val="333333"/>
              <w:lang w:eastAsia="en-GB"/>
            </w:rPr>
            <w:t>Museum</w:t>
          </w:r>
        </w:smartTag>
      </w:smartTag>
      <w:r w:rsidRPr="00CE3E76">
        <w:rPr>
          <w:rFonts w:ascii="Arial" w:hAnsi="Arial" w:cs="Arial"/>
          <w:bCs/>
          <w:color w:val="333333"/>
          <w:lang w:eastAsia="en-GB"/>
        </w:rPr>
        <w:t xml:space="preserve">, </w:t>
      </w:r>
      <w:r w:rsidRPr="00CE3E76">
        <w:rPr>
          <w:rFonts w:ascii="Arial" w:hAnsi="Arial" w:cs="Arial"/>
          <w:bCs/>
          <w:i/>
          <w:color w:val="333333"/>
          <w:lang w:eastAsia="en-GB"/>
        </w:rPr>
        <w:t>Journal of Material Culture</w:t>
      </w:r>
      <w:r w:rsidRPr="00CE3E76">
        <w:rPr>
          <w:rFonts w:ascii="Arial" w:hAnsi="Arial" w:cs="Arial"/>
          <w:bCs/>
          <w:color w:val="333333"/>
          <w:lang w:eastAsia="en-GB"/>
        </w:rPr>
        <w:t xml:space="preserve"> 12(3): 211-239. </w:t>
      </w:r>
    </w:p>
    <w:p w14:paraId="5FB265F2" w14:textId="77777777" w:rsidR="003C7B39" w:rsidRPr="00CE3E76" w:rsidRDefault="003C7B39" w:rsidP="00F83153">
      <w:pPr>
        <w:spacing w:line="240" w:lineRule="auto"/>
        <w:ind w:left="709" w:hanging="709"/>
        <w:rPr>
          <w:rFonts w:ascii="Arial" w:hAnsi="Arial" w:cs="Arial"/>
          <w:color w:val="333333"/>
          <w:lang w:eastAsia="en-GB"/>
        </w:rPr>
      </w:pPr>
    </w:p>
    <w:p w14:paraId="59FDD63F" w14:textId="77777777"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lastRenderedPageBreak/>
        <w:t xml:space="preserve">Marcus, G. and Myers, F.R. (eds) 1995 </w:t>
      </w:r>
      <w:r w:rsidRPr="00CE3E76">
        <w:rPr>
          <w:rFonts w:ascii="Arial" w:hAnsi="Arial" w:cs="Arial"/>
          <w:i/>
          <w:color w:val="333333"/>
          <w:lang w:eastAsia="en-GB"/>
        </w:rPr>
        <w:t>The Traffic in Culture: Refiguring Art and Anthropology.</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Berkeley</w:t>
        </w:r>
      </w:smartTag>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University</w:t>
          </w:r>
        </w:smartTag>
        <w:r w:rsidRPr="00CE3E76">
          <w:rPr>
            <w:rFonts w:ascii="Arial" w:hAnsi="Arial" w:cs="Arial"/>
            <w:color w:val="333333"/>
            <w:lang w:eastAsia="en-GB"/>
          </w:rPr>
          <w:t xml:space="preserve"> of </w:t>
        </w:r>
        <w:smartTag w:uri="urn:schemas-microsoft-com:office:smarttags" w:element="PlaceType">
          <w:r w:rsidRPr="00CE3E76">
            <w:rPr>
              <w:rFonts w:ascii="Arial" w:hAnsi="Arial" w:cs="Arial"/>
              <w:color w:val="333333"/>
              <w:lang w:eastAsia="en-GB"/>
            </w:rPr>
            <w:t>California</w:t>
          </w:r>
        </w:smartTag>
      </w:smartTag>
      <w:r w:rsidRPr="00CE3E76">
        <w:rPr>
          <w:rFonts w:ascii="Arial" w:hAnsi="Arial" w:cs="Arial"/>
          <w:color w:val="333333"/>
          <w:lang w:eastAsia="en-GB"/>
        </w:rPr>
        <w:t xml:space="preserve"> Press.</w:t>
      </w:r>
    </w:p>
    <w:p w14:paraId="7A1106D9" w14:textId="77777777" w:rsidR="003C7B39" w:rsidRPr="00CE3E76" w:rsidRDefault="003C7B39" w:rsidP="00F83153">
      <w:pPr>
        <w:spacing w:line="240" w:lineRule="auto"/>
        <w:ind w:left="567" w:hanging="567"/>
        <w:rPr>
          <w:rFonts w:ascii="Arial" w:hAnsi="Arial" w:cs="Arial"/>
          <w:color w:val="333333"/>
          <w:lang w:eastAsia="en-GB"/>
        </w:rPr>
      </w:pPr>
    </w:p>
    <w:p w14:paraId="7A40BC79" w14:textId="77777777"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Marks, R. 1997 </w:t>
      </w:r>
      <w:r w:rsidRPr="00CE3E76">
        <w:rPr>
          <w:rFonts w:ascii="Arial" w:hAnsi="Arial" w:cs="Arial"/>
          <w:i/>
          <w:iCs/>
          <w:color w:val="333333"/>
          <w:lang w:eastAsia="en-GB"/>
        </w:rPr>
        <w:t>Sir William Burrell, 1861-1958</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Glasgow</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Glasgow</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Museums</w:t>
        </w:r>
      </w:smartTag>
      <w:r w:rsidRPr="00CE3E76">
        <w:rPr>
          <w:rFonts w:ascii="Arial" w:hAnsi="Arial" w:cs="Arial"/>
          <w:color w:val="333333"/>
          <w:lang w:eastAsia="en-GB"/>
        </w:rPr>
        <w:t xml:space="preserve"> and </w:t>
      </w:r>
      <w:smartTag w:uri="urn:schemas-microsoft-com:office:smarttags" w:element="PlaceType">
        <w:smartTag w:uri="urn:schemas-microsoft-com:office:smarttags" w:element="PlaceType">
          <w:r w:rsidRPr="00CE3E76">
            <w:rPr>
              <w:rFonts w:ascii="Arial" w:hAnsi="Arial" w:cs="Arial"/>
              <w:color w:val="333333"/>
              <w:lang w:eastAsia="en-GB"/>
            </w:rPr>
            <w:t>Art</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Galleries</w:t>
          </w:r>
        </w:smartTag>
      </w:smartTag>
      <w:r w:rsidRPr="00CE3E76">
        <w:rPr>
          <w:rFonts w:ascii="Arial" w:hAnsi="Arial" w:cs="Arial"/>
          <w:color w:val="333333"/>
          <w:lang w:eastAsia="en-GB"/>
        </w:rPr>
        <w:t>.</w:t>
      </w:r>
    </w:p>
    <w:p w14:paraId="208B61B9" w14:textId="77777777" w:rsidR="003C7B39" w:rsidRPr="00CE3E76" w:rsidRDefault="003C7B39" w:rsidP="00F83153">
      <w:pPr>
        <w:spacing w:line="240" w:lineRule="auto"/>
        <w:ind w:left="567" w:hanging="567"/>
        <w:rPr>
          <w:rFonts w:ascii="Arial" w:hAnsi="Arial" w:cs="Arial"/>
          <w:color w:val="333333"/>
          <w:lang w:eastAsia="en-GB"/>
        </w:rPr>
      </w:pPr>
    </w:p>
    <w:p w14:paraId="1E30C21D" w14:textId="77777777"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Pearce, S.M. 1995 </w:t>
      </w:r>
      <w:r w:rsidRPr="00CE3E76">
        <w:rPr>
          <w:rFonts w:ascii="Arial" w:hAnsi="Arial" w:cs="Arial"/>
          <w:i/>
          <w:iCs/>
          <w:color w:val="333333"/>
          <w:lang w:eastAsia="en-GB"/>
        </w:rPr>
        <w:t>On Collecting: An Investigation into Collecting in the European Tradition.</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xml:space="preserve"> and </w:t>
      </w:r>
      <w:smartTag w:uri="urn:schemas-microsoft-com:office:smarttags" w:element="PlaceType">
        <w:r w:rsidRPr="00CE3E76">
          <w:rPr>
            <w:rFonts w:ascii="Arial" w:hAnsi="Arial" w:cs="Arial"/>
            <w:color w:val="333333"/>
            <w:lang w:eastAsia="en-GB"/>
          </w:rPr>
          <w:t>New York</w:t>
        </w:r>
      </w:smartTag>
      <w:r w:rsidRPr="00CE3E76">
        <w:rPr>
          <w:rFonts w:ascii="Arial" w:hAnsi="Arial" w:cs="Arial"/>
          <w:color w:val="333333"/>
          <w:lang w:eastAsia="en-GB"/>
        </w:rPr>
        <w:t>: Routledge.</w:t>
      </w:r>
    </w:p>
    <w:p w14:paraId="4F938616" w14:textId="77777777" w:rsidR="003C7B39" w:rsidRPr="00CE3E76" w:rsidRDefault="003C7B39" w:rsidP="00F83153">
      <w:pPr>
        <w:spacing w:line="240" w:lineRule="auto"/>
        <w:ind w:left="567" w:hanging="567"/>
        <w:rPr>
          <w:rFonts w:ascii="Arial" w:hAnsi="Arial" w:cs="Arial"/>
          <w:color w:val="333333"/>
          <w:lang w:eastAsia="en-GB"/>
        </w:rPr>
      </w:pPr>
    </w:p>
    <w:p w14:paraId="698BD2A1" w14:textId="77777777"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Spalding, J. 2002 </w:t>
      </w:r>
      <w:r w:rsidRPr="00CE3E76">
        <w:rPr>
          <w:rFonts w:ascii="Arial" w:hAnsi="Arial" w:cs="Arial"/>
          <w:i/>
          <w:iCs/>
          <w:color w:val="333333"/>
          <w:lang w:eastAsia="en-GB"/>
        </w:rPr>
        <w:t xml:space="preserve">The </w:t>
      </w:r>
      <w:smartTag w:uri="urn:schemas-microsoft-com:office:smarttags" w:element="PlaceType">
        <w:smartTag w:uri="urn:schemas-microsoft-com:office:smarttags" w:element="PlaceType">
          <w:r w:rsidRPr="00CE3E76">
            <w:rPr>
              <w:rFonts w:ascii="Arial" w:hAnsi="Arial" w:cs="Arial"/>
              <w:i/>
              <w:iCs/>
              <w:color w:val="333333"/>
              <w:lang w:eastAsia="en-GB"/>
            </w:rPr>
            <w:t>Poetic</w:t>
          </w:r>
        </w:smartTag>
        <w:r w:rsidRPr="00CE3E76">
          <w:rPr>
            <w:rFonts w:ascii="Arial" w:hAnsi="Arial" w:cs="Arial"/>
            <w:i/>
            <w:iCs/>
            <w:color w:val="333333"/>
            <w:lang w:eastAsia="en-GB"/>
          </w:rPr>
          <w:t xml:space="preserve"> </w:t>
        </w:r>
        <w:smartTag w:uri="urn:schemas-microsoft-com:office:smarttags" w:element="PlaceType">
          <w:r w:rsidRPr="00CE3E76">
            <w:rPr>
              <w:rFonts w:ascii="Arial" w:hAnsi="Arial" w:cs="Arial"/>
              <w:i/>
              <w:iCs/>
              <w:color w:val="333333"/>
              <w:lang w:eastAsia="en-GB"/>
            </w:rPr>
            <w:t>Museum</w:t>
          </w:r>
        </w:smartTag>
      </w:smartTag>
      <w:r w:rsidRPr="00CE3E76">
        <w:rPr>
          <w:rFonts w:ascii="Arial" w:hAnsi="Arial" w:cs="Arial"/>
          <w:i/>
          <w:iCs/>
          <w:color w:val="333333"/>
          <w:lang w:eastAsia="en-GB"/>
        </w:rPr>
        <w:t>: Reviving Historic Collections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Munich</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London</w:t>
        </w:r>
      </w:smartTag>
      <w:r w:rsidRPr="00CE3E76">
        <w:rPr>
          <w:rFonts w:ascii="Arial" w:hAnsi="Arial" w:cs="Arial"/>
          <w:color w:val="333333"/>
          <w:lang w:eastAsia="en-GB"/>
        </w:rPr>
        <w:t xml:space="preserve"> and </w:t>
      </w:r>
      <w:smartTag w:uri="urn:schemas-microsoft-com:office:smarttags" w:element="PlaceType">
        <w:r w:rsidRPr="00CE3E76">
          <w:rPr>
            <w:rFonts w:ascii="Arial" w:hAnsi="Arial" w:cs="Arial"/>
            <w:color w:val="333333"/>
            <w:lang w:eastAsia="en-GB"/>
          </w:rPr>
          <w:t>New York</w:t>
        </w:r>
      </w:smartTag>
      <w:r w:rsidRPr="00CE3E76">
        <w:rPr>
          <w:rFonts w:ascii="Arial" w:hAnsi="Arial" w:cs="Arial"/>
          <w:color w:val="333333"/>
          <w:lang w:eastAsia="en-GB"/>
        </w:rPr>
        <w:t>: Prestel.</w:t>
      </w:r>
    </w:p>
    <w:p w14:paraId="341C661F" w14:textId="77777777" w:rsidR="003C7B39" w:rsidRPr="00CE3E76" w:rsidRDefault="003C7B39" w:rsidP="00F83153">
      <w:pPr>
        <w:spacing w:line="240" w:lineRule="auto"/>
        <w:ind w:left="567" w:hanging="567"/>
        <w:rPr>
          <w:rFonts w:ascii="Arial" w:hAnsi="Arial" w:cs="Arial"/>
          <w:color w:val="333333"/>
          <w:lang w:eastAsia="en-GB"/>
        </w:rPr>
      </w:pPr>
    </w:p>
    <w:p w14:paraId="408681DD" w14:textId="77777777"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Stocking, G. (ed.) 1986 </w:t>
      </w:r>
      <w:r w:rsidRPr="00CE3E76">
        <w:rPr>
          <w:rFonts w:ascii="Arial" w:hAnsi="Arial" w:cs="Arial"/>
          <w:i/>
          <w:color w:val="333333"/>
          <w:lang w:eastAsia="en-GB"/>
        </w:rPr>
        <w:t>Objects and Others</w:t>
      </w:r>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Madison</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Wisconsin</w:t>
        </w:r>
      </w:smartTag>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University</w:t>
          </w:r>
        </w:smartTag>
        <w:r w:rsidRPr="00CE3E76">
          <w:rPr>
            <w:rFonts w:ascii="Arial" w:hAnsi="Arial" w:cs="Arial"/>
            <w:color w:val="333333"/>
            <w:lang w:eastAsia="en-GB"/>
          </w:rPr>
          <w:t xml:space="preserve"> of </w:t>
        </w:r>
        <w:smartTag w:uri="urn:schemas-microsoft-com:office:smarttags" w:element="PlaceType">
          <w:r w:rsidRPr="00CE3E76">
            <w:rPr>
              <w:rFonts w:ascii="Arial" w:hAnsi="Arial" w:cs="Arial"/>
              <w:color w:val="333333"/>
              <w:lang w:eastAsia="en-GB"/>
            </w:rPr>
            <w:t>Wisconsin</w:t>
          </w:r>
        </w:smartTag>
      </w:smartTag>
      <w:r w:rsidRPr="00CE3E76">
        <w:rPr>
          <w:rFonts w:ascii="Arial" w:hAnsi="Arial" w:cs="Arial"/>
          <w:color w:val="333333"/>
          <w:lang w:eastAsia="en-GB"/>
        </w:rPr>
        <w:t xml:space="preserve"> Press.</w:t>
      </w:r>
    </w:p>
    <w:p w14:paraId="0330C385" w14:textId="77777777" w:rsidR="003C7B39" w:rsidRPr="00CE3E76" w:rsidRDefault="003C7B39" w:rsidP="00F83153">
      <w:pPr>
        <w:spacing w:line="240" w:lineRule="auto"/>
        <w:ind w:left="567" w:hanging="567"/>
        <w:rPr>
          <w:rFonts w:ascii="Arial" w:hAnsi="Arial" w:cs="Arial"/>
          <w:color w:val="333333"/>
          <w:lang w:eastAsia="en-GB"/>
        </w:rPr>
      </w:pPr>
    </w:p>
    <w:p w14:paraId="00C97CB1" w14:textId="77777777" w:rsidR="003C7B39" w:rsidRPr="00CE3E76" w:rsidRDefault="003C7B39" w:rsidP="00F83153">
      <w:pPr>
        <w:spacing w:line="240" w:lineRule="auto"/>
        <w:ind w:left="567" w:hanging="567"/>
        <w:rPr>
          <w:rFonts w:ascii="Arial" w:hAnsi="Arial" w:cs="Arial"/>
          <w:color w:val="333333"/>
          <w:lang w:eastAsia="en-GB"/>
        </w:rPr>
      </w:pPr>
      <w:proofErr w:type="spellStart"/>
      <w:r w:rsidRPr="00CE3E76">
        <w:rPr>
          <w:rFonts w:ascii="Arial" w:hAnsi="Arial" w:cs="Arial"/>
          <w:color w:val="333333"/>
          <w:lang w:eastAsia="en-GB"/>
        </w:rPr>
        <w:t>Ucko</w:t>
      </w:r>
      <w:proofErr w:type="spellEnd"/>
      <w:r w:rsidRPr="00CE3E76">
        <w:rPr>
          <w:rFonts w:ascii="Arial" w:hAnsi="Arial" w:cs="Arial"/>
          <w:color w:val="333333"/>
          <w:lang w:eastAsia="en-GB"/>
        </w:rPr>
        <w:t xml:space="preserve">, P. 2001 Unprovenanced material culture and Freud’s collection of antiquities, </w:t>
      </w:r>
      <w:r w:rsidRPr="00CE3E76">
        <w:rPr>
          <w:rFonts w:ascii="Arial" w:hAnsi="Arial" w:cs="Arial"/>
          <w:i/>
          <w:iCs/>
          <w:color w:val="333333"/>
          <w:lang w:eastAsia="en-GB"/>
        </w:rPr>
        <w:t>Journal of Material Culture</w:t>
      </w:r>
      <w:r w:rsidRPr="00CE3E76">
        <w:rPr>
          <w:rFonts w:ascii="Arial" w:hAnsi="Arial" w:cs="Arial"/>
          <w:color w:val="333333"/>
          <w:lang w:eastAsia="en-GB"/>
        </w:rPr>
        <w:t xml:space="preserve"> 6(3), 269-322.</w:t>
      </w:r>
    </w:p>
    <w:p w14:paraId="4CC14EB2" w14:textId="77777777" w:rsidR="003C7B39" w:rsidRPr="00CE3E76" w:rsidRDefault="003C7B39" w:rsidP="00F83153">
      <w:pPr>
        <w:spacing w:line="240" w:lineRule="auto"/>
        <w:ind w:left="567" w:hanging="567"/>
        <w:rPr>
          <w:rFonts w:ascii="Arial" w:hAnsi="Arial" w:cs="Arial"/>
          <w:color w:val="333333"/>
          <w:lang w:eastAsia="en-GB"/>
        </w:rPr>
      </w:pPr>
    </w:p>
    <w:p w14:paraId="2EF4DC93" w14:textId="77777777"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Williams, Elizabeth A. 1993 Collecting and exhibiting pre-Columbiana in France and England, 1870-1930. In Boone, E.H. (ed.) 1993 </w:t>
      </w:r>
      <w:r w:rsidRPr="00CE3E76">
        <w:rPr>
          <w:rFonts w:ascii="Arial" w:hAnsi="Arial" w:cs="Arial"/>
          <w:i/>
          <w:color w:val="333333"/>
          <w:lang w:eastAsia="en-GB"/>
        </w:rPr>
        <w:t>Collecting the Pre-Columbian Past: A Symposium at Dumbarton Oaks.</w:t>
      </w:r>
      <w:r w:rsidRPr="00CE3E76">
        <w:rPr>
          <w:rFonts w:ascii="Arial" w:hAnsi="Arial" w:cs="Arial"/>
          <w:color w:val="333333"/>
          <w:lang w:eastAsia="en-GB"/>
        </w:rPr>
        <w:t xml:space="preserve"> </w:t>
      </w:r>
      <w:smartTag w:uri="urn:schemas-microsoft-com:office:smarttags" w:element="PlaceType">
        <w:smartTag w:uri="urn:schemas-microsoft-com:office:smarttags" w:element="PlaceType">
          <w:r w:rsidRPr="00CE3E76">
            <w:rPr>
              <w:rFonts w:ascii="Arial" w:hAnsi="Arial" w:cs="Arial"/>
              <w:color w:val="333333"/>
              <w:lang w:eastAsia="en-GB"/>
            </w:rPr>
            <w:t>Washington</w:t>
          </w:r>
        </w:smartTag>
        <w:r w:rsidRPr="00CE3E76">
          <w:rPr>
            <w:rFonts w:ascii="Arial" w:hAnsi="Arial" w:cs="Arial"/>
            <w:color w:val="333333"/>
            <w:lang w:eastAsia="en-GB"/>
          </w:rPr>
          <w:t xml:space="preserve"> </w:t>
        </w:r>
        <w:smartTag w:uri="urn:schemas-microsoft-com:office:smarttags" w:element="PlaceType">
          <w:r w:rsidRPr="00CE3E76">
            <w:rPr>
              <w:rFonts w:ascii="Arial" w:hAnsi="Arial" w:cs="Arial"/>
              <w:color w:val="333333"/>
              <w:lang w:eastAsia="en-GB"/>
            </w:rPr>
            <w:t>D.C.</w:t>
          </w:r>
        </w:smartTag>
      </w:smartTag>
      <w:r w:rsidRPr="00CE3E76">
        <w:rPr>
          <w:rFonts w:ascii="Arial" w:hAnsi="Arial" w:cs="Arial"/>
          <w:color w:val="333333"/>
          <w:lang w:eastAsia="en-GB"/>
        </w:rPr>
        <w:t>: Dumbarton Oaks Research Library and Collection, pp 123-140.</w:t>
      </w:r>
    </w:p>
    <w:p w14:paraId="02BEB8F1" w14:textId="77777777" w:rsidR="003C7B39" w:rsidRPr="00CE3E76" w:rsidRDefault="003C7B39" w:rsidP="00F83153">
      <w:pPr>
        <w:spacing w:line="240" w:lineRule="auto"/>
        <w:ind w:left="709" w:hanging="709"/>
        <w:rPr>
          <w:rFonts w:ascii="Arial" w:hAnsi="Arial" w:cs="Arial"/>
          <w:color w:val="333333"/>
          <w:lang w:eastAsia="en-GB"/>
        </w:rPr>
      </w:pPr>
    </w:p>
    <w:p w14:paraId="69C9983E" w14:textId="77777777" w:rsidR="003C7B39" w:rsidRPr="00CE3E76" w:rsidRDefault="003C7B39" w:rsidP="006E32BE">
      <w:pPr>
        <w:pStyle w:val="Heading2"/>
        <w:rPr>
          <w:rFonts w:ascii="Arial" w:hAnsi="Arial" w:cs="Arial"/>
          <w:sz w:val="24"/>
          <w:lang w:eastAsia="en-GB"/>
        </w:rPr>
      </w:pPr>
      <w:r w:rsidRPr="00CE3E76">
        <w:rPr>
          <w:rFonts w:ascii="Arial" w:hAnsi="Arial" w:cs="Arial"/>
          <w:sz w:val="24"/>
        </w:rPr>
        <w:t>Museums &amp; cultural restitution</w:t>
      </w:r>
    </w:p>
    <w:p w14:paraId="75E2602F" w14:textId="77777777" w:rsidR="003C7B39" w:rsidRPr="00CE3E76" w:rsidRDefault="003C7B39" w:rsidP="00E91063">
      <w:pPr>
        <w:rPr>
          <w:rFonts w:ascii="Arial" w:hAnsi="Arial" w:cs="Arial"/>
          <w:lang w:eastAsia="en-GB"/>
        </w:rPr>
      </w:pPr>
    </w:p>
    <w:p w14:paraId="0890DDDE" w14:textId="77777777" w:rsidR="003C7B39" w:rsidRPr="00CE3E76" w:rsidRDefault="003C7B39" w:rsidP="00F83153">
      <w:pPr>
        <w:spacing w:line="240" w:lineRule="auto"/>
        <w:rPr>
          <w:rFonts w:ascii="Arial" w:hAnsi="Arial" w:cs="Arial"/>
          <w:color w:val="333333"/>
          <w:lang w:eastAsia="en-GB"/>
        </w:rPr>
      </w:pPr>
      <w:r w:rsidRPr="00CE3E76">
        <w:rPr>
          <w:rFonts w:ascii="Arial" w:hAnsi="Arial" w:cs="Arial"/>
          <w:color w:val="333333"/>
          <w:lang w:eastAsia="en-GB"/>
        </w:rPr>
        <w:t xml:space="preserve">Cultural restitution is a theme that has attracted considerable attention particularly following the 1970 UNESCO Convention on cultural property. There are huge numbers of resources available in our library, in the media and through the internet for this topic. Look through the editorials of </w:t>
      </w:r>
      <w:r w:rsidRPr="00CE3E76">
        <w:rPr>
          <w:rFonts w:ascii="Arial" w:hAnsi="Arial" w:cs="Arial"/>
          <w:i/>
          <w:color w:val="333333"/>
          <w:lang w:eastAsia="en-GB"/>
        </w:rPr>
        <w:t>Antiquity</w:t>
      </w:r>
      <w:r w:rsidRPr="00CE3E76">
        <w:rPr>
          <w:rFonts w:ascii="Arial" w:hAnsi="Arial" w:cs="Arial"/>
          <w:color w:val="333333"/>
          <w:lang w:eastAsia="en-GB"/>
        </w:rPr>
        <w:t xml:space="preserve">, and try to be aware of press reports in newspapers and on TV. </w:t>
      </w:r>
    </w:p>
    <w:p w14:paraId="389C4B9D" w14:textId="77777777" w:rsidR="003C7B39" w:rsidRPr="00CE3E76" w:rsidRDefault="003C7B39" w:rsidP="00E9106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color w:val="333333"/>
          <w:lang w:eastAsia="en-GB"/>
        </w:rPr>
        <w:t xml:space="preserve">Key texts for lecture 1.3 are: </w:t>
      </w:r>
    </w:p>
    <w:p w14:paraId="5F0DA831" w14:textId="77777777" w:rsidR="003C7B39" w:rsidRPr="00CE3E76" w:rsidRDefault="003C7B39" w:rsidP="00E91063">
      <w:pPr>
        <w:spacing w:before="100" w:beforeAutospacing="1" w:after="100" w:afterAutospacing="1" w:line="240" w:lineRule="auto"/>
        <w:ind w:left="567" w:hanging="567"/>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color w:val="333333"/>
          <w:lang w:eastAsia="en-GB"/>
        </w:rPr>
        <w:t xml:space="preserve">Brodie, N., Doole, J., and Renfrew, C. (eds) 2001. </w:t>
      </w:r>
      <w:r w:rsidRPr="00CE3E76">
        <w:rPr>
          <w:rFonts w:ascii="Arial" w:hAnsi="Arial" w:cs="Arial"/>
          <w:i/>
          <w:iCs/>
          <w:color w:val="333333"/>
          <w:lang w:eastAsia="en-GB"/>
        </w:rPr>
        <w:t>Trade in Illicit Antiquities: The Destruction of the World’s Archaeological Heritage</w:t>
      </w:r>
      <w:r w:rsidRPr="00CE3E76">
        <w:rPr>
          <w:rFonts w:ascii="Arial" w:hAnsi="Arial" w:cs="Arial"/>
          <w:color w:val="333333"/>
          <w:lang w:eastAsia="en-GB"/>
        </w:rPr>
        <w:t>. Cambridge: McDonald Institute Monographs.</w:t>
      </w:r>
    </w:p>
    <w:p w14:paraId="29FA37B1" w14:textId="77777777" w:rsidR="003C7B39" w:rsidRPr="00CE3E76" w:rsidRDefault="003C7B39" w:rsidP="00F83153">
      <w:pPr>
        <w:spacing w:line="240" w:lineRule="auto"/>
        <w:ind w:left="709" w:hanging="709"/>
        <w:rPr>
          <w:rFonts w:ascii="Arial" w:hAnsi="Arial" w:cs="Arial"/>
          <w:iCs/>
          <w:color w:val="000000"/>
          <w:lang w:eastAsia="en-GB"/>
        </w:rPr>
      </w:pPr>
      <w:r w:rsidRPr="00CE3E76">
        <w:rPr>
          <w:rFonts w:ascii="Arial" w:hAnsi="Arial" w:cs="Arial"/>
          <w:iCs/>
          <w:color w:val="000000"/>
          <w:lang w:eastAsia="en-GB"/>
        </w:rPr>
        <w:t xml:space="preserve">Duncan, C. 1995 </w:t>
      </w:r>
      <w:r w:rsidRPr="00CE3E76">
        <w:rPr>
          <w:rFonts w:ascii="Arial" w:hAnsi="Arial" w:cs="Arial"/>
          <w:i/>
          <w:iCs/>
          <w:color w:val="000000"/>
          <w:lang w:eastAsia="en-GB"/>
        </w:rPr>
        <w:t>Civilizing Rituals: Inside Public Art Museums</w:t>
      </w:r>
      <w:r w:rsidRPr="00CE3E76">
        <w:rPr>
          <w:rFonts w:ascii="Arial" w:hAnsi="Arial" w:cs="Arial"/>
          <w:iCs/>
          <w:color w:val="000000"/>
          <w:lang w:eastAsia="en-GB"/>
        </w:rPr>
        <w:t xml:space="preserve">. London and New York: Routledge. </w:t>
      </w:r>
    </w:p>
    <w:p w14:paraId="7F375D9C" w14:textId="77777777" w:rsidR="003C7B39" w:rsidRPr="00CE3E76" w:rsidRDefault="003C7B39" w:rsidP="00F83153">
      <w:pPr>
        <w:spacing w:line="240" w:lineRule="auto"/>
        <w:ind w:left="709" w:hanging="709"/>
        <w:rPr>
          <w:rFonts w:ascii="Arial" w:hAnsi="Arial" w:cs="Arial"/>
          <w:color w:val="333333"/>
          <w:lang w:eastAsia="en-GB"/>
        </w:rPr>
      </w:pPr>
    </w:p>
    <w:p w14:paraId="0A0F217C" w14:textId="77777777" w:rsidR="003C7B39" w:rsidRPr="00CE3E76" w:rsidRDefault="003C7B39" w:rsidP="00F83153">
      <w:pPr>
        <w:spacing w:line="240" w:lineRule="auto"/>
        <w:rPr>
          <w:rFonts w:ascii="Arial" w:hAnsi="Arial" w:cs="Arial"/>
          <w:color w:val="333333"/>
          <w:lang w:eastAsia="en-GB"/>
        </w:rPr>
      </w:pPr>
      <w:r w:rsidRPr="00CE3E76">
        <w:rPr>
          <w:rFonts w:ascii="Arial" w:hAnsi="Arial" w:cs="Arial"/>
          <w:color w:val="333333"/>
          <w:lang w:eastAsia="en-GB"/>
        </w:rPr>
        <w:t xml:space="preserve">Greenfield, J. 1996 [1990] </w:t>
      </w:r>
      <w:r w:rsidRPr="00CE3E76">
        <w:rPr>
          <w:rFonts w:ascii="Arial" w:hAnsi="Arial" w:cs="Arial"/>
          <w:i/>
          <w:color w:val="333333"/>
          <w:lang w:eastAsia="en-GB"/>
        </w:rPr>
        <w:t>The Return of Cultural Treasures</w:t>
      </w:r>
      <w:r w:rsidRPr="00CE3E76">
        <w:rPr>
          <w:rFonts w:ascii="Arial" w:hAnsi="Arial" w:cs="Arial"/>
          <w:color w:val="333333"/>
          <w:lang w:eastAsia="en-GB"/>
        </w:rPr>
        <w:t xml:space="preserve">, Cambridge University </w:t>
      </w:r>
      <w:r w:rsidRPr="00CE3E76">
        <w:rPr>
          <w:rFonts w:ascii="Arial" w:hAnsi="Arial" w:cs="Arial"/>
          <w:color w:val="333333"/>
          <w:lang w:eastAsia="en-GB"/>
        </w:rPr>
        <w:tab/>
        <w:t>Press. (Note there are several editions – the first has a dossier of microfiches.)</w:t>
      </w:r>
    </w:p>
    <w:p w14:paraId="0184569C" w14:textId="77777777" w:rsidR="003C7B39" w:rsidRPr="00CE3E76" w:rsidRDefault="003C7B39" w:rsidP="00F83153">
      <w:pPr>
        <w:spacing w:line="240" w:lineRule="auto"/>
        <w:rPr>
          <w:rFonts w:ascii="Arial" w:hAnsi="Arial" w:cs="Arial"/>
          <w:color w:val="333333"/>
          <w:lang w:eastAsia="en-GB"/>
        </w:rPr>
      </w:pPr>
    </w:p>
    <w:p w14:paraId="4CFB59DD" w14:textId="77777777"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O’Keefe, P. 1993. The European Convention on the Protection of the Archaeological Heritage, </w:t>
      </w:r>
      <w:r w:rsidRPr="00CE3E76">
        <w:rPr>
          <w:rFonts w:ascii="Arial" w:hAnsi="Arial" w:cs="Arial"/>
          <w:i/>
          <w:color w:val="333333"/>
          <w:lang w:eastAsia="en-GB"/>
        </w:rPr>
        <w:t>Antiquity</w:t>
      </w:r>
      <w:r w:rsidRPr="00CE3E76">
        <w:rPr>
          <w:rFonts w:ascii="Arial" w:hAnsi="Arial" w:cs="Arial"/>
          <w:color w:val="333333"/>
          <w:lang w:eastAsia="en-GB"/>
        </w:rPr>
        <w:t xml:space="preserve"> 67: 406-413.</w:t>
      </w:r>
    </w:p>
    <w:p w14:paraId="61B36028" w14:textId="77777777" w:rsidR="003C7B39" w:rsidRPr="00CE3E76" w:rsidRDefault="003C7B39" w:rsidP="00F83153">
      <w:pPr>
        <w:spacing w:line="240" w:lineRule="auto"/>
        <w:ind w:left="709" w:hanging="709"/>
        <w:rPr>
          <w:rFonts w:ascii="Arial" w:hAnsi="Arial" w:cs="Arial"/>
          <w:color w:val="333333"/>
          <w:lang w:eastAsia="en-GB"/>
        </w:rPr>
      </w:pPr>
    </w:p>
    <w:p w14:paraId="397CC0EA" w14:textId="77777777" w:rsidR="003C7B39" w:rsidRPr="00CE3E76" w:rsidRDefault="003C7B39" w:rsidP="00F83153">
      <w:pPr>
        <w:spacing w:line="240" w:lineRule="auto"/>
        <w:ind w:left="709" w:hanging="709"/>
        <w:rPr>
          <w:rFonts w:ascii="Arial" w:hAnsi="Arial" w:cs="Arial"/>
          <w:color w:val="000000"/>
          <w:lang w:val="en-US" w:eastAsia="en-GB"/>
        </w:rPr>
      </w:pPr>
      <w:r w:rsidRPr="00CE3E76">
        <w:rPr>
          <w:rFonts w:ascii="Arial" w:hAnsi="Arial" w:cs="Arial"/>
          <w:color w:val="000000"/>
          <w:lang w:val="en-US" w:eastAsia="en-GB"/>
        </w:rPr>
        <w:t xml:space="preserve">O’Keefe, P. J. 2000 </w:t>
      </w:r>
      <w:r w:rsidRPr="00CE3E76">
        <w:rPr>
          <w:rFonts w:ascii="Arial" w:hAnsi="Arial" w:cs="Arial"/>
          <w:i/>
          <w:color w:val="000000"/>
          <w:lang w:val="en-US" w:eastAsia="en-GB"/>
        </w:rPr>
        <w:t>Commentary on the UNESCO 1970 Convention on Illicit Traffic</w:t>
      </w:r>
      <w:r w:rsidRPr="00CE3E76">
        <w:rPr>
          <w:rFonts w:ascii="Arial" w:hAnsi="Arial" w:cs="Arial"/>
          <w:color w:val="000000"/>
          <w:lang w:val="en-US" w:eastAsia="en-GB"/>
        </w:rPr>
        <w:t xml:space="preserve">. Leicester: Institute of Art and Law. </w:t>
      </w:r>
    </w:p>
    <w:p w14:paraId="02019772" w14:textId="77777777" w:rsidR="003C7B39" w:rsidRPr="00CE3E76" w:rsidRDefault="003C7B39" w:rsidP="00F83153">
      <w:pPr>
        <w:spacing w:line="240" w:lineRule="auto"/>
        <w:ind w:left="709" w:hanging="709"/>
        <w:rPr>
          <w:rFonts w:ascii="Arial" w:hAnsi="Arial" w:cs="Arial"/>
          <w:color w:val="333333"/>
          <w:lang w:eastAsia="en-GB"/>
        </w:rPr>
      </w:pPr>
    </w:p>
    <w:p w14:paraId="121B9A01" w14:textId="77777777" w:rsidR="003C7B39" w:rsidRPr="00CE3E76" w:rsidRDefault="003C7B39" w:rsidP="00E91063">
      <w:pPr>
        <w:pStyle w:val="Heading3"/>
        <w:rPr>
          <w:rFonts w:ascii="Arial" w:hAnsi="Arial" w:cs="Arial"/>
          <w:lang w:eastAsia="en-GB"/>
        </w:rPr>
      </w:pPr>
      <w:r w:rsidRPr="00CE3E76">
        <w:rPr>
          <w:rFonts w:ascii="Arial" w:hAnsi="Arial" w:cs="Arial"/>
          <w:lang w:eastAsia="en-GB"/>
        </w:rPr>
        <w:lastRenderedPageBreak/>
        <w:t>Historical background:</w:t>
      </w:r>
    </w:p>
    <w:p w14:paraId="47EFC493" w14:textId="77777777" w:rsidR="003C7B39" w:rsidRPr="00CE3E76" w:rsidRDefault="003C7B39" w:rsidP="00F83153">
      <w:pPr>
        <w:spacing w:line="240" w:lineRule="auto"/>
        <w:ind w:left="567" w:hanging="567"/>
        <w:rPr>
          <w:rFonts w:ascii="Arial" w:hAnsi="Arial" w:cs="Arial"/>
          <w:color w:val="333333"/>
          <w:lang w:eastAsia="en-GB"/>
        </w:rPr>
      </w:pPr>
      <w:proofErr w:type="spellStart"/>
      <w:r w:rsidRPr="00CE3E76">
        <w:rPr>
          <w:rFonts w:ascii="Arial" w:hAnsi="Arial" w:cs="Arial"/>
          <w:color w:val="333333"/>
          <w:lang w:eastAsia="en-GB"/>
        </w:rPr>
        <w:t>Byock</w:t>
      </w:r>
      <w:proofErr w:type="spellEnd"/>
      <w:r w:rsidRPr="00CE3E76">
        <w:rPr>
          <w:rFonts w:ascii="Arial" w:hAnsi="Arial" w:cs="Arial"/>
          <w:color w:val="333333"/>
          <w:lang w:eastAsia="en-GB"/>
        </w:rPr>
        <w:t xml:space="preserve">, J. 1992 History and the sagas: the effect of nationalism. In G. Palsson (ed.) </w:t>
      </w:r>
      <w:r w:rsidRPr="00CE3E76">
        <w:rPr>
          <w:rFonts w:ascii="Arial" w:hAnsi="Arial" w:cs="Arial"/>
          <w:i/>
          <w:color w:val="333333"/>
          <w:lang w:eastAsia="en-GB"/>
        </w:rPr>
        <w:t>From Sagas to Society: Comparative Approaches to Early Iceland</w:t>
      </w:r>
      <w:r w:rsidRPr="00CE3E76">
        <w:rPr>
          <w:rFonts w:ascii="Arial" w:hAnsi="Arial" w:cs="Arial"/>
          <w:color w:val="333333"/>
          <w:lang w:eastAsia="en-GB"/>
        </w:rPr>
        <w:t xml:space="preserve">. Enfield Lock: </w:t>
      </w:r>
      <w:proofErr w:type="spellStart"/>
      <w:r w:rsidRPr="00CE3E76">
        <w:rPr>
          <w:rFonts w:ascii="Arial" w:hAnsi="Arial" w:cs="Arial"/>
          <w:color w:val="333333"/>
          <w:lang w:eastAsia="en-GB"/>
        </w:rPr>
        <w:t>Hisarlik</w:t>
      </w:r>
      <w:proofErr w:type="spellEnd"/>
      <w:r w:rsidRPr="00CE3E76">
        <w:rPr>
          <w:rFonts w:ascii="Arial" w:hAnsi="Arial" w:cs="Arial"/>
          <w:color w:val="333333"/>
          <w:lang w:eastAsia="en-GB"/>
        </w:rPr>
        <w:t xml:space="preserve"> Press, pp 43-59.</w:t>
      </w:r>
    </w:p>
    <w:p w14:paraId="54550C53" w14:textId="77777777" w:rsidR="003C7B39" w:rsidRPr="00CE3E76" w:rsidRDefault="003C7B39" w:rsidP="00F83153">
      <w:pPr>
        <w:spacing w:line="240" w:lineRule="auto"/>
        <w:ind w:left="567" w:hanging="567"/>
        <w:rPr>
          <w:rFonts w:ascii="Arial" w:hAnsi="Arial" w:cs="Arial"/>
          <w:color w:val="333333"/>
          <w:lang w:eastAsia="en-GB"/>
        </w:rPr>
      </w:pPr>
    </w:p>
    <w:p w14:paraId="5DC6AC95" w14:textId="77777777"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Daniel, G. 1975. 150 </w:t>
      </w:r>
      <w:r w:rsidRPr="00CE3E76">
        <w:rPr>
          <w:rFonts w:ascii="Arial" w:hAnsi="Arial" w:cs="Arial"/>
          <w:i/>
          <w:color w:val="333333"/>
          <w:lang w:eastAsia="en-GB"/>
        </w:rPr>
        <w:t>Years of Archaeology.</w:t>
      </w:r>
      <w:r w:rsidRPr="00CE3E76">
        <w:rPr>
          <w:rFonts w:ascii="Arial" w:hAnsi="Arial" w:cs="Arial"/>
          <w:color w:val="333333"/>
          <w:lang w:eastAsia="en-GB"/>
        </w:rPr>
        <w:t xml:space="preserve"> London: Duckworth. Chapters 1 and </w:t>
      </w:r>
      <w:r w:rsidRPr="00CE3E76">
        <w:rPr>
          <w:rFonts w:ascii="Arial" w:hAnsi="Arial" w:cs="Arial"/>
          <w:color w:val="333333"/>
          <w:lang w:eastAsia="en-GB"/>
        </w:rPr>
        <w:tab/>
        <w:t>3 in particular have relevant information.</w:t>
      </w:r>
    </w:p>
    <w:p w14:paraId="29D7C791" w14:textId="77777777" w:rsidR="003C7B39" w:rsidRPr="00CE3E76" w:rsidRDefault="003C7B39" w:rsidP="00F83153">
      <w:pPr>
        <w:spacing w:line="240" w:lineRule="auto"/>
        <w:ind w:left="567" w:hanging="567"/>
        <w:rPr>
          <w:rFonts w:ascii="Arial" w:hAnsi="Arial" w:cs="Arial"/>
          <w:color w:val="333333"/>
          <w:lang w:eastAsia="en-GB"/>
        </w:rPr>
      </w:pPr>
    </w:p>
    <w:p w14:paraId="560FCDAE" w14:textId="77777777"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Geary, P. 1986 Sacred commodities: the circulation of medieval relics. In A.  Appadurai (ed.) </w:t>
      </w:r>
      <w:r w:rsidRPr="00CE3E76">
        <w:rPr>
          <w:rFonts w:ascii="Arial" w:hAnsi="Arial" w:cs="Arial"/>
          <w:i/>
          <w:color w:val="333333"/>
          <w:lang w:eastAsia="en-GB"/>
        </w:rPr>
        <w:t>The Social Life of Things,</w:t>
      </w:r>
      <w:r w:rsidRPr="00CE3E76">
        <w:rPr>
          <w:rFonts w:ascii="Arial" w:hAnsi="Arial" w:cs="Arial"/>
          <w:color w:val="333333"/>
          <w:lang w:eastAsia="en-GB"/>
        </w:rPr>
        <w:t xml:space="preserve"> Cambridge University Press, pp 169-191.</w:t>
      </w:r>
    </w:p>
    <w:p w14:paraId="37527B68" w14:textId="77777777" w:rsidR="003C7B39" w:rsidRPr="00CE3E76" w:rsidRDefault="003C7B39" w:rsidP="00F83153">
      <w:pPr>
        <w:spacing w:line="240" w:lineRule="auto"/>
        <w:ind w:left="567" w:hanging="567"/>
        <w:rPr>
          <w:rFonts w:ascii="Arial" w:hAnsi="Arial" w:cs="Arial"/>
          <w:color w:val="333333"/>
          <w:lang w:eastAsia="en-GB"/>
        </w:rPr>
      </w:pPr>
    </w:p>
    <w:p w14:paraId="72550D89" w14:textId="77777777" w:rsidR="003C7B39" w:rsidRPr="00CE3E76" w:rsidRDefault="003C7B39" w:rsidP="00F8315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Mattei, U. and Nader, L. 2008 </w:t>
      </w:r>
      <w:r w:rsidRPr="00CE3E76">
        <w:rPr>
          <w:rFonts w:ascii="Arial" w:hAnsi="Arial" w:cs="Arial"/>
          <w:i/>
          <w:color w:val="333333"/>
          <w:lang w:eastAsia="en-GB"/>
        </w:rPr>
        <w:t>Plunder: when the rule of law is legal</w:t>
      </w:r>
      <w:r w:rsidRPr="00CE3E76">
        <w:rPr>
          <w:rFonts w:ascii="Arial" w:hAnsi="Arial" w:cs="Arial"/>
          <w:color w:val="333333"/>
          <w:lang w:eastAsia="en-GB"/>
        </w:rPr>
        <w:t>. Malden, MA: Blackwell.</w:t>
      </w:r>
    </w:p>
    <w:p w14:paraId="43F528EC" w14:textId="77777777" w:rsidR="003C7B39" w:rsidRPr="00CE3E76" w:rsidRDefault="003C7B39" w:rsidP="00F83153">
      <w:pPr>
        <w:spacing w:line="240" w:lineRule="auto"/>
        <w:ind w:left="567" w:hanging="567"/>
        <w:rPr>
          <w:rFonts w:ascii="Arial" w:hAnsi="Arial" w:cs="Arial"/>
          <w:color w:val="333333"/>
          <w:lang w:eastAsia="en-GB"/>
        </w:rPr>
      </w:pPr>
    </w:p>
    <w:p w14:paraId="2F2FABCB" w14:textId="77777777" w:rsidR="003C7B39" w:rsidRPr="00CE3E76" w:rsidRDefault="003C7B39" w:rsidP="00E91063">
      <w:pPr>
        <w:pStyle w:val="Heading3"/>
        <w:rPr>
          <w:rFonts w:ascii="Arial" w:hAnsi="Arial" w:cs="Arial"/>
        </w:rPr>
      </w:pPr>
      <w:r w:rsidRPr="00CE3E76">
        <w:rPr>
          <w:rFonts w:ascii="Arial" w:hAnsi="Arial" w:cs="Arial"/>
          <w:sz w:val="23"/>
          <w:szCs w:val="23"/>
          <w:lang w:eastAsia="en-GB"/>
        </w:rPr>
        <w:t> </w:t>
      </w:r>
      <w:r w:rsidRPr="00CE3E76">
        <w:rPr>
          <w:rFonts w:ascii="Arial" w:hAnsi="Arial" w:cs="Arial"/>
          <w:lang w:eastAsia="en-GB"/>
        </w:rPr>
        <w:t xml:space="preserve">Looting, trading and collecting today: </w:t>
      </w:r>
    </w:p>
    <w:p w14:paraId="52DE5E37" w14:textId="77777777" w:rsidR="003C7B39" w:rsidRPr="00CE3E76" w:rsidRDefault="003C7B39" w:rsidP="00E91063">
      <w:pPr>
        <w:rPr>
          <w:rFonts w:ascii="Arial" w:hAnsi="Arial" w:cs="Arial"/>
          <w:lang w:eastAsia="en-GB"/>
        </w:rPr>
      </w:pPr>
      <w:r w:rsidRPr="00CE3E76">
        <w:rPr>
          <w:rFonts w:ascii="Arial" w:hAnsi="Arial" w:cs="Arial"/>
          <w:sz w:val="23"/>
          <w:szCs w:val="23"/>
          <w:lang w:eastAsia="en-GB"/>
        </w:rPr>
        <w:t> </w:t>
      </w:r>
      <w:r w:rsidRPr="00CE3E76">
        <w:rPr>
          <w:rFonts w:ascii="Arial" w:hAnsi="Arial" w:cs="Arial"/>
          <w:lang w:eastAsia="en-GB"/>
        </w:rPr>
        <w:t xml:space="preserve">Akinsha, K. and Kozlov, G.  </w:t>
      </w:r>
      <w:proofErr w:type="gramStart"/>
      <w:r w:rsidRPr="00CE3E76">
        <w:rPr>
          <w:rFonts w:ascii="Arial" w:hAnsi="Arial" w:cs="Arial"/>
          <w:lang w:eastAsia="en-GB"/>
        </w:rPr>
        <w:t>1995  Stolen</w:t>
      </w:r>
      <w:proofErr w:type="gramEnd"/>
      <w:r w:rsidRPr="00CE3E76">
        <w:rPr>
          <w:rFonts w:ascii="Arial" w:hAnsi="Arial" w:cs="Arial"/>
          <w:lang w:eastAsia="en-GB"/>
        </w:rPr>
        <w:t xml:space="preserve"> Treasures: The Hunt for the World’s Lost </w:t>
      </w:r>
      <w:r w:rsidRPr="00CE3E76">
        <w:rPr>
          <w:rFonts w:ascii="Arial" w:hAnsi="Arial" w:cs="Arial"/>
          <w:lang w:eastAsia="en-GB"/>
        </w:rPr>
        <w:tab/>
        <w:t>Masterpieces. London: Weidenfeld.</w:t>
      </w:r>
    </w:p>
    <w:p w14:paraId="37D14B28" w14:textId="77777777" w:rsidR="003C7B39" w:rsidRPr="00CE3E76" w:rsidRDefault="003C7B39" w:rsidP="00E91063">
      <w:pPr>
        <w:rPr>
          <w:rFonts w:ascii="Arial" w:hAnsi="Arial" w:cs="Arial"/>
          <w:lang w:eastAsia="en-GB"/>
        </w:rPr>
      </w:pPr>
    </w:p>
    <w:p w14:paraId="733D1BF0" w14:textId="77777777" w:rsidR="003C7B39" w:rsidRPr="00CE3E76" w:rsidRDefault="003C7B39" w:rsidP="00F83153">
      <w:pPr>
        <w:spacing w:line="240" w:lineRule="auto"/>
        <w:ind w:left="720" w:hanging="720"/>
        <w:rPr>
          <w:rFonts w:ascii="Arial" w:hAnsi="Arial" w:cs="Arial"/>
          <w:color w:val="333333"/>
          <w:lang w:eastAsia="en-GB"/>
        </w:rPr>
      </w:pPr>
      <w:r w:rsidRPr="00CE3E76">
        <w:rPr>
          <w:rFonts w:ascii="Arial" w:hAnsi="Arial" w:cs="Arial"/>
          <w:color w:val="333333"/>
          <w:lang w:eastAsia="en-GB"/>
        </w:rPr>
        <w:t xml:space="preserve">Brodie, N., Doole, J., and Renfrew, C. (eds) 2001. </w:t>
      </w:r>
      <w:r w:rsidRPr="00CE3E76">
        <w:rPr>
          <w:rFonts w:ascii="Arial" w:hAnsi="Arial" w:cs="Arial"/>
          <w:i/>
          <w:iCs/>
          <w:color w:val="333333"/>
          <w:lang w:eastAsia="en-GB"/>
        </w:rPr>
        <w:t>Trade in Illicit Antiquities: The Destruction of the World’s Archaeological Heritage</w:t>
      </w:r>
      <w:r w:rsidRPr="00CE3E76">
        <w:rPr>
          <w:rFonts w:ascii="Arial" w:hAnsi="Arial" w:cs="Arial"/>
          <w:color w:val="333333"/>
          <w:lang w:eastAsia="en-GB"/>
        </w:rPr>
        <w:t>. Cambridge: McDonald Institute Monographs.</w:t>
      </w:r>
    </w:p>
    <w:p w14:paraId="0A65C14C" w14:textId="77777777" w:rsidR="003C7B39" w:rsidRPr="00CE3E76" w:rsidRDefault="003C7B39" w:rsidP="00F83153">
      <w:pPr>
        <w:spacing w:line="240" w:lineRule="auto"/>
        <w:rPr>
          <w:rFonts w:ascii="Arial" w:hAnsi="Arial" w:cs="Arial"/>
          <w:color w:val="333333"/>
          <w:lang w:eastAsia="en-GB"/>
        </w:rPr>
      </w:pPr>
      <w:r w:rsidRPr="00CE3E76">
        <w:rPr>
          <w:rFonts w:ascii="Arial" w:hAnsi="Arial" w:cs="Arial"/>
          <w:color w:val="333333"/>
          <w:lang w:eastAsia="en-GB"/>
        </w:rPr>
        <w:t xml:space="preserve">Cannon-Brookes, P.  1994.  Antiquities in the market-place: placing a price on </w:t>
      </w:r>
      <w:r w:rsidRPr="00CE3E76">
        <w:rPr>
          <w:rFonts w:ascii="Arial" w:hAnsi="Arial" w:cs="Arial"/>
          <w:color w:val="333333"/>
          <w:lang w:eastAsia="en-GB"/>
        </w:rPr>
        <w:tab/>
        <w:t xml:space="preserve">documentation, </w:t>
      </w:r>
      <w:r w:rsidRPr="00CE3E76">
        <w:rPr>
          <w:rFonts w:ascii="Arial" w:hAnsi="Arial" w:cs="Arial"/>
          <w:i/>
          <w:color w:val="333333"/>
          <w:lang w:eastAsia="en-GB"/>
        </w:rPr>
        <w:t>Antiquity</w:t>
      </w:r>
      <w:r w:rsidRPr="00CE3E76">
        <w:rPr>
          <w:rFonts w:ascii="Arial" w:hAnsi="Arial" w:cs="Arial"/>
          <w:color w:val="333333"/>
          <w:lang w:eastAsia="en-GB"/>
        </w:rPr>
        <w:t xml:space="preserve"> 68: 349 - 350. </w:t>
      </w:r>
    </w:p>
    <w:p w14:paraId="7CB544DE" w14:textId="77777777" w:rsidR="003C7B39" w:rsidRPr="00CE3E76" w:rsidRDefault="003C7B39" w:rsidP="00F83153">
      <w:pPr>
        <w:spacing w:line="240" w:lineRule="auto"/>
        <w:rPr>
          <w:rFonts w:ascii="Arial" w:hAnsi="Arial" w:cs="Arial"/>
          <w:color w:val="333333"/>
          <w:lang w:eastAsia="en-GB"/>
        </w:rPr>
      </w:pPr>
    </w:p>
    <w:p w14:paraId="511FE4B2" w14:textId="77777777"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Carman, J. 2005 </w:t>
      </w:r>
      <w:r w:rsidRPr="00CE3E76">
        <w:rPr>
          <w:rFonts w:ascii="Arial" w:hAnsi="Arial" w:cs="Arial"/>
          <w:i/>
          <w:color w:val="333333"/>
          <w:lang w:eastAsia="en-GB"/>
        </w:rPr>
        <w:t>Against Cultural Property: Archaeology, Heritage and Ownership</w:t>
      </w:r>
      <w:r w:rsidRPr="00CE3E76">
        <w:rPr>
          <w:rFonts w:ascii="Arial" w:hAnsi="Arial" w:cs="Arial"/>
          <w:color w:val="333333"/>
          <w:lang w:eastAsia="en-GB"/>
        </w:rPr>
        <w:t>. London: Duckworth.</w:t>
      </w:r>
    </w:p>
    <w:p w14:paraId="4F9557CE" w14:textId="77777777" w:rsidR="003C7B39" w:rsidRPr="00CE3E76" w:rsidRDefault="003C7B39" w:rsidP="00F83153">
      <w:pPr>
        <w:spacing w:line="240" w:lineRule="auto"/>
        <w:ind w:left="709" w:hanging="709"/>
        <w:rPr>
          <w:rFonts w:ascii="Arial" w:hAnsi="Arial" w:cs="Arial"/>
          <w:color w:val="333333"/>
          <w:lang w:eastAsia="en-GB"/>
        </w:rPr>
      </w:pPr>
    </w:p>
    <w:p w14:paraId="2F565D31" w14:textId="77777777" w:rsidR="003C7B39" w:rsidRPr="00CE3E76" w:rsidRDefault="003C7B39" w:rsidP="00F83153">
      <w:pPr>
        <w:spacing w:line="240" w:lineRule="auto"/>
        <w:ind w:left="709" w:hanging="709"/>
        <w:rPr>
          <w:rFonts w:ascii="Arial" w:hAnsi="Arial" w:cs="Arial"/>
          <w:b/>
          <w:color w:val="333333"/>
          <w:lang w:eastAsia="en-GB"/>
        </w:rPr>
      </w:pPr>
      <w:r w:rsidRPr="00CE3E76">
        <w:rPr>
          <w:rFonts w:ascii="Arial" w:hAnsi="Arial" w:cs="Arial"/>
          <w:color w:val="333333"/>
          <w:lang w:eastAsia="en-GB"/>
        </w:rPr>
        <w:t xml:space="preserve">Carman, J., Carnegie, G.D., and </w:t>
      </w:r>
      <w:proofErr w:type="spellStart"/>
      <w:r w:rsidRPr="00CE3E76">
        <w:rPr>
          <w:rFonts w:ascii="Arial" w:hAnsi="Arial" w:cs="Arial"/>
          <w:color w:val="333333"/>
          <w:lang w:eastAsia="en-GB"/>
        </w:rPr>
        <w:t>Wolnizer</w:t>
      </w:r>
      <w:proofErr w:type="spellEnd"/>
      <w:r w:rsidRPr="00CE3E76">
        <w:rPr>
          <w:rFonts w:ascii="Arial" w:hAnsi="Arial" w:cs="Arial"/>
          <w:color w:val="333333"/>
          <w:lang w:eastAsia="en-GB"/>
        </w:rPr>
        <w:t xml:space="preserve">, P. 1999 Is archaeological value an accounting matter? </w:t>
      </w:r>
      <w:r w:rsidRPr="00CE3E76">
        <w:rPr>
          <w:rFonts w:ascii="Arial" w:hAnsi="Arial" w:cs="Arial"/>
          <w:i/>
          <w:color w:val="333333"/>
          <w:lang w:eastAsia="en-GB"/>
        </w:rPr>
        <w:t>Antiquity</w:t>
      </w:r>
      <w:r w:rsidRPr="00CE3E76">
        <w:rPr>
          <w:rFonts w:ascii="Arial" w:hAnsi="Arial" w:cs="Arial"/>
          <w:color w:val="333333"/>
          <w:lang w:eastAsia="en-GB"/>
        </w:rPr>
        <w:t xml:space="preserve"> 73: 143-148.</w:t>
      </w:r>
      <w:r w:rsidRPr="00CE3E76">
        <w:rPr>
          <w:rFonts w:ascii="Arial" w:hAnsi="Arial" w:cs="Arial"/>
          <w:b/>
          <w:color w:val="333333"/>
          <w:lang w:eastAsia="en-GB"/>
        </w:rPr>
        <w:t xml:space="preserve"> </w:t>
      </w:r>
    </w:p>
    <w:p w14:paraId="1F41F519" w14:textId="77777777" w:rsidR="003C7B39" w:rsidRPr="00CE3E76" w:rsidRDefault="003C7B39" w:rsidP="00F83153">
      <w:pPr>
        <w:spacing w:line="240" w:lineRule="auto"/>
        <w:ind w:left="709" w:hanging="709"/>
        <w:rPr>
          <w:rFonts w:ascii="Arial" w:hAnsi="Arial" w:cs="Arial"/>
          <w:color w:val="333333"/>
          <w:lang w:eastAsia="en-GB"/>
        </w:rPr>
      </w:pPr>
    </w:p>
    <w:p w14:paraId="406480D2" w14:textId="77777777" w:rsidR="003C7B39" w:rsidRPr="00CE3E76" w:rsidRDefault="003C7B39" w:rsidP="00F83153">
      <w:pPr>
        <w:spacing w:line="240" w:lineRule="auto"/>
        <w:ind w:left="709" w:hanging="709"/>
        <w:rPr>
          <w:rFonts w:ascii="Arial" w:hAnsi="Arial" w:cs="Arial"/>
          <w:b/>
          <w:color w:val="333333"/>
          <w:lang w:eastAsia="en-GB"/>
        </w:rPr>
      </w:pPr>
      <w:r w:rsidRPr="00CE3E76">
        <w:rPr>
          <w:rFonts w:ascii="Arial" w:hAnsi="Arial" w:cs="Arial"/>
          <w:color w:val="333333"/>
          <w:lang w:val="en-US" w:eastAsia="en-GB"/>
        </w:rPr>
        <w:t xml:space="preserve">Chamberlain, K. 2004 </w:t>
      </w:r>
      <w:r w:rsidRPr="00CE3E76">
        <w:rPr>
          <w:rFonts w:ascii="Arial" w:hAnsi="Arial" w:cs="Arial"/>
          <w:i/>
          <w:color w:val="333333"/>
          <w:lang w:val="en-US" w:eastAsia="en-GB"/>
        </w:rPr>
        <w:t>War and Cultural Heritage: An Analysis of the 1954 Convention for the Protection of Cultural Property in the Event of Armed Conflict and its Two Protocols</w:t>
      </w:r>
      <w:r w:rsidRPr="00CE3E76">
        <w:rPr>
          <w:rFonts w:ascii="Arial" w:hAnsi="Arial" w:cs="Arial"/>
          <w:color w:val="333333"/>
          <w:lang w:val="en-US" w:eastAsia="en-GB"/>
        </w:rPr>
        <w:t>. Leicester: Institute of Art and Law</w:t>
      </w:r>
      <w:r w:rsidRPr="00CE3E76">
        <w:rPr>
          <w:rFonts w:ascii="Arial" w:hAnsi="Arial" w:cs="Arial"/>
          <w:b/>
          <w:color w:val="333333"/>
          <w:lang w:eastAsia="en-GB"/>
        </w:rPr>
        <w:t xml:space="preserve"> </w:t>
      </w:r>
    </w:p>
    <w:p w14:paraId="6AAECFBA" w14:textId="77777777" w:rsidR="003C7B39" w:rsidRPr="00CE3E76" w:rsidRDefault="003C7B39" w:rsidP="00F83153">
      <w:pPr>
        <w:spacing w:line="240" w:lineRule="auto"/>
        <w:ind w:left="709" w:hanging="709"/>
        <w:rPr>
          <w:rFonts w:ascii="Arial" w:hAnsi="Arial" w:cs="Arial"/>
          <w:color w:val="333333"/>
          <w:lang w:eastAsia="en-GB"/>
        </w:rPr>
      </w:pPr>
    </w:p>
    <w:p w14:paraId="4F6411CC" w14:textId="77777777" w:rsidR="003C7B39" w:rsidRPr="00CE3E76" w:rsidRDefault="003C7B39" w:rsidP="00F83153">
      <w:pPr>
        <w:spacing w:line="240" w:lineRule="auto"/>
        <w:rPr>
          <w:rFonts w:ascii="Arial" w:hAnsi="Arial" w:cs="Arial"/>
          <w:color w:val="333333"/>
          <w:lang w:eastAsia="en-GB"/>
        </w:rPr>
      </w:pPr>
      <w:r w:rsidRPr="00CE3E76">
        <w:rPr>
          <w:rFonts w:ascii="Arial" w:hAnsi="Arial" w:cs="Arial"/>
          <w:color w:val="333333"/>
          <w:lang w:eastAsia="en-GB"/>
        </w:rPr>
        <w:t xml:space="preserve">Chesterman, J. 1991. A collector/dealer’s view of antiquities, </w:t>
      </w:r>
      <w:r w:rsidRPr="00CE3E76">
        <w:rPr>
          <w:rFonts w:ascii="Arial" w:hAnsi="Arial" w:cs="Arial"/>
          <w:i/>
          <w:color w:val="333333"/>
          <w:lang w:eastAsia="en-GB"/>
        </w:rPr>
        <w:t xml:space="preserve">Antiquity </w:t>
      </w:r>
      <w:r w:rsidRPr="00CE3E76">
        <w:rPr>
          <w:rFonts w:ascii="Arial" w:hAnsi="Arial" w:cs="Arial"/>
          <w:color w:val="333333"/>
          <w:lang w:eastAsia="en-GB"/>
        </w:rPr>
        <w:t>65: 538 - 539.</w:t>
      </w:r>
    </w:p>
    <w:p w14:paraId="4D0BA948" w14:textId="77777777" w:rsidR="003C7B39" w:rsidRPr="00CE3E76" w:rsidRDefault="003C7B39" w:rsidP="00F83153">
      <w:pPr>
        <w:spacing w:line="240" w:lineRule="auto"/>
        <w:rPr>
          <w:rFonts w:ascii="Arial" w:hAnsi="Arial" w:cs="Arial"/>
          <w:color w:val="333333"/>
          <w:lang w:eastAsia="en-GB"/>
        </w:rPr>
      </w:pPr>
    </w:p>
    <w:p w14:paraId="536A17C1" w14:textId="77777777" w:rsidR="003C7B39" w:rsidRPr="00CE3E76" w:rsidRDefault="003C7B39" w:rsidP="00F83153">
      <w:pPr>
        <w:spacing w:line="240" w:lineRule="auto"/>
        <w:rPr>
          <w:rFonts w:ascii="Arial" w:hAnsi="Arial" w:cs="Arial"/>
          <w:color w:val="333333"/>
          <w:lang w:eastAsia="en-GB"/>
        </w:rPr>
      </w:pPr>
      <w:r w:rsidRPr="00CE3E76">
        <w:rPr>
          <w:rFonts w:ascii="Arial" w:hAnsi="Arial" w:cs="Arial"/>
          <w:color w:val="333333"/>
          <w:lang w:eastAsia="en-GB"/>
        </w:rPr>
        <w:t xml:space="preserve">Clarke, D.V. 1997. Changing paradigms in museum archaeology, </w:t>
      </w:r>
      <w:r w:rsidRPr="00CE3E76">
        <w:rPr>
          <w:rFonts w:ascii="Arial" w:hAnsi="Arial" w:cs="Arial"/>
          <w:i/>
          <w:color w:val="333333"/>
          <w:lang w:eastAsia="en-GB"/>
        </w:rPr>
        <w:t>Antiquity</w:t>
      </w:r>
      <w:r w:rsidRPr="00CE3E76">
        <w:rPr>
          <w:rFonts w:ascii="Arial" w:hAnsi="Arial" w:cs="Arial"/>
          <w:color w:val="333333"/>
          <w:lang w:eastAsia="en-GB"/>
        </w:rPr>
        <w:t xml:space="preserve"> 71: 744-</w:t>
      </w:r>
      <w:r w:rsidRPr="00CE3E76">
        <w:rPr>
          <w:rFonts w:ascii="Arial" w:hAnsi="Arial" w:cs="Arial"/>
          <w:color w:val="333333"/>
          <w:lang w:eastAsia="en-GB"/>
        </w:rPr>
        <w:tab/>
        <w:t>746.</w:t>
      </w:r>
    </w:p>
    <w:p w14:paraId="281E36D5" w14:textId="77777777" w:rsidR="003C7B39" w:rsidRPr="00CE3E76" w:rsidRDefault="003C7B39" w:rsidP="00F83153">
      <w:pPr>
        <w:spacing w:line="240" w:lineRule="auto"/>
        <w:rPr>
          <w:rFonts w:ascii="Arial" w:hAnsi="Arial" w:cs="Arial"/>
          <w:color w:val="333333"/>
          <w:lang w:eastAsia="en-GB"/>
        </w:rPr>
      </w:pPr>
    </w:p>
    <w:p w14:paraId="2A2A5C8D" w14:textId="77777777" w:rsidR="003C7B39" w:rsidRPr="00CE3E76" w:rsidRDefault="003C7B39" w:rsidP="00E91063">
      <w:pPr>
        <w:spacing w:line="240" w:lineRule="auto"/>
        <w:ind w:left="567" w:hanging="567"/>
        <w:rPr>
          <w:rFonts w:ascii="Arial" w:hAnsi="Arial" w:cs="Arial"/>
          <w:color w:val="333333"/>
          <w:lang w:eastAsia="en-GB"/>
        </w:rPr>
      </w:pPr>
      <w:r w:rsidRPr="00CE3E76">
        <w:rPr>
          <w:rFonts w:ascii="Arial" w:hAnsi="Arial" w:cs="Arial"/>
          <w:color w:val="333333"/>
          <w:lang w:eastAsia="en-GB"/>
        </w:rPr>
        <w:t xml:space="preserve">Cook, B. 1991. The archaeologist and the art market: policies and practice, </w:t>
      </w:r>
      <w:r w:rsidRPr="00CE3E76">
        <w:rPr>
          <w:rFonts w:ascii="Arial" w:hAnsi="Arial" w:cs="Arial"/>
          <w:i/>
          <w:color w:val="333333"/>
          <w:lang w:eastAsia="en-GB"/>
        </w:rPr>
        <w:t>Antiquity</w:t>
      </w:r>
      <w:r w:rsidRPr="00CE3E76">
        <w:rPr>
          <w:rFonts w:ascii="Arial" w:hAnsi="Arial" w:cs="Arial"/>
          <w:color w:val="333333"/>
          <w:lang w:eastAsia="en-GB"/>
        </w:rPr>
        <w:t xml:space="preserve"> 65: 533 - 537.</w:t>
      </w:r>
    </w:p>
    <w:p w14:paraId="362D5887" w14:textId="77777777" w:rsidR="003C7B39" w:rsidRPr="00CE3E76" w:rsidRDefault="003C7B39" w:rsidP="00E91063">
      <w:pPr>
        <w:spacing w:line="240" w:lineRule="auto"/>
        <w:ind w:left="567" w:hanging="567"/>
        <w:rPr>
          <w:rFonts w:ascii="Arial" w:hAnsi="Arial" w:cs="Arial"/>
          <w:color w:val="333333"/>
          <w:lang w:eastAsia="en-GB"/>
        </w:rPr>
      </w:pPr>
    </w:p>
    <w:p w14:paraId="04A9FB94" w14:textId="77777777"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Cook, B.F. 1998 Review article: Jeannette </w:t>
      </w:r>
      <w:proofErr w:type="gramStart"/>
      <w:r w:rsidRPr="00CE3E76">
        <w:rPr>
          <w:rFonts w:ascii="Arial" w:hAnsi="Arial" w:cs="Arial"/>
          <w:color w:val="333333"/>
          <w:lang w:eastAsia="en-GB"/>
        </w:rPr>
        <w:t xml:space="preserve">Greenfield  </w:t>
      </w:r>
      <w:r w:rsidRPr="00CE3E76">
        <w:rPr>
          <w:rFonts w:ascii="Arial" w:hAnsi="Arial" w:cs="Arial"/>
          <w:i/>
          <w:iCs/>
          <w:color w:val="333333"/>
          <w:lang w:eastAsia="en-GB"/>
        </w:rPr>
        <w:t>The</w:t>
      </w:r>
      <w:proofErr w:type="gramEnd"/>
      <w:r w:rsidRPr="00CE3E76">
        <w:rPr>
          <w:rFonts w:ascii="Arial" w:hAnsi="Arial" w:cs="Arial"/>
          <w:i/>
          <w:iCs/>
          <w:color w:val="333333"/>
          <w:lang w:eastAsia="en-GB"/>
        </w:rPr>
        <w:t xml:space="preserve"> Return of Cultural Treasures</w:t>
      </w:r>
      <w:r w:rsidRPr="00CE3E76">
        <w:rPr>
          <w:rFonts w:ascii="Arial" w:hAnsi="Arial" w:cs="Arial"/>
          <w:color w:val="333333"/>
          <w:lang w:eastAsia="en-GB"/>
        </w:rPr>
        <w:t xml:space="preserve"> (2nd edition), </w:t>
      </w:r>
      <w:r w:rsidRPr="00CE3E76">
        <w:rPr>
          <w:rFonts w:ascii="Arial" w:hAnsi="Arial" w:cs="Arial"/>
          <w:i/>
          <w:iCs/>
          <w:color w:val="333333"/>
          <w:lang w:eastAsia="en-GB"/>
        </w:rPr>
        <w:t>The Antiquaries Journal</w:t>
      </w:r>
      <w:r w:rsidRPr="00CE3E76">
        <w:rPr>
          <w:rFonts w:ascii="Arial" w:hAnsi="Arial" w:cs="Arial"/>
          <w:color w:val="333333"/>
          <w:lang w:eastAsia="en-GB"/>
        </w:rPr>
        <w:t xml:space="preserve"> 78: 504-505.</w:t>
      </w:r>
    </w:p>
    <w:p w14:paraId="082509A7" w14:textId="77777777" w:rsidR="003C7B39" w:rsidRPr="00CE3E76" w:rsidRDefault="003C7B39" w:rsidP="00F83153">
      <w:pPr>
        <w:spacing w:line="240" w:lineRule="auto"/>
        <w:ind w:left="709" w:hanging="709"/>
        <w:rPr>
          <w:rFonts w:ascii="Arial" w:hAnsi="Arial" w:cs="Arial"/>
          <w:color w:val="333333"/>
          <w:lang w:eastAsia="en-GB"/>
        </w:rPr>
      </w:pPr>
    </w:p>
    <w:p w14:paraId="0FEFF794" w14:textId="77777777" w:rsidR="003C7B39" w:rsidRPr="00CE3E76" w:rsidRDefault="003C7B39" w:rsidP="00F83153">
      <w:pPr>
        <w:spacing w:line="240" w:lineRule="auto"/>
        <w:ind w:left="709" w:hanging="709"/>
        <w:rPr>
          <w:rFonts w:ascii="Arial" w:hAnsi="Arial" w:cs="Arial"/>
          <w:bCs/>
          <w:color w:val="333333"/>
          <w:lang w:eastAsia="en-GB"/>
        </w:rPr>
      </w:pPr>
      <w:r w:rsidRPr="00CE3E76">
        <w:rPr>
          <w:rFonts w:ascii="Arial" w:hAnsi="Arial" w:cs="Arial"/>
          <w:bCs/>
          <w:color w:val="333333"/>
          <w:lang w:eastAsia="en-GB"/>
        </w:rPr>
        <w:t xml:space="preserve">Corbey, R. 2000 </w:t>
      </w:r>
      <w:r w:rsidRPr="00CE3E76">
        <w:rPr>
          <w:rFonts w:ascii="Arial" w:hAnsi="Arial" w:cs="Arial"/>
          <w:bCs/>
          <w:i/>
          <w:iCs/>
          <w:color w:val="333333"/>
          <w:lang w:eastAsia="en-GB"/>
        </w:rPr>
        <w:t>Tribal Art Traffic: A Chronicle of Taste, Trade and Desire in Colonial and Post-Colonial times</w:t>
      </w:r>
      <w:r w:rsidRPr="00CE3E76">
        <w:rPr>
          <w:rFonts w:ascii="Arial" w:hAnsi="Arial" w:cs="Arial"/>
          <w:bCs/>
          <w:color w:val="333333"/>
          <w:lang w:eastAsia="en-GB"/>
        </w:rPr>
        <w:t xml:space="preserve">. Amsterdam: Royal Tropical Institute. </w:t>
      </w:r>
    </w:p>
    <w:p w14:paraId="03F9AD2E" w14:textId="77777777" w:rsidR="003C7B39" w:rsidRPr="00CE3E76" w:rsidRDefault="003C7B39" w:rsidP="00F83153">
      <w:pPr>
        <w:spacing w:line="240" w:lineRule="auto"/>
        <w:ind w:left="709" w:hanging="709"/>
        <w:rPr>
          <w:rFonts w:ascii="Arial" w:hAnsi="Arial" w:cs="Arial"/>
          <w:color w:val="333333"/>
          <w:lang w:eastAsia="en-GB"/>
        </w:rPr>
      </w:pPr>
    </w:p>
    <w:p w14:paraId="1C756AF8" w14:textId="77777777"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lastRenderedPageBreak/>
        <w:t xml:space="preserve">Culture, Media and Sport Committee 2000 </w:t>
      </w:r>
      <w:r w:rsidRPr="00CE3E76">
        <w:rPr>
          <w:rFonts w:ascii="Arial" w:hAnsi="Arial" w:cs="Arial"/>
          <w:i/>
          <w:iCs/>
          <w:color w:val="333333"/>
          <w:lang w:eastAsia="en-GB"/>
        </w:rPr>
        <w:t>Cultural property: return and illicit trade. Vol II Minutes of evidence.</w:t>
      </w:r>
      <w:r w:rsidRPr="00CE3E76">
        <w:rPr>
          <w:rFonts w:ascii="Arial" w:hAnsi="Arial" w:cs="Arial"/>
          <w:color w:val="333333"/>
          <w:lang w:eastAsia="en-GB"/>
        </w:rPr>
        <w:t xml:space="preserve"> London: The Stationery Office, published by authority of the House of Commons.</w:t>
      </w:r>
    </w:p>
    <w:p w14:paraId="5F957AD7" w14:textId="77777777" w:rsidR="003C7B39" w:rsidRPr="00CE3E76" w:rsidRDefault="003C7B39" w:rsidP="00F83153">
      <w:pPr>
        <w:spacing w:line="240" w:lineRule="auto"/>
        <w:ind w:left="709" w:hanging="709"/>
        <w:rPr>
          <w:rFonts w:ascii="Arial" w:hAnsi="Arial" w:cs="Arial"/>
          <w:color w:val="333333"/>
          <w:lang w:eastAsia="en-GB"/>
        </w:rPr>
      </w:pPr>
    </w:p>
    <w:p w14:paraId="049686A4" w14:textId="77777777"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Department for Media, Culture and Sport 2004 </w:t>
      </w:r>
      <w:r w:rsidRPr="00CE3E76">
        <w:rPr>
          <w:rFonts w:ascii="Arial" w:hAnsi="Arial" w:cs="Arial"/>
          <w:i/>
          <w:color w:val="333333"/>
          <w:lang w:eastAsia="en-GB"/>
        </w:rPr>
        <w:t>The 1970 UNESCO Convention - guidance for dealers and auctioneers in cultural property</w:t>
      </w:r>
      <w:r w:rsidRPr="00CE3E76">
        <w:rPr>
          <w:rFonts w:ascii="Arial" w:hAnsi="Arial" w:cs="Arial"/>
          <w:color w:val="333333"/>
          <w:lang w:eastAsia="en-GB"/>
        </w:rPr>
        <w:t>. Department for Media, Culture and Sport Cultural Property Unit.</w:t>
      </w:r>
    </w:p>
    <w:p w14:paraId="1DB7F0B6" w14:textId="77777777" w:rsidR="003C7B39" w:rsidRPr="00CE3E76" w:rsidRDefault="003C7B39" w:rsidP="00F83153">
      <w:pPr>
        <w:spacing w:line="240" w:lineRule="auto"/>
        <w:ind w:left="709"/>
        <w:rPr>
          <w:rFonts w:ascii="Arial" w:hAnsi="Arial" w:cs="Arial"/>
          <w:iCs/>
          <w:color w:val="000000"/>
          <w:lang w:eastAsia="en-GB"/>
        </w:rPr>
      </w:pPr>
      <w:hyperlink r:id="rId10" w:history="1">
        <w:r w:rsidRPr="00CE3E76">
          <w:rPr>
            <w:rFonts w:ascii="Arial" w:hAnsi="Arial" w:cs="Arial"/>
            <w:bCs/>
            <w:iCs/>
            <w:color w:val="003366"/>
            <w:lang w:eastAsia="en-GB"/>
          </w:rPr>
          <w:t>http://www.culture.gov.uk/what_we_do/cultural_property/3295.aspx</w:t>
        </w:r>
      </w:hyperlink>
    </w:p>
    <w:p w14:paraId="349A3342" w14:textId="77777777" w:rsidR="003C7B39" w:rsidRPr="00CE3E76" w:rsidRDefault="003C7B39" w:rsidP="00F83153">
      <w:pPr>
        <w:spacing w:line="240" w:lineRule="auto"/>
        <w:ind w:left="709" w:hanging="709"/>
        <w:rPr>
          <w:rFonts w:ascii="Arial" w:hAnsi="Arial" w:cs="Arial"/>
          <w:color w:val="333333"/>
          <w:lang w:eastAsia="en-GB"/>
        </w:rPr>
      </w:pPr>
    </w:p>
    <w:p w14:paraId="1AAD4D36" w14:textId="77777777" w:rsidR="003C7B39" w:rsidRPr="00CE3E76" w:rsidRDefault="003C7B39" w:rsidP="00F83153">
      <w:pPr>
        <w:spacing w:line="240" w:lineRule="auto"/>
        <w:ind w:left="709" w:hanging="709"/>
        <w:rPr>
          <w:rFonts w:ascii="Arial" w:hAnsi="Arial" w:cs="Arial"/>
          <w:lang w:eastAsia="en-GB"/>
        </w:rPr>
      </w:pPr>
      <w:r w:rsidRPr="00CE3E76">
        <w:rPr>
          <w:rFonts w:ascii="Arial" w:hAnsi="Arial" w:cs="Arial"/>
          <w:color w:val="333333"/>
          <w:lang w:eastAsia="en-GB"/>
        </w:rPr>
        <w:t xml:space="preserve">Department for Media, Culture and Sport 2004 </w:t>
      </w:r>
      <w:hyperlink r:id="rId11" w:history="1">
        <w:r w:rsidRPr="00CE3E76">
          <w:rPr>
            <w:rFonts w:ascii="Arial" w:hAnsi="Arial" w:cs="Arial"/>
            <w:lang w:eastAsia="en-GB"/>
          </w:rPr>
          <w:t>Combating Illicit Trade: Due diligence guidelines for museums, libraries and archives on collecting and borrowing cultural material</w:t>
        </w:r>
      </w:hyperlink>
      <w:r w:rsidRPr="00CE3E76">
        <w:rPr>
          <w:rFonts w:ascii="Arial" w:hAnsi="Arial" w:cs="Arial"/>
          <w:lang w:eastAsia="en-GB"/>
        </w:rPr>
        <w:t>. Department for Media, Culture and Sport Cultural Property Unit.</w:t>
      </w:r>
    </w:p>
    <w:p w14:paraId="0577C91E" w14:textId="77777777" w:rsidR="003C7B39" w:rsidRPr="00CE3E76" w:rsidRDefault="003C7B39" w:rsidP="00F83153">
      <w:pPr>
        <w:spacing w:line="240" w:lineRule="auto"/>
        <w:ind w:left="709"/>
        <w:rPr>
          <w:rFonts w:ascii="Arial" w:hAnsi="Arial" w:cs="Arial"/>
          <w:iCs/>
          <w:color w:val="000000"/>
          <w:lang w:eastAsia="en-GB"/>
        </w:rPr>
      </w:pPr>
      <w:r w:rsidRPr="00CE3E76">
        <w:rPr>
          <w:rFonts w:ascii="Arial" w:hAnsi="Arial" w:cs="Arial"/>
          <w:color w:val="333333"/>
          <w:lang w:eastAsia="en-GB"/>
        </w:rPr>
        <w:tab/>
      </w:r>
      <w:hyperlink r:id="rId12" w:history="1">
        <w:r w:rsidRPr="00CE3E76">
          <w:rPr>
            <w:rFonts w:ascii="Arial" w:hAnsi="Arial" w:cs="Arial"/>
            <w:bCs/>
            <w:iCs/>
            <w:color w:val="003366"/>
            <w:lang w:eastAsia="en-GB"/>
          </w:rPr>
          <w:t>http://www.culture.gov.uk/what_we_do/cultural_property/3295.aspx</w:t>
        </w:r>
      </w:hyperlink>
      <w:r w:rsidRPr="00CE3E76">
        <w:rPr>
          <w:rFonts w:ascii="Arial" w:hAnsi="Arial" w:cs="Arial"/>
          <w:iCs/>
          <w:color w:val="000000"/>
          <w:lang w:eastAsia="en-GB"/>
        </w:rPr>
        <w:t xml:space="preserve"> </w:t>
      </w:r>
    </w:p>
    <w:p w14:paraId="5F6B35B9" w14:textId="77777777" w:rsidR="003C7B39" w:rsidRPr="00CE3E76" w:rsidRDefault="003C7B39" w:rsidP="00F83153">
      <w:pPr>
        <w:spacing w:line="240" w:lineRule="auto"/>
        <w:ind w:left="709"/>
        <w:rPr>
          <w:rFonts w:ascii="Arial" w:hAnsi="Arial" w:cs="Arial"/>
          <w:color w:val="333333"/>
          <w:lang w:eastAsia="en-GB"/>
        </w:rPr>
      </w:pPr>
    </w:p>
    <w:p w14:paraId="2EF8F265" w14:textId="77777777" w:rsidR="003C7B39" w:rsidRPr="00CE3E76" w:rsidRDefault="003C7B39" w:rsidP="00F83153">
      <w:pPr>
        <w:spacing w:line="240" w:lineRule="auto"/>
        <w:ind w:left="709" w:hanging="709"/>
        <w:rPr>
          <w:rFonts w:ascii="Arial" w:hAnsi="Arial" w:cs="Arial"/>
          <w:iCs/>
          <w:color w:val="000000"/>
          <w:lang w:eastAsia="en-GB"/>
        </w:rPr>
      </w:pPr>
      <w:r w:rsidRPr="00CE3E76">
        <w:rPr>
          <w:rFonts w:ascii="Arial" w:hAnsi="Arial" w:cs="Arial"/>
          <w:iCs/>
          <w:color w:val="000000"/>
          <w:lang w:eastAsia="en-GB"/>
        </w:rPr>
        <w:t xml:space="preserve">Duncan, C. 1995 </w:t>
      </w:r>
      <w:r w:rsidRPr="00CE3E76">
        <w:rPr>
          <w:rFonts w:ascii="Arial" w:hAnsi="Arial" w:cs="Arial"/>
          <w:i/>
          <w:iCs/>
          <w:color w:val="000000"/>
          <w:lang w:eastAsia="en-GB"/>
        </w:rPr>
        <w:t>Civilizing Rituals: Inside Public Art Museums</w:t>
      </w:r>
      <w:r w:rsidRPr="00CE3E76">
        <w:rPr>
          <w:rFonts w:ascii="Arial" w:hAnsi="Arial" w:cs="Arial"/>
          <w:iCs/>
          <w:color w:val="000000"/>
          <w:lang w:eastAsia="en-GB"/>
        </w:rPr>
        <w:t xml:space="preserve">. London and New York: Routledge. </w:t>
      </w:r>
    </w:p>
    <w:p w14:paraId="1F77CDA8" w14:textId="77777777" w:rsidR="003C7B39" w:rsidRPr="00CE3E76" w:rsidRDefault="003C7B39" w:rsidP="00F83153">
      <w:pPr>
        <w:spacing w:line="240" w:lineRule="auto"/>
        <w:ind w:left="709" w:hanging="709"/>
        <w:rPr>
          <w:rFonts w:ascii="Arial" w:hAnsi="Arial" w:cs="Arial"/>
          <w:color w:val="333333"/>
          <w:lang w:eastAsia="en-GB"/>
        </w:rPr>
      </w:pPr>
    </w:p>
    <w:p w14:paraId="52196C03" w14:textId="77777777" w:rsidR="003C7B39" w:rsidRPr="00CE3E76" w:rsidRDefault="003C7B39" w:rsidP="00F83153">
      <w:pPr>
        <w:spacing w:line="240" w:lineRule="auto"/>
        <w:rPr>
          <w:rFonts w:ascii="Arial" w:hAnsi="Arial" w:cs="Arial"/>
          <w:color w:val="333333"/>
          <w:lang w:eastAsia="en-GB"/>
        </w:rPr>
      </w:pPr>
      <w:r w:rsidRPr="00CE3E76">
        <w:rPr>
          <w:rFonts w:ascii="Arial" w:hAnsi="Arial" w:cs="Arial"/>
          <w:color w:val="333333"/>
          <w:lang w:eastAsia="en-GB"/>
        </w:rPr>
        <w:t xml:space="preserve">Greenfield, J. 1986. The return of cultural property, </w:t>
      </w:r>
      <w:r w:rsidRPr="00CE3E76">
        <w:rPr>
          <w:rFonts w:ascii="Arial" w:hAnsi="Arial" w:cs="Arial"/>
          <w:i/>
          <w:color w:val="333333"/>
          <w:lang w:eastAsia="en-GB"/>
        </w:rPr>
        <w:t>Antiquity</w:t>
      </w:r>
      <w:r w:rsidRPr="00CE3E76">
        <w:rPr>
          <w:rFonts w:ascii="Arial" w:hAnsi="Arial" w:cs="Arial"/>
          <w:color w:val="333333"/>
          <w:lang w:eastAsia="en-GB"/>
        </w:rPr>
        <w:t xml:space="preserve"> 60: 29-35.</w:t>
      </w:r>
    </w:p>
    <w:p w14:paraId="3451A1F5" w14:textId="77777777" w:rsidR="003C7B39" w:rsidRPr="00CE3E76" w:rsidRDefault="003C7B39" w:rsidP="00F83153">
      <w:pPr>
        <w:spacing w:line="240" w:lineRule="auto"/>
        <w:rPr>
          <w:rFonts w:ascii="Arial" w:hAnsi="Arial" w:cs="Arial"/>
          <w:color w:val="333333"/>
          <w:lang w:eastAsia="en-GB"/>
        </w:rPr>
      </w:pPr>
    </w:p>
    <w:p w14:paraId="3ABEF8F0" w14:textId="77777777" w:rsidR="003C7B39" w:rsidRPr="00CE3E76" w:rsidRDefault="003C7B39" w:rsidP="00F83153">
      <w:pPr>
        <w:spacing w:line="240" w:lineRule="auto"/>
        <w:rPr>
          <w:rFonts w:ascii="Arial" w:hAnsi="Arial" w:cs="Arial"/>
          <w:color w:val="333333"/>
          <w:lang w:eastAsia="en-GB"/>
        </w:rPr>
      </w:pPr>
      <w:r w:rsidRPr="00CE3E76">
        <w:rPr>
          <w:rFonts w:ascii="Arial" w:hAnsi="Arial" w:cs="Arial"/>
          <w:color w:val="333333"/>
          <w:lang w:eastAsia="en-GB"/>
        </w:rPr>
        <w:t xml:space="preserve">Greenfield, J. 1996 [1990] </w:t>
      </w:r>
      <w:r w:rsidRPr="00CE3E76">
        <w:rPr>
          <w:rFonts w:ascii="Arial" w:hAnsi="Arial" w:cs="Arial"/>
          <w:i/>
          <w:color w:val="333333"/>
          <w:lang w:eastAsia="en-GB"/>
        </w:rPr>
        <w:t>The Return of Cultural Treasures</w:t>
      </w:r>
      <w:r w:rsidRPr="00CE3E76">
        <w:rPr>
          <w:rFonts w:ascii="Arial" w:hAnsi="Arial" w:cs="Arial"/>
          <w:color w:val="333333"/>
          <w:lang w:eastAsia="en-GB"/>
        </w:rPr>
        <w:t xml:space="preserve">, Cambridge University </w:t>
      </w:r>
      <w:r w:rsidRPr="00CE3E76">
        <w:rPr>
          <w:rFonts w:ascii="Arial" w:hAnsi="Arial" w:cs="Arial"/>
          <w:color w:val="333333"/>
          <w:lang w:eastAsia="en-GB"/>
        </w:rPr>
        <w:tab/>
        <w:t>Press. (Note there are several editions – the first has a dossier of microfiches.)</w:t>
      </w:r>
    </w:p>
    <w:p w14:paraId="4B60ED39" w14:textId="77777777" w:rsidR="003C7B39" w:rsidRPr="00CE3E76" w:rsidRDefault="003C7B39" w:rsidP="00F83153">
      <w:pPr>
        <w:spacing w:line="240" w:lineRule="auto"/>
        <w:rPr>
          <w:rFonts w:ascii="Arial" w:hAnsi="Arial" w:cs="Arial"/>
          <w:color w:val="333333"/>
          <w:lang w:eastAsia="en-GB"/>
        </w:rPr>
      </w:pPr>
    </w:p>
    <w:p w14:paraId="60797BF9" w14:textId="77777777" w:rsidR="003C7B39" w:rsidRPr="00CE3E76" w:rsidRDefault="003C7B39" w:rsidP="00F83153">
      <w:pPr>
        <w:spacing w:line="240" w:lineRule="auto"/>
        <w:rPr>
          <w:rFonts w:ascii="Arial" w:hAnsi="Arial" w:cs="Arial"/>
          <w:color w:val="333333"/>
          <w:lang w:eastAsia="en-GB"/>
        </w:rPr>
      </w:pPr>
      <w:r w:rsidRPr="00CE3E76">
        <w:rPr>
          <w:rFonts w:ascii="Arial" w:hAnsi="Arial" w:cs="Arial"/>
          <w:color w:val="333333"/>
          <w:lang w:eastAsia="en-GB"/>
        </w:rPr>
        <w:t xml:space="preserve">Isler-Kerényi, C.  1994. Are collectors the real looters? </w:t>
      </w:r>
      <w:r w:rsidRPr="00CE3E76">
        <w:rPr>
          <w:rFonts w:ascii="Arial" w:hAnsi="Arial" w:cs="Arial"/>
          <w:i/>
          <w:color w:val="333333"/>
          <w:lang w:eastAsia="en-GB"/>
        </w:rPr>
        <w:t>Antiquity</w:t>
      </w:r>
      <w:r w:rsidRPr="00CE3E76">
        <w:rPr>
          <w:rFonts w:ascii="Arial" w:hAnsi="Arial" w:cs="Arial"/>
          <w:color w:val="333333"/>
          <w:lang w:eastAsia="en-GB"/>
        </w:rPr>
        <w:t xml:space="preserve"> 68: 350-352. </w:t>
      </w:r>
    </w:p>
    <w:p w14:paraId="2F95D840" w14:textId="77777777" w:rsidR="003C7B39" w:rsidRPr="00CE3E76" w:rsidRDefault="003C7B39" w:rsidP="00F83153">
      <w:pPr>
        <w:spacing w:line="240" w:lineRule="auto"/>
        <w:rPr>
          <w:rFonts w:ascii="Arial" w:hAnsi="Arial" w:cs="Arial"/>
          <w:color w:val="333333"/>
          <w:lang w:eastAsia="en-GB"/>
        </w:rPr>
      </w:pPr>
    </w:p>
    <w:p w14:paraId="2295CC18" w14:textId="77777777" w:rsidR="003C7B39" w:rsidRPr="00CE3E76" w:rsidRDefault="003C7B39" w:rsidP="00F83153">
      <w:pPr>
        <w:spacing w:line="240" w:lineRule="auto"/>
        <w:ind w:left="709" w:hanging="709"/>
        <w:rPr>
          <w:rFonts w:ascii="Arial" w:hAnsi="Arial" w:cs="Arial"/>
          <w:bCs/>
          <w:color w:val="333333"/>
          <w:lang w:eastAsia="en-GB"/>
        </w:rPr>
      </w:pPr>
      <w:r w:rsidRPr="00CE3E76">
        <w:rPr>
          <w:rFonts w:ascii="Arial" w:hAnsi="Arial" w:cs="Arial"/>
          <w:bCs/>
          <w:color w:val="333333"/>
          <w:lang w:eastAsia="en-GB"/>
        </w:rPr>
        <w:t xml:space="preserve">Kramer, J. 2004 Figurative repatriation: First Nations ‘artists-warriors’ recover, reclaim, and return cultural property through self-definition, </w:t>
      </w:r>
      <w:r w:rsidRPr="00CE3E76">
        <w:rPr>
          <w:rFonts w:ascii="Arial" w:hAnsi="Arial" w:cs="Arial"/>
          <w:bCs/>
          <w:i/>
          <w:iCs/>
          <w:color w:val="333333"/>
          <w:lang w:eastAsia="en-GB"/>
        </w:rPr>
        <w:t>Journal of Material Culture</w:t>
      </w:r>
      <w:r w:rsidRPr="00CE3E76">
        <w:rPr>
          <w:rFonts w:ascii="Arial" w:hAnsi="Arial" w:cs="Arial"/>
          <w:bCs/>
          <w:color w:val="333333"/>
          <w:lang w:eastAsia="en-GB"/>
        </w:rPr>
        <w:t xml:space="preserve"> 9(2), 161-182. </w:t>
      </w:r>
    </w:p>
    <w:p w14:paraId="67C37B13" w14:textId="77777777" w:rsidR="003C7B39" w:rsidRPr="00CE3E76" w:rsidRDefault="003C7B39" w:rsidP="00F83153">
      <w:pPr>
        <w:spacing w:line="240" w:lineRule="auto"/>
        <w:ind w:left="709" w:hanging="709"/>
        <w:rPr>
          <w:rFonts w:ascii="Arial" w:hAnsi="Arial" w:cs="Arial"/>
          <w:color w:val="333333"/>
          <w:lang w:eastAsia="en-GB"/>
        </w:rPr>
      </w:pPr>
    </w:p>
    <w:p w14:paraId="5155773F" w14:textId="77777777"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O’Keefe, P. 1993. The European Convention on the Protection of the Archaeological Heritage, </w:t>
      </w:r>
      <w:r w:rsidRPr="00CE3E76">
        <w:rPr>
          <w:rFonts w:ascii="Arial" w:hAnsi="Arial" w:cs="Arial"/>
          <w:i/>
          <w:color w:val="333333"/>
          <w:lang w:eastAsia="en-GB"/>
        </w:rPr>
        <w:t>Antiquity</w:t>
      </w:r>
      <w:r w:rsidRPr="00CE3E76">
        <w:rPr>
          <w:rFonts w:ascii="Arial" w:hAnsi="Arial" w:cs="Arial"/>
          <w:color w:val="333333"/>
          <w:lang w:eastAsia="en-GB"/>
        </w:rPr>
        <w:t xml:space="preserve"> 67: 406-413.</w:t>
      </w:r>
    </w:p>
    <w:p w14:paraId="56CC8294" w14:textId="77777777" w:rsidR="003C7B39" w:rsidRPr="00CE3E76" w:rsidRDefault="003C7B39" w:rsidP="00F83153">
      <w:pPr>
        <w:spacing w:line="240" w:lineRule="auto"/>
        <w:ind w:left="709" w:hanging="709"/>
        <w:rPr>
          <w:rFonts w:ascii="Arial" w:hAnsi="Arial" w:cs="Arial"/>
          <w:color w:val="333333"/>
          <w:lang w:eastAsia="en-GB"/>
        </w:rPr>
      </w:pPr>
    </w:p>
    <w:p w14:paraId="7EBA47AC" w14:textId="77777777" w:rsidR="003C7B39" w:rsidRPr="00CE3E76" w:rsidRDefault="003C7B39" w:rsidP="00F83153">
      <w:pPr>
        <w:spacing w:line="240" w:lineRule="auto"/>
        <w:ind w:left="709" w:hanging="709"/>
        <w:rPr>
          <w:rFonts w:ascii="Arial" w:hAnsi="Arial" w:cs="Arial"/>
          <w:color w:val="000000"/>
          <w:lang w:val="en-US" w:eastAsia="en-GB"/>
        </w:rPr>
      </w:pPr>
      <w:r w:rsidRPr="00CE3E76">
        <w:rPr>
          <w:rFonts w:ascii="Arial" w:hAnsi="Arial" w:cs="Arial"/>
          <w:color w:val="000000"/>
          <w:lang w:val="en-US" w:eastAsia="en-GB"/>
        </w:rPr>
        <w:t xml:space="preserve">O’Keefe, P. J. 2000 </w:t>
      </w:r>
      <w:r w:rsidRPr="00CE3E76">
        <w:rPr>
          <w:rFonts w:ascii="Arial" w:hAnsi="Arial" w:cs="Arial"/>
          <w:i/>
          <w:color w:val="000000"/>
          <w:lang w:val="en-US" w:eastAsia="en-GB"/>
        </w:rPr>
        <w:t>Commentary on the UNESCO 1970 Convention on Illicit Traffic</w:t>
      </w:r>
      <w:r w:rsidRPr="00CE3E76">
        <w:rPr>
          <w:rFonts w:ascii="Arial" w:hAnsi="Arial" w:cs="Arial"/>
          <w:color w:val="000000"/>
          <w:lang w:val="en-US" w:eastAsia="en-GB"/>
        </w:rPr>
        <w:t xml:space="preserve">. Leicester: Institute of Art and Law. </w:t>
      </w:r>
    </w:p>
    <w:p w14:paraId="4B5C7E81" w14:textId="77777777" w:rsidR="003C7B39" w:rsidRPr="00CE3E76" w:rsidRDefault="003C7B39" w:rsidP="00F83153">
      <w:pPr>
        <w:spacing w:line="240" w:lineRule="auto"/>
        <w:ind w:left="709" w:hanging="709"/>
        <w:rPr>
          <w:rFonts w:ascii="Arial" w:hAnsi="Arial" w:cs="Arial"/>
          <w:color w:val="333333"/>
          <w:lang w:eastAsia="en-GB"/>
        </w:rPr>
      </w:pPr>
    </w:p>
    <w:p w14:paraId="366DFFCB" w14:textId="77777777" w:rsidR="003C7B39" w:rsidRPr="00CE3E76" w:rsidRDefault="003C7B39" w:rsidP="00F83153">
      <w:pPr>
        <w:spacing w:line="240" w:lineRule="auto"/>
        <w:ind w:left="709" w:hanging="709"/>
        <w:rPr>
          <w:rFonts w:ascii="Arial" w:hAnsi="Arial" w:cs="Arial"/>
          <w:color w:val="000000"/>
          <w:lang w:val="en-US" w:eastAsia="en-GB"/>
        </w:rPr>
      </w:pPr>
      <w:r w:rsidRPr="00CE3E76">
        <w:rPr>
          <w:rFonts w:ascii="Arial" w:hAnsi="Arial" w:cs="Arial"/>
          <w:color w:val="000000"/>
          <w:lang w:val="en-US" w:eastAsia="en-GB"/>
        </w:rPr>
        <w:t xml:space="preserve">Worrell, S., Jackson, R., Mackay, A., Bland, R., Pitts, M., and Bradbury, D. 2011 The Crossby Garrett Roman helmet, </w:t>
      </w:r>
      <w:r w:rsidRPr="00CE3E76">
        <w:rPr>
          <w:rFonts w:ascii="Arial" w:hAnsi="Arial" w:cs="Arial"/>
          <w:i/>
          <w:color w:val="000000"/>
          <w:lang w:val="en-US" w:eastAsia="en-GB"/>
        </w:rPr>
        <w:t>British Archaeology</w:t>
      </w:r>
      <w:r w:rsidRPr="00CE3E76">
        <w:rPr>
          <w:rFonts w:ascii="Arial" w:hAnsi="Arial" w:cs="Arial"/>
          <w:color w:val="000000"/>
          <w:lang w:val="en-US" w:eastAsia="en-GB"/>
        </w:rPr>
        <w:t xml:space="preserve"> 114: 20-27.</w:t>
      </w:r>
    </w:p>
    <w:p w14:paraId="34FADBEC" w14:textId="77777777" w:rsidR="003C7B39" w:rsidRPr="00CE3E76" w:rsidRDefault="003C7B39" w:rsidP="00E91063">
      <w:pPr>
        <w:pStyle w:val="Heading3"/>
        <w:rPr>
          <w:rFonts w:ascii="Arial" w:hAnsi="Arial" w:cs="Arial"/>
          <w:lang w:eastAsia="en-GB"/>
        </w:rPr>
      </w:pPr>
    </w:p>
    <w:p w14:paraId="16D3CA06" w14:textId="77777777" w:rsidR="003C7B39" w:rsidRPr="00CE3E76" w:rsidRDefault="003C7B39" w:rsidP="00E91063">
      <w:pPr>
        <w:pStyle w:val="Heading3"/>
        <w:rPr>
          <w:rFonts w:ascii="Arial" w:hAnsi="Arial" w:cs="Arial"/>
          <w:lang w:eastAsia="en-GB"/>
        </w:rPr>
      </w:pPr>
      <w:r w:rsidRPr="00CE3E76">
        <w:rPr>
          <w:rFonts w:ascii="Arial" w:hAnsi="Arial" w:cs="Arial"/>
          <w:lang w:eastAsia="en-GB"/>
        </w:rPr>
        <w:t>Latin America:</w:t>
      </w:r>
    </w:p>
    <w:p w14:paraId="55FA0120" w14:textId="77777777" w:rsidR="003C7B39" w:rsidRPr="00CE3E76" w:rsidRDefault="003C7B39" w:rsidP="00F83153">
      <w:pPr>
        <w:spacing w:line="240" w:lineRule="auto"/>
        <w:ind w:left="720" w:hanging="720"/>
        <w:rPr>
          <w:rFonts w:ascii="Arial" w:hAnsi="Arial" w:cs="Arial"/>
          <w:color w:val="333333"/>
          <w:lang w:eastAsia="en-GB"/>
        </w:rPr>
      </w:pPr>
      <w:r w:rsidRPr="00CE3E76">
        <w:rPr>
          <w:rFonts w:ascii="Arial" w:hAnsi="Arial" w:cs="Arial"/>
          <w:color w:val="333333"/>
          <w:lang w:eastAsia="en-GB"/>
        </w:rPr>
        <w:t xml:space="preserve">Alva, W. 2001 The destruction, looting and traffic of the archaeological heritage of Peru. In N. Brodie, J. Doole and C. Renfrew (eds) </w:t>
      </w:r>
      <w:r w:rsidRPr="00CE3E76">
        <w:rPr>
          <w:rFonts w:ascii="Arial" w:hAnsi="Arial" w:cs="Arial"/>
          <w:i/>
          <w:iCs/>
          <w:color w:val="333333"/>
          <w:lang w:eastAsia="en-GB"/>
        </w:rPr>
        <w:t>Trade in Illicit Antiquities</w:t>
      </w:r>
      <w:r w:rsidRPr="00CE3E76">
        <w:rPr>
          <w:rFonts w:ascii="Arial" w:hAnsi="Arial" w:cs="Arial"/>
          <w:color w:val="333333"/>
          <w:lang w:eastAsia="en-GB"/>
        </w:rPr>
        <w:t>. Cambridge: McDonald Institute Monographs, pp 89-96.</w:t>
      </w:r>
    </w:p>
    <w:p w14:paraId="730A0442" w14:textId="77777777" w:rsidR="003C7B39" w:rsidRPr="00CE3E76" w:rsidRDefault="003C7B39" w:rsidP="00F83153">
      <w:pPr>
        <w:spacing w:line="240" w:lineRule="auto"/>
        <w:ind w:left="720" w:hanging="720"/>
        <w:rPr>
          <w:rFonts w:ascii="Arial" w:hAnsi="Arial" w:cs="Arial"/>
          <w:color w:val="333333"/>
          <w:lang w:eastAsia="en-GB"/>
        </w:rPr>
      </w:pPr>
    </w:p>
    <w:p w14:paraId="62525DCC" w14:textId="77777777"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Boone, E.H. (ed.) 1993 </w:t>
      </w:r>
      <w:r w:rsidRPr="00CE3E76">
        <w:rPr>
          <w:rFonts w:ascii="Arial" w:hAnsi="Arial" w:cs="Arial"/>
          <w:i/>
          <w:color w:val="333333"/>
          <w:lang w:eastAsia="en-GB"/>
        </w:rPr>
        <w:t>Collecting the Pre-Columbian Past: A Symposium at Dumbarton Oaks.</w:t>
      </w:r>
      <w:r w:rsidRPr="00CE3E76">
        <w:rPr>
          <w:rFonts w:ascii="Arial" w:hAnsi="Arial" w:cs="Arial"/>
          <w:color w:val="333333"/>
          <w:lang w:eastAsia="en-GB"/>
        </w:rPr>
        <w:t xml:space="preserve"> Washington D.C.: Dumbarton Oaks Research Library and Collection.</w:t>
      </w:r>
    </w:p>
    <w:p w14:paraId="0CE544D6" w14:textId="77777777" w:rsidR="003C7B39" w:rsidRPr="00CE3E76" w:rsidRDefault="003C7B39" w:rsidP="00F83153">
      <w:pPr>
        <w:spacing w:line="240" w:lineRule="auto"/>
        <w:ind w:left="709" w:hanging="709"/>
        <w:rPr>
          <w:rFonts w:ascii="Arial" w:hAnsi="Arial" w:cs="Arial"/>
          <w:color w:val="333333"/>
          <w:lang w:eastAsia="en-GB"/>
        </w:rPr>
      </w:pPr>
    </w:p>
    <w:p w14:paraId="528E8488" w14:textId="77777777"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lastRenderedPageBreak/>
        <w:t xml:space="preserve">Gilgan, E. 2001 Looting and the market for Maya objects: a Belizean perspective. In N. Brodie, J. Doole and C. Renfrew (eds) </w:t>
      </w:r>
      <w:r w:rsidRPr="00CE3E76">
        <w:rPr>
          <w:rFonts w:ascii="Arial" w:hAnsi="Arial" w:cs="Arial"/>
          <w:i/>
          <w:iCs/>
          <w:color w:val="333333"/>
          <w:lang w:eastAsia="en-GB"/>
        </w:rPr>
        <w:t>Trade in Illicit Antiquities</w:t>
      </w:r>
      <w:r w:rsidRPr="00CE3E76">
        <w:rPr>
          <w:rFonts w:ascii="Arial" w:hAnsi="Arial" w:cs="Arial"/>
          <w:color w:val="333333"/>
          <w:lang w:eastAsia="en-GB"/>
        </w:rPr>
        <w:t>. Cambridge: McDonald Institute Monographs, pp 73-87.</w:t>
      </w:r>
    </w:p>
    <w:p w14:paraId="407F377D" w14:textId="77777777" w:rsidR="003C7B39" w:rsidRPr="00CE3E76" w:rsidRDefault="003C7B39" w:rsidP="00F83153">
      <w:pPr>
        <w:spacing w:line="240" w:lineRule="auto"/>
        <w:ind w:left="709" w:hanging="709"/>
        <w:rPr>
          <w:rFonts w:ascii="Arial" w:hAnsi="Arial" w:cs="Arial"/>
          <w:color w:val="333333"/>
          <w:lang w:eastAsia="en-GB"/>
        </w:rPr>
      </w:pPr>
    </w:p>
    <w:p w14:paraId="6B808755" w14:textId="77777777"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James, N. 2006 ‘Due diligence’ and context: the Janssen Americas Collection, </w:t>
      </w:r>
      <w:r w:rsidRPr="00CE3E76">
        <w:rPr>
          <w:rFonts w:ascii="Arial" w:hAnsi="Arial" w:cs="Arial"/>
          <w:i/>
          <w:color w:val="333333"/>
          <w:lang w:eastAsia="en-GB"/>
        </w:rPr>
        <w:t>Antiquity</w:t>
      </w:r>
      <w:r w:rsidRPr="00CE3E76">
        <w:rPr>
          <w:rFonts w:ascii="Arial" w:hAnsi="Arial" w:cs="Arial"/>
          <w:color w:val="333333"/>
          <w:lang w:eastAsia="en-GB"/>
        </w:rPr>
        <w:t xml:space="preserve"> 80: 711-713.</w:t>
      </w:r>
    </w:p>
    <w:p w14:paraId="3CD4A850" w14:textId="77777777" w:rsidR="003C7B39" w:rsidRPr="00CE3E76" w:rsidRDefault="003C7B39" w:rsidP="00F83153">
      <w:pPr>
        <w:spacing w:line="240" w:lineRule="auto"/>
        <w:ind w:left="709" w:hanging="709"/>
        <w:rPr>
          <w:rFonts w:ascii="Arial" w:hAnsi="Arial" w:cs="Arial"/>
          <w:color w:val="333333"/>
          <w:lang w:eastAsia="en-GB"/>
        </w:rPr>
      </w:pPr>
    </w:p>
    <w:p w14:paraId="4549D636" w14:textId="77777777"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Quiñones Keber, E. 1995 Collecting cultures: A Mexican Manuscript in the Vatican Library. In C. Farago (ed.), </w:t>
      </w:r>
      <w:r w:rsidRPr="00CE3E76">
        <w:rPr>
          <w:rFonts w:ascii="Arial" w:hAnsi="Arial" w:cs="Arial"/>
          <w:i/>
          <w:color w:val="333333"/>
          <w:lang w:eastAsia="en-GB"/>
        </w:rPr>
        <w:t xml:space="preserve">Reframing the Renaissance: Visual Culture in Europe and Latin America </w:t>
      </w:r>
      <w:r w:rsidRPr="00CE3E76">
        <w:rPr>
          <w:rFonts w:ascii="Arial" w:hAnsi="Arial" w:cs="Arial"/>
          <w:color w:val="333333"/>
          <w:lang w:eastAsia="en-GB"/>
        </w:rPr>
        <w:t>1450-1650. New Haven: Yale University Press, pp 229-242.</w:t>
      </w:r>
    </w:p>
    <w:p w14:paraId="3CABA498" w14:textId="77777777" w:rsidR="003C7B39" w:rsidRPr="00CE3E76" w:rsidRDefault="003C7B39" w:rsidP="00F83153">
      <w:pPr>
        <w:spacing w:line="240" w:lineRule="auto"/>
        <w:ind w:left="709" w:hanging="709"/>
        <w:rPr>
          <w:rFonts w:ascii="Arial" w:hAnsi="Arial" w:cs="Arial"/>
          <w:color w:val="333333"/>
          <w:lang w:eastAsia="en-GB"/>
        </w:rPr>
      </w:pPr>
    </w:p>
    <w:p w14:paraId="1FD61FEE" w14:textId="77777777"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Silverman, H. 2004 Subverting the venue: a critical exhibition of pre-Columbian objects at Krannert Art Museum, </w:t>
      </w:r>
      <w:r w:rsidRPr="00CE3E76">
        <w:rPr>
          <w:rFonts w:ascii="Arial" w:hAnsi="Arial" w:cs="Arial"/>
          <w:i/>
          <w:color w:val="333333"/>
          <w:lang w:eastAsia="en-GB"/>
        </w:rPr>
        <w:t>American Anthropologist</w:t>
      </w:r>
      <w:r w:rsidRPr="00CE3E76">
        <w:rPr>
          <w:rFonts w:ascii="Arial" w:hAnsi="Arial" w:cs="Arial"/>
          <w:color w:val="333333"/>
          <w:lang w:eastAsia="en-GB"/>
        </w:rPr>
        <w:t xml:space="preserve"> 106(4): 732-738.</w:t>
      </w:r>
    </w:p>
    <w:p w14:paraId="7493B697" w14:textId="77777777" w:rsidR="003C7B39" w:rsidRPr="00CE3E76" w:rsidRDefault="003C7B39" w:rsidP="00F83153">
      <w:pPr>
        <w:spacing w:line="240" w:lineRule="auto"/>
        <w:ind w:left="709" w:hanging="709"/>
        <w:rPr>
          <w:rFonts w:ascii="Arial" w:hAnsi="Arial" w:cs="Arial"/>
          <w:color w:val="333333"/>
          <w:lang w:eastAsia="en-GB"/>
        </w:rPr>
      </w:pPr>
    </w:p>
    <w:p w14:paraId="61D0A37C" w14:textId="77777777" w:rsidR="003C7B39" w:rsidRPr="00CE3E76" w:rsidRDefault="003C7B39" w:rsidP="00E91063">
      <w:pPr>
        <w:pStyle w:val="Heading3"/>
        <w:rPr>
          <w:rFonts w:ascii="Arial" w:hAnsi="Arial" w:cs="Arial"/>
          <w:lang w:val="es-PE" w:eastAsia="en-GB"/>
        </w:rPr>
      </w:pPr>
      <w:proofErr w:type="spellStart"/>
      <w:r w:rsidRPr="00CE3E76">
        <w:rPr>
          <w:rFonts w:ascii="Arial" w:hAnsi="Arial" w:cs="Arial"/>
          <w:lang w:val="es-PE" w:eastAsia="en-GB"/>
        </w:rPr>
        <w:t>Africa</w:t>
      </w:r>
      <w:proofErr w:type="spellEnd"/>
      <w:r w:rsidRPr="00CE3E76">
        <w:rPr>
          <w:rFonts w:ascii="Arial" w:hAnsi="Arial" w:cs="Arial"/>
          <w:lang w:val="es-PE" w:eastAsia="en-GB"/>
        </w:rPr>
        <w:t>:</w:t>
      </w:r>
    </w:p>
    <w:p w14:paraId="1C1CA3CA" w14:textId="77777777"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val="nl-NL" w:eastAsia="en-GB"/>
        </w:rPr>
        <w:t xml:space="preserve">Dembelé, M., &amp; van der Waals. </w:t>
      </w:r>
      <w:r w:rsidRPr="00CE3E76">
        <w:rPr>
          <w:rFonts w:ascii="Arial" w:hAnsi="Arial" w:cs="Arial"/>
          <w:color w:val="333333"/>
          <w:lang w:eastAsia="en-GB"/>
        </w:rPr>
        <w:t xml:space="preserve">J. D. 1991. Looting the antiquities of Mali, </w:t>
      </w:r>
      <w:r w:rsidRPr="00CE3E76">
        <w:rPr>
          <w:rFonts w:ascii="Arial" w:hAnsi="Arial" w:cs="Arial"/>
          <w:i/>
          <w:color w:val="333333"/>
          <w:lang w:eastAsia="en-GB"/>
        </w:rPr>
        <w:t>Antiquity</w:t>
      </w:r>
      <w:r w:rsidRPr="00CE3E76">
        <w:rPr>
          <w:rFonts w:ascii="Arial" w:hAnsi="Arial" w:cs="Arial"/>
          <w:color w:val="333333"/>
          <w:lang w:eastAsia="en-GB"/>
        </w:rPr>
        <w:t xml:space="preserve"> 65: 904-905.</w:t>
      </w:r>
    </w:p>
    <w:p w14:paraId="11C44AC3" w14:textId="77777777" w:rsidR="003C7B39" w:rsidRPr="00CE3E76" w:rsidRDefault="003C7B39" w:rsidP="00F83153">
      <w:pPr>
        <w:spacing w:line="240" w:lineRule="auto"/>
        <w:ind w:left="709" w:hanging="709"/>
        <w:rPr>
          <w:rFonts w:ascii="Arial" w:hAnsi="Arial" w:cs="Arial"/>
          <w:color w:val="333333"/>
          <w:lang w:eastAsia="en-GB"/>
        </w:rPr>
      </w:pPr>
    </w:p>
    <w:p w14:paraId="3274CE2B" w14:textId="77777777" w:rsidR="003C7B39" w:rsidRPr="00CE3E76" w:rsidRDefault="003C7B39" w:rsidP="00F83153">
      <w:pPr>
        <w:spacing w:line="240" w:lineRule="auto"/>
        <w:ind w:left="720" w:hanging="720"/>
        <w:rPr>
          <w:rFonts w:ascii="Arial" w:hAnsi="Arial" w:cs="Arial"/>
          <w:color w:val="333333"/>
          <w:lang w:eastAsia="en-GB"/>
        </w:rPr>
      </w:pPr>
      <w:r w:rsidRPr="00CE3E76">
        <w:rPr>
          <w:rFonts w:ascii="Arial" w:hAnsi="Arial" w:cs="Arial"/>
          <w:color w:val="333333"/>
          <w:lang w:eastAsia="en-GB"/>
        </w:rPr>
        <w:t xml:space="preserve">Coombes, A.E. 1996 Ethnography, popular culture, and institutional power: narratives of Benin culture in the British Museum, 1897-1992. In G. Wright (ed.), </w:t>
      </w:r>
      <w:r w:rsidRPr="00CE3E76">
        <w:rPr>
          <w:rFonts w:ascii="Arial" w:hAnsi="Arial" w:cs="Arial"/>
          <w:i/>
          <w:iCs/>
          <w:color w:val="333333"/>
          <w:lang w:eastAsia="en-GB"/>
        </w:rPr>
        <w:t>The Formation of National Collections of Art and Archaeology.</w:t>
      </w:r>
      <w:r w:rsidRPr="00CE3E76">
        <w:rPr>
          <w:rFonts w:ascii="Arial" w:hAnsi="Arial" w:cs="Arial"/>
          <w:color w:val="333333"/>
          <w:lang w:eastAsia="en-GB"/>
        </w:rPr>
        <w:t xml:space="preserve"> Washington, D.C.: National Gallery of Art.142-157.</w:t>
      </w:r>
    </w:p>
    <w:p w14:paraId="46160B5B" w14:textId="77777777" w:rsidR="003C7B39" w:rsidRPr="00CE3E76" w:rsidRDefault="003C7B39" w:rsidP="00F83153">
      <w:pPr>
        <w:spacing w:line="240" w:lineRule="auto"/>
        <w:ind w:left="720" w:hanging="720"/>
        <w:rPr>
          <w:rFonts w:ascii="Arial" w:hAnsi="Arial" w:cs="Arial"/>
          <w:color w:val="333333"/>
          <w:lang w:eastAsia="en-GB"/>
        </w:rPr>
      </w:pPr>
    </w:p>
    <w:p w14:paraId="56BE83B0" w14:textId="77777777"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Inskeep, R. 1992 Making an honest man of Oxford: good news for Mali, </w:t>
      </w:r>
      <w:r w:rsidRPr="00CE3E76">
        <w:rPr>
          <w:rFonts w:ascii="Arial" w:hAnsi="Arial" w:cs="Arial"/>
          <w:i/>
          <w:color w:val="333333"/>
          <w:lang w:eastAsia="en-GB"/>
        </w:rPr>
        <w:t xml:space="preserve">Antiquity </w:t>
      </w:r>
      <w:r w:rsidRPr="00CE3E76">
        <w:rPr>
          <w:rFonts w:ascii="Arial" w:hAnsi="Arial" w:cs="Arial"/>
          <w:color w:val="333333"/>
          <w:lang w:eastAsia="en-GB"/>
        </w:rPr>
        <w:t>66: 114.</w:t>
      </w:r>
    </w:p>
    <w:p w14:paraId="65CEEAC6" w14:textId="77777777" w:rsidR="003C7B39" w:rsidRPr="00CE3E76" w:rsidRDefault="003C7B39" w:rsidP="00F83153">
      <w:pPr>
        <w:spacing w:line="240" w:lineRule="auto"/>
        <w:ind w:left="709" w:hanging="709"/>
        <w:rPr>
          <w:rFonts w:ascii="Arial" w:hAnsi="Arial" w:cs="Arial"/>
          <w:color w:val="333333"/>
          <w:lang w:eastAsia="en-GB"/>
        </w:rPr>
      </w:pPr>
    </w:p>
    <w:p w14:paraId="4E11A717" w14:textId="77777777"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 </w:t>
      </w:r>
      <w:proofErr w:type="spellStart"/>
      <w:r w:rsidRPr="00CE3E76">
        <w:rPr>
          <w:rFonts w:ascii="Arial" w:hAnsi="Arial" w:cs="Arial"/>
          <w:color w:val="333333"/>
          <w:lang w:eastAsia="en-GB"/>
        </w:rPr>
        <w:t>Insoll</w:t>
      </w:r>
      <w:proofErr w:type="spellEnd"/>
      <w:r w:rsidRPr="00CE3E76">
        <w:rPr>
          <w:rFonts w:ascii="Arial" w:hAnsi="Arial" w:cs="Arial"/>
          <w:color w:val="333333"/>
          <w:lang w:eastAsia="en-GB"/>
        </w:rPr>
        <w:t xml:space="preserve">, T. 1993. Looting the antiquities of Mali: the story continues at Gao, </w:t>
      </w:r>
      <w:r w:rsidRPr="00CE3E76">
        <w:rPr>
          <w:rFonts w:ascii="Arial" w:hAnsi="Arial" w:cs="Arial"/>
          <w:i/>
          <w:color w:val="333333"/>
          <w:lang w:eastAsia="en-GB"/>
        </w:rPr>
        <w:t>Antiquity</w:t>
      </w:r>
      <w:r w:rsidRPr="00CE3E76">
        <w:rPr>
          <w:rFonts w:ascii="Arial" w:hAnsi="Arial" w:cs="Arial"/>
          <w:color w:val="333333"/>
          <w:lang w:eastAsia="en-GB"/>
        </w:rPr>
        <w:t xml:space="preserve"> 67: 628 - 631. </w:t>
      </w:r>
    </w:p>
    <w:p w14:paraId="1643EC2F" w14:textId="77777777"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Phillips, T. (ed.) 1995 </w:t>
      </w:r>
      <w:r w:rsidRPr="00CE3E76">
        <w:rPr>
          <w:rFonts w:ascii="Arial" w:hAnsi="Arial" w:cs="Arial"/>
          <w:i/>
          <w:color w:val="333333"/>
          <w:lang w:eastAsia="en-GB"/>
        </w:rPr>
        <w:t>Africa: The Art of a Continent</w:t>
      </w:r>
      <w:r w:rsidRPr="00CE3E76">
        <w:rPr>
          <w:rFonts w:ascii="Arial" w:hAnsi="Arial" w:cs="Arial"/>
          <w:color w:val="333333"/>
          <w:lang w:eastAsia="en-GB"/>
        </w:rPr>
        <w:t>. London: Royal Academy of Arts.</w:t>
      </w:r>
    </w:p>
    <w:p w14:paraId="46C87DD9" w14:textId="77777777" w:rsidR="003C7B39" w:rsidRPr="00CE3E76" w:rsidRDefault="003C7B39" w:rsidP="00F83153">
      <w:pPr>
        <w:spacing w:line="240" w:lineRule="auto"/>
        <w:ind w:left="709" w:hanging="709"/>
        <w:rPr>
          <w:rFonts w:ascii="Arial" w:hAnsi="Arial" w:cs="Arial"/>
          <w:color w:val="333333"/>
          <w:lang w:eastAsia="en-GB"/>
        </w:rPr>
      </w:pPr>
    </w:p>
    <w:p w14:paraId="1490BF35" w14:textId="77777777" w:rsidR="003C7B39" w:rsidRPr="00CE3E76" w:rsidRDefault="003C7B39" w:rsidP="00F8315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Shaw, T. and MacDonald, K. 1995 Out of Africa and out of context, </w:t>
      </w:r>
      <w:r w:rsidRPr="00CE3E76">
        <w:rPr>
          <w:rFonts w:ascii="Arial" w:hAnsi="Arial" w:cs="Arial"/>
          <w:i/>
          <w:color w:val="333333"/>
          <w:lang w:eastAsia="en-GB"/>
        </w:rPr>
        <w:t>Antiquity</w:t>
      </w:r>
      <w:r w:rsidRPr="00CE3E76">
        <w:rPr>
          <w:rFonts w:ascii="Arial" w:hAnsi="Arial" w:cs="Arial"/>
          <w:color w:val="333333"/>
          <w:lang w:eastAsia="en-GB"/>
        </w:rPr>
        <w:t xml:space="preserve"> 69, 1036-9. (This is a review of Philips, ed. 1995, </w:t>
      </w:r>
      <w:r w:rsidRPr="00CE3E76">
        <w:rPr>
          <w:rFonts w:ascii="Arial" w:hAnsi="Arial" w:cs="Arial"/>
          <w:i/>
          <w:color w:val="333333"/>
          <w:lang w:eastAsia="en-GB"/>
        </w:rPr>
        <w:t>Africa the Art of a Continent</w:t>
      </w:r>
      <w:r w:rsidRPr="00CE3E76">
        <w:rPr>
          <w:rFonts w:ascii="Arial" w:hAnsi="Arial" w:cs="Arial"/>
          <w:color w:val="333333"/>
          <w:lang w:eastAsia="en-GB"/>
        </w:rPr>
        <w:t>).</w:t>
      </w:r>
    </w:p>
    <w:p w14:paraId="100411C6" w14:textId="77777777" w:rsidR="003C7B39" w:rsidRPr="00CE3E76" w:rsidRDefault="003C7B39" w:rsidP="00F83153">
      <w:pPr>
        <w:spacing w:line="240" w:lineRule="auto"/>
        <w:ind w:left="709" w:hanging="709"/>
        <w:rPr>
          <w:rFonts w:ascii="Arial" w:hAnsi="Arial" w:cs="Arial"/>
          <w:color w:val="333333"/>
          <w:lang w:eastAsia="en-GB"/>
        </w:rPr>
      </w:pPr>
    </w:p>
    <w:p w14:paraId="072A9148" w14:textId="77777777" w:rsidR="003C7B39" w:rsidRPr="00CE3E76" w:rsidRDefault="003C7B39" w:rsidP="00E91063">
      <w:pPr>
        <w:pStyle w:val="Heading3"/>
        <w:rPr>
          <w:rFonts w:ascii="Arial" w:hAnsi="Arial" w:cs="Arial"/>
          <w:lang w:eastAsia="en-GB"/>
        </w:rPr>
      </w:pPr>
      <w:r w:rsidRPr="00CE3E76">
        <w:rPr>
          <w:rFonts w:ascii="Arial" w:hAnsi="Arial" w:cs="Arial"/>
        </w:rPr>
        <w:t>Parthenon</w:t>
      </w:r>
      <w:r w:rsidRPr="00CE3E76">
        <w:rPr>
          <w:rFonts w:ascii="Arial" w:hAnsi="Arial" w:cs="Arial"/>
          <w:lang w:eastAsia="en-GB"/>
        </w:rPr>
        <w:t xml:space="preserve"> marbles:</w:t>
      </w:r>
    </w:p>
    <w:p w14:paraId="07141B0D" w14:textId="77777777" w:rsidR="003C7B39" w:rsidRPr="00CE3E76" w:rsidRDefault="003C7B39" w:rsidP="00E91063">
      <w:pPr>
        <w:ind w:left="567" w:hanging="567"/>
        <w:rPr>
          <w:rFonts w:ascii="Arial" w:hAnsi="Arial" w:cs="Arial"/>
          <w:lang w:eastAsia="en-GB"/>
        </w:rPr>
      </w:pPr>
      <w:r w:rsidRPr="00CE3E76">
        <w:rPr>
          <w:rFonts w:ascii="Arial" w:hAnsi="Arial" w:cs="Arial"/>
          <w:lang w:eastAsia="en-GB"/>
        </w:rPr>
        <w:t xml:space="preserve">Jenkins, Ian 2001 </w:t>
      </w:r>
      <w:r w:rsidRPr="00CE3E76">
        <w:rPr>
          <w:rFonts w:ascii="Arial" w:hAnsi="Arial" w:cs="Arial"/>
          <w:i/>
          <w:lang w:eastAsia="en-GB"/>
        </w:rPr>
        <w:t>Cleaning and Controversy: the Parthenon sculptures 1811-1939</w:t>
      </w:r>
      <w:r w:rsidRPr="00CE3E76">
        <w:rPr>
          <w:rFonts w:ascii="Arial" w:hAnsi="Arial" w:cs="Arial"/>
          <w:lang w:eastAsia="en-GB"/>
        </w:rPr>
        <w:t xml:space="preserve">. London: British Museum Occasional Papers number 146. Available as pdf from: </w:t>
      </w:r>
      <w:hyperlink r:id="rId13" w:history="1">
        <w:r w:rsidRPr="00CE3E76">
          <w:rPr>
            <w:rFonts w:ascii="Arial" w:hAnsi="Arial" w:cs="Arial"/>
            <w:bCs/>
            <w:color w:val="003366"/>
            <w:lang w:eastAsia="en-GB"/>
          </w:rPr>
          <w:t>http://www.britishmuseum.org/research/research_publications/online_publications/parthenon_sculptures.aspx</w:t>
        </w:r>
      </w:hyperlink>
    </w:p>
    <w:p w14:paraId="295E756D" w14:textId="77777777"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bCs/>
          <w:color w:val="333333"/>
          <w:lang w:eastAsia="en-GB"/>
        </w:rPr>
        <w:t xml:space="preserve">Taylor, Matthew. </w:t>
      </w:r>
      <w:proofErr w:type="spellStart"/>
      <w:r w:rsidRPr="00CE3E76">
        <w:rPr>
          <w:rFonts w:ascii="Arial" w:hAnsi="Arial" w:cs="Arial"/>
          <w:bCs/>
          <w:i/>
          <w:color w:val="333333"/>
          <w:lang w:eastAsia="en-GB"/>
        </w:rPr>
        <w:t>Elginism</w:t>
      </w:r>
      <w:proofErr w:type="spellEnd"/>
      <w:r w:rsidRPr="00CE3E76">
        <w:rPr>
          <w:rFonts w:ascii="Arial" w:hAnsi="Arial" w:cs="Arial"/>
          <w:bCs/>
          <w:color w:val="333333"/>
          <w:lang w:eastAsia="en-GB"/>
        </w:rPr>
        <w:t xml:space="preserve"> </w:t>
      </w:r>
      <w:hyperlink r:id="rId14" w:history="1">
        <w:r w:rsidRPr="00CE3E76">
          <w:rPr>
            <w:rFonts w:ascii="Arial" w:hAnsi="Arial" w:cs="Arial"/>
            <w:bCs/>
            <w:color w:val="003366"/>
            <w:lang w:eastAsia="en-GB"/>
          </w:rPr>
          <w:t>http://www.elginism.com/</w:t>
        </w:r>
      </w:hyperlink>
    </w:p>
    <w:p w14:paraId="27CB96D0" w14:textId="77777777"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bCs/>
          <w:color w:val="333333"/>
          <w:lang w:eastAsia="en-GB"/>
        </w:rPr>
        <w:t>British Committee for the Reunification of the Parthenon Marbles:</w:t>
      </w:r>
    </w:p>
    <w:p w14:paraId="48657697" w14:textId="77777777" w:rsidR="003C7B39" w:rsidRPr="00CE3E76" w:rsidRDefault="003C7B39" w:rsidP="00F83153">
      <w:pPr>
        <w:spacing w:line="240" w:lineRule="auto"/>
        <w:ind w:firstLine="720"/>
        <w:rPr>
          <w:rFonts w:ascii="Arial" w:hAnsi="Arial" w:cs="Arial"/>
          <w:color w:val="333333"/>
          <w:lang w:eastAsia="en-GB"/>
        </w:rPr>
      </w:pPr>
      <w:hyperlink r:id="rId15" w:history="1">
        <w:r w:rsidRPr="00CE3E76">
          <w:rPr>
            <w:rFonts w:ascii="Arial" w:hAnsi="Arial" w:cs="Arial"/>
            <w:bCs/>
            <w:color w:val="800080"/>
            <w:lang w:eastAsia="en-GB"/>
          </w:rPr>
          <w:t>http://www.parthenonuk.com/index.php</w:t>
        </w:r>
      </w:hyperlink>
    </w:p>
    <w:p w14:paraId="77834E34" w14:textId="77777777"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color w:val="333333"/>
          <w:lang w:eastAsia="en-GB"/>
        </w:rPr>
        <w:t>Also do searches on the TSD’s Voyager catalogue (using ‘</w:t>
      </w:r>
      <w:proofErr w:type="spellStart"/>
      <w:r w:rsidRPr="00CE3E76">
        <w:rPr>
          <w:rFonts w:ascii="Arial" w:hAnsi="Arial" w:cs="Arial"/>
          <w:color w:val="333333"/>
          <w:lang w:eastAsia="en-GB"/>
        </w:rPr>
        <w:t>Partheonon</w:t>
      </w:r>
      <w:proofErr w:type="spellEnd"/>
      <w:r w:rsidRPr="00CE3E76">
        <w:rPr>
          <w:rFonts w:ascii="Arial" w:hAnsi="Arial" w:cs="Arial"/>
          <w:color w:val="333333"/>
          <w:lang w:eastAsia="en-GB"/>
        </w:rPr>
        <w:t>’ and ‘Elgin marbles’ as search terms).</w:t>
      </w:r>
    </w:p>
    <w:p w14:paraId="035C0872" w14:textId="77777777"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b/>
          <w:color w:val="333333"/>
          <w:lang w:eastAsia="en-GB"/>
        </w:rPr>
        <w:t xml:space="preserve">Some more web sites: </w:t>
      </w:r>
    </w:p>
    <w:p w14:paraId="7CBCB216" w14:textId="77777777"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lastRenderedPageBreak/>
        <w:t> </w:t>
      </w:r>
      <w:r w:rsidRPr="00CE3E76">
        <w:rPr>
          <w:rFonts w:ascii="Arial" w:hAnsi="Arial" w:cs="Arial"/>
          <w:color w:val="333333"/>
          <w:lang w:eastAsia="en-GB"/>
        </w:rPr>
        <w:tab/>
        <w:t>American Indian Ritual Object Repatriation Foundation:</w:t>
      </w:r>
    </w:p>
    <w:p w14:paraId="6E08EA6E" w14:textId="77777777" w:rsidR="003C7B39" w:rsidRPr="00CE3E76" w:rsidRDefault="003C7B39" w:rsidP="00F83153">
      <w:pPr>
        <w:tabs>
          <w:tab w:val="left" w:pos="567"/>
        </w:tabs>
        <w:spacing w:line="240" w:lineRule="auto"/>
        <w:rPr>
          <w:rFonts w:ascii="Arial" w:hAnsi="Arial" w:cs="Arial"/>
          <w:color w:val="333333"/>
          <w:lang w:eastAsia="en-GB"/>
        </w:rPr>
      </w:pPr>
      <w:r w:rsidRPr="00CE3E76">
        <w:rPr>
          <w:rFonts w:ascii="Arial" w:hAnsi="Arial" w:cs="Arial"/>
          <w:color w:val="333333"/>
          <w:lang w:eastAsia="en-GB"/>
        </w:rPr>
        <w:tab/>
      </w:r>
      <w:r w:rsidRPr="00CE3E76">
        <w:rPr>
          <w:rFonts w:ascii="Arial" w:hAnsi="Arial" w:cs="Arial"/>
          <w:color w:val="333333"/>
          <w:lang w:eastAsia="en-GB"/>
        </w:rPr>
        <w:tab/>
      </w:r>
      <w:hyperlink r:id="rId16" w:history="1">
        <w:r w:rsidRPr="00CE3E76">
          <w:rPr>
            <w:rFonts w:ascii="Arial" w:hAnsi="Arial" w:cs="Arial"/>
            <w:b/>
            <w:bCs/>
            <w:color w:val="003366"/>
            <w:lang w:eastAsia="en-GB"/>
          </w:rPr>
          <w:t>http://www.repatriationfoundation.org/</w:t>
        </w:r>
      </w:hyperlink>
    </w:p>
    <w:p w14:paraId="6716624A" w14:textId="77777777"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color w:val="333333"/>
          <w:lang w:eastAsia="en-GB"/>
        </w:rPr>
        <w:tab/>
        <w:t>UNESCO Press Afghan Cultural Heritage Crisis:</w:t>
      </w:r>
    </w:p>
    <w:p w14:paraId="60C5931D" w14:textId="77777777" w:rsidR="003C7B39" w:rsidRPr="00CE3E76" w:rsidRDefault="003C7B39" w:rsidP="00F83153">
      <w:pPr>
        <w:tabs>
          <w:tab w:val="left" w:pos="567"/>
        </w:tabs>
        <w:spacing w:line="240" w:lineRule="auto"/>
        <w:ind w:firstLine="720"/>
        <w:rPr>
          <w:rFonts w:ascii="Arial" w:hAnsi="Arial" w:cs="Arial"/>
          <w:color w:val="333333"/>
          <w:lang w:eastAsia="en-GB"/>
        </w:rPr>
      </w:pPr>
      <w:hyperlink r:id="rId17" w:history="1">
        <w:r w:rsidRPr="00CE3E76">
          <w:rPr>
            <w:rFonts w:ascii="Arial" w:hAnsi="Arial" w:cs="Arial"/>
            <w:b/>
            <w:bCs/>
            <w:color w:val="003366"/>
            <w:lang w:eastAsia="en-GB"/>
          </w:rPr>
          <w:t>http://www.unesco.org/bpi/eng/unescopress/2001/afghanistan.shtml</w:t>
        </w:r>
      </w:hyperlink>
    </w:p>
    <w:p w14:paraId="16A99E66" w14:textId="77777777"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color w:val="333333"/>
          <w:sz w:val="23"/>
          <w:szCs w:val="23"/>
          <w:lang w:eastAsia="en-GB"/>
        </w:rPr>
        <w:tab/>
      </w:r>
      <w:r w:rsidRPr="00CE3E76">
        <w:rPr>
          <w:rFonts w:ascii="Arial" w:hAnsi="Arial" w:cs="Arial"/>
          <w:color w:val="333333"/>
          <w:lang w:eastAsia="en-GB"/>
        </w:rPr>
        <w:t>Red list of cultural artefacts at risk:</w:t>
      </w:r>
    </w:p>
    <w:p w14:paraId="042E60E3" w14:textId="77777777" w:rsidR="003C7B39" w:rsidRPr="00CE3E76" w:rsidRDefault="003C7B39" w:rsidP="00F83153">
      <w:pPr>
        <w:tabs>
          <w:tab w:val="left" w:pos="567"/>
        </w:tabs>
        <w:spacing w:line="240" w:lineRule="auto"/>
        <w:ind w:firstLine="720"/>
        <w:rPr>
          <w:rFonts w:ascii="Arial" w:hAnsi="Arial" w:cs="Arial"/>
          <w:color w:val="333333"/>
          <w:lang w:eastAsia="en-GB"/>
        </w:rPr>
      </w:pPr>
      <w:hyperlink r:id="rId18" w:history="1">
        <w:r w:rsidRPr="00CE3E76">
          <w:rPr>
            <w:rFonts w:ascii="Arial" w:hAnsi="Arial" w:cs="Arial"/>
            <w:b/>
            <w:bCs/>
            <w:color w:val="003366"/>
            <w:lang w:eastAsia="en-GB"/>
          </w:rPr>
          <w:t>http://icom.museum/redlist/</w:t>
        </w:r>
      </w:hyperlink>
    </w:p>
    <w:p w14:paraId="02478FED" w14:textId="77777777" w:rsidR="003C7B39" w:rsidRPr="00CE3E76" w:rsidRDefault="003C7B39" w:rsidP="00F83153">
      <w:pPr>
        <w:spacing w:before="100" w:beforeAutospacing="1" w:after="100" w:afterAutospacing="1" w:line="240" w:lineRule="auto"/>
        <w:rPr>
          <w:rFonts w:ascii="Arial" w:hAnsi="Arial" w:cs="Arial"/>
          <w:color w:val="333333"/>
          <w:lang w:eastAsia="en-GB"/>
        </w:rPr>
      </w:pPr>
      <w:r w:rsidRPr="00CE3E76">
        <w:rPr>
          <w:rFonts w:ascii="Arial" w:hAnsi="Arial" w:cs="Arial"/>
          <w:color w:val="333333"/>
          <w:sz w:val="23"/>
          <w:szCs w:val="23"/>
          <w:lang w:eastAsia="en-GB"/>
        </w:rPr>
        <w:t> </w:t>
      </w:r>
      <w:r w:rsidRPr="00CE3E76">
        <w:rPr>
          <w:rFonts w:ascii="Arial" w:hAnsi="Arial" w:cs="Arial"/>
          <w:color w:val="333333"/>
          <w:sz w:val="23"/>
          <w:szCs w:val="23"/>
          <w:lang w:eastAsia="en-GB"/>
        </w:rPr>
        <w:tab/>
      </w:r>
      <w:r w:rsidRPr="00CE3E76">
        <w:rPr>
          <w:rFonts w:ascii="Arial" w:hAnsi="Arial" w:cs="Arial"/>
          <w:color w:val="333333"/>
          <w:lang w:eastAsia="en-GB"/>
        </w:rPr>
        <w:t>Institute of Art and Law:</w:t>
      </w:r>
    </w:p>
    <w:p w14:paraId="0E693810" w14:textId="77777777" w:rsidR="003C7B39" w:rsidRPr="00CE3E76" w:rsidRDefault="003C7B39" w:rsidP="00F83153">
      <w:pPr>
        <w:tabs>
          <w:tab w:val="left" w:pos="567"/>
        </w:tabs>
        <w:spacing w:line="240" w:lineRule="auto"/>
        <w:ind w:firstLine="720"/>
        <w:rPr>
          <w:rFonts w:ascii="Arial" w:hAnsi="Arial" w:cs="Arial"/>
          <w:color w:val="333333"/>
          <w:lang w:eastAsia="en-GB"/>
        </w:rPr>
      </w:pPr>
      <w:hyperlink r:id="rId19" w:history="1">
        <w:r w:rsidRPr="00CE3E76">
          <w:rPr>
            <w:rFonts w:ascii="Arial" w:hAnsi="Arial" w:cs="Arial"/>
            <w:b/>
            <w:bCs/>
            <w:color w:val="003366"/>
            <w:lang w:eastAsia="en-GB"/>
          </w:rPr>
          <w:t>http://www.ial.uk.com/artlaw/introduction.php?property=1</w:t>
        </w:r>
      </w:hyperlink>
    </w:p>
    <w:p w14:paraId="759883CC" w14:textId="77777777" w:rsidR="003C7B39" w:rsidRPr="00CE3E76" w:rsidRDefault="003C7B39" w:rsidP="00F83153">
      <w:pPr>
        <w:tabs>
          <w:tab w:val="left" w:pos="567"/>
        </w:tabs>
        <w:spacing w:line="240" w:lineRule="auto"/>
        <w:ind w:firstLine="720"/>
        <w:rPr>
          <w:rFonts w:ascii="Arial" w:hAnsi="Arial" w:cs="Arial"/>
          <w:color w:val="333333"/>
          <w:lang w:eastAsia="en-GB"/>
        </w:rPr>
      </w:pPr>
    </w:p>
    <w:p w14:paraId="77050C9C" w14:textId="77777777" w:rsidR="003C7B39" w:rsidRPr="00CE3E76" w:rsidRDefault="003C7B39" w:rsidP="00F83153">
      <w:pPr>
        <w:tabs>
          <w:tab w:val="left" w:pos="567"/>
        </w:tabs>
        <w:spacing w:line="240" w:lineRule="auto"/>
        <w:ind w:firstLine="720"/>
        <w:rPr>
          <w:rFonts w:ascii="Arial" w:hAnsi="Arial" w:cs="Arial"/>
          <w:color w:val="333333"/>
          <w:lang w:eastAsia="en-GB"/>
        </w:rPr>
      </w:pPr>
      <w:r w:rsidRPr="00CE3E76">
        <w:rPr>
          <w:rFonts w:ascii="Arial" w:hAnsi="Arial" w:cs="Arial"/>
          <w:color w:val="333333"/>
          <w:lang w:eastAsia="en-GB"/>
        </w:rPr>
        <w:t>Cultural Property Advice:</w:t>
      </w:r>
    </w:p>
    <w:p w14:paraId="17C1C545" w14:textId="77777777" w:rsidR="003C7B39" w:rsidRPr="00CE3E76" w:rsidRDefault="003C7B39" w:rsidP="00F83153">
      <w:pPr>
        <w:tabs>
          <w:tab w:val="left" w:pos="567"/>
        </w:tabs>
        <w:spacing w:line="240" w:lineRule="auto"/>
        <w:ind w:firstLine="720"/>
        <w:rPr>
          <w:rFonts w:ascii="Arial" w:hAnsi="Arial" w:cs="Arial"/>
          <w:color w:val="333333"/>
          <w:lang w:eastAsia="en-GB"/>
        </w:rPr>
      </w:pPr>
      <w:hyperlink r:id="rId20" w:history="1">
        <w:r w:rsidRPr="00CE3E76">
          <w:rPr>
            <w:rFonts w:ascii="Arial" w:hAnsi="Arial" w:cs="Arial"/>
            <w:b/>
            <w:bCs/>
            <w:color w:val="003366"/>
            <w:lang w:eastAsia="en-GB"/>
          </w:rPr>
          <w:t>http://www.culturalpropertyadvice.gov.uk/</w:t>
        </w:r>
      </w:hyperlink>
    </w:p>
    <w:p w14:paraId="7FB9A0A2" w14:textId="77777777" w:rsidR="003C7B39" w:rsidRPr="00CE3E76" w:rsidRDefault="003C7B39" w:rsidP="00F83153">
      <w:pPr>
        <w:spacing w:before="100" w:beforeAutospacing="1" w:after="100" w:afterAutospacing="1" w:line="240" w:lineRule="auto"/>
        <w:rPr>
          <w:rFonts w:ascii="Arial" w:hAnsi="Arial" w:cs="Arial"/>
          <w:color w:val="333333"/>
          <w:sz w:val="23"/>
          <w:szCs w:val="23"/>
          <w:lang w:eastAsia="en-GB"/>
        </w:rPr>
      </w:pPr>
      <w:r w:rsidRPr="00CE3E76">
        <w:rPr>
          <w:rFonts w:ascii="Arial" w:hAnsi="Arial" w:cs="Arial"/>
          <w:color w:val="333333"/>
          <w:sz w:val="23"/>
          <w:szCs w:val="23"/>
          <w:lang w:eastAsia="en-GB"/>
        </w:rPr>
        <w:t> </w:t>
      </w:r>
    </w:p>
    <w:p w14:paraId="0F546C61" w14:textId="77777777" w:rsidR="003C7B39" w:rsidRPr="00CE3E76" w:rsidRDefault="003C7B39" w:rsidP="00E91063">
      <w:pPr>
        <w:pStyle w:val="Heading2"/>
        <w:rPr>
          <w:rFonts w:ascii="Arial" w:hAnsi="Arial" w:cs="Arial"/>
          <w:sz w:val="24"/>
          <w:lang w:eastAsia="en-GB"/>
        </w:rPr>
      </w:pPr>
      <w:r w:rsidRPr="00CE3E76">
        <w:rPr>
          <w:rFonts w:ascii="Arial" w:hAnsi="Arial" w:cs="Arial"/>
          <w:sz w:val="24"/>
          <w:lang w:eastAsia="en-GB"/>
        </w:rPr>
        <w:t>Museum visits</w:t>
      </w:r>
    </w:p>
    <w:p w14:paraId="34CE6CBA" w14:textId="77777777" w:rsidR="003C7B39" w:rsidRPr="00CE3E76" w:rsidRDefault="003C7B39" w:rsidP="00E91063">
      <w:pPr>
        <w:spacing w:before="100" w:beforeAutospacing="1" w:after="100" w:afterAutospacing="1" w:line="240" w:lineRule="auto"/>
        <w:ind w:left="567" w:hanging="567"/>
        <w:rPr>
          <w:rFonts w:ascii="Arial" w:hAnsi="Arial" w:cs="Arial"/>
          <w:color w:val="000000"/>
          <w:lang w:eastAsia="en-GB"/>
        </w:rPr>
      </w:pPr>
      <w:r w:rsidRPr="00CE3E76">
        <w:rPr>
          <w:rFonts w:ascii="Arial" w:hAnsi="Arial" w:cs="Arial"/>
          <w:color w:val="333333"/>
          <w:sz w:val="23"/>
          <w:szCs w:val="23"/>
          <w:lang w:eastAsia="en-GB"/>
        </w:rPr>
        <w:t> </w:t>
      </w:r>
      <w:r w:rsidRPr="00CE3E76">
        <w:rPr>
          <w:rFonts w:ascii="Arial" w:hAnsi="Arial" w:cs="Arial"/>
          <w:color w:val="000000"/>
          <w:lang w:eastAsia="en-GB"/>
        </w:rPr>
        <w:t xml:space="preserve">Bassett, Douglas A. 1984 The making of a national museum (Part III), </w:t>
      </w:r>
      <w:r w:rsidRPr="00CE3E76">
        <w:rPr>
          <w:rFonts w:ascii="Arial" w:hAnsi="Arial" w:cs="Arial"/>
          <w:i/>
          <w:color w:val="000000"/>
          <w:lang w:eastAsia="en-GB"/>
        </w:rPr>
        <w:t>Transactions of the Honourable Society of Cymmrodorion</w:t>
      </w:r>
      <w:r w:rsidRPr="00CE3E76">
        <w:rPr>
          <w:rFonts w:ascii="Arial" w:hAnsi="Arial" w:cs="Arial"/>
          <w:color w:val="000000"/>
          <w:lang w:eastAsia="en-GB"/>
        </w:rPr>
        <w:t xml:space="preserve">: 217-316. See also Parts I, II and IV by this author in the issues for years 1982, 1983 and 1990 of the same journal. </w:t>
      </w:r>
    </w:p>
    <w:p w14:paraId="6E2DEAD8" w14:textId="77777777" w:rsidR="003C7B39" w:rsidRPr="00CE3E76" w:rsidRDefault="003C7B39" w:rsidP="00E91063">
      <w:pPr>
        <w:spacing w:line="240" w:lineRule="auto"/>
        <w:ind w:left="709" w:hanging="709"/>
        <w:rPr>
          <w:rFonts w:ascii="Arial" w:hAnsi="Arial" w:cs="Arial"/>
          <w:color w:val="000000"/>
          <w:lang w:eastAsia="en-GB"/>
        </w:rPr>
      </w:pPr>
      <w:r w:rsidRPr="00CE3E76">
        <w:rPr>
          <w:rFonts w:ascii="Arial" w:hAnsi="Arial" w:cs="Arial"/>
          <w:color w:val="000000"/>
          <w:lang w:eastAsia="en-GB"/>
        </w:rPr>
        <w:t xml:space="preserve">Jenkins, J. Geraint 1992 </w:t>
      </w:r>
      <w:r w:rsidRPr="00CE3E76">
        <w:rPr>
          <w:rFonts w:ascii="Arial" w:hAnsi="Arial" w:cs="Arial"/>
          <w:i/>
          <w:color w:val="000000"/>
          <w:lang w:eastAsia="en-GB"/>
        </w:rPr>
        <w:t>Getting yesterday right: interpreting the heritage of Wales</w:t>
      </w:r>
      <w:r w:rsidRPr="00CE3E76">
        <w:rPr>
          <w:rFonts w:ascii="Arial" w:hAnsi="Arial" w:cs="Arial"/>
          <w:color w:val="000000"/>
          <w:lang w:eastAsia="en-GB"/>
        </w:rPr>
        <w:t xml:space="preserve">. Cardiff: University of Wales Press. </w:t>
      </w:r>
    </w:p>
    <w:p w14:paraId="7297410C" w14:textId="77777777" w:rsidR="003C7B39" w:rsidRPr="00CE3E76" w:rsidRDefault="003C7B39" w:rsidP="00E91063">
      <w:pPr>
        <w:spacing w:line="240" w:lineRule="auto"/>
        <w:ind w:left="709" w:hanging="709"/>
        <w:rPr>
          <w:rFonts w:ascii="Arial" w:hAnsi="Arial" w:cs="Arial"/>
          <w:color w:val="000000"/>
          <w:lang w:eastAsia="en-GB"/>
        </w:rPr>
      </w:pPr>
    </w:p>
    <w:p w14:paraId="2FA76ECF" w14:textId="77777777" w:rsidR="003C7B39" w:rsidRPr="00CE3E76" w:rsidRDefault="003C7B39" w:rsidP="00E9106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Mason, Rhiannon 2003 Nation building at the Museum of Welsh Life, </w:t>
      </w:r>
      <w:r w:rsidRPr="00CE3E76">
        <w:rPr>
          <w:rFonts w:ascii="Arial" w:hAnsi="Arial" w:cs="Arial"/>
          <w:i/>
          <w:color w:val="333333"/>
          <w:lang w:eastAsia="en-GB"/>
        </w:rPr>
        <w:t>Museum and Society</w:t>
      </w:r>
      <w:r w:rsidRPr="00CE3E76">
        <w:rPr>
          <w:rFonts w:ascii="Arial" w:hAnsi="Arial" w:cs="Arial"/>
          <w:color w:val="333333"/>
          <w:lang w:eastAsia="en-GB"/>
        </w:rPr>
        <w:t xml:space="preserve"> 2(1):18-34. </w:t>
      </w:r>
      <w:hyperlink r:id="rId21" w:history="1">
        <w:r w:rsidRPr="00CE3E76">
          <w:rPr>
            <w:rFonts w:ascii="Arial" w:hAnsi="Arial" w:cs="Arial"/>
            <w:bCs/>
            <w:color w:val="003366"/>
            <w:lang w:eastAsia="en-GB"/>
          </w:rPr>
          <w:t>http://www2.le.ac.uk/departments/museumstudies/museumsociety/documents/volumes/mason.pdf</w:t>
        </w:r>
      </w:hyperlink>
    </w:p>
    <w:p w14:paraId="4552C202" w14:textId="77777777" w:rsidR="003C7B39" w:rsidRPr="00CE3E76" w:rsidRDefault="003C7B39" w:rsidP="00E91063">
      <w:pPr>
        <w:spacing w:line="240" w:lineRule="auto"/>
        <w:ind w:left="709" w:hanging="709"/>
        <w:rPr>
          <w:rFonts w:ascii="Arial" w:hAnsi="Arial" w:cs="Arial"/>
          <w:color w:val="333333"/>
          <w:lang w:eastAsia="en-GB"/>
        </w:rPr>
      </w:pPr>
    </w:p>
    <w:p w14:paraId="12E99328" w14:textId="77777777" w:rsidR="003C7B39" w:rsidRPr="00CE3E76" w:rsidRDefault="003C7B39" w:rsidP="00E9106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Mason, Rhiannon 2007 </w:t>
      </w:r>
      <w:r w:rsidRPr="00CE3E76">
        <w:rPr>
          <w:rFonts w:ascii="Arial" w:hAnsi="Arial" w:cs="Arial"/>
          <w:i/>
          <w:color w:val="333333"/>
          <w:lang w:eastAsia="en-GB"/>
        </w:rPr>
        <w:t>Museums, nations, identities: Wales and its national museums</w:t>
      </w:r>
      <w:r w:rsidRPr="00CE3E76">
        <w:rPr>
          <w:rFonts w:ascii="Arial" w:hAnsi="Arial" w:cs="Arial"/>
          <w:color w:val="333333"/>
          <w:lang w:eastAsia="en-GB"/>
        </w:rPr>
        <w:t xml:space="preserve">. Cardiff: University of Wales Press. </w:t>
      </w:r>
    </w:p>
    <w:p w14:paraId="25BF2380" w14:textId="77777777" w:rsidR="003C7B39" w:rsidRPr="00CE3E76" w:rsidRDefault="003C7B39" w:rsidP="00E91063">
      <w:pPr>
        <w:spacing w:line="240" w:lineRule="auto"/>
        <w:ind w:left="709" w:firstLine="11"/>
        <w:rPr>
          <w:rFonts w:ascii="Arial" w:hAnsi="Arial" w:cs="Arial"/>
          <w:color w:val="333333"/>
          <w:lang w:eastAsia="en-GB"/>
        </w:rPr>
      </w:pPr>
      <w:r w:rsidRPr="00CE3E76">
        <w:rPr>
          <w:rFonts w:ascii="Arial" w:hAnsi="Arial" w:cs="Arial"/>
          <w:color w:val="333333"/>
          <w:lang w:eastAsia="en-GB"/>
        </w:rPr>
        <w:t>Pay particular attention to the introduction, chapter 1 and chapter 3. Mason emphasizes the notion of ‘representation’ in her chapter headings. On ‘representation’ see Williams (1976), who discusses historical changes in the use of the term, and Simpson (1996).</w:t>
      </w:r>
    </w:p>
    <w:p w14:paraId="30C1A14B" w14:textId="77777777" w:rsidR="003C7B39" w:rsidRPr="00CE3E76" w:rsidRDefault="003C7B39" w:rsidP="00E91063">
      <w:pPr>
        <w:spacing w:line="240" w:lineRule="auto"/>
        <w:ind w:left="709" w:firstLine="11"/>
        <w:rPr>
          <w:rFonts w:ascii="Arial" w:hAnsi="Arial" w:cs="Arial"/>
          <w:color w:val="333333"/>
          <w:lang w:eastAsia="en-GB"/>
        </w:rPr>
      </w:pPr>
    </w:p>
    <w:p w14:paraId="0F559224" w14:textId="77777777" w:rsidR="003C7B39" w:rsidRPr="00CE3E76" w:rsidRDefault="003C7B39" w:rsidP="00E91063">
      <w:pPr>
        <w:spacing w:line="240" w:lineRule="auto"/>
        <w:ind w:left="709" w:hanging="709"/>
        <w:rPr>
          <w:rFonts w:ascii="Arial" w:hAnsi="Arial" w:cs="Arial"/>
          <w:color w:val="000000"/>
          <w:lang w:val="en-US" w:eastAsia="en-GB"/>
        </w:rPr>
      </w:pPr>
      <w:proofErr w:type="spellStart"/>
      <w:r w:rsidRPr="00CE3E76">
        <w:rPr>
          <w:rFonts w:ascii="Arial" w:hAnsi="Arial" w:cs="Arial"/>
          <w:color w:val="000000"/>
          <w:lang w:val="en-US" w:eastAsia="en-GB"/>
        </w:rPr>
        <w:t>Redknap</w:t>
      </w:r>
      <w:proofErr w:type="spellEnd"/>
      <w:r w:rsidRPr="00CE3E76">
        <w:rPr>
          <w:rFonts w:ascii="Arial" w:hAnsi="Arial" w:cs="Arial"/>
          <w:color w:val="000000"/>
          <w:lang w:val="en-US" w:eastAsia="en-GB"/>
        </w:rPr>
        <w:t xml:space="preserve">, Mark 1991 </w:t>
      </w:r>
      <w:r w:rsidRPr="00CE3E76">
        <w:rPr>
          <w:rFonts w:ascii="Arial" w:hAnsi="Arial" w:cs="Arial"/>
          <w:i/>
          <w:color w:val="000000"/>
          <w:lang w:val="en-US" w:eastAsia="en-GB"/>
        </w:rPr>
        <w:t>The Christian Celts: Treasures of Late Celtic Wales</w:t>
      </w:r>
      <w:r w:rsidRPr="00CE3E76">
        <w:rPr>
          <w:rFonts w:ascii="Arial" w:hAnsi="Arial" w:cs="Arial"/>
          <w:color w:val="000000"/>
          <w:lang w:val="en-US" w:eastAsia="en-GB"/>
        </w:rPr>
        <w:t xml:space="preserve">. Cardiff: National Museum of Wales. </w:t>
      </w:r>
    </w:p>
    <w:p w14:paraId="60D42506" w14:textId="77777777" w:rsidR="003C7B39" w:rsidRPr="00CE3E76" w:rsidRDefault="003C7B39" w:rsidP="00E91063">
      <w:pPr>
        <w:spacing w:line="240" w:lineRule="auto"/>
        <w:ind w:left="709" w:hanging="709"/>
        <w:rPr>
          <w:rFonts w:ascii="Arial" w:hAnsi="Arial" w:cs="Arial"/>
          <w:color w:val="000000"/>
          <w:lang w:val="en-US" w:eastAsia="en-GB"/>
        </w:rPr>
      </w:pPr>
    </w:p>
    <w:p w14:paraId="459D4EFD" w14:textId="77777777" w:rsidR="003C7B39" w:rsidRPr="00CE3E76" w:rsidRDefault="003C7B39" w:rsidP="00E91063">
      <w:pPr>
        <w:spacing w:line="240" w:lineRule="auto"/>
        <w:ind w:left="709" w:hanging="709"/>
        <w:rPr>
          <w:rFonts w:ascii="Arial" w:hAnsi="Arial" w:cs="Arial"/>
          <w:color w:val="000000"/>
          <w:lang w:val="en-US" w:eastAsia="en-GB"/>
        </w:rPr>
      </w:pPr>
      <w:r w:rsidRPr="00CE3E76">
        <w:rPr>
          <w:rFonts w:ascii="Arial" w:hAnsi="Arial" w:cs="Arial"/>
          <w:color w:val="333333"/>
          <w:lang w:eastAsia="en-GB"/>
        </w:rPr>
        <w:t xml:space="preserve">Simpson, Moira 2001 </w:t>
      </w:r>
      <w:r w:rsidRPr="00CE3E76">
        <w:rPr>
          <w:rFonts w:ascii="Arial" w:hAnsi="Arial" w:cs="Arial"/>
          <w:i/>
          <w:color w:val="000000"/>
          <w:lang w:val="en-US" w:eastAsia="en-GB"/>
        </w:rPr>
        <w:t>Making representations: museums in the post-colonial era</w:t>
      </w:r>
      <w:r w:rsidRPr="00CE3E76">
        <w:rPr>
          <w:rFonts w:ascii="Arial" w:hAnsi="Arial" w:cs="Arial"/>
          <w:color w:val="000000"/>
          <w:lang w:val="en-US" w:eastAsia="en-GB"/>
        </w:rPr>
        <w:t xml:space="preserve">. London: Routledge. </w:t>
      </w:r>
    </w:p>
    <w:p w14:paraId="3EEC2AC2" w14:textId="77777777" w:rsidR="003C7B39" w:rsidRPr="00CE3E76" w:rsidRDefault="003C7B39" w:rsidP="00E91063">
      <w:pPr>
        <w:spacing w:line="240" w:lineRule="auto"/>
        <w:ind w:left="709" w:hanging="709"/>
        <w:rPr>
          <w:rFonts w:ascii="Arial" w:hAnsi="Arial" w:cs="Arial"/>
          <w:color w:val="000000"/>
          <w:lang w:val="en-US" w:eastAsia="en-GB"/>
        </w:rPr>
      </w:pPr>
    </w:p>
    <w:p w14:paraId="05312F12" w14:textId="77777777" w:rsidR="003C7B39" w:rsidRPr="00CE3E76" w:rsidRDefault="003C7B39" w:rsidP="00E91063">
      <w:pPr>
        <w:spacing w:line="240" w:lineRule="auto"/>
        <w:ind w:left="709" w:hanging="709"/>
        <w:rPr>
          <w:rFonts w:ascii="Arial" w:hAnsi="Arial" w:cs="Arial"/>
          <w:color w:val="000000"/>
          <w:lang w:eastAsia="en-GB"/>
        </w:rPr>
      </w:pPr>
      <w:r w:rsidRPr="00CE3E76">
        <w:rPr>
          <w:rFonts w:ascii="Arial" w:hAnsi="Arial" w:cs="Arial"/>
          <w:color w:val="000000"/>
          <w:lang w:eastAsia="en-GB"/>
        </w:rPr>
        <w:lastRenderedPageBreak/>
        <w:t xml:space="preserve">Wiliam, </w:t>
      </w:r>
      <w:proofErr w:type="spellStart"/>
      <w:r w:rsidRPr="00CE3E76">
        <w:rPr>
          <w:rFonts w:ascii="Arial" w:hAnsi="Arial" w:cs="Arial"/>
          <w:color w:val="000000"/>
          <w:lang w:eastAsia="en-GB"/>
        </w:rPr>
        <w:t>Eurwyn</w:t>
      </w:r>
      <w:proofErr w:type="spellEnd"/>
      <w:r w:rsidRPr="00CE3E76">
        <w:rPr>
          <w:rFonts w:ascii="Arial" w:hAnsi="Arial" w:cs="Arial"/>
          <w:color w:val="000000"/>
          <w:lang w:eastAsia="en-GB"/>
        </w:rPr>
        <w:t xml:space="preserve"> 1988 </w:t>
      </w:r>
      <w:r w:rsidRPr="00CE3E76">
        <w:rPr>
          <w:rFonts w:ascii="Arial" w:hAnsi="Arial" w:cs="Arial"/>
          <w:i/>
          <w:color w:val="000000"/>
          <w:lang w:eastAsia="en-GB"/>
        </w:rPr>
        <w:t xml:space="preserve">St. Fagans castle and its inhabitants: Castell Sain </w:t>
      </w:r>
      <w:proofErr w:type="spellStart"/>
      <w:r w:rsidRPr="00CE3E76">
        <w:rPr>
          <w:rFonts w:ascii="Arial" w:hAnsi="Arial" w:cs="Arial"/>
          <w:i/>
          <w:color w:val="000000"/>
          <w:lang w:eastAsia="en-GB"/>
        </w:rPr>
        <w:t>Ffagan</w:t>
      </w:r>
      <w:proofErr w:type="spellEnd"/>
      <w:r w:rsidRPr="00CE3E76">
        <w:rPr>
          <w:rFonts w:ascii="Arial" w:hAnsi="Arial" w:cs="Arial"/>
          <w:i/>
          <w:color w:val="000000"/>
          <w:lang w:eastAsia="en-GB"/>
        </w:rPr>
        <w:t xml:space="preserve"> </w:t>
      </w:r>
      <w:proofErr w:type="spellStart"/>
      <w:r w:rsidRPr="00CE3E76">
        <w:rPr>
          <w:rFonts w:ascii="Arial" w:hAnsi="Arial" w:cs="Arial"/>
          <w:i/>
          <w:color w:val="000000"/>
          <w:lang w:eastAsia="en-GB"/>
        </w:rPr>
        <w:t>a’i</w:t>
      </w:r>
      <w:proofErr w:type="spellEnd"/>
      <w:r w:rsidRPr="00CE3E76">
        <w:rPr>
          <w:rFonts w:ascii="Arial" w:hAnsi="Arial" w:cs="Arial"/>
          <w:i/>
          <w:color w:val="000000"/>
          <w:lang w:eastAsia="en-GB"/>
        </w:rPr>
        <w:t xml:space="preserve"> </w:t>
      </w:r>
      <w:proofErr w:type="spellStart"/>
      <w:r w:rsidRPr="00CE3E76">
        <w:rPr>
          <w:rFonts w:ascii="Arial" w:hAnsi="Arial" w:cs="Arial"/>
          <w:i/>
          <w:color w:val="000000"/>
          <w:lang w:eastAsia="en-GB"/>
        </w:rPr>
        <w:t>drigolion</w:t>
      </w:r>
      <w:proofErr w:type="spellEnd"/>
      <w:r w:rsidRPr="00CE3E76">
        <w:rPr>
          <w:rFonts w:ascii="Arial" w:hAnsi="Arial" w:cs="Arial"/>
          <w:color w:val="000000"/>
          <w:lang w:eastAsia="en-GB"/>
        </w:rPr>
        <w:t xml:space="preserve">. </w:t>
      </w:r>
      <w:proofErr w:type="gramStart"/>
      <w:r w:rsidRPr="00CE3E76">
        <w:rPr>
          <w:rFonts w:ascii="Arial" w:hAnsi="Arial" w:cs="Arial"/>
          <w:color w:val="000000"/>
          <w:lang w:eastAsia="en-GB"/>
        </w:rPr>
        <w:t>Cardiff :</w:t>
      </w:r>
      <w:proofErr w:type="gramEnd"/>
      <w:r w:rsidRPr="00CE3E76">
        <w:rPr>
          <w:rFonts w:ascii="Arial" w:hAnsi="Arial" w:cs="Arial"/>
          <w:color w:val="000000"/>
          <w:lang w:eastAsia="en-GB"/>
        </w:rPr>
        <w:t xml:space="preserve"> </w:t>
      </w:r>
      <w:proofErr w:type="spellStart"/>
      <w:r w:rsidRPr="00CE3E76">
        <w:rPr>
          <w:rFonts w:ascii="Arial" w:hAnsi="Arial" w:cs="Arial"/>
          <w:color w:val="000000"/>
          <w:lang w:eastAsia="en-GB"/>
        </w:rPr>
        <w:t>Amgueddfa</w:t>
      </w:r>
      <w:proofErr w:type="spellEnd"/>
      <w:r w:rsidRPr="00CE3E76">
        <w:rPr>
          <w:rFonts w:ascii="Arial" w:hAnsi="Arial" w:cs="Arial"/>
          <w:color w:val="000000"/>
          <w:lang w:eastAsia="en-GB"/>
        </w:rPr>
        <w:t xml:space="preserve"> </w:t>
      </w:r>
      <w:proofErr w:type="spellStart"/>
      <w:r w:rsidRPr="00CE3E76">
        <w:rPr>
          <w:rFonts w:ascii="Arial" w:hAnsi="Arial" w:cs="Arial"/>
          <w:color w:val="000000"/>
          <w:lang w:eastAsia="en-GB"/>
        </w:rPr>
        <w:t>Genedlaethol</w:t>
      </w:r>
      <w:proofErr w:type="spellEnd"/>
      <w:r w:rsidRPr="00CE3E76">
        <w:rPr>
          <w:rFonts w:ascii="Arial" w:hAnsi="Arial" w:cs="Arial"/>
          <w:color w:val="000000"/>
          <w:lang w:eastAsia="en-GB"/>
        </w:rPr>
        <w:t xml:space="preserve"> Cymru.</w:t>
      </w:r>
    </w:p>
    <w:p w14:paraId="4AE769CE" w14:textId="77777777" w:rsidR="003C7B39" w:rsidRPr="00CE3E76" w:rsidRDefault="003C7B39" w:rsidP="00E91063">
      <w:pPr>
        <w:spacing w:line="240" w:lineRule="auto"/>
        <w:ind w:left="709" w:hanging="709"/>
        <w:rPr>
          <w:rFonts w:ascii="Arial" w:hAnsi="Arial" w:cs="Arial"/>
          <w:color w:val="333333"/>
          <w:lang w:eastAsia="en-GB"/>
        </w:rPr>
      </w:pPr>
    </w:p>
    <w:p w14:paraId="2AD2DA61" w14:textId="77777777" w:rsidR="003C7B39" w:rsidRPr="00CE3E76" w:rsidRDefault="003C7B39" w:rsidP="00E9106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Williams-Davies, John 1989 The preservation and interpretation of traditional rural crafts at the Welsh Folk Museum, </w:t>
      </w:r>
      <w:r w:rsidRPr="00CE3E76">
        <w:rPr>
          <w:rFonts w:ascii="Arial" w:hAnsi="Arial" w:cs="Arial"/>
          <w:i/>
          <w:color w:val="333333"/>
          <w:lang w:eastAsia="en-GB"/>
        </w:rPr>
        <w:t>Journal of Design History</w:t>
      </w:r>
      <w:r w:rsidRPr="00CE3E76">
        <w:rPr>
          <w:rFonts w:ascii="Arial" w:hAnsi="Arial" w:cs="Arial"/>
          <w:color w:val="333333"/>
          <w:lang w:eastAsia="en-GB"/>
        </w:rPr>
        <w:t xml:space="preserve"> 2(2/3): 215-218. Available through JSTOR.</w:t>
      </w:r>
    </w:p>
    <w:p w14:paraId="76108D35" w14:textId="77777777" w:rsidR="003C7B39" w:rsidRPr="00CE3E76" w:rsidRDefault="003C7B39" w:rsidP="00E91063">
      <w:pPr>
        <w:spacing w:line="240" w:lineRule="auto"/>
        <w:ind w:left="709" w:hanging="709"/>
        <w:rPr>
          <w:rFonts w:ascii="Arial" w:hAnsi="Arial" w:cs="Arial"/>
          <w:color w:val="333333"/>
          <w:lang w:eastAsia="en-GB"/>
        </w:rPr>
      </w:pPr>
    </w:p>
    <w:p w14:paraId="74061F84" w14:textId="77777777" w:rsidR="003C7B39" w:rsidRPr="00CE3E76" w:rsidRDefault="003C7B39" w:rsidP="00E91063">
      <w:pPr>
        <w:spacing w:line="240" w:lineRule="auto"/>
        <w:ind w:left="709" w:hanging="709"/>
        <w:rPr>
          <w:rFonts w:ascii="Arial" w:hAnsi="Arial" w:cs="Arial"/>
          <w:color w:val="333333"/>
          <w:lang w:eastAsia="en-GB"/>
        </w:rPr>
      </w:pPr>
      <w:r w:rsidRPr="00CE3E76">
        <w:rPr>
          <w:rFonts w:ascii="Arial" w:hAnsi="Arial" w:cs="Arial"/>
          <w:color w:val="333333"/>
          <w:lang w:eastAsia="en-GB"/>
        </w:rPr>
        <w:t xml:space="preserve">Williams, R. 1976 </w:t>
      </w:r>
      <w:r w:rsidRPr="00CE3E76">
        <w:rPr>
          <w:rFonts w:ascii="Arial" w:hAnsi="Arial" w:cs="Arial"/>
          <w:i/>
          <w:iCs/>
          <w:color w:val="333333"/>
          <w:lang w:eastAsia="en-GB"/>
        </w:rPr>
        <w:t>Keywords: a vocabulary of culture and society</w:t>
      </w:r>
      <w:r w:rsidRPr="00CE3E76">
        <w:rPr>
          <w:rFonts w:ascii="Arial" w:hAnsi="Arial" w:cs="Arial"/>
          <w:color w:val="333333"/>
          <w:lang w:eastAsia="en-GB"/>
        </w:rPr>
        <w:t>. Glasgow: Fontana/Croom Helm.</w:t>
      </w:r>
    </w:p>
    <w:p w14:paraId="29F3EF22" w14:textId="77777777" w:rsidR="003C7B39" w:rsidRPr="00CE3E76" w:rsidRDefault="003C7B39" w:rsidP="00E91063">
      <w:pPr>
        <w:spacing w:line="240" w:lineRule="auto"/>
        <w:ind w:left="709" w:hanging="709"/>
        <w:rPr>
          <w:rFonts w:ascii="Arial" w:hAnsi="Arial" w:cs="Arial"/>
          <w:color w:val="333333"/>
          <w:lang w:eastAsia="en-GB"/>
        </w:rPr>
      </w:pPr>
    </w:p>
    <w:p w14:paraId="0E29BFA6" w14:textId="77777777" w:rsidR="003C7B39" w:rsidRPr="00CE3E76" w:rsidRDefault="003C7B39" w:rsidP="00AC283D">
      <w:pPr>
        <w:pStyle w:val="Heading2"/>
        <w:rPr>
          <w:rFonts w:ascii="Arial" w:hAnsi="Arial" w:cs="Arial"/>
          <w:color w:val="333333"/>
          <w:sz w:val="24"/>
          <w:lang w:eastAsia="en-GB"/>
        </w:rPr>
      </w:pPr>
      <w:r w:rsidRPr="00CE3E76">
        <w:rPr>
          <w:rFonts w:ascii="Arial" w:hAnsi="Arial" w:cs="Arial"/>
          <w:sz w:val="24"/>
        </w:rPr>
        <w:t>the reburial issue</w:t>
      </w:r>
    </w:p>
    <w:p w14:paraId="72AA040A" w14:textId="77777777" w:rsidR="003C7B39" w:rsidRPr="00CE3E76" w:rsidRDefault="003C7B39" w:rsidP="00F83153">
      <w:pPr>
        <w:spacing w:line="240" w:lineRule="auto"/>
        <w:ind w:left="709" w:hanging="709"/>
        <w:rPr>
          <w:rFonts w:ascii="Arial" w:hAnsi="Arial" w:cs="Arial"/>
          <w:color w:val="333333"/>
          <w:lang w:eastAsia="en-GB"/>
        </w:rPr>
      </w:pPr>
    </w:p>
    <w:p w14:paraId="7F69F16F" w14:textId="77777777" w:rsidR="003C7B39" w:rsidRPr="00CE3E76" w:rsidRDefault="003C7B39" w:rsidP="00A32864">
      <w:pPr>
        <w:shd w:val="clear" w:color="auto" w:fill="FFFFFF"/>
        <w:spacing w:after="45"/>
        <w:ind w:left="720" w:hanging="720"/>
        <w:rPr>
          <w:rFonts w:ascii="Arial" w:hAnsi="Arial" w:cs="Arial"/>
          <w:bCs/>
        </w:rPr>
      </w:pPr>
      <w:r w:rsidRPr="00CE3E76">
        <w:rPr>
          <w:rFonts w:ascii="Arial" w:hAnsi="Arial" w:cs="Arial"/>
          <w:bCs/>
        </w:rPr>
        <w:t xml:space="preserve">Fforde, C 2004 </w:t>
      </w:r>
      <w:r w:rsidRPr="00CE3E76">
        <w:rPr>
          <w:rFonts w:ascii="Arial" w:hAnsi="Arial" w:cs="Arial"/>
          <w:bCs/>
          <w:i/>
        </w:rPr>
        <w:t>Collecting the Dead: Archaeology and the Reburial Issue</w:t>
      </w:r>
      <w:r w:rsidRPr="00CE3E76">
        <w:rPr>
          <w:rFonts w:ascii="Arial" w:hAnsi="Arial" w:cs="Arial"/>
          <w:bCs/>
        </w:rPr>
        <w:t>. London: Duckworth.</w:t>
      </w:r>
    </w:p>
    <w:p w14:paraId="1E602EA1" w14:textId="77777777" w:rsidR="003C7B39" w:rsidRPr="00CE3E76" w:rsidRDefault="003C7B39" w:rsidP="00A32864">
      <w:pPr>
        <w:shd w:val="clear" w:color="auto" w:fill="FFFFFF"/>
        <w:spacing w:after="45"/>
        <w:ind w:left="720" w:hanging="720"/>
        <w:rPr>
          <w:rFonts w:ascii="Arial" w:hAnsi="Arial" w:cs="Arial"/>
          <w:bCs/>
        </w:rPr>
      </w:pPr>
    </w:p>
    <w:p w14:paraId="6AE9A157" w14:textId="77777777" w:rsidR="003C7B39" w:rsidRPr="00CE3E76" w:rsidRDefault="003C7B39" w:rsidP="00A32864">
      <w:pPr>
        <w:shd w:val="clear" w:color="auto" w:fill="FFFFFF"/>
        <w:spacing w:after="45"/>
        <w:ind w:left="720" w:hanging="720"/>
        <w:rPr>
          <w:rFonts w:ascii="Arial" w:hAnsi="Arial" w:cs="Arial"/>
          <w:bCs/>
        </w:rPr>
      </w:pPr>
      <w:r w:rsidRPr="00CE3E76">
        <w:rPr>
          <w:rFonts w:ascii="Arial" w:hAnsi="Arial" w:cs="Arial"/>
          <w:bCs/>
        </w:rPr>
        <w:t xml:space="preserve">Fine-Dare, K.S. 2002 </w:t>
      </w:r>
      <w:r w:rsidRPr="00CE3E76">
        <w:rPr>
          <w:rFonts w:ascii="Arial" w:hAnsi="Arial" w:cs="Arial"/>
          <w:bCs/>
          <w:i/>
        </w:rPr>
        <w:t>Grave Injustice: The American Indian Repatriation Movement and NAGPRA</w:t>
      </w:r>
      <w:r w:rsidRPr="00CE3E76">
        <w:rPr>
          <w:rFonts w:ascii="Arial" w:hAnsi="Arial" w:cs="Arial"/>
          <w:bCs/>
        </w:rPr>
        <w:t>. University of Nebraska Press.</w:t>
      </w:r>
    </w:p>
    <w:p w14:paraId="1FDF720E" w14:textId="77777777" w:rsidR="003C7B39" w:rsidRPr="00CE3E76" w:rsidRDefault="003C7B39" w:rsidP="00A32864">
      <w:pPr>
        <w:shd w:val="clear" w:color="auto" w:fill="FFFFFF"/>
        <w:spacing w:after="45"/>
        <w:ind w:left="720" w:hanging="720"/>
        <w:rPr>
          <w:rFonts w:ascii="Arial" w:hAnsi="Arial" w:cs="Arial"/>
          <w:bCs/>
        </w:rPr>
      </w:pPr>
    </w:p>
    <w:p w14:paraId="5A2748D8" w14:textId="77777777" w:rsidR="003C7B39" w:rsidRPr="00CE3E76" w:rsidRDefault="003C7B39" w:rsidP="00A32864">
      <w:pPr>
        <w:ind w:left="720" w:hanging="720"/>
        <w:outlineLvl w:val="2"/>
        <w:rPr>
          <w:rFonts w:ascii="Arial" w:hAnsi="Arial" w:cs="Arial"/>
          <w:bCs/>
        </w:rPr>
      </w:pPr>
      <w:r w:rsidRPr="00CE3E76">
        <w:rPr>
          <w:rFonts w:ascii="Arial" w:hAnsi="Arial" w:cs="Arial"/>
          <w:bCs/>
        </w:rPr>
        <w:t xml:space="preserve">Jones, D.G. and </w:t>
      </w:r>
      <w:proofErr w:type="gramStart"/>
      <w:r w:rsidRPr="00CE3E76">
        <w:rPr>
          <w:rFonts w:ascii="Arial" w:hAnsi="Arial" w:cs="Arial"/>
          <w:bCs/>
        </w:rPr>
        <w:t>Harris ,</w:t>
      </w:r>
      <w:proofErr w:type="gramEnd"/>
      <w:r w:rsidRPr="00CE3E76">
        <w:rPr>
          <w:rFonts w:ascii="Arial" w:hAnsi="Arial" w:cs="Arial"/>
          <w:bCs/>
        </w:rPr>
        <w:t xml:space="preserve"> R.J. 1998 CA Forum on Anthropology in Public: </w:t>
      </w:r>
      <w:proofErr w:type="spellStart"/>
      <w:r w:rsidRPr="00CE3E76">
        <w:rPr>
          <w:rFonts w:ascii="Arial" w:hAnsi="Arial" w:cs="Arial"/>
          <w:bCs/>
        </w:rPr>
        <w:t>Archeological</w:t>
      </w:r>
      <w:proofErr w:type="spellEnd"/>
      <w:r w:rsidRPr="00CE3E76">
        <w:rPr>
          <w:rFonts w:ascii="Arial" w:hAnsi="Arial" w:cs="Arial"/>
          <w:bCs/>
        </w:rPr>
        <w:t xml:space="preserve"> Human Remains: Scientific, </w:t>
      </w:r>
      <w:proofErr w:type="gramStart"/>
      <w:r w:rsidRPr="00CE3E76">
        <w:rPr>
          <w:rFonts w:ascii="Arial" w:hAnsi="Arial" w:cs="Arial"/>
          <w:bCs/>
        </w:rPr>
        <w:t>Cultural,</w:t>
      </w:r>
      <w:r w:rsidRPr="00CE3E76">
        <w:rPr>
          <w:rFonts w:ascii="Arial" w:hAnsi="Arial" w:cs="Arial"/>
          <w:b/>
          <w:bCs/>
          <w:sz w:val="17"/>
          <w:szCs w:val="17"/>
        </w:rPr>
        <w:t xml:space="preserve"> </w:t>
      </w:r>
      <w:r w:rsidRPr="00CE3E76">
        <w:rPr>
          <w:rFonts w:ascii="Arial" w:hAnsi="Arial" w:cs="Arial"/>
          <w:bCs/>
        </w:rPr>
        <w:t xml:space="preserve"> and</w:t>
      </w:r>
      <w:proofErr w:type="gramEnd"/>
      <w:r w:rsidRPr="00CE3E76">
        <w:rPr>
          <w:rFonts w:ascii="Arial" w:hAnsi="Arial" w:cs="Arial"/>
          <w:bCs/>
        </w:rPr>
        <w:t xml:space="preserve"> Ethical Considerations. </w:t>
      </w:r>
      <w:r w:rsidRPr="00CE3E76">
        <w:rPr>
          <w:rFonts w:ascii="Arial" w:hAnsi="Arial" w:cs="Arial"/>
          <w:bCs/>
          <w:i/>
          <w:iCs/>
        </w:rPr>
        <w:t>Current Anthropology</w:t>
      </w:r>
      <w:r w:rsidRPr="00CE3E76">
        <w:rPr>
          <w:rFonts w:ascii="Arial" w:hAnsi="Arial" w:cs="Arial"/>
          <w:bCs/>
        </w:rPr>
        <w:t xml:space="preserve"> 39: 253-64.</w:t>
      </w:r>
    </w:p>
    <w:p w14:paraId="3022646E" w14:textId="77777777" w:rsidR="003C7B39" w:rsidRPr="00CE3E76" w:rsidRDefault="003C7B39" w:rsidP="00A32864">
      <w:pPr>
        <w:ind w:left="720" w:hanging="720"/>
        <w:outlineLvl w:val="2"/>
        <w:rPr>
          <w:rFonts w:ascii="Arial" w:hAnsi="Arial" w:cs="Arial"/>
          <w:bCs/>
        </w:rPr>
      </w:pPr>
    </w:p>
    <w:p w14:paraId="3273A142" w14:textId="77777777" w:rsidR="003C7B39" w:rsidRPr="00CE3E76" w:rsidRDefault="003C7B39" w:rsidP="00A32864">
      <w:pPr>
        <w:shd w:val="clear" w:color="auto" w:fill="FFFFFF"/>
        <w:spacing w:after="45"/>
        <w:ind w:left="720" w:hanging="720"/>
        <w:rPr>
          <w:rFonts w:ascii="Arial" w:hAnsi="Arial" w:cs="Arial"/>
          <w:bCs/>
        </w:rPr>
      </w:pPr>
      <w:r w:rsidRPr="00CE3E76">
        <w:rPr>
          <w:rFonts w:ascii="Arial" w:hAnsi="Arial" w:cs="Arial"/>
          <w:bCs/>
        </w:rPr>
        <w:t xml:space="preserve">Swain, Hedley 2002 The ethics of displaying human remains from British archaeological sites. </w:t>
      </w:r>
      <w:r w:rsidRPr="00CE3E76">
        <w:rPr>
          <w:rFonts w:ascii="Arial" w:hAnsi="Arial" w:cs="Arial"/>
          <w:bCs/>
          <w:i/>
        </w:rPr>
        <w:t>Public Archaeology</w:t>
      </w:r>
      <w:r w:rsidRPr="00CE3E76">
        <w:rPr>
          <w:rFonts w:ascii="Arial" w:hAnsi="Arial" w:cs="Arial"/>
          <w:bCs/>
        </w:rPr>
        <w:t xml:space="preserve"> 2: 95-100.</w:t>
      </w:r>
    </w:p>
    <w:p w14:paraId="18FE3DE4" w14:textId="77777777" w:rsidR="003C7B39" w:rsidRPr="00CE3E76" w:rsidRDefault="003C7B39" w:rsidP="00A32864">
      <w:pPr>
        <w:shd w:val="clear" w:color="auto" w:fill="FFFFFF"/>
        <w:spacing w:after="45"/>
        <w:ind w:left="720" w:hanging="720"/>
        <w:rPr>
          <w:rFonts w:ascii="Arial" w:hAnsi="Arial" w:cs="Arial"/>
          <w:bCs/>
        </w:rPr>
      </w:pPr>
    </w:p>
    <w:p w14:paraId="6C99104B" w14:textId="77777777" w:rsidR="003C7B39" w:rsidRPr="00CE3E76" w:rsidRDefault="003C7B39" w:rsidP="00A32864">
      <w:pPr>
        <w:shd w:val="clear" w:color="auto" w:fill="FFFFFF"/>
        <w:spacing w:after="45"/>
        <w:ind w:left="720" w:hanging="720"/>
        <w:rPr>
          <w:rFonts w:ascii="Arial" w:hAnsi="Arial" w:cs="Arial"/>
          <w:bCs/>
        </w:rPr>
      </w:pPr>
      <w:r w:rsidRPr="00CE3E76">
        <w:rPr>
          <w:rFonts w:ascii="Arial" w:hAnsi="Arial" w:cs="Arial"/>
          <w:bCs/>
        </w:rPr>
        <w:t xml:space="preserve">Zimmermann, L.J. 1996 Epilogue: A New and Different Archaeology? </w:t>
      </w:r>
      <w:r w:rsidRPr="00CE3E76">
        <w:rPr>
          <w:rFonts w:ascii="Arial" w:hAnsi="Arial" w:cs="Arial"/>
          <w:bCs/>
          <w:i/>
          <w:iCs/>
        </w:rPr>
        <w:t>American Indian Quarterly</w:t>
      </w:r>
      <w:r w:rsidRPr="00CE3E76">
        <w:rPr>
          <w:rFonts w:ascii="Arial" w:hAnsi="Arial" w:cs="Arial"/>
          <w:bCs/>
        </w:rPr>
        <w:t xml:space="preserve"> 20. </w:t>
      </w:r>
      <w:r w:rsidRPr="00CE3E76">
        <w:rPr>
          <w:rFonts w:ascii="Arial" w:hAnsi="Arial" w:cs="Arial"/>
          <w:bCs/>
          <w:i/>
        </w:rPr>
        <w:t>Special Issue: Repatriation: An Interdisciplinary Dialogue</w:t>
      </w:r>
      <w:r w:rsidRPr="00CE3E76">
        <w:rPr>
          <w:rFonts w:ascii="Arial" w:hAnsi="Arial" w:cs="Arial"/>
          <w:bCs/>
        </w:rPr>
        <w:t>: 297-307.</w:t>
      </w:r>
    </w:p>
    <w:p w14:paraId="4712FD7D" w14:textId="77777777" w:rsidR="003C7B39" w:rsidRPr="00CE3E76" w:rsidRDefault="003C7B39" w:rsidP="00A32864">
      <w:pPr>
        <w:shd w:val="clear" w:color="auto" w:fill="FFFFFF"/>
        <w:spacing w:after="45"/>
        <w:ind w:left="720" w:hanging="720"/>
        <w:rPr>
          <w:rFonts w:ascii="Arial" w:hAnsi="Arial" w:cs="Arial"/>
          <w:bCs/>
        </w:rPr>
      </w:pPr>
    </w:p>
    <w:p w14:paraId="3E938225" w14:textId="77777777" w:rsidR="003C7B39" w:rsidRPr="00CE3E76" w:rsidRDefault="003C7B39" w:rsidP="00A32864">
      <w:pPr>
        <w:ind w:left="720" w:hanging="720"/>
        <w:outlineLvl w:val="2"/>
        <w:rPr>
          <w:rFonts w:ascii="Arial" w:hAnsi="Arial" w:cs="Arial"/>
          <w:bCs/>
        </w:rPr>
      </w:pPr>
      <w:r w:rsidRPr="00CE3E76">
        <w:rPr>
          <w:rFonts w:ascii="Arial" w:hAnsi="Arial" w:cs="Arial"/>
          <w:bCs/>
        </w:rPr>
        <w:t xml:space="preserve">Zimmermann, L.J. 1998 When data become people: archaeological ethics, reburial, and the past as public heritage. </w:t>
      </w:r>
      <w:r w:rsidRPr="00CE3E76">
        <w:rPr>
          <w:rFonts w:ascii="Arial" w:hAnsi="Arial" w:cs="Arial"/>
          <w:bCs/>
          <w:i/>
        </w:rPr>
        <w:t>International Journal of Cultural Property</w:t>
      </w:r>
      <w:r w:rsidRPr="00CE3E76">
        <w:rPr>
          <w:rFonts w:ascii="Arial" w:hAnsi="Arial" w:cs="Arial"/>
          <w:bCs/>
        </w:rPr>
        <w:t xml:space="preserve"> 7: 69-86.</w:t>
      </w:r>
    </w:p>
    <w:p w14:paraId="3BF4A833" w14:textId="77777777" w:rsidR="003C7B39" w:rsidRPr="00CE3E76" w:rsidRDefault="003C7B39" w:rsidP="00AC283D">
      <w:pPr>
        <w:shd w:val="clear" w:color="auto" w:fill="FFFFFF"/>
        <w:spacing w:after="45"/>
        <w:ind w:firstLine="720"/>
        <w:rPr>
          <w:rFonts w:ascii="Arial" w:hAnsi="Arial" w:cs="Arial"/>
          <w:sz w:val="17"/>
          <w:szCs w:val="17"/>
        </w:rPr>
      </w:pPr>
      <w:r w:rsidRPr="00CE3E76">
        <w:rPr>
          <w:rFonts w:ascii="Arial" w:hAnsi="Arial" w:cs="Arial"/>
          <w:bCs/>
        </w:rPr>
        <w:t>(Cambridge Journals online 2005)</w:t>
      </w:r>
      <w:r w:rsidRPr="00CE3E76">
        <w:rPr>
          <w:rFonts w:ascii="Arial" w:hAnsi="Arial" w:cs="Arial"/>
          <w:sz w:val="17"/>
          <w:szCs w:val="17"/>
        </w:rPr>
        <w:t xml:space="preserve"> </w:t>
      </w:r>
    </w:p>
    <w:p w14:paraId="33E56F70" w14:textId="77777777" w:rsidR="003C7B39" w:rsidRPr="00CE3E76" w:rsidRDefault="003C7B39" w:rsidP="00AC283D">
      <w:pPr>
        <w:shd w:val="clear" w:color="auto" w:fill="FFFFFF"/>
        <w:spacing w:after="45"/>
        <w:ind w:firstLine="720"/>
        <w:rPr>
          <w:rFonts w:ascii="Arial" w:hAnsi="Arial" w:cs="Arial"/>
          <w:sz w:val="17"/>
          <w:szCs w:val="17"/>
        </w:rPr>
      </w:pPr>
    </w:p>
    <w:p w14:paraId="03F0FD66" w14:textId="77777777" w:rsidR="003C7B39" w:rsidRPr="00CE3E76" w:rsidRDefault="003C7B39" w:rsidP="00A32864">
      <w:pPr>
        <w:ind w:left="720" w:hanging="720"/>
        <w:rPr>
          <w:rFonts w:ascii="Arial" w:hAnsi="Arial" w:cs="Arial"/>
          <w:bCs/>
        </w:rPr>
      </w:pPr>
      <w:r w:rsidRPr="00CE3E76">
        <w:rPr>
          <w:rFonts w:ascii="Arial" w:hAnsi="Arial" w:cs="Arial"/>
          <w:bCs/>
        </w:rPr>
        <w:t>Vitelli, K.D. and Colwell-</w:t>
      </w:r>
      <w:proofErr w:type="spellStart"/>
      <w:proofErr w:type="gramStart"/>
      <w:r w:rsidRPr="00CE3E76">
        <w:rPr>
          <w:rFonts w:ascii="Arial" w:hAnsi="Arial" w:cs="Arial"/>
          <w:bCs/>
        </w:rPr>
        <w:t>Chanthaphonh</w:t>
      </w:r>
      <w:proofErr w:type="spellEnd"/>
      <w:r w:rsidRPr="00CE3E76">
        <w:rPr>
          <w:rFonts w:ascii="Arial" w:hAnsi="Arial" w:cs="Arial"/>
          <w:bCs/>
        </w:rPr>
        <w:t>,  J.S.</w:t>
      </w:r>
      <w:proofErr w:type="gramEnd"/>
      <w:r w:rsidRPr="00CE3E76">
        <w:rPr>
          <w:rFonts w:ascii="Arial" w:hAnsi="Arial" w:cs="Arial"/>
          <w:bCs/>
        </w:rPr>
        <w:t xml:space="preserve"> (eds.) 2006</w:t>
      </w:r>
      <w:r w:rsidRPr="00CE3E76">
        <w:rPr>
          <w:rStyle w:val="a"/>
          <w:rFonts w:ascii="Arial" w:hAnsi="Arial" w:cs="Arial"/>
          <w:sz w:val="20"/>
          <w:szCs w:val="20"/>
        </w:rPr>
        <w:t xml:space="preserve"> </w:t>
      </w:r>
      <w:r w:rsidRPr="00CE3E76">
        <w:rPr>
          <w:rFonts w:ascii="Arial" w:hAnsi="Arial" w:cs="Arial"/>
          <w:bCs/>
          <w:i/>
        </w:rPr>
        <w:t>Archaeological Ethics</w:t>
      </w:r>
      <w:r w:rsidRPr="00CE3E76">
        <w:rPr>
          <w:rFonts w:ascii="Arial" w:hAnsi="Arial" w:cs="Arial"/>
          <w:bCs/>
        </w:rPr>
        <w:t xml:space="preserve"> (second edition). Altamira Press.</w:t>
      </w:r>
    </w:p>
    <w:p w14:paraId="4F35E023" w14:textId="77777777" w:rsidR="003C7B39" w:rsidRPr="00CE3E76" w:rsidRDefault="003C7B39" w:rsidP="00AC283D">
      <w:pPr>
        <w:ind w:firstLine="720"/>
        <w:rPr>
          <w:rFonts w:ascii="Arial" w:hAnsi="Arial" w:cs="Arial"/>
          <w:bCs/>
        </w:rPr>
      </w:pPr>
      <w:r w:rsidRPr="00CE3E76">
        <w:rPr>
          <w:rFonts w:ascii="Arial" w:hAnsi="Arial" w:cs="Arial"/>
          <w:bCs/>
        </w:rPr>
        <w:t>(Chapters 3, 17)</w:t>
      </w:r>
    </w:p>
    <w:p w14:paraId="60E46D63" w14:textId="77777777" w:rsidR="003C7B39" w:rsidRPr="00CE3E76" w:rsidRDefault="003C7B39" w:rsidP="00AC283D">
      <w:pPr>
        <w:ind w:firstLine="720"/>
        <w:rPr>
          <w:rFonts w:ascii="Arial" w:hAnsi="Arial" w:cs="Arial"/>
          <w:bCs/>
        </w:rPr>
      </w:pPr>
    </w:p>
    <w:p w14:paraId="36456487" w14:textId="77777777" w:rsidR="003C7B39" w:rsidRPr="00CE3E76" w:rsidRDefault="003C7B39" w:rsidP="00F40977">
      <w:pPr>
        <w:pStyle w:val="Heading2"/>
        <w:rPr>
          <w:rFonts w:ascii="Arial" w:hAnsi="Arial" w:cs="Arial"/>
          <w:sz w:val="24"/>
        </w:rPr>
      </w:pPr>
      <w:r w:rsidRPr="00CE3E76">
        <w:rPr>
          <w:rFonts w:ascii="Arial" w:hAnsi="Arial" w:cs="Arial"/>
          <w:sz w:val="24"/>
        </w:rPr>
        <w:t>Nationalism &amp; heritage</w:t>
      </w:r>
    </w:p>
    <w:p w14:paraId="1F2E68A9" w14:textId="77777777" w:rsidR="003C7B39" w:rsidRPr="00CE3E76" w:rsidRDefault="003C7B39" w:rsidP="00F40977">
      <w:pPr>
        <w:rPr>
          <w:rFonts w:ascii="Arial" w:hAnsi="Arial" w:cs="Arial"/>
        </w:rPr>
      </w:pPr>
    </w:p>
    <w:p w14:paraId="5271D829" w14:textId="77777777" w:rsidR="003C7B39" w:rsidRPr="00CE3E76" w:rsidRDefault="003C7B39" w:rsidP="00F40977">
      <w:pPr>
        <w:ind w:left="709" w:hanging="709"/>
        <w:rPr>
          <w:rFonts w:ascii="Arial" w:hAnsi="Arial" w:cs="Arial"/>
        </w:rPr>
      </w:pPr>
      <w:r w:rsidRPr="00CE3E76">
        <w:rPr>
          <w:rFonts w:ascii="Arial" w:hAnsi="Arial" w:cs="Arial"/>
        </w:rPr>
        <w:t xml:space="preserve">Arnold, Bettina 1990 The past as propaganda: totalitarian archaeology in Nazi Germany, </w:t>
      </w:r>
      <w:r w:rsidRPr="00CE3E76">
        <w:rPr>
          <w:rFonts w:ascii="Arial" w:hAnsi="Arial" w:cs="Arial"/>
          <w:i/>
        </w:rPr>
        <w:t>Antiquity</w:t>
      </w:r>
      <w:r w:rsidRPr="00CE3E76">
        <w:rPr>
          <w:rFonts w:ascii="Arial" w:hAnsi="Arial" w:cs="Arial"/>
        </w:rPr>
        <w:t xml:space="preserve"> 64(244): 464-478.</w:t>
      </w:r>
    </w:p>
    <w:p w14:paraId="747E82A5" w14:textId="77777777" w:rsidR="003C7B39" w:rsidRPr="00CE3E76" w:rsidRDefault="003C7B39" w:rsidP="00F40977">
      <w:pPr>
        <w:ind w:left="709" w:hanging="709"/>
        <w:rPr>
          <w:rFonts w:ascii="Arial" w:hAnsi="Arial" w:cs="Arial"/>
        </w:rPr>
      </w:pPr>
    </w:p>
    <w:p w14:paraId="3466E768" w14:textId="77777777" w:rsidR="003C7B39" w:rsidRPr="00CE3E76" w:rsidRDefault="003C7B39" w:rsidP="00F40977">
      <w:pPr>
        <w:ind w:left="709" w:hanging="709"/>
        <w:rPr>
          <w:rFonts w:ascii="Arial" w:hAnsi="Arial" w:cs="Arial"/>
        </w:rPr>
      </w:pPr>
      <w:r w:rsidRPr="00CE3E76">
        <w:rPr>
          <w:rFonts w:ascii="Arial" w:hAnsi="Arial" w:cs="Arial"/>
        </w:rPr>
        <w:t xml:space="preserve">Arnold, Bettina 1992 Germany’s Nazi Past: The Past as Propaganda, </w:t>
      </w:r>
      <w:r w:rsidRPr="00CE3E76">
        <w:rPr>
          <w:rFonts w:ascii="Arial" w:hAnsi="Arial" w:cs="Arial"/>
          <w:i/>
        </w:rPr>
        <w:t>Archaeology</w:t>
      </w:r>
      <w:r w:rsidRPr="00CE3E76">
        <w:rPr>
          <w:rFonts w:ascii="Arial" w:hAnsi="Arial" w:cs="Arial"/>
        </w:rPr>
        <w:t xml:space="preserve"> 45: 30-37.</w:t>
      </w:r>
    </w:p>
    <w:p w14:paraId="6AC8572C" w14:textId="77777777" w:rsidR="003C7B39" w:rsidRPr="00CE3E76" w:rsidRDefault="003C7B39" w:rsidP="00F40977">
      <w:pPr>
        <w:ind w:left="709" w:hanging="709"/>
        <w:rPr>
          <w:rFonts w:ascii="Arial" w:hAnsi="Arial" w:cs="Arial"/>
        </w:rPr>
      </w:pPr>
    </w:p>
    <w:p w14:paraId="22C51D62" w14:textId="77777777" w:rsidR="003C7B39" w:rsidRPr="00CE3E76" w:rsidRDefault="003C7B39" w:rsidP="00F40977">
      <w:pPr>
        <w:ind w:left="709" w:hanging="709"/>
        <w:rPr>
          <w:rFonts w:ascii="Arial" w:hAnsi="Arial" w:cs="Arial"/>
        </w:rPr>
      </w:pPr>
      <w:r w:rsidRPr="00CE3E76">
        <w:rPr>
          <w:rFonts w:ascii="Arial" w:hAnsi="Arial" w:cs="Arial"/>
        </w:rPr>
        <w:t xml:space="preserve">Arnold, Bettina 1996 The past as propaganda: totalitarian archaeology in Nazi Germany. Reprinted in </w:t>
      </w:r>
      <w:proofErr w:type="spellStart"/>
      <w:r w:rsidRPr="00CE3E76">
        <w:rPr>
          <w:rFonts w:ascii="Arial" w:hAnsi="Arial" w:cs="Arial"/>
        </w:rPr>
        <w:t>Preucel</w:t>
      </w:r>
      <w:proofErr w:type="spellEnd"/>
      <w:r w:rsidRPr="00CE3E76">
        <w:rPr>
          <w:rFonts w:ascii="Arial" w:hAnsi="Arial" w:cs="Arial"/>
        </w:rPr>
        <w:t xml:space="preserve">, R &amp; Ian Hodder, I (eds), </w:t>
      </w:r>
      <w:r w:rsidRPr="00CE3E76">
        <w:rPr>
          <w:rFonts w:ascii="Arial" w:hAnsi="Arial" w:cs="Arial"/>
          <w:i/>
        </w:rPr>
        <w:t>Contemporary Archaeology in Theory</w:t>
      </w:r>
      <w:r w:rsidRPr="00CE3E76">
        <w:rPr>
          <w:rFonts w:ascii="Arial" w:hAnsi="Arial" w:cs="Arial"/>
        </w:rPr>
        <w:t>. New York: Plenum.</w:t>
      </w:r>
    </w:p>
    <w:p w14:paraId="7F050FBD" w14:textId="77777777" w:rsidR="003C7B39" w:rsidRPr="00CE3E76" w:rsidRDefault="003C7B39" w:rsidP="00F40977">
      <w:pPr>
        <w:ind w:left="709" w:hanging="709"/>
        <w:rPr>
          <w:rFonts w:ascii="Arial" w:hAnsi="Arial" w:cs="Arial"/>
        </w:rPr>
      </w:pPr>
    </w:p>
    <w:p w14:paraId="0039CF62" w14:textId="77777777" w:rsidR="003C7B39" w:rsidRPr="00CE3E76" w:rsidRDefault="003C7B39" w:rsidP="00F40977">
      <w:pPr>
        <w:ind w:left="709" w:hanging="709"/>
        <w:rPr>
          <w:rFonts w:ascii="Arial" w:hAnsi="Arial" w:cs="Arial"/>
        </w:rPr>
      </w:pPr>
      <w:r w:rsidRPr="00CE3E76">
        <w:rPr>
          <w:rFonts w:ascii="Arial" w:hAnsi="Arial" w:cs="Arial"/>
        </w:rPr>
        <w:t xml:space="preserve">Arnold, Bettina 2002 Justifying genocide: the supporting role of archaeology in ‘ethnic cleansing’. In A. Hinton (ed.), </w:t>
      </w:r>
      <w:r w:rsidRPr="00CE3E76">
        <w:rPr>
          <w:rFonts w:ascii="Arial" w:hAnsi="Arial" w:cs="Arial"/>
          <w:i/>
        </w:rPr>
        <w:t>Annihilating Difference: The Anthropology of Genocide</w:t>
      </w:r>
      <w:r w:rsidRPr="00CE3E76">
        <w:rPr>
          <w:rFonts w:ascii="Arial" w:hAnsi="Arial" w:cs="Arial"/>
        </w:rPr>
        <w:t xml:space="preserve">. University of California Press. </w:t>
      </w:r>
    </w:p>
    <w:p w14:paraId="44D590AF" w14:textId="77777777" w:rsidR="003C7B39" w:rsidRPr="00CE3E76" w:rsidRDefault="003C7B39" w:rsidP="00F40977">
      <w:pPr>
        <w:ind w:left="709" w:hanging="709"/>
        <w:rPr>
          <w:rFonts w:ascii="Arial" w:hAnsi="Arial" w:cs="Arial"/>
        </w:rPr>
      </w:pPr>
    </w:p>
    <w:p w14:paraId="501C5840" w14:textId="77777777" w:rsidR="003C7B39" w:rsidRPr="00CE3E76" w:rsidRDefault="003C7B39" w:rsidP="00F40977">
      <w:pPr>
        <w:ind w:left="709" w:hanging="709"/>
        <w:rPr>
          <w:rFonts w:ascii="Arial" w:hAnsi="Arial" w:cs="Arial"/>
        </w:rPr>
      </w:pPr>
      <w:r w:rsidRPr="00CE3E76">
        <w:rPr>
          <w:rFonts w:ascii="Arial" w:hAnsi="Arial" w:cs="Arial"/>
        </w:rPr>
        <w:t xml:space="preserve">Atkinson, J., Banks, Iain, &amp; O’Sullivan, Jerry (eds) 1996 </w:t>
      </w:r>
      <w:r w:rsidRPr="00CE3E76">
        <w:rPr>
          <w:rFonts w:ascii="Arial" w:hAnsi="Arial" w:cs="Arial"/>
          <w:i/>
        </w:rPr>
        <w:t>Nationalism and Archaeology: Scottish Archaeological</w:t>
      </w:r>
      <w:r w:rsidRPr="00CE3E76">
        <w:rPr>
          <w:rFonts w:ascii="Arial" w:hAnsi="Arial" w:cs="Arial"/>
        </w:rPr>
        <w:t xml:space="preserve"> </w:t>
      </w:r>
      <w:r w:rsidRPr="00CE3E76">
        <w:rPr>
          <w:rFonts w:ascii="Arial" w:hAnsi="Arial" w:cs="Arial"/>
          <w:i/>
        </w:rPr>
        <w:t>Forum.</w:t>
      </w:r>
      <w:r w:rsidRPr="00CE3E76">
        <w:rPr>
          <w:rFonts w:ascii="Arial" w:hAnsi="Arial" w:cs="Arial"/>
        </w:rPr>
        <w:t xml:space="preserve"> Glasgow: Cruithne Press.</w:t>
      </w:r>
    </w:p>
    <w:p w14:paraId="6A726CD5" w14:textId="77777777" w:rsidR="003C7B39" w:rsidRPr="00CE3E76" w:rsidRDefault="003C7B39" w:rsidP="00F40977">
      <w:pPr>
        <w:ind w:left="709" w:hanging="709"/>
        <w:rPr>
          <w:rFonts w:ascii="Arial" w:hAnsi="Arial" w:cs="Arial"/>
        </w:rPr>
      </w:pPr>
    </w:p>
    <w:p w14:paraId="42C62290" w14:textId="77777777" w:rsidR="003C7B39" w:rsidRPr="00CE3E76" w:rsidRDefault="003C7B39" w:rsidP="00F40977">
      <w:pPr>
        <w:ind w:left="709" w:hanging="709"/>
        <w:rPr>
          <w:rFonts w:ascii="Arial" w:hAnsi="Arial" w:cs="Arial"/>
        </w:rPr>
      </w:pPr>
      <w:proofErr w:type="spellStart"/>
      <w:r w:rsidRPr="00CE3E76">
        <w:rPr>
          <w:rFonts w:ascii="Arial" w:hAnsi="Arial" w:cs="Arial"/>
        </w:rPr>
        <w:t>Härke</w:t>
      </w:r>
      <w:proofErr w:type="spellEnd"/>
      <w:r w:rsidRPr="00CE3E76">
        <w:rPr>
          <w:rFonts w:ascii="Arial" w:hAnsi="Arial" w:cs="Arial"/>
        </w:rPr>
        <w:t xml:space="preserve">, Heinrich (ed.) 2002 </w:t>
      </w:r>
      <w:r w:rsidRPr="00CE3E76">
        <w:rPr>
          <w:rFonts w:ascii="Arial" w:hAnsi="Arial" w:cs="Arial"/>
          <w:i/>
        </w:rPr>
        <w:t>Archaeology, Ideology and Society: The German Experience</w:t>
      </w:r>
      <w:r w:rsidRPr="00CE3E76">
        <w:rPr>
          <w:rFonts w:ascii="Arial" w:hAnsi="Arial" w:cs="Arial"/>
        </w:rPr>
        <w:t xml:space="preserve"> (2</w:t>
      </w:r>
      <w:r w:rsidRPr="00CE3E76">
        <w:rPr>
          <w:rFonts w:ascii="Arial" w:hAnsi="Arial" w:cs="Arial"/>
          <w:vertAlign w:val="superscript"/>
        </w:rPr>
        <w:t>nd</w:t>
      </w:r>
      <w:r w:rsidRPr="00CE3E76">
        <w:rPr>
          <w:rFonts w:ascii="Arial" w:hAnsi="Arial" w:cs="Arial"/>
        </w:rPr>
        <w:t xml:space="preserve"> edition). Frankfurt.</w:t>
      </w:r>
    </w:p>
    <w:p w14:paraId="4628B977" w14:textId="77777777" w:rsidR="003C7B39" w:rsidRPr="00CE3E76" w:rsidRDefault="003C7B39" w:rsidP="00F40977">
      <w:pPr>
        <w:ind w:left="709" w:hanging="709"/>
        <w:rPr>
          <w:rFonts w:ascii="Arial" w:hAnsi="Arial" w:cs="Arial"/>
        </w:rPr>
      </w:pPr>
    </w:p>
    <w:p w14:paraId="235FEB31" w14:textId="77777777" w:rsidR="003C7B39" w:rsidRPr="00CE3E76" w:rsidRDefault="003C7B39" w:rsidP="00F40977">
      <w:pPr>
        <w:ind w:left="709" w:hanging="709"/>
        <w:rPr>
          <w:rFonts w:ascii="Arial" w:hAnsi="Arial" w:cs="Arial"/>
        </w:rPr>
      </w:pPr>
      <w:r w:rsidRPr="00CE3E76">
        <w:rPr>
          <w:rFonts w:ascii="Arial" w:hAnsi="Arial" w:cs="Arial"/>
        </w:rPr>
        <w:t xml:space="preserve">Kohl, Philip, L. &amp; Fawcett, Clare (eds) 1996 </w:t>
      </w:r>
      <w:r w:rsidRPr="00CE3E76">
        <w:rPr>
          <w:rFonts w:ascii="Arial" w:hAnsi="Arial" w:cs="Arial"/>
          <w:i/>
        </w:rPr>
        <w:t>Nationalism, Politics and the Practice of Archaeology</w:t>
      </w:r>
      <w:r w:rsidRPr="00CE3E76">
        <w:rPr>
          <w:rFonts w:ascii="Arial" w:hAnsi="Arial" w:cs="Arial"/>
        </w:rPr>
        <w:t>.</w:t>
      </w:r>
      <w:r w:rsidRPr="00CE3E76">
        <w:rPr>
          <w:rFonts w:ascii="Arial" w:hAnsi="Arial" w:cs="Arial"/>
          <w:i/>
        </w:rPr>
        <w:t xml:space="preserve"> </w:t>
      </w:r>
      <w:r w:rsidRPr="00CE3E76">
        <w:rPr>
          <w:rFonts w:ascii="Arial" w:hAnsi="Arial" w:cs="Arial"/>
        </w:rPr>
        <w:t>Cambridge: Cambridge University Press.</w:t>
      </w:r>
    </w:p>
    <w:p w14:paraId="31CE6BED" w14:textId="77777777" w:rsidR="003C7B39" w:rsidRPr="00CE3E76" w:rsidRDefault="003C7B39" w:rsidP="00F40977">
      <w:pPr>
        <w:ind w:left="709" w:hanging="709"/>
        <w:rPr>
          <w:rFonts w:ascii="Arial" w:hAnsi="Arial" w:cs="Arial"/>
        </w:rPr>
      </w:pPr>
    </w:p>
    <w:p w14:paraId="570F349E" w14:textId="77777777" w:rsidR="003C7B39" w:rsidRPr="00CE3E76" w:rsidRDefault="003C7B39" w:rsidP="00F40977">
      <w:pPr>
        <w:ind w:left="709" w:hanging="709"/>
        <w:rPr>
          <w:rFonts w:ascii="Arial" w:hAnsi="Arial" w:cs="Arial"/>
        </w:rPr>
      </w:pPr>
      <w:r w:rsidRPr="00CE3E76">
        <w:rPr>
          <w:rFonts w:ascii="Arial" w:hAnsi="Arial" w:cs="Arial"/>
        </w:rPr>
        <w:t xml:space="preserve">Mallory, J.P. 1989 </w:t>
      </w:r>
      <w:r w:rsidRPr="00CE3E76">
        <w:rPr>
          <w:rFonts w:ascii="Arial" w:hAnsi="Arial" w:cs="Arial"/>
          <w:i/>
        </w:rPr>
        <w:t>In Search of the Indo-Europeans. Language, Archaeology and Myth</w:t>
      </w:r>
      <w:r w:rsidRPr="00CE3E76">
        <w:rPr>
          <w:rFonts w:ascii="Arial" w:hAnsi="Arial" w:cs="Arial"/>
        </w:rPr>
        <w:t xml:space="preserve">. London: Thames and Hudson Ltd. </w:t>
      </w:r>
    </w:p>
    <w:p w14:paraId="7D628336" w14:textId="77777777" w:rsidR="003C7B39" w:rsidRPr="00CE3E76" w:rsidRDefault="003C7B39" w:rsidP="00F40977">
      <w:pPr>
        <w:ind w:left="709" w:hanging="709"/>
        <w:rPr>
          <w:rFonts w:ascii="Arial" w:hAnsi="Arial" w:cs="Arial"/>
        </w:rPr>
      </w:pPr>
    </w:p>
    <w:p w14:paraId="4750AB73" w14:textId="77777777" w:rsidR="003C7B39" w:rsidRPr="00CE3E76" w:rsidRDefault="003C7B39" w:rsidP="00F40977">
      <w:pPr>
        <w:ind w:left="709" w:hanging="709"/>
        <w:rPr>
          <w:rFonts w:ascii="Arial" w:hAnsi="Arial" w:cs="Arial"/>
        </w:rPr>
      </w:pPr>
      <w:r w:rsidRPr="00CE3E76">
        <w:rPr>
          <w:rFonts w:ascii="Arial" w:hAnsi="Arial" w:cs="Arial"/>
        </w:rPr>
        <w:t xml:space="preserve">Niven, Bill 2002 </w:t>
      </w:r>
      <w:r w:rsidRPr="00CE3E76">
        <w:rPr>
          <w:rFonts w:ascii="Arial" w:hAnsi="Arial" w:cs="Arial"/>
          <w:i/>
        </w:rPr>
        <w:t xml:space="preserve">Facing the Nazi Past: United Germany and the Legacy of the Third Reich. </w:t>
      </w:r>
      <w:r w:rsidRPr="00CE3E76">
        <w:rPr>
          <w:rFonts w:ascii="Arial" w:hAnsi="Arial" w:cs="Arial"/>
        </w:rPr>
        <w:t>Routledge, London.</w:t>
      </w:r>
    </w:p>
    <w:p w14:paraId="7CCE25ED" w14:textId="77777777" w:rsidR="003C7B39" w:rsidRPr="00CE3E76" w:rsidRDefault="003C7B39" w:rsidP="00F40977">
      <w:pPr>
        <w:ind w:left="709" w:hanging="709"/>
        <w:rPr>
          <w:rFonts w:ascii="Arial" w:hAnsi="Arial" w:cs="Arial"/>
        </w:rPr>
      </w:pPr>
    </w:p>
    <w:p w14:paraId="0B91FC6C" w14:textId="77777777" w:rsidR="003C7B39" w:rsidRPr="00CE3E76" w:rsidRDefault="003C7B39" w:rsidP="00F40977">
      <w:pPr>
        <w:ind w:left="709" w:hanging="709"/>
        <w:rPr>
          <w:rFonts w:ascii="Arial" w:hAnsi="Arial" w:cs="Arial"/>
        </w:rPr>
      </w:pPr>
      <w:r w:rsidRPr="00CE3E76">
        <w:rPr>
          <w:rFonts w:ascii="Arial" w:hAnsi="Arial" w:cs="Arial"/>
        </w:rPr>
        <w:t xml:space="preserve">Trigger, Bruce, G. 1989 </w:t>
      </w:r>
      <w:r w:rsidRPr="00CE3E76">
        <w:rPr>
          <w:rFonts w:ascii="Arial" w:hAnsi="Arial" w:cs="Arial"/>
          <w:i/>
        </w:rPr>
        <w:t xml:space="preserve">A History of Archaeological Thought. </w:t>
      </w:r>
      <w:r w:rsidRPr="00CE3E76">
        <w:rPr>
          <w:rFonts w:ascii="Arial" w:hAnsi="Arial" w:cs="Arial"/>
        </w:rPr>
        <w:t>Cambridge: Cambridge University Press.</w:t>
      </w:r>
    </w:p>
    <w:p w14:paraId="7A8D7081" w14:textId="77777777" w:rsidR="003C7B39" w:rsidRPr="00CE3E76" w:rsidRDefault="003C7B39" w:rsidP="00F40977">
      <w:pPr>
        <w:ind w:left="709" w:hanging="709"/>
        <w:rPr>
          <w:rFonts w:ascii="Arial" w:hAnsi="Arial" w:cs="Arial"/>
        </w:rPr>
      </w:pPr>
    </w:p>
    <w:p w14:paraId="1F220AB0" w14:textId="77777777" w:rsidR="003C7B39" w:rsidRPr="00CE3E76" w:rsidRDefault="003C7B39" w:rsidP="00F40977">
      <w:pPr>
        <w:pStyle w:val="Heading2"/>
        <w:rPr>
          <w:rFonts w:ascii="Arial" w:hAnsi="Arial" w:cs="Arial"/>
          <w:sz w:val="24"/>
        </w:rPr>
      </w:pPr>
      <w:r w:rsidRPr="00CE3E76">
        <w:rPr>
          <w:rFonts w:ascii="Arial" w:hAnsi="Arial" w:cs="Arial"/>
          <w:sz w:val="24"/>
        </w:rPr>
        <w:t>Archaeology and the media</w:t>
      </w:r>
      <w:r w:rsidRPr="00CE3E76">
        <w:rPr>
          <w:rFonts w:ascii="Arial" w:hAnsi="Arial" w:cs="Arial"/>
          <w:sz w:val="24"/>
        </w:rPr>
        <w:tab/>
      </w:r>
    </w:p>
    <w:p w14:paraId="7800C54C" w14:textId="77777777" w:rsidR="003C7B39" w:rsidRPr="00CE3E76" w:rsidRDefault="003C7B39" w:rsidP="00F40977">
      <w:pPr>
        <w:ind w:left="709" w:hanging="709"/>
        <w:rPr>
          <w:rFonts w:ascii="Arial" w:hAnsi="Arial" w:cs="Arial"/>
        </w:rPr>
      </w:pPr>
    </w:p>
    <w:p w14:paraId="509DD9C3" w14:textId="77777777" w:rsidR="003C7B39" w:rsidRPr="00CE3E76" w:rsidRDefault="003C7B39" w:rsidP="00F40977">
      <w:pPr>
        <w:ind w:left="709" w:hanging="709"/>
        <w:rPr>
          <w:rFonts w:ascii="Arial" w:hAnsi="Arial" w:cs="Arial"/>
        </w:rPr>
      </w:pPr>
      <w:r w:rsidRPr="00CE3E76">
        <w:rPr>
          <w:rFonts w:ascii="Arial" w:hAnsi="Arial" w:cs="Arial"/>
        </w:rPr>
        <w:t xml:space="preserve">Abercrombie, N. &amp; Longhurst, B. 1998 </w:t>
      </w:r>
      <w:r w:rsidRPr="00CE3E76">
        <w:rPr>
          <w:rFonts w:ascii="Arial" w:hAnsi="Arial" w:cs="Arial"/>
          <w:i/>
        </w:rPr>
        <w:t>Audiences</w:t>
      </w:r>
      <w:r w:rsidRPr="00CE3E76">
        <w:rPr>
          <w:rFonts w:ascii="Arial" w:hAnsi="Arial" w:cs="Arial"/>
        </w:rPr>
        <w:t>. London: Sage.</w:t>
      </w:r>
    </w:p>
    <w:p w14:paraId="52B7F012" w14:textId="77777777" w:rsidR="003C7B39" w:rsidRPr="00CE3E76" w:rsidRDefault="003C7B39" w:rsidP="00F40977">
      <w:pPr>
        <w:ind w:left="709" w:hanging="709"/>
        <w:rPr>
          <w:rFonts w:ascii="Arial" w:hAnsi="Arial" w:cs="Arial"/>
        </w:rPr>
      </w:pPr>
    </w:p>
    <w:p w14:paraId="7581C165" w14:textId="77777777" w:rsidR="003C7B39" w:rsidRPr="00CE3E76" w:rsidRDefault="003C7B39" w:rsidP="00F40977">
      <w:pPr>
        <w:ind w:left="709" w:hanging="709"/>
        <w:rPr>
          <w:rFonts w:ascii="Arial" w:hAnsi="Arial" w:cs="Arial"/>
        </w:rPr>
      </w:pPr>
      <w:proofErr w:type="spellStart"/>
      <w:r w:rsidRPr="00CE3E76">
        <w:rPr>
          <w:rFonts w:ascii="Arial" w:hAnsi="Arial" w:cs="Arial"/>
        </w:rPr>
        <w:t>Alasuutari</w:t>
      </w:r>
      <w:proofErr w:type="spellEnd"/>
      <w:r w:rsidRPr="00CE3E76">
        <w:rPr>
          <w:rFonts w:ascii="Arial" w:hAnsi="Arial" w:cs="Arial"/>
        </w:rPr>
        <w:t>, P. 1999</w:t>
      </w:r>
      <w:r w:rsidRPr="00CE3E76">
        <w:rPr>
          <w:rFonts w:ascii="Arial" w:hAnsi="Arial" w:cs="Arial"/>
        </w:rPr>
        <w:tab/>
      </w:r>
      <w:r w:rsidRPr="00CE3E76">
        <w:rPr>
          <w:rFonts w:ascii="Arial" w:hAnsi="Arial" w:cs="Arial"/>
          <w:i/>
        </w:rPr>
        <w:t xml:space="preserve">Rethinking the Media Audience.  </w:t>
      </w:r>
      <w:r w:rsidRPr="00CE3E76">
        <w:rPr>
          <w:rFonts w:ascii="Arial" w:hAnsi="Arial" w:cs="Arial"/>
        </w:rPr>
        <w:t>London: Sage.</w:t>
      </w:r>
    </w:p>
    <w:p w14:paraId="0DE53E40" w14:textId="77777777" w:rsidR="003C7B39" w:rsidRPr="00CE3E76" w:rsidRDefault="003C7B39" w:rsidP="00F40977">
      <w:pPr>
        <w:ind w:left="709" w:hanging="709"/>
        <w:rPr>
          <w:rFonts w:ascii="Arial" w:hAnsi="Arial" w:cs="Arial"/>
        </w:rPr>
      </w:pPr>
    </w:p>
    <w:p w14:paraId="2E91C8C9" w14:textId="77777777" w:rsidR="003C7B39" w:rsidRPr="00CE3E76" w:rsidRDefault="003C7B39" w:rsidP="00F40977">
      <w:pPr>
        <w:ind w:left="709" w:hanging="709"/>
        <w:rPr>
          <w:rFonts w:ascii="Arial" w:hAnsi="Arial" w:cs="Arial"/>
        </w:rPr>
      </w:pPr>
      <w:r w:rsidRPr="00CE3E76">
        <w:rPr>
          <w:rFonts w:ascii="Arial" w:hAnsi="Arial" w:cs="Arial"/>
        </w:rPr>
        <w:t xml:space="preserve">Allen, R.C. (ed.) 1992 </w:t>
      </w:r>
      <w:r w:rsidRPr="00CE3E76">
        <w:rPr>
          <w:rFonts w:ascii="Arial" w:hAnsi="Arial" w:cs="Arial"/>
          <w:i/>
        </w:rPr>
        <w:t>Channels of Discourse, Reassembled: Television &amp; Contemporary Criticism</w:t>
      </w:r>
      <w:r w:rsidRPr="00CE3E76">
        <w:rPr>
          <w:rFonts w:ascii="Arial" w:hAnsi="Arial" w:cs="Arial"/>
        </w:rPr>
        <w:t xml:space="preserve"> (2</w:t>
      </w:r>
      <w:r w:rsidRPr="00CE3E76">
        <w:rPr>
          <w:rFonts w:ascii="Arial" w:hAnsi="Arial" w:cs="Arial"/>
          <w:vertAlign w:val="superscript"/>
        </w:rPr>
        <w:t>nd</w:t>
      </w:r>
      <w:r w:rsidRPr="00CE3E76">
        <w:rPr>
          <w:rFonts w:ascii="Arial" w:hAnsi="Arial" w:cs="Arial"/>
        </w:rPr>
        <w:t xml:space="preserve"> edition). Chapel Hill, N.C.: University of North Carolina Press.</w:t>
      </w:r>
    </w:p>
    <w:p w14:paraId="29D08EF4" w14:textId="77777777" w:rsidR="003C7B39" w:rsidRPr="00CE3E76" w:rsidRDefault="003C7B39" w:rsidP="00F40977">
      <w:pPr>
        <w:ind w:left="709" w:hanging="709"/>
        <w:rPr>
          <w:rFonts w:ascii="Arial" w:hAnsi="Arial" w:cs="Arial"/>
        </w:rPr>
      </w:pPr>
    </w:p>
    <w:p w14:paraId="4108E881" w14:textId="77777777" w:rsidR="003C7B39" w:rsidRPr="00CE3E76" w:rsidRDefault="003C7B39" w:rsidP="00F40977">
      <w:pPr>
        <w:ind w:left="709" w:hanging="709"/>
        <w:rPr>
          <w:rFonts w:ascii="Arial" w:hAnsi="Arial" w:cs="Arial"/>
        </w:rPr>
      </w:pPr>
      <w:r w:rsidRPr="00CE3E76">
        <w:rPr>
          <w:rFonts w:ascii="Arial" w:hAnsi="Arial" w:cs="Arial"/>
        </w:rPr>
        <w:t xml:space="preserve">Briggs, A. &amp; Cobley, P.  1998 </w:t>
      </w:r>
      <w:r w:rsidRPr="00CE3E76">
        <w:rPr>
          <w:rFonts w:ascii="Arial" w:hAnsi="Arial" w:cs="Arial"/>
          <w:i/>
        </w:rPr>
        <w:t>The Media: An Introduction.</w:t>
      </w:r>
      <w:r w:rsidRPr="00CE3E76">
        <w:rPr>
          <w:rFonts w:ascii="Arial" w:hAnsi="Arial" w:cs="Arial"/>
        </w:rPr>
        <w:t xml:space="preserve">  London: Longman.</w:t>
      </w:r>
    </w:p>
    <w:p w14:paraId="0DCC69BE" w14:textId="77777777" w:rsidR="003C7B39" w:rsidRPr="00CE3E76" w:rsidRDefault="003C7B39" w:rsidP="00F40977">
      <w:pPr>
        <w:ind w:left="709" w:hanging="709"/>
        <w:rPr>
          <w:rFonts w:ascii="Arial" w:hAnsi="Arial" w:cs="Arial"/>
        </w:rPr>
      </w:pPr>
    </w:p>
    <w:p w14:paraId="76015F6F" w14:textId="77777777" w:rsidR="003C7B39" w:rsidRPr="00CE3E76" w:rsidRDefault="003C7B39" w:rsidP="00F40977">
      <w:pPr>
        <w:ind w:left="709" w:hanging="709"/>
        <w:rPr>
          <w:rFonts w:ascii="Arial" w:hAnsi="Arial" w:cs="Arial"/>
        </w:rPr>
      </w:pPr>
      <w:r w:rsidRPr="00CE3E76">
        <w:rPr>
          <w:rFonts w:ascii="Arial" w:hAnsi="Arial" w:cs="Arial"/>
        </w:rPr>
        <w:t xml:space="preserve">Gunter, Barrie 1994 </w:t>
      </w:r>
      <w:r w:rsidRPr="00CE3E76">
        <w:rPr>
          <w:rFonts w:ascii="Arial" w:hAnsi="Arial" w:cs="Arial"/>
          <w:i/>
          <w:iCs/>
        </w:rPr>
        <w:t>Seeing is Believing: Religion and Television in the 1990s.</w:t>
      </w:r>
      <w:r w:rsidRPr="00CE3E76">
        <w:rPr>
          <w:rFonts w:ascii="Arial" w:hAnsi="Arial" w:cs="Arial"/>
        </w:rPr>
        <w:t xml:space="preserve"> London: J. Libbey.</w:t>
      </w:r>
    </w:p>
    <w:p w14:paraId="2DB7151E" w14:textId="77777777" w:rsidR="003C7B39" w:rsidRPr="00CE3E76" w:rsidRDefault="003C7B39" w:rsidP="00F40977">
      <w:pPr>
        <w:ind w:left="709" w:hanging="709"/>
        <w:rPr>
          <w:rFonts w:ascii="Arial" w:hAnsi="Arial" w:cs="Arial"/>
        </w:rPr>
      </w:pPr>
    </w:p>
    <w:p w14:paraId="63B1FA09" w14:textId="77777777" w:rsidR="003C7B39" w:rsidRPr="00CE3E76" w:rsidRDefault="003C7B39" w:rsidP="00F40977">
      <w:pPr>
        <w:ind w:left="709" w:hanging="709"/>
        <w:rPr>
          <w:rFonts w:ascii="Arial" w:hAnsi="Arial" w:cs="Arial"/>
        </w:rPr>
      </w:pPr>
      <w:r w:rsidRPr="00CE3E76">
        <w:rPr>
          <w:rFonts w:ascii="Arial" w:hAnsi="Arial" w:cs="Arial"/>
        </w:rPr>
        <w:t xml:space="preserve">Croteau, D. </w:t>
      </w:r>
      <w:proofErr w:type="gramStart"/>
      <w:r w:rsidRPr="00CE3E76">
        <w:rPr>
          <w:rFonts w:ascii="Arial" w:hAnsi="Arial" w:cs="Arial"/>
        </w:rPr>
        <w:t>&amp;  Hoynes</w:t>
      </w:r>
      <w:proofErr w:type="gramEnd"/>
      <w:r w:rsidRPr="00CE3E76">
        <w:rPr>
          <w:rFonts w:ascii="Arial" w:hAnsi="Arial" w:cs="Arial"/>
        </w:rPr>
        <w:t xml:space="preserve">, W. 2000 </w:t>
      </w:r>
      <w:r w:rsidRPr="00CE3E76">
        <w:rPr>
          <w:rFonts w:ascii="Arial" w:hAnsi="Arial" w:cs="Arial"/>
          <w:i/>
        </w:rPr>
        <w:t>Media Society: Industries, Images and Audiences</w:t>
      </w:r>
      <w:r w:rsidRPr="00CE3E76">
        <w:rPr>
          <w:rFonts w:ascii="Arial" w:hAnsi="Arial" w:cs="Arial"/>
        </w:rPr>
        <w:t xml:space="preserve"> (2</w:t>
      </w:r>
      <w:r w:rsidRPr="00CE3E76">
        <w:rPr>
          <w:rFonts w:ascii="Arial" w:hAnsi="Arial" w:cs="Arial"/>
          <w:vertAlign w:val="superscript"/>
        </w:rPr>
        <w:t>nd</w:t>
      </w:r>
      <w:r w:rsidRPr="00CE3E76">
        <w:rPr>
          <w:rFonts w:ascii="Arial" w:hAnsi="Arial" w:cs="Arial"/>
        </w:rPr>
        <w:t xml:space="preserve"> Ed).  London: Pine Forge Press.</w:t>
      </w:r>
    </w:p>
    <w:p w14:paraId="3DD218D1" w14:textId="77777777" w:rsidR="003C7B39" w:rsidRPr="00CE3E76" w:rsidRDefault="003C7B39" w:rsidP="00F40977">
      <w:pPr>
        <w:ind w:left="709" w:hanging="709"/>
        <w:rPr>
          <w:rFonts w:ascii="Arial" w:hAnsi="Arial" w:cs="Arial"/>
        </w:rPr>
      </w:pPr>
    </w:p>
    <w:p w14:paraId="400ED2D5" w14:textId="77777777" w:rsidR="003C7B39" w:rsidRPr="00CE3E76" w:rsidRDefault="003C7B39" w:rsidP="00F40977">
      <w:pPr>
        <w:ind w:left="709" w:hanging="709"/>
        <w:rPr>
          <w:rFonts w:ascii="Arial" w:hAnsi="Arial" w:cs="Arial"/>
        </w:rPr>
      </w:pPr>
      <w:r w:rsidRPr="00CE3E76">
        <w:rPr>
          <w:rFonts w:ascii="Arial" w:hAnsi="Arial" w:cs="Arial"/>
        </w:rPr>
        <w:t>Dickenson, R. et al</w:t>
      </w:r>
      <w:r w:rsidRPr="00CE3E76">
        <w:rPr>
          <w:rFonts w:ascii="Arial" w:hAnsi="Arial" w:cs="Arial"/>
        </w:rPr>
        <w:tab/>
        <w:t xml:space="preserve">1998 </w:t>
      </w:r>
      <w:r w:rsidRPr="00CE3E76">
        <w:rPr>
          <w:rFonts w:ascii="Arial" w:hAnsi="Arial" w:cs="Arial"/>
          <w:i/>
        </w:rPr>
        <w:t>Approaches to Audiences: A Reader</w:t>
      </w:r>
      <w:r w:rsidRPr="00CE3E76">
        <w:rPr>
          <w:rFonts w:ascii="Arial" w:hAnsi="Arial" w:cs="Arial"/>
        </w:rPr>
        <w:t>. New York: Arnold.</w:t>
      </w:r>
    </w:p>
    <w:p w14:paraId="13BB051B" w14:textId="77777777" w:rsidR="003C7B39" w:rsidRPr="00CE3E76" w:rsidRDefault="003C7B39" w:rsidP="00F40977">
      <w:pPr>
        <w:ind w:left="709" w:hanging="709"/>
        <w:rPr>
          <w:rFonts w:ascii="Arial" w:hAnsi="Arial" w:cs="Arial"/>
        </w:rPr>
      </w:pPr>
    </w:p>
    <w:p w14:paraId="08BF9A7A" w14:textId="77777777" w:rsidR="003C7B39" w:rsidRPr="00CE3E76" w:rsidRDefault="003C7B39" w:rsidP="00F40977">
      <w:pPr>
        <w:ind w:left="709" w:hanging="709"/>
        <w:rPr>
          <w:rFonts w:ascii="Arial" w:hAnsi="Arial" w:cs="Arial"/>
        </w:rPr>
      </w:pPr>
      <w:r w:rsidRPr="00CE3E76">
        <w:rPr>
          <w:rFonts w:ascii="Arial" w:hAnsi="Arial" w:cs="Arial"/>
        </w:rPr>
        <w:t xml:space="preserve">Newcombe, H. (ed.) 1994 </w:t>
      </w:r>
      <w:r w:rsidRPr="00CE3E76">
        <w:rPr>
          <w:rFonts w:ascii="Arial" w:hAnsi="Arial" w:cs="Arial"/>
          <w:i/>
        </w:rPr>
        <w:t>Television: the Critical View</w:t>
      </w:r>
      <w:r w:rsidRPr="00CE3E76">
        <w:rPr>
          <w:rFonts w:ascii="Arial" w:hAnsi="Arial" w:cs="Arial"/>
        </w:rPr>
        <w:t>. Oxford University Press.</w:t>
      </w:r>
    </w:p>
    <w:p w14:paraId="3996009B" w14:textId="77777777" w:rsidR="003C7B39" w:rsidRPr="00CE3E76" w:rsidRDefault="003C7B39" w:rsidP="00F40977">
      <w:pPr>
        <w:ind w:left="709" w:hanging="709"/>
        <w:rPr>
          <w:rFonts w:ascii="Arial" w:hAnsi="Arial" w:cs="Arial"/>
        </w:rPr>
      </w:pPr>
    </w:p>
    <w:p w14:paraId="4AA1FC52" w14:textId="77777777" w:rsidR="003C7B39" w:rsidRPr="00CE3E76" w:rsidRDefault="003C7B39" w:rsidP="00F40977">
      <w:pPr>
        <w:ind w:left="709" w:hanging="709"/>
        <w:rPr>
          <w:rFonts w:ascii="Arial" w:hAnsi="Arial" w:cs="Arial"/>
        </w:rPr>
      </w:pPr>
      <w:r w:rsidRPr="00CE3E76">
        <w:rPr>
          <w:rFonts w:ascii="Arial" w:hAnsi="Arial" w:cs="Arial"/>
        </w:rPr>
        <w:t xml:space="preserve">Norman, Bruce 1983 Archaeology &amp; television, </w:t>
      </w:r>
      <w:r w:rsidRPr="00CE3E76">
        <w:rPr>
          <w:rFonts w:ascii="Arial" w:hAnsi="Arial" w:cs="Arial"/>
          <w:i/>
        </w:rPr>
        <w:t>Archaeological Review from Cambridge</w:t>
      </w:r>
      <w:r w:rsidRPr="00CE3E76">
        <w:rPr>
          <w:rFonts w:ascii="Arial" w:hAnsi="Arial" w:cs="Arial"/>
        </w:rPr>
        <w:t xml:space="preserve"> 2:1.</w:t>
      </w:r>
    </w:p>
    <w:p w14:paraId="4359B09A" w14:textId="77777777" w:rsidR="003C7B39" w:rsidRPr="00CE3E76" w:rsidRDefault="003C7B39" w:rsidP="00F40977">
      <w:pPr>
        <w:ind w:left="709" w:hanging="709"/>
        <w:rPr>
          <w:rFonts w:ascii="Arial" w:hAnsi="Arial" w:cs="Arial"/>
        </w:rPr>
      </w:pPr>
    </w:p>
    <w:p w14:paraId="62D8E37A" w14:textId="77777777" w:rsidR="003C7B39" w:rsidRPr="00CE3E76" w:rsidRDefault="003C7B39" w:rsidP="00F40977">
      <w:pPr>
        <w:ind w:left="709" w:hanging="709"/>
        <w:rPr>
          <w:rFonts w:ascii="Arial" w:hAnsi="Arial" w:cs="Arial"/>
        </w:rPr>
      </w:pPr>
      <w:r w:rsidRPr="00CE3E76">
        <w:rPr>
          <w:rFonts w:ascii="Arial" w:hAnsi="Arial" w:cs="Arial"/>
        </w:rPr>
        <w:t xml:space="preserve">Pearson, M. &amp; Shanks, M. 2001 </w:t>
      </w:r>
      <w:r w:rsidRPr="00CE3E76">
        <w:rPr>
          <w:rFonts w:ascii="Arial" w:hAnsi="Arial" w:cs="Arial"/>
          <w:i/>
        </w:rPr>
        <w:t xml:space="preserve">Theatre / Archaeology. </w:t>
      </w:r>
      <w:r w:rsidRPr="00CE3E76">
        <w:rPr>
          <w:rFonts w:ascii="Arial" w:hAnsi="Arial" w:cs="Arial"/>
        </w:rPr>
        <w:t xml:space="preserve">London: Routledge. </w:t>
      </w:r>
    </w:p>
    <w:p w14:paraId="359BAFDD" w14:textId="77777777" w:rsidR="003C7B39" w:rsidRPr="00CE3E76" w:rsidRDefault="003C7B39" w:rsidP="00F40977">
      <w:pPr>
        <w:ind w:left="709" w:hanging="709"/>
        <w:rPr>
          <w:rFonts w:ascii="Arial" w:hAnsi="Arial" w:cs="Arial"/>
        </w:rPr>
      </w:pPr>
    </w:p>
    <w:p w14:paraId="30B68462" w14:textId="77777777" w:rsidR="003C7B39" w:rsidRPr="00CE3E76" w:rsidRDefault="003C7B39" w:rsidP="00F40977">
      <w:pPr>
        <w:ind w:left="709" w:hanging="709"/>
        <w:rPr>
          <w:rFonts w:ascii="Arial" w:hAnsi="Arial" w:cs="Arial"/>
        </w:rPr>
      </w:pPr>
      <w:proofErr w:type="spellStart"/>
      <w:r w:rsidRPr="00CE3E76">
        <w:rPr>
          <w:rFonts w:ascii="Arial" w:hAnsi="Arial" w:cs="Arial"/>
        </w:rPr>
        <w:lastRenderedPageBreak/>
        <w:t>Pluciennik</w:t>
      </w:r>
      <w:proofErr w:type="spellEnd"/>
      <w:r w:rsidRPr="00CE3E76">
        <w:rPr>
          <w:rFonts w:ascii="Arial" w:hAnsi="Arial" w:cs="Arial"/>
        </w:rPr>
        <w:t xml:space="preserve">, M. &amp; Drew, Q. 2000 ‘Only connect’: global and local networks, contexts and fieldwork, </w:t>
      </w:r>
      <w:r w:rsidRPr="00CE3E76">
        <w:rPr>
          <w:rFonts w:ascii="Arial" w:hAnsi="Arial" w:cs="Arial"/>
          <w:i/>
        </w:rPr>
        <w:t>Ecumene: A Journal of Cultural Geographies</w:t>
      </w:r>
      <w:r w:rsidRPr="00CE3E76">
        <w:rPr>
          <w:rFonts w:ascii="Arial" w:hAnsi="Arial" w:cs="Arial"/>
        </w:rPr>
        <w:t xml:space="preserve"> 7:1.</w:t>
      </w:r>
    </w:p>
    <w:p w14:paraId="650167EF" w14:textId="77777777" w:rsidR="003C7B39" w:rsidRPr="00CE3E76" w:rsidRDefault="003C7B39" w:rsidP="00F40977">
      <w:pPr>
        <w:ind w:left="709" w:hanging="709"/>
        <w:rPr>
          <w:rFonts w:ascii="Arial" w:hAnsi="Arial" w:cs="Arial"/>
        </w:rPr>
      </w:pPr>
    </w:p>
    <w:p w14:paraId="01FD2ED8" w14:textId="77777777" w:rsidR="003C7B39" w:rsidRPr="00CE3E76" w:rsidRDefault="003C7B39" w:rsidP="00F40977">
      <w:pPr>
        <w:ind w:left="709" w:hanging="709"/>
        <w:rPr>
          <w:rFonts w:ascii="Arial" w:hAnsi="Arial" w:cs="Arial"/>
        </w:rPr>
      </w:pPr>
      <w:r w:rsidRPr="00CE3E76">
        <w:rPr>
          <w:rFonts w:ascii="Arial" w:hAnsi="Arial" w:cs="Arial"/>
        </w:rPr>
        <w:t xml:space="preserve">Pokotylo, D &amp; Mason, R. 1991 Public attitudes towards archaeological resources and their </w:t>
      </w:r>
      <w:proofErr w:type="gramStart"/>
      <w:r w:rsidRPr="00CE3E76">
        <w:rPr>
          <w:rFonts w:ascii="Arial" w:hAnsi="Arial" w:cs="Arial"/>
        </w:rPr>
        <w:t>management .</w:t>
      </w:r>
      <w:proofErr w:type="gramEnd"/>
      <w:r w:rsidRPr="00CE3E76">
        <w:rPr>
          <w:rFonts w:ascii="Arial" w:hAnsi="Arial" w:cs="Arial"/>
        </w:rPr>
        <w:t xml:space="preserve"> In Smith, G. &amp; Ehrenhard, J. (eds) </w:t>
      </w:r>
      <w:r w:rsidRPr="00CE3E76">
        <w:rPr>
          <w:rFonts w:ascii="Arial" w:hAnsi="Arial" w:cs="Arial"/>
          <w:i/>
        </w:rPr>
        <w:t>Protecting the Past.</w:t>
      </w:r>
      <w:r w:rsidRPr="00CE3E76">
        <w:rPr>
          <w:rFonts w:ascii="Arial" w:hAnsi="Arial" w:cs="Arial"/>
        </w:rPr>
        <w:t xml:space="preserve">  Boca Raton: CRC Press.</w:t>
      </w:r>
    </w:p>
    <w:p w14:paraId="68FAC0F9" w14:textId="77777777" w:rsidR="003C7B39" w:rsidRPr="00CE3E76" w:rsidRDefault="003C7B39" w:rsidP="00F40977">
      <w:pPr>
        <w:ind w:left="709" w:hanging="709"/>
        <w:rPr>
          <w:rFonts w:ascii="Arial" w:hAnsi="Arial" w:cs="Arial"/>
        </w:rPr>
      </w:pPr>
    </w:p>
    <w:p w14:paraId="76CA0C9D" w14:textId="77777777" w:rsidR="003C7B39" w:rsidRPr="00CE3E76" w:rsidRDefault="003C7B39" w:rsidP="00F40977">
      <w:pPr>
        <w:ind w:left="709" w:hanging="709"/>
        <w:rPr>
          <w:rFonts w:ascii="Arial" w:hAnsi="Arial" w:cs="Arial"/>
        </w:rPr>
      </w:pPr>
      <w:r w:rsidRPr="00CE3E76">
        <w:rPr>
          <w:rFonts w:ascii="Arial" w:hAnsi="Arial" w:cs="Arial"/>
        </w:rPr>
        <w:t xml:space="preserve">Price, Stuart 1998 </w:t>
      </w:r>
      <w:r w:rsidRPr="00CE3E76">
        <w:rPr>
          <w:rFonts w:ascii="Arial" w:hAnsi="Arial" w:cs="Arial"/>
          <w:i/>
        </w:rPr>
        <w:t>Media Studies</w:t>
      </w:r>
      <w:r w:rsidRPr="00CE3E76">
        <w:rPr>
          <w:rFonts w:ascii="Arial" w:hAnsi="Arial" w:cs="Arial"/>
        </w:rPr>
        <w:t xml:space="preserve"> (2</w:t>
      </w:r>
      <w:r w:rsidRPr="00CE3E76">
        <w:rPr>
          <w:rFonts w:ascii="Arial" w:hAnsi="Arial" w:cs="Arial"/>
          <w:vertAlign w:val="superscript"/>
        </w:rPr>
        <w:t>nd</w:t>
      </w:r>
      <w:r w:rsidRPr="00CE3E76">
        <w:rPr>
          <w:rFonts w:ascii="Arial" w:hAnsi="Arial" w:cs="Arial"/>
        </w:rPr>
        <w:t xml:space="preserve"> edition). New York:  Longman.</w:t>
      </w:r>
    </w:p>
    <w:p w14:paraId="4052D30E" w14:textId="77777777" w:rsidR="003C7B39" w:rsidRPr="00CE3E76" w:rsidRDefault="003C7B39" w:rsidP="00F40977">
      <w:pPr>
        <w:ind w:left="709" w:hanging="709"/>
        <w:rPr>
          <w:rFonts w:ascii="Arial" w:hAnsi="Arial" w:cs="Arial"/>
        </w:rPr>
      </w:pPr>
    </w:p>
    <w:p w14:paraId="447788D7" w14:textId="77777777" w:rsidR="003C7B39" w:rsidRPr="00CE3E76" w:rsidRDefault="003C7B39" w:rsidP="00F40977">
      <w:pPr>
        <w:ind w:left="709" w:hanging="709"/>
        <w:rPr>
          <w:rFonts w:ascii="Arial" w:hAnsi="Arial" w:cs="Arial"/>
        </w:rPr>
      </w:pPr>
      <w:r w:rsidRPr="00CE3E76">
        <w:rPr>
          <w:rFonts w:ascii="Arial" w:hAnsi="Arial" w:cs="Arial"/>
        </w:rPr>
        <w:t xml:space="preserve">Selkirk, A. 1982 ‘The War against Archaeology’, </w:t>
      </w:r>
      <w:r w:rsidRPr="00CE3E76">
        <w:rPr>
          <w:rFonts w:ascii="Arial" w:hAnsi="Arial" w:cs="Arial"/>
          <w:i/>
        </w:rPr>
        <w:t>Current Archaeology</w:t>
      </w:r>
      <w:r w:rsidRPr="00CE3E76">
        <w:rPr>
          <w:rFonts w:ascii="Arial" w:hAnsi="Arial" w:cs="Arial"/>
        </w:rPr>
        <w:t xml:space="preserve"> 85:35-6.</w:t>
      </w:r>
    </w:p>
    <w:p w14:paraId="38C98842" w14:textId="77777777" w:rsidR="003C7B39" w:rsidRPr="00CE3E76" w:rsidRDefault="003C7B39" w:rsidP="00F40977">
      <w:pPr>
        <w:ind w:left="709" w:hanging="709"/>
        <w:rPr>
          <w:rFonts w:ascii="Arial" w:hAnsi="Arial" w:cs="Arial"/>
        </w:rPr>
      </w:pPr>
    </w:p>
    <w:p w14:paraId="267D11E3" w14:textId="77777777" w:rsidR="003C7B39" w:rsidRPr="00CE3E76" w:rsidRDefault="003C7B39" w:rsidP="00F40977">
      <w:pPr>
        <w:ind w:left="709" w:hanging="709"/>
        <w:rPr>
          <w:rFonts w:ascii="Arial" w:hAnsi="Arial" w:cs="Arial"/>
        </w:rPr>
      </w:pPr>
      <w:r w:rsidRPr="00CE3E76">
        <w:rPr>
          <w:rFonts w:ascii="Arial" w:hAnsi="Arial" w:cs="Arial"/>
        </w:rPr>
        <w:t xml:space="preserve">Siegfried, T. 1992 Newspapers. In Lewenstein, B (ed.) </w:t>
      </w:r>
      <w:r w:rsidRPr="00CE3E76">
        <w:rPr>
          <w:rFonts w:ascii="Arial" w:hAnsi="Arial" w:cs="Arial"/>
          <w:i/>
        </w:rPr>
        <w:t>When Science Meets the Public</w:t>
      </w:r>
      <w:r w:rsidRPr="00CE3E76">
        <w:rPr>
          <w:rFonts w:ascii="Arial" w:hAnsi="Arial" w:cs="Arial"/>
        </w:rPr>
        <w:t xml:space="preserve">. Washington, D.C.: American Association for the Advancement of Science. </w:t>
      </w:r>
    </w:p>
    <w:p w14:paraId="2723F700" w14:textId="77777777" w:rsidR="003C7B39" w:rsidRPr="00CE3E76" w:rsidRDefault="003C7B39" w:rsidP="00F40977">
      <w:pPr>
        <w:ind w:left="709" w:hanging="709"/>
        <w:rPr>
          <w:rFonts w:ascii="Arial" w:hAnsi="Arial" w:cs="Arial"/>
        </w:rPr>
      </w:pPr>
    </w:p>
    <w:p w14:paraId="29C7840F" w14:textId="77777777" w:rsidR="003C7B39" w:rsidRPr="00CE3E76" w:rsidRDefault="003C7B39" w:rsidP="00F40977">
      <w:pPr>
        <w:ind w:left="709" w:hanging="709"/>
        <w:rPr>
          <w:rFonts w:ascii="Arial" w:hAnsi="Arial" w:cs="Arial"/>
        </w:rPr>
      </w:pPr>
      <w:r w:rsidRPr="00CE3E76">
        <w:rPr>
          <w:rFonts w:ascii="Arial" w:hAnsi="Arial" w:cs="Arial"/>
        </w:rPr>
        <w:t xml:space="preserve">Tilley, C. 1989 Excavation as Theatre, </w:t>
      </w:r>
      <w:r w:rsidRPr="00CE3E76">
        <w:rPr>
          <w:rFonts w:ascii="Arial" w:hAnsi="Arial" w:cs="Arial"/>
          <w:i/>
        </w:rPr>
        <w:t xml:space="preserve">Antiquity </w:t>
      </w:r>
      <w:r w:rsidRPr="00CE3E76">
        <w:rPr>
          <w:rFonts w:ascii="Arial" w:hAnsi="Arial" w:cs="Arial"/>
        </w:rPr>
        <w:t>63:275-80.</w:t>
      </w:r>
    </w:p>
    <w:p w14:paraId="6621EABF" w14:textId="77777777" w:rsidR="003C7B39" w:rsidRPr="00CE3E76" w:rsidRDefault="003C7B39" w:rsidP="00F40977">
      <w:pPr>
        <w:ind w:left="709" w:hanging="709"/>
        <w:rPr>
          <w:rFonts w:ascii="Arial" w:hAnsi="Arial" w:cs="Arial"/>
        </w:rPr>
      </w:pPr>
    </w:p>
    <w:p w14:paraId="3E377D2D" w14:textId="77777777" w:rsidR="003C7B39" w:rsidRPr="00CE3E76" w:rsidRDefault="003C7B39" w:rsidP="00F40977">
      <w:pPr>
        <w:ind w:left="709" w:hanging="709"/>
        <w:rPr>
          <w:rFonts w:ascii="Arial" w:hAnsi="Arial" w:cs="Arial"/>
        </w:rPr>
      </w:pPr>
      <w:r w:rsidRPr="00CE3E76">
        <w:rPr>
          <w:rFonts w:ascii="Arial" w:hAnsi="Arial" w:cs="Arial"/>
        </w:rPr>
        <w:t xml:space="preserve">Walsh, K. 1992 </w:t>
      </w:r>
      <w:r w:rsidRPr="00CE3E76">
        <w:rPr>
          <w:rFonts w:ascii="Arial" w:hAnsi="Arial" w:cs="Arial"/>
          <w:i/>
        </w:rPr>
        <w:t xml:space="preserve">The Representation of the Past. </w:t>
      </w:r>
      <w:r w:rsidRPr="00CE3E76">
        <w:rPr>
          <w:rFonts w:ascii="Arial" w:hAnsi="Arial" w:cs="Arial"/>
        </w:rPr>
        <w:t>London: Routledge.</w:t>
      </w:r>
    </w:p>
    <w:p w14:paraId="71C9EE61" w14:textId="77777777" w:rsidR="003C7B39" w:rsidRPr="00CE3E76" w:rsidRDefault="003C7B39" w:rsidP="00F40977">
      <w:pPr>
        <w:ind w:left="709" w:hanging="709"/>
        <w:rPr>
          <w:rFonts w:ascii="Arial" w:hAnsi="Arial" w:cs="Arial"/>
        </w:rPr>
      </w:pPr>
    </w:p>
    <w:p w14:paraId="6ACAE091" w14:textId="77777777" w:rsidR="003C7B39" w:rsidRPr="00CE3E76" w:rsidRDefault="003C7B39" w:rsidP="00F40977">
      <w:pPr>
        <w:ind w:left="709" w:hanging="709"/>
        <w:rPr>
          <w:rFonts w:ascii="Arial" w:hAnsi="Arial" w:cs="Arial"/>
        </w:rPr>
      </w:pPr>
    </w:p>
    <w:p w14:paraId="04161915" w14:textId="77777777" w:rsidR="003C7B39" w:rsidRPr="00825351" w:rsidRDefault="003C7B39" w:rsidP="00D41F2E">
      <w:pPr>
        <w:rPr>
          <w:rFonts w:ascii="Arial" w:hAnsi="Arial" w:cs="Arial"/>
          <w:b/>
        </w:rPr>
      </w:pPr>
      <w:r w:rsidRPr="00825351">
        <w:rPr>
          <w:rFonts w:ascii="Arial" w:hAnsi="Arial" w:cs="Arial"/>
          <w:b/>
        </w:rPr>
        <w:t xml:space="preserve">The Politics of Heritage </w:t>
      </w:r>
    </w:p>
    <w:p w14:paraId="5ECCFE96" w14:textId="77777777" w:rsidR="003C7B39" w:rsidRPr="00CE3E76" w:rsidRDefault="003C7B39" w:rsidP="00D41F2E">
      <w:pPr>
        <w:rPr>
          <w:rFonts w:ascii="Arial" w:hAnsi="Arial" w:cs="Arial"/>
          <w:sz w:val="22"/>
          <w:szCs w:val="22"/>
        </w:rPr>
      </w:pPr>
    </w:p>
    <w:p w14:paraId="794FB707" w14:textId="77777777" w:rsidR="003C7B39" w:rsidRPr="00CE3E76" w:rsidRDefault="003C7B39" w:rsidP="00D41F2E">
      <w:pPr>
        <w:rPr>
          <w:rFonts w:ascii="Arial" w:hAnsi="Arial" w:cs="Arial"/>
          <w:i/>
          <w:sz w:val="22"/>
          <w:szCs w:val="22"/>
        </w:rPr>
      </w:pPr>
      <w:r w:rsidRPr="00CE3E76">
        <w:rPr>
          <w:rFonts w:ascii="Arial" w:hAnsi="Arial" w:cs="Arial"/>
          <w:sz w:val="22"/>
          <w:szCs w:val="22"/>
        </w:rPr>
        <w:t xml:space="preserve">Abbots, E-J, (forthcoming) </w:t>
      </w:r>
      <w:r w:rsidRPr="00CE3E76">
        <w:rPr>
          <w:rFonts w:ascii="Arial" w:hAnsi="Arial" w:cs="Arial"/>
          <w:iCs/>
          <w:color w:val="000000"/>
          <w:sz w:val="22"/>
        </w:rPr>
        <w:t xml:space="preserve">‘From Vegetable Plots to Volleyball Courts: Landscape, Class and the Politics of Time in Highland Ecuador’, </w:t>
      </w:r>
      <w:r w:rsidRPr="00CE3E76">
        <w:rPr>
          <w:rFonts w:ascii="Arial" w:hAnsi="Arial" w:cs="Arial"/>
          <w:i/>
          <w:iCs/>
          <w:color w:val="000000"/>
          <w:sz w:val="22"/>
        </w:rPr>
        <w:t>American Ethnologist</w:t>
      </w:r>
    </w:p>
    <w:p w14:paraId="022D6F06" w14:textId="77777777" w:rsidR="003C7B39" w:rsidRPr="00CE3E76" w:rsidRDefault="003C7B39" w:rsidP="00D41F2E">
      <w:pPr>
        <w:widowControl w:val="0"/>
        <w:tabs>
          <w:tab w:val="left" w:pos="0"/>
          <w:tab w:val="left" w:pos="1120"/>
          <w:tab w:val="left" w:pos="168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rPr>
          <w:rFonts w:ascii="Arial" w:hAnsi="Arial" w:cs="Arial"/>
          <w:szCs w:val="22"/>
        </w:rPr>
      </w:pPr>
      <w:r w:rsidRPr="00CE3E76">
        <w:rPr>
          <w:rFonts w:ascii="Arial" w:hAnsi="Arial" w:cs="Arial"/>
          <w:sz w:val="22"/>
          <w:szCs w:val="22"/>
        </w:rPr>
        <w:t xml:space="preserve">Abbots, E-J. (forthcoming) </w:t>
      </w:r>
      <w:r w:rsidRPr="00CE3E76">
        <w:rPr>
          <w:rFonts w:ascii="Arial" w:hAnsi="Arial" w:cs="Arial"/>
          <w:color w:val="000000"/>
          <w:sz w:val="22"/>
        </w:rPr>
        <w:t xml:space="preserve">‘Embodying Country-City Relations: The Figure of the </w:t>
      </w:r>
      <w:r w:rsidRPr="00CE3E76">
        <w:rPr>
          <w:rFonts w:ascii="Arial" w:hAnsi="Arial" w:cs="Arial"/>
          <w:i/>
          <w:color w:val="000000"/>
          <w:sz w:val="22"/>
        </w:rPr>
        <w:t xml:space="preserve">Chola </w:t>
      </w:r>
      <w:proofErr w:type="spellStart"/>
      <w:r w:rsidRPr="00CE3E76">
        <w:rPr>
          <w:rFonts w:ascii="Arial" w:hAnsi="Arial" w:cs="Arial"/>
          <w:i/>
          <w:color w:val="000000"/>
          <w:sz w:val="22"/>
        </w:rPr>
        <w:t>Cuencana</w:t>
      </w:r>
      <w:proofErr w:type="spellEnd"/>
      <w:r w:rsidRPr="00CE3E76">
        <w:rPr>
          <w:rFonts w:ascii="Arial" w:hAnsi="Arial" w:cs="Arial"/>
          <w:color w:val="000000"/>
          <w:sz w:val="22"/>
        </w:rPr>
        <w:t xml:space="preserve"> in Highland Ecuador’ in </w:t>
      </w:r>
      <w:r w:rsidRPr="00CE3E76">
        <w:rPr>
          <w:rFonts w:ascii="Arial" w:hAnsi="Arial" w:cs="Arial"/>
          <w:i/>
          <w:color w:val="000000"/>
          <w:sz w:val="22"/>
        </w:rPr>
        <w:t>Food and Foodways in the Country and the City</w:t>
      </w:r>
      <w:r w:rsidRPr="00CE3E76">
        <w:rPr>
          <w:rFonts w:ascii="Arial" w:hAnsi="Arial" w:cs="Arial"/>
          <w:color w:val="000000"/>
          <w:sz w:val="22"/>
        </w:rPr>
        <w:t>. N. Domingos, J. Sobral &amp; H.G. West (eds.), Oxford: Berg/Bloomsbury</w:t>
      </w:r>
    </w:p>
    <w:p w14:paraId="2408E6D0" w14:textId="77777777" w:rsidR="003C7B39" w:rsidRPr="00CE3E76" w:rsidRDefault="003C7B39" w:rsidP="00D41F2E">
      <w:pPr>
        <w:spacing w:before="100" w:beforeAutospacing="1" w:after="100" w:afterAutospacing="1"/>
        <w:rPr>
          <w:rFonts w:ascii="Arial" w:hAnsi="Arial" w:cs="Arial"/>
          <w:sz w:val="22"/>
          <w:szCs w:val="22"/>
        </w:rPr>
      </w:pPr>
      <w:r w:rsidRPr="00CE3E76">
        <w:rPr>
          <w:rFonts w:ascii="Arial" w:hAnsi="Arial" w:cs="Arial"/>
          <w:sz w:val="22"/>
          <w:szCs w:val="22"/>
        </w:rPr>
        <w:t xml:space="preserve">Benavides, Hugo O. (2004) </w:t>
      </w:r>
      <w:r w:rsidRPr="00CE3E76">
        <w:rPr>
          <w:rFonts w:ascii="Arial" w:hAnsi="Arial" w:cs="Arial"/>
          <w:i/>
          <w:sz w:val="22"/>
          <w:szCs w:val="22"/>
        </w:rPr>
        <w:t xml:space="preserve">Making Ecuadorian Histories: Four Centuries of Defining Power </w:t>
      </w:r>
      <w:r w:rsidRPr="00CE3E76">
        <w:rPr>
          <w:rFonts w:ascii="Arial" w:hAnsi="Arial" w:cs="Arial"/>
          <w:sz w:val="22"/>
          <w:szCs w:val="22"/>
        </w:rPr>
        <w:t xml:space="preserve">Texas: University of Texas Press </w:t>
      </w:r>
    </w:p>
    <w:p w14:paraId="048B84CC" w14:textId="77777777" w:rsidR="003C7B39" w:rsidRPr="00CE3E76" w:rsidRDefault="003C7B39" w:rsidP="00D41F2E">
      <w:pPr>
        <w:spacing w:before="100" w:beforeAutospacing="1" w:after="100" w:afterAutospacing="1"/>
        <w:rPr>
          <w:rFonts w:ascii="Arial" w:hAnsi="Arial" w:cs="Arial"/>
          <w:sz w:val="22"/>
          <w:szCs w:val="22"/>
        </w:rPr>
      </w:pPr>
      <w:proofErr w:type="spellStart"/>
      <w:r w:rsidRPr="00CE3E76">
        <w:rPr>
          <w:rFonts w:ascii="Arial" w:hAnsi="Arial" w:cs="Arial"/>
          <w:sz w:val="22"/>
          <w:szCs w:val="22"/>
        </w:rPr>
        <w:t>Bessiere</w:t>
      </w:r>
      <w:proofErr w:type="spellEnd"/>
      <w:r w:rsidRPr="00CE3E76">
        <w:rPr>
          <w:rFonts w:ascii="Arial" w:hAnsi="Arial" w:cs="Arial"/>
          <w:sz w:val="22"/>
          <w:szCs w:val="22"/>
        </w:rPr>
        <w:t xml:space="preserve">, J (1998) Local Development and Heritage: Traditional Food and Cuisine as Tourist Attractions in Rural Areas. </w:t>
      </w:r>
      <w:proofErr w:type="spellStart"/>
      <w:r w:rsidRPr="00CE3E76">
        <w:rPr>
          <w:rFonts w:ascii="Arial" w:hAnsi="Arial" w:cs="Arial"/>
          <w:i/>
          <w:sz w:val="22"/>
          <w:szCs w:val="22"/>
        </w:rPr>
        <w:t>Sociologia</w:t>
      </w:r>
      <w:proofErr w:type="spellEnd"/>
      <w:r w:rsidRPr="00CE3E76">
        <w:rPr>
          <w:rFonts w:ascii="Arial" w:hAnsi="Arial" w:cs="Arial"/>
          <w:i/>
          <w:sz w:val="22"/>
          <w:szCs w:val="22"/>
        </w:rPr>
        <w:t xml:space="preserve"> </w:t>
      </w:r>
      <w:proofErr w:type="spellStart"/>
      <w:r w:rsidRPr="00CE3E76">
        <w:rPr>
          <w:rFonts w:ascii="Arial" w:hAnsi="Arial" w:cs="Arial"/>
          <w:i/>
          <w:sz w:val="22"/>
          <w:szCs w:val="22"/>
        </w:rPr>
        <w:t>Ruralis</w:t>
      </w:r>
      <w:proofErr w:type="spellEnd"/>
      <w:r w:rsidRPr="00CE3E76">
        <w:rPr>
          <w:rFonts w:ascii="Arial" w:hAnsi="Arial" w:cs="Arial"/>
          <w:sz w:val="22"/>
          <w:szCs w:val="22"/>
        </w:rPr>
        <w:t xml:space="preserve"> 38(1): 21-34</w:t>
      </w:r>
    </w:p>
    <w:p w14:paraId="7772384F" w14:textId="77777777" w:rsidR="003C7B39" w:rsidRPr="00CE3E76" w:rsidRDefault="003C7B39" w:rsidP="00D41F2E">
      <w:pPr>
        <w:rPr>
          <w:rFonts w:ascii="Arial" w:hAnsi="Arial" w:cs="Arial"/>
          <w:sz w:val="22"/>
          <w:szCs w:val="22"/>
        </w:rPr>
      </w:pPr>
      <w:r w:rsidRPr="00CE3E76">
        <w:rPr>
          <w:rFonts w:ascii="Arial" w:hAnsi="Arial" w:cs="Arial"/>
          <w:sz w:val="22"/>
          <w:szCs w:val="22"/>
        </w:rPr>
        <w:t xml:space="preserve">Breglia, L. (2006) </w:t>
      </w:r>
      <w:r w:rsidRPr="00CE3E76">
        <w:rPr>
          <w:rFonts w:ascii="Arial" w:hAnsi="Arial" w:cs="Arial"/>
          <w:i/>
          <w:sz w:val="22"/>
          <w:szCs w:val="22"/>
        </w:rPr>
        <w:t>Monumental Ambivalence: The Politics of Heritage</w:t>
      </w:r>
      <w:r w:rsidRPr="00CE3E76">
        <w:rPr>
          <w:rFonts w:ascii="Arial" w:hAnsi="Arial" w:cs="Arial"/>
          <w:sz w:val="22"/>
          <w:szCs w:val="22"/>
        </w:rPr>
        <w:t xml:space="preserve">. Austin, TX: University of Texas Press </w:t>
      </w:r>
    </w:p>
    <w:p w14:paraId="73E7235C" w14:textId="77777777" w:rsidR="003C7B39" w:rsidRPr="00CE3E76" w:rsidRDefault="003C7B39" w:rsidP="00D41F2E">
      <w:pPr>
        <w:pStyle w:val="BodyText2"/>
        <w:spacing w:before="100" w:beforeAutospacing="1" w:after="100" w:afterAutospacing="1"/>
        <w:rPr>
          <w:rFonts w:ascii="Arial" w:hAnsi="Arial" w:cs="Arial"/>
        </w:rPr>
      </w:pPr>
      <w:r w:rsidRPr="00CE3E76">
        <w:rPr>
          <w:rFonts w:ascii="Arial" w:hAnsi="Arial" w:cs="Arial"/>
        </w:rPr>
        <w:t>Condori, Carlos M (1991) ‘History and Prehistory in Bolivia: What About the Indians?’ in</w:t>
      </w:r>
      <w:r w:rsidRPr="00CE3E76">
        <w:rPr>
          <w:rFonts w:ascii="Arial" w:hAnsi="Arial" w:cs="Arial"/>
          <w:i/>
        </w:rPr>
        <w:t xml:space="preserve"> Conflict in the Archaeology of Living Traditions</w:t>
      </w:r>
      <w:r w:rsidRPr="00CE3E76">
        <w:rPr>
          <w:rFonts w:ascii="Arial" w:hAnsi="Arial" w:cs="Arial"/>
        </w:rPr>
        <w:t>. R Layton (ed) pp 46-59 London: Unwin</w:t>
      </w:r>
    </w:p>
    <w:p w14:paraId="05447996" w14:textId="77777777" w:rsidR="003C7B39" w:rsidRPr="00CE3E76" w:rsidRDefault="003C7B39" w:rsidP="00D41F2E">
      <w:pPr>
        <w:pStyle w:val="BodyText2"/>
        <w:spacing w:before="100" w:beforeAutospacing="1" w:after="100" w:afterAutospacing="1"/>
        <w:rPr>
          <w:rFonts w:ascii="Arial" w:hAnsi="Arial" w:cs="Arial"/>
          <w:szCs w:val="22"/>
        </w:rPr>
      </w:pPr>
      <w:r w:rsidRPr="00CE3E76">
        <w:rPr>
          <w:rFonts w:ascii="Arial" w:hAnsi="Arial" w:cs="Arial"/>
          <w:szCs w:val="22"/>
        </w:rPr>
        <w:t xml:space="preserve">Dicks, B (2008) Performing the Hidden Injuries of Class in Coal-Mining Heritage. </w:t>
      </w:r>
      <w:r w:rsidRPr="00CE3E76">
        <w:rPr>
          <w:rFonts w:ascii="Arial" w:hAnsi="Arial" w:cs="Arial"/>
          <w:i/>
          <w:szCs w:val="22"/>
        </w:rPr>
        <w:t xml:space="preserve">Sociology </w:t>
      </w:r>
      <w:r w:rsidRPr="00CE3E76">
        <w:rPr>
          <w:rFonts w:ascii="Arial" w:hAnsi="Arial" w:cs="Arial"/>
          <w:szCs w:val="22"/>
        </w:rPr>
        <w:t>42(3): 436-452</w:t>
      </w:r>
    </w:p>
    <w:p w14:paraId="2EF91808" w14:textId="77777777" w:rsidR="003C7B39" w:rsidRPr="00CE3E76" w:rsidRDefault="003C7B39" w:rsidP="00D41F2E">
      <w:pPr>
        <w:pStyle w:val="BodyText2"/>
        <w:spacing w:before="100" w:beforeAutospacing="1" w:after="100" w:afterAutospacing="1"/>
        <w:rPr>
          <w:rFonts w:ascii="Arial" w:hAnsi="Arial" w:cs="Arial"/>
          <w:szCs w:val="22"/>
        </w:rPr>
      </w:pPr>
      <w:r w:rsidRPr="00CE3E76">
        <w:rPr>
          <w:rFonts w:ascii="Arial" w:hAnsi="Arial" w:cs="Arial"/>
          <w:szCs w:val="22"/>
        </w:rPr>
        <w:lastRenderedPageBreak/>
        <w:t xml:space="preserve">Fabian, Johannes (1983) </w:t>
      </w:r>
      <w:r w:rsidRPr="00CE3E76">
        <w:rPr>
          <w:rFonts w:ascii="Arial" w:hAnsi="Arial" w:cs="Arial"/>
          <w:i/>
          <w:szCs w:val="22"/>
        </w:rPr>
        <w:t xml:space="preserve">Time and the Other: How Anthropology Makes its Object. </w:t>
      </w:r>
      <w:r w:rsidRPr="00CE3E76">
        <w:rPr>
          <w:rFonts w:ascii="Arial" w:hAnsi="Arial" w:cs="Arial"/>
          <w:szCs w:val="22"/>
        </w:rPr>
        <w:t xml:space="preserve">New York: Columbia University Press. (Chapter 1) </w:t>
      </w:r>
    </w:p>
    <w:p w14:paraId="251BA8A6" w14:textId="77777777" w:rsidR="003C7B39" w:rsidRPr="00CE3E76" w:rsidRDefault="003C7B39" w:rsidP="00D41F2E">
      <w:pPr>
        <w:spacing w:before="100" w:beforeAutospacing="1" w:after="100" w:afterAutospacing="1"/>
        <w:rPr>
          <w:rFonts w:ascii="Arial" w:hAnsi="Arial" w:cs="Arial"/>
          <w:sz w:val="22"/>
          <w:szCs w:val="22"/>
        </w:rPr>
      </w:pPr>
      <w:r w:rsidRPr="00CE3E76">
        <w:rPr>
          <w:rFonts w:ascii="Arial" w:hAnsi="Arial" w:cs="Arial"/>
          <w:sz w:val="22"/>
          <w:szCs w:val="22"/>
        </w:rPr>
        <w:t xml:space="preserve">Hall, S. (2008) ‘Whose Heritage? Unsettling ‘The Heritage’, re-imagining the post-nation’ in </w:t>
      </w:r>
      <w:r w:rsidRPr="00CE3E76">
        <w:rPr>
          <w:rFonts w:ascii="Arial" w:hAnsi="Arial" w:cs="Arial"/>
          <w:i/>
          <w:sz w:val="22"/>
          <w:szCs w:val="22"/>
        </w:rPr>
        <w:t>The Heritage Reader</w:t>
      </w:r>
      <w:r w:rsidRPr="00CE3E76">
        <w:rPr>
          <w:rFonts w:ascii="Arial" w:hAnsi="Arial" w:cs="Arial"/>
          <w:sz w:val="22"/>
          <w:szCs w:val="22"/>
        </w:rPr>
        <w:t xml:space="preserve">, G. Fairclough et al (eds), pp. 219-229. London: Routledge. </w:t>
      </w:r>
    </w:p>
    <w:p w14:paraId="3121B58F" w14:textId="77777777" w:rsidR="003C7B39" w:rsidRPr="00CE3E76" w:rsidRDefault="003C7B39" w:rsidP="00D41F2E">
      <w:pPr>
        <w:rPr>
          <w:rFonts w:ascii="Arial" w:hAnsi="Arial" w:cs="Arial"/>
          <w:sz w:val="22"/>
          <w:szCs w:val="22"/>
        </w:rPr>
      </w:pPr>
      <w:r w:rsidRPr="00CE3E76">
        <w:rPr>
          <w:rFonts w:ascii="Arial" w:hAnsi="Arial" w:cs="Arial"/>
          <w:sz w:val="22"/>
          <w:szCs w:val="22"/>
        </w:rPr>
        <w:t xml:space="preserve">Herzfeld, Michael. (1991) </w:t>
      </w:r>
      <w:r w:rsidRPr="00CE3E76">
        <w:rPr>
          <w:rFonts w:ascii="Arial" w:hAnsi="Arial" w:cs="Arial"/>
          <w:i/>
          <w:sz w:val="22"/>
          <w:szCs w:val="22"/>
        </w:rPr>
        <w:t>A Place in History: Social and Monumental Time in a Cretan Town</w:t>
      </w:r>
      <w:r w:rsidRPr="00CE3E76">
        <w:rPr>
          <w:rFonts w:ascii="Arial" w:hAnsi="Arial" w:cs="Arial"/>
          <w:sz w:val="22"/>
          <w:szCs w:val="22"/>
        </w:rPr>
        <w:t xml:space="preserve">. Princeton: Princeton University Press (Chapter 1) </w:t>
      </w:r>
    </w:p>
    <w:p w14:paraId="753EECD6" w14:textId="77777777" w:rsidR="003C7B39" w:rsidRPr="00CE3E76" w:rsidRDefault="003C7B39" w:rsidP="00D41F2E">
      <w:pPr>
        <w:spacing w:before="100" w:beforeAutospacing="1" w:after="100" w:afterAutospacing="1"/>
        <w:rPr>
          <w:rFonts w:ascii="Arial" w:hAnsi="Arial" w:cs="Arial"/>
          <w:sz w:val="22"/>
        </w:rPr>
      </w:pPr>
      <w:r w:rsidRPr="00CE3E76">
        <w:rPr>
          <w:rFonts w:ascii="Arial" w:hAnsi="Arial" w:cs="Arial"/>
          <w:sz w:val="22"/>
          <w:szCs w:val="22"/>
        </w:rPr>
        <w:t xml:space="preserve">Layton, Robert (2008) ‘Conflict in the Archaeology of Living Traditions’ in </w:t>
      </w:r>
      <w:r w:rsidRPr="00CE3E76">
        <w:rPr>
          <w:rFonts w:ascii="Arial" w:hAnsi="Arial" w:cs="Arial"/>
          <w:i/>
          <w:sz w:val="22"/>
          <w:szCs w:val="22"/>
        </w:rPr>
        <w:t>The Heritage Reader</w:t>
      </w:r>
      <w:r w:rsidRPr="00CE3E76">
        <w:rPr>
          <w:rFonts w:ascii="Arial" w:hAnsi="Arial" w:cs="Arial"/>
          <w:sz w:val="22"/>
          <w:szCs w:val="22"/>
        </w:rPr>
        <w:t xml:space="preserve">, G. Fairclough et al (eds), pp. 256-273. London: Routledge. Also available as the ‘Introduction’ in </w:t>
      </w:r>
      <w:r w:rsidRPr="00CE3E76">
        <w:rPr>
          <w:rFonts w:ascii="Arial" w:hAnsi="Arial" w:cs="Arial"/>
          <w:i/>
          <w:sz w:val="22"/>
        </w:rPr>
        <w:t>Conflict in the Archaeology of Living Traditions</w:t>
      </w:r>
      <w:r w:rsidRPr="00CE3E76">
        <w:rPr>
          <w:rFonts w:ascii="Arial" w:hAnsi="Arial" w:cs="Arial"/>
          <w:sz w:val="22"/>
        </w:rPr>
        <w:t>. R Layton (ed) pp 46-59 London: Unwin</w:t>
      </w:r>
    </w:p>
    <w:p w14:paraId="0A10CF4C" w14:textId="77777777" w:rsidR="00397649" w:rsidRDefault="003C7B39" w:rsidP="00D41F2E">
      <w:pPr>
        <w:pStyle w:val="BodyText2"/>
        <w:spacing w:before="100" w:beforeAutospacing="1" w:after="100" w:afterAutospacing="1"/>
        <w:rPr>
          <w:rFonts w:ascii="Arial" w:hAnsi="Arial" w:cs="Arial"/>
          <w:szCs w:val="22"/>
        </w:rPr>
      </w:pPr>
      <w:r w:rsidRPr="00CE3E76">
        <w:rPr>
          <w:rFonts w:ascii="Arial" w:hAnsi="Arial" w:cs="Arial"/>
          <w:szCs w:val="22"/>
        </w:rPr>
        <w:t xml:space="preserve">West, S (2010) ‘Heritage and Class’ in </w:t>
      </w:r>
      <w:r w:rsidRPr="00CE3E76">
        <w:rPr>
          <w:rFonts w:ascii="Arial" w:hAnsi="Arial" w:cs="Arial"/>
          <w:i/>
          <w:szCs w:val="22"/>
        </w:rPr>
        <w:t>Understanding the Politics of Heritage</w:t>
      </w:r>
      <w:r w:rsidRPr="00CE3E76">
        <w:rPr>
          <w:rFonts w:ascii="Arial" w:hAnsi="Arial" w:cs="Arial"/>
          <w:szCs w:val="22"/>
        </w:rPr>
        <w:t xml:space="preserve">, R. Harrison (ed.), pp. 270-303. Manchester: Manchester University Press. </w:t>
      </w:r>
    </w:p>
    <w:p w14:paraId="41ED4C55" w14:textId="77777777" w:rsidR="003C7B39" w:rsidRPr="00397649" w:rsidRDefault="003C7B39" w:rsidP="00D41F2E">
      <w:pPr>
        <w:pStyle w:val="BodyText2"/>
        <w:spacing w:before="100" w:beforeAutospacing="1" w:after="100" w:afterAutospacing="1"/>
        <w:rPr>
          <w:rFonts w:ascii="Arial" w:hAnsi="Arial" w:cs="Arial"/>
          <w:szCs w:val="22"/>
        </w:rPr>
      </w:pPr>
      <w:r w:rsidRPr="00CE3E76">
        <w:rPr>
          <w:rFonts w:ascii="Arial" w:hAnsi="Arial" w:cs="Arial"/>
        </w:rPr>
        <w:t xml:space="preserve">Winter, Tim (2011) </w:t>
      </w:r>
      <w:r w:rsidRPr="00CE3E76">
        <w:rPr>
          <w:rFonts w:ascii="Arial" w:hAnsi="Arial" w:cs="Arial"/>
          <w:i/>
        </w:rPr>
        <w:t>Post-Conflict Heritage, Postcolonial Tourism: Tourism, Politics and Development at Angkor</w:t>
      </w:r>
      <w:r w:rsidRPr="00CE3E76">
        <w:rPr>
          <w:rFonts w:ascii="Arial" w:hAnsi="Arial" w:cs="Arial"/>
        </w:rPr>
        <w:t>. London: Routledge</w:t>
      </w:r>
    </w:p>
    <w:p w14:paraId="47963BC9" w14:textId="77777777" w:rsidR="003C7B39" w:rsidRPr="00CE3E76" w:rsidRDefault="003C7B39" w:rsidP="00D41F2E">
      <w:pPr>
        <w:rPr>
          <w:rFonts w:ascii="Arial" w:hAnsi="Arial" w:cs="Arial"/>
          <w:b/>
        </w:rPr>
      </w:pPr>
    </w:p>
    <w:p w14:paraId="69805EDD" w14:textId="77777777" w:rsidR="003C7B39" w:rsidRPr="00CE3E76" w:rsidRDefault="003C7B39" w:rsidP="00D41F2E">
      <w:pPr>
        <w:rPr>
          <w:rFonts w:ascii="Arial" w:hAnsi="Arial" w:cs="Arial"/>
          <w:b/>
        </w:rPr>
      </w:pPr>
    </w:p>
    <w:p w14:paraId="7CC4441C" w14:textId="77777777" w:rsidR="003C7B39" w:rsidRPr="00CE3E76" w:rsidRDefault="003C7B39" w:rsidP="00D41F2E">
      <w:pPr>
        <w:rPr>
          <w:rFonts w:ascii="Arial" w:hAnsi="Arial" w:cs="Arial"/>
          <w:b/>
        </w:rPr>
      </w:pPr>
      <w:r w:rsidRPr="00CE3E76">
        <w:rPr>
          <w:rFonts w:ascii="Arial" w:hAnsi="Arial" w:cs="Arial"/>
          <w:b/>
        </w:rPr>
        <w:t xml:space="preserve">Cultural Restitution and Repatriation </w:t>
      </w:r>
    </w:p>
    <w:p w14:paraId="1075E1BB" w14:textId="77777777" w:rsidR="003C7B39" w:rsidRPr="00CE3E76" w:rsidRDefault="003C7B39" w:rsidP="00D41F2E">
      <w:pPr>
        <w:rPr>
          <w:rFonts w:ascii="Arial" w:hAnsi="Arial" w:cs="Arial"/>
        </w:rPr>
      </w:pPr>
    </w:p>
    <w:p w14:paraId="15618AA5" w14:textId="77777777" w:rsidR="003C7B39" w:rsidRPr="00CE3E76" w:rsidRDefault="003C7B39" w:rsidP="00D41F2E">
      <w:pPr>
        <w:rPr>
          <w:rFonts w:ascii="Arial" w:hAnsi="Arial" w:cs="Arial"/>
          <w:sz w:val="22"/>
        </w:rPr>
      </w:pPr>
      <w:r w:rsidRPr="00CE3E76">
        <w:rPr>
          <w:rFonts w:ascii="Arial" w:hAnsi="Arial" w:cs="Arial"/>
          <w:sz w:val="22"/>
        </w:rPr>
        <w:t>National Geographic ‘Andes Expedition’: Virtual Autopsy</w:t>
      </w:r>
    </w:p>
    <w:p w14:paraId="5A1088E6" w14:textId="77777777" w:rsidR="003C7B39" w:rsidRPr="00CE3E76" w:rsidRDefault="003C7B39" w:rsidP="00D41F2E">
      <w:pPr>
        <w:rPr>
          <w:rFonts w:ascii="Arial" w:hAnsi="Arial" w:cs="Arial"/>
          <w:sz w:val="22"/>
        </w:rPr>
      </w:pPr>
      <w:r w:rsidRPr="00CE3E76">
        <w:rPr>
          <w:rFonts w:ascii="Arial" w:hAnsi="Arial" w:cs="Arial"/>
          <w:sz w:val="22"/>
          <w:u w:val="single"/>
        </w:rPr>
        <w:t>http://www.nationalgeographic.com/andes/</w:t>
      </w:r>
    </w:p>
    <w:p w14:paraId="4760B8CB" w14:textId="77777777" w:rsidR="003C7B39" w:rsidRPr="00CE3E76" w:rsidRDefault="003C7B39" w:rsidP="00D41F2E">
      <w:pPr>
        <w:rPr>
          <w:rFonts w:ascii="Arial" w:hAnsi="Arial" w:cs="Arial"/>
          <w:sz w:val="22"/>
        </w:rPr>
      </w:pPr>
    </w:p>
    <w:p w14:paraId="649E2A65" w14:textId="77777777" w:rsidR="003C7B39" w:rsidRPr="00CE3E76" w:rsidRDefault="003C7B39" w:rsidP="00D41F2E">
      <w:pPr>
        <w:rPr>
          <w:rFonts w:ascii="Arial" w:hAnsi="Arial" w:cs="Arial"/>
          <w:szCs w:val="26"/>
          <w:lang w:val="en-US"/>
        </w:rPr>
      </w:pPr>
      <w:r w:rsidRPr="00CE3E76">
        <w:rPr>
          <w:rFonts w:ascii="Arial" w:hAnsi="Arial" w:cs="Arial"/>
          <w:color w:val="000FCA"/>
          <w:szCs w:val="26"/>
          <w:lang w:val="en-US"/>
        </w:rPr>
        <w:t>NAGPRA Website: http://www.nps.gov/history/nagpra/</w:t>
      </w:r>
    </w:p>
    <w:p w14:paraId="22CD5F0D" w14:textId="77777777" w:rsidR="003C7B39" w:rsidRPr="00CE3E76" w:rsidRDefault="003C7B39" w:rsidP="00D41F2E">
      <w:pPr>
        <w:rPr>
          <w:rFonts w:ascii="Arial" w:hAnsi="Arial" w:cs="Arial"/>
          <w:szCs w:val="26"/>
          <w:lang w:val="en-US"/>
        </w:rPr>
      </w:pPr>
    </w:p>
    <w:p w14:paraId="3BC440F4" w14:textId="77777777" w:rsidR="003C7B39" w:rsidRPr="00CE3E76" w:rsidRDefault="003C7B39" w:rsidP="00D41F2E">
      <w:pPr>
        <w:rPr>
          <w:rFonts w:ascii="Arial" w:hAnsi="Arial" w:cs="Arial"/>
          <w:szCs w:val="26"/>
          <w:lang w:val="en-US"/>
        </w:rPr>
      </w:pPr>
      <w:hyperlink r:id="rId22" w:history="1">
        <w:r w:rsidRPr="00CE3E76">
          <w:rPr>
            <w:rStyle w:val="Hyperlink"/>
            <w:rFonts w:ascii="Arial" w:hAnsi="Arial" w:cs="Arial"/>
            <w:szCs w:val="26"/>
            <w:lang w:val="en-US"/>
          </w:rPr>
          <w:t>http://anthropology.si.edu/repatriation/index.htm</w:t>
        </w:r>
      </w:hyperlink>
      <w:r w:rsidRPr="00CE3E76">
        <w:rPr>
          <w:rFonts w:ascii="Arial" w:hAnsi="Arial" w:cs="Arial"/>
          <w:szCs w:val="26"/>
          <w:lang w:val="en-US"/>
        </w:rPr>
        <w:t xml:space="preserve"> (See for Larsen Bay Repatriation)</w:t>
      </w:r>
    </w:p>
    <w:p w14:paraId="72FC9233" w14:textId="77777777" w:rsidR="003C7B39" w:rsidRPr="00CE3E76" w:rsidRDefault="003C7B39" w:rsidP="00D41F2E">
      <w:pPr>
        <w:rPr>
          <w:rFonts w:ascii="Arial" w:hAnsi="Arial" w:cs="Arial"/>
          <w:b/>
          <w:i/>
        </w:rPr>
      </w:pPr>
    </w:p>
    <w:p w14:paraId="5E81AC41" w14:textId="77777777" w:rsidR="003C7B39" w:rsidRPr="00CE3E76" w:rsidRDefault="003C7B39" w:rsidP="00D41F2E">
      <w:pPr>
        <w:rPr>
          <w:rFonts w:ascii="Arial" w:hAnsi="Arial" w:cs="Arial"/>
          <w:szCs w:val="26"/>
          <w:lang w:val="en-US"/>
        </w:rPr>
      </w:pPr>
      <w:r w:rsidRPr="00CE3E76">
        <w:rPr>
          <w:rFonts w:ascii="Arial" w:hAnsi="Arial" w:cs="Arial"/>
          <w:szCs w:val="26"/>
          <w:lang w:val="en-US"/>
        </w:rPr>
        <w:t xml:space="preserve">Bray, L and T. </w:t>
      </w:r>
      <w:proofErr w:type="spellStart"/>
      <w:r w:rsidRPr="00CE3E76">
        <w:rPr>
          <w:rFonts w:ascii="Arial" w:hAnsi="Arial" w:cs="Arial"/>
          <w:szCs w:val="26"/>
          <w:lang w:val="en-US"/>
        </w:rPr>
        <w:t>Killon</w:t>
      </w:r>
      <w:proofErr w:type="spellEnd"/>
      <w:r w:rsidRPr="00CE3E76">
        <w:rPr>
          <w:rFonts w:ascii="Arial" w:hAnsi="Arial" w:cs="Arial"/>
          <w:szCs w:val="26"/>
          <w:lang w:val="en-US"/>
        </w:rPr>
        <w:t xml:space="preserve"> (eds.) (1994) </w:t>
      </w:r>
      <w:r w:rsidRPr="00CE3E76">
        <w:rPr>
          <w:rFonts w:ascii="Arial" w:hAnsi="Arial" w:cs="Arial"/>
          <w:i/>
          <w:szCs w:val="26"/>
          <w:lang w:val="en-US"/>
        </w:rPr>
        <w:t>Reckoning with the Dead: The Larsen Bay Repatriation and the Smithsonian Institution</w:t>
      </w:r>
      <w:r w:rsidRPr="00CE3E76">
        <w:rPr>
          <w:rFonts w:ascii="Arial" w:hAnsi="Arial" w:cs="Arial"/>
          <w:szCs w:val="26"/>
          <w:lang w:val="en-US"/>
        </w:rPr>
        <w:t>. Washington: Smithsonian Institution Press</w:t>
      </w:r>
    </w:p>
    <w:p w14:paraId="2FBA3206" w14:textId="77777777" w:rsidR="003C7B39" w:rsidRPr="00CE3E76" w:rsidRDefault="003C7B39" w:rsidP="00D41F2E">
      <w:pPr>
        <w:pStyle w:val="BodyText2"/>
        <w:spacing w:before="100" w:beforeAutospacing="1" w:after="100" w:afterAutospacing="1"/>
        <w:rPr>
          <w:rFonts w:ascii="Arial" w:hAnsi="Arial" w:cs="Arial"/>
        </w:rPr>
      </w:pPr>
      <w:r w:rsidRPr="00CE3E76">
        <w:rPr>
          <w:rFonts w:ascii="Arial" w:hAnsi="Arial" w:cs="Arial"/>
        </w:rPr>
        <w:t xml:space="preserve">Brodie, N. et al (eds.) (2001) </w:t>
      </w:r>
      <w:r w:rsidRPr="00CE3E76">
        <w:rPr>
          <w:rFonts w:ascii="Arial" w:hAnsi="Arial" w:cs="Arial"/>
          <w:i/>
        </w:rPr>
        <w:t>Trade in Illicit Antiquities: The Destruction of the World’s Archaeological Heritage</w:t>
      </w:r>
      <w:r w:rsidRPr="00CE3E76">
        <w:rPr>
          <w:rFonts w:ascii="Arial" w:hAnsi="Arial" w:cs="Arial"/>
        </w:rPr>
        <w:t xml:space="preserve">. Cambridge: McDonald Institute </w:t>
      </w:r>
    </w:p>
    <w:p w14:paraId="151DE60D" w14:textId="77777777" w:rsidR="003C7B39" w:rsidRPr="00CE3E76" w:rsidRDefault="003C7B39" w:rsidP="00D41F2E">
      <w:pPr>
        <w:pStyle w:val="BodyText2"/>
        <w:spacing w:before="100" w:beforeAutospacing="1" w:after="100" w:afterAutospacing="1"/>
        <w:rPr>
          <w:rFonts w:ascii="Arial" w:hAnsi="Arial" w:cs="Arial"/>
        </w:rPr>
      </w:pPr>
      <w:r w:rsidRPr="00CE3E76">
        <w:rPr>
          <w:rFonts w:ascii="Arial" w:hAnsi="Arial" w:cs="Arial"/>
        </w:rPr>
        <w:lastRenderedPageBreak/>
        <w:t xml:space="preserve">Cleere, H. (1993) Managing the Archaeological Heritage, </w:t>
      </w:r>
      <w:r w:rsidRPr="00CE3E76">
        <w:rPr>
          <w:rFonts w:ascii="Arial" w:hAnsi="Arial" w:cs="Arial"/>
          <w:i/>
        </w:rPr>
        <w:t>Antiquity</w:t>
      </w:r>
      <w:r w:rsidRPr="00CE3E76">
        <w:rPr>
          <w:rFonts w:ascii="Arial" w:hAnsi="Arial" w:cs="Arial"/>
        </w:rPr>
        <w:t xml:space="preserve"> 67: 255: 400-402. </w:t>
      </w:r>
      <w:r w:rsidRPr="00CE3E76">
        <w:rPr>
          <w:rFonts w:ascii="Arial" w:hAnsi="Arial" w:cs="Arial"/>
          <w:i/>
        </w:rPr>
        <w:t>This is an introduction to the special section which is well worth reading, especially the article by O’Keefe</w:t>
      </w:r>
    </w:p>
    <w:p w14:paraId="370F3A58" w14:textId="77777777" w:rsidR="003C7B39" w:rsidRPr="00397649" w:rsidRDefault="003C7B39" w:rsidP="00D41F2E">
      <w:pPr>
        <w:pStyle w:val="BodyText2"/>
        <w:spacing w:before="100" w:beforeAutospacing="1" w:after="100" w:afterAutospacing="1"/>
        <w:rPr>
          <w:rFonts w:ascii="Arial" w:hAnsi="Arial" w:cs="Arial"/>
        </w:rPr>
      </w:pPr>
      <w:r w:rsidRPr="00397649">
        <w:rPr>
          <w:rFonts w:ascii="Arial" w:hAnsi="Arial" w:cs="Arial"/>
        </w:rPr>
        <w:t xml:space="preserve">Clifford, J. (1997) </w:t>
      </w:r>
      <w:r w:rsidRPr="00397649">
        <w:rPr>
          <w:rFonts w:ascii="Arial" w:hAnsi="Arial" w:cs="Arial"/>
          <w:i/>
        </w:rPr>
        <w:t>Routes: Travel and Translation in the Late Twentieth Century</w:t>
      </w:r>
      <w:r w:rsidR="00397649">
        <w:rPr>
          <w:rFonts w:ascii="Arial" w:hAnsi="Arial" w:cs="Arial"/>
        </w:rPr>
        <w:t xml:space="preserve">. </w:t>
      </w:r>
      <w:r w:rsidRPr="00397649">
        <w:rPr>
          <w:rFonts w:ascii="Arial" w:hAnsi="Arial" w:cs="Arial"/>
        </w:rPr>
        <w:t>Cambridge, Mass: Harvard University Press (Chapter 5, ‘Four North</w:t>
      </w:r>
      <w:r w:rsidR="00397649">
        <w:rPr>
          <w:rFonts w:ascii="Arial" w:hAnsi="Arial" w:cs="Arial"/>
        </w:rPr>
        <w:t xml:space="preserve">west Coast </w:t>
      </w:r>
      <w:r w:rsidRPr="00397649">
        <w:rPr>
          <w:rFonts w:ascii="Arial" w:hAnsi="Arial" w:cs="Arial"/>
        </w:rPr>
        <w:t xml:space="preserve">Museums: Travel Reflections’) </w:t>
      </w:r>
    </w:p>
    <w:p w14:paraId="5E3E0F98" w14:textId="77777777" w:rsidR="003C7B39" w:rsidRPr="00CE3E76" w:rsidRDefault="003C7B39" w:rsidP="00D41F2E">
      <w:pPr>
        <w:rPr>
          <w:rFonts w:ascii="Arial" w:hAnsi="Arial" w:cs="Arial"/>
          <w:szCs w:val="26"/>
          <w:lang w:val="en-US"/>
        </w:rPr>
      </w:pPr>
      <w:r w:rsidRPr="00CE3E76">
        <w:rPr>
          <w:rFonts w:ascii="Arial" w:hAnsi="Arial" w:cs="Arial"/>
          <w:szCs w:val="26"/>
          <w:lang w:val="en-US"/>
        </w:rPr>
        <w:t xml:space="preserve">Deloria, V Jr (1992) ‘Indians, Archaeologists and the Future. </w:t>
      </w:r>
      <w:r w:rsidRPr="00CE3E76">
        <w:rPr>
          <w:rFonts w:ascii="Arial" w:hAnsi="Arial" w:cs="Arial"/>
          <w:i/>
          <w:szCs w:val="26"/>
          <w:lang w:val="en-US"/>
        </w:rPr>
        <w:t>American Antiquity</w:t>
      </w:r>
      <w:r w:rsidRPr="00CE3E76">
        <w:rPr>
          <w:rFonts w:ascii="Arial" w:hAnsi="Arial" w:cs="Arial"/>
          <w:szCs w:val="26"/>
          <w:lang w:val="en-US"/>
        </w:rPr>
        <w:t xml:space="preserve"> 57(4): 595-598</w:t>
      </w:r>
    </w:p>
    <w:p w14:paraId="0DE91AF4" w14:textId="77777777" w:rsidR="003C7B39" w:rsidRPr="00CE3E76" w:rsidRDefault="003C7B39" w:rsidP="00D41F2E">
      <w:pPr>
        <w:pStyle w:val="BodyText2"/>
        <w:spacing w:before="100" w:beforeAutospacing="1" w:after="100" w:afterAutospacing="1"/>
        <w:rPr>
          <w:rFonts w:ascii="Arial" w:hAnsi="Arial" w:cs="Arial"/>
        </w:rPr>
      </w:pPr>
      <w:r w:rsidRPr="00CE3E76">
        <w:rPr>
          <w:rFonts w:ascii="Arial" w:hAnsi="Arial" w:cs="Arial"/>
        </w:rPr>
        <w:t xml:space="preserve">Greenfield, J. (1986) The Return of Cultural Property, </w:t>
      </w:r>
      <w:r w:rsidRPr="00CE3E76">
        <w:rPr>
          <w:rFonts w:ascii="Arial" w:hAnsi="Arial" w:cs="Arial"/>
          <w:i/>
        </w:rPr>
        <w:t>Antiquity</w:t>
      </w:r>
      <w:r w:rsidRPr="00CE3E76">
        <w:rPr>
          <w:rFonts w:ascii="Arial" w:hAnsi="Arial" w:cs="Arial"/>
        </w:rPr>
        <w:t xml:space="preserve"> 60: 29-35. </w:t>
      </w:r>
    </w:p>
    <w:p w14:paraId="42BBC939" w14:textId="77777777" w:rsidR="003C7B39" w:rsidRPr="00CE3E76" w:rsidRDefault="003C7B39" w:rsidP="00D41F2E">
      <w:pPr>
        <w:pStyle w:val="BodyText2"/>
        <w:spacing w:before="100" w:beforeAutospacing="1" w:after="100" w:afterAutospacing="1"/>
        <w:rPr>
          <w:rFonts w:ascii="Arial" w:hAnsi="Arial" w:cs="Arial"/>
        </w:rPr>
      </w:pPr>
      <w:r w:rsidRPr="00CE3E76">
        <w:rPr>
          <w:rFonts w:ascii="Arial" w:hAnsi="Arial" w:cs="Arial"/>
        </w:rPr>
        <w:t xml:space="preserve">Greenfield, J. (1989) </w:t>
      </w:r>
      <w:r w:rsidRPr="00CE3E76">
        <w:rPr>
          <w:rFonts w:ascii="Arial" w:hAnsi="Arial" w:cs="Arial"/>
          <w:i/>
        </w:rPr>
        <w:t>The Return of Cultural Treasures</w:t>
      </w:r>
      <w:r w:rsidRPr="00CE3E76">
        <w:rPr>
          <w:rFonts w:ascii="Arial" w:hAnsi="Arial" w:cs="Arial"/>
        </w:rPr>
        <w:t>. Cambridge: CUP</w:t>
      </w:r>
    </w:p>
    <w:p w14:paraId="39236D98" w14:textId="77777777" w:rsidR="003C7B39" w:rsidRPr="00CE3E76" w:rsidRDefault="003C7B39" w:rsidP="00D41F2E">
      <w:pPr>
        <w:rPr>
          <w:rFonts w:ascii="Arial" w:hAnsi="Arial" w:cs="Arial"/>
          <w:szCs w:val="26"/>
          <w:lang w:val="en-US"/>
        </w:rPr>
      </w:pPr>
      <w:r w:rsidRPr="00CE3E76">
        <w:rPr>
          <w:rFonts w:ascii="Arial" w:hAnsi="Arial" w:cs="Arial"/>
          <w:szCs w:val="26"/>
          <w:lang w:val="en-US"/>
        </w:rPr>
        <w:t xml:space="preserve">Kramer, J (2004) ‘Figurative repatriation: First Nations ‘artist-warriors’ recover, reclaim, and return cultural property through self-definition. </w:t>
      </w:r>
      <w:r w:rsidRPr="00CE3E76">
        <w:rPr>
          <w:rFonts w:ascii="Arial" w:hAnsi="Arial" w:cs="Arial"/>
          <w:i/>
          <w:szCs w:val="26"/>
          <w:lang w:val="en-US"/>
        </w:rPr>
        <w:t>Journal of Material Culture</w:t>
      </w:r>
      <w:r w:rsidRPr="00CE3E76">
        <w:rPr>
          <w:rFonts w:ascii="Arial" w:hAnsi="Arial" w:cs="Arial"/>
          <w:szCs w:val="26"/>
          <w:lang w:val="en-US"/>
        </w:rPr>
        <w:t xml:space="preserve"> 9(2): 161-82</w:t>
      </w:r>
    </w:p>
    <w:p w14:paraId="1F302A8D" w14:textId="77777777" w:rsidR="003C7B39" w:rsidRPr="00CE3E76" w:rsidRDefault="003C7B39" w:rsidP="00D41F2E">
      <w:pPr>
        <w:rPr>
          <w:rFonts w:ascii="Arial" w:hAnsi="Arial" w:cs="Arial"/>
          <w:szCs w:val="26"/>
          <w:lang w:val="en-US"/>
        </w:rPr>
      </w:pPr>
    </w:p>
    <w:p w14:paraId="15DD1DE5" w14:textId="77777777" w:rsidR="003C7B39" w:rsidRPr="00397649" w:rsidRDefault="003C7B39" w:rsidP="00D41F2E">
      <w:pPr>
        <w:rPr>
          <w:rFonts w:ascii="Arial" w:hAnsi="Arial" w:cs="Arial"/>
          <w:szCs w:val="26"/>
          <w:lang w:val="en-US"/>
        </w:rPr>
      </w:pPr>
      <w:r w:rsidRPr="00397649">
        <w:rPr>
          <w:rFonts w:ascii="Arial" w:hAnsi="Arial" w:cs="Arial"/>
          <w:szCs w:val="26"/>
          <w:lang w:val="en-US"/>
        </w:rPr>
        <w:t xml:space="preserve">Krmpotich, C et al. (2010) The substance of bones: The emotive materiality and affective presence of human remains. </w:t>
      </w:r>
      <w:r w:rsidRPr="00397649">
        <w:rPr>
          <w:rFonts w:ascii="Arial" w:hAnsi="Arial" w:cs="Arial"/>
          <w:i/>
          <w:iCs/>
          <w:szCs w:val="26"/>
          <w:lang w:val="en-US"/>
        </w:rPr>
        <w:t xml:space="preserve">Journal of Material Culture </w:t>
      </w:r>
      <w:r w:rsidRPr="00397649">
        <w:rPr>
          <w:rFonts w:ascii="Arial" w:hAnsi="Arial" w:cs="Arial"/>
          <w:szCs w:val="26"/>
          <w:lang w:val="en-US"/>
        </w:rPr>
        <w:t>15(4): 371-84</w:t>
      </w:r>
    </w:p>
    <w:p w14:paraId="5ED09648" w14:textId="77777777" w:rsidR="003C7B39" w:rsidRPr="00CE3E76" w:rsidRDefault="003C7B39" w:rsidP="00D41F2E">
      <w:pPr>
        <w:pStyle w:val="BodyText2"/>
        <w:spacing w:before="100" w:beforeAutospacing="1" w:after="100" w:afterAutospacing="1"/>
        <w:rPr>
          <w:rFonts w:ascii="Arial" w:hAnsi="Arial" w:cs="Arial"/>
          <w:szCs w:val="22"/>
        </w:rPr>
      </w:pPr>
      <w:r w:rsidRPr="00CE3E76">
        <w:rPr>
          <w:rFonts w:ascii="Arial" w:hAnsi="Arial" w:cs="Arial"/>
          <w:szCs w:val="22"/>
        </w:rPr>
        <w:t xml:space="preserve">Lilley, (2008) ‘Professional Attitudes to Indigenous Interests in the Native Title Era’ in </w:t>
      </w:r>
      <w:r w:rsidRPr="00CE3E76">
        <w:rPr>
          <w:rFonts w:ascii="Arial" w:hAnsi="Arial" w:cs="Arial"/>
          <w:i/>
          <w:szCs w:val="22"/>
        </w:rPr>
        <w:t>The Heritage Reader</w:t>
      </w:r>
      <w:r w:rsidRPr="00CE3E76">
        <w:rPr>
          <w:rFonts w:ascii="Arial" w:hAnsi="Arial" w:cs="Arial"/>
          <w:szCs w:val="22"/>
        </w:rPr>
        <w:t>, G. Fairclough et al (eds), pp. 191-208. London: Routledge</w:t>
      </w:r>
    </w:p>
    <w:p w14:paraId="03223BED" w14:textId="77777777" w:rsidR="003C7B39" w:rsidRPr="00CE3E76" w:rsidRDefault="003C7B39" w:rsidP="00D41F2E">
      <w:pPr>
        <w:rPr>
          <w:rFonts w:ascii="Arial" w:hAnsi="Arial" w:cs="Arial"/>
          <w:szCs w:val="26"/>
          <w:lang w:val="en-US"/>
        </w:rPr>
      </w:pPr>
      <w:r w:rsidRPr="00CE3E76">
        <w:rPr>
          <w:rFonts w:ascii="Arial" w:hAnsi="Arial" w:cs="Arial"/>
          <w:szCs w:val="26"/>
          <w:lang w:val="en-US"/>
        </w:rPr>
        <w:t xml:space="preserve">Krmpotich, C. (2010) Remembering and Repatriation: The Production of Kinship, Memory and Respect. </w:t>
      </w:r>
      <w:r w:rsidRPr="00CE3E76">
        <w:rPr>
          <w:rFonts w:ascii="Arial" w:hAnsi="Arial" w:cs="Arial"/>
          <w:i/>
          <w:iCs/>
          <w:szCs w:val="26"/>
          <w:lang w:val="en-US"/>
        </w:rPr>
        <w:t xml:space="preserve">Journal of Material Culture </w:t>
      </w:r>
      <w:r w:rsidRPr="00CE3E76">
        <w:rPr>
          <w:rFonts w:ascii="Arial" w:hAnsi="Arial" w:cs="Arial"/>
          <w:szCs w:val="26"/>
          <w:lang w:val="en-US"/>
        </w:rPr>
        <w:t>15(2): 157-179</w:t>
      </w:r>
    </w:p>
    <w:p w14:paraId="53619890" w14:textId="77777777" w:rsidR="003C7B39" w:rsidRPr="00CE3E76" w:rsidRDefault="003C7B39" w:rsidP="00D41F2E">
      <w:pPr>
        <w:rPr>
          <w:rFonts w:ascii="Arial" w:hAnsi="Arial" w:cs="Arial"/>
          <w:szCs w:val="26"/>
          <w:lang w:val="en-US"/>
        </w:rPr>
      </w:pPr>
    </w:p>
    <w:p w14:paraId="62269F42" w14:textId="77777777" w:rsidR="003C7B39" w:rsidRPr="00CE3E76" w:rsidRDefault="003C7B39" w:rsidP="00D41F2E">
      <w:pPr>
        <w:rPr>
          <w:rFonts w:ascii="Arial" w:hAnsi="Arial" w:cs="Arial"/>
          <w:szCs w:val="26"/>
          <w:lang w:val="en-US"/>
        </w:rPr>
      </w:pPr>
      <w:r w:rsidRPr="00CE3E76">
        <w:rPr>
          <w:rFonts w:ascii="Arial" w:hAnsi="Arial" w:cs="Arial"/>
          <w:szCs w:val="26"/>
          <w:lang w:val="en-US"/>
        </w:rPr>
        <w:t xml:space="preserve">Meskell, L. (2010) Human Rights and Heritage Ethics. </w:t>
      </w:r>
      <w:r w:rsidRPr="00CE3E76">
        <w:rPr>
          <w:rFonts w:ascii="Arial" w:hAnsi="Arial" w:cs="Arial"/>
          <w:i/>
          <w:iCs/>
          <w:szCs w:val="26"/>
          <w:lang w:val="en-US"/>
        </w:rPr>
        <w:t xml:space="preserve">Anthropological Quarterly </w:t>
      </w:r>
      <w:r w:rsidRPr="00CE3E76">
        <w:rPr>
          <w:rFonts w:ascii="Arial" w:hAnsi="Arial" w:cs="Arial"/>
          <w:szCs w:val="26"/>
          <w:lang w:val="en-US"/>
        </w:rPr>
        <w:t>83(4): 839-59.</w:t>
      </w:r>
    </w:p>
    <w:p w14:paraId="7EB89ABD" w14:textId="77777777" w:rsidR="003C7B39" w:rsidRPr="00CE3E76" w:rsidRDefault="003C7B39" w:rsidP="00D41F2E">
      <w:pPr>
        <w:rPr>
          <w:rFonts w:ascii="Arial" w:hAnsi="Arial" w:cs="Arial"/>
          <w:szCs w:val="26"/>
          <w:lang w:val="en-US"/>
        </w:rPr>
      </w:pPr>
    </w:p>
    <w:p w14:paraId="0B1536DB" w14:textId="77777777" w:rsidR="003C7B39" w:rsidRPr="00CE3E76" w:rsidRDefault="003C7B39" w:rsidP="00D41F2E">
      <w:pPr>
        <w:rPr>
          <w:rFonts w:ascii="Arial" w:hAnsi="Arial" w:cs="Arial"/>
          <w:szCs w:val="26"/>
          <w:lang w:val="en-US"/>
        </w:rPr>
      </w:pPr>
      <w:r w:rsidRPr="00CE3E76">
        <w:rPr>
          <w:rFonts w:ascii="Arial" w:hAnsi="Arial" w:cs="Arial"/>
          <w:szCs w:val="26"/>
          <w:lang w:val="en-US"/>
        </w:rPr>
        <w:t xml:space="preserve">Meighan, C. (1992) ‘Some Scholar’s Views of Reburial. </w:t>
      </w:r>
      <w:r w:rsidRPr="00CE3E76">
        <w:rPr>
          <w:rFonts w:ascii="Arial" w:hAnsi="Arial" w:cs="Arial"/>
          <w:i/>
          <w:szCs w:val="26"/>
          <w:lang w:val="en-US"/>
        </w:rPr>
        <w:t>American Antiquity</w:t>
      </w:r>
      <w:r w:rsidRPr="00CE3E76">
        <w:rPr>
          <w:rFonts w:ascii="Arial" w:hAnsi="Arial" w:cs="Arial"/>
          <w:szCs w:val="26"/>
          <w:lang w:val="en-US"/>
        </w:rPr>
        <w:t xml:space="preserve"> 57(4): 74-710</w:t>
      </w:r>
    </w:p>
    <w:p w14:paraId="47E61C24" w14:textId="77777777" w:rsidR="003C7B39" w:rsidRPr="00CE3E76" w:rsidRDefault="003C7B39" w:rsidP="00D41F2E">
      <w:pPr>
        <w:rPr>
          <w:rFonts w:ascii="Arial" w:hAnsi="Arial" w:cs="Arial"/>
          <w:szCs w:val="26"/>
          <w:lang w:val="en-US"/>
        </w:rPr>
      </w:pPr>
    </w:p>
    <w:p w14:paraId="61D26DD6" w14:textId="77777777" w:rsidR="003C7B39" w:rsidRPr="00CE3E76" w:rsidRDefault="003C7B39" w:rsidP="00D41F2E">
      <w:pPr>
        <w:rPr>
          <w:rFonts w:ascii="Arial" w:hAnsi="Arial" w:cs="Arial"/>
          <w:szCs w:val="26"/>
          <w:lang w:val="en-US"/>
        </w:rPr>
      </w:pPr>
      <w:r w:rsidRPr="00CE3E76">
        <w:rPr>
          <w:rFonts w:ascii="Arial" w:hAnsi="Arial" w:cs="Arial"/>
          <w:szCs w:val="26"/>
          <w:lang w:val="en-US"/>
        </w:rPr>
        <w:t>Nash, S. E. And C. Colwell-</w:t>
      </w:r>
      <w:proofErr w:type="spellStart"/>
      <w:r w:rsidRPr="00CE3E76">
        <w:rPr>
          <w:rFonts w:ascii="Arial" w:hAnsi="Arial" w:cs="Arial"/>
          <w:szCs w:val="26"/>
          <w:lang w:val="en-US"/>
        </w:rPr>
        <w:t>Chanthaphonh</w:t>
      </w:r>
      <w:proofErr w:type="spellEnd"/>
      <w:r w:rsidRPr="00CE3E76">
        <w:rPr>
          <w:rFonts w:ascii="Arial" w:hAnsi="Arial" w:cs="Arial"/>
          <w:szCs w:val="26"/>
          <w:lang w:val="en-US"/>
        </w:rPr>
        <w:t xml:space="preserve"> (2010) NAGPRA after Two Decades. </w:t>
      </w:r>
      <w:r w:rsidRPr="00CE3E76">
        <w:rPr>
          <w:rFonts w:ascii="Arial" w:hAnsi="Arial" w:cs="Arial"/>
          <w:i/>
          <w:iCs/>
          <w:szCs w:val="26"/>
          <w:lang w:val="en-US"/>
        </w:rPr>
        <w:t xml:space="preserve">Museum Anthropology </w:t>
      </w:r>
      <w:r w:rsidRPr="00CE3E76">
        <w:rPr>
          <w:rFonts w:ascii="Arial" w:hAnsi="Arial" w:cs="Arial"/>
          <w:szCs w:val="26"/>
          <w:lang w:val="en-US"/>
        </w:rPr>
        <w:t>33(2): 99-104.</w:t>
      </w:r>
    </w:p>
    <w:p w14:paraId="60CCA5FF" w14:textId="77777777" w:rsidR="003C7B39" w:rsidRPr="00CE3E76" w:rsidRDefault="003C7B39" w:rsidP="00D41F2E">
      <w:pPr>
        <w:pStyle w:val="BodyText2"/>
        <w:spacing w:before="100" w:beforeAutospacing="1" w:after="100" w:afterAutospacing="1"/>
        <w:rPr>
          <w:rFonts w:ascii="Arial" w:hAnsi="Arial" w:cs="Arial"/>
        </w:rPr>
      </w:pPr>
      <w:r w:rsidRPr="00CE3E76">
        <w:rPr>
          <w:rFonts w:ascii="Arial" w:hAnsi="Arial" w:cs="Arial"/>
        </w:rPr>
        <w:t xml:space="preserve">O’Keefe, P. (1993) The European Convention for the Protection of Archaeological Heritage, </w:t>
      </w:r>
      <w:r w:rsidRPr="00CE3E76">
        <w:rPr>
          <w:rFonts w:ascii="Arial" w:hAnsi="Arial" w:cs="Arial"/>
          <w:i/>
        </w:rPr>
        <w:t>Antiquity</w:t>
      </w:r>
      <w:r w:rsidRPr="00CE3E76">
        <w:rPr>
          <w:rFonts w:ascii="Arial" w:hAnsi="Arial" w:cs="Arial"/>
        </w:rPr>
        <w:t xml:space="preserve"> 67: 255: 406-413. </w:t>
      </w:r>
    </w:p>
    <w:p w14:paraId="26092020" w14:textId="77777777" w:rsidR="003C7B39" w:rsidRPr="00CE3E76" w:rsidRDefault="003C7B39" w:rsidP="00D41F2E">
      <w:pPr>
        <w:rPr>
          <w:rFonts w:ascii="Arial" w:hAnsi="Arial" w:cs="Arial"/>
        </w:rPr>
      </w:pPr>
      <w:r w:rsidRPr="00CE3E76">
        <w:rPr>
          <w:rFonts w:ascii="Arial" w:hAnsi="Arial" w:cs="Arial"/>
          <w:szCs w:val="26"/>
          <w:lang w:val="en-US"/>
        </w:rPr>
        <w:lastRenderedPageBreak/>
        <w:t xml:space="preserve">Silverman, H and D. Fairchild Ruggles (ed.) (2008) </w:t>
      </w:r>
      <w:r w:rsidRPr="00CE3E76">
        <w:rPr>
          <w:rFonts w:ascii="Arial" w:hAnsi="Arial" w:cs="Arial"/>
          <w:i/>
          <w:szCs w:val="26"/>
          <w:lang w:val="en-US"/>
        </w:rPr>
        <w:t>Cultural Heritage and Human Rights</w:t>
      </w:r>
      <w:r w:rsidRPr="00CE3E76">
        <w:rPr>
          <w:rFonts w:ascii="Arial" w:hAnsi="Arial" w:cs="Arial"/>
          <w:szCs w:val="26"/>
          <w:lang w:val="en-US"/>
        </w:rPr>
        <w:t>. London: Springer</w:t>
      </w:r>
    </w:p>
    <w:p w14:paraId="47222219" w14:textId="77777777" w:rsidR="003C7B39" w:rsidRPr="00CE3E76" w:rsidRDefault="003C7B39" w:rsidP="00D41F2E">
      <w:pPr>
        <w:rPr>
          <w:rFonts w:ascii="Arial" w:hAnsi="Arial" w:cs="Arial"/>
          <w:szCs w:val="26"/>
          <w:lang w:val="en-US"/>
        </w:rPr>
      </w:pPr>
    </w:p>
    <w:p w14:paraId="0382F4F3" w14:textId="77777777" w:rsidR="003C7B39" w:rsidRPr="00397649" w:rsidRDefault="003C7B39" w:rsidP="00D41F2E">
      <w:pPr>
        <w:rPr>
          <w:rFonts w:ascii="Arial" w:hAnsi="Arial" w:cs="Arial"/>
          <w:szCs w:val="26"/>
          <w:lang w:val="en-US"/>
        </w:rPr>
      </w:pPr>
      <w:r w:rsidRPr="00397649">
        <w:rPr>
          <w:rFonts w:ascii="Arial" w:hAnsi="Arial" w:cs="Arial"/>
          <w:szCs w:val="26"/>
          <w:lang w:val="en-US"/>
        </w:rPr>
        <w:t xml:space="preserve">Singh, K., (2010) Repatriation without Patria: Repatriating for Tibet. </w:t>
      </w:r>
      <w:r w:rsidRPr="00397649">
        <w:rPr>
          <w:rFonts w:ascii="Arial" w:hAnsi="Arial" w:cs="Arial"/>
          <w:i/>
          <w:iCs/>
          <w:szCs w:val="26"/>
          <w:lang w:val="en-US"/>
        </w:rPr>
        <w:t xml:space="preserve">Journal of Material Culture </w:t>
      </w:r>
      <w:r w:rsidRPr="00397649">
        <w:rPr>
          <w:rFonts w:ascii="Arial" w:hAnsi="Arial" w:cs="Arial"/>
          <w:szCs w:val="26"/>
          <w:lang w:val="en-US"/>
        </w:rPr>
        <w:t>15(2): 131-55</w:t>
      </w:r>
    </w:p>
    <w:p w14:paraId="51FBB5EA" w14:textId="77777777" w:rsidR="003C7B39" w:rsidRPr="00CE3E76" w:rsidRDefault="003C7B39" w:rsidP="00D41F2E">
      <w:pPr>
        <w:rPr>
          <w:rFonts w:ascii="Arial" w:hAnsi="Arial" w:cs="Arial"/>
          <w:szCs w:val="26"/>
          <w:lang w:val="en-US"/>
        </w:rPr>
      </w:pPr>
    </w:p>
    <w:p w14:paraId="407EAF38" w14:textId="77777777" w:rsidR="003C7B39" w:rsidRPr="00CE3E76" w:rsidRDefault="003C7B39" w:rsidP="00D41F2E">
      <w:pPr>
        <w:rPr>
          <w:rFonts w:ascii="Arial" w:hAnsi="Arial" w:cs="Arial"/>
          <w:szCs w:val="26"/>
          <w:lang w:val="en-US"/>
        </w:rPr>
      </w:pPr>
      <w:r w:rsidRPr="00CE3E76">
        <w:rPr>
          <w:rFonts w:ascii="Arial" w:hAnsi="Arial" w:cs="Arial"/>
          <w:szCs w:val="26"/>
          <w:lang w:val="en-US"/>
        </w:rPr>
        <w:t xml:space="preserve">Strathern, M (2004) ‘The Whole Person and its Artifacts. </w:t>
      </w:r>
      <w:r w:rsidRPr="00CE3E76">
        <w:rPr>
          <w:rFonts w:ascii="Arial" w:hAnsi="Arial" w:cs="Arial"/>
          <w:i/>
          <w:szCs w:val="26"/>
          <w:lang w:val="en-US"/>
        </w:rPr>
        <w:t>Annual Review of Anthropology</w:t>
      </w:r>
      <w:r w:rsidRPr="00CE3E76">
        <w:rPr>
          <w:rFonts w:ascii="Arial" w:hAnsi="Arial" w:cs="Arial"/>
          <w:szCs w:val="26"/>
          <w:lang w:val="en-US"/>
        </w:rPr>
        <w:t xml:space="preserve"> 33: xiv, 1-19</w:t>
      </w:r>
    </w:p>
    <w:p w14:paraId="5714CFAF" w14:textId="77777777" w:rsidR="003C7B39" w:rsidRPr="00CE3E76" w:rsidRDefault="003C7B39" w:rsidP="00D41F2E">
      <w:pPr>
        <w:rPr>
          <w:rFonts w:ascii="Arial" w:hAnsi="Arial" w:cs="Arial"/>
          <w:szCs w:val="26"/>
          <w:lang w:val="en-US"/>
        </w:rPr>
      </w:pPr>
    </w:p>
    <w:p w14:paraId="54704C55" w14:textId="77777777" w:rsidR="003C7B39" w:rsidRPr="00CE3E76" w:rsidRDefault="003C7B39" w:rsidP="00D41F2E">
      <w:pPr>
        <w:rPr>
          <w:rFonts w:ascii="Arial" w:hAnsi="Arial" w:cs="Arial"/>
        </w:rPr>
      </w:pPr>
      <w:r w:rsidRPr="00CE3E76">
        <w:rPr>
          <w:rFonts w:ascii="Arial" w:hAnsi="Arial" w:cs="Arial"/>
          <w:szCs w:val="22"/>
        </w:rPr>
        <w:t xml:space="preserve">Van Krieken-Peters, J. (2010) ‘An ivory bull’s head from Afghanistan: legal and ethical dilemmas in national and globalised heritage’ in </w:t>
      </w:r>
      <w:r w:rsidRPr="00CE3E76">
        <w:rPr>
          <w:rFonts w:ascii="Arial" w:hAnsi="Arial" w:cs="Arial"/>
          <w:i/>
          <w:szCs w:val="22"/>
        </w:rPr>
        <w:t xml:space="preserve">Heritage and Globalisation, </w:t>
      </w:r>
      <w:proofErr w:type="spellStart"/>
      <w:r w:rsidRPr="00CE3E76">
        <w:rPr>
          <w:rFonts w:ascii="Arial" w:hAnsi="Arial" w:cs="Arial"/>
          <w:szCs w:val="22"/>
        </w:rPr>
        <w:t>Labadi</w:t>
      </w:r>
      <w:proofErr w:type="spellEnd"/>
      <w:r w:rsidRPr="00CE3E76">
        <w:rPr>
          <w:rFonts w:ascii="Arial" w:hAnsi="Arial" w:cs="Arial"/>
          <w:szCs w:val="22"/>
        </w:rPr>
        <w:t>, S and C. Lang (eds.), pp. 85-96. London: Routledge</w:t>
      </w:r>
    </w:p>
    <w:p w14:paraId="732D37F6" w14:textId="77777777" w:rsidR="003C7B39" w:rsidRPr="00CE3E76" w:rsidRDefault="003C7B39" w:rsidP="00D41F2E">
      <w:pPr>
        <w:rPr>
          <w:rFonts w:ascii="Arial" w:hAnsi="Arial" w:cs="Arial"/>
          <w:szCs w:val="26"/>
          <w:lang w:val="en-US"/>
        </w:rPr>
      </w:pPr>
    </w:p>
    <w:p w14:paraId="28C8C577" w14:textId="77777777" w:rsidR="003C7B39" w:rsidRPr="00397649" w:rsidRDefault="003C7B39" w:rsidP="00D41F2E">
      <w:pPr>
        <w:rPr>
          <w:rFonts w:ascii="Arial" w:hAnsi="Arial" w:cs="Arial"/>
          <w:szCs w:val="26"/>
          <w:lang w:val="en-US"/>
        </w:rPr>
      </w:pPr>
      <w:r w:rsidRPr="00397649">
        <w:rPr>
          <w:rFonts w:ascii="Arial" w:hAnsi="Arial" w:cs="Arial"/>
          <w:szCs w:val="26"/>
          <w:lang w:val="en-US"/>
        </w:rPr>
        <w:t xml:space="preserve">Watkins, J. (2003) Beyond the Margin: American Indians, First Nations, and Archaeology in North America. </w:t>
      </w:r>
      <w:r w:rsidRPr="00397649">
        <w:rPr>
          <w:rFonts w:ascii="Arial" w:hAnsi="Arial" w:cs="Arial"/>
          <w:i/>
          <w:iCs/>
          <w:szCs w:val="26"/>
          <w:lang w:val="en-US"/>
        </w:rPr>
        <w:t xml:space="preserve">American Antiquity </w:t>
      </w:r>
      <w:r w:rsidRPr="00397649">
        <w:rPr>
          <w:rFonts w:ascii="Arial" w:hAnsi="Arial" w:cs="Arial"/>
          <w:szCs w:val="26"/>
          <w:lang w:val="en-US"/>
        </w:rPr>
        <w:t>68(2): 273-85</w:t>
      </w:r>
    </w:p>
    <w:p w14:paraId="394C2BB1" w14:textId="77777777" w:rsidR="003C7B39" w:rsidRPr="00CE3E76" w:rsidRDefault="003C7B39" w:rsidP="00D41F2E">
      <w:pPr>
        <w:rPr>
          <w:rFonts w:ascii="Arial" w:hAnsi="Arial" w:cs="Arial"/>
        </w:rPr>
      </w:pPr>
    </w:p>
    <w:p w14:paraId="3A34E763" w14:textId="77777777" w:rsidR="003C7B39" w:rsidRPr="00CE3E76" w:rsidRDefault="003C7B39" w:rsidP="00D41F2E">
      <w:pPr>
        <w:rPr>
          <w:rFonts w:ascii="Arial" w:hAnsi="Arial" w:cs="Arial"/>
          <w:lang w:val="en-US"/>
        </w:rPr>
      </w:pPr>
    </w:p>
    <w:p w14:paraId="1A9DA2C0" w14:textId="77777777" w:rsidR="003C7B39" w:rsidRPr="00CE3E76" w:rsidRDefault="003C7B39" w:rsidP="00F40977">
      <w:pPr>
        <w:ind w:left="709" w:hanging="709"/>
        <w:rPr>
          <w:rFonts w:ascii="Arial" w:hAnsi="Arial" w:cs="Arial"/>
        </w:rPr>
      </w:pPr>
    </w:p>
    <w:p w14:paraId="2C7954CD" w14:textId="77777777" w:rsidR="003C7B39" w:rsidRPr="00CE3E76" w:rsidRDefault="003C7B39" w:rsidP="00F40977">
      <w:pPr>
        <w:ind w:left="709" w:hanging="709"/>
        <w:rPr>
          <w:rFonts w:ascii="Arial" w:hAnsi="Arial" w:cs="Arial"/>
        </w:rPr>
      </w:pPr>
    </w:p>
    <w:p w14:paraId="45B70707" w14:textId="77777777" w:rsidR="003C7B39" w:rsidRPr="00CE3E76" w:rsidRDefault="003C7B39" w:rsidP="00F40977">
      <w:pPr>
        <w:rPr>
          <w:rFonts w:ascii="Arial" w:hAnsi="Arial" w:cs="Arial"/>
          <w:bCs/>
        </w:rPr>
      </w:pPr>
    </w:p>
    <w:p w14:paraId="1995671F" w14:textId="77777777" w:rsidR="003C7B39" w:rsidRPr="00CE3E76" w:rsidRDefault="003C7B39" w:rsidP="006E32BE">
      <w:pPr>
        <w:pStyle w:val="Heading2"/>
        <w:rPr>
          <w:rFonts w:ascii="Arial" w:hAnsi="Arial" w:cs="Arial"/>
          <w:sz w:val="24"/>
        </w:rPr>
      </w:pPr>
      <w:r w:rsidRPr="00CE3E76">
        <w:rPr>
          <w:rFonts w:ascii="Arial" w:hAnsi="Arial" w:cs="Arial"/>
          <w:sz w:val="24"/>
        </w:rPr>
        <w:t>The changing pattern of heritage in Britain today</w:t>
      </w:r>
    </w:p>
    <w:p w14:paraId="13A1BFFE" w14:textId="77777777" w:rsidR="003C7B39" w:rsidRPr="00CE3E76" w:rsidRDefault="003C7B39" w:rsidP="00AC283D">
      <w:pPr>
        <w:ind w:firstLine="720"/>
        <w:rPr>
          <w:rFonts w:ascii="Arial" w:hAnsi="Arial" w:cs="Arial"/>
          <w:bCs/>
        </w:rPr>
      </w:pPr>
    </w:p>
    <w:p w14:paraId="3F4F41CC" w14:textId="77777777" w:rsidR="003C7B39" w:rsidRPr="00CE3E76" w:rsidRDefault="003C7B39" w:rsidP="00AC283D">
      <w:pPr>
        <w:rPr>
          <w:rFonts w:ascii="Arial" w:hAnsi="Arial" w:cs="Arial"/>
        </w:rPr>
      </w:pPr>
      <w:r w:rsidRPr="00CE3E76">
        <w:rPr>
          <w:rFonts w:ascii="Arial" w:hAnsi="Arial" w:cs="Arial"/>
        </w:rPr>
        <w:t xml:space="preserve">This is a fast moving subject and very current.  Much that is happening can be found on the internet.  Here is an outline of some of the material I have found.  There is much more especially at the level of individual projects: there are myriads out there.  There is also much alignment of public policy in this direction.  Again you will find some of that here, especially for Wales where I work in this field.  (David Austin) </w:t>
      </w:r>
    </w:p>
    <w:p w14:paraId="5E9C16BC" w14:textId="77777777" w:rsidR="003C7B39" w:rsidRPr="00CE3E76" w:rsidRDefault="003C7B39" w:rsidP="00AC283D">
      <w:pPr>
        <w:pStyle w:val="NormalWeb"/>
        <w:spacing w:beforeAutospacing="0" w:after="200" w:afterAutospacing="0" w:line="276" w:lineRule="auto"/>
        <w:ind w:left="567" w:hanging="567"/>
        <w:rPr>
          <w:rFonts w:ascii="Arial" w:hAnsi="Arial" w:cs="Arial"/>
          <w:color w:val="333333"/>
        </w:rPr>
      </w:pPr>
      <w:r w:rsidRPr="00CE3E76">
        <w:rPr>
          <w:rFonts w:ascii="Arial" w:hAnsi="Arial" w:cs="Arial"/>
          <w:color w:val="333333"/>
        </w:rPr>
        <w:t xml:space="preserve">Smith, M.K. 2007. Introduction. In: Smith, M.K. (ed.) 2007. </w:t>
      </w:r>
      <w:r w:rsidRPr="00CE3E76">
        <w:rPr>
          <w:rFonts w:ascii="Arial" w:hAnsi="Arial" w:cs="Arial"/>
          <w:i/>
          <w:iCs/>
          <w:color w:val="333333"/>
        </w:rPr>
        <w:t>Tourism, Culture and Regeneration</w:t>
      </w:r>
      <w:r w:rsidRPr="00CE3E76">
        <w:rPr>
          <w:rFonts w:ascii="Arial" w:hAnsi="Arial" w:cs="Arial"/>
          <w:color w:val="333333"/>
        </w:rPr>
        <w:t xml:space="preserve">. iii – xix. Wallingford: CABI. </w:t>
      </w:r>
    </w:p>
    <w:p w14:paraId="25210C28" w14:textId="77777777" w:rsidR="003C7B39" w:rsidRPr="00CE3E76" w:rsidRDefault="003C7B39" w:rsidP="00AC283D">
      <w:pPr>
        <w:spacing w:after="200" w:line="276" w:lineRule="auto"/>
        <w:ind w:left="567" w:hanging="567"/>
        <w:rPr>
          <w:rFonts w:ascii="Arial" w:hAnsi="Arial" w:cs="Arial"/>
          <w:color w:val="333333"/>
        </w:rPr>
      </w:pPr>
      <w:r w:rsidRPr="00CE3E76">
        <w:rPr>
          <w:rFonts w:ascii="Arial" w:hAnsi="Arial" w:cs="Arial"/>
          <w:color w:val="333333"/>
        </w:rPr>
        <w:t xml:space="preserve">Start, D. 1999 ‘Community Archaeology, bringing it back to local communities’. In Baker, D. and Chitty, G. (ed.) </w:t>
      </w:r>
      <w:r w:rsidRPr="00CE3E76">
        <w:rPr>
          <w:rFonts w:ascii="Arial" w:hAnsi="Arial" w:cs="Arial"/>
          <w:i/>
          <w:color w:val="333333"/>
        </w:rPr>
        <w:t>Managing Historic Sites and Buildings, Reconciling Presentation and Preservation.</w:t>
      </w:r>
      <w:r w:rsidRPr="00CE3E76">
        <w:rPr>
          <w:rFonts w:ascii="Arial" w:hAnsi="Arial" w:cs="Arial"/>
          <w:color w:val="333333"/>
        </w:rPr>
        <w:t xml:space="preserve"> London: Routledge. 49- 60. </w:t>
      </w:r>
    </w:p>
    <w:p w14:paraId="7FDC168C" w14:textId="77777777" w:rsidR="003C7B39" w:rsidRPr="00CE3E76" w:rsidRDefault="003C7B39" w:rsidP="006E32BE">
      <w:pPr>
        <w:pStyle w:val="Heading3"/>
        <w:rPr>
          <w:rFonts w:ascii="Arial" w:hAnsi="Arial" w:cs="Arial"/>
        </w:rPr>
      </w:pPr>
      <w:r w:rsidRPr="00CE3E76">
        <w:rPr>
          <w:rFonts w:ascii="Arial" w:hAnsi="Arial" w:cs="Arial"/>
        </w:rPr>
        <w:t>Web-sites:</w:t>
      </w:r>
    </w:p>
    <w:p w14:paraId="3959E5A8" w14:textId="77777777"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BBC. Available from: </w:t>
      </w:r>
      <w:hyperlink r:id="rId23" w:history="1">
        <w:r w:rsidRPr="00CE3E76">
          <w:rPr>
            <w:rStyle w:val="Hyperlink"/>
            <w:rFonts w:ascii="Arial" w:hAnsi="Arial" w:cs="Arial"/>
            <w:b w:val="0"/>
            <w:color w:val="0070C0"/>
          </w:rPr>
          <w:t>http://www.bbc.co.uk/news/13873671</w:t>
        </w:r>
      </w:hyperlink>
      <w:r w:rsidRPr="00CE3E76">
        <w:rPr>
          <w:rFonts w:ascii="Arial" w:hAnsi="Arial" w:cs="Arial"/>
          <w:color w:val="333333"/>
        </w:rPr>
        <w:t xml:space="preserve"> [Accessed on 12/11/11] </w:t>
      </w:r>
    </w:p>
    <w:p w14:paraId="48CC2DFB" w14:textId="77777777" w:rsidR="003C7B39" w:rsidRPr="00CE3E76" w:rsidRDefault="003C7B39" w:rsidP="00AC283D">
      <w:pPr>
        <w:spacing w:line="276" w:lineRule="auto"/>
        <w:ind w:left="567" w:hanging="567"/>
        <w:rPr>
          <w:rFonts w:ascii="Arial" w:hAnsi="Arial" w:cs="Arial"/>
          <w:color w:val="333333"/>
        </w:rPr>
      </w:pPr>
    </w:p>
    <w:p w14:paraId="5C0CC8C1" w14:textId="77777777"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Brecon Beacons National Park Authority. Available from:</w:t>
      </w:r>
      <w:r w:rsidRPr="00CE3E76">
        <w:rPr>
          <w:rFonts w:ascii="Arial" w:hAnsi="Arial" w:cs="Arial"/>
          <w:i/>
          <w:color w:val="333333"/>
        </w:rPr>
        <w:t xml:space="preserve"> </w:t>
      </w:r>
      <w:hyperlink r:id="rId24" w:history="1">
        <w:r w:rsidRPr="00CE3E76">
          <w:rPr>
            <w:rStyle w:val="Hyperlink"/>
            <w:rFonts w:ascii="Arial" w:hAnsi="Arial" w:cs="Arial"/>
            <w:b w:val="0"/>
          </w:rPr>
          <w:t>http://www.breconbeacons.org/communities/sustainability/substainable-development-fund</w:t>
        </w:r>
      </w:hyperlink>
      <w:r w:rsidRPr="00CE3E76">
        <w:rPr>
          <w:rFonts w:ascii="Arial" w:hAnsi="Arial" w:cs="Arial"/>
          <w:i/>
          <w:color w:val="333333"/>
        </w:rPr>
        <w:t xml:space="preserve"> </w:t>
      </w:r>
      <w:r w:rsidRPr="00CE3E76">
        <w:rPr>
          <w:rFonts w:ascii="Arial" w:hAnsi="Arial" w:cs="Arial"/>
          <w:color w:val="333333"/>
        </w:rPr>
        <w:t xml:space="preserve">[Accessed on 10/11/11] </w:t>
      </w:r>
    </w:p>
    <w:p w14:paraId="717E7465" w14:textId="77777777" w:rsidR="003C7B39" w:rsidRPr="00CE3E76" w:rsidRDefault="003C7B39" w:rsidP="00AC283D">
      <w:pPr>
        <w:spacing w:line="276" w:lineRule="auto"/>
        <w:ind w:left="567" w:hanging="567"/>
        <w:rPr>
          <w:rFonts w:ascii="Arial" w:hAnsi="Arial" w:cs="Arial"/>
          <w:color w:val="333333"/>
        </w:rPr>
      </w:pPr>
    </w:p>
    <w:p w14:paraId="1B443031" w14:textId="77777777"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r w:rsidRPr="00CE3E76">
        <w:rPr>
          <w:rFonts w:ascii="Arial" w:hAnsi="Arial" w:cs="Arial"/>
          <w:color w:val="333333"/>
        </w:rPr>
        <w:t xml:space="preserve">Cadw. 2011a. Cadw Priorities 2011 – 2016. </w:t>
      </w:r>
      <w:hyperlink r:id="rId25" w:history="1">
        <w:r w:rsidRPr="00CE3E76">
          <w:rPr>
            <w:rStyle w:val="Hyperlink"/>
            <w:rFonts w:ascii="Arial" w:hAnsi="Arial" w:cs="Arial"/>
            <w:b w:val="0"/>
          </w:rPr>
          <w:t>http://cadw.wales.gov.uk/docs/cadw/publications/Cadw_priorities_2011_to_2016_EN.pdf</w:t>
        </w:r>
      </w:hyperlink>
    </w:p>
    <w:p w14:paraId="21F9980D" w14:textId="77777777"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14:paraId="7F4AF2CD" w14:textId="77777777"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Cadw. 2011b. Grants. </w:t>
      </w:r>
      <w:hyperlink r:id="rId26" w:history="1">
        <w:r w:rsidRPr="00CE3E76">
          <w:rPr>
            <w:rStyle w:val="Hyperlink"/>
            <w:rFonts w:ascii="Arial" w:hAnsi="Arial" w:cs="Arial"/>
          </w:rPr>
          <w:t>http://cadw.wales.gov.uk/historicenvironment/help-advice-and-grants/grants/?lang=en</w:t>
        </w:r>
      </w:hyperlink>
      <w:r w:rsidRPr="00CE3E76">
        <w:rPr>
          <w:rFonts w:ascii="Arial" w:hAnsi="Arial" w:cs="Arial"/>
          <w:color w:val="333333"/>
        </w:rPr>
        <w:t xml:space="preserve"> </w:t>
      </w:r>
    </w:p>
    <w:p w14:paraId="795198A2" w14:textId="77777777"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14:paraId="4A5969EC" w14:textId="77777777"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r w:rsidRPr="00CE3E76">
        <w:rPr>
          <w:rFonts w:ascii="Arial" w:hAnsi="Arial" w:cs="Arial"/>
          <w:color w:val="333333"/>
        </w:rPr>
        <w:lastRenderedPageBreak/>
        <w:t xml:space="preserve">Cadw. 2011c. Civic Initiative (Heritage) Grants Scheme. </w:t>
      </w:r>
      <w:hyperlink r:id="rId27" w:history="1">
        <w:r w:rsidRPr="00CE3E76">
          <w:rPr>
            <w:rStyle w:val="Hyperlink"/>
            <w:rFonts w:ascii="Arial" w:hAnsi="Arial" w:cs="Arial"/>
            <w:b w:val="0"/>
          </w:rPr>
          <w:t>http://cadw.wales.gov.uk/historicenvironment/help-advice-and-grants/grants/civicinitiativesgrant/?lang=en</w:t>
        </w:r>
      </w:hyperlink>
      <w:r w:rsidRPr="00CE3E76">
        <w:rPr>
          <w:rFonts w:ascii="Arial" w:hAnsi="Arial" w:cs="Arial"/>
          <w:b/>
          <w:color w:val="333333"/>
        </w:rPr>
        <w:t xml:space="preserve"> </w:t>
      </w:r>
    </w:p>
    <w:p w14:paraId="6341724D" w14:textId="77777777"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p>
    <w:p w14:paraId="60CADF91" w14:textId="77777777"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Changing Times in Carew </w:t>
      </w:r>
      <w:proofErr w:type="gramStart"/>
      <w:r w:rsidRPr="00CE3E76">
        <w:rPr>
          <w:rFonts w:ascii="Arial" w:hAnsi="Arial" w:cs="Arial"/>
          <w:color w:val="333333"/>
        </w:rPr>
        <w:t>Project  accessed</w:t>
      </w:r>
      <w:proofErr w:type="gramEnd"/>
      <w:r w:rsidRPr="00CE3E76">
        <w:rPr>
          <w:rFonts w:ascii="Arial" w:hAnsi="Arial" w:cs="Arial"/>
          <w:color w:val="333333"/>
        </w:rPr>
        <w:t xml:space="preserve"> from the Heritage Lottery Fund website </w:t>
      </w:r>
      <w:hyperlink r:id="rId28" w:history="1">
        <w:r w:rsidRPr="00CE3E76">
          <w:rPr>
            <w:rStyle w:val="Hyperlink"/>
            <w:rFonts w:ascii="Arial" w:hAnsi="Arial" w:cs="Arial"/>
            <w:b w:val="0"/>
          </w:rPr>
          <w:t>http://www.hlf.org.uk/ourproject/Pages/ChangingTimesinCarew.aspx</w:t>
        </w:r>
        <w:r w:rsidRPr="00CE3E76">
          <w:rPr>
            <w:rStyle w:val="Hyperlink"/>
            <w:rFonts w:ascii="Arial" w:hAnsi="Arial" w:cs="Arial"/>
          </w:rPr>
          <w:t xml:space="preserve"> </w:t>
        </w:r>
      </w:hyperlink>
      <w:r w:rsidRPr="00CE3E76">
        <w:rPr>
          <w:rFonts w:ascii="Arial" w:hAnsi="Arial" w:cs="Arial"/>
          <w:color w:val="333333"/>
        </w:rPr>
        <w:t xml:space="preserve">  </w:t>
      </w:r>
    </w:p>
    <w:p w14:paraId="61EFB795" w14:textId="77777777" w:rsidR="003C7B39" w:rsidRPr="00CE3E76" w:rsidRDefault="003C7B39" w:rsidP="00AC283D">
      <w:pPr>
        <w:spacing w:line="276" w:lineRule="auto"/>
        <w:ind w:left="567" w:hanging="567"/>
        <w:rPr>
          <w:rFonts w:ascii="Arial" w:hAnsi="Arial" w:cs="Arial"/>
          <w:color w:val="333333"/>
        </w:rPr>
      </w:pPr>
    </w:p>
    <w:p w14:paraId="4462BD46" w14:textId="77777777"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Clark, G. 2011</w:t>
      </w:r>
      <w:r w:rsidRPr="00CE3E76">
        <w:rPr>
          <w:rFonts w:ascii="Arial" w:hAnsi="Arial" w:cs="Arial"/>
          <w:i/>
          <w:iCs/>
          <w:color w:val="333333"/>
        </w:rPr>
        <w:t>. A Plain English Guide to the Localism Act</w:t>
      </w:r>
      <w:r w:rsidRPr="00CE3E76">
        <w:rPr>
          <w:rFonts w:ascii="Arial" w:hAnsi="Arial" w:cs="Arial"/>
          <w:color w:val="333333"/>
        </w:rPr>
        <w:t xml:space="preserve">. Available from: </w:t>
      </w:r>
      <w:hyperlink r:id="rId29" w:history="1">
        <w:r w:rsidRPr="00CE3E76">
          <w:rPr>
            <w:rStyle w:val="Hyperlink"/>
            <w:rFonts w:ascii="Arial" w:hAnsi="Arial" w:cs="Arial"/>
            <w:b w:val="0"/>
          </w:rPr>
          <w:t>www.communities.gov.uk/documents/localgovernment/pdf/1896534.pdf</w:t>
        </w:r>
      </w:hyperlink>
    </w:p>
    <w:p w14:paraId="1B0400B9" w14:textId="77777777"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 </w:t>
      </w:r>
    </w:p>
    <w:p w14:paraId="039C67F7" w14:textId="77777777"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Commission for Architecture of the Built Environment. 2006 </w:t>
      </w:r>
      <w:r w:rsidRPr="00CE3E76">
        <w:rPr>
          <w:rFonts w:ascii="Arial" w:hAnsi="Arial" w:cs="Arial"/>
          <w:i/>
          <w:color w:val="333333"/>
        </w:rPr>
        <w:t>The Value Handbook</w:t>
      </w:r>
      <w:r w:rsidRPr="00CE3E76">
        <w:rPr>
          <w:rFonts w:ascii="Arial" w:hAnsi="Arial" w:cs="Arial"/>
          <w:color w:val="333333"/>
        </w:rPr>
        <w:t xml:space="preserve">. Available from: </w:t>
      </w:r>
      <w:hyperlink r:id="rId30" w:history="1">
        <w:r w:rsidRPr="00CE3E76">
          <w:rPr>
            <w:rStyle w:val="Hyperlink"/>
            <w:rFonts w:ascii="Arial" w:hAnsi="Arial" w:cs="Arial"/>
            <w:b w:val="0"/>
          </w:rPr>
          <w:t>http:/www.cabe.org.uk/</w:t>
        </w:r>
      </w:hyperlink>
      <w:r w:rsidRPr="00CE3E76">
        <w:rPr>
          <w:rFonts w:ascii="Arial" w:hAnsi="Arial" w:cs="Arial"/>
          <w:color w:val="333333"/>
        </w:rPr>
        <w:t xml:space="preserve"> </w:t>
      </w:r>
    </w:p>
    <w:p w14:paraId="224D2F65" w14:textId="77777777" w:rsidR="003C7B39" w:rsidRPr="00CE3E76" w:rsidRDefault="003C7B39" w:rsidP="00AC283D">
      <w:pPr>
        <w:spacing w:line="276" w:lineRule="auto"/>
        <w:ind w:left="567" w:hanging="567"/>
        <w:rPr>
          <w:rFonts w:ascii="Arial" w:hAnsi="Arial" w:cs="Arial"/>
          <w:color w:val="333333"/>
        </w:rPr>
      </w:pPr>
    </w:p>
    <w:p w14:paraId="0620062B" w14:textId="77777777"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Department for Communities and Local Government. 2011 </w:t>
      </w:r>
      <w:r w:rsidRPr="00CE3E76">
        <w:rPr>
          <w:rFonts w:ascii="Arial" w:hAnsi="Arial" w:cs="Arial"/>
          <w:i/>
          <w:color w:val="333333"/>
        </w:rPr>
        <w:t>Draft National Planning Policy Framework</w:t>
      </w:r>
      <w:r w:rsidRPr="00CE3E76">
        <w:rPr>
          <w:rFonts w:ascii="Arial" w:hAnsi="Arial" w:cs="Arial"/>
          <w:color w:val="333333"/>
        </w:rPr>
        <w:t xml:space="preserve">. Available from </w:t>
      </w:r>
      <w:hyperlink r:id="rId31" w:history="1">
        <w:r w:rsidRPr="00CE3E76">
          <w:rPr>
            <w:rStyle w:val="Hyperlink"/>
            <w:rFonts w:ascii="Arial" w:hAnsi="Arial" w:cs="Arial"/>
            <w:b w:val="0"/>
          </w:rPr>
          <w:t>http://www.communities.gov.uk/</w:t>
        </w:r>
      </w:hyperlink>
      <w:r w:rsidRPr="00CE3E76">
        <w:rPr>
          <w:rFonts w:ascii="Arial" w:hAnsi="Arial" w:cs="Arial"/>
          <w:color w:val="333333"/>
        </w:rPr>
        <w:t xml:space="preserve"> </w:t>
      </w:r>
    </w:p>
    <w:p w14:paraId="1599563F" w14:textId="77777777" w:rsidR="003C7B39" w:rsidRPr="00CE3E76" w:rsidRDefault="003C7B39" w:rsidP="00AC283D">
      <w:pPr>
        <w:spacing w:line="276" w:lineRule="auto"/>
        <w:ind w:left="567" w:hanging="567"/>
        <w:rPr>
          <w:rFonts w:ascii="Arial" w:hAnsi="Arial" w:cs="Arial"/>
          <w:color w:val="333333"/>
        </w:rPr>
      </w:pPr>
    </w:p>
    <w:p w14:paraId="368E7253" w14:textId="77777777" w:rsidR="003C7B39" w:rsidRPr="00CE3E76" w:rsidRDefault="003C7B39" w:rsidP="00AC283D">
      <w:pPr>
        <w:spacing w:line="276" w:lineRule="auto"/>
        <w:ind w:left="567" w:right="-340" w:hanging="567"/>
        <w:rPr>
          <w:rFonts w:ascii="Arial" w:hAnsi="Arial" w:cs="Arial"/>
          <w:color w:val="333333"/>
        </w:rPr>
      </w:pPr>
      <w:r w:rsidRPr="00CE3E76">
        <w:rPr>
          <w:rFonts w:ascii="Arial" w:hAnsi="Arial" w:cs="Arial"/>
          <w:color w:val="333333"/>
        </w:rPr>
        <w:t>ECOTEC Research and Consulting Ltd. 2010</w:t>
      </w:r>
      <w:r w:rsidRPr="00CE3E76">
        <w:rPr>
          <w:rFonts w:ascii="Arial" w:hAnsi="Arial" w:cs="Arial"/>
          <w:i/>
          <w:color w:val="333333"/>
        </w:rPr>
        <w:t xml:space="preserve"> </w:t>
      </w:r>
      <w:r w:rsidRPr="00CE3E76">
        <w:rPr>
          <w:rFonts w:ascii="Arial" w:hAnsi="Arial" w:cs="Arial"/>
          <w:color w:val="333333"/>
        </w:rPr>
        <w:t>Valuing the Welsh Historic Environment</w:t>
      </w:r>
      <w:r w:rsidRPr="00CE3E76">
        <w:rPr>
          <w:rFonts w:ascii="Arial" w:hAnsi="Arial" w:cs="Arial"/>
          <w:i/>
          <w:color w:val="333333"/>
        </w:rPr>
        <w:t xml:space="preserve">. </w:t>
      </w:r>
      <w:r w:rsidRPr="00CE3E76">
        <w:rPr>
          <w:rFonts w:ascii="Arial" w:hAnsi="Arial" w:cs="Arial"/>
          <w:color w:val="333333"/>
        </w:rPr>
        <w:t xml:space="preserve">Available from: </w:t>
      </w:r>
      <w:hyperlink r:id="rId32" w:history="1">
        <w:r w:rsidRPr="00CE3E76">
          <w:rPr>
            <w:rStyle w:val="Hyperlink"/>
            <w:rFonts w:ascii="Arial" w:hAnsi="Arial" w:cs="Arial"/>
            <w:b w:val="0"/>
          </w:rPr>
          <w:t>http://www.nationaltrust.org.uk/main/valuing_welsh_historic_environment.pdf</w:t>
        </w:r>
      </w:hyperlink>
      <w:r w:rsidRPr="00CE3E76">
        <w:rPr>
          <w:rFonts w:ascii="Arial" w:hAnsi="Arial" w:cs="Arial"/>
          <w:b/>
          <w:color w:val="333333"/>
        </w:rPr>
        <w:t xml:space="preserve"> </w:t>
      </w:r>
    </w:p>
    <w:p w14:paraId="11C49FEA" w14:textId="77777777" w:rsidR="003C7B39" w:rsidRPr="00CE3E76" w:rsidRDefault="003C7B39" w:rsidP="00AC283D">
      <w:pPr>
        <w:spacing w:line="276" w:lineRule="auto"/>
        <w:ind w:left="567" w:right="-340" w:hanging="567"/>
        <w:rPr>
          <w:rFonts w:ascii="Arial" w:hAnsi="Arial" w:cs="Arial"/>
          <w:color w:val="333333"/>
        </w:rPr>
      </w:pPr>
    </w:p>
    <w:p w14:paraId="3F378B9B" w14:textId="77777777" w:rsidR="003C7B39" w:rsidRPr="00CE3E76" w:rsidRDefault="003C7B39" w:rsidP="00AC283D">
      <w:pPr>
        <w:spacing w:line="276" w:lineRule="auto"/>
        <w:ind w:left="567" w:hanging="567"/>
        <w:rPr>
          <w:rFonts w:ascii="Arial" w:hAnsi="Arial" w:cs="Arial"/>
          <w:i/>
          <w:color w:val="333333"/>
        </w:rPr>
      </w:pPr>
      <w:r w:rsidRPr="00CE3E76">
        <w:rPr>
          <w:rFonts w:ascii="Arial" w:hAnsi="Arial" w:cs="Arial"/>
          <w:color w:val="333333"/>
        </w:rPr>
        <w:t xml:space="preserve">English Heritage. 2011. </w:t>
      </w:r>
      <w:r w:rsidRPr="00CE3E76">
        <w:rPr>
          <w:rFonts w:ascii="Arial" w:hAnsi="Arial" w:cs="Arial"/>
          <w:i/>
          <w:color w:val="333333"/>
        </w:rPr>
        <w:t xml:space="preserve">Heritage, localism and the big society. </w:t>
      </w:r>
      <w:hyperlink r:id="rId33" w:history="1">
        <w:r w:rsidRPr="00CE3E76">
          <w:rPr>
            <w:rStyle w:val="Hyperlink"/>
            <w:rFonts w:ascii="Arial" w:hAnsi="Arial" w:cs="Arial"/>
            <w:b w:val="0"/>
          </w:rPr>
          <w:t>http://www.english-heritage.org.uk/about/news/heritage-counts-2011/</w:t>
        </w:r>
      </w:hyperlink>
      <w:r w:rsidRPr="00CE3E76">
        <w:rPr>
          <w:rFonts w:ascii="Arial" w:hAnsi="Arial" w:cs="Arial"/>
          <w:i/>
          <w:color w:val="333333"/>
        </w:rPr>
        <w:t xml:space="preserve"> </w:t>
      </w:r>
    </w:p>
    <w:p w14:paraId="50F38A9B" w14:textId="77777777" w:rsidR="003C7B39" w:rsidRPr="00CE3E76" w:rsidRDefault="003C7B39" w:rsidP="00AC283D">
      <w:pPr>
        <w:spacing w:line="276" w:lineRule="auto"/>
        <w:ind w:left="567" w:hanging="567"/>
        <w:rPr>
          <w:rFonts w:ascii="Arial" w:hAnsi="Arial" w:cs="Arial"/>
          <w:color w:val="333333"/>
        </w:rPr>
      </w:pPr>
    </w:p>
    <w:p w14:paraId="2A193939" w14:textId="77777777"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Environment Strategy for Wales, accessed through the Welsh Government website </w:t>
      </w:r>
      <w:hyperlink r:id="rId34" w:history="1">
        <w:r w:rsidRPr="00CE3E76">
          <w:rPr>
            <w:rStyle w:val="Hyperlink"/>
            <w:rFonts w:ascii="Arial" w:hAnsi="Arial" w:cs="Arial"/>
            <w:b w:val="0"/>
          </w:rPr>
          <w:t>http://wales.gov.uk/topics/environmentcountryside/epq/envstratforwales/?lang=en</w:t>
        </w:r>
      </w:hyperlink>
      <w:r w:rsidRPr="00CE3E76">
        <w:rPr>
          <w:rFonts w:ascii="Arial" w:hAnsi="Arial" w:cs="Arial"/>
          <w:color w:val="333333"/>
        </w:rPr>
        <w:t xml:space="preserve"> </w:t>
      </w:r>
    </w:p>
    <w:p w14:paraId="24B4FC2D" w14:textId="77777777"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p>
    <w:p w14:paraId="4E3B143A" w14:textId="77777777"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Environment Strategy for Wales, First Action Plan accessed from </w:t>
      </w:r>
      <w:hyperlink r:id="rId35" w:history="1">
        <w:r w:rsidRPr="00CE3E76">
          <w:rPr>
            <w:rStyle w:val="Hyperlink"/>
            <w:rFonts w:ascii="Arial" w:hAnsi="Arial" w:cs="Arial"/>
          </w:rPr>
          <w:t xml:space="preserve">http://wales.gov.uk/docs/desh/publications/060517environmentactionen.pdf </w:t>
        </w:r>
      </w:hyperlink>
    </w:p>
    <w:p w14:paraId="4B83D2A8" w14:textId="77777777"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p>
    <w:p w14:paraId="1B354BDA" w14:textId="77777777"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European Agricultural Fund for Rural Development, accessed from the Europa website </w:t>
      </w:r>
      <w:hyperlink r:id="rId36" w:history="1">
        <w:r w:rsidRPr="00CE3E76">
          <w:rPr>
            <w:rStyle w:val="Hyperlink"/>
            <w:rFonts w:ascii="Arial" w:hAnsi="Arial" w:cs="Arial"/>
            <w:b w:val="0"/>
          </w:rPr>
          <w:t xml:space="preserve">http://europa.eu/legislation_summaries/agriculture/general_framework/l60032_en.htm </w:t>
        </w:r>
        <w:r w:rsidRPr="00CE3E76">
          <w:rPr>
            <w:rStyle w:val="Hyperlink"/>
            <w:rFonts w:ascii="Arial" w:hAnsi="Arial" w:cs="Arial"/>
          </w:rPr>
          <w:t xml:space="preserve">  </w:t>
        </w:r>
      </w:hyperlink>
      <w:r w:rsidRPr="00CE3E76">
        <w:rPr>
          <w:rFonts w:ascii="Arial" w:hAnsi="Arial" w:cs="Arial"/>
          <w:color w:val="333333"/>
        </w:rPr>
        <w:t xml:space="preserve">[Accessed 01/01/12] </w:t>
      </w:r>
    </w:p>
    <w:p w14:paraId="66ABB559" w14:textId="77777777" w:rsidR="003C7B39" w:rsidRPr="00CE3E76" w:rsidRDefault="003C7B39" w:rsidP="00AC283D">
      <w:pPr>
        <w:spacing w:line="276" w:lineRule="auto"/>
        <w:ind w:left="567" w:hanging="567"/>
        <w:rPr>
          <w:rFonts w:ascii="Arial" w:hAnsi="Arial" w:cs="Arial"/>
          <w:color w:val="333333"/>
        </w:rPr>
      </w:pPr>
    </w:p>
    <w:p w14:paraId="6458F84A" w14:textId="77777777"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hyperlink r:id="rId37" w:history="1">
        <w:r w:rsidRPr="00CE3E76">
          <w:rPr>
            <w:rStyle w:val="Hyperlink"/>
            <w:rFonts w:ascii="Arial" w:hAnsi="Arial" w:cs="Arial"/>
            <w:b w:val="0"/>
          </w:rPr>
          <w:t xml:space="preserve">Group for Education in Museums. n.d. Advice Notes: Informal learning and community engagement. </w:t>
        </w:r>
      </w:hyperlink>
      <w:r w:rsidRPr="00CE3E76">
        <w:rPr>
          <w:rFonts w:ascii="Arial" w:hAnsi="Arial" w:cs="Arial"/>
          <w:b/>
          <w:color w:val="333333"/>
        </w:rPr>
        <w:t xml:space="preserve"> </w:t>
      </w:r>
      <w:hyperlink r:id="rId38" w:history="1">
        <w:r w:rsidRPr="00CE3E76">
          <w:rPr>
            <w:rStyle w:val="Hyperlink"/>
            <w:rFonts w:ascii="Arial" w:hAnsi="Arial" w:cs="Arial"/>
            <w:b w:val="0"/>
          </w:rPr>
          <w:t>http://www.gem.org.uk/res/advice/ball/res_inf.php</w:t>
        </w:r>
      </w:hyperlink>
      <w:r w:rsidRPr="00CE3E76">
        <w:rPr>
          <w:rFonts w:ascii="Arial" w:hAnsi="Arial" w:cs="Arial"/>
          <w:b/>
          <w:color w:val="333333"/>
        </w:rPr>
        <w:t xml:space="preserve"> </w:t>
      </w:r>
    </w:p>
    <w:p w14:paraId="443A0A5F" w14:textId="77777777"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p>
    <w:p w14:paraId="01ACB00A" w14:textId="77777777"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r w:rsidRPr="00CE3E76">
        <w:rPr>
          <w:rFonts w:ascii="Arial" w:hAnsi="Arial" w:cs="Arial"/>
          <w:color w:val="333333"/>
        </w:rPr>
        <w:t xml:space="preserve">Hale, A. 2010. </w:t>
      </w:r>
      <w:r w:rsidRPr="00CE3E76">
        <w:rPr>
          <w:rFonts w:ascii="Arial" w:hAnsi="Arial" w:cs="Arial"/>
          <w:i/>
          <w:iCs/>
          <w:color w:val="333333"/>
        </w:rPr>
        <w:t>Linking Communities to historic Environments: A Research Review Summary.</w:t>
      </w:r>
      <w:r w:rsidRPr="00CE3E76">
        <w:rPr>
          <w:rFonts w:ascii="Arial" w:hAnsi="Arial" w:cs="Arial"/>
          <w:color w:val="333333"/>
        </w:rPr>
        <w:t xml:space="preserve"> Available from:</w:t>
      </w:r>
      <w:hyperlink r:id="rId39" w:history="1">
        <w:r w:rsidRPr="00CE3E76">
          <w:rPr>
            <w:rStyle w:val="Hyperlink"/>
            <w:rFonts w:ascii="Arial" w:hAnsi="Arial" w:cs="Arial"/>
          </w:rPr>
          <w:t xml:space="preserve"> </w:t>
        </w:r>
      </w:hyperlink>
      <w:hyperlink r:id="rId40" w:history="1">
        <w:r w:rsidRPr="00CE3E76">
          <w:rPr>
            <w:rStyle w:val="Hyperlink"/>
            <w:rFonts w:ascii="Arial" w:hAnsi="Arial" w:cs="Arial"/>
            <w:b w:val="0"/>
          </w:rPr>
          <w:t>http://www.rcahms.gov.uk/rcahms_media/files/survey/lche_report.pdf</w:t>
        </w:r>
      </w:hyperlink>
      <w:hyperlink r:id="rId41" w:history="1">
        <w:r w:rsidRPr="00CE3E76">
          <w:rPr>
            <w:rStyle w:val="Hyperlink"/>
            <w:rFonts w:ascii="Arial" w:hAnsi="Arial" w:cs="Arial"/>
            <w:b w:val="0"/>
          </w:rPr>
          <w:t xml:space="preserve"> </w:t>
        </w:r>
      </w:hyperlink>
    </w:p>
    <w:p w14:paraId="58EA14B9" w14:textId="77777777"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14:paraId="2729D3AE" w14:textId="77777777"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r w:rsidRPr="00CE3E76">
        <w:rPr>
          <w:rFonts w:ascii="Arial" w:hAnsi="Arial" w:cs="Arial"/>
          <w:color w:val="333333"/>
        </w:rPr>
        <w:lastRenderedPageBreak/>
        <w:t xml:space="preserve">Heritage Alliance. 2010. </w:t>
      </w:r>
      <w:r w:rsidRPr="00CE3E76">
        <w:rPr>
          <w:rFonts w:ascii="Arial" w:hAnsi="Arial" w:cs="Arial"/>
          <w:i/>
          <w:iCs/>
          <w:color w:val="333333"/>
        </w:rPr>
        <w:t>The Heritage Alliance Response to Government Consultation on the Future 'Good Causes' Shares of Lottery Funding</w:t>
      </w:r>
      <w:r w:rsidRPr="00CE3E76">
        <w:rPr>
          <w:rFonts w:ascii="Arial" w:hAnsi="Arial" w:cs="Arial"/>
          <w:color w:val="333333"/>
        </w:rPr>
        <w:t xml:space="preserve">. Available from: </w:t>
      </w:r>
      <w:hyperlink r:id="rId42" w:history="1">
        <w:r w:rsidRPr="00CE3E76">
          <w:rPr>
            <w:rStyle w:val="Hyperlink"/>
            <w:rFonts w:ascii="Arial" w:hAnsi="Arial" w:cs="Arial"/>
            <w:b w:val="0"/>
          </w:rPr>
          <w:t>http://www.theheritagealliance.org.uk/.../THA-response-to-NL-shares-cons-19-8-10/</w:t>
        </w:r>
      </w:hyperlink>
      <w:r w:rsidRPr="00CE3E76">
        <w:rPr>
          <w:rFonts w:ascii="Arial" w:hAnsi="Arial" w:cs="Arial"/>
          <w:color w:val="333333"/>
        </w:rPr>
        <w:t xml:space="preserve"> </w:t>
      </w:r>
    </w:p>
    <w:p w14:paraId="0AAA75DC" w14:textId="77777777"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14:paraId="48781C83" w14:textId="77777777"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Heritage Lottery Fund. 2011a. What We Fund.</w:t>
      </w:r>
      <w:r w:rsidRPr="00CE3E76">
        <w:rPr>
          <w:rFonts w:ascii="Arial" w:hAnsi="Arial" w:cs="Arial"/>
          <w:i/>
          <w:iCs/>
          <w:color w:val="333333"/>
        </w:rPr>
        <w:t xml:space="preserve"> </w:t>
      </w:r>
      <w:hyperlink r:id="rId43" w:history="1">
        <w:r w:rsidRPr="00CE3E76">
          <w:rPr>
            <w:rStyle w:val="Hyperlink"/>
            <w:rFonts w:ascii="Arial" w:hAnsi="Arial" w:cs="Arial"/>
            <w:b w:val="0"/>
          </w:rPr>
          <w:t>http://www.hlf.org.uk/HowToApply/whatwefund/Pages/whatwefund.aspx</w:t>
        </w:r>
      </w:hyperlink>
    </w:p>
    <w:p w14:paraId="42EAB225" w14:textId="77777777"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14:paraId="40C10624" w14:textId="77777777"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Heritage Lottery Fund. 2011b. About Us. </w:t>
      </w:r>
      <w:hyperlink r:id="rId44" w:history="1">
        <w:r w:rsidRPr="00CE3E76">
          <w:rPr>
            <w:rStyle w:val="Hyperlink"/>
            <w:rFonts w:ascii="Arial" w:hAnsi="Arial" w:cs="Arial"/>
            <w:b w:val="0"/>
          </w:rPr>
          <w:t>http://www.hlf.org.uk/aboutus/Pages/AboutUs.aspx</w:t>
        </w:r>
      </w:hyperlink>
      <w:r w:rsidRPr="00CE3E76">
        <w:rPr>
          <w:rFonts w:ascii="Arial" w:hAnsi="Arial" w:cs="Arial"/>
          <w:color w:val="333333"/>
        </w:rPr>
        <w:t xml:space="preserve"> </w:t>
      </w:r>
    </w:p>
    <w:p w14:paraId="48155E9B" w14:textId="77777777"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14:paraId="76DB3DBE" w14:textId="77777777" w:rsidR="003C7B39" w:rsidRPr="00CE3E76" w:rsidRDefault="003C7B39" w:rsidP="00AC283D">
      <w:pPr>
        <w:spacing w:line="276" w:lineRule="auto"/>
        <w:ind w:left="567" w:hanging="567"/>
        <w:rPr>
          <w:rFonts w:ascii="Arial" w:hAnsi="Arial" w:cs="Arial"/>
          <w:b/>
          <w:color w:val="333333"/>
        </w:rPr>
      </w:pPr>
      <w:r w:rsidRPr="00CE3E76">
        <w:rPr>
          <w:rFonts w:ascii="Arial" w:hAnsi="Arial" w:cs="Arial"/>
          <w:color w:val="333333"/>
        </w:rPr>
        <w:t xml:space="preserve">Heritage Protection Reforms, accessed through the Cadw website, </w:t>
      </w:r>
      <w:hyperlink r:id="rId45" w:history="1">
        <w:r w:rsidRPr="00CE3E76">
          <w:rPr>
            <w:rStyle w:val="Hyperlink"/>
            <w:rFonts w:ascii="Arial" w:hAnsi="Arial" w:cs="Arial"/>
            <w:b w:val="0"/>
          </w:rPr>
          <w:t>http://cadw.wales.gov.uk/historicenvironment/policy/Heritageprotectionreform/?lang=en</w:t>
        </w:r>
      </w:hyperlink>
      <w:r w:rsidRPr="00CE3E76">
        <w:rPr>
          <w:rFonts w:ascii="Arial" w:hAnsi="Arial" w:cs="Arial"/>
          <w:b/>
          <w:color w:val="333333"/>
        </w:rPr>
        <w:t xml:space="preserve">  </w:t>
      </w:r>
    </w:p>
    <w:p w14:paraId="53DC8F45" w14:textId="77777777"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     </w:t>
      </w:r>
    </w:p>
    <w:p w14:paraId="4F711D9C" w14:textId="77777777"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r w:rsidRPr="00CE3E76">
        <w:rPr>
          <w:rFonts w:ascii="Arial" w:hAnsi="Arial" w:cs="Arial"/>
          <w:color w:val="333333"/>
        </w:rPr>
        <w:t xml:space="preserve">International Federation of Arts Councils and Culture Agencies. 2011. Publications: Culture at the Heart of Regeneration. </w:t>
      </w:r>
      <w:hyperlink r:id="rId46" w:history="1">
        <w:r w:rsidRPr="00CE3E76">
          <w:rPr>
            <w:rStyle w:val="Hyperlink"/>
            <w:rFonts w:ascii="Arial" w:hAnsi="Arial" w:cs="Arial"/>
            <w:b w:val="0"/>
          </w:rPr>
          <w:t>http://www.ifacca.org/publications/2004/07/10/culture-at-the-heart-of-regeneration/</w:t>
        </w:r>
      </w:hyperlink>
      <w:r w:rsidRPr="00CE3E76">
        <w:rPr>
          <w:rFonts w:ascii="Arial" w:hAnsi="Arial" w:cs="Arial"/>
          <w:b/>
          <w:color w:val="333333"/>
        </w:rPr>
        <w:t xml:space="preserve"> </w:t>
      </w:r>
    </w:p>
    <w:p w14:paraId="4189D7D1" w14:textId="77777777"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14:paraId="60294736" w14:textId="77777777"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r w:rsidRPr="00CE3E76">
        <w:rPr>
          <w:rFonts w:ascii="Arial" w:hAnsi="Arial" w:cs="Arial"/>
          <w:color w:val="333333"/>
        </w:rPr>
        <w:t xml:space="preserve">Levin, M. 2010. </w:t>
      </w:r>
      <w:r w:rsidRPr="00CE3E76">
        <w:rPr>
          <w:rFonts w:ascii="Arial" w:hAnsi="Arial" w:cs="Arial"/>
          <w:i/>
          <w:iCs/>
          <w:color w:val="000000"/>
        </w:rPr>
        <w:t xml:space="preserve">Review of Outreach Strategy 2003-2007 and National Outreach Strategy 2007-2010. </w:t>
      </w:r>
      <w:r w:rsidRPr="00CE3E76">
        <w:rPr>
          <w:rFonts w:ascii="Arial" w:hAnsi="Arial" w:cs="Arial"/>
          <w:color w:val="000000"/>
        </w:rPr>
        <w:t xml:space="preserve">Available at: </w:t>
      </w:r>
      <w:hyperlink r:id="rId47" w:history="1">
        <w:r w:rsidRPr="00CE3E76">
          <w:rPr>
            <w:rStyle w:val="Hyperlink"/>
            <w:rFonts w:ascii="Arial" w:hAnsi="Arial" w:cs="Arial"/>
            <w:b w:val="0"/>
          </w:rPr>
          <w:t>http://www.english-heritage.org.uk/content/imported-docs/k-o/nationaloutreachstrategy2007to2010.pdf</w:t>
        </w:r>
      </w:hyperlink>
      <w:r w:rsidRPr="00CE3E76">
        <w:rPr>
          <w:rFonts w:ascii="Arial" w:hAnsi="Arial" w:cs="Arial"/>
          <w:b/>
          <w:color w:val="333333"/>
        </w:rPr>
        <w:t xml:space="preserve"> </w:t>
      </w:r>
    </w:p>
    <w:p w14:paraId="2A9DDE1A" w14:textId="77777777"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14:paraId="055E4C1D" w14:textId="77777777"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hyperlink r:id="rId48" w:history="1">
        <w:r w:rsidRPr="00CE3E76">
          <w:rPr>
            <w:rStyle w:val="Hyperlink"/>
            <w:rFonts w:ascii="Arial" w:hAnsi="Arial" w:cs="Arial"/>
            <w:b w:val="0"/>
          </w:rPr>
          <w:t>Local Government Improvement and Development. 2011. The Duty To Involve.</w:t>
        </w:r>
      </w:hyperlink>
      <w:hyperlink r:id="rId49" w:history="1">
        <w:r w:rsidRPr="00CE3E76">
          <w:rPr>
            <w:rStyle w:val="Hyperlink"/>
            <w:rFonts w:ascii="Arial" w:hAnsi="Arial" w:cs="Arial"/>
            <w:b w:val="0"/>
          </w:rPr>
          <w:t xml:space="preserve"> http://www.idea.gov.uk/idk/core/page.do?pageId=15391881</w:t>
        </w:r>
      </w:hyperlink>
      <w:r w:rsidRPr="00CE3E76">
        <w:rPr>
          <w:rFonts w:ascii="Arial" w:hAnsi="Arial" w:cs="Arial"/>
          <w:b/>
          <w:color w:val="333333"/>
        </w:rPr>
        <w:t xml:space="preserve"> </w:t>
      </w:r>
    </w:p>
    <w:p w14:paraId="0D9A9EA6" w14:textId="77777777"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p>
    <w:p w14:paraId="7FC4FCED" w14:textId="77777777" w:rsidR="003C7B39" w:rsidRPr="00CE3E76" w:rsidRDefault="003C7B39" w:rsidP="00AC283D">
      <w:pPr>
        <w:pStyle w:val="FootnoteText"/>
        <w:spacing w:before="0" w:beforeAutospacing="0" w:after="0" w:afterAutospacing="0" w:line="276" w:lineRule="auto"/>
        <w:ind w:left="567" w:hanging="567"/>
        <w:rPr>
          <w:rFonts w:ascii="Arial" w:hAnsi="Arial" w:cs="Arial"/>
          <w:b/>
          <w:color w:val="333333"/>
        </w:rPr>
      </w:pPr>
      <w:r w:rsidRPr="00CE3E76">
        <w:rPr>
          <w:rFonts w:ascii="Arial" w:hAnsi="Arial" w:cs="Arial"/>
          <w:color w:val="333333"/>
        </w:rPr>
        <w:t xml:space="preserve">Natura 2000 sites accessed through Europa, the official website of the European Union </w:t>
      </w:r>
      <w:hyperlink r:id="rId50" w:history="1">
        <w:r w:rsidRPr="00CE3E76">
          <w:rPr>
            <w:rStyle w:val="Hyperlink"/>
            <w:rFonts w:ascii="Arial" w:hAnsi="Arial" w:cs="Arial"/>
            <w:b w:val="0"/>
          </w:rPr>
          <w:t>http://europa.eu/legislation_summaries/environment/nature_and_biodiversity/l28076_en.htm</w:t>
        </w:r>
      </w:hyperlink>
    </w:p>
    <w:p w14:paraId="4327F9E6" w14:textId="77777777"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 </w:t>
      </w:r>
    </w:p>
    <w:p w14:paraId="6FAAB24F" w14:textId="77777777"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Objective One programme, accessed from the Wales European Funding Office website </w:t>
      </w:r>
      <w:hyperlink r:id="rId51" w:history="1">
        <w:r w:rsidRPr="00CE3E76">
          <w:rPr>
            <w:rStyle w:val="Hyperlink"/>
            <w:rFonts w:ascii="Arial" w:hAnsi="Arial" w:cs="Arial"/>
            <w:b w:val="0"/>
          </w:rPr>
          <w:t>http://wefo.wales.gov.uk/programmes/20002006/objective1/?lang=en</w:t>
        </w:r>
      </w:hyperlink>
      <w:r w:rsidRPr="00CE3E76">
        <w:rPr>
          <w:rFonts w:ascii="Arial" w:hAnsi="Arial" w:cs="Arial"/>
          <w:color w:val="333333"/>
        </w:rPr>
        <w:t xml:space="preserve"> </w:t>
      </w:r>
    </w:p>
    <w:p w14:paraId="02878507" w14:textId="77777777" w:rsidR="003C7B39" w:rsidRPr="00CE3E76" w:rsidRDefault="003C7B39" w:rsidP="00AC283D">
      <w:pPr>
        <w:pStyle w:val="Heading1"/>
        <w:spacing w:line="276" w:lineRule="auto"/>
        <w:ind w:left="567" w:hanging="567"/>
        <w:rPr>
          <w:rStyle w:val="HTMLCite"/>
          <w:rFonts w:ascii="Arial" w:hAnsi="Arial" w:cs="Arial"/>
          <w:b w:val="0"/>
          <w:i w:val="0"/>
          <w:iCs w:val="0"/>
          <w:color w:val="333333"/>
          <w:sz w:val="24"/>
        </w:rPr>
      </w:pPr>
      <w:r w:rsidRPr="00CE3E76">
        <w:rPr>
          <w:rFonts w:ascii="Arial" w:hAnsi="Arial" w:cs="Arial"/>
          <w:b w:val="0"/>
          <w:color w:val="333333"/>
          <w:sz w:val="24"/>
        </w:rPr>
        <w:t xml:space="preserve">Project Proposal Form for </w:t>
      </w:r>
      <w:r w:rsidRPr="00CE3E76">
        <w:rPr>
          <w:rStyle w:val="Emphasis"/>
          <w:rFonts w:ascii="Arial" w:hAnsi="Arial" w:cs="Arial"/>
          <w:b w:val="0"/>
          <w:color w:val="333333"/>
          <w:sz w:val="24"/>
        </w:rPr>
        <w:t>“Communities and Nature”</w:t>
      </w:r>
      <w:r w:rsidRPr="00CE3E76">
        <w:rPr>
          <w:rFonts w:ascii="Arial" w:hAnsi="Arial" w:cs="Arial"/>
          <w:b w:val="0"/>
          <w:color w:val="333333"/>
          <w:sz w:val="24"/>
        </w:rPr>
        <w:t xml:space="preserve"> accessed from </w:t>
      </w:r>
      <w:hyperlink r:id="rId52" w:history="1">
        <w:r w:rsidRPr="00CE3E76">
          <w:rPr>
            <w:rStyle w:val="Emphasis"/>
            <w:rFonts w:ascii="Arial" w:hAnsi="Arial" w:cs="Arial"/>
            <w:b w:val="0"/>
            <w:color w:val="003366"/>
            <w:sz w:val="24"/>
          </w:rPr>
          <w:t>www.ccgc.gov.uk/enjoying-the-country/...and.../idoc.ashx</w:t>
        </w:r>
      </w:hyperlink>
      <w:r w:rsidRPr="00CE3E76">
        <w:rPr>
          <w:rStyle w:val="HTMLCite"/>
          <w:rFonts w:ascii="Arial" w:hAnsi="Arial" w:cs="Arial"/>
          <w:b w:val="0"/>
          <w:i w:val="0"/>
          <w:iCs w:val="0"/>
          <w:color w:val="333333"/>
          <w:sz w:val="24"/>
        </w:rPr>
        <w:t xml:space="preserve">?] </w:t>
      </w:r>
    </w:p>
    <w:p w14:paraId="240708A1" w14:textId="77777777" w:rsidR="003C7B39" w:rsidRPr="00CE3E76" w:rsidRDefault="003C7B39" w:rsidP="00AC283D">
      <w:pPr>
        <w:rPr>
          <w:rFonts w:ascii="Arial" w:hAnsi="Arial" w:cs="Arial"/>
        </w:rPr>
      </w:pPr>
    </w:p>
    <w:p w14:paraId="3CE2CCFA" w14:textId="77777777" w:rsidR="003C7B39" w:rsidRPr="00CE3E76" w:rsidRDefault="003C7B39" w:rsidP="00AC283D">
      <w:pPr>
        <w:spacing w:line="276" w:lineRule="auto"/>
        <w:ind w:left="567" w:hanging="567"/>
        <w:rPr>
          <w:rFonts w:ascii="Arial" w:hAnsi="Arial" w:cs="Arial"/>
          <w:b/>
          <w:color w:val="333333"/>
        </w:rPr>
      </w:pPr>
      <w:r w:rsidRPr="00CE3E76">
        <w:rPr>
          <w:rFonts w:ascii="Arial" w:hAnsi="Arial" w:cs="Arial"/>
          <w:color w:val="333333"/>
        </w:rPr>
        <w:t xml:space="preserve">Royal </w:t>
      </w:r>
      <w:proofErr w:type="spellStart"/>
      <w:r w:rsidRPr="00CE3E76">
        <w:rPr>
          <w:rFonts w:ascii="Arial" w:hAnsi="Arial" w:cs="Arial"/>
          <w:color w:val="333333"/>
        </w:rPr>
        <w:t>Commisson</w:t>
      </w:r>
      <w:proofErr w:type="spellEnd"/>
      <w:r w:rsidRPr="00CE3E76">
        <w:rPr>
          <w:rFonts w:ascii="Arial" w:hAnsi="Arial" w:cs="Arial"/>
          <w:color w:val="333333"/>
        </w:rPr>
        <w:t xml:space="preserve"> on the Ancient and Historical Monuments of Wales. 2011 </w:t>
      </w:r>
      <w:r w:rsidRPr="00CE3E76">
        <w:rPr>
          <w:rFonts w:ascii="Arial" w:hAnsi="Arial" w:cs="Arial"/>
          <w:i/>
          <w:color w:val="333333"/>
        </w:rPr>
        <w:t>About us</w:t>
      </w:r>
      <w:r w:rsidRPr="00CE3E76">
        <w:rPr>
          <w:rFonts w:ascii="Arial" w:hAnsi="Arial" w:cs="Arial"/>
          <w:color w:val="333333"/>
        </w:rPr>
        <w:t xml:space="preserve">. Available from: </w:t>
      </w:r>
      <w:hyperlink r:id="rId53" w:history="1">
        <w:r w:rsidRPr="00CE3E76">
          <w:rPr>
            <w:rStyle w:val="Hyperlink"/>
            <w:rFonts w:ascii="Arial" w:hAnsi="Arial" w:cs="Arial"/>
            <w:b w:val="0"/>
          </w:rPr>
          <w:t>http://www.rcahmw.gov.uk/</w:t>
        </w:r>
      </w:hyperlink>
      <w:r w:rsidRPr="00CE3E76">
        <w:rPr>
          <w:rFonts w:ascii="Arial" w:hAnsi="Arial" w:cs="Arial"/>
          <w:b/>
          <w:color w:val="333333"/>
        </w:rPr>
        <w:t xml:space="preserve"> </w:t>
      </w:r>
    </w:p>
    <w:p w14:paraId="63DE5E0C" w14:textId="77777777" w:rsidR="003C7B39" w:rsidRPr="00CE3E76" w:rsidRDefault="003C7B39" w:rsidP="00AC283D">
      <w:pPr>
        <w:spacing w:line="276" w:lineRule="auto"/>
        <w:ind w:left="567" w:hanging="567"/>
        <w:rPr>
          <w:rFonts w:ascii="Arial" w:hAnsi="Arial" w:cs="Arial"/>
          <w:b/>
        </w:rPr>
      </w:pPr>
    </w:p>
    <w:p w14:paraId="64CADA48" w14:textId="77777777" w:rsidR="003C7B39" w:rsidRPr="00CE3E76" w:rsidRDefault="003C7B39" w:rsidP="00AC283D">
      <w:pPr>
        <w:spacing w:line="276" w:lineRule="auto"/>
        <w:ind w:left="567" w:hanging="567"/>
        <w:rPr>
          <w:rFonts w:ascii="Arial" w:hAnsi="Arial" w:cs="Arial"/>
          <w:b/>
          <w:color w:val="333333"/>
        </w:rPr>
      </w:pPr>
      <w:r w:rsidRPr="00CE3E76">
        <w:rPr>
          <w:rFonts w:ascii="Arial" w:hAnsi="Arial" w:cs="Arial"/>
          <w:color w:val="333333"/>
        </w:rPr>
        <w:t xml:space="preserve">Stefano, M. Co-authored with Gerard Corsane, Peter Davis and Stephanie Hawke. 2010. In Turgeon L. (ed), </w:t>
      </w:r>
      <w:r w:rsidRPr="00CE3E76">
        <w:rPr>
          <w:rFonts w:ascii="Arial" w:hAnsi="Arial" w:cs="Arial"/>
          <w:i/>
          <w:color w:val="333333"/>
        </w:rPr>
        <w:t xml:space="preserve">Spirit of </w:t>
      </w:r>
      <w:proofErr w:type="gramStart"/>
      <w:r w:rsidRPr="00CE3E76">
        <w:rPr>
          <w:rFonts w:ascii="Arial" w:hAnsi="Arial" w:cs="Arial"/>
          <w:i/>
          <w:color w:val="333333"/>
        </w:rPr>
        <w:t>Place :</w:t>
      </w:r>
      <w:proofErr w:type="gramEnd"/>
      <w:r w:rsidRPr="00CE3E76">
        <w:rPr>
          <w:rFonts w:ascii="Arial" w:hAnsi="Arial" w:cs="Arial"/>
          <w:i/>
          <w:color w:val="333333"/>
        </w:rPr>
        <w:t xml:space="preserve"> Between Tangible and Intangible Heritage </w:t>
      </w:r>
      <w:proofErr w:type="spellStart"/>
      <w:r w:rsidRPr="00CE3E76">
        <w:rPr>
          <w:rFonts w:ascii="Arial" w:hAnsi="Arial" w:cs="Arial"/>
          <w:i/>
          <w:color w:val="333333"/>
        </w:rPr>
        <w:t>Ecomuseology</w:t>
      </w:r>
      <w:proofErr w:type="spellEnd"/>
      <w:r w:rsidRPr="00CE3E76">
        <w:rPr>
          <w:rFonts w:ascii="Arial" w:hAnsi="Arial" w:cs="Arial"/>
          <w:i/>
          <w:color w:val="333333"/>
        </w:rPr>
        <w:t xml:space="preserve">: a holistic and integrated model for safeguarding ‘spirit </w:t>
      </w:r>
      <w:r w:rsidRPr="00CE3E76">
        <w:rPr>
          <w:rFonts w:ascii="Arial" w:hAnsi="Arial" w:cs="Arial"/>
          <w:i/>
          <w:color w:val="333333"/>
        </w:rPr>
        <w:lastRenderedPageBreak/>
        <w:t xml:space="preserve">of place’ in the </w:t>
      </w:r>
      <w:proofErr w:type="gramStart"/>
      <w:r w:rsidRPr="00CE3E76">
        <w:rPr>
          <w:rFonts w:ascii="Arial" w:hAnsi="Arial" w:cs="Arial"/>
          <w:i/>
          <w:color w:val="333333"/>
        </w:rPr>
        <w:t>North East</w:t>
      </w:r>
      <w:proofErr w:type="gramEnd"/>
      <w:r w:rsidRPr="00CE3E76">
        <w:rPr>
          <w:rFonts w:ascii="Arial" w:hAnsi="Arial" w:cs="Arial"/>
          <w:i/>
          <w:color w:val="333333"/>
        </w:rPr>
        <w:t xml:space="preserve"> of England.</w:t>
      </w:r>
      <w:r w:rsidRPr="00CE3E76">
        <w:rPr>
          <w:rFonts w:ascii="Arial" w:hAnsi="Arial" w:cs="Arial"/>
          <w:color w:val="333333"/>
        </w:rPr>
        <w:t xml:space="preserve"> </w:t>
      </w:r>
      <w:hyperlink r:id="rId54" w:history="1">
        <w:r w:rsidRPr="00CE3E76">
          <w:rPr>
            <w:rStyle w:val="Hyperlink"/>
            <w:rFonts w:ascii="Arial" w:hAnsi="Arial" w:cs="Arial"/>
            <w:b w:val="0"/>
          </w:rPr>
          <w:t>http://newcastle-uk.academia.edu/MichelleStefano/Papers/174358/Ecomuseology_a_holistic_and_integrated_model_for_safeguarding_spirit_of_place_in_the_North_East_of_England P4</w:t>
        </w:r>
      </w:hyperlink>
      <w:r w:rsidRPr="00CE3E76">
        <w:rPr>
          <w:rFonts w:ascii="Arial" w:hAnsi="Arial" w:cs="Arial"/>
          <w:b/>
          <w:color w:val="333333"/>
        </w:rPr>
        <w:t xml:space="preserve"> </w:t>
      </w:r>
    </w:p>
    <w:p w14:paraId="5524F9E3" w14:textId="77777777" w:rsidR="003C7B39" w:rsidRPr="00CE3E76" w:rsidRDefault="003C7B39" w:rsidP="00AC283D">
      <w:pPr>
        <w:spacing w:line="276" w:lineRule="auto"/>
        <w:ind w:left="567" w:hanging="567"/>
        <w:rPr>
          <w:rFonts w:ascii="Arial" w:hAnsi="Arial" w:cs="Arial"/>
          <w:color w:val="333333"/>
        </w:rPr>
      </w:pPr>
    </w:p>
    <w:p w14:paraId="06934B5E" w14:textId="77777777"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The Culture and Heritage of Wales accessed through </w:t>
      </w:r>
      <w:hyperlink r:id="rId55" w:history="1">
        <w:r w:rsidRPr="00CE3E76">
          <w:rPr>
            <w:rStyle w:val="Hyperlink"/>
            <w:rFonts w:ascii="Arial" w:hAnsi="Arial" w:cs="Arial"/>
            <w:b w:val="0"/>
          </w:rPr>
          <w:t>http://wales.gov.uk/docs/strategies/110929chap12en.pdf</w:t>
        </w:r>
        <w:r w:rsidRPr="00CE3E76">
          <w:rPr>
            <w:rStyle w:val="Hyperlink"/>
            <w:rFonts w:ascii="Arial" w:hAnsi="Arial" w:cs="Arial"/>
          </w:rPr>
          <w:t xml:space="preserve"> </w:t>
        </w:r>
      </w:hyperlink>
    </w:p>
    <w:p w14:paraId="5BBEF6B7" w14:textId="77777777"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p>
    <w:p w14:paraId="480BB2B5" w14:textId="77777777"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r w:rsidRPr="00CE3E76">
        <w:rPr>
          <w:rFonts w:ascii="Arial" w:hAnsi="Arial" w:cs="Arial"/>
          <w:color w:val="333333"/>
        </w:rPr>
        <w:t xml:space="preserve">The European Landscape Convention accessed through the Council of Europe website </w:t>
      </w:r>
      <w:hyperlink r:id="rId56" w:history="1">
        <w:r w:rsidRPr="00CE3E76">
          <w:rPr>
            <w:rStyle w:val="Hyperlink"/>
            <w:rFonts w:ascii="Arial" w:hAnsi="Arial" w:cs="Arial"/>
            <w:b w:val="0"/>
          </w:rPr>
          <w:t>http://www.coe.int/t/dg4/cultureheritage/heritage/landscape/presentation_en.asp</w:t>
        </w:r>
      </w:hyperlink>
      <w:r w:rsidRPr="00CE3E76">
        <w:rPr>
          <w:rFonts w:ascii="Arial" w:hAnsi="Arial" w:cs="Arial"/>
          <w:b/>
          <w:color w:val="333333"/>
        </w:rPr>
        <w:t xml:space="preserve"> </w:t>
      </w:r>
    </w:p>
    <w:p w14:paraId="03D396A2" w14:textId="77777777" w:rsidR="003C7B39" w:rsidRPr="00CE3E76" w:rsidRDefault="003C7B39" w:rsidP="00AC283D">
      <w:pPr>
        <w:pStyle w:val="FootnoteText"/>
        <w:spacing w:before="0" w:beforeAutospacing="0" w:after="0" w:afterAutospacing="0" w:line="276" w:lineRule="auto"/>
        <w:ind w:left="567" w:hanging="567"/>
        <w:rPr>
          <w:rFonts w:ascii="Arial" w:hAnsi="Arial" w:cs="Arial"/>
          <w:color w:val="333333"/>
        </w:rPr>
      </w:pPr>
    </w:p>
    <w:p w14:paraId="67468643" w14:textId="77777777"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The Friends of </w:t>
      </w:r>
      <w:proofErr w:type="spellStart"/>
      <w:r w:rsidRPr="00CE3E76">
        <w:rPr>
          <w:rFonts w:ascii="Arial" w:hAnsi="Arial" w:cs="Arial"/>
          <w:color w:val="333333"/>
        </w:rPr>
        <w:t>Cwrt</w:t>
      </w:r>
      <w:proofErr w:type="spellEnd"/>
      <w:r w:rsidRPr="00CE3E76">
        <w:rPr>
          <w:rFonts w:ascii="Arial" w:hAnsi="Arial" w:cs="Arial"/>
          <w:color w:val="333333"/>
        </w:rPr>
        <w:t xml:space="preserve"> Farm. 2011 </w:t>
      </w:r>
      <w:r w:rsidRPr="00CE3E76">
        <w:rPr>
          <w:rFonts w:ascii="Arial" w:hAnsi="Arial" w:cs="Arial"/>
          <w:i/>
          <w:color w:val="333333"/>
        </w:rPr>
        <w:t>The Friends</w:t>
      </w:r>
      <w:r w:rsidRPr="00CE3E76">
        <w:rPr>
          <w:rFonts w:ascii="Arial" w:hAnsi="Arial" w:cs="Arial"/>
          <w:color w:val="333333"/>
        </w:rPr>
        <w:t xml:space="preserve">. Available from: </w:t>
      </w:r>
      <w:hyperlink r:id="rId57" w:history="1">
        <w:r w:rsidRPr="00CE3E76">
          <w:rPr>
            <w:rStyle w:val="Hyperlink"/>
            <w:rFonts w:ascii="Arial" w:hAnsi="Arial" w:cs="Arial"/>
            <w:b w:val="0"/>
          </w:rPr>
          <w:t>http://focf.info</w:t>
        </w:r>
        <w:r w:rsidRPr="00CE3E76">
          <w:rPr>
            <w:rStyle w:val="Hyperlink"/>
            <w:rFonts w:ascii="Arial" w:hAnsi="Arial" w:cs="Arial"/>
          </w:rPr>
          <w:t>/</w:t>
        </w:r>
      </w:hyperlink>
      <w:r w:rsidRPr="00CE3E76">
        <w:rPr>
          <w:rFonts w:ascii="Arial" w:hAnsi="Arial" w:cs="Arial"/>
          <w:color w:val="333333"/>
        </w:rPr>
        <w:t xml:space="preserve"> [accessed 9</w:t>
      </w:r>
      <w:r w:rsidRPr="00CE3E76">
        <w:rPr>
          <w:rFonts w:ascii="Arial" w:hAnsi="Arial" w:cs="Arial"/>
          <w:color w:val="333333"/>
          <w:vertAlign w:val="superscript"/>
        </w:rPr>
        <w:t>th</w:t>
      </w:r>
      <w:r w:rsidRPr="00CE3E76">
        <w:rPr>
          <w:rFonts w:ascii="Arial" w:hAnsi="Arial" w:cs="Arial"/>
          <w:color w:val="333333"/>
        </w:rPr>
        <w:t xml:space="preserve"> </w:t>
      </w:r>
      <w:proofErr w:type="spellStart"/>
      <w:r w:rsidRPr="00CE3E76">
        <w:rPr>
          <w:rFonts w:ascii="Arial" w:hAnsi="Arial" w:cs="Arial"/>
          <w:color w:val="333333"/>
        </w:rPr>
        <w:t>Decemeber</w:t>
      </w:r>
      <w:proofErr w:type="spellEnd"/>
      <w:r w:rsidRPr="00CE3E76">
        <w:rPr>
          <w:rFonts w:ascii="Arial" w:hAnsi="Arial" w:cs="Arial"/>
          <w:color w:val="333333"/>
        </w:rPr>
        <w:t xml:space="preserve"> 2001 </w:t>
      </w:r>
    </w:p>
    <w:p w14:paraId="1799A823" w14:textId="77777777" w:rsidR="003C7B39" w:rsidRPr="00CE3E76" w:rsidRDefault="003C7B39" w:rsidP="00AC283D">
      <w:pPr>
        <w:spacing w:line="276" w:lineRule="auto"/>
        <w:ind w:left="567" w:hanging="567"/>
        <w:rPr>
          <w:rFonts w:ascii="Arial" w:hAnsi="Arial" w:cs="Arial"/>
          <w:color w:val="333333"/>
        </w:rPr>
      </w:pPr>
    </w:p>
    <w:p w14:paraId="7CD3FA7D" w14:textId="77777777" w:rsidR="003C7B39" w:rsidRPr="00CE3E76" w:rsidRDefault="003C7B39" w:rsidP="00AC283D">
      <w:pPr>
        <w:spacing w:line="276" w:lineRule="auto"/>
        <w:ind w:left="567" w:hanging="567"/>
        <w:rPr>
          <w:rFonts w:ascii="Arial" w:hAnsi="Arial" w:cs="Arial"/>
          <w:b/>
          <w:color w:val="333333"/>
        </w:rPr>
      </w:pPr>
      <w:r w:rsidRPr="00CE3E76">
        <w:rPr>
          <w:rFonts w:ascii="Arial" w:hAnsi="Arial" w:cs="Arial"/>
          <w:color w:val="333333"/>
        </w:rPr>
        <w:t>The Princes Regeneration trust</w:t>
      </w:r>
      <w:r w:rsidRPr="00CE3E76">
        <w:rPr>
          <w:rFonts w:ascii="Arial" w:hAnsi="Arial" w:cs="Arial"/>
          <w:b/>
          <w:color w:val="333333"/>
        </w:rPr>
        <w:t xml:space="preserve"> </w:t>
      </w:r>
      <w:hyperlink r:id="rId58" w:history="1">
        <w:r w:rsidRPr="00CE3E76">
          <w:rPr>
            <w:rStyle w:val="Hyperlink"/>
            <w:rFonts w:ascii="Arial" w:hAnsi="Arial" w:cs="Arial"/>
            <w:b w:val="0"/>
            <w:bCs w:val="0"/>
          </w:rPr>
          <w:t>http://princes-regeneration.org/</w:t>
        </w:r>
      </w:hyperlink>
      <w:r w:rsidRPr="00CE3E76">
        <w:rPr>
          <w:rFonts w:ascii="Arial" w:hAnsi="Arial" w:cs="Arial"/>
          <w:b/>
          <w:color w:val="333333"/>
        </w:rPr>
        <w:t xml:space="preserve"> </w:t>
      </w:r>
    </w:p>
    <w:p w14:paraId="6B3D7AF4" w14:textId="77777777" w:rsidR="003C7B39" w:rsidRPr="00CE3E76" w:rsidRDefault="003C7B39" w:rsidP="00AC283D">
      <w:pPr>
        <w:spacing w:line="276" w:lineRule="auto"/>
        <w:ind w:left="567" w:hanging="567"/>
        <w:rPr>
          <w:rFonts w:ascii="Arial" w:hAnsi="Arial" w:cs="Arial"/>
          <w:b/>
          <w:color w:val="333333"/>
        </w:rPr>
      </w:pPr>
    </w:p>
    <w:p w14:paraId="30A2D20F" w14:textId="77777777" w:rsidR="003C7B39" w:rsidRPr="00CE3E76" w:rsidRDefault="003C7B39" w:rsidP="00AC283D">
      <w:pPr>
        <w:pStyle w:val="FootnoteText"/>
        <w:spacing w:before="0" w:beforeAutospacing="0" w:after="0" w:afterAutospacing="0" w:line="276" w:lineRule="auto"/>
        <w:ind w:left="567" w:hanging="567"/>
        <w:rPr>
          <w:rFonts w:ascii="Arial" w:hAnsi="Arial" w:cs="Arial"/>
          <w:b/>
          <w:color w:val="333333"/>
        </w:rPr>
      </w:pPr>
      <w:r w:rsidRPr="00CE3E76">
        <w:rPr>
          <w:rFonts w:ascii="Arial" w:hAnsi="Arial" w:cs="Arial"/>
          <w:color w:val="333333"/>
        </w:rPr>
        <w:t xml:space="preserve">The Strata Florida Project accessed from the Trinity St Davids website </w:t>
      </w:r>
      <w:hyperlink r:id="rId59" w:history="1">
        <w:r w:rsidRPr="00CE3E76">
          <w:rPr>
            <w:rStyle w:val="Hyperlink"/>
            <w:rFonts w:ascii="Arial" w:hAnsi="Arial" w:cs="Arial"/>
            <w:b w:val="0"/>
          </w:rPr>
          <w:t>http://www.tsd.ac.uk/en/archaeologyhistoryandanthropology/stratafloridaproject/</w:t>
        </w:r>
      </w:hyperlink>
      <w:r w:rsidRPr="00CE3E76">
        <w:rPr>
          <w:rFonts w:ascii="Arial" w:hAnsi="Arial" w:cs="Arial"/>
          <w:b/>
          <w:color w:val="333333"/>
        </w:rPr>
        <w:t xml:space="preserve"> </w:t>
      </w:r>
    </w:p>
    <w:p w14:paraId="7161672F" w14:textId="77777777" w:rsidR="003C7B39" w:rsidRPr="00CE3E76" w:rsidRDefault="003C7B39" w:rsidP="00AC283D">
      <w:pPr>
        <w:pStyle w:val="FootnoteText"/>
        <w:spacing w:before="0" w:beforeAutospacing="0" w:after="0" w:afterAutospacing="0" w:line="276" w:lineRule="auto"/>
        <w:ind w:left="567" w:hanging="567"/>
        <w:rPr>
          <w:rFonts w:ascii="Arial" w:hAnsi="Arial" w:cs="Arial"/>
          <w:b/>
          <w:color w:val="333333"/>
        </w:rPr>
      </w:pPr>
    </w:p>
    <w:p w14:paraId="40C058D4" w14:textId="77777777" w:rsidR="003C7B39" w:rsidRPr="00CE3E76" w:rsidRDefault="003C7B39" w:rsidP="00AC283D">
      <w:pPr>
        <w:spacing w:line="276" w:lineRule="auto"/>
        <w:ind w:left="567" w:hanging="567"/>
        <w:rPr>
          <w:rFonts w:ascii="Arial" w:hAnsi="Arial" w:cs="Arial"/>
          <w:b/>
          <w:color w:val="333333"/>
        </w:rPr>
      </w:pPr>
      <w:r w:rsidRPr="00CE3E76">
        <w:rPr>
          <w:rFonts w:ascii="Arial" w:hAnsi="Arial" w:cs="Arial"/>
          <w:color w:val="333333"/>
        </w:rPr>
        <w:t>The Woodland trust. 2011.</w:t>
      </w:r>
      <w:r w:rsidRPr="00CE3E76">
        <w:rPr>
          <w:rFonts w:ascii="Arial" w:hAnsi="Arial" w:cs="Arial"/>
          <w:i/>
          <w:color w:val="333333"/>
        </w:rPr>
        <w:t xml:space="preserve"> Community ownership for woodland management and creation. </w:t>
      </w:r>
      <w:r w:rsidRPr="00CE3E76">
        <w:rPr>
          <w:rFonts w:ascii="Arial" w:hAnsi="Arial" w:cs="Arial"/>
          <w:color w:val="333333"/>
        </w:rPr>
        <w:t xml:space="preserve">Research report </w:t>
      </w:r>
      <w:hyperlink r:id="rId60" w:history="1">
        <w:r w:rsidRPr="00CE3E76">
          <w:rPr>
            <w:rStyle w:val="Hyperlink"/>
            <w:rFonts w:ascii="Arial" w:hAnsi="Arial" w:cs="Arial"/>
            <w:b w:val="0"/>
          </w:rPr>
          <w:t>http://www.woodlandtrust.org.uk/en/campaigning/our-views-and-policy/woods-for-people/Documents/CommunityOwnershipModels_WT_submission_June2011.pdf</w:t>
        </w:r>
      </w:hyperlink>
    </w:p>
    <w:p w14:paraId="2E1CA671" w14:textId="77777777" w:rsidR="003C7B39" w:rsidRPr="00CE3E76" w:rsidRDefault="003C7B39" w:rsidP="00AC283D">
      <w:pPr>
        <w:spacing w:line="276" w:lineRule="auto"/>
        <w:ind w:left="567" w:hanging="567"/>
        <w:rPr>
          <w:rFonts w:ascii="Arial" w:hAnsi="Arial" w:cs="Arial"/>
          <w:b/>
          <w:color w:val="333333"/>
        </w:rPr>
      </w:pPr>
    </w:p>
    <w:p w14:paraId="1C2A0655" w14:textId="77777777" w:rsidR="003C7B39" w:rsidRPr="00CE3E76" w:rsidRDefault="003C7B39" w:rsidP="00AC283D">
      <w:pPr>
        <w:spacing w:line="276" w:lineRule="auto"/>
        <w:ind w:left="567" w:hanging="567"/>
        <w:rPr>
          <w:rFonts w:ascii="Arial" w:hAnsi="Arial" w:cs="Arial"/>
          <w:b/>
          <w:color w:val="333333"/>
        </w:rPr>
      </w:pPr>
      <w:r w:rsidRPr="00CE3E76">
        <w:rPr>
          <w:rFonts w:ascii="Arial" w:hAnsi="Arial" w:cs="Arial"/>
          <w:color w:val="333333"/>
        </w:rPr>
        <w:t xml:space="preserve">Wales Council for Voluntary Action. Available from: </w:t>
      </w:r>
      <w:hyperlink r:id="rId61" w:history="1">
        <w:r w:rsidRPr="00CE3E76">
          <w:rPr>
            <w:rStyle w:val="Hyperlink"/>
            <w:rFonts w:ascii="Arial" w:hAnsi="Arial" w:cs="Arial"/>
            <w:b w:val="0"/>
          </w:rPr>
          <w:t>http://www.wcva.org.uk/all/dsp_text.cfm?0=0&amp;display_sitetextid=1504</w:t>
        </w:r>
      </w:hyperlink>
      <w:r w:rsidRPr="00CE3E76">
        <w:rPr>
          <w:rFonts w:ascii="Arial" w:hAnsi="Arial" w:cs="Arial"/>
          <w:b/>
          <w:color w:val="333333"/>
        </w:rPr>
        <w:t xml:space="preserve"> </w:t>
      </w:r>
    </w:p>
    <w:p w14:paraId="1341B716" w14:textId="77777777" w:rsidR="003C7B39" w:rsidRPr="00CE3E76" w:rsidRDefault="003C7B39" w:rsidP="00AC283D">
      <w:pPr>
        <w:spacing w:line="276" w:lineRule="auto"/>
        <w:ind w:left="567" w:hanging="567"/>
        <w:rPr>
          <w:rFonts w:ascii="Arial" w:hAnsi="Arial" w:cs="Arial"/>
          <w:b/>
          <w:color w:val="333333"/>
        </w:rPr>
      </w:pPr>
    </w:p>
    <w:p w14:paraId="5B19700D" w14:textId="77777777" w:rsidR="003C7B39" w:rsidRPr="00CE3E76" w:rsidRDefault="003C7B39" w:rsidP="00AC283D">
      <w:pPr>
        <w:spacing w:line="276" w:lineRule="auto"/>
        <w:ind w:left="567" w:hanging="567"/>
        <w:rPr>
          <w:rFonts w:ascii="Arial" w:hAnsi="Arial" w:cs="Arial"/>
          <w:color w:val="333333"/>
        </w:rPr>
      </w:pPr>
      <w:r w:rsidRPr="00CE3E76">
        <w:rPr>
          <w:rFonts w:ascii="Arial" w:hAnsi="Arial" w:cs="Arial"/>
          <w:color w:val="333333"/>
        </w:rPr>
        <w:t xml:space="preserve">Wales Heritage Lottery Fund. Available from: </w:t>
      </w:r>
      <w:hyperlink r:id="rId62" w:history="1">
        <w:r w:rsidRPr="00CE3E76">
          <w:rPr>
            <w:rStyle w:val="Hyperlink"/>
            <w:rFonts w:ascii="Arial" w:hAnsi="Arial" w:cs="Arial"/>
            <w:b w:val="0"/>
          </w:rPr>
          <w:t>http://www.hlf.org.uk/inyourarea/Wales/Pages/YoungPeopleandHeritage.aspx</w:t>
        </w:r>
      </w:hyperlink>
      <w:r w:rsidRPr="00CE3E76">
        <w:rPr>
          <w:rFonts w:ascii="Arial" w:hAnsi="Arial" w:cs="Arial"/>
          <w:color w:val="333333"/>
        </w:rPr>
        <w:t xml:space="preserve"> </w:t>
      </w:r>
    </w:p>
    <w:p w14:paraId="79EC913D" w14:textId="77777777" w:rsidR="003C7B39" w:rsidRPr="00CE3E76" w:rsidRDefault="003C7B39" w:rsidP="00AC283D">
      <w:pPr>
        <w:spacing w:line="276" w:lineRule="auto"/>
        <w:ind w:left="567" w:hanging="567"/>
        <w:rPr>
          <w:rFonts w:ascii="Arial" w:hAnsi="Arial" w:cs="Arial"/>
          <w:color w:val="333333"/>
        </w:rPr>
      </w:pPr>
    </w:p>
    <w:p w14:paraId="038CCE4B" w14:textId="77777777" w:rsidR="003C7B39" w:rsidRPr="00CE3E76" w:rsidRDefault="003C7B39" w:rsidP="00AC283D">
      <w:pPr>
        <w:pStyle w:val="NormalWeb"/>
        <w:spacing w:before="0" w:beforeAutospacing="0" w:after="0" w:afterAutospacing="0" w:line="276" w:lineRule="auto"/>
        <w:ind w:left="567" w:hanging="567"/>
        <w:rPr>
          <w:rFonts w:ascii="Arial" w:hAnsi="Arial" w:cs="Arial"/>
          <w:b/>
          <w:color w:val="333333"/>
        </w:rPr>
      </w:pPr>
      <w:r w:rsidRPr="00CE3E76">
        <w:rPr>
          <w:rFonts w:ascii="Arial" w:hAnsi="Arial" w:cs="Arial"/>
          <w:color w:val="333333"/>
        </w:rPr>
        <w:t xml:space="preserve">Watson, S., Waterton, E. 2011. Heritage and Community Engagement: Finding a New Agenda. In: Waterton, E. Watson, S. (eds.) 2011. </w:t>
      </w:r>
      <w:r w:rsidRPr="00CE3E76">
        <w:rPr>
          <w:rFonts w:ascii="Arial" w:hAnsi="Arial" w:cs="Arial"/>
          <w:i/>
          <w:iCs/>
          <w:color w:val="333333"/>
        </w:rPr>
        <w:t xml:space="preserve">Heritage and Community Engagement: Collaboration or Contestation? </w:t>
      </w:r>
      <w:r w:rsidRPr="00CE3E76">
        <w:rPr>
          <w:rFonts w:ascii="Arial" w:hAnsi="Arial" w:cs="Arial"/>
          <w:color w:val="333333"/>
        </w:rPr>
        <w:t xml:space="preserve">12-33. Routledge. Available at: </w:t>
      </w:r>
      <w:hyperlink r:id="rId63" w:history="1">
        <w:r w:rsidRPr="00CE3E76">
          <w:rPr>
            <w:rStyle w:val="Hyperlink"/>
            <w:rFonts w:ascii="Arial" w:hAnsi="Arial" w:cs="Arial"/>
            <w:b w:val="0"/>
          </w:rPr>
          <w:t>http://uws.academia.edu/EmmaWaterton/Papers/415780/Heritage_and_Community_Engagement_Finding_a_New_Agenda</w:t>
        </w:r>
      </w:hyperlink>
      <w:r w:rsidRPr="00CE3E76">
        <w:rPr>
          <w:rFonts w:ascii="Arial" w:hAnsi="Arial" w:cs="Arial"/>
          <w:b/>
          <w:color w:val="333333"/>
        </w:rPr>
        <w:t xml:space="preserve">] </w:t>
      </w:r>
    </w:p>
    <w:p w14:paraId="4BD2D3E9" w14:textId="77777777" w:rsidR="003C7B39" w:rsidRPr="00CE3E76" w:rsidRDefault="003C7B39" w:rsidP="00AC283D">
      <w:pPr>
        <w:pStyle w:val="NormalWeb"/>
        <w:spacing w:before="0" w:beforeAutospacing="0" w:after="0" w:afterAutospacing="0" w:line="276" w:lineRule="auto"/>
        <w:ind w:left="567" w:hanging="567"/>
        <w:rPr>
          <w:rFonts w:ascii="Arial" w:hAnsi="Arial" w:cs="Arial"/>
          <w:color w:val="333333"/>
        </w:rPr>
      </w:pPr>
    </w:p>
    <w:p w14:paraId="7218621D" w14:textId="77777777" w:rsidR="003C7B39" w:rsidRPr="00CE3E76" w:rsidRDefault="003C7B39" w:rsidP="00AC283D">
      <w:pPr>
        <w:spacing w:line="276" w:lineRule="auto"/>
        <w:ind w:left="567" w:hanging="567"/>
        <w:rPr>
          <w:rFonts w:ascii="Arial" w:hAnsi="Arial" w:cs="Arial"/>
          <w:i/>
          <w:color w:val="333333"/>
        </w:rPr>
      </w:pPr>
      <w:r w:rsidRPr="00CE3E76">
        <w:rPr>
          <w:rFonts w:ascii="Arial" w:hAnsi="Arial" w:cs="Arial"/>
          <w:color w:val="333333"/>
        </w:rPr>
        <w:t xml:space="preserve">Welsh Assembly Government. Available from: </w:t>
      </w:r>
      <w:r w:rsidRPr="00CE3E76">
        <w:rPr>
          <w:rFonts w:ascii="Arial" w:hAnsi="Arial" w:cs="Arial"/>
          <w:i/>
          <w:color w:val="333333"/>
        </w:rPr>
        <w:t xml:space="preserve"> </w:t>
      </w:r>
      <w:hyperlink r:id="rId64" w:history="1">
        <w:r w:rsidRPr="00CE3E76">
          <w:rPr>
            <w:rStyle w:val="Hyperlink"/>
            <w:rFonts w:ascii="Arial" w:hAnsi="Arial" w:cs="Arial"/>
            <w:b w:val="0"/>
          </w:rPr>
          <w:t>http://wales.gov.uk/publications/accessinfo/decisionreports/sustdevdr/2011/jg6061/?lang=en</w:t>
        </w:r>
      </w:hyperlink>
      <w:r w:rsidRPr="00CE3E76">
        <w:rPr>
          <w:rFonts w:ascii="Arial" w:hAnsi="Arial" w:cs="Arial"/>
          <w:b/>
          <w:i/>
          <w:color w:val="333333"/>
        </w:rPr>
        <w:t xml:space="preserve"> </w:t>
      </w:r>
    </w:p>
    <w:p w14:paraId="2C78F5E3" w14:textId="77777777" w:rsidR="003C7B39" w:rsidRPr="00CE3E76" w:rsidRDefault="003C7B39" w:rsidP="00AC283D">
      <w:pPr>
        <w:spacing w:line="276" w:lineRule="auto"/>
        <w:ind w:left="567" w:hanging="567"/>
        <w:rPr>
          <w:rFonts w:ascii="Arial" w:hAnsi="Arial" w:cs="Arial"/>
          <w:color w:val="333333"/>
        </w:rPr>
      </w:pPr>
    </w:p>
    <w:p w14:paraId="377DC8FA" w14:textId="77777777" w:rsidR="003C7B39" w:rsidRPr="00CE3E76" w:rsidRDefault="003C7B39" w:rsidP="00AC283D">
      <w:pPr>
        <w:spacing w:line="276" w:lineRule="auto"/>
        <w:ind w:left="567" w:hanging="567"/>
        <w:rPr>
          <w:rFonts w:ascii="Arial" w:hAnsi="Arial" w:cs="Arial"/>
          <w:b/>
          <w:i/>
          <w:color w:val="333333"/>
        </w:rPr>
      </w:pPr>
      <w:r w:rsidRPr="00CE3E76">
        <w:rPr>
          <w:rFonts w:ascii="Arial" w:hAnsi="Arial" w:cs="Arial"/>
          <w:color w:val="333333"/>
        </w:rPr>
        <w:lastRenderedPageBreak/>
        <w:t xml:space="preserve">Welsh Government. 2011. </w:t>
      </w:r>
      <w:r w:rsidRPr="00CE3E76">
        <w:rPr>
          <w:rFonts w:ascii="Arial" w:hAnsi="Arial" w:cs="Arial"/>
          <w:i/>
          <w:color w:val="333333"/>
        </w:rPr>
        <w:t>Strategic Action Plan for the Voluntary Sector Scheme 2011.</w:t>
      </w:r>
      <w:r w:rsidRPr="00CE3E76">
        <w:rPr>
          <w:rFonts w:ascii="Arial" w:hAnsi="Arial" w:cs="Arial"/>
          <w:color w:val="333333"/>
        </w:rPr>
        <w:t xml:space="preserve"> </w:t>
      </w:r>
      <w:hyperlink r:id="rId65" w:history="1">
        <w:r w:rsidRPr="00CE3E76">
          <w:rPr>
            <w:rStyle w:val="Hyperlink"/>
            <w:rFonts w:ascii="Arial" w:hAnsi="Arial" w:cs="Arial"/>
            <w:b w:val="0"/>
          </w:rPr>
          <w:t>http://new.wales.gov.uk/dsjlg/publications/voluntary/thethirddimension/plane?lang=en</w:t>
        </w:r>
      </w:hyperlink>
      <w:r w:rsidRPr="00CE3E76">
        <w:rPr>
          <w:rFonts w:ascii="Arial" w:hAnsi="Arial" w:cs="Arial"/>
          <w:b/>
          <w:i/>
          <w:color w:val="333333"/>
        </w:rPr>
        <w:t xml:space="preserve"> </w:t>
      </w:r>
    </w:p>
    <w:p w14:paraId="6F93EB8B" w14:textId="77777777" w:rsidR="003C7B39" w:rsidRPr="00CE3E76" w:rsidRDefault="003C7B39" w:rsidP="002D2A20">
      <w:pPr>
        <w:tabs>
          <w:tab w:val="left" w:pos="709"/>
          <w:tab w:val="left" w:pos="851"/>
        </w:tabs>
        <w:ind w:left="709" w:hanging="709"/>
        <w:rPr>
          <w:rFonts w:ascii="Arial" w:hAnsi="Arial" w:cs="Arial"/>
          <w:bCs/>
        </w:rPr>
      </w:pPr>
    </w:p>
    <w:p w14:paraId="18C033B3" w14:textId="77777777" w:rsidR="003C7B39" w:rsidRPr="00CE3E76" w:rsidRDefault="003C7B39" w:rsidP="00F6028C">
      <w:pPr>
        <w:spacing w:line="240" w:lineRule="auto"/>
        <w:rPr>
          <w:rFonts w:ascii="Arial" w:hAnsi="Arial" w:cs="Arial"/>
          <w:bCs/>
        </w:rPr>
      </w:pPr>
    </w:p>
    <w:p w14:paraId="208C2BC7" w14:textId="77777777" w:rsidR="003C7B39" w:rsidRPr="00CE3E76" w:rsidRDefault="003C7B39" w:rsidP="006E32BE">
      <w:pPr>
        <w:pStyle w:val="ListParagraph"/>
        <w:rPr>
          <w:rFonts w:ascii="Arial" w:hAnsi="Arial" w:cs="Arial"/>
        </w:rPr>
      </w:pPr>
    </w:p>
    <w:p w14:paraId="3C782B4A" w14:textId="77777777" w:rsidR="003C7B39" w:rsidRPr="00CE3E76" w:rsidRDefault="003C7B39" w:rsidP="006E32BE">
      <w:pPr>
        <w:pStyle w:val="Heading2"/>
        <w:rPr>
          <w:rFonts w:ascii="Arial" w:hAnsi="Arial" w:cs="Arial"/>
        </w:rPr>
      </w:pPr>
      <w:r w:rsidRPr="00CE3E76">
        <w:rPr>
          <w:rFonts w:ascii="Arial" w:hAnsi="Arial" w:cs="Arial"/>
          <w:szCs w:val="32"/>
        </w:rPr>
        <w:t xml:space="preserve">LEVEL 6 </w:t>
      </w:r>
      <w:r w:rsidRPr="00CE3E76">
        <w:rPr>
          <w:rFonts w:ascii="Arial" w:hAnsi="Arial" w:cs="Arial"/>
        </w:rPr>
        <w:t>MARKING CRITERIA FOR THE ASSESSMENT OF THE ESSAY AND MUSEUM REPORT</w:t>
      </w:r>
    </w:p>
    <w:p w14:paraId="69217FFC" w14:textId="77777777" w:rsidR="003C7B39" w:rsidRPr="00CE3E76" w:rsidRDefault="003C7B39" w:rsidP="006E32BE">
      <w:pPr>
        <w:jc w:val="both"/>
        <w:rPr>
          <w:rFonts w:ascii="Arial" w:hAnsi="Arial" w:cs="Arial"/>
        </w:rPr>
      </w:pPr>
    </w:p>
    <w:p w14:paraId="4537D90A" w14:textId="77777777" w:rsidR="003C7B39" w:rsidRPr="00CE3E76" w:rsidRDefault="003C7B39" w:rsidP="006E32BE">
      <w:pPr>
        <w:rPr>
          <w:rFonts w:ascii="Arial" w:hAnsi="Arial" w:cs="Arial"/>
        </w:rPr>
      </w:pPr>
      <w:r w:rsidRPr="00CE3E76">
        <w:rPr>
          <w:rFonts w:ascii="Arial" w:hAnsi="Arial" w:cs="Arial"/>
        </w:rPr>
        <w:t>With all assessment, judgments will include an element of subjectivity. However, the School is able to offer you the following indicators of performance to aid your progress. Lecturers will adapt these indicators to the specific learning outcomes of their particular assessment component.</w:t>
      </w:r>
    </w:p>
    <w:p w14:paraId="0A8E1D18" w14:textId="77777777" w:rsidR="003C7B39" w:rsidRPr="00CE3E76" w:rsidRDefault="003C7B39" w:rsidP="006E32BE">
      <w:pPr>
        <w:jc w:val="both"/>
        <w:rPr>
          <w:rFonts w:ascii="Arial" w:hAnsi="Arial" w:cs="Arial"/>
        </w:rPr>
      </w:pPr>
    </w:p>
    <w:p w14:paraId="08FEC7A3" w14:textId="77777777" w:rsidR="003C7B39" w:rsidRPr="00CE3E76" w:rsidRDefault="003C7B39" w:rsidP="006E32BE">
      <w:pPr>
        <w:ind w:right="-440"/>
        <w:outlineLvl w:val="0"/>
        <w:rPr>
          <w:rFonts w:ascii="Arial" w:hAnsi="Arial" w:cs="Arial"/>
          <w:b/>
          <w:bCs/>
          <w:u w:val="single"/>
        </w:rPr>
      </w:pPr>
      <w:r w:rsidRPr="00CE3E76">
        <w:rPr>
          <w:rFonts w:ascii="Arial" w:hAnsi="Arial" w:cs="Arial"/>
          <w:b/>
          <w:bCs/>
          <w:u w:val="single"/>
        </w:rPr>
        <w:t>Level 6 Essay marking criteria</w:t>
      </w:r>
    </w:p>
    <w:p w14:paraId="313D683F" w14:textId="77777777" w:rsidR="003C7B39" w:rsidRPr="00CE3E76" w:rsidRDefault="003C7B39" w:rsidP="006E32BE">
      <w:pPr>
        <w:ind w:right="-440"/>
        <w:outlineLvl w:val="0"/>
        <w:rPr>
          <w:rFonts w:ascii="Arial" w:hAnsi="Arial" w:cs="Arial"/>
          <w:b/>
          <w:bCs/>
          <w:u w:val="single"/>
        </w:rPr>
      </w:pPr>
    </w:p>
    <w:p w14:paraId="1BD4FCED" w14:textId="77777777" w:rsidR="003C7B39" w:rsidRPr="00CE3E76" w:rsidRDefault="003C7B39" w:rsidP="006E32BE">
      <w:pPr>
        <w:numPr>
          <w:ilvl w:val="0"/>
          <w:numId w:val="4"/>
        </w:numPr>
        <w:spacing w:line="240" w:lineRule="auto"/>
        <w:ind w:right="-440"/>
        <w:rPr>
          <w:rFonts w:ascii="Arial" w:hAnsi="Arial" w:cs="Arial"/>
        </w:rPr>
      </w:pPr>
      <w:r w:rsidRPr="00CE3E76">
        <w:rPr>
          <w:rFonts w:ascii="Arial" w:hAnsi="Arial" w:cs="Arial"/>
        </w:rPr>
        <w:t>Display a broad and detailed knowledge of the subject: 20%</w:t>
      </w:r>
    </w:p>
    <w:p w14:paraId="54F7C0E0" w14:textId="77777777" w:rsidR="003C7B39" w:rsidRPr="00CE3E76" w:rsidRDefault="003C7B39" w:rsidP="006E32BE">
      <w:pPr>
        <w:numPr>
          <w:ilvl w:val="0"/>
          <w:numId w:val="4"/>
        </w:numPr>
        <w:spacing w:line="240" w:lineRule="auto"/>
        <w:ind w:right="-440"/>
        <w:rPr>
          <w:rFonts w:ascii="Arial" w:hAnsi="Arial" w:cs="Arial"/>
        </w:rPr>
      </w:pPr>
      <w:r w:rsidRPr="00CE3E76">
        <w:rPr>
          <w:rFonts w:ascii="Arial" w:hAnsi="Arial" w:cs="Arial"/>
        </w:rPr>
        <w:t>Engage fully and critically with the question, throughout the essay, avoiding unnecessary description and narrative: 40%</w:t>
      </w:r>
    </w:p>
    <w:p w14:paraId="3FAF34BB" w14:textId="77777777" w:rsidR="003C7B39" w:rsidRPr="00CE3E76" w:rsidRDefault="003C7B39" w:rsidP="006E32BE">
      <w:pPr>
        <w:numPr>
          <w:ilvl w:val="0"/>
          <w:numId w:val="4"/>
        </w:numPr>
        <w:spacing w:line="240" w:lineRule="auto"/>
        <w:ind w:right="-440"/>
        <w:rPr>
          <w:rFonts w:ascii="Arial" w:hAnsi="Arial" w:cs="Arial"/>
        </w:rPr>
      </w:pPr>
      <w:r w:rsidRPr="00CE3E76">
        <w:rPr>
          <w:rFonts w:ascii="Arial" w:hAnsi="Arial" w:cs="Arial"/>
        </w:rPr>
        <w:t>Show a clear and detailed understanding of the historiography and source materials, discerning strengths and weaknesses where appropriate: 10%</w:t>
      </w:r>
    </w:p>
    <w:p w14:paraId="3F86BE3A" w14:textId="77777777" w:rsidR="003C7B39" w:rsidRPr="00CE3E76" w:rsidRDefault="003C7B39" w:rsidP="006E32BE">
      <w:pPr>
        <w:numPr>
          <w:ilvl w:val="0"/>
          <w:numId w:val="4"/>
        </w:numPr>
        <w:spacing w:line="240" w:lineRule="auto"/>
        <w:ind w:right="-440"/>
        <w:rPr>
          <w:rFonts w:ascii="Arial" w:hAnsi="Arial" w:cs="Arial"/>
        </w:rPr>
      </w:pPr>
      <w:r w:rsidRPr="00CE3E76">
        <w:rPr>
          <w:rFonts w:ascii="Arial" w:hAnsi="Arial" w:cs="Arial"/>
        </w:rPr>
        <w:t>Write with structure, clarity and good grammar: 20%</w:t>
      </w:r>
    </w:p>
    <w:p w14:paraId="2F3C9E2C" w14:textId="77777777" w:rsidR="003C7B39" w:rsidRPr="00CE3E76" w:rsidRDefault="003C7B39" w:rsidP="006E32BE">
      <w:pPr>
        <w:numPr>
          <w:ilvl w:val="0"/>
          <w:numId w:val="4"/>
        </w:numPr>
        <w:spacing w:line="240" w:lineRule="auto"/>
        <w:ind w:right="-440"/>
        <w:rPr>
          <w:rFonts w:ascii="Arial" w:hAnsi="Arial" w:cs="Arial"/>
        </w:rPr>
      </w:pPr>
      <w:r w:rsidRPr="00CE3E76">
        <w:rPr>
          <w:rFonts w:ascii="Arial" w:hAnsi="Arial" w:cs="Arial"/>
        </w:rPr>
        <w:t>Follow established scholarly conventions on referencing and bibliography: 10%</w:t>
      </w:r>
    </w:p>
    <w:p w14:paraId="438CD56D" w14:textId="77777777" w:rsidR="003C7B39" w:rsidRPr="00CE3E76" w:rsidRDefault="003C7B39" w:rsidP="006E32BE">
      <w:pPr>
        <w:rPr>
          <w:rFonts w:ascii="Arial" w:hAnsi="Arial" w:cs="Arial"/>
        </w:rPr>
      </w:pPr>
    </w:p>
    <w:p w14:paraId="0CE48F77" w14:textId="77777777" w:rsidR="003C7B39" w:rsidRPr="00CE3E76" w:rsidRDefault="003C7B39" w:rsidP="006E32BE">
      <w:pPr>
        <w:jc w:val="both"/>
        <w:rPr>
          <w:rFonts w:ascii="Arial" w:hAnsi="Arial" w:cs="Arial"/>
        </w:rPr>
      </w:pPr>
    </w:p>
    <w:p w14:paraId="37608C0B" w14:textId="77777777" w:rsidR="003C7B39" w:rsidRPr="00CE3E76" w:rsidRDefault="003C7B39" w:rsidP="006E32BE">
      <w:pPr>
        <w:pStyle w:val="Heading9"/>
        <w:rPr>
          <w:rFonts w:ascii="Arial" w:hAnsi="Arial" w:cs="Arial"/>
          <w:b/>
          <w:i w:val="0"/>
          <w:sz w:val="24"/>
          <w:szCs w:val="24"/>
        </w:rPr>
      </w:pPr>
      <w:r w:rsidRPr="00CE3E76">
        <w:rPr>
          <w:rFonts w:ascii="Arial" w:hAnsi="Arial" w:cs="Arial"/>
          <w:b/>
          <w:i w:val="0"/>
          <w:sz w:val="24"/>
          <w:szCs w:val="24"/>
        </w:rPr>
        <w:t>HIGH FIRST CLASS (marks of 80 and above)</w:t>
      </w:r>
    </w:p>
    <w:p w14:paraId="0DE9443C" w14:textId="77777777" w:rsidR="003C7B39" w:rsidRPr="00CE3E76" w:rsidRDefault="003C7B39" w:rsidP="006E32BE">
      <w:pPr>
        <w:ind w:right="-509"/>
        <w:jc w:val="both"/>
        <w:rPr>
          <w:rFonts w:ascii="Arial" w:hAnsi="Arial" w:cs="Arial"/>
        </w:rPr>
      </w:pPr>
      <w:r w:rsidRPr="00CE3E76">
        <w:rPr>
          <w:rFonts w:ascii="Arial" w:hAnsi="Arial" w:cs="Arial"/>
        </w:rPr>
        <w:t>High First class work is of an outstanding standard. It will display all, of the following attributes:</w:t>
      </w:r>
    </w:p>
    <w:p w14:paraId="48EB7B27" w14:textId="77777777" w:rsidR="003C7B39" w:rsidRPr="00CE3E76" w:rsidRDefault="003C7B39" w:rsidP="006E32BE">
      <w:pPr>
        <w:jc w:val="both"/>
        <w:rPr>
          <w:rFonts w:ascii="Arial" w:hAnsi="Arial" w:cs="Arial"/>
        </w:rPr>
      </w:pPr>
    </w:p>
    <w:p w14:paraId="0CE05A58"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 clear and sharp focus upon the question of arguably publishable quality</w:t>
      </w:r>
    </w:p>
    <w:p w14:paraId="15F686E9"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 sophisticated awareness of the historiographical dimensions of historical debate</w:t>
      </w:r>
    </w:p>
    <w:p w14:paraId="2DA2612D"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 xml:space="preserve">a broad, sophisticated and deep knowledge of the relevant topic </w:t>
      </w:r>
    </w:p>
    <w:p w14:paraId="4976CE98"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 highly cogent and structured argument, with traces of originality</w:t>
      </w:r>
    </w:p>
    <w:p w14:paraId="6DE06F7D"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 subtle and highly perceptive analysis, perhaps with glimpses of originality</w:t>
      </w:r>
    </w:p>
    <w:p w14:paraId="5621F92F"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based upon a wide and thorough reading of secondary source materials</w:t>
      </w:r>
    </w:p>
    <w:p w14:paraId="706153C4"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 xml:space="preserve">written with exceptional fluency, clarity and accuracy </w:t>
      </w:r>
    </w:p>
    <w:p w14:paraId="60D78248"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presentation to an outstanding scholarly standard, including a full bibliography and clear referencing</w:t>
      </w:r>
    </w:p>
    <w:p w14:paraId="46ADFC91" w14:textId="77777777" w:rsidR="003C7B39" w:rsidRPr="00CE3E76" w:rsidRDefault="003C7B39" w:rsidP="006E32BE">
      <w:pPr>
        <w:ind w:left="360" w:hanging="360"/>
        <w:jc w:val="both"/>
        <w:rPr>
          <w:rFonts w:ascii="Arial" w:hAnsi="Arial" w:cs="Arial"/>
        </w:rPr>
      </w:pPr>
    </w:p>
    <w:p w14:paraId="1BBF1C8C" w14:textId="77777777" w:rsidR="003C7B39" w:rsidRPr="00CE3E76" w:rsidRDefault="003C7B39" w:rsidP="006E32BE">
      <w:pPr>
        <w:ind w:left="360" w:hanging="360"/>
        <w:jc w:val="both"/>
        <w:rPr>
          <w:rFonts w:ascii="Arial" w:hAnsi="Arial" w:cs="Arial"/>
          <w:b/>
        </w:rPr>
      </w:pPr>
      <w:r w:rsidRPr="00CE3E76">
        <w:rPr>
          <w:rFonts w:ascii="Arial" w:hAnsi="Arial" w:cs="Arial"/>
          <w:b/>
        </w:rPr>
        <w:t>FIRST CLASS (marks of between 70 and 80 and above)</w:t>
      </w:r>
    </w:p>
    <w:p w14:paraId="0DB6E07C" w14:textId="77777777" w:rsidR="003C7B39" w:rsidRPr="00CE3E76" w:rsidRDefault="003C7B39" w:rsidP="006E32BE">
      <w:pPr>
        <w:ind w:right="-509"/>
        <w:jc w:val="both"/>
        <w:rPr>
          <w:rFonts w:ascii="Arial" w:hAnsi="Arial" w:cs="Arial"/>
        </w:rPr>
      </w:pPr>
      <w:r w:rsidRPr="00CE3E76">
        <w:rPr>
          <w:rFonts w:ascii="Arial" w:hAnsi="Arial" w:cs="Arial"/>
        </w:rPr>
        <w:t>First class work is of an excellent standard. It will display some, but not necessarily all, of the following attributes:</w:t>
      </w:r>
    </w:p>
    <w:p w14:paraId="3BCE9C4F" w14:textId="77777777" w:rsidR="003C7B39" w:rsidRPr="00CE3E76" w:rsidRDefault="003C7B39" w:rsidP="006E32BE">
      <w:pPr>
        <w:jc w:val="both"/>
        <w:rPr>
          <w:rFonts w:ascii="Arial" w:hAnsi="Arial" w:cs="Arial"/>
        </w:rPr>
      </w:pPr>
    </w:p>
    <w:p w14:paraId="004F6370"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 clear and sharp focus upon the question</w:t>
      </w:r>
    </w:p>
    <w:p w14:paraId="00A65FE9"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 sophisticated awareness of the historiographical dimensions of historical debate</w:t>
      </w:r>
    </w:p>
    <w:p w14:paraId="09BA252C"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 xml:space="preserve">a broad and deep knowledge of the relevant topic </w:t>
      </w:r>
    </w:p>
    <w:p w14:paraId="4530BB53"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 highly cogent and structured argument</w:t>
      </w:r>
    </w:p>
    <w:p w14:paraId="798F2FFF" w14:textId="77777777" w:rsidR="003C7B39" w:rsidRPr="00CE3E76" w:rsidRDefault="003C7B39" w:rsidP="006E32BE">
      <w:pPr>
        <w:ind w:left="360" w:hanging="360"/>
        <w:jc w:val="both"/>
        <w:rPr>
          <w:rFonts w:ascii="Arial" w:hAnsi="Arial" w:cs="Arial"/>
        </w:rPr>
      </w:pPr>
      <w:r w:rsidRPr="00CE3E76">
        <w:rPr>
          <w:rFonts w:ascii="Arial" w:hAnsi="Arial" w:cs="Arial"/>
        </w:rPr>
        <w:lastRenderedPageBreak/>
        <w:t>•</w:t>
      </w:r>
      <w:r w:rsidRPr="00CE3E76">
        <w:rPr>
          <w:rFonts w:ascii="Arial" w:hAnsi="Arial" w:cs="Arial"/>
        </w:rPr>
        <w:tab/>
        <w:t>a subtle and highly perceptive analysis, perhaps with glimpses of originality</w:t>
      </w:r>
    </w:p>
    <w:p w14:paraId="05314978"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based upon a wide and thorough reading of secondary source materials</w:t>
      </w:r>
    </w:p>
    <w:p w14:paraId="4EDC2F93"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 xml:space="preserve">written with fluency, clarity and accuracy </w:t>
      </w:r>
    </w:p>
    <w:p w14:paraId="7019EFF8"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presentation to a high scholarly standard, including a full bibliography and clear referencing</w:t>
      </w:r>
    </w:p>
    <w:p w14:paraId="2E17E791" w14:textId="77777777" w:rsidR="003C7B39" w:rsidRPr="00CE3E76" w:rsidRDefault="003C7B39" w:rsidP="006E32BE">
      <w:pPr>
        <w:ind w:left="360" w:hanging="360"/>
        <w:jc w:val="both"/>
        <w:rPr>
          <w:rFonts w:ascii="Arial" w:hAnsi="Arial" w:cs="Arial"/>
          <w:b/>
          <w:bCs/>
        </w:rPr>
      </w:pPr>
    </w:p>
    <w:p w14:paraId="661B83DC" w14:textId="77777777" w:rsidR="003C7B39" w:rsidRPr="00CE3E76" w:rsidRDefault="003C7B39" w:rsidP="006E32BE">
      <w:pPr>
        <w:ind w:left="360" w:hanging="360"/>
        <w:jc w:val="both"/>
        <w:rPr>
          <w:rFonts w:ascii="Arial" w:hAnsi="Arial" w:cs="Arial"/>
          <w:b/>
        </w:rPr>
      </w:pPr>
      <w:r w:rsidRPr="00CE3E76">
        <w:rPr>
          <w:rFonts w:ascii="Arial" w:hAnsi="Arial" w:cs="Arial"/>
          <w:b/>
          <w:bCs/>
        </w:rPr>
        <w:t>UPPER SECOND CLASS (marks between 60 and 69)</w:t>
      </w:r>
    </w:p>
    <w:p w14:paraId="489E7520" w14:textId="77777777" w:rsidR="003C7B39" w:rsidRPr="00CE3E76" w:rsidRDefault="003C7B39" w:rsidP="006E32BE">
      <w:pPr>
        <w:jc w:val="both"/>
        <w:rPr>
          <w:rFonts w:ascii="Arial" w:hAnsi="Arial" w:cs="Arial"/>
        </w:rPr>
      </w:pPr>
      <w:r w:rsidRPr="00CE3E76">
        <w:rPr>
          <w:rFonts w:ascii="Arial" w:hAnsi="Arial" w:cs="Arial"/>
        </w:rPr>
        <w:t>Upper Second Class work is of a very good standard. It may show some of the qualities of First Class work, but not in a sustained way. Work of the Upper Second Class is characterised by some, but not necessarily all, of the following attributes:</w:t>
      </w:r>
    </w:p>
    <w:p w14:paraId="02001D2D" w14:textId="77777777" w:rsidR="003C7B39" w:rsidRPr="00CE3E76" w:rsidRDefault="003C7B39" w:rsidP="006E32BE">
      <w:pPr>
        <w:jc w:val="both"/>
        <w:rPr>
          <w:rFonts w:ascii="Arial" w:hAnsi="Arial" w:cs="Arial"/>
        </w:rPr>
      </w:pPr>
    </w:p>
    <w:p w14:paraId="596C04F0"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 clear focus upon the question</w:t>
      </w:r>
    </w:p>
    <w:p w14:paraId="200650DF"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an awareness of the historiographical dimensions of historical debate</w:t>
      </w:r>
    </w:p>
    <w:p w14:paraId="2D5931C9"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 broad knowledge of the relevant topic, though with some gaps</w:t>
      </w:r>
    </w:p>
    <w:p w14:paraId="51D7BD64"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 well developed and solidly structured argument</w:t>
      </w:r>
    </w:p>
    <w:p w14:paraId="5C898935"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 xml:space="preserve">a good and thoughtful analysis </w:t>
      </w:r>
    </w:p>
    <w:p w14:paraId="236194F7"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based upon a wide reading of secondary source materials</w:t>
      </w:r>
    </w:p>
    <w:p w14:paraId="719C91FB"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written with clarity and accuracy.</w:t>
      </w:r>
    </w:p>
    <w:p w14:paraId="1E994A9D"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presented to a scholarly standard, with bibliography and referencing.</w:t>
      </w:r>
    </w:p>
    <w:p w14:paraId="79D02965" w14:textId="77777777" w:rsidR="003C7B39" w:rsidRPr="00CE3E76" w:rsidRDefault="003C7B39" w:rsidP="006E32BE">
      <w:pPr>
        <w:ind w:left="360" w:hanging="360"/>
        <w:jc w:val="both"/>
        <w:rPr>
          <w:rFonts w:ascii="Arial" w:hAnsi="Arial" w:cs="Arial"/>
        </w:rPr>
      </w:pPr>
    </w:p>
    <w:p w14:paraId="41D10905" w14:textId="77777777" w:rsidR="003C7B39" w:rsidRPr="00CE3E76" w:rsidRDefault="003C7B39" w:rsidP="006E32BE">
      <w:pPr>
        <w:ind w:left="360" w:hanging="360"/>
        <w:jc w:val="both"/>
        <w:rPr>
          <w:rFonts w:ascii="Arial" w:hAnsi="Arial" w:cs="Arial"/>
        </w:rPr>
      </w:pPr>
    </w:p>
    <w:p w14:paraId="0B53CC14" w14:textId="77777777" w:rsidR="003C7B39" w:rsidRPr="00CE3E76" w:rsidRDefault="003C7B39" w:rsidP="006E32BE">
      <w:pPr>
        <w:ind w:left="360" w:hanging="360"/>
        <w:jc w:val="both"/>
        <w:rPr>
          <w:rFonts w:ascii="Arial" w:hAnsi="Arial" w:cs="Arial"/>
          <w:b/>
          <w:bCs/>
        </w:rPr>
      </w:pPr>
      <w:r w:rsidRPr="00CE3E76">
        <w:rPr>
          <w:rFonts w:ascii="Arial" w:hAnsi="Arial" w:cs="Arial"/>
          <w:b/>
          <w:bCs/>
        </w:rPr>
        <w:t>LOWER SECOND CLASS (marks of between 50 and 59)</w:t>
      </w:r>
    </w:p>
    <w:p w14:paraId="28C8C4C7" w14:textId="77777777" w:rsidR="003C7B39" w:rsidRPr="00CE3E76" w:rsidRDefault="003C7B39" w:rsidP="006E32BE">
      <w:pPr>
        <w:jc w:val="both"/>
        <w:rPr>
          <w:rFonts w:ascii="Arial" w:hAnsi="Arial" w:cs="Arial"/>
        </w:rPr>
      </w:pPr>
      <w:r w:rsidRPr="00CE3E76">
        <w:rPr>
          <w:rFonts w:ascii="Arial" w:hAnsi="Arial" w:cs="Arial"/>
        </w:rPr>
        <w:t>Lower Second Class work is of a good standard. It is work that may show some of the qualities of work in a higher class, but not in a sustained way.  Lower Second Class work displays some, but not necessarily all, of the following features:</w:t>
      </w:r>
    </w:p>
    <w:p w14:paraId="3931D1E5" w14:textId="77777777" w:rsidR="003C7B39" w:rsidRPr="00CE3E76" w:rsidRDefault="003C7B39" w:rsidP="006E32BE">
      <w:pPr>
        <w:jc w:val="both"/>
        <w:rPr>
          <w:rFonts w:ascii="Arial" w:hAnsi="Arial" w:cs="Arial"/>
        </w:rPr>
      </w:pPr>
    </w:p>
    <w:p w14:paraId="474E2298"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some focus on the question, though not sustained or always clearly focused</w:t>
      </w:r>
    </w:p>
    <w:p w14:paraId="1B920A58"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 xml:space="preserve">some grasp of the historiographical dimensions of historical debate </w:t>
      </w:r>
    </w:p>
    <w:p w14:paraId="4CA3A5BD"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a sound knowledge of the relevant topic, with some limitations</w:t>
      </w:r>
    </w:p>
    <w:p w14:paraId="3D1A2059"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 xml:space="preserve">a reasonable level of argument </w:t>
      </w:r>
    </w:p>
    <w:p w14:paraId="2E57C442"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some analysis but not sustained and mixed with description/ narrative</w:t>
      </w:r>
    </w:p>
    <w:p w14:paraId="7810EE37"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some reading of the secondary source materials but significant gaps in the bibliography</w:t>
      </w:r>
    </w:p>
    <w:p w14:paraId="3C8FB6CE"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written in a satisfactory style, with some accuracy.</w:t>
      </w:r>
    </w:p>
    <w:p w14:paraId="7064DC5E"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presented to a reasonable scholarly standard, but with problems in the bibliography and/ or referencing.</w:t>
      </w:r>
    </w:p>
    <w:p w14:paraId="6866F2B0" w14:textId="77777777" w:rsidR="003C7B39" w:rsidRPr="00CE3E76" w:rsidRDefault="003C7B39" w:rsidP="006E32BE">
      <w:pPr>
        <w:ind w:left="360" w:hanging="360"/>
        <w:jc w:val="both"/>
        <w:rPr>
          <w:rFonts w:ascii="Arial" w:hAnsi="Arial" w:cs="Arial"/>
        </w:rPr>
      </w:pPr>
    </w:p>
    <w:p w14:paraId="5079438C" w14:textId="77777777" w:rsidR="003C7B39" w:rsidRPr="00CE3E76" w:rsidRDefault="003C7B39" w:rsidP="006E32BE">
      <w:pPr>
        <w:ind w:left="360" w:hanging="360"/>
        <w:jc w:val="both"/>
        <w:rPr>
          <w:rFonts w:ascii="Arial" w:hAnsi="Arial" w:cs="Arial"/>
          <w:b/>
          <w:bCs/>
        </w:rPr>
      </w:pPr>
      <w:r w:rsidRPr="00CE3E76">
        <w:rPr>
          <w:rFonts w:ascii="Arial" w:hAnsi="Arial" w:cs="Arial"/>
          <w:b/>
          <w:bCs/>
        </w:rPr>
        <w:t>THIRD CLASS (marks of between 40 and 49)</w:t>
      </w:r>
    </w:p>
    <w:p w14:paraId="57212421" w14:textId="77777777" w:rsidR="003C7B39" w:rsidRPr="00CE3E76" w:rsidRDefault="003C7B39" w:rsidP="006E32BE">
      <w:pPr>
        <w:jc w:val="both"/>
        <w:rPr>
          <w:rFonts w:ascii="Arial" w:hAnsi="Arial" w:cs="Arial"/>
        </w:rPr>
      </w:pPr>
      <w:r w:rsidRPr="00CE3E76">
        <w:rPr>
          <w:rFonts w:ascii="Arial" w:hAnsi="Arial" w:cs="Arial"/>
        </w:rPr>
        <w:t>Third Class work is of an adequate/fair standard for an honours degree. It may show some of the qualities of work in a higher class, but not in a sustained way. Work in this class is marked by some, but not necessarily all, of the following qualities:</w:t>
      </w:r>
    </w:p>
    <w:p w14:paraId="2D73F0C3" w14:textId="77777777" w:rsidR="003C7B39" w:rsidRPr="00CE3E76" w:rsidRDefault="003C7B39" w:rsidP="006E32BE">
      <w:pPr>
        <w:jc w:val="both"/>
        <w:rPr>
          <w:rFonts w:ascii="Arial" w:hAnsi="Arial" w:cs="Arial"/>
        </w:rPr>
      </w:pPr>
    </w:p>
    <w:p w14:paraId="53E83C75"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 xml:space="preserve">limited understanding of and focus upon the question </w:t>
      </w:r>
    </w:p>
    <w:p w14:paraId="0F64499F"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lacks structure and a sustained argument</w:t>
      </w:r>
    </w:p>
    <w:p w14:paraId="15690892"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some knowledge of the relevant topic but with significant limitations</w:t>
      </w:r>
    </w:p>
    <w:p w14:paraId="797A782A"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tends towards description, with glimpses perhaps of analysis</w:t>
      </w:r>
    </w:p>
    <w:p w14:paraId="6A60ED20"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limited range of reading or familiarity with the secondary literature</w:t>
      </w:r>
    </w:p>
    <w:p w14:paraId="2375C6DC"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some attempt at following scholarly standards of presentation, though problems with referencing and/or bibliography</w:t>
      </w:r>
    </w:p>
    <w:p w14:paraId="785A9E6A" w14:textId="77777777" w:rsidR="003C7B39" w:rsidRPr="00CE3E76" w:rsidRDefault="003C7B39" w:rsidP="006E32BE">
      <w:pPr>
        <w:ind w:left="360" w:hanging="360"/>
        <w:jc w:val="both"/>
        <w:rPr>
          <w:rFonts w:ascii="Arial" w:hAnsi="Arial" w:cs="Arial"/>
        </w:rPr>
      </w:pPr>
      <w:r w:rsidRPr="00CE3E76">
        <w:rPr>
          <w:rFonts w:ascii="Arial" w:hAnsi="Arial" w:cs="Arial"/>
        </w:rPr>
        <w:t>•</w:t>
      </w:r>
      <w:r w:rsidRPr="00CE3E76">
        <w:rPr>
          <w:rFonts w:ascii="Arial" w:hAnsi="Arial" w:cs="Arial"/>
        </w:rPr>
        <w:tab/>
        <w:t>limited attention to writing style, clarity or accuracy</w:t>
      </w:r>
    </w:p>
    <w:p w14:paraId="477C4710" w14:textId="77777777" w:rsidR="003C7B39" w:rsidRPr="00CE3E76" w:rsidRDefault="003C7B39" w:rsidP="006E32BE">
      <w:pPr>
        <w:ind w:left="360" w:hanging="360"/>
        <w:jc w:val="both"/>
        <w:rPr>
          <w:rFonts w:ascii="Arial" w:hAnsi="Arial" w:cs="Arial"/>
        </w:rPr>
      </w:pPr>
    </w:p>
    <w:p w14:paraId="05BF02B7" w14:textId="77777777" w:rsidR="003C7B39" w:rsidRPr="00CE3E76" w:rsidRDefault="003C7B39" w:rsidP="006E32BE">
      <w:pPr>
        <w:rPr>
          <w:rFonts w:ascii="Arial" w:hAnsi="Arial" w:cs="Arial"/>
          <w:b/>
          <w:bCs/>
        </w:rPr>
      </w:pPr>
      <w:r w:rsidRPr="00CE3E76">
        <w:rPr>
          <w:rFonts w:ascii="Arial" w:hAnsi="Arial" w:cs="Arial"/>
          <w:b/>
          <w:bCs/>
        </w:rPr>
        <w:t>FAIL CLASS (marks of 39 and below)</w:t>
      </w:r>
    </w:p>
    <w:p w14:paraId="0BD7C80D" w14:textId="77777777" w:rsidR="003C7B39" w:rsidRPr="00CE3E76" w:rsidRDefault="003C7B39" w:rsidP="006E32BE">
      <w:pPr>
        <w:rPr>
          <w:rFonts w:ascii="Arial" w:hAnsi="Arial" w:cs="Arial"/>
        </w:rPr>
      </w:pPr>
      <w:r w:rsidRPr="00CE3E76">
        <w:rPr>
          <w:rFonts w:ascii="Arial" w:hAnsi="Arial" w:cs="Arial"/>
        </w:rPr>
        <w:t xml:space="preserve">Fail class work is unsatisfactory. It is work that may display some of the characteristics of the Third Class standard but not in a sustained or significant amount. </w:t>
      </w:r>
    </w:p>
    <w:p w14:paraId="70225C95" w14:textId="77777777" w:rsidR="003C7B39" w:rsidRPr="00CE3E76" w:rsidRDefault="003C7B39" w:rsidP="006E32BE">
      <w:pPr>
        <w:jc w:val="both"/>
        <w:rPr>
          <w:rFonts w:ascii="Arial" w:hAnsi="Arial" w:cs="Arial"/>
        </w:rPr>
      </w:pPr>
    </w:p>
    <w:p w14:paraId="7146B35E" w14:textId="77777777" w:rsidR="003C7B39" w:rsidRPr="00CE3E76" w:rsidRDefault="003C7B39" w:rsidP="006E32BE">
      <w:pPr>
        <w:numPr>
          <w:ilvl w:val="0"/>
          <w:numId w:val="5"/>
        </w:numPr>
        <w:spacing w:line="240" w:lineRule="auto"/>
        <w:jc w:val="both"/>
        <w:rPr>
          <w:rFonts w:ascii="Arial" w:hAnsi="Arial" w:cs="Arial"/>
        </w:rPr>
      </w:pPr>
      <w:r w:rsidRPr="00CE3E76">
        <w:rPr>
          <w:rFonts w:ascii="Arial" w:hAnsi="Arial" w:cs="Arial"/>
        </w:rPr>
        <w:t>Very limited understanding of the question or focus upon it</w:t>
      </w:r>
    </w:p>
    <w:p w14:paraId="405C0513" w14:textId="77777777" w:rsidR="003C7B39" w:rsidRPr="00CE3E76" w:rsidRDefault="003C7B39" w:rsidP="006E32BE">
      <w:pPr>
        <w:numPr>
          <w:ilvl w:val="0"/>
          <w:numId w:val="5"/>
        </w:numPr>
        <w:spacing w:line="240" w:lineRule="auto"/>
        <w:jc w:val="both"/>
        <w:rPr>
          <w:rFonts w:ascii="Arial" w:hAnsi="Arial" w:cs="Arial"/>
        </w:rPr>
      </w:pPr>
      <w:r w:rsidRPr="00CE3E76">
        <w:rPr>
          <w:rFonts w:ascii="Arial" w:hAnsi="Arial" w:cs="Arial"/>
        </w:rPr>
        <w:t>Lacks structure and argument</w:t>
      </w:r>
    </w:p>
    <w:p w14:paraId="253B8158" w14:textId="77777777" w:rsidR="003C7B39" w:rsidRPr="00CE3E76" w:rsidRDefault="003C7B39" w:rsidP="006E32BE">
      <w:pPr>
        <w:numPr>
          <w:ilvl w:val="0"/>
          <w:numId w:val="5"/>
        </w:numPr>
        <w:spacing w:line="240" w:lineRule="auto"/>
        <w:jc w:val="both"/>
        <w:rPr>
          <w:rFonts w:ascii="Arial" w:hAnsi="Arial" w:cs="Arial"/>
        </w:rPr>
      </w:pPr>
      <w:r w:rsidRPr="00CE3E76">
        <w:rPr>
          <w:rFonts w:ascii="Arial" w:hAnsi="Arial" w:cs="Arial"/>
        </w:rPr>
        <w:t>Limited knowledge of the relevant topic</w:t>
      </w:r>
    </w:p>
    <w:p w14:paraId="76DDE5D5" w14:textId="77777777" w:rsidR="003C7B39" w:rsidRPr="00CE3E76" w:rsidRDefault="003C7B39" w:rsidP="006E32BE">
      <w:pPr>
        <w:numPr>
          <w:ilvl w:val="0"/>
          <w:numId w:val="5"/>
        </w:numPr>
        <w:spacing w:line="240" w:lineRule="auto"/>
        <w:jc w:val="both"/>
        <w:rPr>
          <w:rFonts w:ascii="Arial" w:hAnsi="Arial" w:cs="Arial"/>
        </w:rPr>
      </w:pPr>
      <w:r w:rsidRPr="00CE3E76">
        <w:rPr>
          <w:rFonts w:ascii="Arial" w:hAnsi="Arial" w:cs="Arial"/>
        </w:rPr>
        <w:t>Descriptive and narrative in structure</w:t>
      </w:r>
    </w:p>
    <w:p w14:paraId="39C7068E" w14:textId="77777777" w:rsidR="003C7B39" w:rsidRPr="00CE3E76" w:rsidRDefault="003C7B39" w:rsidP="006E32BE">
      <w:pPr>
        <w:numPr>
          <w:ilvl w:val="0"/>
          <w:numId w:val="5"/>
        </w:numPr>
        <w:spacing w:line="240" w:lineRule="auto"/>
        <w:jc w:val="both"/>
        <w:rPr>
          <w:rFonts w:ascii="Arial" w:hAnsi="Arial" w:cs="Arial"/>
        </w:rPr>
      </w:pPr>
      <w:r w:rsidRPr="00CE3E76">
        <w:rPr>
          <w:rFonts w:ascii="Arial" w:hAnsi="Arial" w:cs="Arial"/>
        </w:rPr>
        <w:t>Little evidence of sustained reading or familiarity with the secondary literature</w:t>
      </w:r>
    </w:p>
    <w:p w14:paraId="235337E6" w14:textId="77777777" w:rsidR="003C7B39" w:rsidRPr="00CE3E76" w:rsidRDefault="003C7B39" w:rsidP="006E32BE">
      <w:pPr>
        <w:numPr>
          <w:ilvl w:val="0"/>
          <w:numId w:val="5"/>
        </w:numPr>
        <w:spacing w:line="240" w:lineRule="auto"/>
        <w:jc w:val="both"/>
        <w:rPr>
          <w:rFonts w:ascii="Arial" w:hAnsi="Arial" w:cs="Arial"/>
        </w:rPr>
      </w:pPr>
      <w:r w:rsidRPr="00CE3E76">
        <w:rPr>
          <w:rFonts w:ascii="Arial" w:hAnsi="Arial" w:cs="Arial"/>
        </w:rPr>
        <w:t>Fails to meet accepted norms of scholarly standards of presentation, including both referencing and bibliography.</w:t>
      </w:r>
    </w:p>
    <w:p w14:paraId="4A9442E1" w14:textId="77777777" w:rsidR="003C7B39" w:rsidRPr="00CE3E76" w:rsidRDefault="003C7B39" w:rsidP="006E32BE">
      <w:pPr>
        <w:numPr>
          <w:ilvl w:val="0"/>
          <w:numId w:val="5"/>
        </w:numPr>
        <w:spacing w:line="240" w:lineRule="auto"/>
        <w:jc w:val="both"/>
        <w:rPr>
          <w:rFonts w:ascii="Arial" w:hAnsi="Arial" w:cs="Arial"/>
        </w:rPr>
      </w:pPr>
      <w:r w:rsidRPr="00CE3E76">
        <w:rPr>
          <w:rFonts w:ascii="Arial" w:hAnsi="Arial" w:cs="Arial"/>
        </w:rPr>
        <w:t>Weak writing style.</w:t>
      </w:r>
    </w:p>
    <w:p w14:paraId="34D680CA" w14:textId="77777777" w:rsidR="003C7B39" w:rsidRPr="00CE3E76" w:rsidRDefault="003C7B39" w:rsidP="006E32BE">
      <w:pPr>
        <w:spacing w:after="200" w:line="276" w:lineRule="auto"/>
        <w:rPr>
          <w:rFonts w:ascii="Arial" w:hAnsi="Arial" w:cs="Arial"/>
        </w:rPr>
      </w:pPr>
    </w:p>
    <w:p w14:paraId="24179110" w14:textId="77777777" w:rsidR="003C7B39" w:rsidRPr="00CE3E76" w:rsidRDefault="003C7B39" w:rsidP="006E32BE">
      <w:pPr>
        <w:rPr>
          <w:rFonts w:ascii="Arial" w:hAnsi="Arial" w:cs="Arial"/>
          <w:b/>
        </w:rPr>
      </w:pPr>
      <w:bookmarkStart w:id="0" w:name="OLE_LINK1"/>
      <w:r w:rsidRPr="00CE3E76">
        <w:rPr>
          <w:rFonts w:ascii="Arial" w:hAnsi="Arial" w:cs="Arial"/>
          <w:b/>
        </w:rPr>
        <w:t>Assessment Criteria Museum Visit Report Level 6</w:t>
      </w:r>
    </w:p>
    <w:p w14:paraId="3724D7D3" w14:textId="77777777" w:rsidR="003C7B39" w:rsidRPr="00CE3E76" w:rsidRDefault="003C7B39" w:rsidP="006E32BE">
      <w:pPr>
        <w:rPr>
          <w:rFonts w:ascii="Arial" w:hAnsi="Arial" w:cs="Arial"/>
          <w:b/>
        </w:rPr>
      </w:pPr>
    </w:p>
    <w:bookmarkEnd w:id="0"/>
    <w:p w14:paraId="1B78784C" w14:textId="77777777" w:rsidR="003C7B39" w:rsidRPr="00CE3E76" w:rsidRDefault="003C7B39" w:rsidP="006E32BE">
      <w:pPr>
        <w:ind w:right="-1414"/>
        <w:rPr>
          <w:rFonts w:ascii="Arial" w:hAnsi="Arial" w:cs="Arial"/>
        </w:rPr>
      </w:pPr>
      <w:r w:rsidRPr="00CE3E76">
        <w:rPr>
          <w:rFonts w:ascii="Arial" w:hAnsi="Arial" w:cs="Arial"/>
        </w:rPr>
        <w:t>The main criteria on which your survey will be judged are the following:</w:t>
      </w:r>
    </w:p>
    <w:p w14:paraId="77ABA963"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The engagement and focus on the task set</w:t>
      </w:r>
    </w:p>
    <w:p w14:paraId="0F8E3A7F"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The extent to which you use/manipulate data in an appropriate manner</w:t>
      </w:r>
    </w:p>
    <w:p w14:paraId="5E66D39B"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How appropriately and meaningfully you use illustrations (whether visual or derived from documentary sources)</w:t>
      </w:r>
    </w:p>
    <w:p w14:paraId="29D0C75D"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The assurance of your writing and clarity of expression</w:t>
      </w:r>
    </w:p>
    <w:p w14:paraId="497CFD65"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The standard to which you present your survey</w:t>
      </w:r>
    </w:p>
    <w:p w14:paraId="5B11F7E3"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The coherence of your argument or analysis</w:t>
      </w:r>
    </w:p>
    <w:p w14:paraId="5B5FA464"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The extent to which you attribute the references which support your text</w:t>
      </w:r>
    </w:p>
    <w:p w14:paraId="7F3283DD"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The wideness and thoroughness of your reading</w:t>
      </w:r>
    </w:p>
    <w:p w14:paraId="4FF9B8EF" w14:textId="77777777" w:rsidR="003C7B39" w:rsidRPr="00CE3E76" w:rsidRDefault="003C7B39" w:rsidP="006E32BE">
      <w:pPr>
        <w:ind w:right="-1414"/>
        <w:rPr>
          <w:rFonts w:ascii="Arial" w:hAnsi="Arial" w:cs="Arial"/>
        </w:rPr>
      </w:pPr>
    </w:p>
    <w:p w14:paraId="3A388835" w14:textId="77777777" w:rsidR="003C7B39" w:rsidRPr="00CE3E76" w:rsidRDefault="003C7B39" w:rsidP="006E32BE">
      <w:pPr>
        <w:ind w:right="521"/>
        <w:rPr>
          <w:rFonts w:ascii="Arial" w:hAnsi="Arial" w:cs="Arial"/>
        </w:rPr>
      </w:pPr>
      <w:r w:rsidRPr="00CE3E76">
        <w:rPr>
          <w:rFonts w:ascii="Arial" w:hAnsi="Arial" w:cs="Arial"/>
        </w:rPr>
        <w:t xml:space="preserve">With all assessment, judgments will include an element of subjectivity. However, the School is able to offer you the following indicators to assess your performance and progress. Please note that there may be more relevance placed on some areas above others based on the approach you use in your survey. For example, your survey might include plans and/or drawings and photographs that you have made, while another person’s might draw on archival sources. </w:t>
      </w:r>
    </w:p>
    <w:p w14:paraId="25CE3BDD" w14:textId="77777777" w:rsidR="003C7B39" w:rsidRPr="00CE3E76" w:rsidRDefault="003C7B39" w:rsidP="006E32BE">
      <w:pPr>
        <w:ind w:right="521"/>
        <w:rPr>
          <w:rFonts w:ascii="Arial" w:hAnsi="Arial" w:cs="Arial"/>
        </w:rPr>
      </w:pPr>
    </w:p>
    <w:p w14:paraId="73DB4242" w14:textId="77777777" w:rsidR="003C7B39" w:rsidRPr="00CE3E76" w:rsidRDefault="003C7B39" w:rsidP="006E32BE">
      <w:pPr>
        <w:pStyle w:val="Heading9"/>
        <w:rPr>
          <w:rFonts w:ascii="Arial" w:hAnsi="Arial" w:cs="Arial"/>
          <w:b/>
          <w:i w:val="0"/>
          <w:sz w:val="24"/>
          <w:szCs w:val="24"/>
        </w:rPr>
      </w:pPr>
      <w:r w:rsidRPr="00CE3E76">
        <w:rPr>
          <w:rFonts w:ascii="Arial" w:hAnsi="Arial" w:cs="Arial"/>
          <w:b/>
          <w:i w:val="0"/>
          <w:sz w:val="24"/>
          <w:szCs w:val="24"/>
        </w:rPr>
        <w:t>HIGH FIRST CLASS (marks of 80 and above)</w:t>
      </w:r>
    </w:p>
    <w:p w14:paraId="3D89C7ED" w14:textId="77777777" w:rsidR="003C7B39" w:rsidRPr="00CE3E76" w:rsidRDefault="003C7B39" w:rsidP="006E32BE">
      <w:pPr>
        <w:ind w:right="-509"/>
        <w:jc w:val="both"/>
        <w:rPr>
          <w:rFonts w:ascii="Arial" w:hAnsi="Arial" w:cs="Arial"/>
        </w:rPr>
      </w:pPr>
      <w:r w:rsidRPr="00CE3E76">
        <w:rPr>
          <w:rFonts w:ascii="Arial" w:hAnsi="Arial" w:cs="Arial"/>
        </w:rPr>
        <w:t>High First class work is of an outstanding standard. It will display all, of the following attributes:</w:t>
      </w:r>
    </w:p>
    <w:p w14:paraId="69C7A2F1" w14:textId="77777777" w:rsidR="003C7B39" w:rsidRPr="00CE3E76" w:rsidRDefault="003C7B39" w:rsidP="006E32BE">
      <w:pPr>
        <w:ind w:right="-509"/>
        <w:jc w:val="both"/>
        <w:rPr>
          <w:rFonts w:ascii="Arial" w:hAnsi="Arial" w:cs="Arial"/>
        </w:rPr>
      </w:pPr>
    </w:p>
    <w:p w14:paraId="2AC2DB35"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Keen and relevant focus on the task set</w:t>
      </w:r>
    </w:p>
    <w:p w14:paraId="10604A10"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 xml:space="preserve">Sophisticated use of data </w:t>
      </w:r>
    </w:p>
    <w:p w14:paraId="5905F811"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Exemplary use/manipulation of data</w:t>
      </w:r>
    </w:p>
    <w:p w14:paraId="550A7D1D"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 xml:space="preserve">Well chosen illustrations, which are appropriate and meaningful </w:t>
      </w:r>
    </w:p>
    <w:p w14:paraId="0E6EB2AE"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Sophisticated writing and excellent clarity of expression</w:t>
      </w:r>
    </w:p>
    <w:p w14:paraId="47C97B54"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Presentation to an excellent scholarly standard</w:t>
      </w:r>
    </w:p>
    <w:p w14:paraId="178D0F3F"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An argument or analysis which is subtle, coherent and balanced</w:t>
      </w:r>
    </w:p>
    <w:p w14:paraId="198EB38A"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lastRenderedPageBreak/>
        <w:t>Fully attributed and supported by a wide range of references</w:t>
      </w:r>
    </w:p>
    <w:p w14:paraId="128A6BD5"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Wide and thorough reading</w:t>
      </w:r>
    </w:p>
    <w:p w14:paraId="635794C8" w14:textId="77777777" w:rsidR="003C7B39" w:rsidRPr="00CE3E76" w:rsidRDefault="003C7B39" w:rsidP="006E32BE">
      <w:pPr>
        <w:pStyle w:val="Heading9"/>
        <w:rPr>
          <w:rFonts w:ascii="Arial" w:hAnsi="Arial" w:cs="Arial"/>
          <w:b/>
          <w:i w:val="0"/>
          <w:sz w:val="24"/>
          <w:szCs w:val="24"/>
        </w:rPr>
      </w:pPr>
      <w:r w:rsidRPr="00CE3E76">
        <w:rPr>
          <w:rFonts w:ascii="Arial" w:hAnsi="Arial" w:cs="Arial"/>
          <w:b/>
          <w:i w:val="0"/>
          <w:sz w:val="24"/>
          <w:szCs w:val="24"/>
        </w:rPr>
        <w:t>FIRST CLASS (marks of between 70 and 80)</w:t>
      </w:r>
    </w:p>
    <w:p w14:paraId="31F3A4A8" w14:textId="77777777" w:rsidR="003C7B39" w:rsidRPr="00CE3E76" w:rsidRDefault="003C7B39" w:rsidP="006E32BE">
      <w:pPr>
        <w:ind w:right="-509"/>
        <w:jc w:val="both"/>
        <w:rPr>
          <w:rFonts w:ascii="Arial" w:hAnsi="Arial" w:cs="Arial"/>
        </w:rPr>
      </w:pPr>
      <w:r w:rsidRPr="00CE3E76">
        <w:rPr>
          <w:rFonts w:ascii="Arial" w:hAnsi="Arial" w:cs="Arial"/>
        </w:rPr>
        <w:t>High First class work is of an excellent standard. It will display all, of the following attributes:</w:t>
      </w:r>
    </w:p>
    <w:p w14:paraId="6B009F5D" w14:textId="77777777" w:rsidR="003C7B39" w:rsidRPr="00CE3E76" w:rsidRDefault="003C7B39" w:rsidP="006E32BE">
      <w:pPr>
        <w:ind w:right="-509"/>
        <w:jc w:val="both"/>
        <w:rPr>
          <w:rFonts w:ascii="Arial" w:hAnsi="Arial" w:cs="Arial"/>
        </w:rPr>
      </w:pPr>
    </w:p>
    <w:p w14:paraId="11EEA6ED"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Clear and relevant focus on the task set</w:t>
      </w:r>
    </w:p>
    <w:p w14:paraId="0B869A8F"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 xml:space="preserve">Sophisticated use of data </w:t>
      </w:r>
    </w:p>
    <w:p w14:paraId="45E405DD"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Correct use/manipulation of data</w:t>
      </w:r>
    </w:p>
    <w:p w14:paraId="57C1C5AD"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 xml:space="preserve">Well chosen illustrations, which are appropriate and meaningful </w:t>
      </w:r>
    </w:p>
    <w:p w14:paraId="3FC9683F"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Assured writing and excellent clarity of expression</w:t>
      </w:r>
    </w:p>
    <w:p w14:paraId="2CB11008"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Presentation to an excellent scholarly standard</w:t>
      </w:r>
    </w:p>
    <w:p w14:paraId="1FC0BFE6"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An argument or analysis which is subtle, coherent and balanced</w:t>
      </w:r>
    </w:p>
    <w:p w14:paraId="408EAED9"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Fully attributed and supported by a wide range of references</w:t>
      </w:r>
    </w:p>
    <w:p w14:paraId="3CD6A1EF"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Wide and thorough reading</w:t>
      </w:r>
    </w:p>
    <w:p w14:paraId="110F2545" w14:textId="77777777" w:rsidR="003C7B39" w:rsidRPr="00CE3E76" w:rsidRDefault="003C7B39" w:rsidP="006E32BE">
      <w:pPr>
        <w:ind w:right="521"/>
        <w:rPr>
          <w:rFonts w:ascii="Arial" w:hAnsi="Arial" w:cs="Arial"/>
        </w:rPr>
      </w:pPr>
    </w:p>
    <w:p w14:paraId="0D157A92" w14:textId="77777777" w:rsidR="003C7B39" w:rsidRPr="00CE3E76" w:rsidRDefault="003C7B39" w:rsidP="006E32BE">
      <w:pPr>
        <w:ind w:left="360" w:hanging="360"/>
        <w:jc w:val="both"/>
        <w:rPr>
          <w:rFonts w:ascii="Arial" w:hAnsi="Arial" w:cs="Arial"/>
          <w:b/>
        </w:rPr>
      </w:pPr>
      <w:r w:rsidRPr="00CE3E76">
        <w:rPr>
          <w:rFonts w:ascii="Arial" w:hAnsi="Arial" w:cs="Arial"/>
          <w:b/>
          <w:bCs/>
        </w:rPr>
        <w:t>UPPER SECOND CLASS (marks between 60 and 69)</w:t>
      </w:r>
    </w:p>
    <w:p w14:paraId="0C0BF6DA" w14:textId="77777777" w:rsidR="003C7B39" w:rsidRPr="00CE3E76" w:rsidRDefault="003C7B39" w:rsidP="006E32BE">
      <w:pPr>
        <w:jc w:val="both"/>
        <w:rPr>
          <w:rFonts w:ascii="Arial" w:hAnsi="Arial" w:cs="Arial"/>
        </w:rPr>
      </w:pPr>
      <w:r w:rsidRPr="00CE3E76">
        <w:rPr>
          <w:rFonts w:ascii="Arial" w:hAnsi="Arial" w:cs="Arial"/>
        </w:rPr>
        <w:t>Upper Second Class work is of a very good standard. It may show some of the qualities of First Class work, but not in a sustained way. Work of the Upper Second Class is characterised by some, but not necessarily all, of the following attributes:</w:t>
      </w:r>
    </w:p>
    <w:p w14:paraId="4209CB6F" w14:textId="77777777" w:rsidR="003C7B39" w:rsidRPr="00CE3E76" w:rsidRDefault="003C7B39" w:rsidP="006E32BE">
      <w:pPr>
        <w:jc w:val="both"/>
        <w:rPr>
          <w:rFonts w:ascii="Arial" w:hAnsi="Arial" w:cs="Arial"/>
        </w:rPr>
      </w:pPr>
    </w:p>
    <w:p w14:paraId="0CCE2AAF"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Clear and relevant focus on the task set</w:t>
      </w:r>
    </w:p>
    <w:p w14:paraId="5C482861"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Appropriateness of the data used</w:t>
      </w:r>
    </w:p>
    <w:p w14:paraId="574202E7"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Correct use/manipulation of data</w:t>
      </w:r>
    </w:p>
    <w:p w14:paraId="1A7646D1"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 xml:space="preserve">Well chosen illustrations, which are appropriate and meaningful </w:t>
      </w:r>
    </w:p>
    <w:p w14:paraId="46876CCF"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Assured writing and very good clarity of expression</w:t>
      </w:r>
    </w:p>
    <w:p w14:paraId="54661378"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Presentation to a very good scholarly standard</w:t>
      </w:r>
    </w:p>
    <w:p w14:paraId="6B05CD5D"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An argument or analysis which is coherent and balanced</w:t>
      </w:r>
    </w:p>
    <w:p w14:paraId="58A462C4"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Fully attributed and suitably referenced</w:t>
      </w:r>
    </w:p>
    <w:p w14:paraId="356DEE51"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Wide and comprehensive reading</w:t>
      </w:r>
    </w:p>
    <w:p w14:paraId="555C6F98" w14:textId="77777777" w:rsidR="003C7B39" w:rsidRPr="00CE3E76" w:rsidRDefault="003C7B39" w:rsidP="006E32BE">
      <w:pPr>
        <w:jc w:val="both"/>
        <w:rPr>
          <w:rFonts w:ascii="Arial" w:hAnsi="Arial" w:cs="Arial"/>
        </w:rPr>
      </w:pPr>
    </w:p>
    <w:p w14:paraId="5631EFB6" w14:textId="77777777" w:rsidR="003C7B39" w:rsidRPr="00CE3E76" w:rsidRDefault="003C7B39" w:rsidP="006E32BE">
      <w:pPr>
        <w:ind w:left="360" w:hanging="360"/>
        <w:jc w:val="both"/>
        <w:rPr>
          <w:rFonts w:ascii="Arial" w:hAnsi="Arial" w:cs="Arial"/>
          <w:b/>
          <w:bCs/>
        </w:rPr>
      </w:pPr>
      <w:r w:rsidRPr="00CE3E76">
        <w:rPr>
          <w:rFonts w:ascii="Arial" w:hAnsi="Arial" w:cs="Arial"/>
          <w:b/>
          <w:bCs/>
        </w:rPr>
        <w:t>LOWER SECOND CLASS (marks of between 50 and 59)</w:t>
      </w:r>
    </w:p>
    <w:p w14:paraId="54C5FC9F" w14:textId="77777777" w:rsidR="003C7B39" w:rsidRPr="00CE3E76" w:rsidRDefault="003C7B39" w:rsidP="006E32BE">
      <w:pPr>
        <w:jc w:val="both"/>
        <w:rPr>
          <w:rFonts w:ascii="Arial" w:hAnsi="Arial" w:cs="Arial"/>
        </w:rPr>
      </w:pPr>
      <w:r w:rsidRPr="00CE3E76">
        <w:rPr>
          <w:rFonts w:ascii="Arial" w:hAnsi="Arial" w:cs="Arial"/>
        </w:rPr>
        <w:t>Lower Second Class work is of a good standard. It is work that may show some of the qualities of work in a higher class, but not in a sustained way. Lower Second Class work displays some, but not necessarily all, of the following features:</w:t>
      </w:r>
    </w:p>
    <w:p w14:paraId="4A7941FE" w14:textId="77777777" w:rsidR="003C7B39" w:rsidRPr="00CE3E76" w:rsidRDefault="003C7B39" w:rsidP="006E32BE">
      <w:pPr>
        <w:jc w:val="both"/>
        <w:rPr>
          <w:rFonts w:ascii="Arial" w:hAnsi="Arial" w:cs="Arial"/>
        </w:rPr>
      </w:pPr>
    </w:p>
    <w:p w14:paraId="28E58C22"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Clear and relevant focus on the task set</w:t>
      </w:r>
    </w:p>
    <w:p w14:paraId="093DCC8C"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Appropriateness of the data used</w:t>
      </w:r>
    </w:p>
    <w:p w14:paraId="22DCC252"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Correct use/manipulation of data</w:t>
      </w:r>
    </w:p>
    <w:p w14:paraId="0A1784C1"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Appropriate and meaningful illustrations</w:t>
      </w:r>
    </w:p>
    <w:p w14:paraId="434CA619"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Writing and clarity of expression of a reasonable standard</w:t>
      </w:r>
    </w:p>
    <w:p w14:paraId="6E8CD995"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Presentation to a reasonable scholarly standard</w:t>
      </w:r>
    </w:p>
    <w:p w14:paraId="2C84146D"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An argument or analysis which is coherent and balanced</w:t>
      </w:r>
    </w:p>
    <w:p w14:paraId="621077A2"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Sources attributed but with some problems in the referencing</w:t>
      </w:r>
    </w:p>
    <w:p w14:paraId="2CCA5A1E" w14:textId="77777777" w:rsidR="003C7B39" w:rsidRPr="00CE3E76" w:rsidRDefault="003C7B39" w:rsidP="006E32BE">
      <w:pPr>
        <w:pStyle w:val="ListParagraph"/>
        <w:numPr>
          <w:ilvl w:val="0"/>
          <w:numId w:val="6"/>
        </w:numPr>
        <w:spacing w:line="240" w:lineRule="auto"/>
        <w:jc w:val="both"/>
        <w:rPr>
          <w:rFonts w:ascii="Arial" w:hAnsi="Arial" w:cs="Arial"/>
        </w:rPr>
      </w:pPr>
      <w:r w:rsidRPr="00CE3E76">
        <w:rPr>
          <w:rFonts w:ascii="Arial" w:hAnsi="Arial" w:cs="Arial"/>
        </w:rPr>
        <w:t>Some relevant reading but with gaps in the literature consulted</w:t>
      </w:r>
    </w:p>
    <w:p w14:paraId="69F009B0" w14:textId="77777777" w:rsidR="003C7B39" w:rsidRPr="00CE3E76" w:rsidRDefault="003C7B39" w:rsidP="006E32BE">
      <w:pPr>
        <w:jc w:val="both"/>
        <w:rPr>
          <w:rFonts w:ascii="Arial" w:hAnsi="Arial" w:cs="Arial"/>
        </w:rPr>
      </w:pPr>
    </w:p>
    <w:p w14:paraId="38B08825" w14:textId="77777777" w:rsidR="003C7B39" w:rsidRPr="00CE3E76" w:rsidRDefault="003C7B39" w:rsidP="006E32BE">
      <w:pPr>
        <w:ind w:left="360" w:hanging="360"/>
        <w:jc w:val="both"/>
        <w:rPr>
          <w:rFonts w:ascii="Arial" w:hAnsi="Arial" w:cs="Arial"/>
          <w:b/>
          <w:bCs/>
        </w:rPr>
      </w:pPr>
      <w:r w:rsidRPr="00CE3E76">
        <w:rPr>
          <w:rFonts w:ascii="Arial" w:hAnsi="Arial" w:cs="Arial"/>
          <w:b/>
          <w:bCs/>
        </w:rPr>
        <w:t>THIRD CLASS (marks of between 40 and 49)</w:t>
      </w:r>
    </w:p>
    <w:p w14:paraId="6763B9CC" w14:textId="77777777" w:rsidR="003C7B39" w:rsidRPr="00CE3E76" w:rsidRDefault="003C7B39" w:rsidP="006E32BE">
      <w:pPr>
        <w:jc w:val="both"/>
        <w:rPr>
          <w:rFonts w:ascii="Arial" w:hAnsi="Arial" w:cs="Arial"/>
        </w:rPr>
      </w:pPr>
      <w:r w:rsidRPr="00CE3E76">
        <w:rPr>
          <w:rFonts w:ascii="Arial" w:hAnsi="Arial" w:cs="Arial"/>
        </w:rPr>
        <w:lastRenderedPageBreak/>
        <w:t>Third Class work is of an adequate/fair standard for an honours degree. It may show some of the qualities of work in a higher class, but not in a sustained way. Work in this class is marked by some, but not necessarily all, of the following qualities:</w:t>
      </w:r>
    </w:p>
    <w:p w14:paraId="77DBB673" w14:textId="77777777" w:rsidR="003C7B39" w:rsidRPr="00CE3E76" w:rsidRDefault="003C7B39" w:rsidP="006E32BE">
      <w:pPr>
        <w:jc w:val="both"/>
        <w:rPr>
          <w:rFonts w:ascii="Arial" w:hAnsi="Arial" w:cs="Arial"/>
        </w:rPr>
      </w:pPr>
    </w:p>
    <w:p w14:paraId="42F356D5" w14:textId="77777777"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Limited focus on the set task</w:t>
      </w:r>
    </w:p>
    <w:p w14:paraId="0C57095E" w14:textId="77777777"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Data not always appropriate or not made so</w:t>
      </w:r>
    </w:p>
    <w:p w14:paraId="020F026A" w14:textId="77777777"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Inconsistent or incorrect use of data</w:t>
      </w:r>
    </w:p>
    <w:p w14:paraId="14DC56E1" w14:textId="77777777"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Illustrations sometimes superfluous or irrelevant</w:t>
      </w:r>
    </w:p>
    <w:p w14:paraId="63FDBC52" w14:textId="77777777"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Clarity of expression less evident</w:t>
      </w:r>
    </w:p>
    <w:p w14:paraId="182E8AAE" w14:textId="77777777"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Some attempt at scholarly presentation</w:t>
      </w:r>
    </w:p>
    <w:p w14:paraId="4C8AF679" w14:textId="77777777"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Little or no evidence of analysis or coherence of argument</w:t>
      </w:r>
    </w:p>
    <w:p w14:paraId="0A1E61D1" w14:textId="77777777"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Poor or no attribution</w:t>
      </w:r>
    </w:p>
    <w:p w14:paraId="4A9B4AF1" w14:textId="77777777"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Limited evidence of reading</w:t>
      </w:r>
    </w:p>
    <w:p w14:paraId="4296EC59" w14:textId="77777777" w:rsidR="003C7B39" w:rsidRPr="00CE3E76" w:rsidRDefault="003C7B39" w:rsidP="006E32BE">
      <w:pPr>
        <w:jc w:val="both"/>
        <w:rPr>
          <w:rFonts w:ascii="Arial" w:hAnsi="Arial" w:cs="Arial"/>
        </w:rPr>
      </w:pPr>
    </w:p>
    <w:p w14:paraId="32F5E248" w14:textId="77777777" w:rsidR="003C7B39" w:rsidRPr="00CE3E76" w:rsidRDefault="003C7B39" w:rsidP="006E32BE">
      <w:pPr>
        <w:rPr>
          <w:rFonts w:ascii="Arial" w:hAnsi="Arial" w:cs="Arial"/>
          <w:b/>
          <w:bCs/>
        </w:rPr>
      </w:pPr>
      <w:r w:rsidRPr="00CE3E76">
        <w:rPr>
          <w:rFonts w:ascii="Arial" w:hAnsi="Arial" w:cs="Arial"/>
          <w:b/>
          <w:bCs/>
        </w:rPr>
        <w:t>FAIL CLASS (marks of 39 and below)</w:t>
      </w:r>
    </w:p>
    <w:p w14:paraId="1DF6B6BB" w14:textId="77777777" w:rsidR="003C7B39" w:rsidRPr="00CE3E76" w:rsidRDefault="003C7B39" w:rsidP="006E32BE">
      <w:pPr>
        <w:rPr>
          <w:rFonts w:ascii="Arial" w:hAnsi="Arial" w:cs="Arial"/>
        </w:rPr>
      </w:pPr>
      <w:r w:rsidRPr="00CE3E76">
        <w:rPr>
          <w:rFonts w:ascii="Arial" w:hAnsi="Arial" w:cs="Arial"/>
        </w:rPr>
        <w:t xml:space="preserve">Fail class work is unsatisfactory. It is work that may display some of the characteristics of the Third Class standard but not in a sustained or significant amount. </w:t>
      </w:r>
    </w:p>
    <w:p w14:paraId="1CCCDDDB" w14:textId="77777777" w:rsidR="003C7B39" w:rsidRPr="00CE3E76" w:rsidRDefault="003C7B39" w:rsidP="006E32BE">
      <w:pPr>
        <w:rPr>
          <w:rFonts w:ascii="Arial" w:hAnsi="Arial" w:cs="Arial"/>
        </w:rPr>
      </w:pPr>
    </w:p>
    <w:p w14:paraId="7A67DDB1" w14:textId="77777777"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Little or poor focus on the set task</w:t>
      </w:r>
    </w:p>
    <w:p w14:paraId="7DB0C5E9" w14:textId="77777777"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Data not appropriate or not made so</w:t>
      </w:r>
    </w:p>
    <w:p w14:paraId="01A56A2B" w14:textId="77777777"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Poor or incorrect use of data</w:t>
      </w:r>
    </w:p>
    <w:p w14:paraId="41E6A41A" w14:textId="77777777"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Superfluous or irrelevant illustrations used</w:t>
      </w:r>
    </w:p>
    <w:p w14:paraId="483240EE" w14:textId="77777777"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Clarity of expression less evident</w:t>
      </w:r>
    </w:p>
    <w:p w14:paraId="4AF1B457" w14:textId="77777777"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Poor presentation</w:t>
      </w:r>
    </w:p>
    <w:p w14:paraId="35A04B31" w14:textId="77777777"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Little or no evidence of analysis or coherence of argument</w:t>
      </w:r>
    </w:p>
    <w:p w14:paraId="61716B9E" w14:textId="77777777"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Poor or no attribution</w:t>
      </w:r>
    </w:p>
    <w:p w14:paraId="573A7DEA" w14:textId="77777777" w:rsidR="003C7B39" w:rsidRPr="00CE3E76" w:rsidRDefault="003C7B39" w:rsidP="006E32BE">
      <w:pPr>
        <w:pStyle w:val="ListParagraph"/>
        <w:numPr>
          <w:ilvl w:val="0"/>
          <w:numId w:val="7"/>
        </w:numPr>
        <w:spacing w:line="240" w:lineRule="auto"/>
        <w:rPr>
          <w:rFonts w:ascii="Arial" w:hAnsi="Arial" w:cs="Arial"/>
        </w:rPr>
      </w:pPr>
      <w:r w:rsidRPr="00CE3E76">
        <w:rPr>
          <w:rFonts w:ascii="Arial" w:hAnsi="Arial" w:cs="Arial"/>
        </w:rPr>
        <w:t>Limited evidence of reading</w:t>
      </w:r>
    </w:p>
    <w:p w14:paraId="79FD5AF6" w14:textId="77777777" w:rsidR="003C7B39" w:rsidRPr="00CE3E76" w:rsidRDefault="003C7B39" w:rsidP="006E32BE">
      <w:pPr>
        <w:ind w:right="-440"/>
        <w:outlineLvl w:val="0"/>
        <w:rPr>
          <w:rFonts w:ascii="Arial" w:hAnsi="Arial" w:cs="Arial"/>
        </w:rPr>
      </w:pPr>
    </w:p>
    <w:p w14:paraId="07979139" w14:textId="77777777" w:rsidR="003C7B39" w:rsidRPr="00CE3E76" w:rsidRDefault="003C7B39" w:rsidP="006E32BE">
      <w:pPr>
        <w:spacing w:after="120"/>
        <w:rPr>
          <w:rFonts w:ascii="Arial" w:hAnsi="Arial" w:cs="Arial"/>
          <w:lang w:val="en-US"/>
        </w:rPr>
      </w:pPr>
    </w:p>
    <w:p w14:paraId="5CAAE2F0" w14:textId="77777777" w:rsidR="003C7B39" w:rsidRPr="00CE3E76" w:rsidRDefault="003C7B39" w:rsidP="00F6028C">
      <w:pPr>
        <w:spacing w:line="240" w:lineRule="auto"/>
        <w:rPr>
          <w:rFonts w:ascii="Arial" w:hAnsi="Arial" w:cs="Arial"/>
          <w:b/>
          <w:lang w:val="en-US"/>
        </w:rPr>
      </w:pPr>
    </w:p>
    <w:p w14:paraId="22D109F9" w14:textId="77777777" w:rsidR="003C7B39" w:rsidRPr="00CE3E76" w:rsidRDefault="003C7B39" w:rsidP="00F6028C">
      <w:pPr>
        <w:spacing w:line="240" w:lineRule="auto"/>
        <w:rPr>
          <w:rFonts w:ascii="Arial" w:hAnsi="Arial" w:cs="Arial"/>
          <w:b/>
        </w:rPr>
      </w:pPr>
    </w:p>
    <w:p w14:paraId="487867CE" w14:textId="77777777" w:rsidR="003C7B39" w:rsidRPr="00CE3E76" w:rsidRDefault="003C7B39" w:rsidP="00F6028C">
      <w:pPr>
        <w:spacing w:line="240" w:lineRule="auto"/>
        <w:rPr>
          <w:rFonts w:ascii="Arial" w:hAnsi="Arial" w:cs="Arial"/>
          <w:b/>
        </w:rPr>
      </w:pPr>
    </w:p>
    <w:p w14:paraId="4E331537" w14:textId="77777777" w:rsidR="003C7B39" w:rsidRPr="00CE3E76" w:rsidRDefault="003C7B39" w:rsidP="00F6028C">
      <w:pPr>
        <w:spacing w:line="240" w:lineRule="auto"/>
        <w:rPr>
          <w:rFonts w:ascii="Arial" w:hAnsi="Arial" w:cs="Arial"/>
        </w:rPr>
      </w:pPr>
    </w:p>
    <w:p w14:paraId="18C1AE7B" w14:textId="77777777" w:rsidR="003C7B39" w:rsidRPr="00CE3E76" w:rsidRDefault="003C7B39" w:rsidP="00F6028C">
      <w:pPr>
        <w:spacing w:line="240" w:lineRule="auto"/>
        <w:rPr>
          <w:rFonts w:ascii="Arial" w:hAnsi="Arial" w:cs="Arial"/>
        </w:rPr>
      </w:pPr>
    </w:p>
    <w:sectPr w:rsidR="003C7B39" w:rsidRPr="00CE3E76" w:rsidSect="00746E4C">
      <w:footerReference w:type="default" r:id="rId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63FB7" w14:textId="77777777" w:rsidR="0088086C" w:rsidRDefault="0088086C" w:rsidP="00EE4A7D">
      <w:pPr>
        <w:spacing w:line="240" w:lineRule="auto"/>
      </w:pPr>
      <w:r>
        <w:separator/>
      </w:r>
    </w:p>
  </w:endnote>
  <w:endnote w:type="continuationSeparator" w:id="0">
    <w:p w14:paraId="576D5251" w14:textId="77777777" w:rsidR="0088086C" w:rsidRDefault="0088086C" w:rsidP="00EE4A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6F06E" w14:textId="77777777" w:rsidR="00DC72D3" w:rsidRDefault="00000000">
    <w:pPr>
      <w:pStyle w:val="Footer"/>
      <w:jc w:val="center"/>
    </w:pPr>
    <w:r>
      <w:fldChar w:fldCharType="begin"/>
    </w:r>
    <w:r>
      <w:instrText xml:space="preserve"> PAGE   \* MERGEFORMAT </w:instrText>
    </w:r>
    <w:r>
      <w:fldChar w:fldCharType="separate"/>
    </w:r>
    <w:r w:rsidR="00AB7E4F">
      <w:rPr>
        <w:noProof/>
      </w:rPr>
      <w:t>2</w:t>
    </w:r>
    <w:r>
      <w:rPr>
        <w:noProof/>
      </w:rPr>
      <w:fldChar w:fldCharType="end"/>
    </w:r>
  </w:p>
  <w:p w14:paraId="37926834" w14:textId="77777777" w:rsidR="00DC72D3" w:rsidRDefault="00DC72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79256" w14:textId="77777777" w:rsidR="0088086C" w:rsidRDefault="0088086C" w:rsidP="00EE4A7D">
      <w:pPr>
        <w:spacing w:line="240" w:lineRule="auto"/>
      </w:pPr>
      <w:r>
        <w:separator/>
      </w:r>
    </w:p>
  </w:footnote>
  <w:footnote w:type="continuationSeparator" w:id="0">
    <w:p w14:paraId="45EBC6F5" w14:textId="77777777" w:rsidR="0088086C" w:rsidRDefault="0088086C" w:rsidP="00EE4A7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A64EE"/>
    <w:multiLevelType w:val="hybridMultilevel"/>
    <w:tmpl w:val="4FDAE058"/>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254121D"/>
    <w:multiLevelType w:val="multilevel"/>
    <w:tmpl w:val="38A45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5B0FB1"/>
    <w:multiLevelType w:val="hybridMultilevel"/>
    <w:tmpl w:val="78ACF3EA"/>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5807EB3"/>
    <w:multiLevelType w:val="multilevel"/>
    <w:tmpl w:val="E4A07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4534B8"/>
    <w:multiLevelType w:val="multilevel"/>
    <w:tmpl w:val="8F82F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4F1F32"/>
    <w:multiLevelType w:val="hybridMultilevel"/>
    <w:tmpl w:val="138A0B7E"/>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502C5C83"/>
    <w:multiLevelType w:val="hybridMultilevel"/>
    <w:tmpl w:val="BE542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8D5463"/>
    <w:multiLevelType w:val="hybridMultilevel"/>
    <w:tmpl w:val="368C2B8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5D3D4089"/>
    <w:multiLevelType w:val="hybridMultilevel"/>
    <w:tmpl w:val="3866F63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F7D5A80"/>
    <w:multiLevelType w:val="hybridMultilevel"/>
    <w:tmpl w:val="50AC5F4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7CD54B07"/>
    <w:multiLevelType w:val="hybridMultilevel"/>
    <w:tmpl w:val="16C26D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258171669">
    <w:abstractNumId w:val="0"/>
  </w:num>
  <w:num w:numId="2" w16cid:durableId="604388121">
    <w:abstractNumId w:val="3"/>
  </w:num>
  <w:num w:numId="3" w16cid:durableId="1965694896">
    <w:abstractNumId w:val="5"/>
  </w:num>
  <w:num w:numId="4" w16cid:durableId="494762237">
    <w:abstractNumId w:val="10"/>
  </w:num>
  <w:num w:numId="5" w16cid:durableId="1475368680">
    <w:abstractNumId w:val="8"/>
  </w:num>
  <w:num w:numId="6" w16cid:durableId="651450121">
    <w:abstractNumId w:val="9"/>
  </w:num>
  <w:num w:numId="7" w16cid:durableId="804927181">
    <w:abstractNumId w:val="6"/>
  </w:num>
  <w:num w:numId="8" w16cid:durableId="1093892916">
    <w:abstractNumId w:val="7"/>
  </w:num>
  <w:num w:numId="9" w16cid:durableId="2005282066">
    <w:abstractNumId w:val="2"/>
  </w:num>
  <w:num w:numId="10" w16cid:durableId="401832159">
    <w:abstractNumId w:val="1"/>
  </w:num>
  <w:num w:numId="11" w16cid:durableId="21381352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A20"/>
    <w:rsid w:val="00061380"/>
    <w:rsid w:val="000775C7"/>
    <w:rsid w:val="00092CFC"/>
    <w:rsid w:val="000A7637"/>
    <w:rsid w:val="000C6A99"/>
    <w:rsid w:val="000D4367"/>
    <w:rsid w:val="00105108"/>
    <w:rsid w:val="00165B1F"/>
    <w:rsid w:val="00180999"/>
    <w:rsid w:val="0018561B"/>
    <w:rsid w:val="001C6A1D"/>
    <w:rsid w:val="00205755"/>
    <w:rsid w:val="0021062A"/>
    <w:rsid w:val="002460D2"/>
    <w:rsid w:val="00293C4F"/>
    <w:rsid w:val="00296DCD"/>
    <w:rsid w:val="002A247E"/>
    <w:rsid w:val="002C598B"/>
    <w:rsid w:val="002D2A20"/>
    <w:rsid w:val="002F11F6"/>
    <w:rsid w:val="002F77E6"/>
    <w:rsid w:val="00302977"/>
    <w:rsid w:val="00304163"/>
    <w:rsid w:val="00322F30"/>
    <w:rsid w:val="0033251E"/>
    <w:rsid w:val="003577A8"/>
    <w:rsid w:val="00397649"/>
    <w:rsid w:val="003B1CE6"/>
    <w:rsid w:val="003B382C"/>
    <w:rsid w:val="003B44D3"/>
    <w:rsid w:val="003C7B39"/>
    <w:rsid w:val="003D054C"/>
    <w:rsid w:val="003D1EE7"/>
    <w:rsid w:val="003D4DE7"/>
    <w:rsid w:val="003D57F5"/>
    <w:rsid w:val="003E4D76"/>
    <w:rsid w:val="00404328"/>
    <w:rsid w:val="004111C9"/>
    <w:rsid w:val="004175AD"/>
    <w:rsid w:val="004A1D4B"/>
    <w:rsid w:val="004B367B"/>
    <w:rsid w:val="004E32DE"/>
    <w:rsid w:val="004E4F18"/>
    <w:rsid w:val="004F0F78"/>
    <w:rsid w:val="004F335E"/>
    <w:rsid w:val="004F3AD6"/>
    <w:rsid w:val="00501AE6"/>
    <w:rsid w:val="0053430C"/>
    <w:rsid w:val="00535627"/>
    <w:rsid w:val="005A44CD"/>
    <w:rsid w:val="005E0B54"/>
    <w:rsid w:val="005E1AA3"/>
    <w:rsid w:val="005E278D"/>
    <w:rsid w:val="00620F5D"/>
    <w:rsid w:val="006321D8"/>
    <w:rsid w:val="00645E5F"/>
    <w:rsid w:val="00676A1E"/>
    <w:rsid w:val="0068359A"/>
    <w:rsid w:val="006C04B0"/>
    <w:rsid w:val="006D4BAC"/>
    <w:rsid w:val="006E32BE"/>
    <w:rsid w:val="007135DD"/>
    <w:rsid w:val="00736CCE"/>
    <w:rsid w:val="00746E4C"/>
    <w:rsid w:val="00794780"/>
    <w:rsid w:val="007A71D7"/>
    <w:rsid w:val="007A7A4D"/>
    <w:rsid w:val="007C0D97"/>
    <w:rsid w:val="00822E68"/>
    <w:rsid w:val="00825351"/>
    <w:rsid w:val="008469AD"/>
    <w:rsid w:val="00850DF9"/>
    <w:rsid w:val="0088086C"/>
    <w:rsid w:val="00893173"/>
    <w:rsid w:val="008B08E4"/>
    <w:rsid w:val="008D16F6"/>
    <w:rsid w:val="008E09EB"/>
    <w:rsid w:val="008E0FD6"/>
    <w:rsid w:val="00904A2F"/>
    <w:rsid w:val="00926584"/>
    <w:rsid w:val="00941AC9"/>
    <w:rsid w:val="009831D3"/>
    <w:rsid w:val="00991BDF"/>
    <w:rsid w:val="009A1BEF"/>
    <w:rsid w:val="00A01E53"/>
    <w:rsid w:val="00A32864"/>
    <w:rsid w:val="00A55A03"/>
    <w:rsid w:val="00A567B9"/>
    <w:rsid w:val="00A742CB"/>
    <w:rsid w:val="00A90B86"/>
    <w:rsid w:val="00AB7E4F"/>
    <w:rsid w:val="00AC283D"/>
    <w:rsid w:val="00B119FB"/>
    <w:rsid w:val="00BA62CB"/>
    <w:rsid w:val="00BC6AF7"/>
    <w:rsid w:val="00C06E01"/>
    <w:rsid w:val="00C14F1D"/>
    <w:rsid w:val="00C50E7C"/>
    <w:rsid w:val="00C54427"/>
    <w:rsid w:val="00C74C2C"/>
    <w:rsid w:val="00CC0EF7"/>
    <w:rsid w:val="00CE3E76"/>
    <w:rsid w:val="00D00BBF"/>
    <w:rsid w:val="00D050EE"/>
    <w:rsid w:val="00D05247"/>
    <w:rsid w:val="00D05685"/>
    <w:rsid w:val="00D41F2E"/>
    <w:rsid w:val="00D862D5"/>
    <w:rsid w:val="00D87B48"/>
    <w:rsid w:val="00DB5D8E"/>
    <w:rsid w:val="00DC72D3"/>
    <w:rsid w:val="00DE1FBD"/>
    <w:rsid w:val="00E3154C"/>
    <w:rsid w:val="00E91063"/>
    <w:rsid w:val="00ED3BDA"/>
    <w:rsid w:val="00EE4A7D"/>
    <w:rsid w:val="00F00CD6"/>
    <w:rsid w:val="00F40977"/>
    <w:rsid w:val="00F6028C"/>
    <w:rsid w:val="00F83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10BCB750"/>
  <w15:docId w15:val="{54394864-5662-4FD6-A16D-46E496FBB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A20"/>
    <w:pPr>
      <w:spacing w:line="240" w:lineRule="atLeast"/>
    </w:pPr>
    <w:rPr>
      <w:rFonts w:ascii="Times New Roman" w:eastAsia="Times New Roman" w:hAnsi="Times New Roman"/>
      <w:sz w:val="24"/>
      <w:szCs w:val="24"/>
      <w:lang w:eastAsia="en-US"/>
    </w:rPr>
  </w:style>
  <w:style w:type="paragraph" w:styleId="Heading1">
    <w:name w:val="heading 1"/>
    <w:basedOn w:val="Normal"/>
    <w:next w:val="Normal"/>
    <w:link w:val="Heading1Char"/>
    <w:uiPriority w:val="99"/>
    <w:qFormat/>
    <w:rsid w:val="00E91063"/>
    <w:pPr>
      <w:keepNext/>
      <w:jc w:val="center"/>
      <w:outlineLvl w:val="0"/>
    </w:pPr>
    <w:rPr>
      <w:rFonts w:ascii="Century Gothic" w:hAnsi="Century Gothic"/>
      <w:b/>
      <w:sz w:val="32"/>
    </w:rPr>
  </w:style>
  <w:style w:type="paragraph" w:styleId="Heading2">
    <w:name w:val="heading 2"/>
    <w:basedOn w:val="Normal"/>
    <w:next w:val="Normal"/>
    <w:link w:val="Heading2Char"/>
    <w:uiPriority w:val="99"/>
    <w:qFormat/>
    <w:rsid w:val="00F83153"/>
    <w:pPr>
      <w:keepNext/>
      <w:outlineLvl w:val="1"/>
    </w:pPr>
    <w:rPr>
      <w:rFonts w:ascii="Century Gothic" w:hAnsi="Century Gothic"/>
      <w:b/>
      <w:sz w:val="28"/>
    </w:rPr>
  </w:style>
  <w:style w:type="paragraph" w:styleId="Heading3">
    <w:name w:val="heading 3"/>
    <w:basedOn w:val="Normal"/>
    <w:next w:val="Normal"/>
    <w:link w:val="Heading3Char"/>
    <w:uiPriority w:val="99"/>
    <w:qFormat/>
    <w:rsid w:val="00E91063"/>
    <w:pPr>
      <w:keepNext/>
      <w:keepLines/>
      <w:spacing w:before="60"/>
      <w:outlineLvl w:val="2"/>
    </w:pPr>
    <w:rPr>
      <w:rFonts w:ascii="Century Gothic" w:hAnsi="Century Gothic"/>
      <w:b/>
      <w:bCs/>
    </w:rPr>
  </w:style>
  <w:style w:type="paragraph" w:styleId="Heading9">
    <w:name w:val="heading 9"/>
    <w:basedOn w:val="Normal"/>
    <w:next w:val="Normal"/>
    <w:link w:val="Heading9Char"/>
    <w:uiPriority w:val="99"/>
    <w:qFormat/>
    <w:rsid w:val="006E32BE"/>
    <w:pPr>
      <w:keepNext/>
      <w:keepLines/>
      <w:spacing w:before="200" w:line="240"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91063"/>
    <w:rPr>
      <w:rFonts w:ascii="Century Gothic" w:hAnsi="Century Gothic" w:cs="Times New Roman"/>
      <w:b/>
      <w:sz w:val="24"/>
      <w:szCs w:val="24"/>
    </w:rPr>
  </w:style>
  <w:style w:type="character" w:customStyle="1" w:styleId="Heading2Char">
    <w:name w:val="Heading 2 Char"/>
    <w:basedOn w:val="DefaultParagraphFont"/>
    <w:link w:val="Heading2"/>
    <w:uiPriority w:val="99"/>
    <w:locked/>
    <w:rsid w:val="00F83153"/>
    <w:rPr>
      <w:rFonts w:ascii="Century Gothic" w:hAnsi="Century Gothic" w:cs="Times New Roman"/>
      <w:b/>
      <w:sz w:val="24"/>
      <w:szCs w:val="24"/>
    </w:rPr>
  </w:style>
  <w:style w:type="character" w:customStyle="1" w:styleId="Heading3Char">
    <w:name w:val="Heading 3 Char"/>
    <w:basedOn w:val="DefaultParagraphFont"/>
    <w:link w:val="Heading3"/>
    <w:uiPriority w:val="99"/>
    <w:locked/>
    <w:rsid w:val="00E91063"/>
    <w:rPr>
      <w:rFonts w:ascii="Century Gothic" w:hAnsi="Century Gothic" w:cs="Times New Roman"/>
      <w:b/>
      <w:bCs/>
      <w:sz w:val="24"/>
      <w:szCs w:val="24"/>
    </w:rPr>
  </w:style>
  <w:style w:type="character" w:customStyle="1" w:styleId="Heading9Char">
    <w:name w:val="Heading 9 Char"/>
    <w:basedOn w:val="DefaultParagraphFont"/>
    <w:link w:val="Heading9"/>
    <w:uiPriority w:val="99"/>
    <w:semiHidden/>
    <w:locked/>
    <w:rsid w:val="006E32BE"/>
    <w:rPr>
      <w:rFonts w:ascii="Cambria" w:hAnsi="Cambria" w:cs="Times New Roman"/>
      <w:i/>
      <w:iCs/>
      <w:color w:val="404040"/>
      <w:sz w:val="20"/>
      <w:szCs w:val="20"/>
    </w:rPr>
  </w:style>
  <w:style w:type="paragraph" w:styleId="Footer">
    <w:name w:val="footer"/>
    <w:basedOn w:val="Normal"/>
    <w:link w:val="FooterChar"/>
    <w:uiPriority w:val="99"/>
    <w:rsid w:val="002D2A20"/>
    <w:pPr>
      <w:tabs>
        <w:tab w:val="center" w:pos="4819"/>
        <w:tab w:val="right" w:pos="9071"/>
      </w:tabs>
    </w:pPr>
  </w:style>
  <w:style w:type="character" w:customStyle="1" w:styleId="FooterChar">
    <w:name w:val="Footer Char"/>
    <w:basedOn w:val="DefaultParagraphFont"/>
    <w:link w:val="Footer"/>
    <w:uiPriority w:val="99"/>
    <w:locked/>
    <w:rsid w:val="002D2A20"/>
    <w:rPr>
      <w:rFonts w:ascii="Times New Roman" w:hAnsi="Times New Roman" w:cs="Times New Roman"/>
      <w:sz w:val="24"/>
      <w:szCs w:val="24"/>
    </w:rPr>
  </w:style>
  <w:style w:type="paragraph" w:styleId="BodyText">
    <w:name w:val="Body Text"/>
    <w:basedOn w:val="Normal"/>
    <w:link w:val="BodyTextChar"/>
    <w:uiPriority w:val="99"/>
    <w:rsid w:val="002D2A20"/>
    <w:pPr>
      <w:jc w:val="center"/>
    </w:pPr>
    <w:rPr>
      <w:b/>
      <w:sz w:val="28"/>
    </w:rPr>
  </w:style>
  <w:style w:type="character" w:customStyle="1" w:styleId="BodyTextChar">
    <w:name w:val="Body Text Char"/>
    <w:basedOn w:val="DefaultParagraphFont"/>
    <w:link w:val="BodyText"/>
    <w:uiPriority w:val="99"/>
    <w:locked/>
    <w:rsid w:val="002D2A20"/>
    <w:rPr>
      <w:rFonts w:ascii="Times New Roman" w:hAnsi="Times New Roman" w:cs="Times New Roman"/>
      <w:b/>
      <w:sz w:val="24"/>
      <w:szCs w:val="24"/>
    </w:rPr>
  </w:style>
  <w:style w:type="paragraph" w:styleId="BodyTextIndent">
    <w:name w:val="Body Text Indent"/>
    <w:basedOn w:val="Normal"/>
    <w:link w:val="BodyTextIndentChar"/>
    <w:uiPriority w:val="99"/>
    <w:rsid w:val="002D2A20"/>
    <w:pPr>
      <w:ind w:left="567" w:hanging="567"/>
    </w:pPr>
  </w:style>
  <w:style w:type="character" w:customStyle="1" w:styleId="BodyTextIndentChar">
    <w:name w:val="Body Text Indent Char"/>
    <w:basedOn w:val="DefaultParagraphFont"/>
    <w:link w:val="BodyTextIndent"/>
    <w:uiPriority w:val="99"/>
    <w:locked/>
    <w:rsid w:val="002D2A20"/>
    <w:rPr>
      <w:rFonts w:ascii="Times New Roman" w:hAnsi="Times New Roman" w:cs="Times New Roman"/>
      <w:sz w:val="24"/>
      <w:szCs w:val="24"/>
    </w:rPr>
  </w:style>
  <w:style w:type="paragraph" w:styleId="NormalWeb">
    <w:name w:val="Normal (Web)"/>
    <w:basedOn w:val="Normal"/>
    <w:uiPriority w:val="99"/>
    <w:semiHidden/>
    <w:rsid w:val="00F83153"/>
    <w:pPr>
      <w:spacing w:before="100" w:beforeAutospacing="1" w:after="100" w:afterAutospacing="1" w:line="240" w:lineRule="auto"/>
    </w:pPr>
    <w:rPr>
      <w:lang w:eastAsia="en-GB"/>
    </w:rPr>
  </w:style>
  <w:style w:type="character" w:styleId="Strong">
    <w:name w:val="Strong"/>
    <w:basedOn w:val="DefaultParagraphFont"/>
    <w:uiPriority w:val="22"/>
    <w:qFormat/>
    <w:rsid w:val="00F83153"/>
    <w:rPr>
      <w:rFonts w:cs="Times New Roman"/>
      <w:b/>
      <w:bCs/>
    </w:rPr>
  </w:style>
  <w:style w:type="character" w:styleId="Emphasis">
    <w:name w:val="Emphasis"/>
    <w:basedOn w:val="DefaultParagraphFont"/>
    <w:uiPriority w:val="99"/>
    <w:qFormat/>
    <w:rsid w:val="00F83153"/>
    <w:rPr>
      <w:rFonts w:cs="Times New Roman"/>
      <w:i/>
      <w:iCs/>
    </w:rPr>
  </w:style>
  <w:style w:type="character" w:styleId="Hyperlink">
    <w:name w:val="Hyperlink"/>
    <w:basedOn w:val="DefaultParagraphFont"/>
    <w:uiPriority w:val="99"/>
    <w:rsid w:val="00F83153"/>
    <w:rPr>
      <w:rFonts w:ascii="Verdana" w:hAnsi="Verdana" w:cs="Times New Roman"/>
      <w:b/>
      <w:bCs/>
      <w:color w:val="003366"/>
      <w:sz w:val="24"/>
      <w:szCs w:val="24"/>
      <w:u w:val="none"/>
      <w:effect w:val="none"/>
    </w:rPr>
  </w:style>
  <w:style w:type="character" w:styleId="HTMLCite">
    <w:name w:val="HTML Cite"/>
    <w:basedOn w:val="DefaultParagraphFont"/>
    <w:uiPriority w:val="99"/>
    <w:semiHidden/>
    <w:rsid w:val="00F83153"/>
    <w:rPr>
      <w:rFonts w:cs="Times New Roman"/>
      <w:i/>
      <w:iCs/>
    </w:rPr>
  </w:style>
  <w:style w:type="character" w:customStyle="1" w:styleId="a">
    <w:name w:val="a"/>
    <w:basedOn w:val="DefaultParagraphFont"/>
    <w:uiPriority w:val="99"/>
    <w:rsid w:val="00A32864"/>
    <w:rPr>
      <w:rFonts w:cs="Times New Roman"/>
    </w:rPr>
  </w:style>
  <w:style w:type="paragraph" w:styleId="FootnoteText">
    <w:name w:val="footnote text"/>
    <w:basedOn w:val="Normal"/>
    <w:link w:val="FootnoteTextChar"/>
    <w:uiPriority w:val="99"/>
    <w:semiHidden/>
    <w:rsid w:val="00AC283D"/>
    <w:pPr>
      <w:spacing w:before="100" w:beforeAutospacing="1" w:after="100" w:afterAutospacing="1" w:line="240" w:lineRule="auto"/>
    </w:pPr>
    <w:rPr>
      <w:lang w:eastAsia="en-GB"/>
    </w:rPr>
  </w:style>
  <w:style w:type="character" w:customStyle="1" w:styleId="FootnoteTextChar">
    <w:name w:val="Footnote Text Char"/>
    <w:basedOn w:val="DefaultParagraphFont"/>
    <w:link w:val="FootnoteText"/>
    <w:uiPriority w:val="99"/>
    <w:semiHidden/>
    <w:locked/>
    <w:rsid w:val="00AC283D"/>
    <w:rPr>
      <w:rFonts w:ascii="Times New Roman" w:hAnsi="Times New Roman" w:cs="Times New Roman"/>
      <w:sz w:val="24"/>
      <w:szCs w:val="24"/>
      <w:lang w:eastAsia="en-GB"/>
    </w:rPr>
  </w:style>
  <w:style w:type="character" w:styleId="FollowedHyperlink">
    <w:name w:val="FollowedHyperlink"/>
    <w:basedOn w:val="DefaultParagraphFont"/>
    <w:uiPriority w:val="99"/>
    <w:semiHidden/>
    <w:rsid w:val="00AC283D"/>
    <w:rPr>
      <w:rFonts w:cs="Times New Roman"/>
      <w:color w:val="800080"/>
      <w:u w:val="single"/>
    </w:rPr>
  </w:style>
  <w:style w:type="paragraph" w:customStyle="1" w:styleId="heading">
    <w:name w:val="heading"/>
    <w:basedOn w:val="Normal"/>
    <w:link w:val="headingChar"/>
    <w:uiPriority w:val="99"/>
    <w:rsid w:val="006E32BE"/>
    <w:pPr>
      <w:tabs>
        <w:tab w:val="left" w:pos="720"/>
        <w:tab w:val="left" w:pos="1440"/>
        <w:tab w:val="left" w:pos="2160"/>
        <w:tab w:val="left" w:pos="2880"/>
      </w:tabs>
      <w:spacing w:before="240" w:after="120" w:line="240" w:lineRule="auto"/>
      <w:ind w:left="3600" w:hanging="3600"/>
    </w:pPr>
    <w:rPr>
      <w:b/>
      <w:szCs w:val="20"/>
      <w:lang w:eastAsia="en-GB"/>
    </w:rPr>
  </w:style>
  <w:style w:type="character" w:customStyle="1" w:styleId="headingChar">
    <w:name w:val="heading Char"/>
    <w:basedOn w:val="DefaultParagraphFont"/>
    <w:link w:val="heading"/>
    <w:uiPriority w:val="99"/>
    <w:locked/>
    <w:rsid w:val="006E32BE"/>
    <w:rPr>
      <w:rFonts w:ascii="Times New Roman" w:hAnsi="Times New Roman" w:cs="Times New Roman"/>
      <w:b/>
      <w:sz w:val="20"/>
      <w:szCs w:val="20"/>
      <w:lang w:eastAsia="en-GB"/>
    </w:rPr>
  </w:style>
  <w:style w:type="paragraph" w:styleId="ListParagraph">
    <w:name w:val="List Paragraph"/>
    <w:basedOn w:val="Normal"/>
    <w:uiPriority w:val="99"/>
    <w:qFormat/>
    <w:rsid w:val="006E32BE"/>
    <w:pPr>
      <w:ind w:left="720"/>
      <w:contextualSpacing/>
    </w:pPr>
  </w:style>
  <w:style w:type="paragraph" w:styleId="BodyText2">
    <w:name w:val="Body Text 2"/>
    <w:basedOn w:val="Normal"/>
    <w:link w:val="BodyText2Char"/>
    <w:uiPriority w:val="99"/>
    <w:semiHidden/>
    <w:rsid w:val="006E32BE"/>
    <w:pPr>
      <w:spacing w:after="120" w:line="480" w:lineRule="auto"/>
    </w:pPr>
  </w:style>
  <w:style w:type="character" w:customStyle="1" w:styleId="BodyText2Char">
    <w:name w:val="Body Text 2 Char"/>
    <w:basedOn w:val="DefaultParagraphFont"/>
    <w:link w:val="BodyText2"/>
    <w:uiPriority w:val="99"/>
    <w:semiHidden/>
    <w:locked/>
    <w:rsid w:val="006E32BE"/>
    <w:rPr>
      <w:rFonts w:ascii="Times New Roman" w:hAnsi="Times New Roman" w:cs="Times New Roman"/>
      <w:sz w:val="24"/>
      <w:szCs w:val="24"/>
    </w:rPr>
  </w:style>
  <w:style w:type="paragraph" w:styleId="Header">
    <w:name w:val="header"/>
    <w:basedOn w:val="Normal"/>
    <w:link w:val="HeaderChar"/>
    <w:uiPriority w:val="99"/>
    <w:semiHidden/>
    <w:rsid w:val="00EE4A7D"/>
    <w:pPr>
      <w:tabs>
        <w:tab w:val="center" w:pos="4513"/>
        <w:tab w:val="right" w:pos="9026"/>
      </w:tabs>
      <w:spacing w:line="240" w:lineRule="auto"/>
    </w:pPr>
  </w:style>
  <w:style w:type="character" w:customStyle="1" w:styleId="HeaderChar">
    <w:name w:val="Header Char"/>
    <w:basedOn w:val="DefaultParagraphFont"/>
    <w:link w:val="Header"/>
    <w:uiPriority w:val="99"/>
    <w:semiHidden/>
    <w:locked/>
    <w:rsid w:val="00EE4A7D"/>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4E4F1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4F18"/>
    <w:rPr>
      <w:rFonts w:ascii="Tahoma" w:eastAsia="Times New Roman" w:hAnsi="Tahoma" w:cs="Tahoma"/>
      <w:sz w:val="16"/>
      <w:szCs w:val="16"/>
      <w:lang w:eastAsia="en-US"/>
    </w:rPr>
  </w:style>
  <w:style w:type="table" w:styleId="TableGrid">
    <w:name w:val="Table Grid"/>
    <w:basedOn w:val="TableNormal"/>
    <w:uiPriority w:val="39"/>
    <w:locked/>
    <w:rsid w:val="00DC72D3"/>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222113">
      <w:bodyDiv w:val="1"/>
      <w:marLeft w:val="0"/>
      <w:marRight w:val="0"/>
      <w:marTop w:val="0"/>
      <w:marBottom w:val="0"/>
      <w:divBdr>
        <w:top w:val="none" w:sz="0" w:space="0" w:color="auto"/>
        <w:left w:val="none" w:sz="0" w:space="0" w:color="auto"/>
        <w:bottom w:val="none" w:sz="0" w:space="0" w:color="auto"/>
        <w:right w:val="none" w:sz="0" w:space="0" w:color="auto"/>
      </w:divBdr>
    </w:div>
    <w:div w:id="707342729">
      <w:bodyDiv w:val="1"/>
      <w:marLeft w:val="0"/>
      <w:marRight w:val="0"/>
      <w:marTop w:val="0"/>
      <w:marBottom w:val="0"/>
      <w:divBdr>
        <w:top w:val="none" w:sz="0" w:space="0" w:color="auto"/>
        <w:left w:val="none" w:sz="0" w:space="0" w:color="auto"/>
        <w:bottom w:val="none" w:sz="0" w:space="0" w:color="auto"/>
        <w:right w:val="none" w:sz="0" w:space="0" w:color="auto"/>
      </w:divBdr>
    </w:div>
    <w:div w:id="738601755">
      <w:bodyDiv w:val="1"/>
      <w:marLeft w:val="0"/>
      <w:marRight w:val="0"/>
      <w:marTop w:val="0"/>
      <w:marBottom w:val="0"/>
      <w:divBdr>
        <w:top w:val="none" w:sz="0" w:space="0" w:color="auto"/>
        <w:left w:val="none" w:sz="0" w:space="0" w:color="auto"/>
        <w:bottom w:val="none" w:sz="0" w:space="0" w:color="auto"/>
        <w:right w:val="none" w:sz="0" w:space="0" w:color="auto"/>
      </w:divBdr>
      <w:divsChild>
        <w:div w:id="2125027956">
          <w:marLeft w:val="0"/>
          <w:marRight w:val="0"/>
          <w:marTop w:val="0"/>
          <w:marBottom w:val="0"/>
          <w:divBdr>
            <w:top w:val="none" w:sz="0" w:space="0" w:color="auto"/>
            <w:left w:val="none" w:sz="0" w:space="0" w:color="auto"/>
            <w:bottom w:val="none" w:sz="0" w:space="0" w:color="auto"/>
            <w:right w:val="none" w:sz="0" w:space="0" w:color="auto"/>
          </w:divBdr>
          <w:divsChild>
            <w:div w:id="629627343">
              <w:marLeft w:val="0"/>
              <w:marRight w:val="0"/>
              <w:marTop w:val="150"/>
              <w:marBottom w:val="0"/>
              <w:divBdr>
                <w:top w:val="none" w:sz="0" w:space="0" w:color="auto"/>
                <w:left w:val="none" w:sz="0" w:space="0" w:color="auto"/>
                <w:bottom w:val="none" w:sz="0" w:space="0" w:color="auto"/>
                <w:right w:val="none" w:sz="0" w:space="0" w:color="auto"/>
              </w:divBdr>
              <w:divsChild>
                <w:div w:id="286392661">
                  <w:marLeft w:val="0"/>
                  <w:marRight w:val="0"/>
                  <w:marTop w:val="0"/>
                  <w:marBottom w:val="0"/>
                  <w:divBdr>
                    <w:top w:val="none" w:sz="0" w:space="0" w:color="auto"/>
                    <w:left w:val="none" w:sz="0" w:space="0" w:color="auto"/>
                    <w:bottom w:val="none" w:sz="0" w:space="0" w:color="auto"/>
                    <w:right w:val="none" w:sz="0" w:space="0" w:color="auto"/>
                  </w:divBdr>
                  <w:divsChild>
                    <w:div w:id="1779519724">
                      <w:marLeft w:val="0"/>
                      <w:marRight w:val="0"/>
                      <w:marTop w:val="0"/>
                      <w:marBottom w:val="0"/>
                      <w:divBdr>
                        <w:top w:val="none" w:sz="0" w:space="0" w:color="auto"/>
                        <w:left w:val="none" w:sz="0" w:space="0" w:color="auto"/>
                        <w:bottom w:val="none" w:sz="0" w:space="0" w:color="auto"/>
                        <w:right w:val="none" w:sz="0" w:space="0" w:color="auto"/>
                      </w:divBdr>
                      <w:divsChild>
                        <w:div w:id="459567882">
                          <w:marLeft w:val="0"/>
                          <w:marRight w:val="0"/>
                          <w:marTop w:val="0"/>
                          <w:marBottom w:val="0"/>
                          <w:divBdr>
                            <w:top w:val="none" w:sz="0" w:space="0" w:color="auto"/>
                            <w:left w:val="none" w:sz="0" w:space="0" w:color="auto"/>
                            <w:bottom w:val="none" w:sz="0" w:space="0" w:color="auto"/>
                            <w:right w:val="none" w:sz="0" w:space="0" w:color="auto"/>
                          </w:divBdr>
                          <w:divsChild>
                            <w:div w:id="295911559">
                              <w:marLeft w:val="0"/>
                              <w:marRight w:val="0"/>
                              <w:marTop w:val="0"/>
                              <w:marBottom w:val="0"/>
                              <w:divBdr>
                                <w:top w:val="none" w:sz="0" w:space="0" w:color="auto"/>
                                <w:left w:val="none" w:sz="0" w:space="0" w:color="auto"/>
                                <w:bottom w:val="none" w:sz="0" w:space="0" w:color="auto"/>
                                <w:right w:val="none" w:sz="0" w:space="0" w:color="auto"/>
                              </w:divBdr>
                              <w:divsChild>
                                <w:div w:id="703671313">
                                  <w:marLeft w:val="0"/>
                                  <w:marRight w:val="0"/>
                                  <w:marTop w:val="0"/>
                                  <w:marBottom w:val="0"/>
                                  <w:divBdr>
                                    <w:top w:val="none" w:sz="0" w:space="0" w:color="auto"/>
                                    <w:left w:val="none" w:sz="0" w:space="0" w:color="auto"/>
                                    <w:bottom w:val="none" w:sz="0" w:space="0" w:color="auto"/>
                                    <w:right w:val="none" w:sz="0" w:space="0" w:color="auto"/>
                                  </w:divBdr>
                                  <w:divsChild>
                                    <w:div w:id="1368140854">
                                      <w:marLeft w:val="0"/>
                                      <w:marRight w:val="0"/>
                                      <w:marTop w:val="0"/>
                                      <w:marBottom w:val="0"/>
                                      <w:divBdr>
                                        <w:top w:val="none" w:sz="0" w:space="0" w:color="auto"/>
                                        <w:left w:val="none" w:sz="0" w:space="0" w:color="auto"/>
                                        <w:bottom w:val="none" w:sz="0" w:space="0" w:color="auto"/>
                                        <w:right w:val="none" w:sz="0" w:space="0" w:color="auto"/>
                                      </w:divBdr>
                                      <w:divsChild>
                                        <w:div w:id="539785230">
                                          <w:marLeft w:val="0"/>
                                          <w:marRight w:val="0"/>
                                          <w:marTop w:val="0"/>
                                          <w:marBottom w:val="0"/>
                                          <w:divBdr>
                                            <w:top w:val="none" w:sz="0" w:space="0" w:color="auto"/>
                                            <w:left w:val="none" w:sz="0" w:space="0" w:color="auto"/>
                                            <w:bottom w:val="none" w:sz="0" w:space="0" w:color="auto"/>
                                            <w:right w:val="none" w:sz="0" w:space="0" w:color="auto"/>
                                          </w:divBdr>
                                          <w:divsChild>
                                            <w:div w:id="109844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78261422">
      <w:marLeft w:val="0"/>
      <w:marRight w:val="0"/>
      <w:marTop w:val="0"/>
      <w:marBottom w:val="0"/>
      <w:divBdr>
        <w:top w:val="none" w:sz="0" w:space="0" w:color="auto"/>
        <w:left w:val="none" w:sz="0" w:space="0" w:color="auto"/>
        <w:bottom w:val="none" w:sz="0" w:space="0" w:color="auto"/>
        <w:right w:val="none" w:sz="0" w:space="0" w:color="auto"/>
      </w:divBdr>
      <w:divsChild>
        <w:div w:id="778261426">
          <w:marLeft w:val="0"/>
          <w:marRight w:val="0"/>
          <w:marTop w:val="0"/>
          <w:marBottom w:val="0"/>
          <w:divBdr>
            <w:top w:val="none" w:sz="0" w:space="0" w:color="auto"/>
            <w:left w:val="none" w:sz="0" w:space="0" w:color="auto"/>
            <w:bottom w:val="none" w:sz="0" w:space="0" w:color="auto"/>
            <w:right w:val="none" w:sz="0" w:space="0" w:color="auto"/>
          </w:divBdr>
          <w:divsChild>
            <w:div w:id="778261435">
              <w:marLeft w:val="0"/>
              <w:marRight w:val="0"/>
              <w:marTop w:val="0"/>
              <w:marBottom w:val="0"/>
              <w:divBdr>
                <w:top w:val="none" w:sz="0" w:space="0" w:color="auto"/>
                <w:left w:val="none" w:sz="0" w:space="0" w:color="auto"/>
                <w:bottom w:val="none" w:sz="0" w:space="0" w:color="auto"/>
                <w:right w:val="none" w:sz="0" w:space="0" w:color="auto"/>
              </w:divBdr>
              <w:divsChild>
                <w:div w:id="77826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61423">
      <w:marLeft w:val="0"/>
      <w:marRight w:val="0"/>
      <w:marTop w:val="0"/>
      <w:marBottom w:val="0"/>
      <w:divBdr>
        <w:top w:val="none" w:sz="0" w:space="0" w:color="auto"/>
        <w:left w:val="none" w:sz="0" w:space="0" w:color="auto"/>
        <w:bottom w:val="none" w:sz="0" w:space="0" w:color="auto"/>
        <w:right w:val="none" w:sz="0" w:space="0" w:color="auto"/>
      </w:divBdr>
      <w:divsChild>
        <w:div w:id="778261434">
          <w:marLeft w:val="0"/>
          <w:marRight w:val="0"/>
          <w:marTop w:val="0"/>
          <w:marBottom w:val="0"/>
          <w:divBdr>
            <w:top w:val="none" w:sz="0" w:space="0" w:color="auto"/>
            <w:left w:val="none" w:sz="0" w:space="0" w:color="auto"/>
            <w:bottom w:val="none" w:sz="0" w:space="0" w:color="auto"/>
            <w:right w:val="none" w:sz="0" w:space="0" w:color="auto"/>
          </w:divBdr>
          <w:divsChild>
            <w:div w:id="778261427">
              <w:marLeft w:val="0"/>
              <w:marRight w:val="0"/>
              <w:marTop w:val="0"/>
              <w:marBottom w:val="0"/>
              <w:divBdr>
                <w:top w:val="none" w:sz="0" w:space="0" w:color="auto"/>
                <w:left w:val="none" w:sz="0" w:space="0" w:color="auto"/>
                <w:bottom w:val="none" w:sz="0" w:space="0" w:color="auto"/>
                <w:right w:val="none" w:sz="0" w:space="0" w:color="auto"/>
              </w:divBdr>
              <w:divsChild>
                <w:div w:id="77826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61425">
      <w:marLeft w:val="0"/>
      <w:marRight w:val="0"/>
      <w:marTop w:val="0"/>
      <w:marBottom w:val="0"/>
      <w:divBdr>
        <w:top w:val="none" w:sz="0" w:space="0" w:color="auto"/>
        <w:left w:val="none" w:sz="0" w:space="0" w:color="auto"/>
        <w:bottom w:val="none" w:sz="0" w:space="0" w:color="auto"/>
        <w:right w:val="none" w:sz="0" w:space="0" w:color="auto"/>
      </w:divBdr>
    </w:div>
    <w:div w:id="778261431">
      <w:marLeft w:val="0"/>
      <w:marRight w:val="0"/>
      <w:marTop w:val="0"/>
      <w:marBottom w:val="0"/>
      <w:divBdr>
        <w:top w:val="none" w:sz="0" w:space="0" w:color="auto"/>
        <w:left w:val="none" w:sz="0" w:space="0" w:color="auto"/>
        <w:bottom w:val="none" w:sz="0" w:space="0" w:color="auto"/>
        <w:right w:val="none" w:sz="0" w:space="0" w:color="auto"/>
      </w:divBdr>
      <w:divsChild>
        <w:div w:id="778261432">
          <w:marLeft w:val="0"/>
          <w:marRight w:val="0"/>
          <w:marTop w:val="0"/>
          <w:marBottom w:val="0"/>
          <w:divBdr>
            <w:top w:val="none" w:sz="0" w:space="0" w:color="auto"/>
            <w:left w:val="none" w:sz="0" w:space="0" w:color="auto"/>
            <w:bottom w:val="none" w:sz="0" w:space="0" w:color="auto"/>
            <w:right w:val="none" w:sz="0" w:space="0" w:color="auto"/>
          </w:divBdr>
          <w:divsChild>
            <w:div w:id="778261430">
              <w:marLeft w:val="0"/>
              <w:marRight w:val="0"/>
              <w:marTop w:val="0"/>
              <w:marBottom w:val="0"/>
              <w:divBdr>
                <w:top w:val="none" w:sz="0" w:space="0" w:color="auto"/>
                <w:left w:val="none" w:sz="0" w:space="0" w:color="auto"/>
                <w:bottom w:val="none" w:sz="0" w:space="0" w:color="auto"/>
                <w:right w:val="none" w:sz="0" w:space="0" w:color="auto"/>
              </w:divBdr>
              <w:divsChild>
                <w:div w:id="77826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61433">
      <w:marLeft w:val="0"/>
      <w:marRight w:val="0"/>
      <w:marTop w:val="0"/>
      <w:marBottom w:val="0"/>
      <w:divBdr>
        <w:top w:val="none" w:sz="0" w:space="0" w:color="auto"/>
        <w:left w:val="none" w:sz="0" w:space="0" w:color="auto"/>
        <w:bottom w:val="none" w:sz="0" w:space="0" w:color="auto"/>
        <w:right w:val="none" w:sz="0" w:space="0" w:color="auto"/>
      </w:divBdr>
      <w:divsChild>
        <w:div w:id="778261441">
          <w:marLeft w:val="0"/>
          <w:marRight w:val="0"/>
          <w:marTop w:val="0"/>
          <w:marBottom w:val="0"/>
          <w:divBdr>
            <w:top w:val="none" w:sz="0" w:space="0" w:color="auto"/>
            <w:left w:val="none" w:sz="0" w:space="0" w:color="auto"/>
            <w:bottom w:val="none" w:sz="0" w:space="0" w:color="auto"/>
            <w:right w:val="none" w:sz="0" w:space="0" w:color="auto"/>
          </w:divBdr>
          <w:divsChild>
            <w:div w:id="778261429">
              <w:marLeft w:val="0"/>
              <w:marRight w:val="0"/>
              <w:marTop w:val="0"/>
              <w:marBottom w:val="0"/>
              <w:divBdr>
                <w:top w:val="none" w:sz="0" w:space="0" w:color="auto"/>
                <w:left w:val="none" w:sz="0" w:space="0" w:color="auto"/>
                <w:bottom w:val="none" w:sz="0" w:space="0" w:color="auto"/>
                <w:right w:val="none" w:sz="0" w:space="0" w:color="auto"/>
              </w:divBdr>
              <w:divsChild>
                <w:div w:id="77826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61437">
      <w:marLeft w:val="0"/>
      <w:marRight w:val="0"/>
      <w:marTop w:val="0"/>
      <w:marBottom w:val="0"/>
      <w:divBdr>
        <w:top w:val="none" w:sz="0" w:space="0" w:color="auto"/>
        <w:left w:val="none" w:sz="0" w:space="0" w:color="auto"/>
        <w:bottom w:val="none" w:sz="0" w:space="0" w:color="auto"/>
        <w:right w:val="none" w:sz="0" w:space="0" w:color="auto"/>
      </w:divBdr>
      <w:divsChild>
        <w:div w:id="778261440">
          <w:marLeft w:val="0"/>
          <w:marRight w:val="0"/>
          <w:marTop w:val="0"/>
          <w:marBottom w:val="0"/>
          <w:divBdr>
            <w:top w:val="none" w:sz="0" w:space="0" w:color="auto"/>
            <w:left w:val="none" w:sz="0" w:space="0" w:color="auto"/>
            <w:bottom w:val="none" w:sz="0" w:space="0" w:color="auto"/>
            <w:right w:val="none" w:sz="0" w:space="0" w:color="auto"/>
          </w:divBdr>
          <w:divsChild>
            <w:div w:id="778261436">
              <w:marLeft w:val="0"/>
              <w:marRight w:val="0"/>
              <w:marTop w:val="0"/>
              <w:marBottom w:val="0"/>
              <w:divBdr>
                <w:top w:val="none" w:sz="0" w:space="0" w:color="auto"/>
                <w:left w:val="none" w:sz="0" w:space="0" w:color="auto"/>
                <w:bottom w:val="none" w:sz="0" w:space="0" w:color="auto"/>
                <w:right w:val="none" w:sz="0" w:space="0" w:color="auto"/>
              </w:divBdr>
              <w:divsChild>
                <w:div w:id="77826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760582">
      <w:bodyDiv w:val="1"/>
      <w:marLeft w:val="0"/>
      <w:marRight w:val="0"/>
      <w:marTop w:val="0"/>
      <w:marBottom w:val="0"/>
      <w:divBdr>
        <w:top w:val="none" w:sz="0" w:space="0" w:color="auto"/>
        <w:left w:val="none" w:sz="0" w:space="0" w:color="auto"/>
        <w:bottom w:val="none" w:sz="0" w:space="0" w:color="auto"/>
        <w:right w:val="none" w:sz="0" w:space="0" w:color="auto"/>
      </w:divBdr>
      <w:divsChild>
        <w:div w:id="375352066">
          <w:marLeft w:val="0"/>
          <w:marRight w:val="0"/>
          <w:marTop w:val="0"/>
          <w:marBottom w:val="0"/>
          <w:divBdr>
            <w:top w:val="none" w:sz="0" w:space="0" w:color="auto"/>
            <w:left w:val="none" w:sz="0" w:space="0" w:color="auto"/>
            <w:bottom w:val="none" w:sz="0" w:space="0" w:color="auto"/>
            <w:right w:val="none" w:sz="0" w:space="0" w:color="auto"/>
          </w:divBdr>
          <w:divsChild>
            <w:div w:id="453908996">
              <w:marLeft w:val="0"/>
              <w:marRight w:val="0"/>
              <w:marTop w:val="750"/>
              <w:marBottom w:val="0"/>
              <w:divBdr>
                <w:top w:val="none" w:sz="0" w:space="0" w:color="auto"/>
                <w:left w:val="none" w:sz="0" w:space="0" w:color="auto"/>
                <w:bottom w:val="none" w:sz="0" w:space="0" w:color="auto"/>
                <w:right w:val="none" w:sz="0" w:space="0" w:color="auto"/>
              </w:divBdr>
              <w:divsChild>
                <w:div w:id="1570189026">
                  <w:marLeft w:val="0"/>
                  <w:marRight w:val="0"/>
                  <w:marTop w:val="1500"/>
                  <w:marBottom w:val="0"/>
                  <w:divBdr>
                    <w:top w:val="single" w:sz="6" w:space="0" w:color="FFFFFF"/>
                    <w:left w:val="single" w:sz="6" w:space="0" w:color="FFFFFF"/>
                    <w:bottom w:val="single" w:sz="6" w:space="0" w:color="FFFFFF"/>
                    <w:right w:val="single" w:sz="6" w:space="0" w:color="FFFFFF"/>
                  </w:divBdr>
                  <w:divsChild>
                    <w:div w:id="2100829565">
                      <w:marLeft w:val="-225"/>
                      <w:marRight w:val="-225"/>
                      <w:marTop w:val="0"/>
                      <w:marBottom w:val="0"/>
                      <w:divBdr>
                        <w:top w:val="none" w:sz="0" w:space="0" w:color="auto"/>
                        <w:left w:val="none" w:sz="0" w:space="0" w:color="auto"/>
                        <w:bottom w:val="none" w:sz="0" w:space="0" w:color="auto"/>
                        <w:right w:val="none" w:sz="0" w:space="0" w:color="auto"/>
                      </w:divBdr>
                      <w:divsChild>
                        <w:div w:id="1814445964">
                          <w:marLeft w:val="0"/>
                          <w:marRight w:val="0"/>
                          <w:marTop w:val="0"/>
                          <w:marBottom w:val="0"/>
                          <w:divBdr>
                            <w:top w:val="none" w:sz="0" w:space="0" w:color="auto"/>
                            <w:left w:val="none" w:sz="0" w:space="0" w:color="auto"/>
                            <w:bottom w:val="none" w:sz="0" w:space="0" w:color="auto"/>
                            <w:right w:val="none" w:sz="0" w:space="0" w:color="auto"/>
                          </w:divBdr>
                          <w:divsChild>
                            <w:div w:id="1947541369">
                              <w:marLeft w:val="0"/>
                              <w:marRight w:val="0"/>
                              <w:marTop w:val="0"/>
                              <w:marBottom w:val="0"/>
                              <w:divBdr>
                                <w:top w:val="none" w:sz="0" w:space="0" w:color="auto"/>
                                <w:left w:val="none" w:sz="0" w:space="0" w:color="auto"/>
                                <w:bottom w:val="none" w:sz="0" w:space="0" w:color="auto"/>
                                <w:right w:val="none" w:sz="0" w:space="0" w:color="auto"/>
                              </w:divBdr>
                              <w:divsChild>
                                <w:div w:id="1846558113">
                                  <w:marLeft w:val="0"/>
                                  <w:marRight w:val="0"/>
                                  <w:marTop w:val="0"/>
                                  <w:marBottom w:val="0"/>
                                  <w:divBdr>
                                    <w:top w:val="none" w:sz="0" w:space="0" w:color="auto"/>
                                    <w:left w:val="none" w:sz="0" w:space="0" w:color="auto"/>
                                    <w:bottom w:val="none" w:sz="0" w:space="0" w:color="auto"/>
                                    <w:right w:val="none" w:sz="0" w:space="0" w:color="auto"/>
                                  </w:divBdr>
                                  <w:divsChild>
                                    <w:div w:id="323439814">
                                      <w:marLeft w:val="0"/>
                                      <w:marRight w:val="0"/>
                                      <w:marTop w:val="0"/>
                                      <w:marBottom w:val="0"/>
                                      <w:divBdr>
                                        <w:top w:val="none" w:sz="0" w:space="0" w:color="auto"/>
                                        <w:left w:val="none" w:sz="0" w:space="0" w:color="auto"/>
                                        <w:bottom w:val="none" w:sz="0" w:space="0" w:color="auto"/>
                                        <w:right w:val="none" w:sz="0" w:space="0" w:color="auto"/>
                                      </w:divBdr>
                                      <w:divsChild>
                                        <w:div w:id="1642465157">
                                          <w:marLeft w:val="0"/>
                                          <w:marRight w:val="0"/>
                                          <w:marTop w:val="0"/>
                                          <w:marBottom w:val="0"/>
                                          <w:divBdr>
                                            <w:top w:val="none" w:sz="0" w:space="0" w:color="auto"/>
                                            <w:left w:val="none" w:sz="0" w:space="0" w:color="auto"/>
                                            <w:bottom w:val="none" w:sz="0" w:space="0" w:color="auto"/>
                                            <w:right w:val="none" w:sz="0" w:space="0" w:color="auto"/>
                                          </w:divBdr>
                                          <w:divsChild>
                                            <w:div w:id="546987097">
                                              <w:marLeft w:val="0"/>
                                              <w:marRight w:val="0"/>
                                              <w:marTop w:val="0"/>
                                              <w:marBottom w:val="0"/>
                                              <w:divBdr>
                                                <w:top w:val="none" w:sz="0" w:space="0" w:color="auto"/>
                                                <w:left w:val="none" w:sz="0" w:space="0" w:color="auto"/>
                                                <w:bottom w:val="none" w:sz="0" w:space="0" w:color="auto"/>
                                                <w:right w:val="none" w:sz="0" w:space="0" w:color="auto"/>
                                              </w:divBdr>
                                              <w:divsChild>
                                                <w:div w:id="1530995879">
                                                  <w:marLeft w:val="0"/>
                                                  <w:marRight w:val="0"/>
                                                  <w:marTop w:val="0"/>
                                                  <w:marBottom w:val="0"/>
                                                  <w:divBdr>
                                                    <w:top w:val="none" w:sz="0" w:space="0" w:color="auto"/>
                                                    <w:left w:val="none" w:sz="0" w:space="0" w:color="auto"/>
                                                    <w:bottom w:val="none" w:sz="0" w:space="0" w:color="auto"/>
                                                    <w:right w:val="none" w:sz="0" w:space="0" w:color="auto"/>
                                                  </w:divBdr>
                                                  <w:divsChild>
                                                    <w:div w:id="40311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1194378">
      <w:bodyDiv w:val="1"/>
      <w:marLeft w:val="120"/>
      <w:marRight w:val="120"/>
      <w:marTop w:val="120"/>
      <w:marBottom w:val="12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cadw.wales.gov.uk/historicenvironment/help-advice-and-grants/grants/?lang=en" TargetMode="External"/><Relationship Id="rId21" Type="http://schemas.openxmlformats.org/officeDocument/2006/relationships/hyperlink" Target="http://www2.le.ac.uk/departments/museumstudies/museumsociety/documents/volumes/mason.pdf" TargetMode="External"/><Relationship Id="rId34" Type="http://schemas.openxmlformats.org/officeDocument/2006/relationships/hyperlink" Target="http://wales.gov.uk/topics/environmentcountryside/epq/envstratforwales/?lang=en" TargetMode="External"/><Relationship Id="rId42" Type="http://schemas.openxmlformats.org/officeDocument/2006/relationships/hyperlink" Target="http://www.theheritagealliance.org.uk/.../THA-response-to-NL-shares-cons-19-8-10/" TargetMode="External"/><Relationship Id="rId47" Type="http://schemas.openxmlformats.org/officeDocument/2006/relationships/hyperlink" Target="http://www.english-heritage.org.uk/content/imported-docs/k-o/nationaloutreachstrategy2007to2010.pdf" TargetMode="External"/><Relationship Id="rId50" Type="http://schemas.openxmlformats.org/officeDocument/2006/relationships/hyperlink" Target="http://europa.eu/legislation_summaries/environment/nature_and_biodiversity/l28076_en.htm" TargetMode="External"/><Relationship Id="rId55" Type="http://schemas.openxmlformats.org/officeDocument/2006/relationships/hyperlink" Target="http://wales.gov.uk/docs/strategies/110929chap12en.pdf%20" TargetMode="External"/><Relationship Id="rId63" Type="http://schemas.openxmlformats.org/officeDocument/2006/relationships/hyperlink" Target="http://uws.academia.edu/EmmaWaterton/Papers/415780/Heritage_and_Community_Engagement_Finding_a_New_Agenda" TargetMode="External"/><Relationship Id="rId68"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www.repatriationfoundation.org/" TargetMode="External"/><Relationship Id="rId29" Type="http://schemas.openxmlformats.org/officeDocument/2006/relationships/hyperlink" Target="http://www.communities.gov.uk/documents/localgovernment/pdf/1896534.pdf" TargetMode="External"/><Relationship Id="rId11" Type="http://schemas.openxmlformats.org/officeDocument/2006/relationships/hyperlink" Target="http://www.culture.gov.uk/NR/rdonlyres/B39A7ED1-1D8D-4CB9-8C9E-02E18CF50E27/0/Combating_Illicit_Trade05.pdf" TargetMode="External"/><Relationship Id="rId24" Type="http://schemas.openxmlformats.org/officeDocument/2006/relationships/hyperlink" Target="http://www.breconbeacons.org/communities/sustainability/substainable-development-fund" TargetMode="External"/><Relationship Id="rId32" Type="http://schemas.openxmlformats.org/officeDocument/2006/relationships/hyperlink" Target="http://www.nationaltrust.org.uk/main/valuing_welsh_historic_environment.pdf" TargetMode="External"/><Relationship Id="rId37" Type="http://schemas.openxmlformats.org/officeDocument/2006/relationships/hyperlink" Target="file:///C:\Documents%20and%20Settings\sj024\Local%20Settings\Temporary%20Internet%20Files\Content.Outlook\Y5F3IUGD\Group%20for%20Education%20in%20Museums.%20n.d.%20Advice%20Notes:%20Informal%20learning%20and%20community%20engagement" TargetMode="External"/><Relationship Id="rId40" Type="http://schemas.openxmlformats.org/officeDocument/2006/relationships/hyperlink" Target="http://www.rcahms.gov.uk/rcahms_media/files/survey/lche_report.pdf" TargetMode="External"/><Relationship Id="rId45" Type="http://schemas.openxmlformats.org/officeDocument/2006/relationships/hyperlink" Target="http://cadw.wales.gov.uk/historicenvironment/policy/Heritageprotectionreform/?lang=en" TargetMode="External"/><Relationship Id="rId53" Type="http://schemas.openxmlformats.org/officeDocument/2006/relationships/hyperlink" Target="http://www.rcahmw.gov.uk/" TargetMode="External"/><Relationship Id="rId58" Type="http://schemas.openxmlformats.org/officeDocument/2006/relationships/hyperlink" Target="http://princes-regeneration.org/" TargetMode="External"/><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www.wcva.org.uk/all/dsp_text.cfm?0=0&amp;display_sitetextid=1504" TargetMode="External"/><Relationship Id="rId19" Type="http://schemas.openxmlformats.org/officeDocument/2006/relationships/hyperlink" Target="http://www.ial.uk.com/artlaw/introduction.php?property=1" TargetMode="External"/><Relationship Id="rId14" Type="http://schemas.openxmlformats.org/officeDocument/2006/relationships/hyperlink" Target="http://www.elginism.com/" TargetMode="External"/><Relationship Id="rId22" Type="http://schemas.openxmlformats.org/officeDocument/2006/relationships/hyperlink" Target="http://anthropology.si.edu/repatriation/index.htm" TargetMode="External"/><Relationship Id="rId27" Type="http://schemas.openxmlformats.org/officeDocument/2006/relationships/hyperlink" Target="http://cadw.wales.gov.uk/historicenvironment/help-advice-and-grants/grants/civicinitiativesgrant/?lang=en" TargetMode="External"/><Relationship Id="rId30" Type="http://schemas.openxmlformats.org/officeDocument/2006/relationships/hyperlink" Target="http://www.cabe.org.uk/" TargetMode="External"/><Relationship Id="rId35" Type="http://schemas.openxmlformats.org/officeDocument/2006/relationships/hyperlink" Target="http://wales.gov.uk/docs/desh/publications/060517environmentactionen.pdf%20" TargetMode="External"/><Relationship Id="rId43" Type="http://schemas.openxmlformats.org/officeDocument/2006/relationships/hyperlink" Target="http://www.hlf.org.uk/HowToApply/whatwefund/Pages/whatwefund.aspx" TargetMode="External"/><Relationship Id="rId48" Type="http://schemas.openxmlformats.org/officeDocument/2006/relationships/hyperlink" Target="http://www.idea.gov.uk/idk/core/page.do?pageId=15391881" TargetMode="External"/><Relationship Id="rId56" Type="http://schemas.openxmlformats.org/officeDocument/2006/relationships/hyperlink" Target="http://www.coe.int/t/dg4/cultureheritage/heritage/landscape/presentation_en.asp" TargetMode="External"/><Relationship Id="rId64" Type="http://schemas.openxmlformats.org/officeDocument/2006/relationships/hyperlink" Target="http://wales.gov.uk/publications/accessinfo/decisionreports/sustdevdr/2011/jg6061/?lang=en" TargetMode="External"/><Relationship Id="rId8" Type="http://schemas.openxmlformats.org/officeDocument/2006/relationships/hyperlink" Target="http://www.bbc.co.uk/programmes/b00xbhdy" TargetMode="External"/><Relationship Id="rId51" Type="http://schemas.openxmlformats.org/officeDocument/2006/relationships/hyperlink" Target="http://wefo.wales.gov.uk/programmes/20002006/objective1/?lang=en" TargetMode="External"/><Relationship Id="rId3" Type="http://schemas.openxmlformats.org/officeDocument/2006/relationships/settings" Target="settings.xml"/><Relationship Id="rId12" Type="http://schemas.openxmlformats.org/officeDocument/2006/relationships/hyperlink" Target="http://www.culture.gov.uk/what_we_do/cultural_property/3295.aspx" TargetMode="External"/><Relationship Id="rId17" Type="http://schemas.openxmlformats.org/officeDocument/2006/relationships/hyperlink" Target="http://www.unesco.org/bpi/eng/unescopress/2001/afghanistan.shtml" TargetMode="External"/><Relationship Id="rId25" Type="http://schemas.openxmlformats.org/officeDocument/2006/relationships/hyperlink" Target="http://cadw.wales.gov.uk/docs/cadw/publications/Cadw_priorities_2011_to_2016_EN.pdf" TargetMode="External"/><Relationship Id="rId33" Type="http://schemas.openxmlformats.org/officeDocument/2006/relationships/hyperlink" Target="http://www.english-heritage.org.uk/about/news/heritage-counts-2011/" TargetMode="External"/><Relationship Id="rId38" Type="http://schemas.openxmlformats.org/officeDocument/2006/relationships/hyperlink" Target="http://www.gem.org.uk/res/advice/ball/res_inf.php" TargetMode="External"/><Relationship Id="rId46" Type="http://schemas.openxmlformats.org/officeDocument/2006/relationships/hyperlink" Target="http://www.ifacca.org/publications/2004/07/10/culture-at-the-heart-of-regeneration/" TargetMode="External"/><Relationship Id="rId59" Type="http://schemas.openxmlformats.org/officeDocument/2006/relationships/hyperlink" Target="http://www.tsd.ac.uk/en/archaeologyhistoryandanthropology/stratafloridaproject/" TargetMode="External"/><Relationship Id="rId67" Type="http://schemas.openxmlformats.org/officeDocument/2006/relationships/fontTable" Target="fontTable.xml"/><Relationship Id="rId20" Type="http://schemas.openxmlformats.org/officeDocument/2006/relationships/hyperlink" Target="http://www.culturalpropertyadvice.gov.uk/" TargetMode="External"/><Relationship Id="rId41" Type="http://schemas.openxmlformats.org/officeDocument/2006/relationships/hyperlink" Target="http://www.rcahms.gov.uk/rcahms_media/files/survey/lche_report.pdf" TargetMode="External"/><Relationship Id="rId54" Type="http://schemas.openxmlformats.org/officeDocument/2006/relationships/hyperlink" Target="http://newcastle-uk.academia.edu/MichelleStefano/Papers/174358/Ecomuseology_a_holistic_and_integrated_model_for_safeguarding_spirit_of_place_in_the_North_East_of_England%20P4" TargetMode="External"/><Relationship Id="rId62" Type="http://schemas.openxmlformats.org/officeDocument/2006/relationships/hyperlink" Target="http://www.hlf.org.uk/inyourarea/Wales/Pages/YoungPeopleandHeritage.aspx"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arthenonuk.com/index.php" TargetMode="External"/><Relationship Id="rId23" Type="http://schemas.openxmlformats.org/officeDocument/2006/relationships/hyperlink" Target="http://www.bbc.co.uk/news/13873671" TargetMode="External"/><Relationship Id="rId28" Type="http://schemas.openxmlformats.org/officeDocument/2006/relationships/hyperlink" Target="http://www.hlf.org.uk/ourproject/Pages/ChangingTimesinCarew.aspx%20" TargetMode="External"/><Relationship Id="rId36" Type="http://schemas.openxmlformats.org/officeDocument/2006/relationships/hyperlink" Target="http://europa.eu/legislation_summaries/agriculture/general_framework/l60032_en.htm%20%20%20" TargetMode="External"/><Relationship Id="rId49" Type="http://schemas.openxmlformats.org/officeDocument/2006/relationships/hyperlink" Target="http://www.idea.gov.uk/idk/core/page.do?pageId=15391881" TargetMode="External"/><Relationship Id="rId57" Type="http://schemas.openxmlformats.org/officeDocument/2006/relationships/hyperlink" Target="http://focf.info/" TargetMode="External"/><Relationship Id="rId10" Type="http://schemas.openxmlformats.org/officeDocument/2006/relationships/hyperlink" Target="http://www.culture.gov.uk/what_we_do/cultural_property/3295.aspx" TargetMode="External"/><Relationship Id="rId31" Type="http://schemas.openxmlformats.org/officeDocument/2006/relationships/hyperlink" Target="http://www.communities.gov.uk/" TargetMode="External"/><Relationship Id="rId44" Type="http://schemas.openxmlformats.org/officeDocument/2006/relationships/hyperlink" Target="http://www.hlf.org.uk/aboutus/Pages/AboutUs.aspx" TargetMode="External"/><Relationship Id="rId52" Type="http://schemas.openxmlformats.org/officeDocument/2006/relationships/hyperlink" Target="http://www.ccgc.gov.uk/enjoying-the-country/...and.../idoc.ashx" TargetMode="External"/><Relationship Id="rId60" Type="http://schemas.openxmlformats.org/officeDocument/2006/relationships/hyperlink" Target="http://www.woodlandtrust.org.uk/en/campaigning/our-views-and-policy/woods-for-people/Documents/CommunityOwnershipModels_WT_submission_June2011.pdf" TargetMode="External"/><Relationship Id="rId65" Type="http://schemas.openxmlformats.org/officeDocument/2006/relationships/hyperlink" Target="http://new.wales.gov.uk/dsjlg/publications/voluntary/thethirddimension/plane?lang=en" TargetMode="External"/><Relationship Id="rId4" Type="http://schemas.openxmlformats.org/officeDocument/2006/relationships/webSettings" Target="webSettings.xml"/><Relationship Id="rId9" Type="http://schemas.openxmlformats.org/officeDocument/2006/relationships/hyperlink" Target="http://www.abdn.ac.uk/anthropology/documents/Inaugural.lec_000-1.doc" TargetMode="External"/><Relationship Id="rId13" Type="http://schemas.openxmlformats.org/officeDocument/2006/relationships/hyperlink" Target="http://www.britishmuseum.org/research/research_publications/online_publications/parthenon_sculptures.aspx" TargetMode="External"/><Relationship Id="rId18" Type="http://schemas.openxmlformats.org/officeDocument/2006/relationships/hyperlink" Target="http://icom.museum/redlist/" TargetMode="External"/><Relationship Id="rId39" Type="http://schemas.openxmlformats.org/officeDocument/2006/relationships/hyperlink" Target="http://www.rcahms.gov.uk/rcahms_media/files/survey/lche_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24</Pages>
  <Words>6541</Words>
  <Characters>41472</Characters>
  <Application>Microsoft Office Word</Application>
  <DocSecurity>0</DocSecurity>
  <Lines>1219</Lines>
  <Paragraphs>578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sj024</dc:creator>
  <cp:lastModifiedBy>Quentin Drew</cp:lastModifiedBy>
  <cp:revision>3</cp:revision>
  <cp:lastPrinted>2013-01-31T13:07:00Z</cp:lastPrinted>
  <dcterms:created xsi:type="dcterms:W3CDTF">2025-11-21T17:47:00Z</dcterms:created>
  <dcterms:modified xsi:type="dcterms:W3CDTF">2025-11-21T17:55:00Z</dcterms:modified>
</cp:coreProperties>
</file>