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FA1" w:rsidRDefault="00F57FA1" w:rsidP="00B25AEC">
      <w:pPr>
        <w:jc w:val="both"/>
      </w:pPr>
      <w:r>
        <w:rPr>
          <w:noProof/>
          <w:lang w:eastAsia="en-GB"/>
        </w:rPr>
        <w:drawing>
          <wp:anchor distT="0" distB="0" distL="114300" distR="114300" simplePos="0" relativeHeight="251660288" behindDoc="1" locked="0" layoutInCell="1" allowOverlap="1">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1" name="Picture 1"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-381000</wp:posOffset>
                </wp:positionH>
                <wp:positionV relativeFrom="paragraph">
                  <wp:posOffset>0</wp:posOffset>
                </wp:positionV>
                <wp:extent cx="6400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
                              <w:t xml:space="preserve">SWOT ANALYSIS OF THE PHYSICAL ACTIVITY SPORT SERVICE NEATH PORT TALBOT- </w:t>
                            </w:r>
                          </w:p>
                          <w:p w:rsidR="00F57FA1" w:rsidRDefault="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0pt;margin-top:0;width:7in;height:5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rATR9RAIA&#10;AME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
                        <w:t xml:space="preserve">SWOT ANALYSIS OF THE PHYSICAL ACTIVITY SPORT SERVICE NEATH PORT TALBOT- </w:t>
                      </w:r>
                    </w:p>
                    <w:p w:rsidR="00F57FA1" w:rsidRDefault="00F57FA1">
                      <w:r>
                        <w:t>Active Young People Team</w:t>
                      </w:r>
                    </w:p>
                  </w:txbxContent>
                </v:textbox>
                <w10:wrap type="square"/>
              </v:shape>
            </w:pict>
          </mc:Fallback>
        </mc:AlternateContent>
      </w:r>
      <w:r w:rsidR="00E656B8" w:rsidRPr="00E656B8">
        <w:t xml:space="preserve"> Children and young people like playing in and value outdoor spaces. There are a variety of typologies of accessible open space across the Borough.  Green and open spaces are accessible in all communities</w:t>
      </w:r>
      <w:r w:rsidR="00101E70">
        <w:t xml:space="preserve"> and also t</w:t>
      </w:r>
      <w:r w:rsidR="00101E70" w:rsidRPr="00101E70">
        <w:t>he Well-Being Plan includes targets to encourage people to use Green Infrastructure for activities including creative play.</w:t>
      </w:r>
      <w:r w:rsidR="008160FB" w:rsidRPr="008160FB">
        <w:t xml:space="preserve"> The Neath Port Talbot Council works with a number of different partners to ensure the programme can reach as many as possible. Strong links have been made with all schools, this has ensured positive and regular communication and delivery of activity to young people. through this search I found The Neath Port Talbot Council rans so many activities the help young children</w:t>
      </w:r>
      <w:r w:rsidR="008160FB">
        <w:t xml:space="preserve"> and this Activities are </w:t>
      </w:r>
      <w:r w:rsidR="008160FB" w:rsidRPr="008160FB">
        <w:t>Young ambassador scheme</w:t>
      </w:r>
      <w:r w:rsidR="00101E70">
        <w:t xml:space="preserve"> and </w:t>
      </w:r>
      <w:r w:rsidR="008160FB" w:rsidRPr="008160FB">
        <w:t>Street games</w:t>
      </w:r>
      <w:r w:rsidR="00101E70">
        <w:t xml:space="preserve">, </w:t>
      </w:r>
      <w:r w:rsidR="008160FB" w:rsidRPr="008160FB">
        <w:t>this help the organisation to grow well</w:t>
      </w:r>
      <w:r w:rsidR="008160FB">
        <w:t xml:space="preserve">. They also </w:t>
      </w:r>
      <w:r w:rsidR="008160FB" w:rsidRPr="008160FB">
        <w:t xml:space="preserve">Links with higher and further education including Neath Port Talbot College Group, University of Wales Trinity St David and the University of South Wales has led to improvements in </w:t>
      </w:r>
      <w:r w:rsidR="008160FB">
        <w:t>they are</w:t>
      </w:r>
      <w:r w:rsidR="008160FB" w:rsidRPr="008160FB">
        <w:t xml:space="preserve"> workforce and expanded the</w:t>
      </w:r>
      <w:r w:rsidR="001C5502">
        <w:t>y are</w:t>
      </w:r>
      <w:r w:rsidR="008160FB" w:rsidRPr="008160FB">
        <w:t xml:space="preserve"> delivery of projects</w:t>
      </w:r>
      <w:r w:rsidR="001C5502">
        <w:t xml:space="preserve"> too. </w:t>
      </w:r>
      <w:r w:rsidR="001C5502" w:rsidRPr="001C5502">
        <w:t xml:space="preserve">they also using schools, community centres and our excellent natural resources in partnership with outdoor activity providers. The Neath Port Talbot Council work with some national governing bodies to ensure a </w:t>
      </w:r>
      <w:r w:rsidR="00101E70" w:rsidRPr="001C5502">
        <w:t>joined</w:t>
      </w:r>
      <w:r w:rsidR="00101E70">
        <w:t>-up</w:t>
      </w:r>
      <w:r w:rsidR="001C5502" w:rsidRPr="001C5502">
        <w:t xml:space="preserve"> approach and enhanced the grass roots offer in the area.</w:t>
      </w:r>
    </w:p>
    <w:p w:rsidR="00F57FA1" w:rsidRDefault="00F57FA1" w:rsidP="00B25AEC">
      <w:pPr>
        <w:jc w:val="both"/>
      </w:pPr>
    </w:p>
    <w:p w:rsidR="00F57FA1" w:rsidRPr="00F57FA1" w:rsidRDefault="00F57FA1" w:rsidP="00B25AEC">
      <w:pPr>
        <w:jc w:val="both"/>
        <w:rPr>
          <w:rFonts w:ascii="Arial" w:hAnsi="Arial" w:cs="Arial"/>
          <w:b/>
        </w:rPr>
      </w:pPr>
      <w:r w:rsidRPr="00F57FA1">
        <w:rPr>
          <w:rFonts w:ascii="Arial" w:hAnsi="Arial" w:cs="Arial"/>
          <w:b/>
        </w:rPr>
        <w:t xml:space="preserve">Strengths </w:t>
      </w:r>
      <w:r>
        <w:rPr>
          <w:rFonts w:ascii="Arial" w:hAnsi="Arial" w:cs="Arial"/>
          <w:b/>
        </w:rPr>
        <w:t xml:space="preserve">(250 words approximately) </w:t>
      </w: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9F65C4" w:rsidRDefault="00F57FA1" w:rsidP="00B25AEC">
      <w:pPr>
        <w:jc w:val="both"/>
      </w:pPr>
      <w:r>
        <w:rPr>
          <w:noProof/>
          <w:lang w:eastAsia="en-GB"/>
        </w:rPr>
        <w:drawing>
          <wp:anchor distT="0" distB="0" distL="114300" distR="114300" simplePos="0" relativeHeight="251663360"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2336"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7" type="#_x0000_t202" style="position:absolute;left:0;text-align:left;margin-left:-30pt;margin-top:0;width:7in;height:5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CQ29KW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r w:rsidR="00B07E60">
        <w:t xml:space="preserve">The </w:t>
      </w:r>
      <w:r w:rsidR="00E656B8">
        <w:t>Physical</w:t>
      </w:r>
      <w:r w:rsidR="00B07E60">
        <w:t xml:space="preserve"> </w:t>
      </w:r>
      <w:r w:rsidR="00E656B8">
        <w:t>activity</w:t>
      </w:r>
      <w:r w:rsidR="00B07E60">
        <w:t xml:space="preserve"> and sport service Neath Port Talbot are </w:t>
      </w:r>
      <w:r w:rsidR="00E656B8">
        <w:t xml:space="preserve">do have some weaknesses such as </w:t>
      </w:r>
      <w:r w:rsidR="009F65C4">
        <w:t xml:space="preserve">a </w:t>
      </w:r>
      <w:r w:rsidR="009F65C4">
        <w:t>result wider decision maker</w:t>
      </w:r>
      <w:r w:rsidR="009F65C4">
        <w:t xml:space="preserve"> do not understand and appreciate the impact of play and Community engagement can sometime be seen as a box ticking exercise. Accessibility is seen as a major barrier among a range of diverse need groups. </w:t>
      </w:r>
    </w:p>
    <w:p w:rsidR="009F65C4" w:rsidRDefault="009F65C4" w:rsidP="00B25AEC">
      <w:pPr>
        <w:jc w:val="both"/>
      </w:pPr>
      <w:r>
        <w:t xml:space="preserve">Children and young people focus on designated places for play and need connecting to wider open space </w:t>
      </w:r>
      <w:r>
        <w:t>and Children</w:t>
      </w:r>
      <w:r>
        <w:t>, young people and families judge provision on the fixed play space and parks in their area.</w:t>
      </w:r>
    </w:p>
    <w:p w:rsidR="00F57FA1" w:rsidRDefault="009F65C4" w:rsidP="00B25AEC">
      <w:pPr>
        <w:jc w:val="both"/>
      </w:pPr>
      <w:r>
        <w:t>Limited availability of designated provision for over 13’s when compared to the population.</w:t>
      </w:r>
    </w:p>
    <w:p w:rsidR="003468F3" w:rsidRDefault="003468F3" w:rsidP="00B25AEC">
      <w:pPr>
        <w:jc w:val="both"/>
      </w:pPr>
      <w:r w:rsidRPr="003468F3">
        <w:t xml:space="preserve">Lack of investment and strategic thinking from key local landowners including Woodland Trust, Natural Resources Wales and Neath Port Talbot CBC. </w:t>
      </w:r>
      <w:r w:rsidR="009268C2" w:rsidRPr="003468F3">
        <w:t>also,</w:t>
      </w:r>
      <w:r w:rsidRPr="003468F3">
        <w:t xml:space="preserve"> Heavy reliance on EU and Lottery funding to develop new attractions and facilities</w:t>
      </w:r>
      <w:bookmarkStart w:id="0" w:name="_GoBack"/>
      <w:bookmarkEnd w:id="0"/>
    </w:p>
    <w:p w:rsidR="00F57FA1" w:rsidRDefault="00F57FA1" w:rsidP="00B25AEC">
      <w:pPr>
        <w:jc w:val="both"/>
      </w:pPr>
    </w:p>
    <w:p w:rsidR="003468F3" w:rsidRDefault="00F57FA1" w:rsidP="00B25AEC">
      <w:pPr>
        <w:jc w:val="both"/>
        <w:rPr>
          <w:rFonts w:ascii="Arial" w:hAnsi="Arial" w:cs="Arial"/>
          <w:b/>
        </w:rPr>
      </w:pPr>
      <w:r>
        <w:rPr>
          <w:rFonts w:ascii="Arial" w:hAnsi="Arial" w:cs="Arial"/>
          <w:b/>
        </w:rPr>
        <w:t>Weaknesses</w:t>
      </w:r>
      <w:r w:rsidRPr="00F57FA1">
        <w:rPr>
          <w:rFonts w:ascii="Arial" w:hAnsi="Arial" w:cs="Arial"/>
          <w:b/>
        </w:rPr>
        <w:t xml:space="preserve"> </w:t>
      </w:r>
      <w:r>
        <w:rPr>
          <w:rFonts w:ascii="Arial" w:hAnsi="Arial" w:cs="Arial"/>
          <w:b/>
        </w:rPr>
        <w:t xml:space="preserve">(250 words approximately) </w:t>
      </w:r>
    </w:p>
    <w:p w:rsidR="00F57FA1" w:rsidRPr="003468F3" w:rsidRDefault="003468F3" w:rsidP="00B25AEC">
      <w:pPr>
        <w:jc w:val="both"/>
        <w:rPr>
          <w:rFonts w:ascii="Arial" w:hAnsi="Arial" w:cs="Arial"/>
          <w:b/>
        </w:rPr>
      </w:pPr>
      <w:r>
        <w:t xml:space="preserve">The Physical activity and sport service Neath Port Talbot </w:t>
      </w:r>
      <w:r>
        <w:t>i</w:t>
      </w:r>
      <w:r>
        <w:t xml:space="preserve">mprove links and partnership working with Council’s communications team </w:t>
      </w:r>
      <w:r>
        <w:t>and explore</w:t>
      </w:r>
      <w:r>
        <w:t xml:space="preserve"> opportunities for engagement through social </w:t>
      </w:r>
      <w:r>
        <w:t>media. Also</w:t>
      </w:r>
      <w:r>
        <w:t xml:space="preserve"> create key information sharing networks e.g. Friends of and Community Groups</w:t>
      </w:r>
      <w:r>
        <w:rPr>
          <w:noProof/>
          <w:lang w:eastAsia="en-GB"/>
        </w:rPr>
        <w:t xml:space="preserve"> </w:t>
      </w:r>
      <w:r w:rsidR="00F57FA1">
        <w:rPr>
          <w:noProof/>
          <w:lang w:eastAsia="en-GB"/>
        </w:rPr>
        <w:drawing>
          <wp:anchor distT="0" distB="0" distL="114300" distR="114300" simplePos="0" relativeHeight="251666432"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5" name="Picture 5"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57FA1">
        <w:rPr>
          <w:noProof/>
          <w:lang w:eastAsia="en-GB"/>
        </w:rPr>
        <mc:AlternateContent>
          <mc:Choice Requires="wps">
            <w:drawing>
              <wp:anchor distT="45720" distB="45720" distL="114300" distR="114300" simplePos="0" relativeHeight="251665408"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8" type="#_x0000_t202" style="position:absolute;left:0;text-align:left;margin-left:-30pt;margin-top:0;width:7in;height:5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r>
        <w:rPr>
          <w:noProof/>
          <w:lang w:eastAsia="en-GB"/>
        </w:rPr>
        <w:t xml:space="preserve"> </w:t>
      </w:r>
    </w:p>
    <w:p w:rsidR="003468F3" w:rsidRDefault="003468F3" w:rsidP="00B25AEC">
      <w:pPr>
        <w:jc w:val="both"/>
      </w:pPr>
      <w:r>
        <w:t xml:space="preserve">Create </w:t>
      </w:r>
      <w:r>
        <w:t>an</w:t>
      </w:r>
      <w:r>
        <w:t xml:space="preserve"> NPT Early Year, Childcare and Play Workforce Development Plan. Develop and enhance existing training programmes by incorporating play and Lunchtime supervisors pilot scheme to embed play workers in schools.</w:t>
      </w:r>
    </w:p>
    <w:p w:rsidR="009268C2" w:rsidRDefault="009268C2" w:rsidP="00B25AEC">
      <w:pPr>
        <w:jc w:val="both"/>
      </w:pPr>
      <w:r>
        <w:t xml:space="preserve">Improve the visitor experience at key attractions </w:t>
      </w:r>
      <w:r>
        <w:t>e.g.</w:t>
      </w:r>
      <w:r>
        <w:t xml:space="preserve"> Margam Park and also Develop key sites as potential venues for large events</w:t>
      </w:r>
    </w:p>
    <w:p w:rsidR="009268C2" w:rsidRDefault="009268C2" w:rsidP="00B25AEC">
      <w:pPr>
        <w:jc w:val="both"/>
      </w:pPr>
      <w:r>
        <w:t>Opportunity to work closely with City &amp; County of Swansea and align DMP objectives to the Swansea DMP and Package visitor experiences - walking breaks, mountain biking breaks, activity breaks,</w:t>
      </w:r>
      <w:r>
        <w:t xml:space="preserve"> </w:t>
      </w:r>
      <w:r>
        <w:t>which will help address issues of seasonality</w:t>
      </w:r>
      <w:r>
        <w:t>.</w:t>
      </w:r>
    </w:p>
    <w:p w:rsidR="009268C2" w:rsidRDefault="009268C2" w:rsidP="00B25AEC">
      <w:pPr>
        <w:jc w:val="both"/>
      </w:pPr>
      <w:r w:rsidRPr="009268C2">
        <w:t xml:space="preserve">Creating new partnerships to address specific issues and opportunities. For </w:t>
      </w:r>
      <w:r w:rsidR="00824C70" w:rsidRPr="009268C2">
        <w:t>example,</w:t>
      </w:r>
      <w:r w:rsidRPr="009268C2">
        <w:t xml:space="preserve"> working with Countryside and Biodiversity teams to address the challenge of encouraging people to use green and open spaces for play</w:t>
      </w:r>
      <w:r w:rsidR="00824C70">
        <w:t>.</w:t>
      </w:r>
    </w:p>
    <w:p w:rsidR="00824C70" w:rsidRDefault="00824C70" w:rsidP="00B25AEC">
      <w:pPr>
        <w:jc w:val="both"/>
      </w:pPr>
      <w:r w:rsidRPr="00824C70">
        <w:t>Build on best practise by seeking, where possible, to expand on projects and initiatives that are making a positive difference and incorporate supporting access to play through signposting and engagement into the disability coordinator role.</w:t>
      </w:r>
    </w:p>
    <w:p w:rsidR="003C6B2E" w:rsidRDefault="006A571B" w:rsidP="00B25AEC">
      <w:pPr>
        <w:jc w:val="both"/>
      </w:pPr>
      <w:r w:rsidRPr="006A571B">
        <w:t>creating Ice skating event at Margam park in winter and summer is also an opportunity to get young people and active at the Neath port Talbot area. Ice Skating is a great activity, so much fun you will forget its exercise.</w:t>
      </w:r>
    </w:p>
    <w:p w:rsidR="003468F3" w:rsidRDefault="003468F3" w:rsidP="00B25AEC">
      <w:pPr>
        <w:jc w:val="both"/>
        <w:rPr>
          <w:noProof/>
          <w:lang w:eastAsia="en-GB"/>
        </w:rPr>
      </w:pPr>
    </w:p>
    <w:p w:rsidR="00F57FA1" w:rsidRDefault="00F57FA1" w:rsidP="00B25AEC">
      <w:pPr>
        <w:jc w:val="both"/>
      </w:pPr>
    </w:p>
    <w:p w:rsidR="00F57FA1" w:rsidRPr="00F57FA1" w:rsidRDefault="00F57FA1" w:rsidP="00B25AEC">
      <w:pPr>
        <w:jc w:val="both"/>
        <w:rPr>
          <w:rFonts w:ascii="Arial" w:hAnsi="Arial" w:cs="Arial"/>
          <w:b/>
        </w:rPr>
      </w:pPr>
      <w:r>
        <w:rPr>
          <w:rFonts w:ascii="Arial" w:hAnsi="Arial" w:cs="Arial"/>
          <w:b/>
        </w:rPr>
        <w:t>Opportunities</w:t>
      </w:r>
      <w:r w:rsidRPr="00F57FA1">
        <w:rPr>
          <w:rFonts w:ascii="Arial" w:hAnsi="Arial" w:cs="Arial"/>
          <w:b/>
        </w:rPr>
        <w:t xml:space="preserve"> </w:t>
      </w:r>
      <w:r>
        <w:rPr>
          <w:rFonts w:ascii="Arial" w:hAnsi="Arial" w:cs="Arial"/>
          <w:b/>
        </w:rPr>
        <w:t xml:space="preserve">(250 words approximately) </w:t>
      </w:r>
    </w:p>
    <w:p w:rsidR="00F57FA1" w:rsidRPr="00F57FA1" w:rsidRDefault="00F57FA1" w:rsidP="00B25AEC">
      <w:pPr>
        <w:jc w:val="both"/>
        <w:rPr>
          <w:rFonts w:ascii="Arial" w:hAnsi="Arial" w:cs="Arial"/>
          <w:b/>
        </w:rPr>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F57FA1" w:rsidRDefault="00F57FA1" w:rsidP="00B25AEC">
      <w:pPr>
        <w:jc w:val="both"/>
      </w:pPr>
    </w:p>
    <w:p w:rsidR="00296C7B" w:rsidRDefault="00296C7B" w:rsidP="00B25AEC">
      <w:pPr>
        <w:jc w:val="both"/>
      </w:pPr>
    </w:p>
    <w:p w:rsidR="00296C7B" w:rsidRDefault="00296C7B" w:rsidP="00B25AEC">
      <w:pPr>
        <w:jc w:val="both"/>
      </w:pPr>
      <w:r>
        <w:t>.</w:t>
      </w:r>
    </w:p>
    <w:p w:rsidR="00296C7B" w:rsidRDefault="00F57FA1" w:rsidP="00B25AEC">
      <w:pPr>
        <w:jc w:val="both"/>
      </w:pPr>
      <w:r>
        <w:rPr>
          <w:noProof/>
          <w:lang w:eastAsia="en-GB"/>
        </w:rPr>
        <w:drawing>
          <wp:anchor distT="0" distB="0" distL="114300" distR="114300" simplePos="0" relativeHeight="251669504" behindDoc="1" locked="0" layoutInCell="1" allowOverlap="1" wp14:anchorId="4FAD59A7" wp14:editId="48554BD6">
            <wp:simplePos x="0" y="0"/>
            <wp:positionH relativeFrom="column">
              <wp:posOffset>5334000</wp:posOffset>
            </wp:positionH>
            <wp:positionV relativeFrom="paragraph">
              <wp:posOffset>0</wp:posOffset>
            </wp:positionV>
            <wp:extent cx="685800" cy="685800"/>
            <wp:effectExtent l="0" t="0" r="0" b="0"/>
            <wp:wrapTight wrapText="bothSides">
              <wp:wrapPolygon edited="0">
                <wp:start x="0" y="0"/>
                <wp:lineTo x="0" y="21000"/>
                <wp:lineTo x="21000" y="21000"/>
                <wp:lineTo x="21000" y="0"/>
                <wp:lineTo x="0" y="0"/>
              </wp:wrapPolygon>
            </wp:wrapTight>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68480" behindDoc="0" locked="0" layoutInCell="1" allowOverlap="1" wp14:anchorId="0B4B275D" wp14:editId="5D31CD5C">
                <wp:simplePos x="0" y="0"/>
                <wp:positionH relativeFrom="column">
                  <wp:posOffset>-381000</wp:posOffset>
                </wp:positionH>
                <wp:positionV relativeFrom="paragraph">
                  <wp:posOffset>0</wp:posOffset>
                </wp:positionV>
                <wp:extent cx="6400800" cy="66675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0800" cy="6667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F57FA1" w:rsidRDefault="00F57FA1" w:rsidP="00F57FA1">
                            <w:r>
                              <w:t xml:space="preserve">SWOT ANALYSIS OF THE PHYSICAL ACTIVITY SPORT SERVICE NEATH PORT TALBOT- </w:t>
                            </w:r>
                          </w:p>
                          <w:p w:rsidR="00F57FA1" w:rsidRDefault="00F57FA1" w:rsidP="00F57FA1">
                            <w:r>
                              <w:t>Active Young People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B275D" id="_x0000_s1029" type="#_x0000_t202" style="position:absolute;left:0;text-align:left;margin-left:-30pt;margin-top:0;width:7in;height:52.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" fillcolor="#c3c3c3 [2166]" strokecolor="#a5a5a5 [3206]" strokeweight=".5pt">
                <v:fill color2="#b6b6b6 [2614]" rotate="t" colors="0 #d2d2d2;.5 #c8c8c8;1 silver" focus="100%" type="gradient">
                  <o:fill v:ext="view" type="gradientUnscaled"/>
                </v:fill>
                <v:textbox>
                  <w:txbxContent>
                    <w:p w:rsidR="00F57FA1" w:rsidRDefault="00F57FA1" w:rsidP="00F57FA1">
                      <w:r>
                        <w:t xml:space="preserve">SWOT ANALYSIS OF THE PHYSICAL ACTIVITY SPORT SERVICE NEATH PORT TALBOT- </w:t>
                      </w:r>
                    </w:p>
                    <w:p w:rsidR="00F57FA1" w:rsidRDefault="00F57FA1" w:rsidP="00F57FA1">
                      <w:r>
                        <w:t>Active Young People Team</w:t>
                      </w:r>
                    </w:p>
                  </w:txbxContent>
                </v:textbox>
                <w10:wrap type="square"/>
              </v:shape>
            </w:pict>
          </mc:Fallback>
        </mc:AlternateContent>
      </w:r>
    </w:p>
    <w:p w:rsidR="00296C7B" w:rsidRPr="00296C7B" w:rsidRDefault="00296C7B" w:rsidP="00B25AEC">
      <w:pPr>
        <w:jc w:val="both"/>
        <w:rPr>
          <w:rFonts w:ascii="Arial" w:hAnsi="Arial" w:cs="Arial"/>
        </w:rPr>
      </w:pPr>
      <w:r w:rsidRPr="00296C7B">
        <w:rPr>
          <w:rFonts w:ascii="Arial" w:hAnsi="Arial" w:cs="Arial"/>
        </w:rPr>
        <w:t xml:space="preserve">Low levels of meaningful community engagement </w:t>
      </w:r>
      <w:r w:rsidRPr="00296C7B">
        <w:rPr>
          <w:rFonts w:ascii="Arial" w:hAnsi="Arial" w:cs="Arial"/>
        </w:rPr>
        <w:t>and engagement</w:t>
      </w:r>
      <w:r w:rsidRPr="00296C7B">
        <w:rPr>
          <w:rFonts w:ascii="Arial" w:hAnsi="Arial" w:cs="Arial"/>
        </w:rPr>
        <w:t xml:space="preserve"> perceived to be tokenistic. Pressure on NEATH PORT TALBOTCBC budgets to reduce services which will have a negative impact on the visitor economy.</w:t>
      </w:r>
    </w:p>
    <w:p w:rsidR="00296C7B" w:rsidRDefault="00296C7B" w:rsidP="00B25AEC">
      <w:pPr>
        <w:jc w:val="both"/>
        <w:rPr>
          <w:rFonts w:ascii="Arial" w:hAnsi="Arial" w:cs="Arial"/>
        </w:rPr>
      </w:pPr>
      <w:r w:rsidRPr="00296C7B">
        <w:rPr>
          <w:rFonts w:ascii="Arial" w:hAnsi="Arial" w:cs="Arial"/>
        </w:rPr>
        <w:t>Increasing use of wind farms locally impacting on scenic views across N</w:t>
      </w:r>
      <w:r>
        <w:rPr>
          <w:rFonts w:ascii="Arial" w:hAnsi="Arial" w:cs="Arial"/>
        </w:rPr>
        <w:t>eath</w:t>
      </w:r>
      <w:r w:rsidRPr="00296C7B">
        <w:rPr>
          <w:rFonts w:ascii="Arial" w:hAnsi="Arial" w:cs="Arial"/>
        </w:rPr>
        <w:t xml:space="preserve"> P</w:t>
      </w:r>
      <w:r>
        <w:rPr>
          <w:rFonts w:ascii="Arial" w:hAnsi="Arial" w:cs="Arial"/>
        </w:rPr>
        <w:t xml:space="preserve">ort </w:t>
      </w:r>
      <w:r w:rsidRPr="00296C7B">
        <w:rPr>
          <w:rFonts w:ascii="Arial" w:hAnsi="Arial" w:cs="Arial"/>
        </w:rPr>
        <w:t>T</w:t>
      </w:r>
      <w:r>
        <w:rPr>
          <w:rFonts w:ascii="Arial" w:hAnsi="Arial" w:cs="Arial"/>
        </w:rPr>
        <w:t>albot</w:t>
      </w:r>
      <w:r w:rsidRPr="00296C7B">
        <w:rPr>
          <w:rFonts w:ascii="Arial" w:hAnsi="Arial" w:cs="Arial"/>
        </w:rPr>
        <w:t xml:space="preserve">. </w:t>
      </w:r>
      <w:r>
        <w:rPr>
          <w:rFonts w:ascii="Arial" w:hAnsi="Arial" w:cs="Arial"/>
        </w:rPr>
        <w:t xml:space="preserve"> </w:t>
      </w:r>
    </w:p>
    <w:p w:rsidR="00296C7B" w:rsidRPr="00296C7B" w:rsidRDefault="00296C7B" w:rsidP="00B25AEC">
      <w:pPr>
        <w:jc w:val="both"/>
        <w:rPr>
          <w:rFonts w:ascii="Arial" w:hAnsi="Arial" w:cs="Arial"/>
        </w:rPr>
      </w:pPr>
      <w:r w:rsidRPr="00296C7B">
        <w:rPr>
          <w:rFonts w:ascii="Arial" w:hAnsi="Arial" w:cs="Arial"/>
        </w:rPr>
        <w:t>Also,</w:t>
      </w:r>
      <w:r w:rsidRPr="00296C7B">
        <w:rPr>
          <w:rFonts w:ascii="Arial" w:hAnsi="Arial" w:cs="Arial"/>
        </w:rPr>
        <w:t xml:space="preserve"> High levels of local deprivation resulting in low spending at attractions from N</w:t>
      </w:r>
      <w:r>
        <w:rPr>
          <w:rFonts w:ascii="Arial" w:hAnsi="Arial" w:cs="Arial"/>
        </w:rPr>
        <w:t xml:space="preserve">eath </w:t>
      </w:r>
      <w:r w:rsidRPr="00296C7B">
        <w:rPr>
          <w:rFonts w:ascii="Arial" w:hAnsi="Arial" w:cs="Arial"/>
        </w:rPr>
        <w:t>P</w:t>
      </w:r>
      <w:r>
        <w:rPr>
          <w:rFonts w:ascii="Arial" w:hAnsi="Arial" w:cs="Arial"/>
        </w:rPr>
        <w:t>ort</w:t>
      </w:r>
      <w:r w:rsidRPr="00296C7B">
        <w:rPr>
          <w:rFonts w:ascii="Arial" w:hAnsi="Arial" w:cs="Arial"/>
        </w:rPr>
        <w:t xml:space="preserve"> T</w:t>
      </w:r>
      <w:r>
        <w:rPr>
          <w:rFonts w:ascii="Arial" w:hAnsi="Arial" w:cs="Arial"/>
        </w:rPr>
        <w:t>albot</w:t>
      </w:r>
      <w:r w:rsidRPr="00296C7B">
        <w:rPr>
          <w:rFonts w:ascii="Arial" w:hAnsi="Arial" w:cs="Arial"/>
        </w:rPr>
        <w:t xml:space="preserve"> day visitor market.</w:t>
      </w:r>
    </w:p>
    <w:p w:rsidR="00296C7B" w:rsidRDefault="00296C7B" w:rsidP="00B25AEC">
      <w:pPr>
        <w:jc w:val="both"/>
        <w:rPr>
          <w:rFonts w:ascii="Arial" w:hAnsi="Arial" w:cs="Arial"/>
        </w:rPr>
      </w:pPr>
      <w:r w:rsidRPr="00296C7B">
        <w:rPr>
          <w:rFonts w:ascii="Arial" w:hAnsi="Arial" w:cs="Arial"/>
        </w:rPr>
        <w:t>Increasing health and safety legislation seen as a barrier to extreme sports provision.</w:t>
      </w:r>
    </w:p>
    <w:p w:rsidR="00296C7B" w:rsidRPr="00296C7B" w:rsidRDefault="00296C7B" w:rsidP="00B25AEC">
      <w:pPr>
        <w:jc w:val="both"/>
        <w:rPr>
          <w:rFonts w:ascii="Arial" w:hAnsi="Arial" w:cs="Arial"/>
        </w:rPr>
      </w:pPr>
    </w:p>
    <w:p w:rsidR="00296C7B" w:rsidRPr="00296C7B" w:rsidRDefault="00296C7B" w:rsidP="00B25AEC">
      <w:pPr>
        <w:jc w:val="both"/>
        <w:rPr>
          <w:rFonts w:ascii="Arial" w:hAnsi="Arial" w:cs="Arial"/>
        </w:rPr>
      </w:pPr>
      <w:r w:rsidRPr="00296C7B">
        <w:rPr>
          <w:rFonts w:ascii="Arial" w:hAnsi="Arial" w:cs="Arial"/>
        </w:rPr>
        <w:t xml:space="preserve">Increased competition for funding. Duplication of </w:t>
      </w:r>
      <w:r w:rsidRPr="00296C7B">
        <w:rPr>
          <w:rFonts w:ascii="Arial" w:hAnsi="Arial" w:cs="Arial"/>
        </w:rPr>
        <w:t>provision rather</w:t>
      </w:r>
      <w:r w:rsidRPr="00296C7B">
        <w:rPr>
          <w:rFonts w:ascii="Arial" w:hAnsi="Arial" w:cs="Arial"/>
        </w:rPr>
        <w:t xml:space="preserve"> than a strategic approach.</w:t>
      </w:r>
    </w:p>
    <w:p w:rsidR="00B25AEC" w:rsidRDefault="00296C7B" w:rsidP="00B25AEC">
      <w:pPr>
        <w:jc w:val="both"/>
      </w:pPr>
      <w:r w:rsidRPr="00296C7B">
        <w:rPr>
          <w:rFonts w:ascii="Arial" w:hAnsi="Arial" w:cs="Arial"/>
        </w:rPr>
        <w:t>Families feel “left out” and become disengaged and Lack of a Play Association to support coordination and partnership working.</w:t>
      </w:r>
      <w:r w:rsidR="00B25AEC" w:rsidRPr="00B25AEC">
        <w:t xml:space="preserve"> </w:t>
      </w:r>
    </w:p>
    <w:p w:rsidR="00296C7B" w:rsidRPr="00296C7B" w:rsidRDefault="00B25AEC" w:rsidP="00B25AEC">
      <w:pPr>
        <w:jc w:val="both"/>
        <w:rPr>
          <w:rFonts w:ascii="Arial" w:hAnsi="Arial" w:cs="Arial"/>
        </w:rPr>
      </w:pPr>
      <w:r>
        <w:rPr>
          <w:rFonts w:ascii="Arial" w:hAnsi="Arial" w:cs="Arial"/>
        </w:rPr>
        <w:t>The c</w:t>
      </w:r>
      <w:r w:rsidRPr="00B25AEC">
        <w:rPr>
          <w:rFonts w:ascii="Arial" w:hAnsi="Arial" w:cs="Arial"/>
        </w:rPr>
        <w:t>apacity of data collation and analyst support to maintain data sets.</w:t>
      </w:r>
    </w:p>
    <w:p w:rsidR="00296C7B" w:rsidRDefault="00296C7B" w:rsidP="00B25AEC">
      <w:pPr>
        <w:jc w:val="both"/>
        <w:rPr>
          <w:rFonts w:ascii="Arial" w:hAnsi="Arial" w:cs="Arial"/>
          <w:b/>
        </w:rPr>
      </w:pPr>
    </w:p>
    <w:p w:rsidR="00F57FA1" w:rsidRDefault="00F57FA1" w:rsidP="00B25AEC">
      <w:pPr>
        <w:jc w:val="both"/>
        <w:rPr>
          <w:rFonts w:ascii="Arial" w:hAnsi="Arial" w:cs="Arial"/>
          <w:b/>
        </w:rPr>
      </w:pPr>
      <w:r>
        <w:rPr>
          <w:rFonts w:ascii="Arial" w:hAnsi="Arial" w:cs="Arial"/>
          <w:b/>
        </w:rPr>
        <w:t>Threats</w:t>
      </w:r>
      <w:r w:rsidRPr="00F57FA1">
        <w:rPr>
          <w:rFonts w:ascii="Arial" w:hAnsi="Arial" w:cs="Arial"/>
          <w:b/>
        </w:rPr>
        <w:t xml:space="preserve"> </w:t>
      </w:r>
      <w:r>
        <w:rPr>
          <w:rFonts w:ascii="Arial" w:hAnsi="Arial" w:cs="Arial"/>
          <w:b/>
        </w:rPr>
        <w:t xml:space="preserve">(250 words approximately) </w:t>
      </w:r>
    </w:p>
    <w:p w:rsidR="001C5502" w:rsidRDefault="001C5502" w:rsidP="00B25AEC">
      <w:pPr>
        <w:jc w:val="both"/>
        <w:rPr>
          <w:rFonts w:ascii="Arial" w:hAnsi="Arial" w:cs="Arial"/>
          <w:b/>
        </w:rPr>
      </w:pPr>
    </w:p>
    <w:p w:rsidR="001C5502" w:rsidRDefault="001C5502" w:rsidP="00B25AEC">
      <w:pPr>
        <w:jc w:val="both"/>
        <w:rPr>
          <w:rFonts w:ascii="Arial" w:hAnsi="Arial" w:cs="Arial"/>
          <w:b/>
        </w:rPr>
      </w:pPr>
    </w:p>
    <w:p w:rsidR="001C5502" w:rsidRDefault="001C5502" w:rsidP="00B25AEC">
      <w:pPr>
        <w:jc w:val="both"/>
        <w:rPr>
          <w:rFonts w:ascii="Arial" w:hAnsi="Arial" w:cs="Arial"/>
          <w:b/>
        </w:rPr>
      </w:pPr>
    </w:p>
    <w:p w:rsidR="001C5502" w:rsidRDefault="001C5502" w:rsidP="00B25AEC">
      <w:pPr>
        <w:jc w:val="both"/>
        <w:rPr>
          <w:rFonts w:ascii="Arial" w:hAnsi="Arial" w:cs="Arial"/>
          <w:b/>
        </w:rPr>
      </w:pPr>
    </w:p>
    <w:p w:rsidR="001C5502" w:rsidRDefault="001C5502" w:rsidP="00B25AEC">
      <w:pPr>
        <w:jc w:val="both"/>
        <w:rPr>
          <w:rFonts w:ascii="Arial" w:hAnsi="Arial" w:cs="Arial"/>
          <w:b/>
        </w:rPr>
      </w:pPr>
    </w:p>
    <w:p w:rsidR="001C5502" w:rsidRDefault="001C5502" w:rsidP="00B25AEC">
      <w:pPr>
        <w:jc w:val="both"/>
        <w:rPr>
          <w:rFonts w:ascii="Arial" w:hAnsi="Arial" w:cs="Arial"/>
          <w:b/>
        </w:rPr>
      </w:pPr>
      <w:r>
        <w:rPr>
          <w:rFonts w:ascii="Arial" w:hAnsi="Arial" w:cs="Arial"/>
          <w:b/>
        </w:rPr>
        <w:t>Reference:</w:t>
      </w:r>
    </w:p>
    <w:p w:rsidR="009F65C4" w:rsidRDefault="009268C2" w:rsidP="00B25AEC">
      <w:pPr>
        <w:jc w:val="both"/>
      </w:pPr>
      <w:r>
        <w:t>1.</w:t>
      </w:r>
      <w:r w:rsidR="001C5502" w:rsidRPr="001C5502">
        <w:t>The Neath Port Talbot Council</w:t>
      </w:r>
      <w:r w:rsidR="001C5502">
        <w:t xml:space="preserve"> </w:t>
      </w:r>
      <w:r w:rsidR="00BE30D7">
        <w:t xml:space="preserve">(2019) Available </w:t>
      </w:r>
      <w:proofErr w:type="gramStart"/>
      <w:r w:rsidR="00BE30D7">
        <w:t>at :</w:t>
      </w:r>
      <w:proofErr w:type="gramEnd"/>
      <w:r w:rsidR="00BE30D7">
        <w:t xml:space="preserve"> </w:t>
      </w:r>
      <w:hyperlink r:id="rId6" w:history="1">
        <w:r w:rsidR="00BE30D7">
          <w:rPr>
            <w:rStyle w:val="Hyperlink"/>
          </w:rPr>
          <w:t>https://www.npt.gov.uk/17515</w:t>
        </w:r>
      </w:hyperlink>
      <w:r w:rsidR="00BE30D7">
        <w:t xml:space="preserve"> </w:t>
      </w:r>
    </w:p>
    <w:p w:rsidR="00BE30D7" w:rsidRDefault="00BE30D7" w:rsidP="00B25AEC">
      <w:pPr>
        <w:jc w:val="both"/>
      </w:pPr>
      <w:r>
        <w:t>Accessed on 22.11.2019</w:t>
      </w:r>
    </w:p>
    <w:p w:rsidR="009F65C4" w:rsidRDefault="009268C2" w:rsidP="00B25AEC">
      <w:pPr>
        <w:jc w:val="both"/>
      </w:pPr>
      <w:r>
        <w:lastRenderedPageBreak/>
        <w:t>2.</w:t>
      </w:r>
      <w:r w:rsidR="009F65C4">
        <w:t xml:space="preserve">Neath Port Talbot Council DRAFT Play Sufficiency Assessment (2019 - 2022) Available </w:t>
      </w:r>
      <w:r w:rsidR="009F65C4">
        <w:t>at:</w:t>
      </w:r>
      <w:r w:rsidR="009F65C4">
        <w:t xml:space="preserve"> </w:t>
      </w:r>
      <w:r w:rsidR="009F65C4" w:rsidRPr="009F65C4">
        <w:rPr>
          <w:color w:val="4472C4" w:themeColor="accent5"/>
        </w:rPr>
        <w:t xml:space="preserve">https://democracy.npt.gov.uk/documents/s51159/Neath%20Port%20Talbot%20Play%20Sufficiency%20Assessment%202019-2022.pdf </w:t>
      </w:r>
    </w:p>
    <w:p w:rsidR="009F65C4" w:rsidRDefault="009F65C4" w:rsidP="00B25AEC">
      <w:pPr>
        <w:jc w:val="both"/>
      </w:pPr>
      <w:r>
        <w:t>Accessed on 22.11.2019</w:t>
      </w:r>
    </w:p>
    <w:p w:rsidR="009268C2" w:rsidRDefault="009268C2" w:rsidP="00B25AEC">
      <w:pPr>
        <w:jc w:val="both"/>
      </w:pPr>
      <w:r>
        <w:t>3.</w:t>
      </w:r>
      <w:r>
        <w:t xml:space="preserve">Neath Port Talbot Destination Management Plan (2015 to 2020) Available </w:t>
      </w:r>
      <w:r>
        <w:t>at:</w:t>
      </w:r>
      <w:r>
        <w:t xml:space="preserve">  https://democracy.npt.gov.uk/documents/s15762/DMP%20Strategy%20Statement%20of%20Intent%20May%202015%20Appendix%20A.pdf</w:t>
      </w:r>
    </w:p>
    <w:p w:rsidR="003468F3" w:rsidRDefault="009268C2" w:rsidP="00B25AEC">
      <w:pPr>
        <w:jc w:val="both"/>
      </w:pPr>
      <w:r>
        <w:t>Accessed on 22.11.2019</w:t>
      </w:r>
    </w:p>
    <w:sectPr w:rsidR="003468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FA1"/>
    <w:rsid w:val="000D7EF4"/>
    <w:rsid w:val="00101E70"/>
    <w:rsid w:val="001C5502"/>
    <w:rsid w:val="00296C7B"/>
    <w:rsid w:val="003468F3"/>
    <w:rsid w:val="003A5D8C"/>
    <w:rsid w:val="003C6B2E"/>
    <w:rsid w:val="006A571B"/>
    <w:rsid w:val="008160FB"/>
    <w:rsid w:val="00824C70"/>
    <w:rsid w:val="009268C2"/>
    <w:rsid w:val="009F65C4"/>
    <w:rsid w:val="00B07E60"/>
    <w:rsid w:val="00B25AEC"/>
    <w:rsid w:val="00BE30D7"/>
    <w:rsid w:val="00D451CA"/>
    <w:rsid w:val="00E656B8"/>
    <w:rsid w:val="00F57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B3FCB"/>
  <w15:chartTrackingRefBased/>
  <w15:docId w15:val="{801C09A8-9F8F-4171-969F-6B4C2D4D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E30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npt.gov.uk/17515"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E2BFB-4DB1-4409-883A-3FD2601DF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802</Words>
  <Characters>4577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Abdulai Rabiu issah (1702984)</dc:creator>
  <cp:keywords/>
  <dc:description/>
  <cp:lastModifiedBy>Abdulai Rabiu issah (1702984)</cp:lastModifiedBy>
  <cp:revision>2</cp:revision>
  <dcterms:created xsi:type="dcterms:W3CDTF">2019-11-22T18:54:00Z</dcterms:created>
  <dcterms:modified xsi:type="dcterms:W3CDTF">2019-11-22T18:54:00Z</dcterms:modified>
</cp:coreProperties>
</file>