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BFE11" w14:textId="79BCB1F5" w:rsidR="00927C28" w:rsidRDefault="00927C28" w:rsidP="00927C28">
      <w:pPr>
        <w:ind w:left="720"/>
        <w:rPr>
          <w:rFonts w:asciiTheme="minorBidi" w:hAnsiTheme="minorBidi" w:cstheme="minorBidi"/>
          <w:b/>
          <w:bCs/>
          <w:color w:val="000000"/>
          <w:sz w:val="24"/>
          <w:szCs w:val="24"/>
        </w:rPr>
      </w:pPr>
      <w:r>
        <w:rPr>
          <w:rFonts w:asciiTheme="minorBidi" w:hAnsiTheme="minorBidi" w:cstheme="minorBidi"/>
          <w:b/>
          <w:bCs/>
          <w:color w:val="000000"/>
          <w:sz w:val="24"/>
          <w:szCs w:val="24"/>
        </w:rPr>
        <w:t>It may be argued that the principle of statutory interpretation diminishes the status of legislation as the primary source of law in the UK. Discuss.</w:t>
      </w:r>
    </w:p>
    <w:p w14:paraId="5703FB83" w14:textId="4A0B45D4" w:rsidR="00927C28" w:rsidRDefault="00927C28" w:rsidP="00927C28">
      <w:pPr>
        <w:ind w:left="720"/>
        <w:rPr>
          <w:rFonts w:asciiTheme="minorBidi" w:hAnsiTheme="minorBidi" w:cstheme="minorBidi"/>
          <w:b/>
          <w:bCs/>
          <w:color w:val="000000"/>
          <w:sz w:val="24"/>
          <w:szCs w:val="24"/>
        </w:rPr>
      </w:pPr>
    </w:p>
    <w:p w14:paraId="2D82AE22" w14:textId="095F1935" w:rsidR="00927C28" w:rsidRDefault="00927C28" w:rsidP="00927C28">
      <w:pPr>
        <w:ind w:left="720"/>
        <w:rPr>
          <w:rFonts w:asciiTheme="minorBidi" w:hAnsiTheme="minorBidi" w:cstheme="minorBidi"/>
          <w:b/>
          <w:bCs/>
          <w:color w:val="000000"/>
          <w:sz w:val="24"/>
          <w:szCs w:val="24"/>
        </w:rPr>
      </w:pPr>
    </w:p>
    <w:p w14:paraId="722815B7" w14:textId="77777777" w:rsidR="00927C28" w:rsidRDefault="00927C28" w:rsidP="00927C28">
      <w:pPr>
        <w:ind w:left="720"/>
        <w:rPr>
          <w:rFonts w:ascii="Arial" w:hAnsi="Arial" w:cs="Arial"/>
          <w:sz w:val="24"/>
          <w:szCs w:val="24"/>
        </w:rPr>
      </w:pPr>
    </w:p>
    <w:p w14:paraId="06D60093" w14:textId="77777777" w:rsidR="00927C28" w:rsidRDefault="00927C28" w:rsidP="00927C28">
      <w:pPr>
        <w:ind w:left="720"/>
        <w:rPr>
          <w:rFonts w:ascii="Arial" w:hAnsi="Arial" w:cs="Arial"/>
          <w:sz w:val="24"/>
          <w:szCs w:val="24"/>
        </w:rPr>
      </w:pPr>
      <w:r>
        <w:rPr>
          <w:rFonts w:ascii="Arial" w:hAnsi="Arial" w:cs="Arial"/>
          <w:sz w:val="24"/>
          <w:szCs w:val="24"/>
        </w:rPr>
        <w:t>What is statutory interpretation?</w:t>
      </w:r>
    </w:p>
    <w:p w14:paraId="5AE0BAE0" w14:textId="77777777" w:rsidR="00927C28" w:rsidRDefault="00927C28" w:rsidP="00927C28">
      <w:pPr>
        <w:ind w:left="720"/>
        <w:rPr>
          <w:rFonts w:ascii="Arial" w:hAnsi="Arial" w:cs="Arial"/>
          <w:sz w:val="24"/>
          <w:szCs w:val="24"/>
        </w:rPr>
      </w:pPr>
      <w:r>
        <w:rPr>
          <w:rFonts w:ascii="Arial" w:hAnsi="Arial" w:cs="Arial"/>
          <w:sz w:val="24"/>
          <w:szCs w:val="24"/>
        </w:rPr>
        <w:t>Why is it necessary?</w:t>
      </w:r>
    </w:p>
    <w:p w14:paraId="7A6E1B68" w14:textId="1CDD7D12" w:rsidR="00927C28" w:rsidRDefault="00927C28" w:rsidP="00927C28">
      <w:pPr>
        <w:ind w:left="720"/>
        <w:rPr>
          <w:rFonts w:ascii="Arial" w:hAnsi="Arial" w:cs="Arial"/>
          <w:sz w:val="24"/>
          <w:szCs w:val="24"/>
        </w:rPr>
      </w:pPr>
      <w:r>
        <w:rPr>
          <w:rFonts w:ascii="Arial" w:hAnsi="Arial" w:cs="Arial"/>
          <w:sz w:val="24"/>
          <w:szCs w:val="24"/>
        </w:rPr>
        <w:t xml:space="preserve">Should the </w:t>
      </w:r>
      <w:r>
        <w:rPr>
          <w:rFonts w:ascii="Arial" w:hAnsi="Arial" w:cs="Arial"/>
          <w:sz w:val="24"/>
          <w:szCs w:val="24"/>
        </w:rPr>
        <w:t>lawmakers</w:t>
      </w:r>
      <w:r>
        <w:rPr>
          <w:rFonts w:ascii="Arial" w:hAnsi="Arial" w:cs="Arial"/>
          <w:sz w:val="24"/>
          <w:szCs w:val="24"/>
        </w:rPr>
        <w:t xml:space="preserve"> be clearer in expressing their intentions via statute?</w:t>
      </w:r>
    </w:p>
    <w:p w14:paraId="6D1E6488" w14:textId="77777777" w:rsidR="00927C28" w:rsidRDefault="00927C28" w:rsidP="00927C28">
      <w:pPr>
        <w:ind w:left="720"/>
        <w:rPr>
          <w:rFonts w:ascii="Arial" w:hAnsi="Arial" w:cs="Arial"/>
          <w:sz w:val="24"/>
          <w:szCs w:val="24"/>
        </w:rPr>
      </w:pPr>
      <w:r>
        <w:rPr>
          <w:rFonts w:ascii="Arial" w:hAnsi="Arial" w:cs="Arial"/>
          <w:sz w:val="24"/>
          <w:szCs w:val="24"/>
        </w:rPr>
        <w:t xml:space="preserve">Does statutory interpretation cause problems? </w:t>
      </w:r>
    </w:p>
    <w:p w14:paraId="4203AA12" w14:textId="7813D24F" w:rsidR="00927C28" w:rsidRDefault="00927C28" w:rsidP="00927C28">
      <w:pPr>
        <w:ind w:left="720"/>
        <w:rPr>
          <w:rFonts w:ascii="Arial" w:hAnsi="Arial" w:cs="Arial"/>
          <w:sz w:val="24"/>
          <w:szCs w:val="24"/>
        </w:rPr>
      </w:pPr>
      <w:r>
        <w:rPr>
          <w:rFonts w:ascii="Arial" w:hAnsi="Arial" w:cs="Arial"/>
          <w:sz w:val="24"/>
          <w:szCs w:val="24"/>
        </w:rPr>
        <w:t>Are there any rules that underpin statutory interpretation?</w:t>
      </w:r>
    </w:p>
    <w:p w14:paraId="2B781870" w14:textId="3BF4F07D" w:rsidR="00927C28" w:rsidRDefault="00927C28" w:rsidP="00927C28">
      <w:pPr>
        <w:ind w:left="720"/>
        <w:rPr>
          <w:rFonts w:ascii="Arial" w:hAnsi="Arial" w:cs="Arial"/>
          <w:sz w:val="24"/>
          <w:szCs w:val="24"/>
        </w:rPr>
      </w:pPr>
    </w:p>
    <w:p w14:paraId="3EBAD07D" w14:textId="1FDD2686" w:rsidR="00377BFE" w:rsidRPr="00EF1F4B" w:rsidRDefault="00377BFE" w:rsidP="00927C28">
      <w:pPr>
        <w:ind w:left="720"/>
        <w:rPr>
          <w:rFonts w:ascii="Arial" w:hAnsi="Arial" w:cs="Arial"/>
          <w:b/>
          <w:bCs/>
          <w:sz w:val="28"/>
          <w:szCs w:val="28"/>
        </w:rPr>
      </w:pPr>
    </w:p>
    <w:p w14:paraId="021BB7BA" w14:textId="13C7D7E9" w:rsidR="00377BFE" w:rsidRPr="00EF1F4B" w:rsidRDefault="00377BFE" w:rsidP="00995BB4">
      <w:pPr>
        <w:ind w:left="720"/>
        <w:rPr>
          <w:rFonts w:ascii="Arial" w:hAnsi="Arial" w:cs="Arial"/>
          <w:b/>
          <w:bCs/>
          <w:color w:val="00B050"/>
          <w:sz w:val="28"/>
          <w:szCs w:val="28"/>
        </w:rPr>
      </w:pPr>
      <w:r w:rsidRPr="00EF1F4B">
        <w:rPr>
          <w:rFonts w:ascii="Arial" w:hAnsi="Arial" w:cs="Arial"/>
          <w:b/>
          <w:bCs/>
          <w:color w:val="00B050"/>
          <w:sz w:val="28"/>
          <w:szCs w:val="28"/>
        </w:rPr>
        <w:t xml:space="preserve">When arguing that the principle of statutory interpretation diminishes the status of legislation as the primary source of law in the </w:t>
      </w:r>
      <w:r w:rsidR="00C13FCA" w:rsidRPr="00EF1F4B">
        <w:rPr>
          <w:rFonts w:ascii="Arial" w:hAnsi="Arial" w:cs="Arial"/>
          <w:b/>
          <w:bCs/>
          <w:color w:val="00B050"/>
          <w:sz w:val="28"/>
          <w:szCs w:val="28"/>
        </w:rPr>
        <w:t>UK,</w:t>
      </w:r>
      <w:r w:rsidRPr="00EF1F4B">
        <w:rPr>
          <w:rFonts w:ascii="Arial" w:hAnsi="Arial" w:cs="Arial"/>
          <w:b/>
          <w:bCs/>
          <w:color w:val="00B050"/>
          <w:sz w:val="28"/>
          <w:szCs w:val="28"/>
        </w:rPr>
        <w:t xml:space="preserve"> we first must come to understand </w:t>
      </w:r>
      <w:r w:rsidR="00C31F0B" w:rsidRPr="00EF1F4B">
        <w:rPr>
          <w:rFonts w:ascii="Arial" w:hAnsi="Arial" w:cs="Arial"/>
          <w:b/>
          <w:bCs/>
          <w:color w:val="00B050"/>
          <w:sz w:val="28"/>
          <w:szCs w:val="28"/>
        </w:rPr>
        <w:t>that</w:t>
      </w:r>
      <w:r w:rsidRPr="00EF1F4B">
        <w:rPr>
          <w:rFonts w:ascii="Arial" w:hAnsi="Arial" w:cs="Arial"/>
          <w:b/>
          <w:bCs/>
          <w:color w:val="00B050"/>
          <w:sz w:val="28"/>
          <w:szCs w:val="28"/>
        </w:rPr>
        <w:t xml:space="preserve"> statutory interpretation is </w:t>
      </w:r>
      <w:r w:rsidR="00C13FCA" w:rsidRPr="00EF1F4B">
        <w:rPr>
          <w:rFonts w:ascii="Arial" w:hAnsi="Arial" w:cs="Arial"/>
          <w:b/>
          <w:bCs/>
          <w:color w:val="00B050"/>
          <w:sz w:val="28"/>
          <w:szCs w:val="28"/>
        </w:rPr>
        <w:t xml:space="preserve">when the court interprets and </w:t>
      </w:r>
      <w:r w:rsidR="00C31F0B" w:rsidRPr="00EF1F4B">
        <w:rPr>
          <w:rFonts w:ascii="Arial" w:hAnsi="Arial" w:cs="Arial"/>
          <w:b/>
          <w:bCs/>
          <w:color w:val="00B050"/>
          <w:sz w:val="28"/>
          <w:szCs w:val="28"/>
        </w:rPr>
        <w:t>applies</w:t>
      </w:r>
      <w:r w:rsidR="00C13FCA" w:rsidRPr="00EF1F4B">
        <w:rPr>
          <w:rFonts w:ascii="Arial" w:hAnsi="Arial" w:cs="Arial"/>
          <w:b/>
          <w:bCs/>
          <w:color w:val="00B050"/>
          <w:sz w:val="28"/>
          <w:szCs w:val="28"/>
        </w:rPr>
        <w:t xml:space="preserve"> the legislation</w:t>
      </w:r>
      <w:r w:rsidR="00C31F0B" w:rsidRPr="00EF1F4B">
        <w:rPr>
          <w:rFonts w:ascii="Arial" w:hAnsi="Arial" w:cs="Arial"/>
          <w:b/>
          <w:bCs/>
          <w:color w:val="00B050"/>
          <w:sz w:val="28"/>
          <w:szCs w:val="28"/>
        </w:rPr>
        <w:t xml:space="preserve"> due </w:t>
      </w:r>
      <w:r w:rsidR="00C13FCA" w:rsidRPr="00EF1F4B">
        <w:rPr>
          <w:rFonts w:ascii="Arial" w:hAnsi="Arial" w:cs="Arial"/>
          <w:b/>
          <w:bCs/>
          <w:color w:val="00B050"/>
          <w:sz w:val="28"/>
          <w:szCs w:val="28"/>
        </w:rPr>
        <w:t xml:space="preserve">to the fact that a small amount of interpretation is necessary when statute is involved. The words contained within the statute </w:t>
      </w:r>
      <w:r w:rsidR="00C31F0B" w:rsidRPr="00EF1F4B">
        <w:rPr>
          <w:rFonts w:ascii="Arial" w:hAnsi="Arial" w:cs="Arial"/>
          <w:b/>
          <w:bCs/>
          <w:color w:val="00B050"/>
          <w:sz w:val="28"/>
          <w:szCs w:val="28"/>
        </w:rPr>
        <w:t xml:space="preserve">may </w:t>
      </w:r>
      <w:r w:rsidR="00C13FCA" w:rsidRPr="00EF1F4B">
        <w:rPr>
          <w:rFonts w:ascii="Arial" w:hAnsi="Arial" w:cs="Arial"/>
          <w:b/>
          <w:bCs/>
          <w:color w:val="00B050"/>
          <w:sz w:val="28"/>
          <w:szCs w:val="28"/>
        </w:rPr>
        <w:t xml:space="preserve">have direct and simple </w:t>
      </w:r>
      <w:r w:rsidR="00827C3C" w:rsidRPr="00EF1F4B">
        <w:rPr>
          <w:rFonts w:ascii="Arial" w:hAnsi="Arial" w:cs="Arial"/>
          <w:b/>
          <w:bCs/>
          <w:color w:val="00B050"/>
          <w:sz w:val="28"/>
          <w:szCs w:val="28"/>
        </w:rPr>
        <w:t>wording</w:t>
      </w:r>
      <w:r w:rsidR="001E231F" w:rsidRPr="00EF1F4B">
        <w:rPr>
          <w:rFonts w:ascii="Arial" w:hAnsi="Arial" w:cs="Arial"/>
          <w:b/>
          <w:bCs/>
          <w:color w:val="00B050"/>
          <w:sz w:val="28"/>
          <w:szCs w:val="28"/>
        </w:rPr>
        <w:t xml:space="preserve"> whereas other</w:t>
      </w:r>
      <w:r w:rsidR="00C31F0B" w:rsidRPr="00EF1F4B">
        <w:rPr>
          <w:rFonts w:ascii="Arial" w:hAnsi="Arial" w:cs="Arial"/>
          <w:b/>
          <w:bCs/>
          <w:color w:val="00B050"/>
          <w:sz w:val="28"/>
          <w:szCs w:val="28"/>
        </w:rPr>
        <w:t xml:space="preserve"> </w:t>
      </w:r>
      <w:r w:rsidR="002B3DC4" w:rsidRPr="00EF1F4B">
        <w:rPr>
          <w:rFonts w:ascii="Arial" w:hAnsi="Arial" w:cs="Arial"/>
          <w:b/>
          <w:bCs/>
          <w:color w:val="00B050"/>
          <w:sz w:val="28"/>
          <w:szCs w:val="28"/>
        </w:rPr>
        <w:t>times the wordings</w:t>
      </w:r>
      <w:r w:rsidR="00C31F0B" w:rsidRPr="00EF1F4B">
        <w:rPr>
          <w:rFonts w:ascii="Arial" w:hAnsi="Arial" w:cs="Arial"/>
          <w:b/>
          <w:bCs/>
          <w:color w:val="00B050"/>
          <w:sz w:val="28"/>
          <w:szCs w:val="28"/>
        </w:rPr>
        <w:t xml:space="preserve"> would be indistinct and unclear, causing arguments </w:t>
      </w:r>
      <w:r w:rsidR="00C13FCA" w:rsidRPr="00EF1F4B">
        <w:rPr>
          <w:rFonts w:ascii="Arial" w:hAnsi="Arial" w:cs="Arial"/>
          <w:b/>
          <w:bCs/>
          <w:color w:val="00B050"/>
          <w:sz w:val="28"/>
          <w:szCs w:val="28"/>
        </w:rPr>
        <w:t xml:space="preserve">that in multiple </w:t>
      </w:r>
      <w:r w:rsidR="00B47095" w:rsidRPr="00EF1F4B">
        <w:rPr>
          <w:rFonts w:ascii="Arial" w:hAnsi="Arial" w:cs="Arial"/>
          <w:b/>
          <w:bCs/>
          <w:color w:val="00B050"/>
          <w:sz w:val="28"/>
          <w:szCs w:val="28"/>
        </w:rPr>
        <w:t>cases,</w:t>
      </w:r>
      <w:r w:rsidR="002B3DC4" w:rsidRPr="00EF1F4B">
        <w:rPr>
          <w:rFonts w:ascii="Arial" w:hAnsi="Arial" w:cs="Arial"/>
          <w:b/>
          <w:bCs/>
          <w:color w:val="00B050"/>
          <w:sz w:val="28"/>
          <w:szCs w:val="28"/>
        </w:rPr>
        <w:t xml:space="preserve"> </w:t>
      </w:r>
      <w:r w:rsidR="00C13FCA" w:rsidRPr="00EF1F4B">
        <w:rPr>
          <w:rFonts w:ascii="Arial" w:hAnsi="Arial" w:cs="Arial"/>
          <w:b/>
          <w:bCs/>
          <w:color w:val="00B050"/>
          <w:sz w:val="28"/>
          <w:szCs w:val="28"/>
        </w:rPr>
        <w:t xml:space="preserve">the definition is open for interpretation </w:t>
      </w:r>
      <w:r w:rsidR="00C31F0B" w:rsidRPr="00EF1F4B">
        <w:rPr>
          <w:rFonts w:ascii="Arial" w:hAnsi="Arial" w:cs="Arial"/>
          <w:b/>
          <w:bCs/>
          <w:color w:val="00B050"/>
          <w:sz w:val="28"/>
          <w:szCs w:val="28"/>
        </w:rPr>
        <w:t xml:space="preserve">as it is </w:t>
      </w:r>
      <w:r w:rsidR="005213EA" w:rsidRPr="00EF1F4B">
        <w:rPr>
          <w:rFonts w:ascii="Arial" w:hAnsi="Arial" w:cs="Arial"/>
          <w:b/>
          <w:bCs/>
          <w:color w:val="00B050"/>
          <w:sz w:val="28"/>
          <w:szCs w:val="28"/>
        </w:rPr>
        <w:t>indefinite. Statutory</w:t>
      </w:r>
      <w:r w:rsidR="00B47095" w:rsidRPr="00EF1F4B">
        <w:rPr>
          <w:rFonts w:ascii="Arial" w:hAnsi="Arial" w:cs="Arial"/>
          <w:b/>
          <w:bCs/>
          <w:color w:val="00B050"/>
          <w:sz w:val="28"/>
          <w:szCs w:val="28"/>
        </w:rPr>
        <w:t xml:space="preserve"> interpretation is necessary as it helps to decode unclear and obscure legislation, it is often completed by the court with help of rules and </w:t>
      </w:r>
      <w:r w:rsidR="000D53FC" w:rsidRPr="00EF1F4B">
        <w:rPr>
          <w:rFonts w:ascii="Arial" w:hAnsi="Arial" w:cs="Arial"/>
          <w:b/>
          <w:bCs/>
          <w:color w:val="00B050"/>
          <w:sz w:val="28"/>
          <w:szCs w:val="28"/>
        </w:rPr>
        <w:t>strategy. Statutes</w:t>
      </w:r>
      <w:r w:rsidR="0012529B" w:rsidRPr="00EF1F4B">
        <w:rPr>
          <w:rFonts w:ascii="Arial" w:hAnsi="Arial" w:cs="Arial"/>
          <w:b/>
          <w:bCs/>
          <w:color w:val="00B050"/>
          <w:sz w:val="28"/>
          <w:szCs w:val="28"/>
        </w:rPr>
        <w:t xml:space="preserve"> requires interpretation due to incomplete </w:t>
      </w:r>
      <w:r w:rsidR="000D53FC" w:rsidRPr="00EF1F4B">
        <w:rPr>
          <w:rFonts w:ascii="Arial" w:hAnsi="Arial" w:cs="Arial"/>
          <w:b/>
          <w:bCs/>
          <w:color w:val="00B050"/>
          <w:sz w:val="28"/>
          <w:szCs w:val="28"/>
        </w:rPr>
        <w:t>rules. To</w:t>
      </w:r>
      <w:r w:rsidR="00827C3C" w:rsidRPr="00EF1F4B">
        <w:rPr>
          <w:rFonts w:ascii="Arial" w:hAnsi="Arial" w:cs="Arial"/>
          <w:b/>
          <w:bCs/>
          <w:color w:val="00B050"/>
          <w:sz w:val="28"/>
          <w:szCs w:val="28"/>
        </w:rPr>
        <w:t xml:space="preserve"> help combat confusion there are three rules The literal </w:t>
      </w:r>
      <w:r w:rsidR="004B3C3D" w:rsidRPr="00EF1F4B">
        <w:rPr>
          <w:rFonts w:ascii="Arial" w:hAnsi="Arial" w:cs="Arial"/>
          <w:b/>
          <w:bCs/>
          <w:color w:val="00B050"/>
          <w:sz w:val="28"/>
          <w:szCs w:val="28"/>
        </w:rPr>
        <w:t>rule,</w:t>
      </w:r>
      <w:r w:rsidR="00827C3C" w:rsidRPr="00EF1F4B">
        <w:rPr>
          <w:rFonts w:ascii="Arial" w:hAnsi="Arial" w:cs="Arial"/>
          <w:b/>
          <w:bCs/>
          <w:color w:val="00B050"/>
          <w:sz w:val="28"/>
          <w:szCs w:val="28"/>
        </w:rPr>
        <w:t xml:space="preserve"> The golden rule and </w:t>
      </w:r>
      <w:proofErr w:type="gramStart"/>
      <w:r w:rsidR="000D53FC" w:rsidRPr="00EF1F4B">
        <w:rPr>
          <w:rFonts w:ascii="Arial" w:hAnsi="Arial" w:cs="Arial"/>
          <w:b/>
          <w:bCs/>
          <w:color w:val="00B050"/>
          <w:sz w:val="28"/>
          <w:szCs w:val="28"/>
        </w:rPr>
        <w:t>T</w:t>
      </w:r>
      <w:r w:rsidR="00B47095" w:rsidRPr="00EF1F4B">
        <w:rPr>
          <w:rFonts w:ascii="Arial" w:hAnsi="Arial" w:cs="Arial"/>
          <w:b/>
          <w:bCs/>
          <w:color w:val="00B050"/>
          <w:sz w:val="28"/>
          <w:szCs w:val="28"/>
        </w:rPr>
        <w:t>he</w:t>
      </w:r>
      <w:proofErr w:type="gramEnd"/>
      <w:r w:rsidR="00827C3C" w:rsidRPr="00EF1F4B">
        <w:rPr>
          <w:rFonts w:ascii="Arial" w:hAnsi="Arial" w:cs="Arial"/>
          <w:b/>
          <w:bCs/>
          <w:color w:val="00B050"/>
          <w:sz w:val="28"/>
          <w:szCs w:val="28"/>
        </w:rPr>
        <w:t xml:space="preserve"> mischief rule. </w:t>
      </w:r>
    </w:p>
    <w:p w14:paraId="246D7CE5" w14:textId="175D34C9" w:rsidR="004B3C3D" w:rsidRPr="00EF1F4B" w:rsidRDefault="004B3C3D" w:rsidP="00927C28">
      <w:pPr>
        <w:ind w:left="720"/>
        <w:rPr>
          <w:rFonts w:ascii="Arial" w:hAnsi="Arial" w:cs="Arial"/>
          <w:b/>
          <w:bCs/>
          <w:sz w:val="28"/>
          <w:szCs w:val="28"/>
        </w:rPr>
      </w:pPr>
    </w:p>
    <w:p w14:paraId="11D8FC5F" w14:textId="4C56782B" w:rsidR="004B3C3D" w:rsidRPr="00EF1F4B" w:rsidRDefault="004B3C3D" w:rsidP="00995BB4">
      <w:pPr>
        <w:rPr>
          <w:rFonts w:ascii="Arial" w:hAnsi="Arial" w:cs="Arial"/>
          <w:b/>
          <w:bCs/>
          <w:color w:val="C00000"/>
          <w:sz w:val="28"/>
          <w:szCs w:val="28"/>
        </w:rPr>
      </w:pPr>
    </w:p>
    <w:p w14:paraId="397D6145" w14:textId="72AAB527" w:rsidR="000014F4" w:rsidRPr="00EF1F4B" w:rsidRDefault="000D53FC" w:rsidP="00995BB4">
      <w:pPr>
        <w:ind w:left="720"/>
        <w:rPr>
          <w:rFonts w:ascii="Arial" w:hAnsi="Arial" w:cs="Arial"/>
          <w:b/>
          <w:bCs/>
          <w:color w:val="00B050"/>
          <w:sz w:val="28"/>
          <w:szCs w:val="28"/>
        </w:rPr>
      </w:pPr>
      <w:r w:rsidRPr="00EF1F4B">
        <w:rPr>
          <w:rFonts w:ascii="Arial" w:hAnsi="Arial" w:cs="Arial"/>
          <w:b/>
          <w:bCs/>
          <w:color w:val="00B050"/>
          <w:sz w:val="28"/>
          <w:szCs w:val="28"/>
        </w:rPr>
        <w:t xml:space="preserve">The upper hand </w:t>
      </w:r>
      <w:r w:rsidR="004B3C3D" w:rsidRPr="00EF1F4B">
        <w:rPr>
          <w:rFonts w:ascii="Arial" w:hAnsi="Arial" w:cs="Arial"/>
          <w:b/>
          <w:bCs/>
          <w:color w:val="00B050"/>
          <w:sz w:val="28"/>
          <w:szCs w:val="28"/>
        </w:rPr>
        <w:t xml:space="preserve">of the literal rule is that </w:t>
      </w:r>
      <w:r w:rsidR="00C03442" w:rsidRPr="00EF1F4B">
        <w:rPr>
          <w:rFonts w:ascii="Arial" w:hAnsi="Arial" w:cs="Arial"/>
          <w:b/>
          <w:bCs/>
          <w:color w:val="00B050"/>
          <w:sz w:val="28"/>
          <w:szCs w:val="28"/>
        </w:rPr>
        <w:t xml:space="preserve">it </w:t>
      </w:r>
      <w:r w:rsidRPr="00EF1F4B">
        <w:rPr>
          <w:rFonts w:ascii="Arial" w:hAnsi="Arial" w:cs="Arial"/>
          <w:b/>
          <w:bCs/>
          <w:color w:val="00B050"/>
          <w:sz w:val="28"/>
          <w:szCs w:val="28"/>
        </w:rPr>
        <w:t>accompanies</w:t>
      </w:r>
      <w:r w:rsidR="004B3C3D" w:rsidRPr="00EF1F4B">
        <w:rPr>
          <w:rFonts w:ascii="Arial" w:hAnsi="Arial" w:cs="Arial"/>
          <w:b/>
          <w:bCs/>
          <w:color w:val="00B050"/>
          <w:sz w:val="28"/>
          <w:szCs w:val="28"/>
        </w:rPr>
        <w:t xml:space="preserve"> the words </w:t>
      </w:r>
      <w:r w:rsidR="00C03442" w:rsidRPr="00EF1F4B">
        <w:rPr>
          <w:rFonts w:ascii="Arial" w:hAnsi="Arial" w:cs="Arial"/>
          <w:b/>
          <w:bCs/>
          <w:color w:val="00B050"/>
          <w:sz w:val="28"/>
          <w:szCs w:val="28"/>
        </w:rPr>
        <w:t>the</w:t>
      </w:r>
      <w:r w:rsidR="004B3C3D" w:rsidRPr="00EF1F4B">
        <w:rPr>
          <w:rFonts w:ascii="Arial" w:hAnsi="Arial" w:cs="Arial"/>
          <w:b/>
          <w:bCs/>
          <w:color w:val="00B050"/>
          <w:sz w:val="28"/>
          <w:szCs w:val="28"/>
        </w:rPr>
        <w:t xml:space="preserve"> </w:t>
      </w:r>
      <w:r w:rsidR="00C03442" w:rsidRPr="00EF1F4B">
        <w:rPr>
          <w:rFonts w:ascii="Arial" w:hAnsi="Arial" w:cs="Arial"/>
          <w:b/>
          <w:bCs/>
          <w:color w:val="00B050"/>
          <w:sz w:val="28"/>
          <w:szCs w:val="28"/>
        </w:rPr>
        <w:t>parliament</w:t>
      </w:r>
      <w:r w:rsidR="004B3C3D" w:rsidRPr="00EF1F4B">
        <w:rPr>
          <w:rFonts w:ascii="Arial" w:hAnsi="Arial" w:cs="Arial"/>
          <w:b/>
          <w:bCs/>
          <w:color w:val="00B050"/>
          <w:sz w:val="28"/>
          <w:szCs w:val="28"/>
        </w:rPr>
        <w:t xml:space="preserve"> has </w:t>
      </w:r>
      <w:r w:rsidR="00C03442" w:rsidRPr="00EF1F4B">
        <w:rPr>
          <w:rFonts w:ascii="Arial" w:hAnsi="Arial" w:cs="Arial"/>
          <w:b/>
          <w:bCs/>
          <w:color w:val="00B050"/>
          <w:sz w:val="28"/>
          <w:szCs w:val="28"/>
        </w:rPr>
        <w:t>stated</w:t>
      </w:r>
      <w:r w:rsidR="004B3C3D" w:rsidRPr="00EF1F4B">
        <w:rPr>
          <w:rFonts w:ascii="Arial" w:hAnsi="Arial" w:cs="Arial"/>
          <w:b/>
          <w:bCs/>
          <w:color w:val="00B050"/>
          <w:sz w:val="28"/>
          <w:szCs w:val="28"/>
        </w:rPr>
        <w:t xml:space="preserve">. Parliament is our law </w:t>
      </w:r>
      <w:r w:rsidR="00731D6F" w:rsidRPr="00EF1F4B">
        <w:rPr>
          <w:rFonts w:ascii="Arial" w:hAnsi="Arial" w:cs="Arial"/>
          <w:b/>
          <w:bCs/>
          <w:color w:val="00B050"/>
          <w:sz w:val="28"/>
          <w:szCs w:val="28"/>
        </w:rPr>
        <w:t>maker, so</w:t>
      </w:r>
      <w:r w:rsidR="00802ADF" w:rsidRPr="00EF1F4B">
        <w:rPr>
          <w:rFonts w:ascii="Arial" w:hAnsi="Arial" w:cs="Arial"/>
          <w:b/>
          <w:bCs/>
          <w:color w:val="00B050"/>
          <w:sz w:val="28"/>
          <w:szCs w:val="28"/>
        </w:rPr>
        <w:t xml:space="preserve"> therefore the judges should pertain the law as it is written</w:t>
      </w:r>
      <w:r w:rsidR="00C03442" w:rsidRPr="00EF1F4B">
        <w:rPr>
          <w:rFonts w:ascii="Arial" w:hAnsi="Arial" w:cs="Arial"/>
          <w:b/>
          <w:bCs/>
          <w:color w:val="00B050"/>
          <w:sz w:val="28"/>
          <w:szCs w:val="28"/>
        </w:rPr>
        <w:t>. When using the literal rule to interpret acts of parliament</w:t>
      </w:r>
      <w:r w:rsidR="00731D6F" w:rsidRPr="00EF1F4B">
        <w:rPr>
          <w:rFonts w:ascii="Arial" w:hAnsi="Arial" w:cs="Arial"/>
          <w:b/>
          <w:bCs/>
          <w:color w:val="00B050"/>
          <w:sz w:val="28"/>
          <w:szCs w:val="28"/>
        </w:rPr>
        <w:t xml:space="preserve"> it</w:t>
      </w:r>
      <w:r w:rsidR="00C03442" w:rsidRPr="00EF1F4B">
        <w:rPr>
          <w:rFonts w:ascii="Arial" w:hAnsi="Arial" w:cs="Arial"/>
          <w:b/>
          <w:bCs/>
          <w:color w:val="00B050"/>
          <w:sz w:val="28"/>
          <w:szCs w:val="28"/>
        </w:rPr>
        <w:t xml:space="preserve"> </w:t>
      </w:r>
      <w:r w:rsidR="00731D6F" w:rsidRPr="00EF1F4B">
        <w:rPr>
          <w:rFonts w:ascii="Arial" w:hAnsi="Arial" w:cs="Arial"/>
          <w:b/>
          <w:bCs/>
          <w:color w:val="00B050"/>
          <w:sz w:val="28"/>
          <w:szCs w:val="28"/>
        </w:rPr>
        <w:t>stops laws being made by unelected judges. Another</w:t>
      </w:r>
      <w:r w:rsidR="004B3C3D" w:rsidRPr="00EF1F4B">
        <w:rPr>
          <w:rFonts w:ascii="Arial" w:hAnsi="Arial" w:cs="Arial"/>
          <w:b/>
          <w:bCs/>
          <w:color w:val="00B050"/>
          <w:sz w:val="28"/>
          <w:szCs w:val="28"/>
        </w:rPr>
        <w:t xml:space="preserve"> </w:t>
      </w:r>
      <w:r w:rsidR="00731D6F" w:rsidRPr="00EF1F4B">
        <w:rPr>
          <w:rFonts w:ascii="Arial" w:hAnsi="Arial" w:cs="Arial"/>
          <w:b/>
          <w:bCs/>
          <w:color w:val="00B050"/>
          <w:sz w:val="28"/>
          <w:szCs w:val="28"/>
        </w:rPr>
        <w:t>edge of the literal rule is that it would make the law explicit because it will be interpreted as precisely as it is written which in return makes it effortless for lawyers to understand what the law is and how the judges will solicit it</w:t>
      </w:r>
      <w:r w:rsidR="00E80CEE" w:rsidRPr="00EF1F4B">
        <w:rPr>
          <w:rFonts w:ascii="Arial" w:hAnsi="Arial" w:cs="Arial"/>
          <w:b/>
          <w:bCs/>
          <w:color w:val="00B050"/>
          <w:sz w:val="28"/>
          <w:szCs w:val="28"/>
        </w:rPr>
        <w:t>.</w:t>
      </w:r>
      <w:r w:rsidR="00995BB4" w:rsidRPr="00EF1F4B">
        <w:rPr>
          <w:rFonts w:ascii="Arial" w:hAnsi="Arial" w:cs="Arial"/>
          <w:b/>
          <w:bCs/>
          <w:color w:val="00B050"/>
          <w:sz w:val="28"/>
          <w:szCs w:val="28"/>
        </w:rPr>
        <w:t xml:space="preserve"> </w:t>
      </w:r>
      <w:r w:rsidR="00217DC4" w:rsidRPr="00EF1F4B">
        <w:rPr>
          <w:rFonts w:ascii="Arial" w:hAnsi="Arial" w:cs="Arial"/>
          <w:b/>
          <w:bCs/>
          <w:color w:val="00B050"/>
          <w:sz w:val="28"/>
          <w:szCs w:val="28"/>
        </w:rPr>
        <w:t>Although the literal rule does have its upsides it also has its downsides as it concludes that every Act is flawlessly composed. This is a disadvantage due to the fact that it is impossible to write an Act so detailed that it covers every scenario, of what parliament was trying to convey</w:t>
      </w:r>
      <w:r w:rsidR="00075CD8" w:rsidRPr="00EF1F4B">
        <w:rPr>
          <w:rFonts w:ascii="Arial" w:hAnsi="Arial" w:cs="Arial"/>
          <w:b/>
          <w:bCs/>
          <w:color w:val="00B050"/>
          <w:sz w:val="28"/>
          <w:szCs w:val="28"/>
        </w:rPr>
        <w:t>. Taking an Act at face value</w:t>
      </w:r>
      <w:r w:rsidR="00960612">
        <w:rPr>
          <w:rFonts w:ascii="Arial" w:hAnsi="Arial" w:cs="Arial"/>
          <w:b/>
          <w:bCs/>
          <w:color w:val="00B050"/>
          <w:sz w:val="28"/>
          <w:szCs w:val="28"/>
        </w:rPr>
        <w:t xml:space="preserve"> </w:t>
      </w:r>
      <w:r w:rsidR="00075CD8" w:rsidRPr="00EF1F4B">
        <w:rPr>
          <w:rFonts w:ascii="Arial" w:hAnsi="Arial" w:cs="Arial"/>
          <w:b/>
          <w:bCs/>
          <w:color w:val="00B050"/>
          <w:sz w:val="28"/>
          <w:szCs w:val="28"/>
        </w:rPr>
        <w:lastRenderedPageBreak/>
        <w:t>causes problems as words almost always have multiple meanings. This is shown in section 18.81.</w:t>
      </w:r>
      <w:r w:rsidR="00354D3F" w:rsidRPr="00EF1F4B">
        <w:rPr>
          <w:rFonts w:ascii="Arial" w:hAnsi="Arial" w:cs="Arial"/>
          <w:b/>
          <w:bCs/>
          <w:color w:val="00B050"/>
          <w:sz w:val="28"/>
          <w:szCs w:val="28"/>
        </w:rPr>
        <w:t xml:space="preserve"> which lead to confusion on interpreting the word ‘type’ in the’ Dangerous Dogs</w:t>
      </w:r>
      <w:r w:rsidR="00217DC4" w:rsidRPr="00EF1F4B">
        <w:rPr>
          <w:rFonts w:ascii="Arial" w:hAnsi="Arial" w:cs="Arial"/>
          <w:b/>
          <w:bCs/>
          <w:color w:val="00B050"/>
          <w:sz w:val="28"/>
          <w:szCs w:val="28"/>
        </w:rPr>
        <w:t xml:space="preserve"> </w:t>
      </w:r>
      <w:r w:rsidR="00354D3F" w:rsidRPr="00EF1F4B">
        <w:rPr>
          <w:rFonts w:ascii="Arial" w:hAnsi="Arial" w:cs="Arial"/>
          <w:b/>
          <w:bCs/>
          <w:color w:val="00B050"/>
          <w:sz w:val="28"/>
          <w:szCs w:val="28"/>
        </w:rPr>
        <w:t>Acts 1991’.</w:t>
      </w:r>
      <w:r w:rsidR="00130C38" w:rsidRPr="00EF1F4B">
        <w:rPr>
          <w:rFonts w:ascii="Arial" w:hAnsi="Arial" w:cs="Arial"/>
          <w:b/>
          <w:bCs/>
          <w:color w:val="00B050"/>
          <w:sz w:val="28"/>
          <w:szCs w:val="28"/>
        </w:rPr>
        <w:t xml:space="preserve"> When you ensure that you follow the words precisely it will end up with unbalanced and unequal decisions. We are shown this in London &amp; Nort Eastern Railway Co. v Berriman (1946) in where a dead workers wife was not able to claim compensation after he was</w:t>
      </w:r>
      <w:r w:rsidR="00A965FF" w:rsidRPr="00EF1F4B">
        <w:rPr>
          <w:rFonts w:ascii="Arial" w:hAnsi="Arial" w:cs="Arial"/>
          <w:b/>
          <w:bCs/>
          <w:color w:val="00B050"/>
          <w:sz w:val="28"/>
          <w:szCs w:val="28"/>
        </w:rPr>
        <w:t xml:space="preserve"> killed</w:t>
      </w:r>
      <w:r w:rsidR="00E80CEE" w:rsidRPr="00EF1F4B">
        <w:rPr>
          <w:rFonts w:ascii="Arial" w:hAnsi="Arial" w:cs="Arial"/>
          <w:b/>
          <w:bCs/>
          <w:color w:val="00B050"/>
          <w:sz w:val="28"/>
          <w:szCs w:val="28"/>
        </w:rPr>
        <w:t xml:space="preserve"> </w:t>
      </w:r>
      <w:r w:rsidR="00A965FF" w:rsidRPr="00EF1F4B">
        <w:rPr>
          <w:rFonts w:ascii="Arial" w:hAnsi="Arial" w:cs="Arial"/>
          <w:b/>
          <w:bCs/>
          <w:color w:val="00B050"/>
          <w:sz w:val="28"/>
          <w:szCs w:val="28"/>
        </w:rPr>
        <w:t xml:space="preserve">whilst maintaining the </w:t>
      </w:r>
      <w:r w:rsidR="000014F4" w:rsidRPr="00EF1F4B">
        <w:rPr>
          <w:rFonts w:ascii="Arial" w:hAnsi="Arial" w:cs="Arial"/>
          <w:b/>
          <w:bCs/>
          <w:color w:val="00B050"/>
          <w:sz w:val="28"/>
          <w:szCs w:val="28"/>
        </w:rPr>
        <w:t>track,</w:t>
      </w:r>
      <w:r w:rsidR="00A965FF" w:rsidRPr="00EF1F4B">
        <w:rPr>
          <w:rFonts w:ascii="Arial" w:hAnsi="Arial" w:cs="Arial"/>
          <w:b/>
          <w:bCs/>
          <w:color w:val="00B050"/>
          <w:sz w:val="28"/>
          <w:szCs w:val="28"/>
        </w:rPr>
        <w:t xml:space="preserve"> her claim fell through due to the fact that </w:t>
      </w:r>
      <w:r w:rsidR="00995BB4" w:rsidRPr="00EF1F4B">
        <w:rPr>
          <w:rFonts w:ascii="Arial" w:hAnsi="Arial" w:cs="Arial"/>
          <w:b/>
          <w:bCs/>
          <w:color w:val="00B050"/>
          <w:sz w:val="28"/>
          <w:szCs w:val="28"/>
        </w:rPr>
        <w:t>he</w:t>
      </w:r>
      <w:r w:rsidR="00A965FF" w:rsidRPr="00EF1F4B">
        <w:rPr>
          <w:rFonts w:ascii="Arial" w:hAnsi="Arial" w:cs="Arial"/>
          <w:b/>
          <w:bCs/>
          <w:color w:val="00B050"/>
          <w:sz w:val="28"/>
          <w:szCs w:val="28"/>
        </w:rPr>
        <w:t xml:space="preserve"> was not ‘literally’ ‘relaying or repairing it’</w:t>
      </w:r>
      <w:r w:rsidR="00995BB4" w:rsidRPr="00EF1F4B">
        <w:rPr>
          <w:rFonts w:ascii="Arial" w:hAnsi="Arial" w:cs="Arial"/>
          <w:b/>
          <w:bCs/>
          <w:color w:val="00B050"/>
          <w:sz w:val="28"/>
          <w:szCs w:val="28"/>
        </w:rPr>
        <w:t xml:space="preserve">. </w:t>
      </w:r>
      <w:r w:rsidR="000014F4" w:rsidRPr="00EF1F4B">
        <w:rPr>
          <w:rFonts w:ascii="Arial" w:hAnsi="Arial" w:cs="Arial"/>
          <w:b/>
          <w:bCs/>
          <w:color w:val="00B050"/>
          <w:sz w:val="28"/>
          <w:szCs w:val="28"/>
        </w:rPr>
        <w:t xml:space="preserve">When it comes to decisions such as Whiteley v Chappell case </w:t>
      </w:r>
      <w:r w:rsidR="00E80CEE" w:rsidRPr="00EF1F4B">
        <w:rPr>
          <w:rFonts w:ascii="Arial" w:hAnsi="Arial" w:cs="Arial"/>
          <w:b/>
          <w:bCs/>
          <w:color w:val="00B050"/>
          <w:sz w:val="28"/>
          <w:szCs w:val="28"/>
        </w:rPr>
        <w:t>as well</w:t>
      </w:r>
      <w:r w:rsidR="000014F4" w:rsidRPr="00EF1F4B">
        <w:rPr>
          <w:rFonts w:ascii="Arial" w:hAnsi="Arial" w:cs="Arial"/>
          <w:b/>
          <w:bCs/>
          <w:color w:val="00B050"/>
          <w:sz w:val="28"/>
          <w:szCs w:val="28"/>
        </w:rPr>
        <w:t xml:space="preserve"> as the Berriman case it comes as </w:t>
      </w:r>
      <w:r w:rsidR="00E80CEE" w:rsidRPr="00EF1F4B">
        <w:rPr>
          <w:rFonts w:ascii="Arial" w:hAnsi="Arial" w:cs="Arial"/>
          <w:b/>
          <w:bCs/>
          <w:color w:val="00B050"/>
          <w:sz w:val="28"/>
          <w:szCs w:val="28"/>
        </w:rPr>
        <w:t>no</w:t>
      </w:r>
      <w:r w:rsidR="000014F4" w:rsidRPr="00EF1F4B">
        <w:rPr>
          <w:rFonts w:ascii="Arial" w:hAnsi="Arial" w:cs="Arial"/>
          <w:b/>
          <w:bCs/>
          <w:color w:val="00B050"/>
          <w:sz w:val="28"/>
          <w:szCs w:val="28"/>
        </w:rPr>
        <w:t xml:space="preserve"> </w:t>
      </w:r>
      <w:r w:rsidR="00E80CEE" w:rsidRPr="00EF1F4B">
        <w:rPr>
          <w:rFonts w:ascii="Arial" w:hAnsi="Arial" w:cs="Arial"/>
          <w:b/>
          <w:bCs/>
          <w:color w:val="00B050"/>
          <w:sz w:val="28"/>
          <w:szCs w:val="28"/>
        </w:rPr>
        <w:t>surprise</w:t>
      </w:r>
      <w:r w:rsidR="000014F4" w:rsidRPr="00EF1F4B">
        <w:rPr>
          <w:rFonts w:ascii="Arial" w:hAnsi="Arial" w:cs="Arial"/>
          <w:b/>
          <w:bCs/>
          <w:color w:val="00B050"/>
          <w:sz w:val="28"/>
          <w:szCs w:val="28"/>
        </w:rPr>
        <w:t xml:space="preserve"> that the literal rule </w:t>
      </w:r>
      <w:r w:rsidR="00E80CEE" w:rsidRPr="00EF1F4B">
        <w:rPr>
          <w:rFonts w:ascii="Arial" w:hAnsi="Arial" w:cs="Arial"/>
          <w:b/>
          <w:bCs/>
          <w:color w:val="00B050"/>
          <w:sz w:val="28"/>
          <w:szCs w:val="28"/>
        </w:rPr>
        <w:t>was condemned as being ‘mechanical and divorced’ by Professor Michael Zander.</w:t>
      </w:r>
    </w:p>
    <w:p w14:paraId="1B5CE06E" w14:textId="53AA1E8F" w:rsidR="00F77864" w:rsidRPr="00EF1F4B" w:rsidRDefault="00F77864" w:rsidP="00130C38">
      <w:pPr>
        <w:ind w:left="720"/>
        <w:rPr>
          <w:rFonts w:ascii="Arial" w:hAnsi="Arial" w:cs="Arial"/>
          <w:b/>
          <w:bCs/>
          <w:color w:val="00B050"/>
          <w:sz w:val="28"/>
          <w:szCs w:val="28"/>
        </w:rPr>
      </w:pPr>
      <w:r w:rsidRPr="00EF1F4B">
        <w:rPr>
          <w:rFonts w:ascii="Arial" w:hAnsi="Arial" w:cs="Arial"/>
          <w:b/>
          <w:bCs/>
          <w:color w:val="FF0000"/>
          <w:sz w:val="28"/>
          <w:szCs w:val="28"/>
        </w:rPr>
        <w:t xml:space="preserve"> </w:t>
      </w:r>
    </w:p>
    <w:p w14:paraId="3695BEC2" w14:textId="29C3EB80" w:rsidR="00040C2D" w:rsidRPr="00EF1F4B" w:rsidRDefault="00040C2D" w:rsidP="00927C28">
      <w:pPr>
        <w:ind w:left="720"/>
        <w:rPr>
          <w:rFonts w:ascii="Arial" w:hAnsi="Arial" w:cs="Arial"/>
          <w:b/>
          <w:bCs/>
          <w:color w:val="FF0000"/>
          <w:sz w:val="28"/>
          <w:szCs w:val="28"/>
        </w:rPr>
      </w:pPr>
    </w:p>
    <w:p w14:paraId="1CD3909C" w14:textId="7B5F686A" w:rsidR="00995BB4" w:rsidRPr="00EF1F4B" w:rsidRDefault="00995BB4" w:rsidP="00927C28">
      <w:pPr>
        <w:ind w:left="720"/>
        <w:rPr>
          <w:rFonts w:ascii="Arial" w:hAnsi="Arial" w:cs="Arial"/>
          <w:b/>
          <w:bCs/>
          <w:sz w:val="28"/>
          <w:szCs w:val="28"/>
        </w:rPr>
      </w:pPr>
    </w:p>
    <w:p w14:paraId="1071FFD6" w14:textId="1EB69F09" w:rsidR="000A4C1E" w:rsidRPr="00EF1F4B" w:rsidRDefault="00995BB4" w:rsidP="00B702DD">
      <w:pPr>
        <w:tabs>
          <w:tab w:val="left" w:pos="1178"/>
        </w:tabs>
        <w:ind w:left="720"/>
        <w:rPr>
          <w:rFonts w:ascii="Arial" w:hAnsi="Arial" w:cs="Arial"/>
          <w:b/>
          <w:bCs/>
          <w:color w:val="00B050"/>
          <w:sz w:val="28"/>
          <w:szCs w:val="28"/>
        </w:rPr>
      </w:pPr>
      <w:r w:rsidRPr="00EF1F4B">
        <w:rPr>
          <w:rFonts w:ascii="Arial" w:hAnsi="Arial" w:cs="Arial"/>
          <w:b/>
          <w:bCs/>
          <w:sz w:val="28"/>
          <w:szCs w:val="28"/>
        </w:rPr>
        <w:tab/>
      </w:r>
      <w:r w:rsidRPr="00EF1F4B">
        <w:rPr>
          <w:rFonts w:ascii="Arial" w:hAnsi="Arial" w:cs="Arial"/>
          <w:b/>
          <w:bCs/>
          <w:color w:val="00B050"/>
          <w:sz w:val="28"/>
          <w:szCs w:val="28"/>
        </w:rPr>
        <w:t xml:space="preserve">The golden rule is slightly different to the literal rule as although it does respect the precise words of Parliament it is exempt in restricted scenarios. The main upside is that </w:t>
      </w:r>
      <w:r w:rsidR="00570459" w:rsidRPr="00EF1F4B">
        <w:rPr>
          <w:rFonts w:ascii="Arial" w:hAnsi="Arial" w:cs="Arial"/>
          <w:b/>
          <w:bCs/>
          <w:color w:val="00B050"/>
          <w:sz w:val="28"/>
          <w:szCs w:val="28"/>
        </w:rPr>
        <w:t xml:space="preserve">when there is a complication with the literal rule, it produces an ‘escape </w:t>
      </w:r>
      <w:r w:rsidR="00B702DD" w:rsidRPr="00EF1F4B">
        <w:rPr>
          <w:rFonts w:ascii="Arial" w:hAnsi="Arial" w:cs="Arial"/>
          <w:b/>
          <w:bCs/>
          <w:color w:val="00B050"/>
          <w:sz w:val="28"/>
          <w:szCs w:val="28"/>
        </w:rPr>
        <w:t>route’. The</w:t>
      </w:r>
      <w:r w:rsidR="00570459" w:rsidRPr="00EF1F4B">
        <w:rPr>
          <w:rFonts w:ascii="Arial" w:hAnsi="Arial" w:cs="Arial"/>
          <w:b/>
          <w:bCs/>
          <w:color w:val="00B050"/>
          <w:sz w:val="28"/>
          <w:szCs w:val="28"/>
        </w:rPr>
        <w:t xml:space="preserve"> golden rule evades judges from making law to </w:t>
      </w:r>
      <w:r w:rsidR="005213EA" w:rsidRPr="00EF1F4B">
        <w:rPr>
          <w:rFonts w:ascii="Arial" w:hAnsi="Arial" w:cs="Arial"/>
          <w:b/>
          <w:bCs/>
          <w:color w:val="00B050"/>
          <w:sz w:val="28"/>
          <w:szCs w:val="28"/>
        </w:rPr>
        <w:t>a</w:t>
      </w:r>
      <w:r w:rsidR="00570459" w:rsidRPr="00EF1F4B">
        <w:rPr>
          <w:rFonts w:ascii="Arial" w:hAnsi="Arial" w:cs="Arial"/>
          <w:b/>
          <w:bCs/>
          <w:color w:val="00B050"/>
          <w:sz w:val="28"/>
          <w:szCs w:val="28"/>
        </w:rPr>
        <w:t xml:space="preserve"> substantial </w:t>
      </w:r>
      <w:r w:rsidR="005213EA" w:rsidRPr="00EF1F4B">
        <w:rPr>
          <w:rFonts w:ascii="Arial" w:hAnsi="Arial" w:cs="Arial"/>
          <w:b/>
          <w:bCs/>
          <w:color w:val="00B050"/>
          <w:sz w:val="28"/>
          <w:szCs w:val="28"/>
        </w:rPr>
        <w:t xml:space="preserve">degree as it is only used in limited scenarios. The main thing to remember is that the golden rule is based on the literal rule, so it does still admire the word of Parliament not including limited </w:t>
      </w:r>
      <w:r w:rsidR="00B702DD" w:rsidRPr="00EF1F4B">
        <w:rPr>
          <w:rFonts w:ascii="Arial" w:hAnsi="Arial" w:cs="Arial"/>
          <w:b/>
          <w:bCs/>
          <w:color w:val="00B050"/>
          <w:sz w:val="28"/>
          <w:szCs w:val="28"/>
        </w:rPr>
        <w:t>situations. The</w:t>
      </w:r>
      <w:r w:rsidR="005213EA" w:rsidRPr="00EF1F4B">
        <w:rPr>
          <w:rFonts w:ascii="Arial" w:hAnsi="Arial" w:cs="Arial"/>
          <w:b/>
          <w:bCs/>
          <w:color w:val="00B050"/>
          <w:sz w:val="28"/>
          <w:szCs w:val="28"/>
        </w:rPr>
        <w:t xml:space="preserve"> golden rule is flexible as it allows the J</w:t>
      </w:r>
      <w:r w:rsidR="00D4013F" w:rsidRPr="00EF1F4B">
        <w:rPr>
          <w:rFonts w:ascii="Arial" w:hAnsi="Arial" w:cs="Arial"/>
          <w:b/>
          <w:bCs/>
          <w:color w:val="00B050"/>
          <w:sz w:val="28"/>
          <w:szCs w:val="28"/>
        </w:rPr>
        <w:t xml:space="preserve">udge to </w:t>
      </w:r>
      <w:proofErr w:type="gramStart"/>
      <w:r w:rsidR="00D4013F" w:rsidRPr="00EF1F4B">
        <w:rPr>
          <w:rFonts w:ascii="Arial" w:hAnsi="Arial" w:cs="Arial"/>
          <w:b/>
          <w:bCs/>
          <w:color w:val="00B050"/>
          <w:sz w:val="28"/>
          <w:szCs w:val="28"/>
        </w:rPr>
        <w:t>make a decision</w:t>
      </w:r>
      <w:proofErr w:type="gramEnd"/>
      <w:r w:rsidR="00D4013F" w:rsidRPr="00EF1F4B">
        <w:rPr>
          <w:rFonts w:ascii="Arial" w:hAnsi="Arial" w:cs="Arial"/>
          <w:b/>
          <w:bCs/>
          <w:color w:val="00B050"/>
          <w:sz w:val="28"/>
          <w:szCs w:val="28"/>
        </w:rPr>
        <w:t xml:space="preserve"> on what is the most reasonable meaning when it becomes clear that there is more than a singular meaning in the Act. This helps to evade preposterous results. Whereas the literal rule can lead to unfai</w:t>
      </w:r>
      <w:r w:rsidR="00C219F5" w:rsidRPr="00EF1F4B">
        <w:rPr>
          <w:rFonts w:ascii="Arial" w:hAnsi="Arial" w:cs="Arial"/>
          <w:b/>
          <w:bCs/>
          <w:color w:val="00B050"/>
          <w:sz w:val="28"/>
          <w:szCs w:val="28"/>
        </w:rPr>
        <w:t xml:space="preserve">r situations the golden rule can offer a reasonable decision. When looking at the Re Sigsworth we see that it would not have been reasonable or fair to grant the son to benefit from his crime so therefore by using the golden rule the case concluded on a just </w:t>
      </w:r>
      <w:r w:rsidR="000A4C1E" w:rsidRPr="00EF1F4B">
        <w:rPr>
          <w:rFonts w:ascii="Arial" w:hAnsi="Arial" w:cs="Arial"/>
          <w:b/>
          <w:bCs/>
          <w:color w:val="00B050"/>
          <w:sz w:val="28"/>
          <w:szCs w:val="28"/>
        </w:rPr>
        <w:t xml:space="preserve">conclusion. The golden rule has its </w:t>
      </w:r>
      <w:r w:rsidR="00FA149A" w:rsidRPr="00EF1F4B">
        <w:rPr>
          <w:rFonts w:ascii="Arial" w:hAnsi="Arial" w:cs="Arial"/>
          <w:b/>
          <w:bCs/>
          <w:color w:val="00B050"/>
          <w:sz w:val="28"/>
          <w:szCs w:val="28"/>
        </w:rPr>
        <w:t>advantages,</w:t>
      </w:r>
      <w:r w:rsidR="000A4C1E" w:rsidRPr="00EF1F4B">
        <w:rPr>
          <w:rFonts w:ascii="Arial" w:hAnsi="Arial" w:cs="Arial"/>
          <w:b/>
          <w:bCs/>
          <w:color w:val="00B050"/>
          <w:sz w:val="28"/>
          <w:szCs w:val="28"/>
        </w:rPr>
        <w:t xml:space="preserve"> but its main disadvantage is that it is limited and only used in infrequent occasions. As it is only used in rare occasions it makes it hard to tell when the court will use the </w:t>
      </w:r>
      <w:r w:rsidR="00FA149A" w:rsidRPr="00EF1F4B">
        <w:rPr>
          <w:rFonts w:ascii="Arial" w:hAnsi="Arial" w:cs="Arial"/>
          <w:b/>
          <w:bCs/>
          <w:color w:val="00B050"/>
          <w:sz w:val="28"/>
          <w:szCs w:val="28"/>
        </w:rPr>
        <w:t>golden</w:t>
      </w:r>
      <w:r w:rsidR="000A4C1E" w:rsidRPr="00EF1F4B">
        <w:rPr>
          <w:rFonts w:ascii="Arial" w:hAnsi="Arial" w:cs="Arial"/>
          <w:b/>
          <w:bCs/>
          <w:color w:val="00B050"/>
          <w:sz w:val="28"/>
          <w:szCs w:val="28"/>
        </w:rPr>
        <w:t xml:space="preserve"> rule. ‘</w:t>
      </w:r>
      <w:r w:rsidR="00FA149A" w:rsidRPr="00EF1F4B">
        <w:rPr>
          <w:rFonts w:ascii="Arial" w:hAnsi="Arial" w:cs="Arial"/>
          <w:b/>
          <w:bCs/>
          <w:color w:val="00B050"/>
          <w:sz w:val="28"/>
          <w:szCs w:val="28"/>
        </w:rPr>
        <w:t>Feeble</w:t>
      </w:r>
      <w:r w:rsidR="000A4C1E" w:rsidRPr="00EF1F4B">
        <w:rPr>
          <w:rFonts w:ascii="Arial" w:hAnsi="Arial" w:cs="Arial"/>
          <w:b/>
          <w:bCs/>
          <w:color w:val="00B050"/>
          <w:sz w:val="28"/>
          <w:szCs w:val="28"/>
        </w:rPr>
        <w:t xml:space="preserve"> parachute’ is how </w:t>
      </w:r>
      <w:r w:rsidR="00FA149A" w:rsidRPr="00EF1F4B">
        <w:rPr>
          <w:rFonts w:ascii="Arial" w:hAnsi="Arial" w:cs="Arial"/>
          <w:b/>
          <w:bCs/>
          <w:color w:val="00B050"/>
          <w:sz w:val="28"/>
          <w:szCs w:val="28"/>
        </w:rPr>
        <w:t>Michael</w:t>
      </w:r>
      <w:r w:rsidR="000A4C1E" w:rsidRPr="00EF1F4B">
        <w:rPr>
          <w:rFonts w:ascii="Arial" w:hAnsi="Arial" w:cs="Arial"/>
          <w:b/>
          <w:bCs/>
          <w:color w:val="00B050"/>
          <w:sz w:val="28"/>
          <w:szCs w:val="28"/>
        </w:rPr>
        <w:t xml:space="preserve"> Zander des</w:t>
      </w:r>
      <w:r w:rsidR="00FA149A" w:rsidRPr="00EF1F4B">
        <w:rPr>
          <w:rFonts w:ascii="Arial" w:hAnsi="Arial" w:cs="Arial"/>
          <w:b/>
          <w:bCs/>
          <w:color w:val="00B050"/>
          <w:sz w:val="28"/>
          <w:szCs w:val="28"/>
        </w:rPr>
        <w:t>cribes it. although it is said that it helps to avoid absurd outcomes it can be argued that it is not always easy to define what is not reasonable therefore it most cases it is used in it allows the judge to have too much freedom.</w:t>
      </w:r>
    </w:p>
    <w:p w14:paraId="71FC4DCA" w14:textId="77777777" w:rsidR="000A4C1E" w:rsidRPr="00EF1F4B" w:rsidRDefault="000A4C1E" w:rsidP="001E1D7F">
      <w:pPr>
        <w:ind w:left="720"/>
        <w:rPr>
          <w:rFonts w:ascii="Arial" w:hAnsi="Arial" w:cs="Arial"/>
          <w:b/>
          <w:bCs/>
          <w:color w:val="FF0000"/>
          <w:sz w:val="28"/>
          <w:szCs w:val="28"/>
        </w:rPr>
      </w:pPr>
    </w:p>
    <w:p w14:paraId="1F67469C" w14:textId="7FDB88AA" w:rsidR="00CB1427" w:rsidRPr="00EF1F4B" w:rsidRDefault="00C91B22" w:rsidP="00B702DD">
      <w:pPr>
        <w:rPr>
          <w:rFonts w:ascii="Arial" w:hAnsi="Arial" w:cs="Arial"/>
          <w:b/>
          <w:bCs/>
          <w:color w:val="00B050"/>
          <w:sz w:val="28"/>
          <w:szCs w:val="28"/>
        </w:rPr>
      </w:pPr>
      <w:r w:rsidRPr="00EF1F4B">
        <w:rPr>
          <w:rFonts w:ascii="Arial" w:hAnsi="Arial" w:cs="Arial"/>
          <w:b/>
          <w:bCs/>
          <w:color w:val="00B050"/>
          <w:sz w:val="28"/>
          <w:szCs w:val="28"/>
        </w:rPr>
        <w:t xml:space="preserve">Now the third rule is called the mischief rule, it allows the judges to bridge the gap </w:t>
      </w:r>
      <w:r w:rsidR="00CB1427" w:rsidRPr="00EF1F4B">
        <w:rPr>
          <w:rFonts w:ascii="Arial" w:hAnsi="Arial" w:cs="Arial"/>
          <w:b/>
          <w:bCs/>
          <w:color w:val="00B050"/>
          <w:sz w:val="28"/>
          <w:szCs w:val="28"/>
        </w:rPr>
        <w:t>in which</w:t>
      </w:r>
      <w:r w:rsidRPr="00EF1F4B">
        <w:rPr>
          <w:rFonts w:ascii="Arial" w:hAnsi="Arial" w:cs="Arial"/>
          <w:b/>
          <w:bCs/>
          <w:color w:val="00B050"/>
          <w:sz w:val="28"/>
          <w:szCs w:val="28"/>
        </w:rPr>
        <w:t xml:space="preserve"> the Act was supposed to cover. If we look at Smith v Hughes the law was purposed </w:t>
      </w:r>
      <w:r w:rsidR="00CB1427" w:rsidRPr="00EF1F4B">
        <w:rPr>
          <w:rFonts w:ascii="Arial" w:hAnsi="Arial" w:cs="Arial"/>
          <w:b/>
          <w:bCs/>
          <w:color w:val="00B050"/>
          <w:sz w:val="28"/>
          <w:szCs w:val="28"/>
        </w:rPr>
        <w:t xml:space="preserve">so that </w:t>
      </w:r>
      <w:r w:rsidRPr="00EF1F4B">
        <w:rPr>
          <w:rFonts w:ascii="Arial" w:hAnsi="Arial" w:cs="Arial"/>
          <w:b/>
          <w:bCs/>
          <w:color w:val="00B050"/>
          <w:sz w:val="28"/>
          <w:szCs w:val="28"/>
        </w:rPr>
        <w:t xml:space="preserve">prostitutes </w:t>
      </w:r>
      <w:r w:rsidR="00CB1427" w:rsidRPr="00EF1F4B">
        <w:rPr>
          <w:rFonts w:ascii="Arial" w:hAnsi="Arial" w:cs="Arial"/>
          <w:b/>
          <w:bCs/>
          <w:color w:val="00B050"/>
          <w:sz w:val="28"/>
          <w:szCs w:val="28"/>
        </w:rPr>
        <w:t>would stop</w:t>
      </w:r>
      <w:r w:rsidRPr="00EF1F4B">
        <w:rPr>
          <w:rFonts w:ascii="Arial" w:hAnsi="Arial" w:cs="Arial"/>
          <w:b/>
          <w:bCs/>
          <w:color w:val="00B050"/>
          <w:sz w:val="28"/>
          <w:szCs w:val="28"/>
        </w:rPr>
        <w:t xml:space="preserve"> propositioning men.</w:t>
      </w:r>
      <w:r w:rsidR="00D27549" w:rsidRPr="00EF1F4B">
        <w:rPr>
          <w:rFonts w:ascii="Arial" w:hAnsi="Arial" w:cs="Arial"/>
          <w:b/>
          <w:bCs/>
          <w:color w:val="00B050"/>
          <w:sz w:val="28"/>
          <w:szCs w:val="28"/>
        </w:rPr>
        <w:t xml:space="preserve"> The mischief rule allows a more reasonable ‘just’ result. The </w:t>
      </w:r>
      <w:r w:rsidR="007C6AA1" w:rsidRPr="00EF1F4B">
        <w:rPr>
          <w:rFonts w:ascii="Arial" w:hAnsi="Arial" w:cs="Arial"/>
          <w:b/>
          <w:bCs/>
          <w:color w:val="00B050"/>
          <w:sz w:val="28"/>
          <w:szCs w:val="28"/>
        </w:rPr>
        <w:t>Law Commission</w:t>
      </w:r>
      <w:r w:rsidR="00D27549" w:rsidRPr="00EF1F4B">
        <w:rPr>
          <w:rFonts w:ascii="Arial" w:hAnsi="Arial" w:cs="Arial"/>
          <w:b/>
          <w:bCs/>
          <w:color w:val="00B050"/>
          <w:sz w:val="28"/>
          <w:szCs w:val="28"/>
        </w:rPr>
        <w:t xml:space="preserve"> has favoured it since </w:t>
      </w:r>
      <w:r w:rsidR="00CB1427" w:rsidRPr="00EF1F4B">
        <w:rPr>
          <w:rFonts w:ascii="Arial" w:hAnsi="Arial" w:cs="Arial"/>
          <w:b/>
          <w:bCs/>
          <w:color w:val="00B050"/>
          <w:sz w:val="28"/>
          <w:szCs w:val="28"/>
        </w:rPr>
        <w:t>1969 and</w:t>
      </w:r>
      <w:r w:rsidR="00D27549" w:rsidRPr="00EF1F4B">
        <w:rPr>
          <w:rFonts w:ascii="Arial" w:hAnsi="Arial" w:cs="Arial"/>
          <w:b/>
          <w:bCs/>
          <w:color w:val="00B050"/>
          <w:sz w:val="28"/>
          <w:szCs w:val="28"/>
        </w:rPr>
        <w:t xml:space="preserve"> would prefer it was the only rule in statutory interpretation as it results in judges trying to interpret </w:t>
      </w:r>
      <w:r w:rsidR="00CB1427" w:rsidRPr="00EF1F4B">
        <w:rPr>
          <w:rFonts w:ascii="Arial" w:hAnsi="Arial" w:cs="Arial"/>
          <w:b/>
          <w:bCs/>
          <w:color w:val="00B050"/>
          <w:sz w:val="28"/>
          <w:szCs w:val="28"/>
        </w:rPr>
        <w:t>it</w:t>
      </w:r>
      <w:r w:rsidR="00D27549" w:rsidRPr="00EF1F4B">
        <w:rPr>
          <w:rFonts w:ascii="Arial" w:hAnsi="Arial" w:cs="Arial"/>
          <w:b/>
          <w:bCs/>
          <w:color w:val="00B050"/>
          <w:sz w:val="28"/>
          <w:szCs w:val="28"/>
        </w:rPr>
        <w:t xml:space="preserve"> the way Parliament had meant</w:t>
      </w:r>
      <w:r w:rsidR="00CB1427" w:rsidRPr="00EF1F4B">
        <w:rPr>
          <w:rFonts w:ascii="Arial" w:hAnsi="Arial" w:cs="Arial"/>
          <w:b/>
          <w:bCs/>
          <w:color w:val="00B050"/>
          <w:sz w:val="28"/>
          <w:szCs w:val="28"/>
        </w:rPr>
        <w:t>.</w:t>
      </w:r>
      <w:r w:rsidR="00B702DD" w:rsidRPr="00EF1F4B">
        <w:rPr>
          <w:rFonts w:ascii="Arial" w:hAnsi="Arial" w:cs="Arial"/>
          <w:b/>
          <w:bCs/>
          <w:color w:val="00B050"/>
          <w:sz w:val="28"/>
          <w:szCs w:val="28"/>
        </w:rPr>
        <w:t xml:space="preserve"> </w:t>
      </w:r>
      <w:r w:rsidR="00CB1427" w:rsidRPr="00EF1F4B">
        <w:rPr>
          <w:rFonts w:ascii="Arial" w:hAnsi="Arial" w:cs="Arial"/>
          <w:b/>
          <w:bCs/>
          <w:color w:val="00B050"/>
          <w:sz w:val="28"/>
          <w:szCs w:val="28"/>
        </w:rPr>
        <w:t>Although the mischief rule has a lot of upsides it risks judicial law being made.</w:t>
      </w:r>
      <w:r w:rsidR="00C656D0" w:rsidRPr="00EF1F4B">
        <w:rPr>
          <w:rFonts w:ascii="Arial" w:hAnsi="Arial" w:cs="Arial"/>
          <w:b/>
          <w:bCs/>
          <w:color w:val="00B050"/>
          <w:sz w:val="28"/>
          <w:szCs w:val="28"/>
        </w:rPr>
        <w:t xml:space="preserve"> </w:t>
      </w:r>
      <w:r w:rsidR="00557160" w:rsidRPr="00EF1F4B">
        <w:rPr>
          <w:rFonts w:ascii="Arial" w:hAnsi="Arial" w:cs="Arial"/>
          <w:b/>
          <w:bCs/>
          <w:color w:val="00B050"/>
          <w:sz w:val="28"/>
          <w:szCs w:val="28"/>
        </w:rPr>
        <w:t xml:space="preserve">We can see this </w:t>
      </w:r>
      <w:r w:rsidR="00C656D0" w:rsidRPr="00EF1F4B">
        <w:rPr>
          <w:rFonts w:ascii="Arial" w:hAnsi="Arial" w:cs="Arial"/>
          <w:b/>
          <w:bCs/>
          <w:color w:val="00B050"/>
          <w:sz w:val="28"/>
          <w:szCs w:val="28"/>
        </w:rPr>
        <w:t xml:space="preserve">in Lord parker in Smith v Hughes when it was argued that the point of view was </w:t>
      </w:r>
      <w:r w:rsidR="00557160" w:rsidRPr="00EF1F4B">
        <w:rPr>
          <w:rFonts w:ascii="Arial" w:hAnsi="Arial" w:cs="Arial"/>
          <w:b/>
          <w:bCs/>
          <w:color w:val="00B050"/>
          <w:sz w:val="28"/>
          <w:szCs w:val="28"/>
        </w:rPr>
        <w:t>his,</w:t>
      </w:r>
      <w:r w:rsidR="00C656D0" w:rsidRPr="00EF1F4B">
        <w:rPr>
          <w:rFonts w:ascii="Arial" w:hAnsi="Arial" w:cs="Arial"/>
          <w:b/>
          <w:bCs/>
          <w:color w:val="00B050"/>
          <w:sz w:val="28"/>
          <w:szCs w:val="28"/>
        </w:rPr>
        <w:t xml:space="preserve"> in what way Parliament was aiming to handle the </w:t>
      </w:r>
      <w:r w:rsidR="00557160" w:rsidRPr="00EF1F4B">
        <w:rPr>
          <w:rFonts w:ascii="Arial" w:hAnsi="Arial" w:cs="Arial"/>
          <w:b/>
          <w:bCs/>
          <w:color w:val="00B050"/>
          <w:sz w:val="28"/>
          <w:szCs w:val="28"/>
        </w:rPr>
        <w:t>mischief</w:t>
      </w:r>
      <w:r w:rsidR="00C656D0" w:rsidRPr="00EF1F4B">
        <w:rPr>
          <w:rFonts w:ascii="Arial" w:hAnsi="Arial" w:cs="Arial"/>
          <w:b/>
          <w:bCs/>
          <w:color w:val="00B050"/>
          <w:sz w:val="28"/>
          <w:szCs w:val="28"/>
        </w:rPr>
        <w:t xml:space="preserve"> rule</w:t>
      </w:r>
      <w:r w:rsidR="00557160" w:rsidRPr="00EF1F4B">
        <w:rPr>
          <w:rFonts w:ascii="Arial" w:hAnsi="Arial" w:cs="Arial"/>
          <w:b/>
          <w:bCs/>
          <w:color w:val="00B050"/>
          <w:sz w:val="28"/>
          <w:szCs w:val="28"/>
        </w:rPr>
        <w:t>.</w:t>
      </w:r>
    </w:p>
    <w:p w14:paraId="2416EDA7" w14:textId="1EA7D7F1" w:rsidR="00C41984" w:rsidRPr="00EF1F4B" w:rsidRDefault="00C41984" w:rsidP="00B702DD">
      <w:pPr>
        <w:rPr>
          <w:rFonts w:ascii="Arial" w:hAnsi="Arial" w:cs="Arial"/>
          <w:b/>
          <w:bCs/>
          <w:color w:val="00B050"/>
          <w:sz w:val="28"/>
          <w:szCs w:val="28"/>
        </w:rPr>
      </w:pPr>
    </w:p>
    <w:p w14:paraId="21B11EEE" w14:textId="545CE28E" w:rsidR="00C41984" w:rsidRPr="00EF1F4B" w:rsidRDefault="00C41984" w:rsidP="00C41984">
      <w:pPr>
        <w:pStyle w:val="NormalWeb"/>
        <w:shd w:val="clear" w:color="auto" w:fill="FFFFFF"/>
        <w:spacing w:before="120" w:beforeAutospacing="0" w:after="120" w:afterAutospacing="0"/>
        <w:rPr>
          <w:rFonts w:ascii="Arial" w:hAnsi="Arial" w:cs="Arial"/>
          <w:b/>
          <w:bCs/>
          <w:color w:val="000000"/>
          <w:sz w:val="28"/>
          <w:szCs w:val="28"/>
        </w:rPr>
      </w:pPr>
      <w:r w:rsidRPr="00EF1F4B">
        <w:rPr>
          <w:rFonts w:ascii="Arial" w:hAnsi="Arial" w:cs="Arial"/>
          <w:b/>
          <w:bCs/>
          <w:color w:val="00B050"/>
          <w:sz w:val="28"/>
          <w:szCs w:val="28"/>
        </w:rPr>
        <w:t xml:space="preserve">one </w:t>
      </w:r>
      <w:r w:rsidRPr="00EF1F4B">
        <w:rPr>
          <w:rFonts w:ascii="Arial" w:hAnsi="Arial" w:cs="Arial"/>
          <w:b/>
          <w:bCs/>
          <w:color w:val="000000"/>
          <w:sz w:val="28"/>
          <w:szCs w:val="28"/>
        </w:rPr>
        <w:t xml:space="preserve">example of the mischief rule </w:t>
      </w:r>
      <w:r w:rsidRPr="00EF1F4B">
        <w:rPr>
          <w:rFonts w:ascii="Arial" w:hAnsi="Arial" w:cs="Arial"/>
          <w:b/>
          <w:bCs/>
          <w:color w:val="00B050"/>
          <w:sz w:val="28"/>
          <w:szCs w:val="28"/>
        </w:rPr>
        <w:t xml:space="preserve">being used </w:t>
      </w:r>
      <w:r w:rsidRPr="00EF1F4B">
        <w:rPr>
          <w:rFonts w:ascii="Arial" w:hAnsi="Arial" w:cs="Arial"/>
          <w:b/>
          <w:bCs/>
          <w:color w:val="000000"/>
          <w:sz w:val="28"/>
          <w:szCs w:val="28"/>
        </w:rPr>
        <w:t xml:space="preserve">is </w:t>
      </w:r>
      <w:r w:rsidRPr="00EF1F4B">
        <w:rPr>
          <w:rFonts w:ascii="Arial" w:hAnsi="Arial" w:cs="Arial"/>
          <w:b/>
          <w:bCs/>
          <w:color w:val="00B050"/>
          <w:sz w:val="28"/>
          <w:szCs w:val="28"/>
        </w:rPr>
        <w:t>seen</w:t>
      </w:r>
      <w:r w:rsidRPr="00EF1F4B">
        <w:rPr>
          <w:rFonts w:ascii="Arial" w:hAnsi="Arial" w:cs="Arial"/>
          <w:b/>
          <w:bCs/>
          <w:color w:val="00B050"/>
          <w:sz w:val="28"/>
          <w:szCs w:val="28"/>
        </w:rPr>
        <w:t xml:space="preserve"> </w:t>
      </w:r>
      <w:r w:rsidR="00EF1F4B">
        <w:rPr>
          <w:rFonts w:ascii="Arial" w:hAnsi="Arial" w:cs="Arial"/>
          <w:b/>
          <w:bCs/>
          <w:color w:val="00B050"/>
          <w:sz w:val="28"/>
          <w:szCs w:val="28"/>
        </w:rPr>
        <w:t xml:space="preserve">when we look at </w:t>
      </w:r>
      <w:r w:rsidRPr="00EF1F4B">
        <w:rPr>
          <w:rFonts w:ascii="Arial" w:hAnsi="Arial" w:cs="Arial"/>
          <w:b/>
          <w:bCs/>
          <w:color w:val="000000"/>
          <w:sz w:val="28"/>
          <w:szCs w:val="28"/>
        </w:rPr>
        <w:t>the case of </w:t>
      </w:r>
      <w:r w:rsidRPr="00EF1F4B">
        <w:rPr>
          <w:rFonts w:ascii="Arial" w:hAnsi="Arial" w:cs="Arial"/>
          <w:b/>
          <w:bCs/>
          <w:i/>
          <w:iCs/>
          <w:color w:val="000000"/>
          <w:sz w:val="28"/>
          <w:szCs w:val="28"/>
        </w:rPr>
        <w:t>Corkery v Carpenter</w:t>
      </w:r>
      <w:r w:rsidRPr="00EF1F4B">
        <w:rPr>
          <w:rFonts w:ascii="Arial" w:hAnsi="Arial" w:cs="Arial"/>
          <w:b/>
          <w:bCs/>
          <w:color w:val="000000"/>
          <w:sz w:val="28"/>
          <w:szCs w:val="28"/>
        </w:rPr>
        <w:t xml:space="preserve"> (1951). Shane Corkery </w:t>
      </w:r>
      <w:r w:rsidRPr="00EF1F4B">
        <w:rPr>
          <w:rFonts w:ascii="Arial" w:hAnsi="Arial" w:cs="Arial"/>
          <w:b/>
          <w:bCs/>
          <w:color w:val="00B050"/>
          <w:sz w:val="28"/>
          <w:szCs w:val="28"/>
        </w:rPr>
        <w:t xml:space="preserve">had been </w:t>
      </w:r>
      <w:r w:rsidR="00EF1F4B" w:rsidRPr="00EF1F4B">
        <w:rPr>
          <w:rFonts w:ascii="Arial" w:hAnsi="Arial" w:cs="Arial"/>
          <w:b/>
          <w:bCs/>
          <w:color w:val="00B050"/>
          <w:sz w:val="28"/>
          <w:szCs w:val="28"/>
        </w:rPr>
        <w:t>imposed</w:t>
      </w:r>
      <w:r w:rsidRPr="00EF1F4B">
        <w:rPr>
          <w:rFonts w:ascii="Arial" w:hAnsi="Arial" w:cs="Arial"/>
          <w:b/>
          <w:bCs/>
          <w:color w:val="00B050"/>
          <w:sz w:val="28"/>
          <w:szCs w:val="28"/>
        </w:rPr>
        <w:t xml:space="preserve"> </w:t>
      </w:r>
      <w:r w:rsidRPr="00EF1F4B">
        <w:rPr>
          <w:rFonts w:ascii="Arial" w:hAnsi="Arial" w:cs="Arial"/>
          <w:b/>
          <w:bCs/>
          <w:color w:val="000000"/>
          <w:sz w:val="28"/>
          <w:szCs w:val="28"/>
        </w:rPr>
        <w:t>to imprisonment</w:t>
      </w:r>
      <w:r w:rsidR="00EF1F4B">
        <w:rPr>
          <w:rFonts w:ascii="Arial" w:hAnsi="Arial" w:cs="Arial"/>
          <w:b/>
          <w:bCs/>
          <w:color w:val="000000"/>
          <w:sz w:val="28"/>
          <w:szCs w:val="28"/>
        </w:rPr>
        <w:t xml:space="preserve"> </w:t>
      </w:r>
      <w:r w:rsidR="00EF1F4B" w:rsidRPr="00EF1F4B">
        <w:rPr>
          <w:rFonts w:ascii="Arial" w:hAnsi="Arial" w:cs="Arial"/>
          <w:b/>
          <w:bCs/>
          <w:color w:val="00B050"/>
          <w:sz w:val="28"/>
          <w:szCs w:val="28"/>
        </w:rPr>
        <w:t>for a month</w:t>
      </w:r>
      <w:r w:rsidRPr="00EF1F4B">
        <w:rPr>
          <w:rFonts w:ascii="Arial" w:hAnsi="Arial" w:cs="Arial"/>
          <w:b/>
          <w:bCs/>
          <w:color w:val="00B050"/>
          <w:sz w:val="28"/>
          <w:szCs w:val="28"/>
        </w:rPr>
        <w:t xml:space="preserve"> </w:t>
      </w:r>
      <w:r w:rsidR="00EF1F4B">
        <w:rPr>
          <w:rFonts w:ascii="Arial" w:hAnsi="Arial" w:cs="Arial"/>
          <w:b/>
          <w:bCs/>
          <w:color w:val="00B050"/>
          <w:sz w:val="28"/>
          <w:szCs w:val="28"/>
        </w:rPr>
        <w:t>due to</w:t>
      </w:r>
      <w:r w:rsidRPr="00EF1F4B">
        <w:rPr>
          <w:rFonts w:ascii="Arial" w:hAnsi="Arial" w:cs="Arial"/>
          <w:b/>
          <w:bCs/>
          <w:color w:val="00B050"/>
          <w:sz w:val="28"/>
          <w:szCs w:val="28"/>
        </w:rPr>
        <w:t xml:space="preserve"> being drunk whilst handling a bicycle in public</w:t>
      </w:r>
      <w:r w:rsidRPr="00EF1F4B">
        <w:rPr>
          <w:rFonts w:ascii="Arial" w:hAnsi="Arial" w:cs="Arial"/>
          <w:b/>
          <w:bCs/>
          <w:color w:val="000000"/>
          <w:sz w:val="28"/>
          <w:szCs w:val="28"/>
        </w:rPr>
        <w:t xml:space="preserve"> He </w:t>
      </w:r>
      <w:r w:rsidR="00EF1F4B" w:rsidRPr="00EF1F4B">
        <w:rPr>
          <w:rFonts w:ascii="Arial" w:hAnsi="Arial" w:cs="Arial"/>
          <w:b/>
          <w:bCs/>
          <w:color w:val="00B050"/>
          <w:sz w:val="28"/>
          <w:szCs w:val="28"/>
        </w:rPr>
        <w:t>had been</w:t>
      </w:r>
      <w:r w:rsidRPr="00EF1F4B">
        <w:rPr>
          <w:rFonts w:ascii="Arial" w:hAnsi="Arial" w:cs="Arial"/>
          <w:b/>
          <w:bCs/>
          <w:color w:val="00B050"/>
          <w:sz w:val="28"/>
          <w:szCs w:val="28"/>
        </w:rPr>
        <w:t xml:space="preserve"> </w:t>
      </w:r>
      <w:r w:rsidRPr="00EF1F4B">
        <w:rPr>
          <w:rFonts w:ascii="Arial" w:hAnsi="Arial" w:cs="Arial"/>
          <w:b/>
          <w:bCs/>
          <w:color w:val="000000"/>
          <w:sz w:val="28"/>
          <w:szCs w:val="28"/>
        </w:rPr>
        <w:t xml:space="preserve">charged under section 12 of the Licensing Act 1872 with being drunk in charge of a carriage. The court </w:t>
      </w:r>
      <w:r w:rsidR="00EF1F4B" w:rsidRPr="00EF1F4B">
        <w:rPr>
          <w:rFonts w:ascii="Arial" w:hAnsi="Arial" w:cs="Arial"/>
          <w:b/>
          <w:bCs/>
          <w:color w:val="00B050"/>
          <w:sz w:val="28"/>
          <w:szCs w:val="28"/>
        </w:rPr>
        <w:t>decided</w:t>
      </w:r>
      <w:r w:rsidRPr="00EF1F4B">
        <w:rPr>
          <w:rFonts w:ascii="Arial" w:hAnsi="Arial" w:cs="Arial"/>
          <w:b/>
          <w:bCs/>
          <w:color w:val="00B050"/>
          <w:sz w:val="28"/>
          <w:szCs w:val="28"/>
        </w:rPr>
        <w:t xml:space="preserve"> </w:t>
      </w:r>
      <w:r w:rsidRPr="00EF1F4B">
        <w:rPr>
          <w:rFonts w:ascii="Arial" w:hAnsi="Arial" w:cs="Arial"/>
          <w:b/>
          <w:bCs/>
          <w:color w:val="000000"/>
          <w:sz w:val="28"/>
          <w:szCs w:val="28"/>
        </w:rPr>
        <w:t xml:space="preserve">to use the mischief rule </w:t>
      </w:r>
      <w:r w:rsidRPr="00EF1F4B">
        <w:rPr>
          <w:rFonts w:ascii="Arial" w:hAnsi="Arial" w:cs="Arial"/>
          <w:b/>
          <w:bCs/>
          <w:color w:val="00B050"/>
          <w:sz w:val="28"/>
          <w:szCs w:val="28"/>
        </w:rPr>
        <w:t>to bridge the gap in order to come to a decision. The</w:t>
      </w:r>
      <w:r w:rsidRPr="00EF1F4B">
        <w:rPr>
          <w:rFonts w:ascii="Arial" w:hAnsi="Arial" w:cs="Arial"/>
          <w:b/>
          <w:bCs/>
          <w:color w:val="000000"/>
          <w:sz w:val="28"/>
          <w:szCs w:val="28"/>
        </w:rPr>
        <w:t xml:space="preserve"> </w:t>
      </w:r>
      <w:r w:rsidRPr="00EF1F4B">
        <w:rPr>
          <w:rFonts w:ascii="Arial" w:hAnsi="Arial" w:cs="Arial"/>
          <w:b/>
          <w:bCs/>
          <w:color w:val="00B050"/>
          <w:sz w:val="28"/>
          <w:szCs w:val="28"/>
        </w:rPr>
        <w:t xml:space="preserve">aim </w:t>
      </w:r>
      <w:r w:rsidRPr="00EF1F4B">
        <w:rPr>
          <w:rFonts w:ascii="Arial" w:hAnsi="Arial" w:cs="Arial"/>
          <w:b/>
          <w:bCs/>
          <w:color w:val="000000"/>
          <w:sz w:val="28"/>
          <w:szCs w:val="28"/>
        </w:rPr>
        <w:t xml:space="preserve">of the Act </w:t>
      </w:r>
      <w:r w:rsidRPr="00EF1F4B">
        <w:rPr>
          <w:rFonts w:ascii="Arial" w:hAnsi="Arial" w:cs="Arial"/>
          <w:b/>
          <w:bCs/>
          <w:color w:val="00B050"/>
          <w:sz w:val="28"/>
          <w:szCs w:val="28"/>
        </w:rPr>
        <w:t xml:space="preserve">had been </w:t>
      </w:r>
      <w:r w:rsidRPr="00EF1F4B">
        <w:rPr>
          <w:rFonts w:ascii="Arial" w:hAnsi="Arial" w:cs="Arial"/>
          <w:b/>
          <w:bCs/>
          <w:color w:val="000000"/>
          <w:sz w:val="28"/>
          <w:szCs w:val="28"/>
        </w:rPr>
        <w:t xml:space="preserve">to </w:t>
      </w:r>
      <w:r w:rsidRPr="00EF1F4B">
        <w:rPr>
          <w:rFonts w:ascii="Arial" w:hAnsi="Arial" w:cs="Arial"/>
          <w:b/>
          <w:bCs/>
          <w:color w:val="00B050"/>
          <w:sz w:val="28"/>
          <w:szCs w:val="28"/>
        </w:rPr>
        <w:t xml:space="preserve">stop </w:t>
      </w:r>
      <w:r w:rsidRPr="00EF1F4B">
        <w:rPr>
          <w:rFonts w:ascii="Arial" w:hAnsi="Arial" w:cs="Arial"/>
          <w:b/>
          <w:bCs/>
          <w:color w:val="000000"/>
          <w:sz w:val="28"/>
          <w:szCs w:val="28"/>
        </w:rPr>
        <w:t xml:space="preserve">people from </w:t>
      </w:r>
      <w:r w:rsidRPr="00EF1F4B">
        <w:rPr>
          <w:rFonts w:ascii="Arial" w:hAnsi="Arial" w:cs="Arial"/>
          <w:b/>
          <w:bCs/>
          <w:color w:val="00B050"/>
          <w:sz w:val="28"/>
          <w:szCs w:val="28"/>
        </w:rPr>
        <w:t>handling any type</w:t>
      </w:r>
      <w:r w:rsidRPr="00EF1F4B">
        <w:rPr>
          <w:rFonts w:ascii="Arial" w:hAnsi="Arial" w:cs="Arial"/>
          <w:b/>
          <w:bCs/>
          <w:color w:val="000000"/>
          <w:sz w:val="28"/>
          <w:szCs w:val="28"/>
        </w:rPr>
        <w:t xml:space="preserve"> of transport on a public highway </w:t>
      </w:r>
      <w:r w:rsidRPr="00EF1F4B">
        <w:rPr>
          <w:rFonts w:ascii="Arial" w:hAnsi="Arial" w:cs="Arial"/>
          <w:b/>
          <w:bCs/>
          <w:color w:val="00B050"/>
          <w:sz w:val="28"/>
          <w:szCs w:val="28"/>
        </w:rPr>
        <w:t xml:space="preserve">whilst they are intoxicated and not in the right state of mind. Since Shane Corkery was plainly using said bicycle as a form of transport his </w:t>
      </w:r>
      <w:r w:rsidR="00EF1F4B" w:rsidRPr="00EF1F4B">
        <w:rPr>
          <w:rFonts w:ascii="Arial" w:hAnsi="Arial" w:cs="Arial"/>
          <w:b/>
          <w:bCs/>
          <w:color w:val="00B050"/>
          <w:sz w:val="28"/>
          <w:szCs w:val="28"/>
        </w:rPr>
        <w:t>one-month</w:t>
      </w:r>
      <w:r w:rsidRPr="00EF1F4B">
        <w:rPr>
          <w:rFonts w:ascii="Arial" w:hAnsi="Arial" w:cs="Arial"/>
          <w:b/>
          <w:bCs/>
          <w:color w:val="00B050"/>
          <w:sz w:val="28"/>
          <w:szCs w:val="28"/>
        </w:rPr>
        <w:t xml:space="preserve"> imprisonment </w:t>
      </w:r>
      <w:r w:rsidR="00EF1F4B">
        <w:rPr>
          <w:rFonts w:ascii="Arial" w:hAnsi="Arial" w:cs="Arial"/>
          <w:b/>
          <w:bCs/>
          <w:color w:val="00B050"/>
          <w:sz w:val="28"/>
          <w:szCs w:val="28"/>
        </w:rPr>
        <w:t>was</w:t>
      </w:r>
      <w:r w:rsidRPr="00EF1F4B">
        <w:rPr>
          <w:rFonts w:ascii="Arial" w:hAnsi="Arial" w:cs="Arial"/>
          <w:b/>
          <w:bCs/>
          <w:color w:val="00B050"/>
          <w:sz w:val="28"/>
          <w:szCs w:val="28"/>
        </w:rPr>
        <w:t xml:space="preserve"> seen </w:t>
      </w:r>
      <w:r w:rsidR="00EF1F4B">
        <w:rPr>
          <w:rFonts w:ascii="Arial" w:hAnsi="Arial" w:cs="Arial"/>
          <w:b/>
          <w:bCs/>
          <w:color w:val="00B050"/>
          <w:sz w:val="28"/>
          <w:szCs w:val="28"/>
        </w:rPr>
        <w:t xml:space="preserve">as </w:t>
      </w:r>
      <w:r w:rsidRPr="00EF1F4B">
        <w:rPr>
          <w:rFonts w:ascii="Arial" w:hAnsi="Arial" w:cs="Arial"/>
          <w:b/>
          <w:bCs/>
          <w:color w:val="00B050"/>
          <w:sz w:val="28"/>
          <w:szCs w:val="28"/>
        </w:rPr>
        <w:t>correctly charged</w:t>
      </w:r>
      <w:r w:rsidR="00EF1F4B">
        <w:rPr>
          <w:rFonts w:ascii="Arial" w:hAnsi="Arial" w:cs="Arial"/>
          <w:b/>
          <w:bCs/>
          <w:color w:val="00B050"/>
          <w:sz w:val="28"/>
          <w:szCs w:val="28"/>
        </w:rPr>
        <w:t>.</w:t>
      </w:r>
    </w:p>
    <w:p w14:paraId="2813FBD7" w14:textId="77777777" w:rsidR="00C41984" w:rsidRPr="00EF1F4B" w:rsidRDefault="00C41984" w:rsidP="00B702DD">
      <w:pPr>
        <w:rPr>
          <w:rFonts w:ascii="Arial" w:hAnsi="Arial" w:cs="Arial"/>
          <w:b/>
          <w:bCs/>
          <w:color w:val="00B050"/>
          <w:sz w:val="28"/>
          <w:szCs w:val="28"/>
        </w:rPr>
      </w:pPr>
    </w:p>
    <w:p w14:paraId="5CDB2F50" w14:textId="05BE132A" w:rsidR="00557160" w:rsidRPr="00EF1F4B" w:rsidRDefault="00557160" w:rsidP="001E1D7F">
      <w:pPr>
        <w:ind w:left="720"/>
        <w:rPr>
          <w:rFonts w:ascii="Arial" w:hAnsi="Arial" w:cs="Arial"/>
          <w:b/>
          <w:bCs/>
          <w:color w:val="00B050"/>
          <w:sz w:val="28"/>
          <w:szCs w:val="28"/>
        </w:rPr>
      </w:pPr>
    </w:p>
    <w:p w14:paraId="67F1F444" w14:textId="4834D5E1" w:rsidR="002C7591" w:rsidRPr="00EF1F4B" w:rsidRDefault="002C7591" w:rsidP="001E1D7F">
      <w:pPr>
        <w:ind w:left="720"/>
        <w:rPr>
          <w:rFonts w:ascii="Arial" w:hAnsi="Arial" w:cs="Arial"/>
          <w:b/>
          <w:bCs/>
          <w:color w:val="00B050"/>
          <w:sz w:val="28"/>
          <w:szCs w:val="28"/>
        </w:rPr>
      </w:pPr>
    </w:p>
    <w:p w14:paraId="0BB388C9" w14:textId="66FFBDB8" w:rsidR="00CB1427" w:rsidRPr="00EF1F4B" w:rsidRDefault="002C7591" w:rsidP="00B702DD">
      <w:pPr>
        <w:rPr>
          <w:rFonts w:ascii="Arial" w:hAnsi="Arial" w:cs="Arial"/>
          <w:b/>
          <w:bCs/>
          <w:color w:val="00B050"/>
          <w:sz w:val="28"/>
          <w:szCs w:val="28"/>
        </w:rPr>
      </w:pPr>
      <w:r w:rsidRPr="00EF1F4B">
        <w:rPr>
          <w:rFonts w:ascii="Arial" w:hAnsi="Arial" w:cs="Arial"/>
          <w:b/>
          <w:bCs/>
          <w:color w:val="00B050"/>
          <w:sz w:val="28"/>
          <w:szCs w:val="28"/>
        </w:rPr>
        <w:t xml:space="preserve">Judges do not see eye to eye on when it is acceptable to use the mischief law, we can see this in the case of Royal College of Nursing v </w:t>
      </w:r>
      <w:proofErr w:type="spellStart"/>
      <w:r w:rsidRPr="00EF1F4B">
        <w:rPr>
          <w:rFonts w:ascii="Arial" w:hAnsi="Arial" w:cs="Arial"/>
          <w:b/>
          <w:bCs/>
          <w:color w:val="00B050"/>
          <w:sz w:val="28"/>
          <w:szCs w:val="28"/>
        </w:rPr>
        <w:t>Dhss</w:t>
      </w:r>
      <w:proofErr w:type="spellEnd"/>
      <w:r w:rsidRPr="00EF1F4B">
        <w:rPr>
          <w:rFonts w:ascii="Arial" w:hAnsi="Arial" w:cs="Arial"/>
          <w:b/>
          <w:bCs/>
          <w:color w:val="00B050"/>
          <w:sz w:val="28"/>
          <w:szCs w:val="28"/>
        </w:rPr>
        <w:t xml:space="preserve">. In this scenario there was a majority of 3-2 decisions </w:t>
      </w:r>
      <w:r w:rsidR="003321EA" w:rsidRPr="00EF1F4B">
        <w:rPr>
          <w:rFonts w:ascii="Arial" w:hAnsi="Arial" w:cs="Arial"/>
          <w:b/>
          <w:bCs/>
          <w:color w:val="00B050"/>
          <w:sz w:val="28"/>
          <w:szCs w:val="28"/>
        </w:rPr>
        <w:t xml:space="preserve">Using the mischief rule opens doors that lead to not being able to rely on the law. It is not practical as it is not possible to recognize when judges will use it and to what the outcome would </w:t>
      </w:r>
      <w:r w:rsidRPr="00EF1F4B">
        <w:rPr>
          <w:rFonts w:ascii="Arial" w:hAnsi="Arial" w:cs="Arial"/>
          <w:b/>
          <w:bCs/>
          <w:color w:val="00B050"/>
          <w:sz w:val="28"/>
          <w:szCs w:val="28"/>
        </w:rPr>
        <w:t>be,</w:t>
      </w:r>
      <w:r w:rsidR="003321EA" w:rsidRPr="00EF1F4B">
        <w:rPr>
          <w:rFonts w:ascii="Arial" w:hAnsi="Arial" w:cs="Arial"/>
          <w:b/>
          <w:bCs/>
          <w:color w:val="00B050"/>
          <w:sz w:val="28"/>
          <w:szCs w:val="28"/>
        </w:rPr>
        <w:t xml:space="preserve"> making it harder for lawyers to help their client when it pertains the </w:t>
      </w:r>
      <w:r w:rsidRPr="00EF1F4B">
        <w:rPr>
          <w:rFonts w:ascii="Arial" w:hAnsi="Arial" w:cs="Arial"/>
          <w:b/>
          <w:bCs/>
          <w:color w:val="00B050"/>
          <w:sz w:val="28"/>
          <w:szCs w:val="28"/>
        </w:rPr>
        <w:t xml:space="preserve">law, </w:t>
      </w:r>
      <w:r w:rsidR="003321EA" w:rsidRPr="00EF1F4B">
        <w:rPr>
          <w:rFonts w:ascii="Arial" w:hAnsi="Arial" w:cs="Arial"/>
          <w:b/>
          <w:bCs/>
          <w:color w:val="00B050"/>
          <w:sz w:val="28"/>
          <w:szCs w:val="28"/>
        </w:rPr>
        <w:t xml:space="preserve">and the outcome of their </w:t>
      </w:r>
      <w:r w:rsidR="00B702DD" w:rsidRPr="00EF1F4B">
        <w:rPr>
          <w:rFonts w:ascii="Arial" w:hAnsi="Arial" w:cs="Arial"/>
          <w:b/>
          <w:bCs/>
          <w:color w:val="00B050"/>
          <w:sz w:val="28"/>
          <w:szCs w:val="28"/>
        </w:rPr>
        <w:t>case. The</w:t>
      </w:r>
      <w:r w:rsidR="00557160" w:rsidRPr="00EF1F4B">
        <w:rPr>
          <w:rFonts w:ascii="Arial" w:hAnsi="Arial" w:cs="Arial"/>
          <w:b/>
          <w:bCs/>
          <w:color w:val="00B050"/>
          <w:sz w:val="28"/>
          <w:szCs w:val="28"/>
        </w:rPr>
        <w:t xml:space="preserve"> mischief rule will not be as broad as the purposive approach due to the fact that it is restricted by having to focus on the gap in the old law. Therefore, it will not be used to generally consider the purpose of the law.  </w:t>
      </w:r>
    </w:p>
    <w:p w14:paraId="7C1E17A1" w14:textId="2923963B" w:rsidR="00085714" w:rsidRPr="00EF1F4B" w:rsidRDefault="00085714" w:rsidP="00B702DD">
      <w:pPr>
        <w:rPr>
          <w:rFonts w:ascii="Arial" w:hAnsi="Arial" w:cs="Arial"/>
          <w:b/>
          <w:bCs/>
          <w:color w:val="00B050"/>
          <w:sz w:val="28"/>
          <w:szCs w:val="28"/>
        </w:rPr>
      </w:pPr>
    </w:p>
    <w:p w14:paraId="554728E7" w14:textId="0D46A962" w:rsidR="007C6AA1" w:rsidRPr="00EF1F4B" w:rsidRDefault="007C6AA1" w:rsidP="00B702DD">
      <w:pPr>
        <w:rPr>
          <w:rFonts w:ascii="Arial" w:hAnsi="Arial" w:cs="Arial"/>
          <w:b/>
          <w:bCs/>
          <w:color w:val="00B050"/>
          <w:sz w:val="28"/>
          <w:szCs w:val="28"/>
        </w:rPr>
      </w:pPr>
      <w:r w:rsidRPr="00EF1F4B">
        <w:rPr>
          <w:rFonts w:ascii="Arial" w:hAnsi="Arial" w:cs="Arial"/>
          <w:b/>
          <w:bCs/>
          <w:color w:val="00B050"/>
          <w:sz w:val="28"/>
          <w:szCs w:val="28"/>
        </w:rPr>
        <w:lastRenderedPageBreak/>
        <w:t>the mischief rule supports statutory interpretation as it is the rule that allows the most change to happen within the system</w:t>
      </w:r>
      <w:r w:rsidR="00095C90" w:rsidRPr="00EF1F4B">
        <w:rPr>
          <w:rFonts w:ascii="Arial" w:hAnsi="Arial" w:cs="Arial"/>
          <w:b/>
          <w:bCs/>
          <w:color w:val="00B050"/>
          <w:sz w:val="28"/>
          <w:szCs w:val="28"/>
        </w:rPr>
        <w:t xml:space="preserve"> as it </w:t>
      </w:r>
      <w:r w:rsidR="00095C90" w:rsidRPr="00EF1F4B">
        <w:rPr>
          <w:rFonts w:ascii="Arial" w:hAnsi="Arial" w:cs="Arial"/>
          <w:b/>
          <w:bCs/>
          <w:color w:val="00B050"/>
          <w:sz w:val="28"/>
          <w:szCs w:val="28"/>
        </w:rPr>
        <w:t>allows</w:t>
      </w:r>
      <w:r w:rsidR="00095C90" w:rsidRPr="00D41544">
        <w:rPr>
          <w:rFonts w:ascii="Arial" w:hAnsi="Arial" w:cs="Arial"/>
          <w:b/>
          <w:bCs/>
          <w:color w:val="00B050"/>
          <w:sz w:val="28"/>
          <w:szCs w:val="28"/>
        </w:rPr>
        <w:t xml:space="preserve"> a judge more </w:t>
      </w:r>
      <w:r w:rsidR="00095C90" w:rsidRPr="00EF1F4B">
        <w:rPr>
          <w:rFonts w:ascii="Arial" w:hAnsi="Arial" w:cs="Arial"/>
          <w:b/>
          <w:bCs/>
          <w:color w:val="00B050"/>
          <w:sz w:val="28"/>
          <w:szCs w:val="28"/>
        </w:rPr>
        <w:t>freedom</w:t>
      </w:r>
      <w:r w:rsidR="00095C90" w:rsidRPr="00D41544">
        <w:rPr>
          <w:rFonts w:ascii="Arial" w:hAnsi="Arial" w:cs="Arial"/>
          <w:b/>
          <w:bCs/>
          <w:color w:val="00B050"/>
          <w:sz w:val="28"/>
          <w:szCs w:val="28"/>
        </w:rPr>
        <w:t xml:space="preserve"> than the literal or the golden rule.</w:t>
      </w:r>
    </w:p>
    <w:p w14:paraId="4B2D876F" w14:textId="2CB1854B" w:rsidR="00085714" w:rsidRPr="00EF1F4B" w:rsidRDefault="00085714" w:rsidP="00B702DD">
      <w:pPr>
        <w:rPr>
          <w:rFonts w:ascii="Arial" w:hAnsi="Arial" w:cs="Arial"/>
          <w:b/>
          <w:bCs/>
          <w:color w:val="00B050"/>
          <w:sz w:val="28"/>
          <w:szCs w:val="28"/>
        </w:rPr>
      </w:pPr>
    </w:p>
    <w:p w14:paraId="31534B2A" w14:textId="63775795" w:rsidR="00085714" w:rsidRPr="00EF1F4B" w:rsidRDefault="00085714" w:rsidP="00B702DD">
      <w:pPr>
        <w:rPr>
          <w:rFonts w:ascii="Arial" w:hAnsi="Arial" w:cs="Arial"/>
          <w:b/>
          <w:bCs/>
          <w:color w:val="00B050"/>
          <w:sz w:val="28"/>
          <w:szCs w:val="28"/>
        </w:rPr>
      </w:pPr>
    </w:p>
    <w:p w14:paraId="0379DCB1" w14:textId="77777777" w:rsidR="006D773B" w:rsidRPr="00EF1F4B" w:rsidRDefault="006D773B" w:rsidP="006D773B">
      <w:pPr>
        <w:pStyle w:val="ListParagraph"/>
        <w:rPr>
          <w:rFonts w:ascii="Arial" w:hAnsi="Arial" w:cs="Arial"/>
          <w:b/>
          <w:bCs/>
          <w:color w:val="00B050"/>
          <w:sz w:val="28"/>
          <w:szCs w:val="28"/>
        </w:rPr>
      </w:pPr>
    </w:p>
    <w:p w14:paraId="7467DA59" w14:textId="0A6C3150" w:rsidR="00085714" w:rsidRPr="00960612" w:rsidRDefault="00085714" w:rsidP="00960612">
      <w:pPr>
        <w:rPr>
          <w:rFonts w:ascii="Arial" w:hAnsi="Arial" w:cs="Arial"/>
          <w:b/>
          <w:bCs/>
          <w:color w:val="00B050"/>
          <w:sz w:val="28"/>
          <w:szCs w:val="28"/>
        </w:rPr>
      </w:pPr>
      <w:r w:rsidRPr="00960612">
        <w:rPr>
          <w:rFonts w:ascii="Arial" w:hAnsi="Arial" w:cs="Arial"/>
          <w:b/>
          <w:bCs/>
          <w:color w:val="00B050"/>
          <w:sz w:val="28"/>
          <w:szCs w:val="28"/>
        </w:rPr>
        <w:t>Now although these three rules do have advantages and disadvantages, if lawmakers were clearer on their intention and wording within the statute then there would not be a need for these rules</w:t>
      </w:r>
      <w:r w:rsidRPr="00960612">
        <w:rPr>
          <w:rFonts w:ascii="Arial" w:eastAsia="+mn-ea" w:hAnsi="Arial" w:cs="Arial"/>
          <w:b/>
          <w:bCs/>
          <w:color w:val="00B050"/>
          <w:kern w:val="24"/>
          <w:sz w:val="28"/>
          <w:szCs w:val="28"/>
        </w:rPr>
        <w:t xml:space="preserve">. The law is created in a way that it has casted confusion on the law and </w:t>
      </w:r>
      <w:r w:rsidR="006D773B" w:rsidRPr="00960612">
        <w:rPr>
          <w:rFonts w:ascii="Arial" w:eastAsia="+mn-ea" w:hAnsi="Arial" w:cs="Arial"/>
          <w:b/>
          <w:bCs/>
          <w:color w:val="00B050"/>
          <w:kern w:val="24"/>
          <w:sz w:val="28"/>
          <w:szCs w:val="28"/>
        </w:rPr>
        <w:t>makes</w:t>
      </w:r>
      <w:r w:rsidRPr="00960612">
        <w:rPr>
          <w:rFonts w:ascii="Arial" w:eastAsia="+mn-ea" w:hAnsi="Arial" w:cs="Arial"/>
          <w:b/>
          <w:bCs/>
          <w:color w:val="00B050"/>
          <w:kern w:val="24"/>
          <w:sz w:val="28"/>
          <w:szCs w:val="28"/>
        </w:rPr>
        <w:t xml:space="preserve"> it harder to understand this then effects the outcome of cases</w:t>
      </w:r>
      <w:r w:rsidR="006D773B" w:rsidRPr="00960612">
        <w:rPr>
          <w:rFonts w:ascii="Arial" w:eastAsia="+mn-ea" w:hAnsi="Arial" w:cs="Arial"/>
          <w:b/>
          <w:bCs/>
          <w:color w:val="00B050"/>
          <w:kern w:val="24"/>
          <w:sz w:val="28"/>
          <w:szCs w:val="28"/>
        </w:rPr>
        <w:t xml:space="preserve"> and brings in the difficulty of lawyers being able to represent or advise their client correctly as you don’t really know if the judge will use any if the rules. </w:t>
      </w:r>
    </w:p>
    <w:p w14:paraId="73AC87BA" w14:textId="1B320240" w:rsidR="00EF1F4B" w:rsidRDefault="00EF1F4B" w:rsidP="00EF1F4B">
      <w:pPr>
        <w:rPr>
          <w:rFonts w:ascii="Arial" w:hAnsi="Arial" w:cs="Arial"/>
          <w:b/>
          <w:bCs/>
          <w:color w:val="00B050"/>
          <w:sz w:val="28"/>
          <w:szCs w:val="28"/>
        </w:rPr>
      </w:pPr>
    </w:p>
    <w:p w14:paraId="688D138F" w14:textId="07344BA4" w:rsidR="00EF1F4B" w:rsidRDefault="00EF1F4B" w:rsidP="00EF1F4B">
      <w:pPr>
        <w:rPr>
          <w:rFonts w:ascii="Arial" w:hAnsi="Arial" w:cs="Arial"/>
          <w:b/>
          <w:bCs/>
          <w:color w:val="00B050"/>
          <w:sz w:val="28"/>
          <w:szCs w:val="28"/>
        </w:rPr>
      </w:pPr>
    </w:p>
    <w:p w14:paraId="7C467B43" w14:textId="36F3AB62" w:rsidR="00EF1F4B" w:rsidRDefault="00EF1F4B" w:rsidP="00EF1F4B">
      <w:pPr>
        <w:rPr>
          <w:rFonts w:ascii="Arial" w:hAnsi="Arial" w:cs="Arial"/>
          <w:b/>
          <w:bCs/>
          <w:color w:val="00B050"/>
          <w:sz w:val="28"/>
          <w:szCs w:val="28"/>
        </w:rPr>
      </w:pPr>
    </w:p>
    <w:p w14:paraId="3D0293C3" w14:textId="2A767B1E" w:rsidR="00EF1F4B" w:rsidRPr="00EF1F4B" w:rsidRDefault="00EF1F4B" w:rsidP="00985C43">
      <w:pPr>
        <w:ind w:left="720"/>
        <w:rPr>
          <w:rFonts w:ascii="Arial" w:hAnsi="Arial" w:cs="Arial"/>
          <w:b/>
          <w:bCs/>
          <w:color w:val="00B050"/>
          <w:sz w:val="28"/>
          <w:szCs w:val="28"/>
        </w:rPr>
      </w:pPr>
    </w:p>
    <w:p w14:paraId="227E9369" w14:textId="6CE9E275" w:rsidR="00D600B8" w:rsidRPr="00EF1F4B" w:rsidRDefault="00D600B8" w:rsidP="001E1D7F">
      <w:pPr>
        <w:ind w:left="720"/>
        <w:rPr>
          <w:rFonts w:ascii="Arial" w:hAnsi="Arial" w:cs="Arial"/>
          <w:b/>
          <w:bCs/>
          <w:color w:val="FF0000"/>
          <w:sz w:val="28"/>
          <w:szCs w:val="28"/>
        </w:rPr>
      </w:pPr>
    </w:p>
    <w:p w14:paraId="782BF74D" w14:textId="49BB44E0" w:rsidR="00D600B8" w:rsidRPr="00EF1F4B" w:rsidRDefault="00D600B8" w:rsidP="001E1D7F">
      <w:pPr>
        <w:ind w:left="720"/>
        <w:rPr>
          <w:rFonts w:ascii="Arial" w:hAnsi="Arial" w:cs="Arial"/>
          <w:b/>
          <w:bCs/>
          <w:color w:val="FF0000"/>
          <w:sz w:val="28"/>
          <w:szCs w:val="28"/>
        </w:rPr>
      </w:pPr>
    </w:p>
    <w:p w14:paraId="304E219D" w14:textId="406C4E84" w:rsidR="00D600B8" w:rsidRPr="00EF1F4B" w:rsidRDefault="00D600B8" w:rsidP="001E1D7F">
      <w:pPr>
        <w:ind w:left="720"/>
        <w:rPr>
          <w:rFonts w:ascii="Arial" w:hAnsi="Arial" w:cs="Arial"/>
          <w:b/>
          <w:bCs/>
          <w:color w:val="FF0000"/>
          <w:sz w:val="28"/>
          <w:szCs w:val="28"/>
        </w:rPr>
      </w:pPr>
    </w:p>
    <w:p w14:paraId="6EDE56F4" w14:textId="77777777" w:rsidR="00E80CEE" w:rsidRDefault="00E80CEE" w:rsidP="001E1D7F">
      <w:pPr>
        <w:ind w:left="720"/>
        <w:rPr>
          <w:rFonts w:ascii="Arial" w:hAnsi="Arial" w:cs="Arial"/>
          <w:color w:val="FF0000"/>
          <w:sz w:val="24"/>
          <w:szCs w:val="24"/>
        </w:rPr>
      </w:pPr>
    </w:p>
    <w:p w14:paraId="33C9245A" w14:textId="77777777" w:rsidR="00E80CEE" w:rsidRDefault="00E80CEE" w:rsidP="001E1D7F">
      <w:pPr>
        <w:ind w:left="720"/>
        <w:rPr>
          <w:rFonts w:ascii="Arial" w:hAnsi="Arial" w:cs="Arial"/>
          <w:color w:val="FF0000"/>
          <w:sz w:val="24"/>
          <w:szCs w:val="24"/>
        </w:rPr>
      </w:pPr>
    </w:p>
    <w:p w14:paraId="5F798CA4" w14:textId="77777777" w:rsidR="00E80CEE" w:rsidRDefault="00E80CEE" w:rsidP="001E1D7F">
      <w:pPr>
        <w:ind w:left="720"/>
        <w:rPr>
          <w:rFonts w:ascii="Arial" w:hAnsi="Arial" w:cs="Arial"/>
          <w:color w:val="FF0000"/>
          <w:sz w:val="24"/>
          <w:szCs w:val="24"/>
        </w:rPr>
      </w:pPr>
    </w:p>
    <w:p w14:paraId="2E43AD4F" w14:textId="77777777" w:rsidR="00E80CEE" w:rsidRDefault="00E80CEE" w:rsidP="001E1D7F">
      <w:pPr>
        <w:ind w:left="720"/>
        <w:rPr>
          <w:rFonts w:ascii="Arial" w:hAnsi="Arial" w:cs="Arial"/>
          <w:color w:val="FF0000"/>
          <w:sz w:val="24"/>
          <w:szCs w:val="24"/>
        </w:rPr>
      </w:pPr>
    </w:p>
    <w:p w14:paraId="792C6F47" w14:textId="77777777" w:rsidR="00E80CEE" w:rsidRDefault="00E80CEE" w:rsidP="001E1D7F">
      <w:pPr>
        <w:ind w:left="720"/>
        <w:rPr>
          <w:rFonts w:ascii="Arial" w:hAnsi="Arial" w:cs="Arial"/>
          <w:color w:val="FF0000"/>
          <w:sz w:val="24"/>
          <w:szCs w:val="24"/>
        </w:rPr>
      </w:pPr>
    </w:p>
    <w:p w14:paraId="360B3AD1" w14:textId="77777777" w:rsidR="00E80CEE" w:rsidRDefault="00E80CEE" w:rsidP="001E1D7F">
      <w:pPr>
        <w:ind w:left="720"/>
        <w:rPr>
          <w:rFonts w:ascii="Arial" w:hAnsi="Arial" w:cs="Arial"/>
          <w:color w:val="FF0000"/>
          <w:sz w:val="24"/>
          <w:szCs w:val="24"/>
        </w:rPr>
      </w:pPr>
    </w:p>
    <w:p w14:paraId="590E6408" w14:textId="182067CB" w:rsidR="00F41D48" w:rsidRDefault="00F41D48" w:rsidP="00F41D48">
      <w:pPr>
        <w:ind w:left="720"/>
        <w:rPr>
          <w:rFonts w:ascii="Arial" w:hAnsi="Arial" w:cs="Arial"/>
          <w:color w:val="FF0000"/>
          <w:sz w:val="24"/>
          <w:szCs w:val="24"/>
        </w:rPr>
      </w:pPr>
    </w:p>
    <w:p w14:paraId="2E3A84E7" w14:textId="16096790" w:rsidR="00F41D48" w:rsidRDefault="00F41D48" w:rsidP="00F41D48">
      <w:pPr>
        <w:ind w:left="720"/>
        <w:rPr>
          <w:rFonts w:ascii="Arial" w:hAnsi="Arial" w:cs="Arial"/>
          <w:color w:val="FF0000"/>
          <w:sz w:val="24"/>
          <w:szCs w:val="24"/>
        </w:rPr>
      </w:pPr>
    </w:p>
    <w:p w14:paraId="688CEA57" w14:textId="77777777" w:rsidR="00F41D48" w:rsidRDefault="00F41D48" w:rsidP="001E1D7F">
      <w:pPr>
        <w:ind w:left="720"/>
        <w:rPr>
          <w:rFonts w:ascii="Arial" w:hAnsi="Arial" w:cs="Arial"/>
          <w:color w:val="FF0000"/>
          <w:sz w:val="24"/>
          <w:szCs w:val="24"/>
        </w:rPr>
      </w:pPr>
    </w:p>
    <w:p w14:paraId="49FCA156" w14:textId="77777777" w:rsidR="0045008C" w:rsidRDefault="0045008C" w:rsidP="001E1D7F">
      <w:pPr>
        <w:ind w:left="720"/>
        <w:rPr>
          <w:rFonts w:ascii="Arial" w:hAnsi="Arial" w:cs="Arial"/>
          <w:color w:val="FF0000"/>
          <w:sz w:val="24"/>
          <w:szCs w:val="24"/>
        </w:rPr>
      </w:pPr>
    </w:p>
    <w:p w14:paraId="730E8BAB" w14:textId="101114C3" w:rsidR="004C2CB0" w:rsidRDefault="004C2CB0" w:rsidP="001E1D7F">
      <w:pPr>
        <w:ind w:left="720"/>
        <w:rPr>
          <w:rFonts w:ascii="Arial" w:hAnsi="Arial" w:cs="Arial"/>
          <w:color w:val="FF0000"/>
          <w:sz w:val="24"/>
          <w:szCs w:val="24"/>
        </w:rPr>
      </w:pPr>
    </w:p>
    <w:p w14:paraId="7A563735" w14:textId="77777777" w:rsidR="004C2CB0" w:rsidRDefault="004C2CB0" w:rsidP="001E1D7F">
      <w:pPr>
        <w:ind w:left="720"/>
        <w:rPr>
          <w:rFonts w:ascii="Arial" w:hAnsi="Arial" w:cs="Arial"/>
          <w:color w:val="FF0000"/>
          <w:sz w:val="24"/>
          <w:szCs w:val="24"/>
        </w:rPr>
      </w:pPr>
    </w:p>
    <w:p w14:paraId="2EC11870" w14:textId="043CC92D" w:rsidR="004B3C3D" w:rsidRPr="00E80CEE" w:rsidRDefault="004B3C3D" w:rsidP="00E80CEE">
      <w:pPr>
        <w:rPr>
          <w:rFonts w:ascii="Arial" w:hAnsi="Arial" w:cs="Arial"/>
          <w:color w:val="C00000"/>
          <w:sz w:val="24"/>
          <w:szCs w:val="24"/>
        </w:rPr>
      </w:pPr>
    </w:p>
    <w:p w14:paraId="05EBCE3D" w14:textId="77777777" w:rsidR="004B3C3D" w:rsidRDefault="004B3C3D" w:rsidP="00927C28">
      <w:pPr>
        <w:ind w:left="720"/>
        <w:rPr>
          <w:rFonts w:ascii="Arial" w:hAnsi="Arial" w:cs="Arial"/>
          <w:sz w:val="24"/>
          <w:szCs w:val="24"/>
        </w:rPr>
      </w:pPr>
    </w:p>
    <w:p w14:paraId="557F55FB" w14:textId="11126B82" w:rsidR="004B3C3D" w:rsidRDefault="004B3C3D" w:rsidP="00927C28">
      <w:pPr>
        <w:ind w:left="720"/>
        <w:rPr>
          <w:rFonts w:ascii="Arial" w:hAnsi="Arial" w:cs="Arial"/>
          <w:sz w:val="24"/>
          <w:szCs w:val="24"/>
        </w:rPr>
      </w:pPr>
    </w:p>
    <w:p w14:paraId="0AB30E3B" w14:textId="77777777" w:rsidR="004B3C3D" w:rsidRDefault="004B3C3D" w:rsidP="00927C28">
      <w:pPr>
        <w:ind w:left="720"/>
        <w:rPr>
          <w:rFonts w:ascii="Arial" w:hAnsi="Arial" w:cs="Arial"/>
          <w:sz w:val="24"/>
          <w:szCs w:val="24"/>
        </w:rPr>
      </w:pPr>
    </w:p>
    <w:p w14:paraId="09BAEF58" w14:textId="637CC4FB" w:rsidR="00927C28" w:rsidRDefault="00927C28" w:rsidP="00927C28">
      <w:pPr>
        <w:ind w:left="720"/>
        <w:rPr>
          <w:rFonts w:ascii="Arial" w:hAnsi="Arial" w:cs="Arial"/>
          <w:sz w:val="24"/>
          <w:szCs w:val="24"/>
        </w:rPr>
      </w:pPr>
    </w:p>
    <w:p w14:paraId="449DABFF" w14:textId="6FDC352B" w:rsidR="00927C28" w:rsidRDefault="00927C28" w:rsidP="00927C28">
      <w:pPr>
        <w:ind w:left="720"/>
        <w:rPr>
          <w:rFonts w:ascii="Arial" w:hAnsi="Arial" w:cs="Arial"/>
          <w:sz w:val="24"/>
          <w:szCs w:val="24"/>
        </w:rPr>
      </w:pPr>
    </w:p>
    <w:p w14:paraId="6DF0A329" w14:textId="77777777" w:rsidR="00927C28" w:rsidRDefault="00927C28" w:rsidP="00927C28">
      <w:pPr>
        <w:ind w:left="720"/>
        <w:rPr>
          <w:rFonts w:ascii="Arial" w:hAnsi="Arial" w:cs="Arial"/>
          <w:sz w:val="24"/>
          <w:szCs w:val="24"/>
        </w:rPr>
      </w:pPr>
    </w:p>
    <w:p w14:paraId="2056CB57" w14:textId="77777777" w:rsidR="00927C28" w:rsidRDefault="00927C28" w:rsidP="00927C28">
      <w:pPr>
        <w:ind w:left="720"/>
        <w:rPr>
          <w:rFonts w:asciiTheme="minorBidi" w:hAnsiTheme="minorBidi" w:cstheme="minorBidi"/>
          <w:b/>
          <w:bCs/>
          <w:color w:val="000000"/>
          <w:sz w:val="24"/>
          <w:szCs w:val="24"/>
        </w:rPr>
      </w:pPr>
    </w:p>
    <w:p w14:paraId="53BCE00A" w14:textId="0FEBCB02" w:rsidR="00927C28" w:rsidRDefault="00927C28" w:rsidP="00927C28">
      <w:pPr>
        <w:ind w:left="720"/>
        <w:rPr>
          <w:rFonts w:asciiTheme="minorBidi" w:hAnsiTheme="minorBidi" w:cstheme="minorBidi"/>
          <w:b/>
          <w:bCs/>
          <w:color w:val="000000"/>
          <w:sz w:val="24"/>
          <w:szCs w:val="24"/>
        </w:rPr>
      </w:pPr>
    </w:p>
    <w:p w14:paraId="63D7CA5D" w14:textId="687B4C4A" w:rsidR="00927C28" w:rsidRDefault="00927C28" w:rsidP="00927C28">
      <w:pPr>
        <w:ind w:left="720"/>
        <w:rPr>
          <w:rFonts w:asciiTheme="minorBidi" w:hAnsiTheme="minorBidi" w:cstheme="minorBidi"/>
          <w:b/>
          <w:bCs/>
          <w:color w:val="000000"/>
          <w:sz w:val="24"/>
          <w:szCs w:val="24"/>
        </w:rPr>
      </w:pPr>
    </w:p>
    <w:p w14:paraId="5D2AB269" w14:textId="77777777" w:rsidR="00927C28" w:rsidRDefault="00927C28" w:rsidP="00927C28">
      <w:pPr>
        <w:ind w:left="720"/>
        <w:rPr>
          <w:rFonts w:asciiTheme="minorBidi" w:hAnsiTheme="minorBidi" w:cstheme="minorBidi"/>
          <w:b/>
          <w:bCs/>
          <w:color w:val="000000"/>
          <w:sz w:val="24"/>
          <w:szCs w:val="24"/>
        </w:rPr>
      </w:pPr>
    </w:p>
    <w:p w14:paraId="039CF60B" w14:textId="77777777" w:rsidR="00FA6055" w:rsidRDefault="00FA6055"/>
    <w:sectPr w:rsidR="00FA60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64DB0"/>
    <w:multiLevelType w:val="hybridMultilevel"/>
    <w:tmpl w:val="33DA9854"/>
    <w:lvl w:ilvl="0" w:tplc="4148F006">
      <w:start w:val="1"/>
      <w:numFmt w:val="bullet"/>
      <w:lvlText w:val=""/>
      <w:lvlJc w:val="left"/>
      <w:pPr>
        <w:tabs>
          <w:tab w:val="num" w:pos="720"/>
        </w:tabs>
        <w:ind w:left="720" w:hanging="360"/>
      </w:pPr>
      <w:rPr>
        <w:rFonts w:ascii="Wingdings 3" w:hAnsi="Wingdings 3" w:hint="default"/>
      </w:rPr>
    </w:lvl>
    <w:lvl w:ilvl="1" w:tplc="ADE24B02" w:tentative="1">
      <w:start w:val="1"/>
      <w:numFmt w:val="bullet"/>
      <w:lvlText w:val=""/>
      <w:lvlJc w:val="left"/>
      <w:pPr>
        <w:tabs>
          <w:tab w:val="num" w:pos="1440"/>
        </w:tabs>
        <w:ind w:left="1440" w:hanging="360"/>
      </w:pPr>
      <w:rPr>
        <w:rFonts w:ascii="Wingdings 3" w:hAnsi="Wingdings 3" w:hint="default"/>
      </w:rPr>
    </w:lvl>
    <w:lvl w:ilvl="2" w:tplc="2328307E" w:tentative="1">
      <w:start w:val="1"/>
      <w:numFmt w:val="bullet"/>
      <w:lvlText w:val=""/>
      <w:lvlJc w:val="left"/>
      <w:pPr>
        <w:tabs>
          <w:tab w:val="num" w:pos="2160"/>
        </w:tabs>
        <w:ind w:left="2160" w:hanging="360"/>
      </w:pPr>
      <w:rPr>
        <w:rFonts w:ascii="Wingdings 3" w:hAnsi="Wingdings 3" w:hint="default"/>
      </w:rPr>
    </w:lvl>
    <w:lvl w:ilvl="3" w:tplc="C09256D8" w:tentative="1">
      <w:start w:val="1"/>
      <w:numFmt w:val="bullet"/>
      <w:lvlText w:val=""/>
      <w:lvlJc w:val="left"/>
      <w:pPr>
        <w:tabs>
          <w:tab w:val="num" w:pos="2880"/>
        </w:tabs>
        <w:ind w:left="2880" w:hanging="360"/>
      </w:pPr>
      <w:rPr>
        <w:rFonts w:ascii="Wingdings 3" w:hAnsi="Wingdings 3" w:hint="default"/>
      </w:rPr>
    </w:lvl>
    <w:lvl w:ilvl="4" w:tplc="246EF812" w:tentative="1">
      <w:start w:val="1"/>
      <w:numFmt w:val="bullet"/>
      <w:lvlText w:val=""/>
      <w:lvlJc w:val="left"/>
      <w:pPr>
        <w:tabs>
          <w:tab w:val="num" w:pos="3600"/>
        </w:tabs>
        <w:ind w:left="3600" w:hanging="360"/>
      </w:pPr>
      <w:rPr>
        <w:rFonts w:ascii="Wingdings 3" w:hAnsi="Wingdings 3" w:hint="default"/>
      </w:rPr>
    </w:lvl>
    <w:lvl w:ilvl="5" w:tplc="57A02FBA" w:tentative="1">
      <w:start w:val="1"/>
      <w:numFmt w:val="bullet"/>
      <w:lvlText w:val=""/>
      <w:lvlJc w:val="left"/>
      <w:pPr>
        <w:tabs>
          <w:tab w:val="num" w:pos="4320"/>
        </w:tabs>
        <w:ind w:left="4320" w:hanging="360"/>
      </w:pPr>
      <w:rPr>
        <w:rFonts w:ascii="Wingdings 3" w:hAnsi="Wingdings 3" w:hint="default"/>
      </w:rPr>
    </w:lvl>
    <w:lvl w:ilvl="6" w:tplc="4EA80A0A" w:tentative="1">
      <w:start w:val="1"/>
      <w:numFmt w:val="bullet"/>
      <w:lvlText w:val=""/>
      <w:lvlJc w:val="left"/>
      <w:pPr>
        <w:tabs>
          <w:tab w:val="num" w:pos="5040"/>
        </w:tabs>
        <w:ind w:left="5040" w:hanging="360"/>
      </w:pPr>
      <w:rPr>
        <w:rFonts w:ascii="Wingdings 3" w:hAnsi="Wingdings 3" w:hint="default"/>
      </w:rPr>
    </w:lvl>
    <w:lvl w:ilvl="7" w:tplc="619898F2" w:tentative="1">
      <w:start w:val="1"/>
      <w:numFmt w:val="bullet"/>
      <w:lvlText w:val=""/>
      <w:lvlJc w:val="left"/>
      <w:pPr>
        <w:tabs>
          <w:tab w:val="num" w:pos="5760"/>
        </w:tabs>
        <w:ind w:left="5760" w:hanging="360"/>
      </w:pPr>
      <w:rPr>
        <w:rFonts w:ascii="Wingdings 3" w:hAnsi="Wingdings 3" w:hint="default"/>
      </w:rPr>
    </w:lvl>
    <w:lvl w:ilvl="8" w:tplc="0A7A3C9E" w:tentative="1">
      <w:start w:val="1"/>
      <w:numFmt w:val="bullet"/>
      <w:lvlText w:val=""/>
      <w:lvlJc w:val="left"/>
      <w:pPr>
        <w:tabs>
          <w:tab w:val="num" w:pos="6480"/>
        </w:tabs>
        <w:ind w:left="6480" w:hanging="360"/>
      </w:pPr>
      <w:rPr>
        <w:rFonts w:ascii="Wingdings 3" w:hAnsi="Wingdings 3" w:hint="default"/>
      </w:rPr>
    </w:lvl>
  </w:abstractNum>
  <w:num w:numId="1" w16cid:durableId="35476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C28"/>
    <w:rsid w:val="000014F4"/>
    <w:rsid w:val="00040C2D"/>
    <w:rsid w:val="00071BE8"/>
    <w:rsid w:val="00075CD8"/>
    <w:rsid w:val="00085714"/>
    <w:rsid w:val="00095C90"/>
    <w:rsid w:val="000A4C1E"/>
    <w:rsid w:val="000B7871"/>
    <w:rsid w:val="000D53FC"/>
    <w:rsid w:val="0012529B"/>
    <w:rsid w:val="00130C38"/>
    <w:rsid w:val="001838B9"/>
    <w:rsid w:val="001D529D"/>
    <w:rsid w:val="001E1D7F"/>
    <w:rsid w:val="001E231F"/>
    <w:rsid w:val="00217DC4"/>
    <w:rsid w:val="00266EC3"/>
    <w:rsid w:val="002B3DC4"/>
    <w:rsid w:val="002C7591"/>
    <w:rsid w:val="003321EA"/>
    <w:rsid w:val="00354D3F"/>
    <w:rsid w:val="00377BFE"/>
    <w:rsid w:val="003C616E"/>
    <w:rsid w:val="0045008C"/>
    <w:rsid w:val="004B3C3D"/>
    <w:rsid w:val="004C2CB0"/>
    <w:rsid w:val="004D436B"/>
    <w:rsid w:val="005213EA"/>
    <w:rsid w:val="00557160"/>
    <w:rsid w:val="0056257E"/>
    <w:rsid w:val="00570459"/>
    <w:rsid w:val="006D773B"/>
    <w:rsid w:val="00731D6F"/>
    <w:rsid w:val="007C21E0"/>
    <w:rsid w:val="007C6AA1"/>
    <w:rsid w:val="00802ADF"/>
    <w:rsid w:val="00827C3C"/>
    <w:rsid w:val="00857B3B"/>
    <w:rsid w:val="008A29E3"/>
    <w:rsid w:val="00927C28"/>
    <w:rsid w:val="00960612"/>
    <w:rsid w:val="00985C43"/>
    <w:rsid w:val="00995BB4"/>
    <w:rsid w:val="00A965FF"/>
    <w:rsid w:val="00B47095"/>
    <w:rsid w:val="00B702DD"/>
    <w:rsid w:val="00C03442"/>
    <w:rsid w:val="00C13FCA"/>
    <w:rsid w:val="00C219F5"/>
    <w:rsid w:val="00C31F0B"/>
    <w:rsid w:val="00C41984"/>
    <w:rsid w:val="00C656D0"/>
    <w:rsid w:val="00C91B22"/>
    <w:rsid w:val="00CB1427"/>
    <w:rsid w:val="00D27549"/>
    <w:rsid w:val="00D4013F"/>
    <w:rsid w:val="00D600B8"/>
    <w:rsid w:val="00E80CEE"/>
    <w:rsid w:val="00EF1F4B"/>
    <w:rsid w:val="00F41D48"/>
    <w:rsid w:val="00F77864"/>
    <w:rsid w:val="00FA149A"/>
    <w:rsid w:val="00FA6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6236"/>
  <w15:chartTrackingRefBased/>
  <w15:docId w15:val="{10203F82-DF29-40DB-9ADD-4CFD9C4B5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C2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714"/>
    <w:pPr>
      <w:ind w:left="720"/>
      <w:contextualSpacing/>
    </w:pPr>
    <w:rPr>
      <w:sz w:val="24"/>
      <w:szCs w:val="24"/>
    </w:rPr>
  </w:style>
  <w:style w:type="paragraph" w:styleId="NormalWeb">
    <w:name w:val="Normal (Web)"/>
    <w:basedOn w:val="Normal"/>
    <w:uiPriority w:val="99"/>
    <w:semiHidden/>
    <w:unhideWhenUsed/>
    <w:rsid w:val="00095C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38226">
      <w:bodyDiv w:val="1"/>
      <w:marLeft w:val="0"/>
      <w:marRight w:val="0"/>
      <w:marTop w:val="0"/>
      <w:marBottom w:val="0"/>
      <w:divBdr>
        <w:top w:val="none" w:sz="0" w:space="0" w:color="auto"/>
        <w:left w:val="none" w:sz="0" w:space="0" w:color="auto"/>
        <w:bottom w:val="none" w:sz="0" w:space="0" w:color="auto"/>
        <w:right w:val="none" w:sz="0" w:space="0" w:color="auto"/>
      </w:divBdr>
      <w:divsChild>
        <w:div w:id="1915627349">
          <w:marLeft w:val="547"/>
          <w:marRight w:val="0"/>
          <w:marTop w:val="200"/>
          <w:marBottom w:val="0"/>
          <w:divBdr>
            <w:top w:val="none" w:sz="0" w:space="0" w:color="auto"/>
            <w:left w:val="none" w:sz="0" w:space="0" w:color="auto"/>
            <w:bottom w:val="none" w:sz="0" w:space="0" w:color="auto"/>
            <w:right w:val="none" w:sz="0" w:space="0" w:color="auto"/>
          </w:divBdr>
        </w:div>
        <w:div w:id="884757617">
          <w:marLeft w:val="547"/>
          <w:marRight w:val="0"/>
          <w:marTop w:val="200"/>
          <w:marBottom w:val="0"/>
          <w:divBdr>
            <w:top w:val="none" w:sz="0" w:space="0" w:color="auto"/>
            <w:left w:val="none" w:sz="0" w:space="0" w:color="auto"/>
            <w:bottom w:val="none" w:sz="0" w:space="0" w:color="auto"/>
            <w:right w:val="none" w:sz="0" w:space="0" w:color="auto"/>
          </w:divBdr>
        </w:div>
      </w:divsChild>
    </w:div>
    <w:div w:id="421994082">
      <w:bodyDiv w:val="1"/>
      <w:marLeft w:val="0"/>
      <w:marRight w:val="0"/>
      <w:marTop w:val="0"/>
      <w:marBottom w:val="0"/>
      <w:divBdr>
        <w:top w:val="none" w:sz="0" w:space="0" w:color="auto"/>
        <w:left w:val="none" w:sz="0" w:space="0" w:color="auto"/>
        <w:bottom w:val="none" w:sz="0" w:space="0" w:color="auto"/>
        <w:right w:val="none" w:sz="0" w:space="0" w:color="auto"/>
      </w:divBdr>
    </w:div>
    <w:div w:id="507138249">
      <w:bodyDiv w:val="1"/>
      <w:marLeft w:val="0"/>
      <w:marRight w:val="0"/>
      <w:marTop w:val="0"/>
      <w:marBottom w:val="0"/>
      <w:divBdr>
        <w:top w:val="none" w:sz="0" w:space="0" w:color="auto"/>
        <w:left w:val="none" w:sz="0" w:space="0" w:color="auto"/>
        <w:bottom w:val="none" w:sz="0" w:space="0" w:color="auto"/>
        <w:right w:val="none" w:sz="0" w:space="0" w:color="auto"/>
      </w:divBdr>
    </w:div>
    <w:div w:id="195791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4</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hermela tecleab</dc:creator>
  <cp:keywords/>
  <dc:description/>
  <cp:lastModifiedBy>hermela tecleab</cp:lastModifiedBy>
  <cp:revision>1</cp:revision>
  <dcterms:created xsi:type="dcterms:W3CDTF">2022-04-29T13:31:00Z</dcterms:created>
  <dcterms:modified xsi:type="dcterms:W3CDTF">2022-05-01T17:21:00Z</dcterms:modified>
</cp:coreProperties>
</file>