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FD4D03" w14:textId="18E0D223" w:rsidR="00D600D7" w:rsidRDefault="00D600D7" w:rsidP="00D600D7">
      <w:pPr>
        <w:spacing w:line="360" w:lineRule="auto"/>
        <w:jc w:val="center"/>
        <w:rPr>
          <w:rFonts w:ascii="Times New Roman" w:hAnsi="Times New Roman" w:cs="Times New Roman"/>
          <w:b/>
          <w:sz w:val="32"/>
          <w:szCs w:val="32"/>
          <w:lang w:val="en-GB"/>
        </w:rPr>
      </w:pPr>
    </w:p>
    <w:p w14:paraId="03EA5957" w14:textId="5072232A" w:rsidR="00426B71" w:rsidRDefault="00426B71" w:rsidP="00D600D7">
      <w:pPr>
        <w:spacing w:line="360" w:lineRule="auto"/>
        <w:jc w:val="center"/>
        <w:rPr>
          <w:rFonts w:ascii="Times New Roman" w:hAnsi="Times New Roman" w:cs="Times New Roman"/>
          <w:b/>
          <w:sz w:val="32"/>
          <w:szCs w:val="32"/>
          <w:lang w:val="en-GB"/>
        </w:rPr>
      </w:pPr>
    </w:p>
    <w:p w14:paraId="45BBE3D0" w14:textId="541F8F6F" w:rsidR="00426B71" w:rsidRDefault="00426B71" w:rsidP="00D600D7">
      <w:pPr>
        <w:spacing w:line="360" w:lineRule="auto"/>
        <w:jc w:val="center"/>
        <w:rPr>
          <w:rFonts w:ascii="Times New Roman" w:hAnsi="Times New Roman" w:cs="Times New Roman"/>
          <w:b/>
          <w:sz w:val="32"/>
          <w:szCs w:val="32"/>
          <w:lang w:val="en-GB"/>
        </w:rPr>
      </w:pPr>
    </w:p>
    <w:p w14:paraId="59CE6C3D" w14:textId="77777777" w:rsidR="00426B71" w:rsidRPr="008368FB" w:rsidRDefault="00426B71" w:rsidP="00D600D7">
      <w:pPr>
        <w:spacing w:line="360" w:lineRule="auto"/>
        <w:jc w:val="center"/>
        <w:rPr>
          <w:rFonts w:ascii="Times New Roman" w:hAnsi="Times New Roman" w:cs="Times New Roman"/>
          <w:b/>
          <w:sz w:val="32"/>
          <w:szCs w:val="32"/>
          <w:lang w:val="en-GB"/>
        </w:rPr>
      </w:pPr>
    </w:p>
    <w:p w14:paraId="3E801201" w14:textId="77777777" w:rsidR="00D600D7" w:rsidRPr="00D600D7" w:rsidRDefault="00D600D7" w:rsidP="00D600D7">
      <w:pPr>
        <w:spacing w:line="360" w:lineRule="auto"/>
        <w:jc w:val="center"/>
        <w:rPr>
          <w:b/>
          <w:lang w:val="en-GB"/>
        </w:rPr>
      </w:pPr>
    </w:p>
    <w:p w14:paraId="523F86C1" w14:textId="6D1DD07B" w:rsidR="00D600D7" w:rsidRDefault="008368FB" w:rsidP="00D600D7">
      <w:pPr>
        <w:spacing w:line="360" w:lineRule="auto"/>
        <w:jc w:val="center"/>
        <w:rPr>
          <w:rFonts w:ascii="Times New Roman" w:hAnsi="Times New Roman" w:cs="Times New Roman"/>
          <w:b/>
          <w:sz w:val="32"/>
          <w:szCs w:val="32"/>
          <w:lang w:val="en-GB"/>
        </w:rPr>
      </w:pPr>
      <w:r>
        <w:rPr>
          <w:rFonts w:ascii="Times New Roman" w:hAnsi="Times New Roman" w:cs="Times New Roman"/>
          <w:b/>
          <w:sz w:val="32"/>
          <w:szCs w:val="32"/>
          <w:lang w:val="en-GB"/>
        </w:rPr>
        <w:t>M</w:t>
      </w:r>
      <w:r w:rsidR="00426B71">
        <w:rPr>
          <w:rFonts w:ascii="Times New Roman" w:hAnsi="Times New Roman" w:cs="Times New Roman"/>
          <w:b/>
          <w:sz w:val="32"/>
          <w:szCs w:val="32"/>
          <w:lang w:val="en-GB"/>
        </w:rPr>
        <w:t>ANAGING PEOPLE</w:t>
      </w:r>
      <w:r>
        <w:rPr>
          <w:rFonts w:ascii="Times New Roman" w:hAnsi="Times New Roman" w:cs="Times New Roman"/>
          <w:b/>
          <w:sz w:val="32"/>
          <w:szCs w:val="32"/>
          <w:lang w:val="en-GB"/>
        </w:rPr>
        <w:t xml:space="preserve"> (LCCB5004)</w:t>
      </w:r>
    </w:p>
    <w:p w14:paraId="3EA4D641" w14:textId="007DD58D" w:rsidR="00426B71" w:rsidRDefault="00426B71" w:rsidP="00D600D7">
      <w:pPr>
        <w:spacing w:line="360" w:lineRule="auto"/>
        <w:jc w:val="center"/>
        <w:rPr>
          <w:rFonts w:ascii="Times New Roman" w:hAnsi="Times New Roman" w:cs="Times New Roman"/>
          <w:b/>
          <w:sz w:val="32"/>
          <w:szCs w:val="32"/>
          <w:lang w:val="en-GB"/>
        </w:rPr>
      </w:pPr>
      <w:r>
        <w:rPr>
          <w:rFonts w:ascii="Times New Roman" w:hAnsi="Times New Roman" w:cs="Times New Roman"/>
          <w:b/>
          <w:sz w:val="32"/>
          <w:szCs w:val="32"/>
          <w:lang w:val="en-GB"/>
        </w:rPr>
        <w:t>TUTOR NAME:DR.OLUSOYI RICHARD ASHAYE</w:t>
      </w:r>
    </w:p>
    <w:p w14:paraId="7676213E" w14:textId="10D2A847" w:rsidR="00426B71" w:rsidRDefault="00426B71" w:rsidP="00D600D7">
      <w:pPr>
        <w:spacing w:line="360" w:lineRule="auto"/>
        <w:jc w:val="center"/>
        <w:rPr>
          <w:rFonts w:ascii="Times New Roman" w:hAnsi="Times New Roman" w:cs="Times New Roman"/>
          <w:b/>
          <w:sz w:val="32"/>
          <w:szCs w:val="32"/>
          <w:lang w:val="en-GB"/>
        </w:rPr>
      </w:pPr>
      <w:r>
        <w:rPr>
          <w:rFonts w:ascii="Times New Roman" w:hAnsi="Times New Roman" w:cs="Times New Roman"/>
          <w:b/>
          <w:sz w:val="32"/>
          <w:szCs w:val="32"/>
          <w:lang w:val="en-GB"/>
        </w:rPr>
        <w:t>STUDENT NAME:ION DULUMAN</w:t>
      </w:r>
    </w:p>
    <w:p w14:paraId="7C8E5407" w14:textId="09EE6FF8" w:rsidR="00426B71" w:rsidRDefault="00426B71" w:rsidP="00D600D7">
      <w:pPr>
        <w:spacing w:line="360" w:lineRule="auto"/>
        <w:jc w:val="center"/>
        <w:rPr>
          <w:rFonts w:ascii="Times New Roman" w:hAnsi="Times New Roman" w:cs="Times New Roman"/>
          <w:b/>
          <w:sz w:val="32"/>
          <w:szCs w:val="32"/>
          <w:lang w:val="en-GB"/>
        </w:rPr>
      </w:pPr>
      <w:r>
        <w:rPr>
          <w:rFonts w:ascii="Times New Roman" w:hAnsi="Times New Roman" w:cs="Times New Roman"/>
          <w:b/>
          <w:sz w:val="32"/>
          <w:szCs w:val="32"/>
          <w:lang w:val="en-GB"/>
        </w:rPr>
        <w:t>STUDENT ID:1917721</w:t>
      </w:r>
    </w:p>
    <w:p w14:paraId="1B4A354B" w14:textId="08EB3A91" w:rsidR="00426B71" w:rsidRDefault="00426B71" w:rsidP="00D600D7">
      <w:pPr>
        <w:spacing w:line="360" w:lineRule="auto"/>
        <w:jc w:val="center"/>
        <w:rPr>
          <w:rFonts w:ascii="Times New Roman" w:hAnsi="Times New Roman" w:cs="Times New Roman"/>
          <w:b/>
          <w:sz w:val="32"/>
          <w:szCs w:val="32"/>
          <w:lang w:val="en-GB"/>
        </w:rPr>
      </w:pPr>
    </w:p>
    <w:p w14:paraId="4332889E" w14:textId="04AFFB3B" w:rsidR="00426B71" w:rsidRDefault="00426B71" w:rsidP="00D600D7">
      <w:pPr>
        <w:spacing w:line="360" w:lineRule="auto"/>
        <w:jc w:val="center"/>
        <w:rPr>
          <w:rFonts w:ascii="Times New Roman" w:hAnsi="Times New Roman" w:cs="Times New Roman"/>
          <w:b/>
          <w:sz w:val="32"/>
          <w:szCs w:val="32"/>
          <w:lang w:val="en-GB"/>
        </w:rPr>
      </w:pPr>
    </w:p>
    <w:p w14:paraId="6E45B423" w14:textId="3B29A4A9" w:rsidR="00426B71" w:rsidRDefault="00426B71" w:rsidP="00D600D7">
      <w:pPr>
        <w:spacing w:line="360" w:lineRule="auto"/>
        <w:jc w:val="center"/>
        <w:rPr>
          <w:rFonts w:ascii="Times New Roman" w:hAnsi="Times New Roman" w:cs="Times New Roman"/>
          <w:b/>
          <w:sz w:val="32"/>
          <w:szCs w:val="32"/>
          <w:lang w:val="en-GB"/>
        </w:rPr>
      </w:pPr>
      <w:r>
        <w:rPr>
          <w:rFonts w:ascii="Times New Roman" w:hAnsi="Times New Roman" w:cs="Times New Roman"/>
          <w:b/>
          <w:sz w:val="32"/>
          <w:szCs w:val="32"/>
          <w:lang w:val="en-GB"/>
        </w:rPr>
        <w:t>ASSESSMENT 2</w:t>
      </w:r>
    </w:p>
    <w:p w14:paraId="479EAB34" w14:textId="2D1AD27E" w:rsidR="00426B71" w:rsidRDefault="00426B71" w:rsidP="00D600D7">
      <w:pPr>
        <w:spacing w:line="360" w:lineRule="auto"/>
        <w:jc w:val="center"/>
        <w:rPr>
          <w:rFonts w:ascii="Times New Roman" w:hAnsi="Times New Roman" w:cs="Times New Roman"/>
          <w:b/>
          <w:sz w:val="32"/>
          <w:szCs w:val="32"/>
          <w:lang w:val="en-GB"/>
        </w:rPr>
      </w:pPr>
    </w:p>
    <w:p w14:paraId="7909F520" w14:textId="0E0DC629" w:rsidR="00426B71" w:rsidRDefault="00426B71" w:rsidP="00D600D7">
      <w:pPr>
        <w:spacing w:line="360" w:lineRule="auto"/>
        <w:jc w:val="center"/>
        <w:rPr>
          <w:rFonts w:ascii="Times New Roman" w:hAnsi="Times New Roman" w:cs="Times New Roman"/>
          <w:b/>
          <w:sz w:val="32"/>
          <w:szCs w:val="32"/>
          <w:lang w:val="en-GB"/>
        </w:rPr>
      </w:pPr>
    </w:p>
    <w:p w14:paraId="4177DE59" w14:textId="2E99D2CD" w:rsidR="00426B71" w:rsidRDefault="00426B71" w:rsidP="00D600D7">
      <w:pPr>
        <w:spacing w:line="360" w:lineRule="auto"/>
        <w:jc w:val="center"/>
        <w:rPr>
          <w:rFonts w:ascii="Times New Roman" w:hAnsi="Times New Roman" w:cs="Times New Roman"/>
          <w:b/>
          <w:sz w:val="32"/>
          <w:szCs w:val="32"/>
          <w:lang w:val="en-GB"/>
        </w:rPr>
      </w:pPr>
    </w:p>
    <w:p w14:paraId="5E38CD79" w14:textId="442F9457" w:rsidR="00426B71" w:rsidRDefault="00426B71" w:rsidP="00D600D7">
      <w:pPr>
        <w:spacing w:line="360" w:lineRule="auto"/>
        <w:jc w:val="center"/>
        <w:rPr>
          <w:rFonts w:ascii="Times New Roman" w:hAnsi="Times New Roman" w:cs="Times New Roman"/>
          <w:b/>
          <w:sz w:val="32"/>
          <w:szCs w:val="32"/>
          <w:lang w:val="en-GB"/>
        </w:rPr>
      </w:pPr>
    </w:p>
    <w:p w14:paraId="705AB155" w14:textId="62520103" w:rsidR="00426B71" w:rsidRDefault="00426B71" w:rsidP="00D600D7">
      <w:pPr>
        <w:spacing w:line="360" w:lineRule="auto"/>
        <w:jc w:val="center"/>
        <w:rPr>
          <w:rFonts w:ascii="Times New Roman" w:hAnsi="Times New Roman" w:cs="Times New Roman"/>
          <w:b/>
          <w:sz w:val="32"/>
          <w:szCs w:val="32"/>
          <w:lang w:val="en-GB"/>
        </w:rPr>
      </w:pPr>
    </w:p>
    <w:p w14:paraId="7EFDC918" w14:textId="6918AB55" w:rsidR="00426B71" w:rsidRDefault="00426B71" w:rsidP="00D600D7">
      <w:pPr>
        <w:spacing w:line="360" w:lineRule="auto"/>
        <w:jc w:val="center"/>
        <w:rPr>
          <w:rFonts w:ascii="Times New Roman" w:hAnsi="Times New Roman" w:cs="Times New Roman"/>
          <w:b/>
          <w:sz w:val="32"/>
          <w:szCs w:val="32"/>
          <w:lang w:val="en-GB"/>
        </w:rPr>
      </w:pPr>
    </w:p>
    <w:p w14:paraId="7271C167" w14:textId="11159158" w:rsidR="00426B71" w:rsidRDefault="00426B71" w:rsidP="00D600D7">
      <w:pPr>
        <w:spacing w:line="360" w:lineRule="auto"/>
        <w:jc w:val="center"/>
        <w:rPr>
          <w:rFonts w:ascii="Times New Roman" w:hAnsi="Times New Roman" w:cs="Times New Roman"/>
          <w:b/>
          <w:sz w:val="32"/>
          <w:szCs w:val="32"/>
          <w:lang w:val="en-GB"/>
        </w:rPr>
      </w:pPr>
    </w:p>
    <w:p w14:paraId="03759971" w14:textId="518C2791" w:rsidR="00426B71" w:rsidRDefault="00426B71" w:rsidP="00D600D7">
      <w:pPr>
        <w:spacing w:line="360" w:lineRule="auto"/>
        <w:jc w:val="center"/>
        <w:rPr>
          <w:rFonts w:ascii="Times New Roman" w:hAnsi="Times New Roman" w:cs="Times New Roman"/>
          <w:b/>
          <w:sz w:val="32"/>
          <w:szCs w:val="32"/>
          <w:lang w:val="en-GB"/>
        </w:rPr>
      </w:pPr>
    </w:p>
    <w:p w14:paraId="08D6C344" w14:textId="320DB629" w:rsidR="00426B71" w:rsidRDefault="00426B71" w:rsidP="00D600D7">
      <w:pPr>
        <w:spacing w:line="360" w:lineRule="auto"/>
        <w:jc w:val="center"/>
        <w:rPr>
          <w:rFonts w:ascii="Times New Roman" w:hAnsi="Times New Roman" w:cs="Times New Roman"/>
          <w:b/>
          <w:sz w:val="32"/>
          <w:szCs w:val="32"/>
          <w:lang w:val="en-GB"/>
        </w:rPr>
      </w:pPr>
    </w:p>
    <w:p w14:paraId="53120E0C" w14:textId="76B1C350" w:rsidR="00426B71" w:rsidRDefault="00426B71" w:rsidP="00D600D7">
      <w:pPr>
        <w:spacing w:line="360" w:lineRule="auto"/>
        <w:jc w:val="center"/>
        <w:rPr>
          <w:rFonts w:ascii="Times New Roman" w:hAnsi="Times New Roman" w:cs="Times New Roman"/>
          <w:b/>
          <w:sz w:val="32"/>
          <w:szCs w:val="32"/>
          <w:lang w:val="en-GB"/>
        </w:rPr>
      </w:pPr>
    </w:p>
    <w:p w14:paraId="1C9ED5EA" w14:textId="1481439C" w:rsidR="00426B71" w:rsidRDefault="00426B71" w:rsidP="00D600D7">
      <w:pPr>
        <w:spacing w:line="360" w:lineRule="auto"/>
        <w:jc w:val="center"/>
        <w:rPr>
          <w:rFonts w:ascii="Times New Roman" w:hAnsi="Times New Roman" w:cs="Times New Roman"/>
          <w:b/>
          <w:sz w:val="32"/>
          <w:szCs w:val="32"/>
          <w:lang w:val="en-GB"/>
        </w:rPr>
      </w:pPr>
    </w:p>
    <w:p w14:paraId="3E0B63BB" w14:textId="55FDCF47" w:rsidR="00426B71" w:rsidRDefault="00426B71" w:rsidP="00D600D7">
      <w:pPr>
        <w:spacing w:line="360" w:lineRule="auto"/>
        <w:jc w:val="center"/>
        <w:rPr>
          <w:rFonts w:ascii="Times New Roman" w:hAnsi="Times New Roman" w:cs="Times New Roman"/>
          <w:b/>
          <w:sz w:val="32"/>
          <w:szCs w:val="32"/>
          <w:lang w:val="en-GB"/>
        </w:rPr>
      </w:pPr>
    </w:p>
    <w:p w14:paraId="0505C88A" w14:textId="49EAFF45" w:rsidR="00426B71" w:rsidRDefault="00426B71" w:rsidP="00D600D7">
      <w:pPr>
        <w:spacing w:line="360" w:lineRule="auto"/>
        <w:jc w:val="center"/>
        <w:rPr>
          <w:rFonts w:ascii="Times New Roman" w:hAnsi="Times New Roman" w:cs="Times New Roman"/>
          <w:b/>
          <w:sz w:val="32"/>
          <w:szCs w:val="32"/>
          <w:lang w:val="en-GB"/>
        </w:rPr>
      </w:pPr>
    </w:p>
    <w:p w14:paraId="574FC931" w14:textId="2AE62F73" w:rsidR="00426B71" w:rsidRDefault="00426B71" w:rsidP="00D600D7">
      <w:pPr>
        <w:spacing w:line="360" w:lineRule="auto"/>
        <w:jc w:val="center"/>
        <w:rPr>
          <w:rFonts w:ascii="Times New Roman" w:hAnsi="Times New Roman" w:cs="Times New Roman"/>
          <w:b/>
          <w:sz w:val="32"/>
          <w:szCs w:val="32"/>
          <w:lang w:val="en-GB"/>
        </w:rPr>
      </w:pPr>
    </w:p>
    <w:p w14:paraId="5BB70FAA" w14:textId="77777777" w:rsidR="00426B71" w:rsidRPr="008368FB" w:rsidRDefault="00426B71" w:rsidP="00D600D7">
      <w:pPr>
        <w:spacing w:line="360" w:lineRule="auto"/>
        <w:jc w:val="center"/>
        <w:rPr>
          <w:rFonts w:ascii="Times New Roman" w:hAnsi="Times New Roman" w:cs="Times New Roman"/>
          <w:b/>
          <w:sz w:val="32"/>
          <w:szCs w:val="32"/>
          <w:lang w:val="en-GB"/>
        </w:rPr>
      </w:pPr>
    </w:p>
    <w:p w14:paraId="6A218482" w14:textId="77777777" w:rsidR="00D600D7" w:rsidRPr="00D600D7" w:rsidRDefault="00D600D7" w:rsidP="00D600D7">
      <w:pPr>
        <w:spacing w:line="360" w:lineRule="auto"/>
        <w:jc w:val="center"/>
        <w:rPr>
          <w:b/>
          <w:lang w:val="en-GB"/>
        </w:rPr>
      </w:pPr>
    </w:p>
    <w:p w14:paraId="22E56CBC" w14:textId="77777777" w:rsidR="00D600D7" w:rsidRPr="00D600D7" w:rsidRDefault="00D600D7" w:rsidP="00D600D7">
      <w:pPr>
        <w:spacing w:line="360" w:lineRule="auto"/>
        <w:jc w:val="center"/>
        <w:rPr>
          <w:b/>
          <w:lang w:val="en-GB"/>
        </w:rPr>
      </w:pPr>
    </w:p>
    <w:p w14:paraId="75152BA9" w14:textId="77777777" w:rsidR="00D600D7" w:rsidRDefault="00F75C4E" w:rsidP="00D600D7">
      <w:pPr>
        <w:jc w:val="center"/>
        <w:rPr>
          <w:b/>
        </w:rPr>
      </w:pPr>
      <w:r w:rsidRPr="00D600D7">
        <w:rPr>
          <w:b/>
        </w:rPr>
        <w:t>Table of Contents</w:t>
      </w:r>
    </w:p>
    <w:p w14:paraId="4838ECAD" w14:textId="77777777" w:rsidR="00D600D7" w:rsidRDefault="00F75C4E">
      <w:pPr>
        <w:pStyle w:val="TableofFigures"/>
        <w:tabs>
          <w:tab w:val="right" w:leader="dot" w:pos="9019"/>
        </w:tabs>
        <w:rPr>
          <w:rFonts w:asciiTheme="minorHAnsi" w:eastAsiaTheme="minorEastAsia" w:hAnsiTheme="minorHAnsi" w:cstheme="minorBidi"/>
          <w:noProof/>
          <w:color w:val="auto"/>
        </w:rPr>
      </w:pPr>
      <w:r>
        <w:rPr>
          <w:b/>
        </w:rPr>
        <w:fldChar w:fldCharType="begin"/>
      </w:r>
      <w:r>
        <w:rPr>
          <w:b/>
        </w:rPr>
        <w:instrText xml:space="preserve"> TOC \h \z \t "Heading 1" \c </w:instrText>
      </w:r>
      <w:r>
        <w:rPr>
          <w:b/>
        </w:rPr>
        <w:fldChar w:fldCharType="separate"/>
      </w:r>
      <w:hyperlink w:anchor="_Toc90304821" w:history="1">
        <w:r w:rsidRPr="003E5176">
          <w:rPr>
            <w:rStyle w:val="Hyperlink"/>
            <w:noProof/>
          </w:rPr>
          <w:t>Introduction</w:t>
        </w:r>
        <w:r>
          <w:rPr>
            <w:noProof/>
            <w:webHidden/>
          </w:rPr>
          <w:tab/>
        </w:r>
        <w:r>
          <w:rPr>
            <w:noProof/>
            <w:webHidden/>
          </w:rPr>
          <w:fldChar w:fldCharType="begin"/>
        </w:r>
        <w:r>
          <w:rPr>
            <w:noProof/>
            <w:webHidden/>
          </w:rPr>
          <w:instrText xml:space="preserve"> PAGEREF _Toc90304821 \h </w:instrText>
        </w:r>
        <w:r>
          <w:rPr>
            <w:noProof/>
            <w:webHidden/>
          </w:rPr>
        </w:r>
        <w:r>
          <w:rPr>
            <w:noProof/>
            <w:webHidden/>
          </w:rPr>
          <w:fldChar w:fldCharType="separate"/>
        </w:r>
        <w:r>
          <w:rPr>
            <w:noProof/>
            <w:webHidden/>
          </w:rPr>
          <w:t>2</w:t>
        </w:r>
        <w:r>
          <w:rPr>
            <w:noProof/>
            <w:webHidden/>
          </w:rPr>
          <w:fldChar w:fldCharType="end"/>
        </w:r>
      </w:hyperlink>
    </w:p>
    <w:p w14:paraId="4ADC9378" w14:textId="77777777" w:rsidR="00D600D7" w:rsidRDefault="00F75C4E">
      <w:pPr>
        <w:pStyle w:val="TableofFigures"/>
        <w:tabs>
          <w:tab w:val="right" w:leader="dot" w:pos="9019"/>
        </w:tabs>
        <w:rPr>
          <w:rFonts w:asciiTheme="minorHAnsi" w:eastAsiaTheme="minorEastAsia" w:hAnsiTheme="minorHAnsi" w:cstheme="minorBidi"/>
          <w:noProof/>
          <w:color w:val="auto"/>
        </w:rPr>
      </w:pPr>
      <w:hyperlink w:anchor="_Toc90304822" w:history="1">
        <w:r w:rsidRPr="003E5176">
          <w:rPr>
            <w:rStyle w:val="Hyperlink"/>
            <w:noProof/>
            <w:lang w:val="en-GB"/>
          </w:rPr>
          <w:t>Reviewing concept and drivers of employee engagement</w:t>
        </w:r>
        <w:r>
          <w:rPr>
            <w:noProof/>
            <w:webHidden/>
          </w:rPr>
          <w:tab/>
        </w:r>
        <w:r>
          <w:rPr>
            <w:noProof/>
            <w:webHidden/>
          </w:rPr>
          <w:fldChar w:fldCharType="begin"/>
        </w:r>
        <w:r>
          <w:rPr>
            <w:noProof/>
            <w:webHidden/>
          </w:rPr>
          <w:instrText xml:space="preserve"> PAGEREF _Toc90304822 \h </w:instrText>
        </w:r>
        <w:r>
          <w:rPr>
            <w:noProof/>
            <w:webHidden/>
          </w:rPr>
        </w:r>
        <w:r>
          <w:rPr>
            <w:noProof/>
            <w:webHidden/>
          </w:rPr>
          <w:fldChar w:fldCharType="separate"/>
        </w:r>
        <w:r>
          <w:rPr>
            <w:noProof/>
            <w:webHidden/>
          </w:rPr>
          <w:t>2</w:t>
        </w:r>
        <w:r>
          <w:rPr>
            <w:noProof/>
            <w:webHidden/>
          </w:rPr>
          <w:fldChar w:fldCharType="end"/>
        </w:r>
      </w:hyperlink>
    </w:p>
    <w:p w14:paraId="0B124EA5" w14:textId="77777777" w:rsidR="00D600D7" w:rsidRDefault="00F75C4E">
      <w:pPr>
        <w:pStyle w:val="TableofFigures"/>
        <w:tabs>
          <w:tab w:val="right" w:leader="dot" w:pos="9019"/>
        </w:tabs>
        <w:rPr>
          <w:rFonts w:asciiTheme="minorHAnsi" w:eastAsiaTheme="minorEastAsia" w:hAnsiTheme="minorHAnsi" w:cstheme="minorBidi"/>
          <w:noProof/>
          <w:color w:val="auto"/>
        </w:rPr>
      </w:pPr>
      <w:hyperlink w:anchor="_Toc90304823" w:history="1">
        <w:r w:rsidRPr="003E5176">
          <w:rPr>
            <w:rStyle w:val="Hyperlink"/>
            <w:noProof/>
            <w:lang w:val="en-GB"/>
          </w:rPr>
          <w:t>Evaluation of diagnostic tools to measure employee engagement</w:t>
        </w:r>
        <w:r>
          <w:rPr>
            <w:noProof/>
            <w:webHidden/>
          </w:rPr>
          <w:tab/>
        </w:r>
        <w:r>
          <w:rPr>
            <w:noProof/>
            <w:webHidden/>
          </w:rPr>
          <w:fldChar w:fldCharType="begin"/>
        </w:r>
        <w:r>
          <w:rPr>
            <w:noProof/>
            <w:webHidden/>
          </w:rPr>
          <w:instrText xml:space="preserve"> PAGEREF _Toc90304823 \h </w:instrText>
        </w:r>
        <w:r>
          <w:rPr>
            <w:noProof/>
            <w:webHidden/>
          </w:rPr>
        </w:r>
        <w:r>
          <w:rPr>
            <w:noProof/>
            <w:webHidden/>
          </w:rPr>
          <w:fldChar w:fldCharType="separate"/>
        </w:r>
        <w:r>
          <w:rPr>
            <w:noProof/>
            <w:webHidden/>
          </w:rPr>
          <w:t>3</w:t>
        </w:r>
        <w:r>
          <w:rPr>
            <w:noProof/>
            <w:webHidden/>
          </w:rPr>
          <w:fldChar w:fldCharType="end"/>
        </w:r>
      </w:hyperlink>
    </w:p>
    <w:p w14:paraId="585FC092" w14:textId="77777777" w:rsidR="00D600D7" w:rsidRDefault="00F75C4E">
      <w:pPr>
        <w:pStyle w:val="TableofFigures"/>
        <w:tabs>
          <w:tab w:val="right" w:leader="dot" w:pos="9019"/>
        </w:tabs>
        <w:rPr>
          <w:rFonts w:asciiTheme="minorHAnsi" w:eastAsiaTheme="minorEastAsia" w:hAnsiTheme="minorHAnsi" w:cstheme="minorBidi"/>
          <w:noProof/>
          <w:color w:val="auto"/>
        </w:rPr>
      </w:pPr>
      <w:hyperlink w:anchor="_Toc90304824" w:history="1">
        <w:r w:rsidRPr="003E5176">
          <w:rPr>
            <w:rStyle w:val="Hyperlink"/>
            <w:noProof/>
            <w:lang w:val="en-GB"/>
          </w:rPr>
          <w:t>Construction of an employee value proposition</w:t>
        </w:r>
        <w:r>
          <w:rPr>
            <w:noProof/>
            <w:webHidden/>
          </w:rPr>
          <w:tab/>
        </w:r>
        <w:r>
          <w:rPr>
            <w:noProof/>
            <w:webHidden/>
          </w:rPr>
          <w:fldChar w:fldCharType="begin"/>
        </w:r>
        <w:r>
          <w:rPr>
            <w:noProof/>
            <w:webHidden/>
          </w:rPr>
          <w:instrText xml:space="preserve"> PAGEREF _Toc90304824 \h </w:instrText>
        </w:r>
        <w:r>
          <w:rPr>
            <w:noProof/>
            <w:webHidden/>
          </w:rPr>
        </w:r>
        <w:r>
          <w:rPr>
            <w:noProof/>
            <w:webHidden/>
          </w:rPr>
          <w:fldChar w:fldCharType="separate"/>
        </w:r>
        <w:r>
          <w:rPr>
            <w:noProof/>
            <w:webHidden/>
          </w:rPr>
          <w:t>5</w:t>
        </w:r>
        <w:r>
          <w:rPr>
            <w:noProof/>
            <w:webHidden/>
          </w:rPr>
          <w:fldChar w:fldCharType="end"/>
        </w:r>
      </w:hyperlink>
    </w:p>
    <w:p w14:paraId="6C6B7674" w14:textId="77777777" w:rsidR="00D600D7" w:rsidRDefault="00F75C4E">
      <w:pPr>
        <w:pStyle w:val="TableofFigures"/>
        <w:tabs>
          <w:tab w:val="right" w:leader="dot" w:pos="9019"/>
        </w:tabs>
        <w:rPr>
          <w:rFonts w:asciiTheme="minorHAnsi" w:eastAsiaTheme="minorEastAsia" w:hAnsiTheme="minorHAnsi" w:cstheme="minorBidi"/>
          <w:noProof/>
          <w:color w:val="auto"/>
        </w:rPr>
      </w:pPr>
      <w:hyperlink w:anchor="_Toc90304825" w:history="1">
        <w:r w:rsidRPr="003E5176">
          <w:rPr>
            <w:rStyle w:val="Hyperlink"/>
            <w:noProof/>
            <w:lang w:val="en-GB"/>
          </w:rPr>
          <w:t>Recommendation for raising levels of engagement</w:t>
        </w:r>
        <w:r>
          <w:rPr>
            <w:noProof/>
            <w:webHidden/>
          </w:rPr>
          <w:tab/>
        </w:r>
        <w:r>
          <w:rPr>
            <w:noProof/>
            <w:webHidden/>
          </w:rPr>
          <w:fldChar w:fldCharType="begin"/>
        </w:r>
        <w:r>
          <w:rPr>
            <w:noProof/>
            <w:webHidden/>
          </w:rPr>
          <w:instrText xml:space="preserve"> PAGEREF _Toc90304825 \h </w:instrText>
        </w:r>
        <w:r>
          <w:rPr>
            <w:noProof/>
            <w:webHidden/>
          </w:rPr>
        </w:r>
        <w:r>
          <w:rPr>
            <w:noProof/>
            <w:webHidden/>
          </w:rPr>
          <w:fldChar w:fldCharType="separate"/>
        </w:r>
        <w:r>
          <w:rPr>
            <w:noProof/>
            <w:webHidden/>
          </w:rPr>
          <w:t>6</w:t>
        </w:r>
        <w:r>
          <w:rPr>
            <w:noProof/>
            <w:webHidden/>
          </w:rPr>
          <w:fldChar w:fldCharType="end"/>
        </w:r>
      </w:hyperlink>
    </w:p>
    <w:p w14:paraId="71AC430A" w14:textId="77777777" w:rsidR="00D600D7" w:rsidRDefault="00F75C4E">
      <w:pPr>
        <w:pStyle w:val="TableofFigures"/>
        <w:tabs>
          <w:tab w:val="right" w:leader="dot" w:pos="9019"/>
        </w:tabs>
        <w:rPr>
          <w:rFonts w:asciiTheme="minorHAnsi" w:eastAsiaTheme="minorEastAsia" w:hAnsiTheme="minorHAnsi" w:cstheme="minorBidi"/>
          <w:noProof/>
          <w:color w:val="auto"/>
        </w:rPr>
      </w:pPr>
      <w:hyperlink w:anchor="_Toc90304826" w:history="1">
        <w:r w:rsidRPr="003E5176">
          <w:rPr>
            <w:rStyle w:val="Hyperlink"/>
            <w:noProof/>
            <w:lang w:val="en-GB"/>
          </w:rPr>
          <w:t>Conclusion</w:t>
        </w:r>
        <w:r>
          <w:rPr>
            <w:noProof/>
            <w:webHidden/>
          </w:rPr>
          <w:tab/>
        </w:r>
        <w:r>
          <w:rPr>
            <w:noProof/>
            <w:webHidden/>
          </w:rPr>
          <w:fldChar w:fldCharType="begin"/>
        </w:r>
        <w:r>
          <w:rPr>
            <w:noProof/>
            <w:webHidden/>
          </w:rPr>
          <w:instrText xml:space="preserve"> PAGEREF _Toc90304826 \h </w:instrText>
        </w:r>
        <w:r>
          <w:rPr>
            <w:noProof/>
            <w:webHidden/>
          </w:rPr>
        </w:r>
        <w:r>
          <w:rPr>
            <w:noProof/>
            <w:webHidden/>
          </w:rPr>
          <w:fldChar w:fldCharType="separate"/>
        </w:r>
        <w:r>
          <w:rPr>
            <w:noProof/>
            <w:webHidden/>
          </w:rPr>
          <w:t>7</w:t>
        </w:r>
        <w:r>
          <w:rPr>
            <w:noProof/>
            <w:webHidden/>
          </w:rPr>
          <w:fldChar w:fldCharType="end"/>
        </w:r>
      </w:hyperlink>
    </w:p>
    <w:p w14:paraId="7894BD0F" w14:textId="77777777" w:rsidR="00D600D7" w:rsidRDefault="00F75C4E">
      <w:pPr>
        <w:pStyle w:val="TableofFigures"/>
        <w:tabs>
          <w:tab w:val="right" w:leader="dot" w:pos="9019"/>
        </w:tabs>
        <w:rPr>
          <w:rFonts w:asciiTheme="minorHAnsi" w:eastAsiaTheme="minorEastAsia" w:hAnsiTheme="minorHAnsi" w:cstheme="minorBidi"/>
          <w:noProof/>
          <w:color w:val="auto"/>
        </w:rPr>
      </w:pPr>
      <w:hyperlink w:anchor="_Toc90304827" w:history="1">
        <w:r w:rsidRPr="003E5176">
          <w:rPr>
            <w:rStyle w:val="Hyperlink"/>
            <w:noProof/>
            <w:lang w:val="en-GB"/>
          </w:rPr>
          <w:t>References</w:t>
        </w:r>
        <w:r>
          <w:rPr>
            <w:noProof/>
            <w:webHidden/>
          </w:rPr>
          <w:tab/>
        </w:r>
        <w:r>
          <w:rPr>
            <w:noProof/>
            <w:webHidden/>
          </w:rPr>
          <w:fldChar w:fldCharType="begin"/>
        </w:r>
        <w:r>
          <w:rPr>
            <w:noProof/>
            <w:webHidden/>
          </w:rPr>
          <w:instrText xml:space="preserve"> PAGEREF _Toc90304827 \h </w:instrText>
        </w:r>
        <w:r>
          <w:rPr>
            <w:noProof/>
            <w:webHidden/>
          </w:rPr>
        </w:r>
        <w:r>
          <w:rPr>
            <w:noProof/>
            <w:webHidden/>
          </w:rPr>
          <w:fldChar w:fldCharType="separate"/>
        </w:r>
        <w:r>
          <w:rPr>
            <w:noProof/>
            <w:webHidden/>
          </w:rPr>
          <w:t>8</w:t>
        </w:r>
        <w:r>
          <w:rPr>
            <w:noProof/>
            <w:webHidden/>
          </w:rPr>
          <w:fldChar w:fldCharType="end"/>
        </w:r>
      </w:hyperlink>
    </w:p>
    <w:p w14:paraId="7D25CDF9" w14:textId="77777777" w:rsidR="00D600D7" w:rsidRPr="00D600D7" w:rsidRDefault="00F75C4E" w:rsidP="00D600D7">
      <w:pPr>
        <w:jc w:val="center"/>
        <w:rPr>
          <w:b/>
          <w:color w:val="000000" w:themeColor="text1"/>
          <w:szCs w:val="40"/>
        </w:rPr>
      </w:pPr>
      <w:r>
        <w:rPr>
          <w:b/>
        </w:rPr>
        <w:fldChar w:fldCharType="end"/>
      </w:r>
      <w:r w:rsidRPr="00D600D7">
        <w:rPr>
          <w:b/>
        </w:rPr>
        <w:t xml:space="preserve"> </w:t>
      </w:r>
      <w:r w:rsidRPr="00D600D7">
        <w:rPr>
          <w:b/>
        </w:rPr>
        <w:br w:type="page"/>
      </w:r>
    </w:p>
    <w:p w14:paraId="2E5BCE75" w14:textId="77777777" w:rsidR="00741197" w:rsidRPr="00D600D7" w:rsidRDefault="00F75C4E" w:rsidP="00D600D7">
      <w:pPr>
        <w:pStyle w:val="Heading1"/>
        <w:rPr>
          <w:lang w:val="en-GB"/>
        </w:rPr>
      </w:pPr>
      <w:bookmarkStart w:id="0" w:name="_Toc90304821"/>
      <w:r w:rsidRPr="00D600D7">
        <w:lastRenderedPageBreak/>
        <w:t>Introduction</w:t>
      </w:r>
      <w:bookmarkEnd w:id="0"/>
      <w:r w:rsidRPr="00D600D7">
        <w:rPr>
          <w:lang w:val="en-GB"/>
        </w:rPr>
        <w:t xml:space="preserve"> </w:t>
      </w:r>
    </w:p>
    <w:p w14:paraId="130C21DE" w14:textId="77777777" w:rsidR="00741197" w:rsidRPr="00D600D7" w:rsidRDefault="00F75C4E" w:rsidP="00D600D7">
      <w:pPr>
        <w:spacing w:line="360" w:lineRule="auto"/>
        <w:jc w:val="both"/>
        <w:rPr>
          <w:lang w:val="en-GB"/>
        </w:rPr>
      </w:pPr>
      <w:r w:rsidRPr="00D600D7">
        <w:rPr>
          <w:lang w:val="en-GB"/>
        </w:rPr>
        <w:t>Employee engagement amidst remote working trends is a matter of immense importance as effective strategies and tactics in place facilitate in nurturing a harmonious work culture and low rate of employee turnover. Present report, considering scenario of pan</w:t>
      </w:r>
      <w:r w:rsidRPr="00D600D7">
        <w:rPr>
          <w:lang w:val="en-GB"/>
        </w:rPr>
        <w:t xml:space="preserve">demic, has proceeded to encircle drivers and components of employee engagement. Attempt of this study is leading to the construction of an employee value proposition model in context of Vodafone Group Plc. </w:t>
      </w:r>
    </w:p>
    <w:p w14:paraId="537C0070" w14:textId="77777777" w:rsidR="00741197" w:rsidRPr="00D600D7" w:rsidRDefault="00F75C4E" w:rsidP="00D600D7">
      <w:pPr>
        <w:pStyle w:val="Heading1"/>
        <w:rPr>
          <w:lang w:val="en-GB"/>
        </w:rPr>
      </w:pPr>
      <w:bookmarkStart w:id="1" w:name="_Toc90304822"/>
      <w:r w:rsidRPr="00D600D7">
        <w:rPr>
          <w:lang w:val="en-GB"/>
        </w:rPr>
        <w:t>Reviewing concept and drivers of employee engagem</w:t>
      </w:r>
      <w:r w:rsidRPr="00D600D7">
        <w:rPr>
          <w:lang w:val="en-GB"/>
        </w:rPr>
        <w:t>ent</w:t>
      </w:r>
      <w:bookmarkEnd w:id="1"/>
      <w:r w:rsidRPr="00D600D7">
        <w:rPr>
          <w:lang w:val="en-GB"/>
        </w:rPr>
        <w:t xml:space="preserve"> </w:t>
      </w:r>
    </w:p>
    <w:p w14:paraId="5729AAC4" w14:textId="77777777" w:rsidR="00741197" w:rsidRPr="00D600D7" w:rsidRDefault="00F75C4E" w:rsidP="00D600D7">
      <w:pPr>
        <w:spacing w:line="360" w:lineRule="auto"/>
        <w:jc w:val="both"/>
        <w:rPr>
          <w:b/>
          <w:i/>
          <w:lang w:val="en-GB"/>
        </w:rPr>
      </w:pPr>
      <w:r w:rsidRPr="00D600D7">
        <w:rPr>
          <w:b/>
          <w:i/>
          <w:lang w:val="en-GB"/>
        </w:rPr>
        <w:t xml:space="preserve">Fundamentals of employee engagement in contemporary </w:t>
      </w:r>
      <w:r w:rsidR="00D600D7" w:rsidRPr="00D600D7">
        <w:rPr>
          <w:b/>
          <w:i/>
          <w:lang w:val="en-GB"/>
        </w:rPr>
        <w:t>scenario of</w:t>
      </w:r>
      <w:r w:rsidRPr="00D600D7">
        <w:rPr>
          <w:b/>
          <w:i/>
          <w:lang w:val="en-GB"/>
        </w:rPr>
        <w:t xml:space="preserve"> Vodafone </w:t>
      </w:r>
    </w:p>
    <w:p w14:paraId="7489187C" w14:textId="77777777" w:rsidR="00741197" w:rsidRPr="00D600D7" w:rsidRDefault="00F75C4E" w:rsidP="00D600D7">
      <w:pPr>
        <w:spacing w:line="360" w:lineRule="auto"/>
        <w:jc w:val="both"/>
        <w:rPr>
          <w:lang w:val="en-GB"/>
        </w:rPr>
      </w:pPr>
      <w:r w:rsidRPr="00D600D7">
        <w:rPr>
          <w:lang w:val="en-GB"/>
        </w:rPr>
        <w:t xml:space="preserve">Employee engagement is highly acclaimed as an approach to the workplace, culminating in incorporation of right and justified working conditions for all. Taylor (2010) </w:t>
      </w:r>
      <w:r w:rsidRPr="00D600D7">
        <w:rPr>
          <w:lang w:val="en-GB"/>
        </w:rPr>
        <w:t>explained that employee engagement in workplace contributes to success of business by an elevated feeling of employee wellbeing. Fostering a work culture, where each employee feels equally valued and respected through organisational strategies has an incre</w:t>
      </w:r>
      <w:r w:rsidRPr="00D600D7">
        <w:rPr>
          <w:lang w:val="en-GB"/>
        </w:rPr>
        <w:t>mental impact on productivity and overall growth. As per latest data, Vodafone Group, a British multinational telecommunication company has kept technological advancements at the nucleus of organisation for making practice of employee engagement activities</w:t>
      </w:r>
      <w:r w:rsidRPr="00D600D7">
        <w:rPr>
          <w:lang w:val="en-GB"/>
        </w:rPr>
        <w:t xml:space="preserve"> (VODAFONE, 2021). Vodafone Group strongly believes that employees are not only members of this telecommunication organisation, but they are revered members of their community. </w:t>
      </w:r>
      <w:r w:rsidRPr="00D600D7">
        <w:rPr>
          <w:i/>
          <w:lang w:val="en-GB"/>
        </w:rPr>
        <w:t>Vodafone Americas Foundation</w:t>
      </w:r>
      <w:r w:rsidRPr="00D600D7">
        <w:rPr>
          <w:lang w:val="en-GB"/>
        </w:rPr>
        <w:t xml:space="preserve"> is striving to bring about visible changes in comm</w:t>
      </w:r>
      <w:r w:rsidRPr="00D600D7">
        <w:rPr>
          <w:lang w:val="en-GB"/>
        </w:rPr>
        <w:t>unity and society through employee engagement (VODAFONE, 2021). In addition to that, Vodafone Group is also offering scopes to their employees all over world to make independent decisions that are altruistic in nature and can support local communities. The</w:t>
      </w:r>
      <w:r w:rsidRPr="00D600D7">
        <w:rPr>
          <w:lang w:val="en-GB"/>
        </w:rPr>
        <w:t xml:space="preserve">refore, establishing charitable trust is a new platform, discovered by this stated organisation for employee engagement in modern business context. </w:t>
      </w:r>
    </w:p>
    <w:p w14:paraId="4A7D53D8" w14:textId="77777777" w:rsidR="00741197" w:rsidRPr="00D600D7" w:rsidRDefault="00F75C4E" w:rsidP="00D600D7">
      <w:pPr>
        <w:spacing w:line="360" w:lineRule="auto"/>
        <w:jc w:val="both"/>
        <w:rPr>
          <w:b/>
          <w:i/>
          <w:lang w:val="en-GB"/>
        </w:rPr>
      </w:pPr>
      <w:r w:rsidRPr="00D600D7">
        <w:rPr>
          <w:b/>
          <w:i/>
          <w:lang w:val="en-GB"/>
        </w:rPr>
        <w:t xml:space="preserve">Drivers of employee engagement </w:t>
      </w:r>
    </w:p>
    <w:p w14:paraId="4506569E" w14:textId="77777777" w:rsidR="00741197" w:rsidRPr="00D600D7" w:rsidRDefault="00F75C4E" w:rsidP="00D600D7">
      <w:pPr>
        <w:spacing w:line="360" w:lineRule="auto"/>
        <w:jc w:val="both"/>
        <w:rPr>
          <w:lang w:val="en-GB"/>
        </w:rPr>
      </w:pPr>
      <w:r w:rsidRPr="00D600D7">
        <w:rPr>
          <w:lang w:val="en-GB"/>
        </w:rPr>
        <w:t>Employee engagement reflects an organization's ability to value its employe</w:t>
      </w:r>
      <w:r w:rsidRPr="00D600D7">
        <w:rPr>
          <w:lang w:val="en-GB"/>
        </w:rPr>
        <w:t xml:space="preserve">e base and to honour them for staying competitive and productive in market at the same time. According to Adisa </w:t>
      </w:r>
      <w:r w:rsidRPr="00D600D7">
        <w:rPr>
          <w:i/>
          <w:lang w:val="en-GB"/>
        </w:rPr>
        <w:t xml:space="preserve">et al. </w:t>
      </w:r>
      <w:r w:rsidRPr="00D600D7">
        <w:rPr>
          <w:lang w:val="en-GB"/>
        </w:rPr>
        <w:t>(2021), at the outset of pandemic, exponential technology was the only respite for leading and small organisations to avoid lurking threa</w:t>
      </w:r>
      <w:r w:rsidRPr="00D600D7">
        <w:rPr>
          <w:lang w:val="en-GB"/>
        </w:rPr>
        <w:t>ts of operational disruption. Transformation in work culture is accelerated by Covid pandemic and made sustainable changes in behavioural, organisational and cultural levels. Taylor and Woodhams (2012) traced out that being an emotional bond between organi</w:t>
      </w:r>
      <w:r w:rsidRPr="00D600D7">
        <w:rPr>
          <w:lang w:val="en-GB"/>
        </w:rPr>
        <w:t xml:space="preserve">sation and employees, employee engagement is influenced by different drivers. These drivers include leadership, involvement in decision making, career growth, recognition, employee empowerment, benefits and </w:t>
      </w:r>
      <w:r w:rsidRPr="00D600D7">
        <w:rPr>
          <w:lang w:val="en-GB"/>
        </w:rPr>
        <w:lastRenderedPageBreak/>
        <w:t>fulfilling work relationships. Borgström and Camp</w:t>
      </w:r>
      <w:r w:rsidRPr="00D600D7">
        <w:rPr>
          <w:lang w:val="en-GB"/>
        </w:rPr>
        <w:t>bell Lindén (2021) identified that a modern approach is required in current workplace scenario, infused by more flexibility and benefits for all in a personalized way. For instance, Vodafone Group their commitment to inclusion is opening new frontiers of e</w:t>
      </w:r>
      <w:r w:rsidRPr="00D600D7">
        <w:rPr>
          <w:lang w:val="en-GB"/>
        </w:rPr>
        <w:t xml:space="preserve">mployee engagement, which is embedded in their organisational culture. Orchestrating workplace transition to a new culture and better working conditions can be regarded as an exclusive strategy of Vodafone Group, incited by engagement drivers. </w:t>
      </w:r>
    </w:p>
    <w:p w14:paraId="1F35BA60" w14:textId="77777777" w:rsidR="00741197" w:rsidRPr="00D600D7" w:rsidRDefault="00F75C4E" w:rsidP="00D600D7">
      <w:pPr>
        <w:spacing w:line="360" w:lineRule="auto"/>
        <w:jc w:val="both"/>
        <w:rPr>
          <w:lang w:val="en-GB"/>
        </w:rPr>
      </w:pPr>
      <w:r w:rsidRPr="00D600D7">
        <w:rPr>
          <w:b/>
          <w:i/>
          <w:lang w:val="en-GB"/>
        </w:rPr>
        <w:t>Application</w:t>
      </w:r>
      <w:r w:rsidRPr="00D600D7">
        <w:rPr>
          <w:b/>
          <w:i/>
          <w:lang w:val="en-GB"/>
        </w:rPr>
        <w:t xml:space="preserve"> of drivers in Vodafone for better employee engagement </w:t>
      </w:r>
    </w:p>
    <w:p w14:paraId="6B3BB995" w14:textId="77777777" w:rsidR="00741197" w:rsidRPr="00D600D7" w:rsidRDefault="00F75C4E" w:rsidP="00D600D7">
      <w:pPr>
        <w:spacing w:line="360" w:lineRule="auto"/>
        <w:jc w:val="both"/>
        <w:rPr>
          <w:b/>
          <w:lang w:val="en-GB"/>
        </w:rPr>
      </w:pPr>
      <w:r w:rsidRPr="00D600D7">
        <w:rPr>
          <w:lang w:val="en-GB"/>
        </w:rPr>
        <w:t xml:space="preserve">Employee benefits and recognition of their hard work and ceaseless efforts act as intrinsic motivation that gives rise to a degree of employee engagement and satisfaction. As per data, Vodafone Group </w:t>
      </w:r>
      <w:r w:rsidRPr="00D600D7">
        <w:rPr>
          <w:lang w:val="en-GB"/>
        </w:rPr>
        <w:t>along with paid sick leaves and high remuneration also prioritise mental health of employees and consequently work life balance and flexible shifts are offered (VODAFONE, 2020). Besides that, pension scheme designed by this stated organisation guarantees a</w:t>
      </w:r>
      <w:r w:rsidRPr="00D600D7">
        <w:rPr>
          <w:lang w:val="en-GB"/>
        </w:rPr>
        <w:t xml:space="preserve"> secure life of employees after their superannuation from organisation. In terms of saving billions of families, Vodafone Group is always a way ahead and currently has included maternity policy in their organisational scheme through which for a minimum of </w:t>
      </w:r>
      <w:r w:rsidRPr="00D600D7">
        <w:rPr>
          <w:lang w:val="en-GB"/>
        </w:rPr>
        <w:t xml:space="preserve">16 weeks of pregnancy, women workers would be given full payment (VODAFONE, 2019). Detailed discussion on policies and practices of Vodafone, it is to be mentioned that employee engagement is not a mere agenda to this MNC. Besides, principles of employee </w:t>
      </w:r>
      <w:r w:rsidR="00D600D7" w:rsidRPr="00D600D7">
        <w:rPr>
          <w:lang w:val="en-GB"/>
        </w:rPr>
        <w:t>engagement run</w:t>
      </w:r>
      <w:r w:rsidRPr="00D600D7">
        <w:rPr>
          <w:lang w:val="en-GB"/>
        </w:rPr>
        <w:t xml:space="preserve"> in the heart of its business operation, boosting efficiency and productivity in long run. </w:t>
      </w:r>
    </w:p>
    <w:p w14:paraId="6D4B789F" w14:textId="77777777" w:rsidR="00741197" w:rsidRPr="00D600D7" w:rsidRDefault="00F75C4E" w:rsidP="00D600D7">
      <w:pPr>
        <w:pStyle w:val="Heading1"/>
        <w:rPr>
          <w:lang w:val="en-GB"/>
        </w:rPr>
      </w:pPr>
      <w:bookmarkStart w:id="2" w:name="_Toc90304823"/>
      <w:r w:rsidRPr="00D600D7">
        <w:rPr>
          <w:lang w:val="en-GB"/>
        </w:rPr>
        <w:t>Evaluation of diagnostic tools to measure employee engagement</w:t>
      </w:r>
      <w:bookmarkEnd w:id="2"/>
      <w:r w:rsidRPr="00D600D7">
        <w:rPr>
          <w:lang w:val="en-GB"/>
        </w:rPr>
        <w:t xml:space="preserve"> </w:t>
      </w:r>
    </w:p>
    <w:p w14:paraId="035F5065" w14:textId="77777777" w:rsidR="00741197" w:rsidRPr="00D600D7" w:rsidRDefault="00F75C4E" w:rsidP="00D600D7">
      <w:pPr>
        <w:spacing w:line="360" w:lineRule="auto"/>
        <w:jc w:val="both"/>
        <w:rPr>
          <w:b/>
          <w:i/>
          <w:lang w:val="en-GB"/>
        </w:rPr>
      </w:pPr>
      <w:r w:rsidRPr="00D600D7">
        <w:rPr>
          <w:b/>
          <w:i/>
          <w:lang w:val="en-GB"/>
        </w:rPr>
        <w:t xml:space="preserve">Employee engagement and its relation to HRM practices </w:t>
      </w:r>
    </w:p>
    <w:p w14:paraId="7A9BE411" w14:textId="77777777" w:rsidR="00741197" w:rsidRPr="00D600D7" w:rsidRDefault="00F75C4E" w:rsidP="00D600D7">
      <w:pPr>
        <w:spacing w:line="360" w:lineRule="auto"/>
        <w:jc w:val="both"/>
        <w:rPr>
          <w:lang w:val="en-GB"/>
        </w:rPr>
      </w:pPr>
      <w:r w:rsidRPr="00D600D7">
        <w:rPr>
          <w:lang w:val="en-GB"/>
        </w:rPr>
        <w:t xml:space="preserve">People management and harnessing </w:t>
      </w:r>
      <w:r w:rsidRPr="00D600D7">
        <w:rPr>
          <w:lang w:val="en-GB"/>
        </w:rPr>
        <w:t xml:space="preserve">a balance within organisational sphere is a primary duty of an HR manager. Torrington </w:t>
      </w:r>
      <w:r w:rsidRPr="00D600D7">
        <w:rPr>
          <w:i/>
          <w:lang w:val="en-GB"/>
        </w:rPr>
        <w:t xml:space="preserve">et al. </w:t>
      </w:r>
      <w:r w:rsidRPr="00D600D7">
        <w:rPr>
          <w:lang w:val="en-GB"/>
        </w:rPr>
        <w:t>(2014) emphasised that engagement and commitment of workers towards their organisation are recognised and determined by human resource management segment of an org</w:t>
      </w:r>
      <w:r w:rsidRPr="00D600D7">
        <w:rPr>
          <w:lang w:val="en-GB"/>
        </w:rPr>
        <w:t>anisation and it brings out enormous value to overall operation. This author further illustrated that foremost area that an HR manager positively impacts is "cultural fit". For instance, during hiring of an employee, HR managers make attempts to endow an i</w:t>
      </w:r>
      <w:r w:rsidRPr="00D600D7">
        <w:rPr>
          <w:lang w:val="en-GB"/>
        </w:rPr>
        <w:t xml:space="preserve">ndividual with core values of organisation, in terms of averting chances of jeopardising it in future. Recognising performance of individuals is another important responsibility of an HRM department that adds real value to societal and business junctures. </w:t>
      </w:r>
    </w:p>
    <w:p w14:paraId="498954EA" w14:textId="77777777" w:rsidR="00741197" w:rsidRPr="00D600D7" w:rsidRDefault="00F75C4E" w:rsidP="00D600D7">
      <w:pPr>
        <w:spacing w:line="360" w:lineRule="auto"/>
        <w:jc w:val="both"/>
        <w:rPr>
          <w:lang w:val="en-GB"/>
        </w:rPr>
      </w:pPr>
      <w:r w:rsidRPr="00D600D7">
        <w:rPr>
          <w:lang w:val="en-GB"/>
        </w:rPr>
        <w:t xml:space="preserve">Taking lead in maintaining regular performance related documents can facilitate in measuring employee performance. It is to be assessed that HRM department of a firm can </w:t>
      </w:r>
      <w:r w:rsidRPr="00D600D7">
        <w:rPr>
          <w:lang w:val="en-GB"/>
        </w:rPr>
        <w:lastRenderedPageBreak/>
        <w:t>organise employee engagement surveys for better retention of employees. Armstrong and</w:t>
      </w:r>
      <w:r w:rsidRPr="00D600D7">
        <w:rPr>
          <w:lang w:val="en-GB"/>
        </w:rPr>
        <w:t xml:space="preserve"> Taylor (2017) found that HRM sector is also accountable for building a culture of praise and recognition that wholeheartedly accepts all individuals and values their efforts without discrimination. Training, guidance and coaching are different functions o</w:t>
      </w:r>
      <w:r w:rsidRPr="00D600D7">
        <w:rPr>
          <w:lang w:val="en-GB"/>
        </w:rPr>
        <w:t>f HR that are allied with performance management and higher retention of workers in a company. For instance, on job and off job training sessions with proven tools allow HR managers to mobilise energy and efficiency of individuals for the purpose of busine</w:t>
      </w:r>
      <w:r w:rsidRPr="00D600D7">
        <w:rPr>
          <w:lang w:val="en-GB"/>
        </w:rPr>
        <w:t xml:space="preserve">ss welfare. Gauging this inextricable connection between HRM and employee engagement, it is to be asserted that both are concomitant in nature and influence each other in varied ways. </w:t>
      </w:r>
    </w:p>
    <w:p w14:paraId="348B6ED9" w14:textId="77777777" w:rsidR="00741197" w:rsidRPr="00D600D7" w:rsidRDefault="00F75C4E" w:rsidP="00D600D7">
      <w:pPr>
        <w:spacing w:line="360" w:lineRule="auto"/>
        <w:jc w:val="both"/>
        <w:rPr>
          <w:b/>
          <w:i/>
          <w:lang w:val="en-GB"/>
        </w:rPr>
      </w:pPr>
      <w:r w:rsidRPr="00D600D7">
        <w:rPr>
          <w:b/>
          <w:i/>
          <w:lang w:val="en-GB"/>
        </w:rPr>
        <w:t xml:space="preserve">Identification of diagnostic tools of engagement </w:t>
      </w:r>
    </w:p>
    <w:p w14:paraId="64284C81" w14:textId="77777777" w:rsidR="00741197" w:rsidRPr="00D600D7" w:rsidRDefault="00F75C4E" w:rsidP="00D600D7">
      <w:pPr>
        <w:spacing w:line="360" w:lineRule="auto"/>
        <w:jc w:val="both"/>
        <w:rPr>
          <w:lang w:val="en-GB"/>
        </w:rPr>
      </w:pPr>
      <w:r w:rsidRPr="00D600D7">
        <w:rPr>
          <w:lang w:val="en-GB"/>
        </w:rPr>
        <w:t>Being dependent on HR</w:t>
      </w:r>
      <w:r w:rsidRPr="00D600D7">
        <w:rPr>
          <w:lang w:val="en-GB"/>
        </w:rPr>
        <w:t xml:space="preserve"> functions, approaches of organisation related to attracting, selecting, developing and retaining can also act as tools of measuring employee engagement. Aktar and Pangil (2017) claimed that organisations that are willing to invest their money and effort o</w:t>
      </w:r>
      <w:r w:rsidRPr="00D600D7">
        <w:rPr>
          <w:lang w:val="en-GB"/>
        </w:rPr>
        <w:t>n employee engagement practices in greater magnitude are required to innovate HR strategies. Vodafone Group along with its modified people management strategies can shift its focus in the application of different diagnostic tools for better employee engage</w:t>
      </w:r>
      <w:r w:rsidRPr="00D600D7">
        <w:rPr>
          <w:lang w:val="en-GB"/>
        </w:rPr>
        <w:t>ment. As per recent data, regular pulse surveys were conducted in Vodafone Group during the pandemic as Covid pandemic and remote working was perceived to be completely new to employees (VODAFONE, 2020). Pulse survey refers to a set of questions that are p</w:t>
      </w:r>
      <w:r w:rsidRPr="00D600D7">
        <w:rPr>
          <w:lang w:val="en-GB"/>
        </w:rPr>
        <w:t>resented in format of a questionnaire, sent to employees to acknowledge their opinions regarding job and communication. It is to be deduced from this data, pulse survey in Vodafone Group is a progressive way of keeping employees connected during crucial ti</w:t>
      </w:r>
      <w:r w:rsidRPr="00D600D7">
        <w:rPr>
          <w:lang w:val="en-GB"/>
        </w:rPr>
        <w:t xml:space="preserve">mes. </w:t>
      </w:r>
    </w:p>
    <w:p w14:paraId="790BCA40" w14:textId="77777777" w:rsidR="00741197" w:rsidRPr="00D600D7" w:rsidRDefault="00F75C4E" w:rsidP="00D600D7">
      <w:pPr>
        <w:spacing w:line="360" w:lineRule="auto"/>
        <w:jc w:val="both"/>
        <w:rPr>
          <w:lang w:val="en-GB"/>
        </w:rPr>
      </w:pPr>
      <w:r w:rsidRPr="00D600D7">
        <w:rPr>
          <w:lang w:val="en-GB"/>
        </w:rPr>
        <w:t xml:space="preserve">Vodafone authorities also added that they had shifted to remote working years </w:t>
      </w:r>
      <w:r w:rsidR="00D600D7" w:rsidRPr="00D600D7">
        <w:rPr>
          <w:lang w:val="en-GB"/>
        </w:rPr>
        <w:t>ago;</w:t>
      </w:r>
      <w:r w:rsidRPr="00D600D7">
        <w:rPr>
          <w:lang w:val="en-GB"/>
        </w:rPr>
        <w:t xml:space="preserve"> though this time they felt sceptical about success and overall effectiveness of this mode of work. This initiative of measuring employee engagement can be served as an</w:t>
      </w:r>
      <w:r w:rsidRPr="00D600D7">
        <w:rPr>
          <w:lang w:val="en-GB"/>
        </w:rPr>
        <w:t xml:space="preserve"> instance that creativity and productivity can be undoubtedly sparked without a physical office premise. Sedlak (2020) found out that email rating and usage of eNPS are core metrics of engagement measurement. For instance, eNPS is also utilised in Vodafone</w:t>
      </w:r>
      <w:r w:rsidRPr="00D600D7">
        <w:rPr>
          <w:lang w:val="en-GB"/>
        </w:rPr>
        <w:t xml:space="preserve"> Group for gauging satisfaction and engagement rate of employees. NPS stands for Net Promoter Score is a metric used for measuring loyalty of employees and their experience with employers. Using this metric, individuals can be given ranks and excellent emp</w:t>
      </w:r>
      <w:r w:rsidRPr="00D600D7">
        <w:rPr>
          <w:lang w:val="en-GB"/>
        </w:rPr>
        <w:t xml:space="preserve">loyee benefits practices can be undertaken by assessing derived scores. Unlike qualitative measurement, NPS offer a clear insight through numerical outputs. </w:t>
      </w:r>
    </w:p>
    <w:p w14:paraId="545AEDD6" w14:textId="77777777" w:rsidR="00741197" w:rsidRPr="00D600D7" w:rsidRDefault="00F75C4E" w:rsidP="00D600D7">
      <w:pPr>
        <w:spacing w:line="360" w:lineRule="auto"/>
        <w:jc w:val="both"/>
        <w:rPr>
          <w:lang w:val="en-GB"/>
        </w:rPr>
      </w:pPr>
      <w:r w:rsidRPr="00D600D7">
        <w:rPr>
          <w:lang w:val="en-GB"/>
        </w:rPr>
        <w:t>In case of a virtual environment, during remote working, online feedback or virtual meetings can b</w:t>
      </w:r>
      <w:r w:rsidRPr="00D600D7">
        <w:rPr>
          <w:lang w:val="en-GB"/>
        </w:rPr>
        <w:t xml:space="preserve">e solemnised for gauging verbal as well as no verbal cues. Chen and Neo (2019) noted that in market research, focus groups are leveraged for taking grasp on likes and dislikes of </w:t>
      </w:r>
      <w:r w:rsidRPr="00D600D7">
        <w:rPr>
          <w:lang w:val="en-GB"/>
        </w:rPr>
        <w:lastRenderedPageBreak/>
        <w:t>consumers. Similarly, in case of employee engagement, a focus group can be cr</w:t>
      </w:r>
      <w:r w:rsidRPr="00D600D7">
        <w:rPr>
          <w:lang w:val="en-GB"/>
        </w:rPr>
        <w:t>eated by internal newsletters. For instance, important and efficient employees can be chosen from different segments across a company. Vodafone Group being a leading multinational firm through internal newsletter can form a focus group by selecting marketi</w:t>
      </w:r>
      <w:r w:rsidRPr="00D600D7">
        <w:rPr>
          <w:lang w:val="en-GB"/>
        </w:rPr>
        <w:t>ng, finance, sales and Customer relationship heads of every subsidiary. Each focus group can be enquired or can be encouraged to take part in surveys for a wider outlook. In addition to that, maintaining an employee retention rate sheet every year can be a</w:t>
      </w:r>
      <w:r w:rsidRPr="00D600D7">
        <w:rPr>
          <w:lang w:val="en-GB"/>
        </w:rPr>
        <w:t xml:space="preserve"> crucial indicator of employee engagement. </w:t>
      </w:r>
    </w:p>
    <w:p w14:paraId="3F631CDC" w14:textId="77777777" w:rsidR="00741197" w:rsidRPr="00D600D7" w:rsidRDefault="00F75C4E" w:rsidP="00D600D7">
      <w:pPr>
        <w:pStyle w:val="Heading1"/>
        <w:rPr>
          <w:lang w:val="en-GB"/>
        </w:rPr>
      </w:pPr>
      <w:bookmarkStart w:id="3" w:name="_Toc90304824"/>
      <w:r w:rsidRPr="00D600D7">
        <w:rPr>
          <w:lang w:val="en-GB"/>
        </w:rPr>
        <w:t>Construction of an employee value proposition</w:t>
      </w:r>
      <w:bookmarkEnd w:id="3"/>
      <w:r w:rsidRPr="00D600D7">
        <w:rPr>
          <w:lang w:val="en-GB"/>
        </w:rPr>
        <w:t xml:space="preserve"> </w:t>
      </w:r>
    </w:p>
    <w:p w14:paraId="5856EFE6" w14:textId="77777777" w:rsidR="00741197" w:rsidRPr="00D600D7" w:rsidRDefault="00F75C4E" w:rsidP="00D600D7">
      <w:pPr>
        <w:spacing w:line="360" w:lineRule="auto"/>
        <w:jc w:val="center"/>
        <w:rPr>
          <w:b/>
          <w:lang w:val="en-GB"/>
        </w:rPr>
      </w:pPr>
      <w:r w:rsidRPr="00D600D7">
        <w:rPr>
          <w:b/>
          <w:noProof/>
          <w:lang w:val="en-GB"/>
        </w:rPr>
        <w:drawing>
          <wp:inline distT="114300" distB="114300" distL="114300" distR="114300" wp14:anchorId="0893843A" wp14:editId="1E446330">
            <wp:extent cx="5468775" cy="3114675"/>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5468775" cy="3114675"/>
                    </a:xfrm>
                    <a:prstGeom prst="rect">
                      <a:avLst/>
                    </a:prstGeom>
                    <a:ln w="12700">
                      <a:solidFill>
                        <a:srgbClr val="000000"/>
                      </a:solidFill>
                      <a:prstDash val="solid"/>
                    </a:ln>
                  </pic:spPr>
                </pic:pic>
              </a:graphicData>
            </a:graphic>
          </wp:inline>
        </w:drawing>
      </w:r>
    </w:p>
    <w:p w14:paraId="1A3E2B71" w14:textId="77777777" w:rsidR="00741197" w:rsidRPr="00D600D7" w:rsidRDefault="00F75C4E" w:rsidP="00D600D7">
      <w:pPr>
        <w:spacing w:line="360" w:lineRule="auto"/>
        <w:jc w:val="center"/>
        <w:rPr>
          <w:b/>
          <w:lang w:val="en-GB"/>
        </w:rPr>
      </w:pPr>
      <w:r w:rsidRPr="00D600D7">
        <w:rPr>
          <w:b/>
          <w:lang w:val="en-GB"/>
        </w:rPr>
        <w:t>Figure 1: Employee Value Proposition Model for Vodafone</w:t>
      </w:r>
    </w:p>
    <w:p w14:paraId="5E153C35" w14:textId="77777777" w:rsidR="00741197" w:rsidRPr="00D600D7" w:rsidRDefault="00F75C4E" w:rsidP="00D600D7">
      <w:pPr>
        <w:spacing w:line="360" w:lineRule="auto"/>
        <w:jc w:val="center"/>
        <w:rPr>
          <w:lang w:val="en-GB"/>
        </w:rPr>
      </w:pPr>
      <w:r w:rsidRPr="00D600D7">
        <w:rPr>
          <w:lang w:val="en-GB"/>
        </w:rPr>
        <w:t>(Source: Created by Author)</w:t>
      </w:r>
    </w:p>
    <w:p w14:paraId="6FB392E5" w14:textId="77777777" w:rsidR="00741197" w:rsidRPr="00D600D7" w:rsidRDefault="00F75C4E" w:rsidP="00D600D7">
      <w:pPr>
        <w:spacing w:line="360" w:lineRule="auto"/>
        <w:jc w:val="both"/>
        <w:rPr>
          <w:lang w:val="en-GB"/>
        </w:rPr>
      </w:pPr>
      <w:r w:rsidRPr="00D600D7">
        <w:rPr>
          <w:lang w:val="en-GB"/>
        </w:rPr>
        <w:t>Employee value proposition is often perceived as employer branding though both the two aspects are almost similar. Matthews (2018) defined an employee value proposition as a set of offerings that strike a balance between rewards and benefits. This author r</w:t>
      </w:r>
      <w:r w:rsidRPr="00D600D7">
        <w:rPr>
          <w:lang w:val="en-GB"/>
        </w:rPr>
        <w:t>eferred to employee value proposition as a magnet for fetching talented and highly skilled individuals. In essence, employee value proposition can be mentioned as a tool exploited by HRM sector of an organisation for inducing better outputs. Bogićević-Mili</w:t>
      </w:r>
      <w:r w:rsidRPr="00D600D7">
        <w:rPr>
          <w:lang w:val="en-GB"/>
        </w:rPr>
        <w:t>kić (2019) clarified that attracting best talent is an arduous task for all organisations and also abounds with different challenges.  In view of discussion related to employee engagement drivers and key metrics of engagement measurement, an EVP model is c</w:t>
      </w:r>
      <w:r w:rsidRPr="00D600D7">
        <w:rPr>
          <w:lang w:val="en-GB"/>
        </w:rPr>
        <w:t xml:space="preserve">onstructed. Vodafone Group has its own employee value proposition model, while innovative practices are also traced out in organisational framework. This proposed model is constructed to keep pace with modern </w:t>
      </w:r>
      <w:r w:rsidRPr="00D600D7">
        <w:rPr>
          <w:lang w:val="en-GB"/>
        </w:rPr>
        <w:lastRenderedPageBreak/>
        <w:t>age demands and changing demographics of labour</w:t>
      </w:r>
      <w:r w:rsidRPr="00D600D7">
        <w:rPr>
          <w:lang w:val="en-GB"/>
        </w:rPr>
        <w:t xml:space="preserve"> market. For instance, employees throughout month invest their complete effort and creative talents to produce breakthroughs in organisational and business levels. </w:t>
      </w:r>
    </w:p>
    <w:p w14:paraId="57174CA2" w14:textId="77777777" w:rsidR="00741197" w:rsidRPr="00D600D7" w:rsidRDefault="00F75C4E" w:rsidP="00D600D7">
      <w:pPr>
        <w:spacing w:line="360" w:lineRule="auto"/>
        <w:jc w:val="both"/>
        <w:rPr>
          <w:lang w:val="en-GB"/>
        </w:rPr>
      </w:pPr>
      <w:r w:rsidRPr="00D600D7">
        <w:rPr>
          <w:lang w:val="en-GB"/>
        </w:rPr>
        <w:t xml:space="preserve">It is the rewards and proper value of their efforts that can stimulate a sense of </w:t>
      </w:r>
      <w:r w:rsidR="00D600D7" w:rsidRPr="00D600D7">
        <w:rPr>
          <w:lang w:val="en-GB"/>
        </w:rPr>
        <w:t>commitment</w:t>
      </w:r>
      <w:r w:rsidRPr="00D600D7">
        <w:rPr>
          <w:lang w:val="en-GB"/>
        </w:rPr>
        <w:t xml:space="preserve"> towards organisation them. Mishchuk </w:t>
      </w:r>
      <w:r w:rsidRPr="00D600D7">
        <w:rPr>
          <w:i/>
          <w:lang w:val="en-GB"/>
        </w:rPr>
        <w:t xml:space="preserve">et al. </w:t>
      </w:r>
      <w:r w:rsidRPr="00D600D7">
        <w:rPr>
          <w:lang w:val="en-GB"/>
        </w:rPr>
        <w:t>(2020) outlined that money and financial resources are key</w:t>
      </w:r>
      <w:r w:rsidR="00D600D7">
        <w:rPr>
          <w:lang w:val="en-GB"/>
        </w:rPr>
        <w:t>s</w:t>
      </w:r>
      <w:r w:rsidRPr="00D600D7">
        <w:rPr>
          <w:lang w:val="en-GB"/>
        </w:rPr>
        <w:t xml:space="preserve"> to the sustenance of employees' lives and act as a driving force of their creative faculties. Timely salary as per proposed </w:t>
      </w:r>
      <w:r w:rsidR="00D600D7" w:rsidRPr="00D600D7">
        <w:rPr>
          <w:lang w:val="en-GB"/>
        </w:rPr>
        <w:t>employee</w:t>
      </w:r>
      <w:r w:rsidRPr="00D600D7">
        <w:rPr>
          <w:lang w:val="en-GB"/>
        </w:rPr>
        <w:t xml:space="preserve"> value proposition </w:t>
      </w:r>
      <w:r w:rsidRPr="00D600D7">
        <w:rPr>
          <w:lang w:val="en-GB"/>
        </w:rPr>
        <w:t>model can serve as an extrinsic motivator that reflects care of an employer towards employees. On contrary, timely salary on account of employees would shed the financial burden and they would be more dedicated and focused towards their work. Along with th</w:t>
      </w:r>
      <w:r w:rsidRPr="00D600D7">
        <w:rPr>
          <w:lang w:val="en-GB"/>
        </w:rPr>
        <w:t>at, increment in thrice a year and incentives would become instrumental for reduction of absenteeism and employees would be able to upgrade their lifestyle and living conditions as per their rising pay scale. Bryson and Dale-Olsen (2017) recognised that si</w:t>
      </w:r>
      <w:r w:rsidRPr="00D600D7">
        <w:rPr>
          <w:lang w:val="en-GB"/>
        </w:rPr>
        <w:t xml:space="preserve">ck leaves are creating wonder in workplace by reducing rate of employee turnover and increasing their full time presence in office premises. This author elaborated that health is undisputedly a prerequisite for productivity and efficiency of an employee. </w:t>
      </w:r>
    </w:p>
    <w:p w14:paraId="33E3BCFE" w14:textId="77777777" w:rsidR="00741197" w:rsidRPr="00D600D7" w:rsidRDefault="00F75C4E" w:rsidP="00D600D7">
      <w:pPr>
        <w:spacing w:line="360" w:lineRule="auto"/>
        <w:jc w:val="both"/>
        <w:rPr>
          <w:lang w:val="en-GB"/>
        </w:rPr>
      </w:pPr>
      <w:r w:rsidRPr="00D600D7">
        <w:rPr>
          <w:lang w:val="en-GB"/>
        </w:rPr>
        <w:t>Paid sick leaves would reduce such worries related to no payment during critical hours. In addition to that, flexibility in work shifts and remote working facilities would compel individuals to give their best effort within comfort of home. Like other orga</w:t>
      </w:r>
      <w:r w:rsidRPr="00D600D7">
        <w:rPr>
          <w:lang w:val="en-GB"/>
        </w:rPr>
        <w:t>nisations, Vodafone Group is also working with workers of different generations. Especially, generation Z and mille</w:t>
      </w:r>
      <w:r w:rsidR="00D600D7">
        <w:rPr>
          <w:lang w:val="en-GB"/>
        </w:rPr>
        <w:t>nnials tend to be highly career-</w:t>
      </w:r>
      <w:r w:rsidRPr="00D600D7">
        <w:rPr>
          <w:lang w:val="en-GB"/>
        </w:rPr>
        <w:t>centric. Therefore, training, mentoring, coaching and internship programmes would hone their existing potenti</w:t>
      </w:r>
      <w:r w:rsidRPr="00D600D7">
        <w:rPr>
          <w:lang w:val="en-GB"/>
        </w:rPr>
        <w:t xml:space="preserve">als and pave way for future prosperity. </w:t>
      </w:r>
    </w:p>
    <w:p w14:paraId="42D62375" w14:textId="77777777" w:rsidR="00741197" w:rsidRPr="00D600D7" w:rsidRDefault="00F75C4E" w:rsidP="00D600D7">
      <w:pPr>
        <w:pStyle w:val="Heading1"/>
        <w:rPr>
          <w:lang w:val="en-GB"/>
        </w:rPr>
      </w:pPr>
      <w:bookmarkStart w:id="4" w:name="_Toc90304825"/>
      <w:r w:rsidRPr="00D600D7">
        <w:rPr>
          <w:lang w:val="en-GB"/>
        </w:rPr>
        <w:t xml:space="preserve">Recommendation for raising levels </w:t>
      </w:r>
      <w:r w:rsidR="00D600D7" w:rsidRPr="00D600D7">
        <w:rPr>
          <w:lang w:val="en-GB"/>
        </w:rPr>
        <w:t>of engagement</w:t>
      </w:r>
      <w:bookmarkEnd w:id="4"/>
      <w:r w:rsidRPr="00D600D7">
        <w:rPr>
          <w:lang w:val="en-GB"/>
        </w:rPr>
        <w:t xml:space="preserve"> </w:t>
      </w:r>
    </w:p>
    <w:p w14:paraId="2C1B0869" w14:textId="77777777" w:rsidR="00741197" w:rsidRPr="00D600D7" w:rsidRDefault="00F75C4E" w:rsidP="00D600D7">
      <w:pPr>
        <w:spacing w:line="360" w:lineRule="auto"/>
        <w:jc w:val="both"/>
        <w:rPr>
          <w:lang w:val="en-GB"/>
        </w:rPr>
      </w:pPr>
      <w:r w:rsidRPr="00D600D7">
        <w:rPr>
          <w:lang w:val="en-GB"/>
        </w:rPr>
        <w:t>In view of above discussion, it is to be stated that motivation in both intrinsic and extrinsic forms are vital for employees. Companies with engaged, more focused an</w:t>
      </w:r>
      <w:r w:rsidRPr="00D600D7">
        <w:rPr>
          <w:lang w:val="en-GB"/>
        </w:rPr>
        <w:t>d dedicated employees can excel in business market. In case of Vodafone Group, it is recommended that prior to setting metrics for engagement measurement and incorporation of value proposition model, rate of absenteeism is required to be measured. Absentee</w:t>
      </w:r>
      <w:r w:rsidRPr="00D600D7">
        <w:rPr>
          <w:lang w:val="en-GB"/>
        </w:rPr>
        <w:t>ism rates and causes of absence would lead this stated firm to make use of NPS or pulse surveys. Besides that, in terms of adopting proposed value proposition model for Vodafone Group, operational management and HRM department would have to make use of Mas</w:t>
      </w:r>
      <w:r w:rsidRPr="00D600D7">
        <w:rPr>
          <w:lang w:val="en-GB"/>
        </w:rPr>
        <w:t xml:space="preserve">low's hierarchy of needs theory. This theoretical perspective must have to be aligned with current market practices and demands to keep it relevant. Financial, </w:t>
      </w:r>
      <w:r w:rsidR="00D600D7" w:rsidRPr="00D600D7">
        <w:rPr>
          <w:lang w:val="en-GB"/>
        </w:rPr>
        <w:t>self-actualization</w:t>
      </w:r>
      <w:r w:rsidRPr="00D600D7">
        <w:rPr>
          <w:lang w:val="en-GB"/>
        </w:rPr>
        <w:t xml:space="preserve"> and psychological </w:t>
      </w:r>
      <w:r w:rsidRPr="00D600D7">
        <w:rPr>
          <w:lang w:val="en-GB"/>
        </w:rPr>
        <w:lastRenderedPageBreak/>
        <w:t xml:space="preserve">requirements would have to be given utmost priority during </w:t>
      </w:r>
      <w:r w:rsidRPr="00D600D7">
        <w:rPr>
          <w:lang w:val="en-GB"/>
        </w:rPr>
        <w:t xml:space="preserve">EVP development and its utilisation. </w:t>
      </w:r>
    </w:p>
    <w:p w14:paraId="241E73DF" w14:textId="77777777" w:rsidR="00741197" w:rsidRPr="00D600D7" w:rsidRDefault="00F75C4E" w:rsidP="00D600D7">
      <w:pPr>
        <w:pStyle w:val="Heading1"/>
        <w:rPr>
          <w:lang w:val="en-GB"/>
        </w:rPr>
      </w:pPr>
      <w:r w:rsidRPr="00D600D7">
        <w:rPr>
          <w:lang w:val="en-GB"/>
        </w:rPr>
        <w:t xml:space="preserve"> </w:t>
      </w:r>
      <w:bookmarkStart w:id="5" w:name="_Toc90304826"/>
      <w:r w:rsidRPr="00D600D7">
        <w:rPr>
          <w:lang w:val="en-GB"/>
        </w:rPr>
        <w:t>Conclusion</w:t>
      </w:r>
      <w:bookmarkEnd w:id="5"/>
      <w:r w:rsidRPr="00D600D7">
        <w:rPr>
          <w:lang w:val="en-GB"/>
        </w:rPr>
        <w:t xml:space="preserve"> </w:t>
      </w:r>
    </w:p>
    <w:p w14:paraId="3F4FEFAE" w14:textId="77777777" w:rsidR="00741197" w:rsidRPr="00D600D7" w:rsidRDefault="00F75C4E" w:rsidP="00D600D7">
      <w:pPr>
        <w:spacing w:line="360" w:lineRule="auto"/>
        <w:jc w:val="both"/>
        <w:rPr>
          <w:lang w:val="en-GB"/>
        </w:rPr>
      </w:pPr>
      <w:r w:rsidRPr="00D600D7">
        <w:rPr>
          <w:lang w:val="en-GB"/>
        </w:rPr>
        <w:t>Employee engagement serves as a ladder that assists an organisation to ascend to a higher position. This report has portrayed importance of employee engagement practices in context of Vodafone Group, while</w:t>
      </w:r>
      <w:r w:rsidRPr="00D600D7">
        <w:rPr>
          <w:lang w:val="en-GB"/>
        </w:rPr>
        <w:t xml:space="preserve"> HRM and its different functions are closely linked to it. Drivers of employee engagement are analysed that have led to move towards measurement of this component. Varied metrics and indicators of employee engagement are also included and a proposed employ</w:t>
      </w:r>
      <w:r w:rsidRPr="00D600D7">
        <w:rPr>
          <w:lang w:val="en-GB"/>
        </w:rPr>
        <w:t xml:space="preserve">ee value proposition model is developed. In nutshell, principal purpose of this study is to ensure a superior level of employee engagement in different organisations and use contexts of Vodafone Group as instances. </w:t>
      </w:r>
    </w:p>
    <w:p w14:paraId="78AAAC7E" w14:textId="77777777" w:rsidR="00741197" w:rsidRPr="00D600D7" w:rsidRDefault="00F75C4E" w:rsidP="00D600D7">
      <w:pPr>
        <w:spacing w:line="360" w:lineRule="auto"/>
        <w:jc w:val="both"/>
        <w:rPr>
          <w:b/>
          <w:lang w:val="en-GB"/>
        </w:rPr>
      </w:pPr>
      <w:r w:rsidRPr="00D600D7">
        <w:rPr>
          <w:lang w:val="en-GB"/>
        </w:rPr>
        <w:br w:type="page"/>
      </w:r>
    </w:p>
    <w:p w14:paraId="46A84626" w14:textId="77777777" w:rsidR="00741197" w:rsidRPr="00D600D7" w:rsidRDefault="00F75C4E" w:rsidP="00D600D7">
      <w:pPr>
        <w:pStyle w:val="Heading1"/>
        <w:rPr>
          <w:lang w:val="en-GB"/>
        </w:rPr>
      </w:pPr>
      <w:bookmarkStart w:id="6" w:name="_Toc90304827"/>
      <w:r w:rsidRPr="00D600D7">
        <w:rPr>
          <w:lang w:val="en-GB"/>
        </w:rPr>
        <w:lastRenderedPageBreak/>
        <w:t>References</w:t>
      </w:r>
      <w:bookmarkEnd w:id="6"/>
      <w:r w:rsidRPr="00D600D7">
        <w:rPr>
          <w:lang w:val="en-GB"/>
        </w:rPr>
        <w:t xml:space="preserve"> </w:t>
      </w:r>
    </w:p>
    <w:p w14:paraId="4097FAB1" w14:textId="77777777" w:rsidR="00D600D7" w:rsidRPr="00D600D7" w:rsidRDefault="00F75C4E" w:rsidP="00D600D7">
      <w:pPr>
        <w:spacing w:after="200" w:line="360" w:lineRule="auto"/>
        <w:jc w:val="both"/>
        <w:rPr>
          <w:lang w:val="en-GB"/>
        </w:rPr>
      </w:pPr>
      <w:r w:rsidRPr="00D600D7">
        <w:rPr>
          <w:lang w:val="en-GB"/>
        </w:rPr>
        <w:t xml:space="preserve">Adisa, T.A., </w:t>
      </w:r>
      <w:r w:rsidRPr="00D600D7">
        <w:rPr>
          <w:lang w:val="en-GB"/>
        </w:rPr>
        <w:t>Ogbonnaya, C. and Adekoya, O.D., (2021). Remote working and employee engagement: a qualitative study of British workers during the pandemic. Information Technology &amp; People.</w:t>
      </w:r>
    </w:p>
    <w:p w14:paraId="21793ECE" w14:textId="77777777" w:rsidR="00D600D7" w:rsidRPr="00D600D7" w:rsidRDefault="00F75C4E" w:rsidP="00D600D7">
      <w:pPr>
        <w:spacing w:after="200" w:line="360" w:lineRule="auto"/>
        <w:jc w:val="both"/>
        <w:rPr>
          <w:lang w:val="en-GB"/>
        </w:rPr>
      </w:pPr>
      <w:r w:rsidRPr="00D600D7">
        <w:rPr>
          <w:lang w:val="en-GB"/>
        </w:rPr>
        <w:t>Aktar, A. and Pangil, F., (2017). The relationship between employee engagement, HR</w:t>
      </w:r>
      <w:r w:rsidRPr="00D600D7">
        <w:rPr>
          <w:lang w:val="en-GB"/>
        </w:rPr>
        <w:t>M practices and perceived organizational support: evidence from banking employees. Aktar, A. &amp; Pangil F.(2017),“The Relationship between Employee Engagement, HRM practices and Perceived Organizational Support: Evidence from Banking Employees” International</w:t>
      </w:r>
      <w:r w:rsidRPr="00D600D7">
        <w:rPr>
          <w:lang w:val="en-GB"/>
        </w:rPr>
        <w:t xml:space="preserve"> Journal of Human Resource Studies, 7(3).</w:t>
      </w:r>
    </w:p>
    <w:p w14:paraId="436B2AE5" w14:textId="77777777" w:rsidR="00D600D7" w:rsidRPr="00D600D7" w:rsidRDefault="00F75C4E" w:rsidP="00D600D7">
      <w:pPr>
        <w:spacing w:after="200" w:line="360" w:lineRule="auto"/>
        <w:jc w:val="both"/>
        <w:rPr>
          <w:lang w:val="en-GB"/>
        </w:rPr>
      </w:pPr>
      <w:r w:rsidRPr="00D600D7">
        <w:rPr>
          <w:lang w:val="en-GB"/>
        </w:rPr>
        <w:t>Armstrong, M. and Taylor, S., (2017) Armstrong's Handbook  of Human Resource Management Practice, 14th Edition,  Kogan Page</w:t>
      </w:r>
    </w:p>
    <w:p w14:paraId="015966AA" w14:textId="77777777" w:rsidR="00D600D7" w:rsidRPr="00D600D7" w:rsidRDefault="00F75C4E" w:rsidP="00D600D7">
      <w:pPr>
        <w:spacing w:after="200" w:line="360" w:lineRule="auto"/>
        <w:jc w:val="both"/>
        <w:rPr>
          <w:lang w:val="en-GB"/>
        </w:rPr>
      </w:pPr>
      <w:r w:rsidRPr="00D600D7">
        <w:rPr>
          <w:lang w:val="en-GB"/>
        </w:rPr>
        <w:t>Bogićević-Milikić, B., (2019). Promoting gender-responsive talent management in police org</w:t>
      </w:r>
      <w:r w:rsidRPr="00D600D7">
        <w:rPr>
          <w:lang w:val="en-GB"/>
        </w:rPr>
        <w:t>anizations through strategic HRM measuring. Strategic Management, 24(1), pp.19-29.</w:t>
      </w:r>
    </w:p>
    <w:p w14:paraId="5DC44892" w14:textId="77777777" w:rsidR="00D600D7" w:rsidRPr="00D600D7" w:rsidRDefault="00F75C4E" w:rsidP="00D600D7">
      <w:pPr>
        <w:spacing w:after="200" w:line="360" w:lineRule="auto"/>
        <w:jc w:val="both"/>
        <w:rPr>
          <w:lang w:val="en-GB"/>
        </w:rPr>
      </w:pPr>
      <w:r w:rsidRPr="00D600D7">
        <w:rPr>
          <w:lang w:val="en-GB"/>
        </w:rPr>
        <w:t xml:space="preserve">Borgström, L. and Campbell Lindén, O., (2021). The trials and tribulations of engaging the powerful employee-a flexible working day at home or chit-chat with the colleagues </w:t>
      </w:r>
      <w:r w:rsidRPr="00D600D7">
        <w:rPr>
          <w:lang w:val="en-GB"/>
        </w:rPr>
        <w:t>by the coffee machine at the office?-A study of subordinates and HR-managers experiences of employee engagement while working from home during the pandemic.</w:t>
      </w:r>
    </w:p>
    <w:p w14:paraId="4E20E773" w14:textId="77777777" w:rsidR="00D600D7" w:rsidRPr="00D600D7" w:rsidRDefault="00F75C4E" w:rsidP="00D600D7">
      <w:pPr>
        <w:spacing w:after="200" w:line="360" w:lineRule="auto"/>
        <w:jc w:val="both"/>
        <w:rPr>
          <w:lang w:val="en-GB"/>
        </w:rPr>
      </w:pPr>
      <w:r w:rsidRPr="00D600D7">
        <w:rPr>
          <w:lang w:val="en-GB"/>
        </w:rPr>
        <w:t>Bryson, A. and Dale-Olsen, H., (2017). Does Sick Pay Affect Workplace Absence?.</w:t>
      </w:r>
    </w:p>
    <w:p w14:paraId="5F5C06FC" w14:textId="77777777" w:rsidR="00D600D7" w:rsidRPr="00D600D7" w:rsidRDefault="00F75C4E" w:rsidP="00D600D7">
      <w:pPr>
        <w:spacing w:after="200" w:line="360" w:lineRule="auto"/>
        <w:jc w:val="both"/>
        <w:rPr>
          <w:lang w:val="en-GB"/>
        </w:rPr>
      </w:pPr>
      <w:r w:rsidRPr="00D600D7">
        <w:rPr>
          <w:lang w:val="en-GB"/>
        </w:rPr>
        <w:t>Chen, J. and Neo, P</w:t>
      </w:r>
      <w:r w:rsidRPr="00D600D7">
        <w:rPr>
          <w:lang w:val="en-GB"/>
        </w:rPr>
        <w:t>., (2019). Texting the waters: An assessment of focus groups conducted via the WhatsApp smartphone messaging application. Methodological Innovations, 12(3), p.2059799119884276.</w:t>
      </w:r>
    </w:p>
    <w:p w14:paraId="6884D413" w14:textId="77777777" w:rsidR="00D600D7" w:rsidRPr="00D600D7" w:rsidRDefault="00F75C4E" w:rsidP="00D600D7">
      <w:pPr>
        <w:spacing w:after="200" w:line="360" w:lineRule="auto"/>
        <w:jc w:val="both"/>
        <w:rPr>
          <w:lang w:val="en-GB"/>
        </w:rPr>
      </w:pPr>
      <w:r w:rsidRPr="00D600D7">
        <w:rPr>
          <w:lang w:val="en-GB"/>
        </w:rPr>
        <w:t xml:space="preserve">Matthews, G., (2018). Employee engagement: what’s your strategy?. Strategic HR </w:t>
      </w:r>
      <w:r w:rsidRPr="00D600D7">
        <w:rPr>
          <w:lang w:val="en-GB"/>
        </w:rPr>
        <w:t>Review.</w:t>
      </w:r>
    </w:p>
    <w:p w14:paraId="4AC8D7A2" w14:textId="77777777" w:rsidR="00D600D7" w:rsidRPr="00D600D7" w:rsidRDefault="00F75C4E" w:rsidP="00D600D7">
      <w:pPr>
        <w:spacing w:after="200" w:line="360" w:lineRule="auto"/>
        <w:jc w:val="both"/>
        <w:rPr>
          <w:lang w:val="en-GB"/>
        </w:rPr>
      </w:pPr>
      <w:r w:rsidRPr="00D600D7">
        <w:rPr>
          <w:lang w:val="en-GB"/>
        </w:rPr>
        <w:t>Mishchuk, H., Bilan, S., Yurchyk, H., Akimova, L. and Navickas, M., (2020). Impact of the shadow economy on social safety: The experience of Ukraine. Economics &amp; Sociology, 13(2), pp.289-303.</w:t>
      </w:r>
    </w:p>
    <w:p w14:paraId="16054FED" w14:textId="77777777" w:rsidR="00D600D7" w:rsidRPr="00D600D7" w:rsidRDefault="00F75C4E" w:rsidP="00D600D7">
      <w:pPr>
        <w:spacing w:after="200" w:line="360" w:lineRule="auto"/>
        <w:jc w:val="both"/>
        <w:rPr>
          <w:lang w:val="en-GB"/>
        </w:rPr>
      </w:pPr>
      <w:r w:rsidRPr="00D600D7">
        <w:rPr>
          <w:lang w:val="en-GB"/>
        </w:rPr>
        <w:t>Sedlak, P., (2020). Employee Net Promoter Score (eNPS) a</w:t>
      </w:r>
      <w:r w:rsidRPr="00D600D7">
        <w:rPr>
          <w:lang w:val="en-GB"/>
        </w:rPr>
        <w:t xml:space="preserve">s a Single-item Measure of Employee Work Satisfaction An Empirical Evidence from Companies Operating in Poland. Contemporary Organisation and Management. Challenges and Trends, Michałkiewicz A. and Mierzejewska W.(eds), Wydawnictwo Uniwersytetu Łódzkiego, </w:t>
      </w:r>
      <w:r w:rsidRPr="00D600D7">
        <w:rPr>
          <w:lang w:val="en-GB"/>
        </w:rPr>
        <w:t>Łód, pp.347-357.</w:t>
      </w:r>
    </w:p>
    <w:p w14:paraId="64D7E40D" w14:textId="77777777" w:rsidR="00D600D7" w:rsidRPr="00D600D7" w:rsidRDefault="00F75C4E" w:rsidP="00D600D7">
      <w:pPr>
        <w:spacing w:after="200" w:line="360" w:lineRule="auto"/>
        <w:jc w:val="both"/>
        <w:rPr>
          <w:lang w:val="en-GB"/>
        </w:rPr>
      </w:pPr>
      <w:r w:rsidRPr="00D600D7">
        <w:rPr>
          <w:lang w:val="en-GB"/>
        </w:rPr>
        <w:t>Taylor, S. (2010) Resourcing and talent management.  5th ed. London: Chartered Institute of Personnel and  Development.</w:t>
      </w:r>
    </w:p>
    <w:p w14:paraId="4954C653" w14:textId="77777777" w:rsidR="00D600D7" w:rsidRPr="00D600D7" w:rsidRDefault="00F75C4E" w:rsidP="00D600D7">
      <w:pPr>
        <w:spacing w:after="200" w:line="360" w:lineRule="auto"/>
        <w:jc w:val="both"/>
        <w:rPr>
          <w:lang w:val="en-GB"/>
        </w:rPr>
      </w:pPr>
      <w:r w:rsidRPr="00D600D7">
        <w:rPr>
          <w:lang w:val="en-GB"/>
        </w:rPr>
        <w:lastRenderedPageBreak/>
        <w:t>Taylor, S. and Woodhams, C. (2012) Managing People  and Organisations. London: Chartered Institute of  Personnel and De</w:t>
      </w:r>
      <w:r w:rsidRPr="00D600D7">
        <w:rPr>
          <w:lang w:val="en-GB"/>
        </w:rPr>
        <w:t>velopment</w:t>
      </w:r>
    </w:p>
    <w:p w14:paraId="544944CE" w14:textId="77777777" w:rsidR="00D600D7" w:rsidRPr="00D600D7" w:rsidRDefault="00F75C4E" w:rsidP="00D600D7">
      <w:pPr>
        <w:spacing w:after="200" w:line="360" w:lineRule="auto"/>
        <w:jc w:val="both"/>
        <w:rPr>
          <w:lang w:val="en-GB"/>
        </w:rPr>
      </w:pPr>
      <w:r w:rsidRPr="00D600D7">
        <w:rPr>
          <w:lang w:val="en-GB"/>
        </w:rPr>
        <w:t>Torrington, D., Hall, L., Taylor, S. and  Atkinson, C., (2014)  Human Resource Management 9th Edition, Pearson</w:t>
      </w:r>
    </w:p>
    <w:p w14:paraId="19E166D5" w14:textId="77777777" w:rsidR="00D600D7" w:rsidRPr="00D600D7" w:rsidRDefault="00F75C4E" w:rsidP="00D600D7">
      <w:pPr>
        <w:spacing w:after="200" w:line="360" w:lineRule="auto"/>
        <w:jc w:val="both"/>
        <w:rPr>
          <w:lang w:val="en-GB"/>
        </w:rPr>
      </w:pPr>
      <w:r w:rsidRPr="00D600D7">
        <w:rPr>
          <w:lang w:val="en-GB"/>
        </w:rPr>
        <w:t xml:space="preserve">Vodafone (2019). </w:t>
      </w:r>
      <w:r w:rsidRPr="00D600D7">
        <w:rPr>
          <w:i/>
          <w:lang w:val="en-GB"/>
        </w:rPr>
        <w:t xml:space="preserve">Vodafone offers 16 weeks paid parental leave to all employees. </w:t>
      </w:r>
      <w:r w:rsidRPr="00D600D7">
        <w:rPr>
          <w:lang w:val="en-GB"/>
        </w:rPr>
        <w:t>Available at:https://www.vodafone.com/news/press-releas</w:t>
      </w:r>
      <w:r w:rsidRPr="00D600D7">
        <w:rPr>
          <w:lang w:val="en-GB"/>
        </w:rPr>
        <w:t>e/vodafone-supports-families-with-new-global-policy-offering-16-weeks-paid-parental-leave-to-all-employees [Accessed on 1 December, 2021]</w:t>
      </w:r>
    </w:p>
    <w:p w14:paraId="7732C49B" w14:textId="77777777" w:rsidR="00D600D7" w:rsidRPr="00D600D7" w:rsidRDefault="00F75C4E" w:rsidP="00D600D7">
      <w:pPr>
        <w:spacing w:after="200" w:line="360" w:lineRule="auto"/>
        <w:jc w:val="both"/>
        <w:rPr>
          <w:lang w:val="en-GB"/>
        </w:rPr>
      </w:pPr>
      <w:r w:rsidRPr="00D600D7">
        <w:rPr>
          <w:lang w:val="en-GB"/>
        </w:rPr>
        <w:t xml:space="preserve">Vodafone (2020). </w:t>
      </w:r>
      <w:r w:rsidRPr="00D600D7">
        <w:rPr>
          <w:i/>
          <w:lang w:val="en-GB"/>
        </w:rPr>
        <w:t xml:space="preserve">Annual Report. </w:t>
      </w:r>
      <w:r w:rsidRPr="00D600D7">
        <w:rPr>
          <w:lang w:val="en-GB"/>
        </w:rPr>
        <w:t>Available at:https://www.vodafone.com/content/dam/vodcom/files/vdf_files_2020/pdfs/vod</w:t>
      </w:r>
      <w:r w:rsidRPr="00D600D7">
        <w:rPr>
          <w:lang w:val="en-GB"/>
        </w:rPr>
        <w:t>afone-annual-report-2020.pdf [Accessed on 4 December, 2021]</w:t>
      </w:r>
    </w:p>
    <w:p w14:paraId="71AD563B" w14:textId="77777777" w:rsidR="00D600D7" w:rsidRPr="00D600D7" w:rsidRDefault="00F75C4E" w:rsidP="00D600D7">
      <w:pPr>
        <w:spacing w:after="200" w:line="360" w:lineRule="auto"/>
        <w:jc w:val="both"/>
        <w:rPr>
          <w:lang w:val="en-GB"/>
        </w:rPr>
      </w:pPr>
      <w:r w:rsidRPr="00D600D7">
        <w:rPr>
          <w:lang w:val="en-GB"/>
        </w:rPr>
        <w:t xml:space="preserve">Vodafone (2020). </w:t>
      </w:r>
      <w:r w:rsidRPr="00D600D7">
        <w:rPr>
          <w:i/>
          <w:lang w:val="en-GB"/>
        </w:rPr>
        <w:t>Future Ready Vodafone.</w:t>
      </w:r>
      <w:r w:rsidRPr="00D600D7">
        <w:rPr>
          <w:lang w:val="en-GB"/>
        </w:rPr>
        <w:t xml:space="preserve"> Available at:https://www.vodafone.com/news/viewpoint/future-ready-vodafone [Accessed on 2 December, 2021]</w:t>
      </w:r>
    </w:p>
    <w:p w14:paraId="21D2133E" w14:textId="77777777" w:rsidR="00D600D7" w:rsidRPr="00D600D7" w:rsidRDefault="00F75C4E" w:rsidP="00D600D7">
      <w:pPr>
        <w:spacing w:after="200" w:line="360" w:lineRule="auto"/>
        <w:jc w:val="both"/>
        <w:rPr>
          <w:lang w:val="en-GB"/>
        </w:rPr>
      </w:pPr>
      <w:r w:rsidRPr="00D600D7">
        <w:rPr>
          <w:lang w:val="en-GB"/>
        </w:rPr>
        <w:t xml:space="preserve">Vodafone (2021). </w:t>
      </w:r>
      <w:r w:rsidRPr="00D600D7">
        <w:rPr>
          <w:i/>
          <w:lang w:val="en-GB"/>
        </w:rPr>
        <w:t>Connecting for Good</w:t>
      </w:r>
      <w:r w:rsidRPr="00D600D7">
        <w:rPr>
          <w:lang w:val="en-GB"/>
        </w:rPr>
        <w:t>.</w:t>
      </w:r>
      <w:r w:rsidRPr="00D600D7">
        <w:rPr>
          <w:lang w:val="en-GB"/>
        </w:rPr>
        <w:t xml:space="preserve"> Available at:https://vodafone-us.com/ [Accessed on 1 December, 2021]</w:t>
      </w:r>
    </w:p>
    <w:p w14:paraId="1338E41A" w14:textId="77777777" w:rsidR="00D600D7" w:rsidRPr="00D600D7" w:rsidRDefault="00F75C4E" w:rsidP="00D600D7">
      <w:pPr>
        <w:spacing w:after="200" w:line="360" w:lineRule="auto"/>
        <w:jc w:val="both"/>
        <w:rPr>
          <w:lang w:val="en-GB"/>
        </w:rPr>
      </w:pPr>
      <w:r w:rsidRPr="00D600D7">
        <w:rPr>
          <w:lang w:val="en-GB"/>
        </w:rPr>
        <w:t xml:space="preserve">Vodafone (2021). </w:t>
      </w:r>
      <w:r w:rsidRPr="00D600D7">
        <w:rPr>
          <w:i/>
          <w:lang w:val="en-GB"/>
        </w:rPr>
        <w:t>Open communications.</w:t>
      </w:r>
      <w:r w:rsidRPr="00D600D7">
        <w:rPr>
          <w:lang w:val="en-GB"/>
        </w:rPr>
        <w:t xml:space="preserve"> Available at:https://www.vodafone.co.uk/our-responsibilities/our-employees/open-communications [Accessed on 2 December, 2021]</w:t>
      </w:r>
    </w:p>
    <w:sectPr w:rsidR="00D600D7" w:rsidRPr="00D600D7" w:rsidSect="00D600D7">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C1A2B" w14:textId="77777777" w:rsidR="00F75C4E" w:rsidRDefault="00F75C4E">
      <w:pPr>
        <w:spacing w:line="240" w:lineRule="auto"/>
      </w:pPr>
      <w:r>
        <w:separator/>
      </w:r>
    </w:p>
  </w:endnote>
  <w:endnote w:type="continuationSeparator" w:id="0">
    <w:p w14:paraId="12B19321" w14:textId="77777777" w:rsidR="00F75C4E" w:rsidRDefault="00F75C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9664E" w14:textId="77777777" w:rsidR="00741197" w:rsidRDefault="00F75C4E">
    <w:pPr>
      <w:jc w:val="right"/>
      <w:rPr>
        <w:sz w:val="20"/>
        <w:szCs w:val="20"/>
      </w:rPr>
    </w:pPr>
    <w:r>
      <w:rPr>
        <w:sz w:val="20"/>
        <w:szCs w:val="20"/>
      </w:rPr>
      <w:fldChar w:fldCharType="begin"/>
    </w:r>
    <w:r>
      <w:rPr>
        <w:sz w:val="20"/>
        <w:szCs w:val="20"/>
      </w:rPr>
      <w:instrText>PAGE</w:instrText>
    </w:r>
    <w:r>
      <w:rPr>
        <w:sz w:val="20"/>
        <w:szCs w:val="20"/>
      </w:rPr>
      <w:fldChar w:fldCharType="separate"/>
    </w:r>
    <w:r w:rsidR="00D600D7">
      <w:rPr>
        <w:noProof/>
        <w:sz w:val="20"/>
        <w:szCs w:val="20"/>
      </w:rPr>
      <w:t>0</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46D13" w14:textId="77777777" w:rsidR="00F75C4E" w:rsidRDefault="00F75C4E">
      <w:pPr>
        <w:spacing w:line="240" w:lineRule="auto"/>
      </w:pPr>
      <w:r>
        <w:separator/>
      </w:r>
    </w:p>
  </w:footnote>
  <w:footnote w:type="continuationSeparator" w:id="0">
    <w:p w14:paraId="3242273D" w14:textId="77777777" w:rsidR="00F75C4E" w:rsidRDefault="00F75C4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197"/>
    <w:rsid w:val="00041D1E"/>
    <w:rsid w:val="003E5176"/>
    <w:rsid w:val="00426B71"/>
    <w:rsid w:val="00466D17"/>
    <w:rsid w:val="00741197"/>
    <w:rsid w:val="008368FB"/>
    <w:rsid w:val="00D600D7"/>
    <w:rsid w:val="00F75C4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4BF52"/>
  <w15:docId w15:val="{55B358F4-26B4-4E8D-8EF1-5FE9FFFA8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D600D7"/>
    <w:pPr>
      <w:keepNext/>
      <w:keepLines/>
      <w:spacing w:before="400" w:after="120" w:line="360" w:lineRule="auto"/>
      <w:jc w:val="both"/>
      <w:outlineLvl w:val="0"/>
    </w:pPr>
    <w:rPr>
      <w:b/>
      <w:color w:val="000000" w:themeColor="text1"/>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600D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00D7"/>
    <w:rPr>
      <w:rFonts w:ascii="Tahoma" w:hAnsi="Tahoma" w:cs="Tahoma"/>
      <w:sz w:val="16"/>
      <w:szCs w:val="16"/>
    </w:rPr>
  </w:style>
  <w:style w:type="character" w:styleId="Hyperlink">
    <w:name w:val="Hyperlink"/>
    <w:basedOn w:val="DefaultParagraphFont"/>
    <w:uiPriority w:val="99"/>
    <w:unhideWhenUsed/>
    <w:rsid w:val="00D600D7"/>
    <w:rPr>
      <w:color w:val="0000FF" w:themeColor="hyperlink"/>
      <w:u w:val="single"/>
    </w:rPr>
  </w:style>
  <w:style w:type="paragraph" w:styleId="TableofFigures">
    <w:name w:val="table of figures"/>
    <w:basedOn w:val="Normal"/>
    <w:next w:val="Normal"/>
    <w:uiPriority w:val="99"/>
    <w:unhideWhenUsed/>
    <w:rsid w:val="00D600D7"/>
    <w:pPr>
      <w:spacing w:line="360" w:lineRule="auto"/>
      <w:jc w:val="both"/>
    </w:pPr>
    <w:rPr>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FBAAD3-DAA7-4592-A60C-D5D2C0689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2711</Words>
  <Characters>15457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oana duluman</cp:lastModifiedBy>
  <cp:revision>2</cp:revision>
  <dcterms:created xsi:type="dcterms:W3CDTF">2022-01-05T20:44:00Z</dcterms:created>
  <dcterms:modified xsi:type="dcterms:W3CDTF">2022-01-05T20:44:00Z</dcterms:modified>
</cp:coreProperties>
</file>