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A988F" w14:textId="411ECE66" w:rsidR="005D5F0D" w:rsidRDefault="005D5F0D" w:rsidP="005D5F0D">
      <w:pPr>
        <w:spacing w:line="360" w:lineRule="auto"/>
        <w:jc w:val="both"/>
        <w:rPr>
          <w:rFonts w:ascii="Arial" w:hAnsi="Arial" w:cs="Arial"/>
          <w:sz w:val="24"/>
          <w:szCs w:val="24"/>
        </w:rPr>
      </w:pPr>
      <w:r>
        <w:rPr>
          <w:rFonts w:ascii="Arial" w:hAnsi="Arial" w:cs="Arial"/>
          <w:noProof/>
          <w:sz w:val="24"/>
          <w:szCs w:val="24"/>
        </w:rPr>
        <w:drawing>
          <wp:inline distT="0" distB="0" distL="0" distR="0" wp14:anchorId="17F17D24" wp14:editId="04C47522">
            <wp:extent cx="3634740" cy="1821180"/>
            <wp:effectExtent l="0" t="0" r="3810" b="7620"/>
            <wp:docPr id="202569750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14896"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7C9B6E8D" w14:textId="77777777" w:rsidR="005D5F0D" w:rsidRDefault="005D5F0D" w:rsidP="005D5F0D">
      <w:pPr>
        <w:spacing w:line="360" w:lineRule="auto"/>
        <w:jc w:val="both"/>
        <w:rPr>
          <w:rFonts w:ascii="Arial" w:hAnsi="Arial" w:cs="Arial"/>
          <w:sz w:val="24"/>
          <w:szCs w:val="24"/>
        </w:rPr>
      </w:pPr>
    </w:p>
    <w:p w14:paraId="71ED17CC" w14:textId="77777777" w:rsidR="005D5F0D" w:rsidRDefault="005D5F0D" w:rsidP="005D5F0D">
      <w:pPr>
        <w:spacing w:line="360" w:lineRule="auto"/>
        <w:jc w:val="both"/>
        <w:rPr>
          <w:rFonts w:ascii="Arial" w:hAnsi="Arial" w:cs="Arial"/>
          <w:sz w:val="24"/>
          <w:szCs w:val="24"/>
        </w:rPr>
      </w:pPr>
    </w:p>
    <w:p w14:paraId="2FB6E1A0" w14:textId="77777777" w:rsidR="005D5F0D" w:rsidRDefault="005D5F0D" w:rsidP="005D5F0D">
      <w:pPr>
        <w:spacing w:line="360" w:lineRule="auto"/>
        <w:jc w:val="both"/>
        <w:rPr>
          <w:rFonts w:ascii="Arial" w:hAnsi="Arial" w:cs="Arial"/>
          <w:sz w:val="24"/>
          <w:szCs w:val="24"/>
        </w:rPr>
      </w:pPr>
    </w:p>
    <w:p w14:paraId="15FA7BFD" w14:textId="77777777" w:rsidR="005D5F0D" w:rsidRPr="005D5F0D" w:rsidRDefault="005D5F0D" w:rsidP="005D5F0D">
      <w:pPr>
        <w:spacing w:line="360" w:lineRule="auto"/>
        <w:ind w:left="1440" w:firstLine="720"/>
        <w:jc w:val="both"/>
        <w:rPr>
          <w:rFonts w:ascii="Arial" w:hAnsi="Arial" w:cs="Arial"/>
          <w:b/>
          <w:bCs/>
          <w:sz w:val="40"/>
          <w:szCs w:val="40"/>
        </w:rPr>
      </w:pPr>
      <w:r w:rsidRPr="005D5F0D">
        <w:rPr>
          <w:rFonts w:ascii="Arial" w:hAnsi="Arial" w:cs="Arial"/>
          <w:sz w:val="40"/>
          <w:szCs w:val="40"/>
        </w:rPr>
        <w:t xml:space="preserve">           </w:t>
      </w:r>
      <w:r w:rsidRPr="005D5F0D">
        <w:rPr>
          <w:rFonts w:ascii="Arial" w:hAnsi="Arial" w:cs="Arial"/>
          <w:b/>
          <w:bCs/>
          <w:sz w:val="40"/>
          <w:szCs w:val="40"/>
        </w:rPr>
        <w:t>Assessment 1</w:t>
      </w:r>
    </w:p>
    <w:p w14:paraId="72DBE86B" w14:textId="5710F41E" w:rsidR="005D5F0D" w:rsidRPr="005D5F0D" w:rsidRDefault="005D5F0D" w:rsidP="005D5F0D">
      <w:pPr>
        <w:spacing w:line="360" w:lineRule="auto"/>
        <w:jc w:val="center"/>
        <w:rPr>
          <w:rFonts w:ascii="Arial" w:hAnsi="Arial" w:cs="Arial"/>
          <w:b/>
          <w:bCs/>
          <w:sz w:val="40"/>
          <w:szCs w:val="40"/>
        </w:rPr>
      </w:pPr>
      <w:r w:rsidRPr="005D5F0D">
        <w:rPr>
          <w:rFonts w:ascii="Arial" w:hAnsi="Arial" w:cs="Arial"/>
          <w:b/>
          <w:bCs/>
          <w:sz w:val="40"/>
          <w:szCs w:val="40"/>
        </w:rPr>
        <w:t>Accounting Fundamentals - Resit</w:t>
      </w:r>
    </w:p>
    <w:p w14:paraId="1D7F4760" w14:textId="77777777" w:rsidR="005D5F0D" w:rsidRDefault="005D5F0D" w:rsidP="005D5F0D">
      <w:pPr>
        <w:spacing w:line="360" w:lineRule="auto"/>
        <w:jc w:val="both"/>
        <w:rPr>
          <w:rFonts w:ascii="Arial" w:hAnsi="Arial" w:cs="Arial"/>
          <w:sz w:val="24"/>
          <w:szCs w:val="24"/>
        </w:rPr>
      </w:pPr>
    </w:p>
    <w:p w14:paraId="79704FA6" w14:textId="77777777" w:rsidR="005D5F0D" w:rsidRDefault="005D5F0D" w:rsidP="005D5F0D">
      <w:pPr>
        <w:spacing w:line="360" w:lineRule="auto"/>
        <w:jc w:val="both"/>
        <w:rPr>
          <w:rFonts w:ascii="Arial" w:hAnsi="Arial" w:cs="Arial"/>
          <w:sz w:val="24"/>
          <w:szCs w:val="24"/>
        </w:rPr>
      </w:pPr>
    </w:p>
    <w:p w14:paraId="64AC7A08" w14:textId="77777777" w:rsidR="005D5F0D" w:rsidRPr="005D5F0D" w:rsidRDefault="005D5F0D" w:rsidP="005D5F0D">
      <w:pPr>
        <w:spacing w:line="360" w:lineRule="auto"/>
        <w:jc w:val="both"/>
        <w:rPr>
          <w:rFonts w:ascii="Arial" w:hAnsi="Arial" w:cs="Arial"/>
          <w:sz w:val="32"/>
          <w:szCs w:val="32"/>
        </w:rPr>
      </w:pPr>
    </w:p>
    <w:p w14:paraId="47D25FF2" w14:textId="77777777" w:rsidR="005D5F0D" w:rsidRPr="005D5F0D" w:rsidRDefault="005D5F0D" w:rsidP="005D5F0D">
      <w:pPr>
        <w:spacing w:line="360" w:lineRule="auto"/>
        <w:jc w:val="both"/>
        <w:rPr>
          <w:rFonts w:ascii="Arial" w:hAnsi="Arial" w:cs="Arial"/>
          <w:sz w:val="32"/>
          <w:szCs w:val="32"/>
        </w:rPr>
      </w:pPr>
      <w:r w:rsidRPr="005D5F0D">
        <w:rPr>
          <w:rFonts w:ascii="Arial" w:hAnsi="Arial" w:cs="Arial"/>
          <w:b/>
          <w:bCs/>
          <w:sz w:val="32"/>
          <w:szCs w:val="32"/>
        </w:rPr>
        <w:t>Name:</w:t>
      </w:r>
      <w:r w:rsidRPr="005D5F0D">
        <w:rPr>
          <w:rFonts w:ascii="Arial" w:hAnsi="Arial" w:cs="Arial"/>
          <w:sz w:val="32"/>
          <w:szCs w:val="32"/>
        </w:rPr>
        <w:t xml:space="preserve"> Krasimira Chausheva </w:t>
      </w:r>
    </w:p>
    <w:p w14:paraId="6CB794FD" w14:textId="77777777" w:rsidR="005D5F0D" w:rsidRPr="005D5F0D" w:rsidRDefault="005D5F0D" w:rsidP="005D5F0D">
      <w:pPr>
        <w:spacing w:line="360" w:lineRule="auto"/>
        <w:jc w:val="both"/>
        <w:rPr>
          <w:rFonts w:ascii="Arial" w:hAnsi="Arial" w:cs="Arial"/>
          <w:sz w:val="32"/>
          <w:szCs w:val="32"/>
        </w:rPr>
      </w:pPr>
      <w:r w:rsidRPr="005D5F0D">
        <w:rPr>
          <w:rFonts w:ascii="Arial" w:hAnsi="Arial" w:cs="Arial"/>
          <w:b/>
          <w:bCs/>
          <w:sz w:val="32"/>
          <w:szCs w:val="32"/>
        </w:rPr>
        <w:t>Student ID:</w:t>
      </w:r>
      <w:r w:rsidRPr="005D5F0D">
        <w:rPr>
          <w:rFonts w:ascii="Arial" w:hAnsi="Arial" w:cs="Arial"/>
          <w:sz w:val="32"/>
          <w:szCs w:val="32"/>
        </w:rPr>
        <w:t xml:space="preserve"> 2231627</w:t>
      </w:r>
    </w:p>
    <w:p w14:paraId="59DB9217" w14:textId="5BF7F6F0" w:rsidR="005D5F0D" w:rsidRPr="005D5F0D" w:rsidRDefault="005D5F0D" w:rsidP="005D5F0D">
      <w:pPr>
        <w:spacing w:line="360" w:lineRule="auto"/>
        <w:jc w:val="both"/>
        <w:rPr>
          <w:rFonts w:ascii="Arial" w:hAnsi="Arial" w:cs="Arial"/>
          <w:sz w:val="32"/>
          <w:szCs w:val="32"/>
        </w:rPr>
      </w:pPr>
      <w:r w:rsidRPr="005D5F0D">
        <w:rPr>
          <w:rFonts w:ascii="Arial" w:hAnsi="Arial" w:cs="Arial"/>
          <w:b/>
          <w:bCs/>
          <w:sz w:val="32"/>
          <w:szCs w:val="32"/>
        </w:rPr>
        <w:t>Module code:</w:t>
      </w:r>
      <w:r w:rsidRPr="005D5F0D">
        <w:rPr>
          <w:rFonts w:ascii="Arial" w:hAnsi="Arial" w:cs="Arial"/>
          <w:sz w:val="32"/>
          <w:szCs w:val="32"/>
        </w:rPr>
        <w:t xml:space="preserve"> LCBB400</w:t>
      </w:r>
      <w:r>
        <w:rPr>
          <w:rFonts w:ascii="Arial" w:hAnsi="Arial" w:cs="Arial"/>
          <w:sz w:val="32"/>
          <w:szCs w:val="32"/>
        </w:rPr>
        <w:t>1</w:t>
      </w:r>
    </w:p>
    <w:p w14:paraId="578050A6" w14:textId="02B91C56" w:rsidR="005D5F0D" w:rsidRPr="005D5F0D" w:rsidRDefault="005D5F0D" w:rsidP="005D5F0D">
      <w:pPr>
        <w:spacing w:line="360" w:lineRule="auto"/>
        <w:jc w:val="both"/>
        <w:rPr>
          <w:rFonts w:ascii="Arial" w:hAnsi="Arial" w:cs="Arial"/>
          <w:sz w:val="32"/>
          <w:szCs w:val="32"/>
        </w:rPr>
      </w:pPr>
      <w:r w:rsidRPr="005D5F0D">
        <w:rPr>
          <w:rFonts w:ascii="Arial" w:hAnsi="Arial" w:cs="Arial"/>
          <w:b/>
          <w:bCs/>
          <w:sz w:val="32"/>
          <w:szCs w:val="32"/>
        </w:rPr>
        <w:t>Module name:</w:t>
      </w:r>
      <w:r w:rsidRPr="005D5F0D">
        <w:rPr>
          <w:rFonts w:ascii="Arial" w:hAnsi="Arial" w:cs="Arial"/>
          <w:sz w:val="32"/>
          <w:szCs w:val="32"/>
        </w:rPr>
        <w:t xml:space="preserve"> Ac</w:t>
      </w:r>
      <w:r>
        <w:rPr>
          <w:rFonts w:ascii="Arial" w:hAnsi="Arial" w:cs="Arial"/>
          <w:sz w:val="32"/>
          <w:szCs w:val="32"/>
        </w:rPr>
        <w:t>counting Fundamentals</w:t>
      </w:r>
    </w:p>
    <w:p w14:paraId="0145D8AE" w14:textId="33F930C4" w:rsidR="005D5F0D" w:rsidRDefault="005D5F0D" w:rsidP="005D5F0D">
      <w:pPr>
        <w:rPr>
          <w:b/>
          <w:bCs/>
          <w:sz w:val="32"/>
          <w:szCs w:val="32"/>
        </w:rPr>
      </w:pPr>
      <w:r w:rsidRPr="005D5F0D">
        <w:rPr>
          <w:rFonts w:ascii="Arial" w:hAnsi="Arial" w:cs="Arial"/>
          <w:b/>
          <w:bCs/>
          <w:sz w:val="32"/>
          <w:szCs w:val="32"/>
        </w:rPr>
        <w:t>Lecturer:</w:t>
      </w:r>
      <w:r>
        <w:rPr>
          <w:b/>
          <w:bCs/>
          <w:sz w:val="32"/>
          <w:szCs w:val="32"/>
        </w:rPr>
        <w:t xml:space="preserve"> </w:t>
      </w:r>
      <w:r w:rsidRPr="005D5F0D">
        <w:rPr>
          <w:rFonts w:ascii="Arial" w:hAnsi="Arial" w:cs="Arial"/>
          <w:sz w:val="32"/>
          <w:szCs w:val="32"/>
        </w:rPr>
        <w:t>Hossein Shokri</w:t>
      </w:r>
    </w:p>
    <w:p w14:paraId="70A2D767" w14:textId="6F963CE3" w:rsidR="005D5F0D" w:rsidRPr="005D5F0D" w:rsidRDefault="005D5F0D" w:rsidP="005D5F0D">
      <w:pPr>
        <w:spacing w:line="360" w:lineRule="auto"/>
        <w:jc w:val="both"/>
        <w:rPr>
          <w:rFonts w:ascii="Arial" w:hAnsi="Arial" w:cs="Arial"/>
          <w:b/>
          <w:bCs/>
          <w:sz w:val="32"/>
          <w:szCs w:val="32"/>
        </w:rPr>
      </w:pPr>
    </w:p>
    <w:p w14:paraId="322E8839" w14:textId="77777777" w:rsidR="005D5F0D" w:rsidRPr="005D5F0D" w:rsidRDefault="005D5F0D" w:rsidP="005D5F0D">
      <w:pPr>
        <w:spacing w:line="360" w:lineRule="auto"/>
        <w:jc w:val="both"/>
        <w:rPr>
          <w:rFonts w:ascii="Arial" w:hAnsi="Arial" w:cs="Arial"/>
          <w:sz w:val="32"/>
          <w:szCs w:val="32"/>
        </w:rPr>
      </w:pPr>
    </w:p>
    <w:p w14:paraId="3E2CCBA6" w14:textId="77777777" w:rsidR="005D5F0D" w:rsidRDefault="005D5F0D" w:rsidP="005D5F0D">
      <w:pPr>
        <w:spacing w:line="360" w:lineRule="auto"/>
        <w:jc w:val="both"/>
        <w:rPr>
          <w:rFonts w:ascii="Arial" w:hAnsi="Arial" w:cs="Arial"/>
          <w:sz w:val="24"/>
          <w:szCs w:val="24"/>
        </w:rPr>
      </w:pPr>
    </w:p>
    <w:p w14:paraId="3E7EECAE" w14:textId="77777777" w:rsidR="00466B2D" w:rsidRDefault="00466B2D" w:rsidP="00466B2D">
      <w:pPr>
        <w:jc w:val="center"/>
        <w:rPr>
          <w:b/>
          <w:bCs/>
          <w:sz w:val="44"/>
          <w:szCs w:val="44"/>
        </w:rPr>
      </w:pPr>
      <w:r>
        <w:rPr>
          <w:b/>
          <w:bCs/>
          <w:sz w:val="44"/>
          <w:szCs w:val="44"/>
        </w:rPr>
        <w:lastRenderedPageBreak/>
        <w:t>Table of contents</w:t>
      </w:r>
    </w:p>
    <w:p w14:paraId="70551BB3" w14:textId="77777777" w:rsidR="00B249DA" w:rsidRDefault="00B249DA" w:rsidP="00315DD6">
      <w:pPr>
        <w:rPr>
          <w:rFonts w:ascii="Arial" w:hAnsi="Arial" w:cs="Arial"/>
          <w:sz w:val="28"/>
          <w:szCs w:val="28"/>
        </w:rPr>
      </w:pPr>
    </w:p>
    <w:p w14:paraId="0A2E3666" w14:textId="77777777" w:rsidR="00B249DA" w:rsidRDefault="00B249DA" w:rsidP="00315DD6">
      <w:pPr>
        <w:rPr>
          <w:rFonts w:ascii="Arial" w:hAnsi="Arial" w:cs="Arial"/>
          <w:sz w:val="28"/>
          <w:szCs w:val="28"/>
        </w:rPr>
      </w:pPr>
    </w:p>
    <w:p w14:paraId="10FD6C1E" w14:textId="0BC9D338" w:rsidR="00F8116B" w:rsidRPr="00315DD6" w:rsidRDefault="00B249DA" w:rsidP="00315DD6">
      <w:pPr>
        <w:rPr>
          <w:rFonts w:ascii="Arial" w:hAnsi="Arial" w:cs="Arial"/>
          <w:sz w:val="28"/>
          <w:szCs w:val="28"/>
        </w:rPr>
      </w:pPr>
      <w:r>
        <w:rPr>
          <w:rFonts w:ascii="Arial" w:hAnsi="Arial" w:cs="Arial"/>
          <w:sz w:val="28"/>
          <w:szCs w:val="28"/>
        </w:rPr>
        <w:t>1.</w:t>
      </w:r>
      <w:r w:rsidR="00A95B0F">
        <w:rPr>
          <w:rFonts w:ascii="Arial" w:hAnsi="Arial" w:cs="Arial"/>
          <w:sz w:val="28"/>
          <w:szCs w:val="28"/>
        </w:rPr>
        <w:t xml:space="preserve"> </w:t>
      </w:r>
      <w:r w:rsidR="00466B2D" w:rsidRPr="00315DD6">
        <w:rPr>
          <w:rFonts w:ascii="Arial" w:hAnsi="Arial" w:cs="Arial"/>
          <w:sz w:val="28"/>
          <w:szCs w:val="28"/>
        </w:rPr>
        <w:t>Introduction…………………………………</w:t>
      </w:r>
      <w:r w:rsidR="00FA3127">
        <w:rPr>
          <w:rFonts w:ascii="Arial" w:hAnsi="Arial" w:cs="Arial"/>
          <w:sz w:val="28"/>
          <w:szCs w:val="28"/>
        </w:rPr>
        <w:t>…………</w:t>
      </w:r>
      <w:r w:rsidR="006E0363">
        <w:rPr>
          <w:rFonts w:ascii="Arial" w:hAnsi="Arial" w:cs="Arial"/>
          <w:sz w:val="28"/>
          <w:szCs w:val="28"/>
        </w:rPr>
        <w:t>……</w:t>
      </w:r>
      <w:proofErr w:type="gramStart"/>
      <w:r w:rsidR="006E0363">
        <w:rPr>
          <w:rFonts w:ascii="Arial" w:hAnsi="Arial" w:cs="Arial"/>
          <w:sz w:val="28"/>
          <w:szCs w:val="28"/>
        </w:rPr>
        <w:t>…..</w:t>
      </w:r>
      <w:proofErr w:type="gramEnd"/>
      <w:r w:rsidR="00FA3127">
        <w:rPr>
          <w:rFonts w:ascii="Arial" w:hAnsi="Arial" w:cs="Arial"/>
          <w:sz w:val="28"/>
          <w:szCs w:val="28"/>
        </w:rPr>
        <w:t>………….</w:t>
      </w:r>
      <w:r w:rsidR="007D4F91">
        <w:rPr>
          <w:rFonts w:ascii="Arial" w:hAnsi="Arial" w:cs="Arial"/>
          <w:sz w:val="28"/>
          <w:szCs w:val="28"/>
        </w:rPr>
        <w:t>3</w:t>
      </w:r>
    </w:p>
    <w:p w14:paraId="536767F8" w14:textId="16644E90" w:rsidR="00466B2D" w:rsidRPr="00B249DA" w:rsidRDefault="00B249DA" w:rsidP="00B249DA">
      <w:pPr>
        <w:rPr>
          <w:rFonts w:ascii="Arial" w:hAnsi="Arial" w:cs="Arial"/>
          <w:sz w:val="28"/>
          <w:szCs w:val="28"/>
        </w:rPr>
      </w:pPr>
      <w:r>
        <w:rPr>
          <w:rFonts w:ascii="Arial" w:hAnsi="Arial" w:cs="Arial"/>
          <w:sz w:val="28"/>
          <w:szCs w:val="28"/>
        </w:rPr>
        <w:t xml:space="preserve">2. </w:t>
      </w:r>
      <w:r w:rsidR="00466B2D" w:rsidRPr="00B249DA">
        <w:rPr>
          <w:rFonts w:ascii="Arial" w:hAnsi="Arial" w:cs="Arial"/>
          <w:sz w:val="28"/>
          <w:szCs w:val="28"/>
        </w:rPr>
        <w:t>Question 1…………………</w:t>
      </w:r>
      <w:r w:rsidR="00343B7A">
        <w:rPr>
          <w:rFonts w:ascii="Arial" w:hAnsi="Arial" w:cs="Arial"/>
          <w:sz w:val="28"/>
          <w:szCs w:val="28"/>
        </w:rPr>
        <w:t>……………………………………</w:t>
      </w:r>
      <w:r w:rsidR="006E0363">
        <w:rPr>
          <w:rFonts w:ascii="Arial" w:hAnsi="Arial" w:cs="Arial"/>
          <w:sz w:val="28"/>
          <w:szCs w:val="28"/>
        </w:rPr>
        <w:t>……….</w:t>
      </w:r>
      <w:r w:rsidR="00343B7A">
        <w:rPr>
          <w:rFonts w:ascii="Arial" w:hAnsi="Arial" w:cs="Arial"/>
          <w:sz w:val="28"/>
          <w:szCs w:val="28"/>
        </w:rPr>
        <w:t>…</w:t>
      </w:r>
      <w:r w:rsidR="007D4F91">
        <w:rPr>
          <w:rFonts w:ascii="Arial" w:hAnsi="Arial" w:cs="Arial"/>
          <w:sz w:val="28"/>
          <w:szCs w:val="28"/>
        </w:rPr>
        <w:t>3</w:t>
      </w:r>
    </w:p>
    <w:p w14:paraId="214C6DBA" w14:textId="29082AAE" w:rsidR="0039075E" w:rsidRPr="00B249DA" w:rsidRDefault="00B249DA" w:rsidP="00B249DA">
      <w:pPr>
        <w:rPr>
          <w:rFonts w:ascii="Arial" w:hAnsi="Arial" w:cs="Arial"/>
          <w:sz w:val="28"/>
          <w:szCs w:val="28"/>
        </w:rPr>
      </w:pPr>
      <w:r>
        <w:rPr>
          <w:rFonts w:ascii="Arial" w:hAnsi="Arial" w:cs="Arial"/>
          <w:sz w:val="28"/>
          <w:szCs w:val="28"/>
        </w:rPr>
        <w:t>3.</w:t>
      </w:r>
      <w:r w:rsidR="00A95B0F">
        <w:rPr>
          <w:rFonts w:ascii="Arial" w:hAnsi="Arial" w:cs="Arial"/>
          <w:sz w:val="28"/>
          <w:szCs w:val="28"/>
        </w:rPr>
        <w:t xml:space="preserve"> </w:t>
      </w:r>
      <w:r w:rsidR="007102E3" w:rsidRPr="00B249DA">
        <w:rPr>
          <w:rFonts w:ascii="Arial" w:hAnsi="Arial" w:cs="Arial"/>
          <w:sz w:val="28"/>
          <w:szCs w:val="28"/>
        </w:rPr>
        <w:t>Question 2………………………………………</w:t>
      </w:r>
      <w:r w:rsidR="006E0363">
        <w:rPr>
          <w:rFonts w:ascii="Arial" w:hAnsi="Arial" w:cs="Arial"/>
          <w:sz w:val="28"/>
          <w:szCs w:val="28"/>
        </w:rPr>
        <w:t>………………</w:t>
      </w:r>
      <w:r w:rsidR="007102E3" w:rsidRPr="00B249DA">
        <w:rPr>
          <w:rFonts w:ascii="Arial" w:hAnsi="Arial" w:cs="Arial"/>
          <w:sz w:val="28"/>
          <w:szCs w:val="28"/>
        </w:rPr>
        <w:t>……</w:t>
      </w:r>
      <w:r w:rsidR="006E0363">
        <w:rPr>
          <w:rFonts w:ascii="Arial" w:hAnsi="Arial" w:cs="Arial"/>
          <w:sz w:val="28"/>
          <w:szCs w:val="28"/>
        </w:rPr>
        <w:t>.</w:t>
      </w:r>
      <w:r w:rsidR="007102E3" w:rsidRPr="00B249DA">
        <w:rPr>
          <w:rFonts w:ascii="Arial" w:hAnsi="Arial" w:cs="Arial"/>
          <w:sz w:val="28"/>
          <w:szCs w:val="28"/>
        </w:rPr>
        <w:t>……</w:t>
      </w:r>
      <w:r w:rsidR="007D4F91">
        <w:rPr>
          <w:rFonts w:ascii="Arial" w:hAnsi="Arial" w:cs="Arial"/>
          <w:sz w:val="28"/>
          <w:szCs w:val="28"/>
        </w:rPr>
        <w:t>5</w:t>
      </w:r>
    </w:p>
    <w:p w14:paraId="0DCAEA5E" w14:textId="4FC6C5B1" w:rsidR="00993619" w:rsidRPr="00A95B0F" w:rsidRDefault="00A95B0F" w:rsidP="00A95B0F">
      <w:pPr>
        <w:rPr>
          <w:rFonts w:ascii="Arial" w:hAnsi="Arial" w:cs="Arial"/>
          <w:sz w:val="28"/>
          <w:szCs w:val="28"/>
        </w:rPr>
      </w:pPr>
      <w:r>
        <w:rPr>
          <w:rFonts w:ascii="Arial" w:hAnsi="Arial" w:cs="Arial"/>
          <w:sz w:val="28"/>
          <w:szCs w:val="28"/>
        </w:rPr>
        <w:t xml:space="preserve">     3.1</w:t>
      </w:r>
      <w:r w:rsidR="00343B7A">
        <w:rPr>
          <w:rFonts w:ascii="Arial" w:hAnsi="Arial" w:cs="Arial"/>
          <w:sz w:val="28"/>
          <w:szCs w:val="28"/>
        </w:rPr>
        <w:t xml:space="preserve"> </w:t>
      </w:r>
      <w:r w:rsidR="004C593E" w:rsidRPr="00A95B0F">
        <w:rPr>
          <w:rFonts w:ascii="Arial" w:hAnsi="Arial" w:cs="Arial"/>
          <w:sz w:val="28"/>
          <w:szCs w:val="28"/>
        </w:rPr>
        <w:t>Income</w:t>
      </w:r>
      <w:r w:rsidR="00397EA8" w:rsidRPr="00A95B0F">
        <w:rPr>
          <w:rFonts w:ascii="Arial" w:hAnsi="Arial" w:cs="Arial"/>
          <w:sz w:val="28"/>
          <w:szCs w:val="28"/>
        </w:rPr>
        <w:t xml:space="preserve"> statement…</w:t>
      </w:r>
      <w:r w:rsidR="00343B7A">
        <w:rPr>
          <w:rFonts w:ascii="Arial" w:hAnsi="Arial" w:cs="Arial"/>
          <w:sz w:val="28"/>
          <w:szCs w:val="28"/>
        </w:rPr>
        <w:t>……………</w:t>
      </w:r>
      <w:r w:rsidR="006E0363">
        <w:rPr>
          <w:rFonts w:ascii="Arial" w:hAnsi="Arial" w:cs="Arial"/>
          <w:sz w:val="28"/>
          <w:szCs w:val="28"/>
        </w:rPr>
        <w:t>…………</w:t>
      </w:r>
      <w:proofErr w:type="gramStart"/>
      <w:r w:rsidR="006E0363">
        <w:rPr>
          <w:rFonts w:ascii="Arial" w:hAnsi="Arial" w:cs="Arial"/>
          <w:sz w:val="28"/>
          <w:szCs w:val="28"/>
        </w:rPr>
        <w:t>…..</w:t>
      </w:r>
      <w:proofErr w:type="gramEnd"/>
      <w:r w:rsidR="00343B7A">
        <w:rPr>
          <w:rFonts w:ascii="Arial" w:hAnsi="Arial" w:cs="Arial"/>
          <w:sz w:val="28"/>
          <w:szCs w:val="28"/>
        </w:rPr>
        <w:t>………………</w:t>
      </w:r>
      <w:r w:rsidR="006E0363">
        <w:rPr>
          <w:rFonts w:ascii="Arial" w:hAnsi="Arial" w:cs="Arial"/>
          <w:sz w:val="28"/>
          <w:szCs w:val="28"/>
        </w:rPr>
        <w:t>…</w:t>
      </w:r>
      <w:r w:rsidR="00343B7A">
        <w:rPr>
          <w:rFonts w:ascii="Arial" w:hAnsi="Arial" w:cs="Arial"/>
          <w:sz w:val="28"/>
          <w:szCs w:val="28"/>
        </w:rPr>
        <w:t>…..</w:t>
      </w:r>
      <w:r w:rsidR="00634066">
        <w:rPr>
          <w:rFonts w:ascii="Arial" w:hAnsi="Arial" w:cs="Arial"/>
          <w:sz w:val="28"/>
          <w:szCs w:val="28"/>
        </w:rPr>
        <w:t>5</w:t>
      </w:r>
    </w:p>
    <w:p w14:paraId="3AB01D5B" w14:textId="374EEB36" w:rsidR="00B36AA1" w:rsidRPr="00A95B0F" w:rsidRDefault="00A95B0F" w:rsidP="00A95B0F">
      <w:pPr>
        <w:rPr>
          <w:rFonts w:ascii="Arial" w:hAnsi="Arial" w:cs="Arial"/>
          <w:sz w:val="28"/>
          <w:szCs w:val="28"/>
        </w:rPr>
      </w:pPr>
      <w:r>
        <w:rPr>
          <w:rFonts w:ascii="Arial" w:hAnsi="Arial" w:cs="Arial"/>
          <w:sz w:val="28"/>
          <w:szCs w:val="28"/>
        </w:rPr>
        <w:t xml:space="preserve">4. </w:t>
      </w:r>
      <w:r w:rsidR="001609AC" w:rsidRPr="00A95B0F">
        <w:rPr>
          <w:rFonts w:ascii="Arial" w:hAnsi="Arial" w:cs="Arial"/>
          <w:sz w:val="28"/>
          <w:szCs w:val="28"/>
        </w:rPr>
        <w:t>Question 3………………………</w:t>
      </w:r>
      <w:r w:rsidR="00FA3127">
        <w:rPr>
          <w:rFonts w:ascii="Arial" w:hAnsi="Arial" w:cs="Arial"/>
          <w:sz w:val="28"/>
          <w:szCs w:val="28"/>
        </w:rPr>
        <w:t>……………</w:t>
      </w:r>
      <w:r w:rsidR="006E0363">
        <w:rPr>
          <w:rFonts w:ascii="Arial" w:hAnsi="Arial" w:cs="Arial"/>
          <w:sz w:val="28"/>
          <w:szCs w:val="28"/>
        </w:rPr>
        <w:t>………………………</w:t>
      </w:r>
      <w:r w:rsidR="00FA3127">
        <w:rPr>
          <w:rFonts w:ascii="Arial" w:hAnsi="Arial" w:cs="Arial"/>
          <w:sz w:val="28"/>
          <w:szCs w:val="28"/>
        </w:rPr>
        <w:t>…….</w:t>
      </w:r>
      <w:r w:rsidR="00634066">
        <w:rPr>
          <w:rFonts w:ascii="Arial" w:hAnsi="Arial" w:cs="Arial"/>
          <w:sz w:val="28"/>
          <w:szCs w:val="28"/>
        </w:rPr>
        <w:t>6</w:t>
      </w:r>
    </w:p>
    <w:p w14:paraId="7057C29F" w14:textId="393B7F89" w:rsidR="001609AC" w:rsidRPr="006505B4" w:rsidRDefault="006505B4" w:rsidP="006505B4">
      <w:pPr>
        <w:rPr>
          <w:rFonts w:ascii="Arial" w:hAnsi="Arial" w:cs="Arial"/>
          <w:sz w:val="28"/>
          <w:szCs w:val="28"/>
        </w:rPr>
      </w:pPr>
      <w:r>
        <w:rPr>
          <w:rFonts w:ascii="Arial" w:hAnsi="Arial" w:cs="Arial"/>
          <w:sz w:val="28"/>
          <w:szCs w:val="28"/>
        </w:rPr>
        <w:t xml:space="preserve">    </w:t>
      </w:r>
      <w:r w:rsidR="001609AC" w:rsidRPr="006505B4">
        <w:rPr>
          <w:rFonts w:ascii="Arial" w:hAnsi="Arial" w:cs="Arial"/>
          <w:sz w:val="28"/>
          <w:szCs w:val="28"/>
        </w:rPr>
        <w:t>4.1 RATIOS for Sweets PLC for 2022 and 2021</w:t>
      </w:r>
      <w:r w:rsidR="006E0363">
        <w:rPr>
          <w:rFonts w:ascii="Arial" w:hAnsi="Arial" w:cs="Arial"/>
          <w:sz w:val="28"/>
          <w:szCs w:val="28"/>
        </w:rPr>
        <w:t>.</w:t>
      </w:r>
      <w:r w:rsidR="001609AC" w:rsidRPr="006505B4">
        <w:rPr>
          <w:rFonts w:ascii="Arial" w:hAnsi="Arial" w:cs="Arial"/>
          <w:sz w:val="28"/>
          <w:szCs w:val="28"/>
        </w:rPr>
        <w:t>………</w:t>
      </w:r>
      <w:r w:rsidR="006E0363">
        <w:rPr>
          <w:rFonts w:ascii="Arial" w:hAnsi="Arial" w:cs="Arial"/>
          <w:sz w:val="28"/>
          <w:szCs w:val="28"/>
        </w:rPr>
        <w:t>………</w:t>
      </w:r>
      <w:r w:rsidR="001609AC" w:rsidRPr="006505B4">
        <w:rPr>
          <w:rFonts w:ascii="Arial" w:hAnsi="Arial" w:cs="Arial"/>
          <w:sz w:val="28"/>
          <w:szCs w:val="28"/>
        </w:rPr>
        <w:t>………</w:t>
      </w:r>
      <w:r w:rsidR="006E0363">
        <w:rPr>
          <w:rFonts w:ascii="Arial" w:hAnsi="Arial" w:cs="Arial"/>
          <w:sz w:val="28"/>
          <w:szCs w:val="28"/>
        </w:rPr>
        <w:t>7</w:t>
      </w:r>
    </w:p>
    <w:p w14:paraId="27824278" w14:textId="072306C0" w:rsidR="001609AC" w:rsidRPr="002D6DBF" w:rsidRDefault="006505B4" w:rsidP="002D6DBF">
      <w:pPr>
        <w:rPr>
          <w:rFonts w:ascii="Arial" w:hAnsi="Arial" w:cs="Arial"/>
          <w:sz w:val="28"/>
          <w:szCs w:val="28"/>
        </w:rPr>
      </w:pPr>
      <w:r>
        <w:rPr>
          <w:rFonts w:ascii="Arial" w:hAnsi="Arial" w:cs="Arial"/>
          <w:sz w:val="28"/>
          <w:szCs w:val="28"/>
        </w:rPr>
        <w:t xml:space="preserve">    </w:t>
      </w:r>
      <w:r w:rsidR="001609AC" w:rsidRPr="006505B4">
        <w:rPr>
          <w:rFonts w:ascii="Arial" w:hAnsi="Arial" w:cs="Arial"/>
          <w:sz w:val="28"/>
          <w:szCs w:val="28"/>
        </w:rPr>
        <w:t xml:space="preserve">4.2 Financial performance and position of Sweets </w:t>
      </w:r>
      <w:proofErr w:type="gramStart"/>
      <w:r w:rsidR="00685D52" w:rsidRPr="006505B4">
        <w:rPr>
          <w:rFonts w:ascii="Arial" w:hAnsi="Arial" w:cs="Arial"/>
          <w:sz w:val="28"/>
          <w:szCs w:val="28"/>
        </w:rPr>
        <w:t>plc</w:t>
      </w:r>
      <w:r w:rsidR="00891816" w:rsidRPr="006505B4">
        <w:rPr>
          <w:rFonts w:ascii="Arial" w:hAnsi="Arial" w:cs="Arial"/>
          <w:sz w:val="28"/>
          <w:szCs w:val="28"/>
        </w:rPr>
        <w:t>.</w:t>
      </w:r>
      <w:r w:rsidR="001609AC" w:rsidRPr="006505B4">
        <w:rPr>
          <w:rFonts w:ascii="Arial" w:hAnsi="Arial" w:cs="Arial"/>
          <w:sz w:val="28"/>
          <w:szCs w:val="28"/>
        </w:rPr>
        <w:t xml:space="preserve"> .</w:t>
      </w:r>
      <w:proofErr w:type="gramEnd"/>
      <w:r w:rsidR="001609AC" w:rsidRPr="006505B4">
        <w:rPr>
          <w:rFonts w:ascii="Arial" w:hAnsi="Arial" w:cs="Arial"/>
          <w:sz w:val="28"/>
          <w:szCs w:val="28"/>
        </w:rPr>
        <w:t>…</w:t>
      </w:r>
      <w:r w:rsidR="006E0363">
        <w:rPr>
          <w:rFonts w:ascii="Arial" w:hAnsi="Arial" w:cs="Arial"/>
          <w:sz w:val="28"/>
          <w:szCs w:val="28"/>
        </w:rPr>
        <w:t>………..</w:t>
      </w:r>
      <w:r w:rsidR="001609AC" w:rsidRPr="006505B4">
        <w:rPr>
          <w:rFonts w:ascii="Arial" w:hAnsi="Arial" w:cs="Arial"/>
          <w:sz w:val="28"/>
          <w:szCs w:val="28"/>
        </w:rPr>
        <w:t>.…</w:t>
      </w:r>
      <w:r w:rsidR="006E0363">
        <w:rPr>
          <w:rFonts w:ascii="Arial" w:hAnsi="Arial" w:cs="Arial"/>
          <w:sz w:val="28"/>
          <w:szCs w:val="28"/>
        </w:rPr>
        <w:t>9</w:t>
      </w:r>
    </w:p>
    <w:p w14:paraId="4B3CB6B5" w14:textId="179B023A" w:rsidR="001609AC" w:rsidRPr="00820B7D" w:rsidRDefault="006E0363" w:rsidP="001609AC">
      <w:pPr>
        <w:rPr>
          <w:rFonts w:ascii="Arial" w:hAnsi="Arial" w:cs="Arial"/>
          <w:sz w:val="28"/>
          <w:szCs w:val="28"/>
        </w:rPr>
      </w:pPr>
      <w:r>
        <w:rPr>
          <w:rFonts w:ascii="Arial" w:hAnsi="Arial" w:cs="Arial"/>
          <w:sz w:val="28"/>
          <w:szCs w:val="28"/>
        </w:rPr>
        <w:t>5</w:t>
      </w:r>
      <w:r w:rsidR="003D6339">
        <w:rPr>
          <w:rFonts w:ascii="Arial" w:hAnsi="Arial" w:cs="Arial"/>
          <w:sz w:val="28"/>
          <w:szCs w:val="28"/>
        </w:rPr>
        <w:t>. Reference list</w:t>
      </w:r>
      <w:r w:rsidR="00672DEF">
        <w:rPr>
          <w:rFonts w:ascii="Arial" w:hAnsi="Arial" w:cs="Arial"/>
          <w:sz w:val="28"/>
          <w:szCs w:val="28"/>
        </w:rPr>
        <w:t xml:space="preserve"> ……………………………………………………</w:t>
      </w:r>
      <w:proofErr w:type="gramStart"/>
      <w:r>
        <w:rPr>
          <w:rFonts w:ascii="Arial" w:hAnsi="Arial" w:cs="Arial"/>
          <w:sz w:val="28"/>
          <w:szCs w:val="28"/>
        </w:rPr>
        <w:t>…..</w:t>
      </w:r>
      <w:proofErr w:type="gramEnd"/>
      <w:r w:rsidR="00672DEF">
        <w:rPr>
          <w:rFonts w:ascii="Arial" w:hAnsi="Arial" w:cs="Arial"/>
          <w:sz w:val="28"/>
          <w:szCs w:val="28"/>
        </w:rPr>
        <w:t>……</w:t>
      </w:r>
      <w:r>
        <w:rPr>
          <w:rFonts w:ascii="Arial" w:hAnsi="Arial" w:cs="Arial"/>
          <w:sz w:val="28"/>
          <w:szCs w:val="28"/>
        </w:rPr>
        <w:t>11</w:t>
      </w:r>
    </w:p>
    <w:p w14:paraId="198002A8" w14:textId="77777777" w:rsidR="001609AC" w:rsidRDefault="001609AC" w:rsidP="002D6DBF">
      <w:pPr>
        <w:pStyle w:val="ListParagraph"/>
        <w:rPr>
          <w:rFonts w:ascii="Arial" w:hAnsi="Arial" w:cs="Arial"/>
          <w:sz w:val="28"/>
          <w:szCs w:val="28"/>
        </w:rPr>
      </w:pPr>
    </w:p>
    <w:p w14:paraId="20628DC2" w14:textId="77777777" w:rsidR="001609AC" w:rsidRDefault="001609AC" w:rsidP="002D6DBF">
      <w:pPr>
        <w:pStyle w:val="ListParagraph"/>
        <w:rPr>
          <w:rFonts w:ascii="Arial" w:hAnsi="Arial" w:cs="Arial"/>
          <w:sz w:val="28"/>
          <w:szCs w:val="28"/>
        </w:rPr>
      </w:pPr>
    </w:p>
    <w:p w14:paraId="100CDD32" w14:textId="77777777" w:rsidR="001609AC" w:rsidRDefault="001609AC" w:rsidP="002D6DBF">
      <w:pPr>
        <w:pStyle w:val="ListParagraph"/>
        <w:rPr>
          <w:rFonts w:ascii="Arial" w:hAnsi="Arial" w:cs="Arial"/>
          <w:sz w:val="28"/>
          <w:szCs w:val="28"/>
        </w:rPr>
      </w:pPr>
    </w:p>
    <w:p w14:paraId="578D6A15" w14:textId="77777777" w:rsidR="005D5F0D" w:rsidRDefault="005D5F0D" w:rsidP="005D5F0D">
      <w:pPr>
        <w:spacing w:line="360" w:lineRule="auto"/>
        <w:jc w:val="both"/>
        <w:rPr>
          <w:rFonts w:ascii="Arial" w:hAnsi="Arial" w:cs="Arial"/>
          <w:sz w:val="24"/>
          <w:szCs w:val="24"/>
        </w:rPr>
      </w:pPr>
    </w:p>
    <w:p w14:paraId="672B8C1B" w14:textId="77777777" w:rsidR="005D5F0D" w:rsidRDefault="005D5F0D" w:rsidP="005D5F0D">
      <w:pPr>
        <w:spacing w:line="360" w:lineRule="auto"/>
        <w:jc w:val="both"/>
        <w:rPr>
          <w:rFonts w:ascii="Arial" w:hAnsi="Arial" w:cs="Arial"/>
          <w:sz w:val="24"/>
          <w:szCs w:val="24"/>
        </w:rPr>
      </w:pPr>
    </w:p>
    <w:p w14:paraId="0CAAD7E8" w14:textId="77777777" w:rsidR="005D5F0D" w:rsidRDefault="005D5F0D" w:rsidP="005D5F0D">
      <w:pPr>
        <w:spacing w:line="360" w:lineRule="auto"/>
        <w:jc w:val="both"/>
        <w:rPr>
          <w:rFonts w:ascii="Arial" w:hAnsi="Arial" w:cs="Arial"/>
          <w:sz w:val="24"/>
          <w:szCs w:val="24"/>
        </w:rPr>
      </w:pPr>
    </w:p>
    <w:p w14:paraId="1DD394C2" w14:textId="77777777" w:rsidR="005D5F0D" w:rsidRDefault="005D5F0D"/>
    <w:p w14:paraId="7019554E" w14:textId="77777777" w:rsidR="00466B2D" w:rsidRDefault="00466B2D"/>
    <w:p w14:paraId="3D82880A" w14:textId="77777777" w:rsidR="00466B2D" w:rsidRDefault="00466B2D"/>
    <w:p w14:paraId="30E0829B" w14:textId="77777777" w:rsidR="00466B2D" w:rsidRDefault="00466B2D"/>
    <w:p w14:paraId="6FEFFEC7" w14:textId="77777777" w:rsidR="00466B2D" w:rsidRDefault="00466B2D"/>
    <w:p w14:paraId="65509A07" w14:textId="77777777" w:rsidR="00466B2D" w:rsidRDefault="00466B2D"/>
    <w:p w14:paraId="758E7F04" w14:textId="77777777" w:rsidR="00466B2D" w:rsidRDefault="00466B2D"/>
    <w:p w14:paraId="367C9EAD" w14:textId="77777777" w:rsidR="00466B2D" w:rsidRDefault="00466B2D"/>
    <w:p w14:paraId="641F2D9C" w14:textId="77777777" w:rsidR="00466B2D" w:rsidRDefault="00466B2D"/>
    <w:p w14:paraId="64EBEF4D" w14:textId="77777777" w:rsidR="00FA3127" w:rsidRDefault="00FA3127" w:rsidP="006903E6">
      <w:pPr>
        <w:jc w:val="both"/>
      </w:pPr>
    </w:p>
    <w:p w14:paraId="4357C622" w14:textId="77777777" w:rsidR="006E0363" w:rsidRDefault="006E0363" w:rsidP="006903E6">
      <w:pPr>
        <w:jc w:val="both"/>
      </w:pPr>
    </w:p>
    <w:p w14:paraId="2FD53252" w14:textId="39EAEB09" w:rsidR="006903E6" w:rsidRPr="00DA3119" w:rsidRDefault="006903E6" w:rsidP="006903E6">
      <w:pPr>
        <w:jc w:val="both"/>
        <w:rPr>
          <w:sz w:val="40"/>
          <w:szCs w:val="40"/>
        </w:rPr>
      </w:pPr>
      <w:r>
        <w:rPr>
          <w:sz w:val="40"/>
          <w:szCs w:val="40"/>
        </w:rPr>
        <w:lastRenderedPageBreak/>
        <w:t xml:space="preserve">1. </w:t>
      </w:r>
      <w:r w:rsidR="00466B2D" w:rsidRPr="006903E6">
        <w:rPr>
          <w:sz w:val="40"/>
          <w:szCs w:val="40"/>
        </w:rPr>
        <w:t>Introduction</w:t>
      </w:r>
    </w:p>
    <w:p w14:paraId="6B77D72C" w14:textId="4422C86B" w:rsidR="00904BD4" w:rsidRPr="00936E04" w:rsidRDefault="00DB36E3" w:rsidP="006903E6">
      <w:pPr>
        <w:jc w:val="both"/>
        <w:rPr>
          <w:rFonts w:ascii="Arial" w:hAnsi="Arial" w:cs="Arial"/>
          <w:sz w:val="24"/>
          <w:szCs w:val="24"/>
        </w:rPr>
      </w:pPr>
      <w:r w:rsidRPr="00DB36E3">
        <w:rPr>
          <w:rFonts w:ascii="Arial" w:hAnsi="Arial" w:cs="Arial"/>
          <w:sz w:val="24"/>
          <w:szCs w:val="24"/>
        </w:rPr>
        <w:t xml:space="preserve">Accounting focuses on gathering, analysing, and communicating financial data. The objective is to assist individuals in using this knowledge to make more informed decisions. Finance, or financial management, is a tool used to assist decision-makers, just as accounting. It focuses on the strategies a business uses to raise and distribute resources. The decision about financing and investments may have a big impact on a business's performance since they often raise and invest large amounts of money over long </w:t>
      </w:r>
      <w:r>
        <w:rPr>
          <w:rFonts w:ascii="Arial" w:hAnsi="Arial" w:cs="Arial"/>
          <w:sz w:val="24"/>
          <w:szCs w:val="24"/>
        </w:rPr>
        <w:t>periods</w:t>
      </w:r>
      <w:r w:rsidRPr="00DB36E3">
        <w:rPr>
          <w:rFonts w:ascii="Arial" w:hAnsi="Arial" w:cs="Arial"/>
          <w:sz w:val="24"/>
          <w:szCs w:val="24"/>
        </w:rPr>
        <w:t>. There are several strategies to generate money, and the one chosen should fit the demands of the business.</w:t>
      </w:r>
      <w:r w:rsidR="00842902" w:rsidRPr="00936E04">
        <w:rPr>
          <w:rFonts w:ascii="Arial" w:hAnsi="Arial" w:cs="Arial"/>
          <w:sz w:val="24"/>
          <w:szCs w:val="24"/>
        </w:rPr>
        <w:t xml:space="preserve"> Gaining knowledge about finance can assist in determining the following:</w:t>
      </w:r>
    </w:p>
    <w:p w14:paraId="18ACE2C7" w14:textId="029991B9" w:rsidR="00904BD4" w:rsidRPr="00936E04" w:rsidRDefault="00842902" w:rsidP="006903E6">
      <w:pPr>
        <w:jc w:val="both"/>
        <w:rPr>
          <w:rFonts w:ascii="Arial" w:hAnsi="Arial" w:cs="Arial"/>
          <w:sz w:val="24"/>
          <w:szCs w:val="24"/>
        </w:rPr>
      </w:pPr>
      <w:r w:rsidRPr="00936E04">
        <w:rPr>
          <w:rFonts w:ascii="Arial" w:hAnsi="Arial" w:cs="Arial"/>
          <w:sz w:val="24"/>
          <w:szCs w:val="24"/>
        </w:rPr>
        <w:t xml:space="preserve"> </w:t>
      </w:r>
      <w:r w:rsidR="002B0273">
        <w:rPr>
          <w:rFonts w:ascii="Arial" w:hAnsi="Arial" w:cs="Arial"/>
          <w:sz w:val="24"/>
          <w:szCs w:val="24"/>
        </w:rPr>
        <w:t>-</w:t>
      </w:r>
      <w:r w:rsidRPr="00936E04">
        <w:rPr>
          <w:rFonts w:ascii="Arial" w:hAnsi="Arial" w:cs="Arial"/>
          <w:sz w:val="24"/>
          <w:szCs w:val="24"/>
        </w:rPr>
        <w:t xml:space="preserve"> the primary financing options </w:t>
      </w:r>
      <w:r w:rsidR="00904BD4" w:rsidRPr="00936E04">
        <w:rPr>
          <w:rFonts w:ascii="Arial" w:hAnsi="Arial" w:cs="Arial"/>
          <w:sz w:val="24"/>
          <w:szCs w:val="24"/>
        </w:rPr>
        <w:t>available</w:t>
      </w:r>
      <w:r w:rsidR="00DA096E" w:rsidRPr="00936E04">
        <w:rPr>
          <w:rFonts w:ascii="Arial" w:hAnsi="Arial" w:cs="Arial"/>
          <w:sz w:val="24"/>
          <w:szCs w:val="24"/>
        </w:rPr>
        <w:t>,</w:t>
      </w:r>
    </w:p>
    <w:p w14:paraId="6BA70694" w14:textId="1019DBCC" w:rsidR="00904BD4" w:rsidRPr="00936E04" w:rsidRDefault="00842902" w:rsidP="006903E6">
      <w:pPr>
        <w:jc w:val="both"/>
        <w:rPr>
          <w:rFonts w:ascii="Arial" w:hAnsi="Arial" w:cs="Arial"/>
          <w:sz w:val="24"/>
          <w:szCs w:val="24"/>
        </w:rPr>
      </w:pPr>
      <w:r w:rsidRPr="00936E04">
        <w:rPr>
          <w:rFonts w:ascii="Arial" w:hAnsi="Arial" w:cs="Arial"/>
          <w:sz w:val="24"/>
          <w:szCs w:val="24"/>
        </w:rPr>
        <w:t xml:space="preserve"> </w:t>
      </w:r>
      <w:r w:rsidR="002B0273">
        <w:rPr>
          <w:rFonts w:ascii="Arial" w:hAnsi="Arial" w:cs="Arial"/>
          <w:sz w:val="24"/>
          <w:szCs w:val="24"/>
        </w:rPr>
        <w:t>-</w:t>
      </w:r>
      <w:r w:rsidRPr="00936E04">
        <w:rPr>
          <w:rFonts w:ascii="Arial" w:hAnsi="Arial" w:cs="Arial"/>
          <w:sz w:val="24"/>
          <w:szCs w:val="24"/>
        </w:rPr>
        <w:t xml:space="preserve"> the advantages and disadvantages of each financing option</w:t>
      </w:r>
      <w:r w:rsidR="00DA096E" w:rsidRPr="00936E04">
        <w:rPr>
          <w:rFonts w:ascii="Arial" w:hAnsi="Arial" w:cs="Arial"/>
          <w:sz w:val="24"/>
          <w:szCs w:val="24"/>
        </w:rPr>
        <w:t>,</w:t>
      </w:r>
    </w:p>
    <w:p w14:paraId="7D44E157" w14:textId="08C73121" w:rsidR="00904BD4" w:rsidRPr="00936E04" w:rsidRDefault="00842902" w:rsidP="006903E6">
      <w:pPr>
        <w:jc w:val="both"/>
        <w:rPr>
          <w:rFonts w:ascii="Arial" w:hAnsi="Arial" w:cs="Arial"/>
          <w:sz w:val="24"/>
          <w:szCs w:val="24"/>
        </w:rPr>
      </w:pPr>
      <w:r w:rsidRPr="00936E04">
        <w:rPr>
          <w:rFonts w:ascii="Arial" w:hAnsi="Arial" w:cs="Arial"/>
          <w:sz w:val="24"/>
          <w:szCs w:val="24"/>
        </w:rPr>
        <w:t xml:space="preserve"> </w:t>
      </w:r>
      <w:r w:rsidR="002B0273">
        <w:rPr>
          <w:rFonts w:ascii="Arial" w:hAnsi="Arial" w:cs="Arial"/>
          <w:sz w:val="24"/>
          <w:szCs w:val="24"/>
        </w:rPr>
        <w:t>-</w:t>
      </w:r>
      <w:r w:rsidRPr="00936E04">
        <w:rPr>
          <w:rFonts w:ascii="Arial" w:hAnsi="Arial" w:cs="Arial"/>
          <w:sz w:val="24"/>
          <w:szCs w:val="24"/>
        </w:rPr>
        <w:t xml:space="preserve"> the risks connected to each financing option</w:t>
      </w:r>
      <w:r w:rsidR="00DA096E" w:rsidRPr="00936E04">
        <w:rPr>
          <w:rFonts w:ascii="Arial" w:hAnsi="Arial" w:cs="Arial"/>
          <w:sz w:val="24"/>
          <w:szCs w:val="24"/>
        </w:rPr>
        <w:t>,</w:t>
      </w:r>
      <w:r w:rsidRPr="00936E04">
        <w:rPr>
          <w:rFonts w:ascii="Arial" w:hAnsi="Arial" w:cs="Arial"/>
          <w:sz w:val="24"/>
          <w:szCs w:val="24"/>
        </w:rPr>
        <w:t xml:space="preserve"> </w:t>
      </w:r>
    </w:p>
    <w:p w14:paraId="611DA9F2" w14:textId="12C8C332" w:rsidR="00904BD4" w:rsidRPr="00936E04" w:rsidRDefault="00842902" w:rsidP="006903E6">
      <w:pPr>
        <w:jc w:val="both"/>
        <w:rPr>
          <w:rFonts w:ascii="Arial" w:hAnsi="Arial" w:cs="Arial"/>
          <w:sz w:val="24"/>
          <w:szCs w:val="24"/>
        </w:rPr>
      </w:pPr>
      <w:r w:rsidRPr="00936E04">
        <w:rPr>
          <w:rFonts w:ascii="Arial" w:hAnsi="Arial" w:cs="Arial"/>
          <w:sz w:val="24"/>
          <w:szCs w:val="24"/>
        </w:rPr>
        <w:t xml:space="preserve"> </w:t>
      </w:r>
      <w:r w:rsidR="002B0273">
        <w:rPr>
          <w:rFonts w:ascii="Arial" w:hAnsi="Arial" w:cs="Arial"/>
          <w:sz w:val="24"/>
          <w:szCs w:val="24"/>
        </w:rPr>
        <w:t>-</w:t>
      </w:r>
      <w:r w:rsidRPr="00936E04">
        <w:rPr>
          <w:rFonts w:ascii="Arial" w:hAnsi="Arial" w:cs="Arial"/>
          <w:sz w:val="24"/>
          <w:szCs w:val="24"/>
        </w:rPr>
        <w:t xml:space="preserve"> the function of financial markets in providing financing. </w:t>
      </w:r>
    </w:p>
    <w:p w14:paraId="28F85D4F" w14:textId="35B2B167" w:rsidR="002B0273" w:rsidRDefault="00842902" w:rsidP="006903E6">
      <w:pPr>
        <w:jc w:val="both"/>
        <w:rPr>
          <w:rFonts w:ascii="Arial" w:hAnsi="Arial" w:cs="Arial"/>
          <w:sz w:val="24"/>
          <w:szCs w:val="24"/>
        </w:rPr>
      </w:pPr>
      <w:r w:rsidRPr="00936E04">
        <w:rPr>
          <w:rFonts w:ascii="Arial" w:hAnsi="Arial" w:cs="Arial"/>
          <w:sz w:val="24"/>
          <w:szCs w:val="24"/>
        </w:rPr>
        <w:t>After money has been raised, it needs to be invested wisely</w:t>
      </w:r>
      <w:r w:rsidR="006E69A7" w:rsidRPr="00936E04">
        <w:rPr>
          <w:rFonts w:ascii="Arial" w:hAnsi="Arial" w:cs="Arial"/>
          <w:sz w:val="24"/>
          <w:szCs w:val="24"/>
        </w:rPr>
        <w:t xml:space="preserve"> </w:t>
      </w:r>
      <w:r w:rsidR="00F5007E">
        <w:rPr>
          <w:rFonts w:ascii="Arial" w:hAnsi="Arial" w:cs="Arial"/>
          <w:sz w:val="24"/>
          <w:szCs w:val="24"/>
        </w:rPr>
        <w:t>(</w:t>
      </w:r>
      <w:proofErr w:type="spellStart"/>
      <w:r w:rsidR="00BD1FDE" w:rsidRPr="00936E04">
        <w:rPr>
          <w:rFonts w:ascii="Arial" w:hAnsi="Arial" w:cs="Arial"/>
          <w:sz w:val="24"/>
          <w:szCs w:val="24"/>
        </w:rPr>
        <w:t>A</w:t>
      </w:r>
      <w:r w:rsidR="002C12A4" w:rsidRPr="00936E04">
        <w:rPr>
          <w:rFonts w:ascii="Arial" w:hAnsi="Arial" w:cs="Arial"/>
          <w:sz w:val="24"/>
          <w:szCs w:val="24"/>
        </w:rPr>
        <w:t>trill</w:t>
      </w:r>
      <w:proofErr w:type="spellEnd"/>
      <w:r w:rsidR="002B0273">
        <w:rPr>
          <w:rFonts w:ascii="Arial" w:hAnsi="Arial" w:cs="Arial"/>
          <w:sz w:val="24"/>
          <w:szCs w:val="24"/>
        </w:rPr>
        <w:t xml:space="preserve"> and McLaney</w:t>
      </w:r>
      <w:r w:rsidR="00186336">
        <w:rPr>
          <w:rFonts w:ascii="Arial" w:hAnsi="Arial" w:cs="Arial"/>
          <w:sz w:val="24"/>
          <w:szCs w:val="24"/>
        </w:rPr>
        <w:t>,</w:t>
      </w:r>
    </w:p>
    <w:p w14:paraId="7B69BA67" w14:textId="2551ACC9" w:rsidR="006903E6" w:rsidRDefault="002B0273" w:rsidP="006903E6">
      <w:pPr>
        <w:jc w:val="both"/>
        <w:rPr>
          <w:rFonts w:ascii="Arial" w:hAnsi="Arial" w:cs="Arial"/>
          <w:sz w:val="24"/>
          <w:szCs w:val="24"/>
        </w:rPr>
      </w:pPr>
      <w:r>
        <w:rPr>
          <w:rFonts w:ascii="Arial" w:hAnsi="Arial" w:cs="Arial"/>
          <w:sz w:val="24"/>
          <w:szCs w:val="24"/>
        </w:rPr>
        <w:t>2016)</w:t>
      </w:r>
      <w:r w:rsidR="00842902" w:rsidRPr="00936E04">
        <w:rPr>
          <w:rFonts w:ascii="Arial" w:hAnsi="Arial" w:cs="Arial"/>
          <w:sz w:val="24"/>
          <w:szCs w:val="24"/>
        </w:rPr>
        <w:t>.</w:t>
      </w:r>
    </w:p>
    <w:p w14:paraId="6D20E2F7" w14:textId="1B43F09C" w:rsidR="00377AD4" w:rsidRDefault="00377AD4" w:rsidP="006903E6">
      <w:pPr>
        <w:jc w:val="both"/>
        <w:rPr>
          <w:rFonts w:ascii="Arial" w:hAnsi="Arial" w:cs="Arial"/>
          <w:sz w:val="24"/>
          <w:szCs w:val="24"/>
        </w:rPr>
      </w:pPr>
      <w:r>
        <w:rPr>
          <w:rFonts w:ascii="Arial" w:hAnsi="Arial" w:cs="Arial"/>
          <w:sz w:val="24"/>
          <w:szCs w:val="24"/>
        </w:rPr>
        <w:t xml:space="preserve">According </w:t>
      </w:r>
      <w:r w:rsidRPr="00377AD4">
        <w:rPr>
          <w:rFonts w:ascii="Arial" w:hAnsi="Arial" w:cs="Arial"/>
          <w:sz w:val="24"/>
          <w:szCs w:val="24"/>
        </w:rPr>
        <w:t>to</w:t>
      </w:r>
      <w:r w:rsidR="00F5007E">
        <w:rPr>
          <w:rFonts w:ascii="Arial" w:hAnsi="Arial" w:cs="Arial"/>
          <w:sz w:val="24"/>
          <w:szCs w:val="24"/>
        </w:rPr>
        <w:t xml:space="preserve"> </w:t>
      </w:r>
      <w:bookmarkStart w:id="0" w:name="_Hlk153305775"/>
      <w:r w:rsidR="00F5007E">
        <w:rPr>
          <w:rFonts w:ascii="Arial" w:hAnsi="Arial" w:cs="Arial"/>
          <w:sz w:val="24"/>
          <w:szCs w:val="24"/>
        </w:rPr>
        <w:t>(</w:t>
      </w:r>
      <w:r>
        <w:rPr>
          <w:rFonts w:ascii="Arial" w:hAnsi="Arial" w:cs="Arial"/>
          <w:sz w:val="24"/>
          <w:szCs w:val="24"/>
        </w:rPr>
        <w:t>Dyson and Franklin</w:t>
      </w:r>
      <w:r w:rsidR="00716C76">
        <w:rPr>
          <w:rFonts w:ascii="Arial" w:hAnsi="Arial" w:cs="Arial"/>
          <w:sz w:val="24"/>
          <w:szCs w:val="24"/>
        </w:rPr>
        <w:t>,</w:t>
      </w:r>
      <w:r>
        <w:rPr>
          <w:rFonts w:ascii="Arial" w:hAnsi="Arial" w:cs="Arial"/>
          <w:sz w:val="24"/>
          <w:szCs w:val="24"/>
        </w:rPr>
        <w:t xml:space="preserve"> 2020)</w:t>
      </w:r>
      <w:bookmarkEnd w:id="0"/>
      <w:r>
        <w:rPr>
          <w:rFonts w:ascii="Arial" w:hAnsi="Arial" w:cs="Arial"/>
          <w:sz w:val="24"/>
          <w:szCs w:val="24"/>
        </w:rPr>
        <w:t>,</w:t>
      </w:r>
      <w:r w:rsidRPr="00377AD4">
        <w:rPr>
          <w:rFonts w:ascii="Arial" w:hAnsi="Arial" w:cs="Arial"/>
          <w:sz w:val="24"/>
          <w:szCs w:val="24"/>
        </w:rPr>
        <w:t xml:space="preserve"> the word "account" is frequently used in place of an explanation or a report of specific deeds or occurrences. For instance, if you work as an employee, you might be required to report to your boss on how you have been spending your time, or if you manage a company, you might be required to explain to the owner how the company is doing. Naturally, you will need to recall what you were doing or what happened </w:t>
      </w:r>
      <w:r w:rsidR="00B06EFE">
        <w:rPr>
          <w:rFonts w:ascii="Arial" w:hAnsi="Arial" w:cs="Arial"/>
          <w:sz w:val="24"/>
          <w:szCs w:val="24"/>
        </w:rPr>
        <w:t>to</w:t>
      </w:r>
      <w:r w:rsidRPr="00377AD4">
        <w:rPr>
          <w:rFonts w:ascii="Arial" w:hAnsi="Arial" w:cs="Arial"/>
          <w:sz w:val="24"/>
          <w:szCs w:val="24"/>
        </w:rPr>
        <w:t xml:space="preserve"> report or explain. It might be necessary to keep some written records because it is not always easy to remember. One could say that these kinds of records serve as the foundation for a basic accounting system.</w:t>
      </w:r>
    </w:p>
    <w:p w14:paraId="25461E91" w14:textId="1B740134" w:rsidR="00765DDA" w:rsidRPr="00AF0AB7" w:rsidRDefault="00AF0AB7" w:rsidP="00AF0AB7">
      <w:pPr>
        <w:jc w:val="both"/>
        <w:rPr>
          <w:rFonts w:cstheme="minorHAnsi"/>
          <w:sz w:val="40"/>
          <w:szCs w:val="40"/>
        </w:rPr>
      </w:pPr>
      <w:r w:rsidRPr="00AF0AB7">
        <w:rPr>
          <w:rFonts w:cstheme="minorHAnsi"/>
          <w:sz w:val="40"/>
          <w:szCs w:val="40"/>
        </w:rPr>
        <w:t>2.</w:t>
      </w:r>
      <w:r>
        <w:rPr>
          <w:rFonts w:cstheme="minorHAnsi"/>
          <w:sz w:val="40"/>
          <w:szCs w:val="40"/>
        </w:rPr>
        <w:t xml:space="preserve"> </w:t>
      </w:r>
      <w:r w:rsidRPr="00AF0AB7">
        <w:rPr>
          <w:rFonts w:cstheme="minorHAnsi"/>
          <w:sz w:val="40"/>
          <w:szCs w:val="40"/>
        </w:rPr>
        <w:t>Question 1</w:t>
      </w:r>
    </w:p>
    <w:p w14:paraId="41A99FFA" w14:textId="1E5A42F7" w:rsidR="00297D3B" w:rsidRPr="000920BF" w:rsidRDefault="00AF0AB7" w:rsidP="00297D3B">
      <w:pPr>
        <w:jc w:val="both"/>
        <w:rPr>
          <w:rFonts w:ascii="Arial" w:hAnsi="Arial" w:cs="Arial"/>
          <w:sz w:val="24"/>
          <w:szCs w:val="24"/>
        </w:rPr>
      </w:pPr>
      <w:r>
        <w:rPr>
          <w:rFonts w:ascii="Arial" w:hAnsi="Arial" w:cs="Arial"/>
          <w:sz w:val="24"/>
          <w:szCs w:val="24"/>
        </w:rPr>
        <w:t>2.</w:t>
      </w:r>
      <w:r w:rsidRPr="000920BF">
        <w:rPr>
          <w:rFonts w:ascii="Arial" w:hAnsi="Arial" w:cs="Arial"/>
          <w:sz w:val="24"/>
          <w:szCs w:val="24"/>
        </w:rPr>
        <w:t xml:space="preserve">1 </w:t>
      </w:r>
      <w:r w:rsidR="00297D3B" w:rsidRPr="000920BF">
        <w:rPr>
          <w:rFonts w:ascii="Arial" w:hAnsi="Arial" w:cs="Arial"/>
          <w:sz w:val="24"/>
          <w:szCs w:val="24"/>
        </w:rPr>
        <w:t>This reasoning is not true because the statement of financial position also known as the balance sheet</w:t>
      </w:r>
      <w:r w:rsidR="004040DA" w:rsidRPr="000920BF">
        <w:rPr>
          <w:rFonts w:ascii="Arial" w:hAnsi="Arial" w:cs="Arial"/>
          <w:color w:val="222222"/>
          <w:sz w:val="24"/>
          <w:szCs w:val="24"/>
          <w:shd w:val="clear" w:color="auto" w:fill="FFFFFF"/>
        </w:rPr>
        <w:t>, presents the financial situation of a business at a certain moment in time. It lists the equity, liabilities, and assets of the business as of a specific date. Conversely, the cash flow statement displays the amount of money that has entered and exited the company during a given time frame. The cash inflows and outflows from financing, investing, and operating activities are summed up here. Consequently, the cash flow of a business throughout an accounting period is not displayed in the statement of financial condition.</w:t>
      </w:r>
    </w:p>
    <w:p w14:paraId="703B1F18" w14:textId="2B33F3BD" w:rsidR="00E01812" w:rsidRPr="000920BF" w:rsidRDefault="00BC4DB7" w:rsidP="006903E6">
      <w:pPr>
        <w:jc w:val="both"/>
        <w:rPr>
          <w:rFonts w:ascii="Arial" w:hAnsi="Arial" w:cs="Arial"/>
          <w:sz w:val="24"/>
          <w:szCs w:val="24"/>
        </w:rPr>
      </w:pPr>
      <w:r>
        <w:rPr>
          <w:rFonts w:ascii="Arial" w:hAnsi="Arial" w:cs="Arial"/>
          <w:sz w:val="24"/>
          <w:szCs w:val="24"/>
        </w:rPr>
        <w:t>I</w:t>
      </w:r>
      <w:r w:rsidR="00CF7429">
        <w:rPr>
          <w:rFonts w:ascii="Arial" w:hAnsi="Arial" w:cs="Arial"/>
          <w:sz w:val="24"/>
          <w:szCs w:val="24"/>
        </w:rPr>
        <w:t>n</w:t>
      </w:r>
      <w:r>
        <w:rPr>
          <w:rFonts w:ascii="Arial" w:hAnsi="Arial" w:cs="Arial"/>
          <w:sz w:val="24"/>
          <w:szCs w:val="24"/>
        </w:rPr>
        <w:t xml:space="preserve"> the balance sheet</w:t>
      </w:r>
      <w:r w:rsidR="00297D3B" w:rsidRPr="000920BF">
        <w:rPr>
          <w:rFonts w:ascii="Arial" w:hAnsi="Arial" w:cs="Arial"/>
          <w:sz w:val="24"/>
          <w:szCs w:val="24"/>
        </w:rPr>
        <w:t xml:space="preserve"> is always truth to the accounting equation: assets equal equity plus liabilities. It illustrates the idea that a company </w:t>
      </w:r>
      <w:r w:rsidR="0039137D" w:rsidRPr="000920BF">
        <w:rPr>
          <w:rFonts w:ascii="Arial" w:hAnsi="Arial" w:cs="Arial"/>
          <w:sz w:val="24"/>
          <w:szCs w:val="24"/>
        </w:rPr>
        <w:t>must</w:t>
      </w:r>
      <w:r w:rsidR="00297D3B" w:rsidRPr="000920BF">
        <w:rPr>
          <w:rFonts w:ascii="Arial" w:hAnsi="Arial" w:cs="Arial"/>
          <w:sz w:val="24"/>
          <w:szCs w:val="24"/>
        </w:rPr>
        <w:t xml:space="preserve"> generate money equivalent to the cost of new operations </w:t>
      </w:r>
      <w:r w:rsidR="006B2423">
        <w:rPr>
          <w:rFonts w:ascii="Arial" w:hAnsi="Arial" w:cs="Arial"/>
          <w:sz w:val="24"/>
          <w:szCs w:val="24"/>
        </w:rPr>
        <w:t>to</w:t>
      </w:r>
      <w:r w:rsidR="00297D3B" w:rsidRPr="000920BF">
        <w:rPr>
          <w:rFonts w:ascii="Arial" w:hAnsi="Arial" w:cs="Arial"/>
          <w:sz w:val="24"/>
          <w:szCs w:val="24"/>
        </w:rPr>
        <w:t xml:space="preserve"> add new ones.</w:t>
      </w:r>
      <w:r w:rsidR="007661B1">
        <w:rPr>
          <w:rFonts w:ascii="Arial" w:hAnsi="Arial" w:cs="Arial"/>
          <w:sz w:val="24"/>
          <w:szCs w:val="24"/>
        </w:rPr>
        <w:t xml:space="preserve"> T</w:t>
      </w:r>
      <w:r w:rsidR="00297D3B" w:rsidRPr="000920BF">
        <w:rPr>
          <w:rFonts w:ascii="Arial" w:hAnsi="Arial" w:cs="Arial"/>
          <w:sz w:val="24"/>
          <w:szCs w:val="24"/>
        </w:rPr>
        <w:t xml:space="preserve">he entire cost of all acquired assets must always equal the sum of all liabilities and </w:t>
      </w:r>
      <w:r w:rsidR="00297D3B" w:rsidRPr="007F1D43">
        <w:rPr>
          <w:rFonts w:ascii="Arial" w:hAnsi="Arial" w:cs="Arial"/>
          <w:sz w:val="24"/>
          <w:szCs w:val="24"/>
        </w:rPr>
        <w:t>equity</w:t>
      </w:r>
      <w:r w:rsidR="007F1D43" w:rsidRPr="007F1D43">
        <w:rPr>
          <w:rFonts w:ascii="Arial" w:hAnsi="Arial" w:cs="Arial"/>
          <w:color w:val="333333"/>
          <w:sz w:val="24"/>
          <w:szCs w:val="24"/>
          <w:shd w:val="clear" w:color="auto" w:fill="F5F5F5"/>
        </w:rPr>
        <w:t xml:space="preserve"> (</w:t>
      </w:r>
      <w:proofErr w:type="spellStart"/>
      <w:r w:rsidR="002F0BCB" w:rsidRPr="007F1D43">
        <w:rPr>
          <w:rFonts w:ascii="Arial" w:hAnsi="Arial" w:cs="Arial"/>
          <w:color w:val="333333"/>
          <w:sz w:val="24"/>
          <w:szCs w:val="24"/>
          <w:shd w:val="clear" w:color="auto" w:fill="F5F5F5"/>
        </w:rPr>
        <w:t>Atrill</w:t>
      </w:r>
      <w:proofErr w:type="spellEnd"/>
      <w:r w:rsidR="007F1D43" w:rsidRPr="007F1D43">
        <w:rPr>
          <w:rFonts w:ascii="Arial" w:hAnsi="Arial" w:cs="Arial"/>
          <w:color w:val="333333"/>
          <w:sz w:val="24"/>
          <w:szCs w:val="24"/>
          <w:shd w:val="clear" w:color="auto" w:fill="F5F5F5"/>
        </w:rPr>
        <w:t xml:space="preserve"> &amp; McLaney, 2022)</w:t>
      </w:r>
      <w:r w:rsidR="00D003C8" w:rsidRPr="007F1D43">
        <w:rPr>
          <w:rFonts w:ascii="Arial" w:hAnsi="Arial" w:cs="Arial"/>
          <w:sz w:val="24"/>
          <w:szCs w:val="24"/>
        </w:rPr>
        <w:t>.</w:t>
      </w:r>
    </w:p>
    <w:p w14:paraId="3649A17F" w14:textId="044FC90E" w:rsidR="007802DA" w:rsidRDefault="007802DA" w:rsidP="006903E6">
      <w:pPr>
        <w:jc w:val="both"/>
        <w:rPr>
          <w:rFonts w:ascii="Arial" w:hAnsi="Arial" w:cs="Arial"/>
          <w:sz w:val="24"/>
          <w:szCs w:val="24"/>
        </w:rPr>
      </w:pPr>
      <w:r>
        <w:rPr>
          <w:rFonts w:ascii="Arial" w:hAnsi="Arial" w:cs="Arial"/>
          <w:sz w:val="24"/>
          <w:szCs w:val="24"/>
        </w:rPr>
        <w:t>2.2</w:t>
      </w:r>
      <w:r w:rsidR="00ED7D06">
        <w:rPr>
          <w:rFonts w:ascii="Arial" w:hAnsi="Arial" w:cs="Arial"/>
          <w:sz w:val="24"/>
          <w:szCs w:val="24"/>
        </w:rPr>
        <w:t xml:space="preserve"> </w:t>
      </w:r>
      <w:r w:rsidR="002B0944">
        <w:rPr>
          <w:rFonts w:ascii="Arial" w:hAnsi="Arial" w:cs="Arial"/>
          <w:sz w:val="24"/>
          <w:szCs w:val="24"/>
        </w:rPr>
        <w:t xml:space="preserve">Not all </w:t>
      </w:r>
      <w:r w:rsidR="007D623E">
        <w:rPr>
          <w:rFonts w:ascii="Arial" w:hAnsi="Arial" w:cs="Arial"/>
          <w:sz w:val="24"/>
          <w:szCs w:val="24"/>
        </w:rPr>
        <w:t xml:space="preserve">non-current assets </w:t>
      </w:r>
      <w:r w:rsidR="00124475">
        <w:rPr>
          <w:rFonts w:ascii="Arial" w:hAnsi="Arial" w:cs="Arial"/>
          <w:sz w:val="24"/>
          <w:szCs w:val="24"/>
        </w:rPr>
        <w:t>are things that can</w:t>
      </w:r>
      <w:r w:rsidR="004B3451">
        <w:rPr>
          <w:rFonts w:ascii="Arial" w:hAnsi="Arial" w:cs="Arial"/>
          <w:sz w:val="24"/>
          <w:szCs w:val="24"/>
        </w:rPr>
        <w:t>not be moved.</w:t>
      </w:r>
      <w:r w:rsidR="00BD6620">
        <w:rPr>
          <w:rFonts w:ascii="Arial" w:hAnsi="Arial" w:cs="Arial"/>
          <w:sz w:val="24"/>
          <w:szCs w:val="24"/>
        </w:rPr>
        <w:t xml:space="preserve"> </w:t>
      </w:r>
      <w:r w:rsidR="00D0027D">
        <w:rPr>
          <w:rFonts w:ascii="Arial" w:hAnsi="Arial" w:cs="Arial"/>
          <w:sz w:val="24"/>
          <w:szCs w:val="24"/>
        </w:rPr>
        <w:t xml:space="preserve">They are </w:t>
      </w:r>
      <w:r w:rsidR="00CD255A">
        <w:rPr>
          <w:rFonts w:ascii="Arial" w:hAnsi="Arial" w:cs="Arial"/>
          <w:sz w:val="24"/>
          <w:szCs w:val="24"/>
        </w:rPr>
        <w:t>assets</w:t>
      </w:r>
      <w:r w:rsidR="00D0027D">
        <w:rPr>
          <w:rFonts w:ascii="Arial" w:hAnsi="Arial" w:cs="Arial"/>
          <w:sz w:val="24"/>
          <w:szCs w:val="24"/>
        </w:rPr>
        <w:t xml:space="preserve"> </w:t>
      </w:r>
      <w:r w:rsidR="00CD255A">
        <w:rPr>
          <w:rFonts w:ascii="Arial" w:hAnsi="Arial" w:cs="Arial"/>
          <w:sz w:val="24"/>
          <w:szCs w:val="24"/>
        </w:rPr>
        <w:t>t</w:t>
      </w:r>
      <w:r w:rsidR="00D0027D">
        <w:rPr>
          <w:rFonts w:ascii="Arial" w:hAnsi="Arial" w:cs="Arial"/>
          <w:sz w:val="24"/>
          <w:szCs w:val="24"/>
        </w:rPr>
        <w:t xml:space="preserve">hat </w:t>
      </w:r>
      <w:r w:rsidR="003512F9">
        <w:rPr>
          <w:rFonts w:ascii="Arial" w:hAnsi="Arial" w:cs="Arial"/>
          <w:sz w:val="24"/>
          <w:szCs w:val="24"/>
        </w:rPr>
        <w:t xml:space="preserve">are </w:t>
      </w:r>
      <w:r w:rsidR="009956C5">
        <w:rPr>
          <w:rFonts w:ascii="Arial" w:hAnsi="Arial" w:cs="Arial"/>
          <w:sz w:val="24"/>
          <w:szCs w:val="24"/>
        </w:rPr>
        <w:t xml:space="preserve">expected to be held for more than </w:t>
      </w:r>
      <w:r w:rsidR="00A33787">
        <w:rPr>
          <w:rFonts w:ascii="Arial" w:hAnsi="Arial" w:cs="Arial"/>
          <w:sz w:val="24"/>
          <w:szCs w:val="24"/>
        </w:rPr>
        <w:t>one year</w:t>
      </w:r>
      <w:r w:rsidR="006F4945">
        <w:rPr>
          <w:rFonts w:ascii="Arial" w:hAnsi="Arial" w:cs="Arial"/>
          <w:sz w:val="24"/>
          <w:szCs w:val="24"/>
        </w:rPr>
        <w:t xml:space="preserve">. This </w:t>
      </w:r>
      <w:r w:rsidR="003512F9">
        <w:rPr>
          <w:rFonts w:ascii="Arial" w:hAnsi="Arial" w:cs="Arial"/>
          <w:sz w:val="24"/>
          <w:szCs w:val="24"/>
        </w:rPr>
        <w:t>includes</w:t>
      </w:r>
      <w:r w:rsidR="006F4945">
        <w:rPr>
          <w:rFonts w:ascii="Arial" w:hAnsi="Arial" w:cs="Arial"/>
          <w:sz w:val="24"/>
          <w:szCs w:val="24"/>
        </w:rPr>
        <w:t xml:space="preserve"> assets such </w:t>
      </w:r>
      <w:r w:rsidR="00F1129A">
        <w:rPr>
          <w:rFonts w:ascii="Arial" w:hAnsi="Arial" w:cs="Arial"/>
          <w:sz w:val="24"/>
          <w:szCs w:val="24"/>
        </w:rPr>
        <w:t xml:space="preserve">as land, </w:t>
      </w:r>
      <w:r w:rsidR="003512F9">
        <w:rPr>
          <w:rFonts w:ascii="Arial" w:hAnsi="Arial" w:cs="Arial"/>
          <w:sz w:val="24"/>
          <w:szCs w:val="24"/>
        </w:rPr>
        <w:lastRenderedPageBreak/>
        <w:t>buildings</w:t>
      </w:r>
      <w:r w:rsidR="00F1129A">
        <w:rPr>
          <w:rFonts w:ascii="Arial" w:hAnsi="Arial" w:cs="Arial"/>
          <w:sz w:val="24"/>
          <w:szCs w:val="24"/>
        </w:rPr>
        <w:t>, equipment</w:t>
      </w:r>
      <w:r w:rsidR="003512F9">
        <w:rPr>
          <w:rFonts w:ascii="Arial" w:hAnsi="Arial" w:cs="Arial"/>
          <w:sz w:val="24"/>
          <w:szCs w:val="24"/>
        </w:rPr>
        <w:t>,</w:t>
      </w:r>
      <w:r w:rsidR="00F1129A">
        <w:rPr>
          <w:rFonts w:ascii="Arial" w:hAnsi="Arial" w:cs="Arial"/>
          <w:sz w:val="24"/>
          <w:szCs w:val="24"/>
        </w:rPr>
        <w:t xml:space="preserve"> and </w:t>
      </w:r>
      <w:r w:rsidR="003512F9">
        <w:rPr>
          <w:rFonts w:ascii="Arial" w:hAnsi="Arial" w:cs="Arial"/>
          <w:sz w:val="24"/>
          <w:szCs w:val="24"/>
        </w:rPr>
        <w:t>investments.</w:t>
      </w:r>
      <w:r w:rsidR="00F66BF3">
        <w:rPr>
          <w:rFonts w:ascii="Arial" w:hAnsi="Arial" w:cs="Arial"/>
          <w:sz w:val="24"/>
          <w:szCs w:val="24"/>
        </w:rPr>
        <w:t xml:space="preserve"> </w:t>
      </w:r>
      <w:r w:rsidR="00F66BF3" w:rsidRPr="00D153B1">
        <w:rPr>
          <w:rFonts w:ascii="Arial" w:hAnsi="Arial" w:cs="Arial"/>
          <w:sz w:val="24"/>
          <w:szCs w:val="24"/>
        </w:rPr>
        <w:t>When an asset can</w:t>
      </w:r>
      <w:r w:rsidR="00F66BF3">
        <w:rPr>
          <w:rFonts w:ascii="Arial" w:hAnsi="Arial" w:cs="Arial"/>
          <w:sz w:val="24"/>
          <w:szCs w:val="24"/>
        </w:rPr>
        <w:t>no</w:t>
      </w:r>
      <w:r w:rsidR="00F66BF3" w:rsidRPr="00D153B1">
        <w:rPr>
          <w:rFonts w:ascii="Arial" w:hAnsi="Arial" w:cs="Arial"/>
          <w:sz w:val="24"/>
          <w:szCs w:val="24"/>
        </w:rPr>
        <w:t>t be easily converted into liquid or almost liquid (cash) or when its value can</w:t>
      </w:r>
      <w:r w:rsidR="008D0B21">
        <w:rPr>
          <w:rFonts w:ascii="Arial" w:hAnsi="Arial" w:cs="Arial"/>
          <w:sz w:val="24"/>
          <w:szCs w:val="24"/>
        </w:rPr>
        <w:t>no</w:t>
      </w:r>
      <w:r w:rsidR="00F66BF3" w:rsidRPr="00D153B1">
        <w:rPr>
          <w:rFonts w:ascii="Arial" w:hAnsi="Arial" w:cs="Arial"/>
          <w:sz w:val="24"/>
          <w:szCs w:val="24"/>
        </w:rPr>
        <w:t>t be deducted from the income statement in a single accounting period, it</w:t>
      </w:r>
      <w:r w:rsidR="008D0B21">
        <w:rPr>
          <w:rFonts w:ascii="Arial" w:hAnsi="Arial" w:cs="Arial"/>
          <w:sz w:val="24"/>
          <w:szCs w:val="24"/>
        </w:rPr>
        <w:t xml:space="preserve"> i</w:t>
      </w:r>
      <w:r w:rsidR="00F66BF3" w:rsidRPr="00D153B1">
        <w:rPr>
          <w:rFonts w:ascii="Arial" w:hAnsi="Arial" w:cs="Arial"/>
          <w:sz w:val="24"/>
          <w:szCs w:val="24"/>
        </w:rPr>
        <w:t>s considered non-current.</w:t>
      </w:r>
      <w:r w:rsidR="00A62DB0">
        <w:rPr>
          <w:rFonts w:ascii="Arial" w:hAnsi="Arial" w:cs="Arial"/>
          <w:sz w:val="24"/>
          <w:szCs w:val="24"/>
        </w:rPr>
        <w:t xml:space="preserve"> </w:t>
      </w:r>
      <w:r w:rsidR="00F7144A" w:rsidRPr="00F7144A">
        <w:rPr>
          <w:rFonts w:ascii="Arial" w:hAnsi="Arial" w:cs="Arial"/>
          <w:sz w:val="24"/>
          <w:szCs w:val="24"/>
        </w:rPr>
        <w:t xml:space="preserve">Since these assets are permanent in nature and are only used to generate or earn revenue, they cannot be resold. As a result, part of the assets' historical cost must be charged to the profit or loss account each accounting period </w:t>
      </w:r>
      <w:r w:rsidR="00E15865">
        <w:rPr>
          <w:rFonts w:ascii="Arial" w:hAnsi="Arial" w:cs="Arial"/>
          <w:sz w:val="24"/>
          <w:szCs w:val="24"/>
        </w:rPr>
        <w:t>to</w:t>
      </w:r>
      <w:r w:rsidR="00F7144A" w:rsidRPr="00F7144A">
        <w:rPr>
          <w:rFonts w:ascii="Arial" w:hAnsi="Arial" w:cs="Arial"/>
          <w:sz w:val="24"/>
          <w:szCs w:val="24"/>
        </w:rPr>
        <w:t xml:space="preserve"> determine the actual profit.</w:t>
      </w:r>
      <w:r w:rsidR="00D153B1">
        <w:rPr>
          <w:rFonts w:ascii="Arial" w:hAnsi="Arial" w:cs="Arial"/>
          <w:sz w:val="24"/>
          <w:szCs w:val="24"/>
        </w:rPr>
        <w:t xml:space="preserve"> </w:t>
      </w:r>
      <w:r w:rsidR="00FE674F" w:rsidRPr="00FE674F">
        <w:rPr>
          <w:rFonts w:ascii="Arial" w:hAnsi="Arial" w:cs="Arial"/>
          <w:sz w:val="24"/>
          <w:szCs w:val="24"/>
        </w:rPr>
        <w:t xml:space="preserve">Provision for depreciation is a type of annual reserve used to replace the asset after it has worn out fully or its book value has been depleted. Depreciation is the decline in </w:t>
      </w:r>
      <w:r w:rsidR="003A25B2">
        <w:rPr>
          <w:rFonts w:ascii="Arial" w:hAnsi="Arial" w:cs="Arial"/>
          <w:sz w:val="24"/>
          <w:szCs w:val="24"/>
        </w:rPr>
        <w:t xml:space="preserve">the </w:t>
      </w:r>
      <w:r w:rsidR="00FE674F" w:rsidRPr="00FE674F">
        <w:rPr>
          <w:rFonts w:ascii="Arial" w:hAnsi="Arial" w:cs="Arial"/>
          <w:sz w:val="24"/>
          <w:szCs w:val="24"/>
        </w:rPr>
        <w:t>value of non-current assets due to usage, natural causes, or technical improvement.  A depreciation charge is a provision for future costs rather than an actual expense</w:t>
      </w:r>
      <w:r w:rsidR="00A26242">
        <w:rPr>
          <w:rFonts w:ascii="Arial" w:hAnsi="Arial" w:cs="Arial"/>
          <w:sz w:val="24"/>
          <w:szCs w:val="24"/>
        </w:rPr>
        <w:t xml:space="preserve"> </w:t>
      </w:r>
      <w:r w:rsidR="001C5E48">
        <w:rPr>
          <w:rFonts w:ascii="Arial" w:hAnsi="Arial" w:cs="Arial"/>
          <w:sz w:val="24"/>
          <w:szCs w:val="24"/>
        </w:rPr>
        <w:t>(Wokeh,2023)</w:t>
      </w:r>
      <w:r w:rsidR="001E3AEE">
        <w:rPr>
          <w:rFonts w:ascii="Arial" w:hAnsi="Arial" w:cs="Arial"/>
          <w:sz w:val="24"/>
          <w:szCs w:val="24"/>
        </w:rPr>
        <w:t>.</w:t>
      </w:r>
    </w:p>
    <w:p w14:paraId="4D042BBA" w14:textId="5F130152" w:rsidR="00635A26" w:rsidRDefault="007802DA" w:rsidP="005776EF">
      <w:pPr>
        <w:jc w:val="both"/>
        <w:rPr>
          <w:rFonts w:ascii="Arial" w:hAnsi="Arial" w:cs="Arial"/>
          <w:sz w:val="24"/>
          <w:szCs w:val="24"/>
        </w:rPr>
      </w:pPr>
      <w:r>
        <w:rPr>
          <w:rFonts w:ascii="Arial" w:hAnsi="Arial" w:cs="Arial"/>
          <w:sz w:val="24"/>
          <w:szCs w:val="24"/>
        </w:rPr>
        <w:t>2.3</w:t>
      </w:r>
      <w:r w:rsidR="00221AEE">
        <w:rPr>
          <w:rFonts w:ascii="Arial" w:hAnsi="Arial" w:cs="Arial"/>
          <w:sz w:val="24"/>
          <w:szCs w:val="24"/>
        </w:rPr>
        <w:t xml:space="preserve"> </w:t>
      </w:r>
      <w:r w:rsidR="005776EF" w:rsidRPr="005776EF">
        <w:rPr>
          <w:rFonts w:ascii="Arial" w:hAnsi="Arial" w:cs="Arial"/>
          <w:sz w:val="24"/>
          <w:szCs w:val="24"/>
        </w:rPr>
        <w:t>It</w:t>
      </w:r>
      <w:r w:rsidR="00B06EFE">
        <w:rPr>
          <w:rFonts w:ascii="Arial" w:hAnsi="Arial" w:cs="Arial"/>
          <w:sz w:val="24"/>
          <w:szCs w:val="24"/>
        </w:rPr>
        <w:t xml:space="preserve"> i</w:t>
      </w:r>
      <w:r w:rsidR="005776EF" w:rsidRPr="005776EF">
        <w:rPr>
          <w:rFonts w:ascii="Arial" w:hAnsi="Arial" w:cs="Arial"/>
          <w:sz w:val="24"/>
          <w:szCs w:val="24"/>
        </w:rPr>
        <w:t>s not generally agreed upon that managers should just provide financial information to the company's present owners. In corporate governance, it is generally accepted that disclosure of financial information to various stakeholders, such as creditors, workers, existing shareholders, and future investors, is crucial.</w:t>
      </w:r>
      <w:r w:rsidR="005C341E">
        <w:rPr>
          <w:rFonts w:ascii="Arial" w:hAnsi="Arial" w:cs="Arial"/>
          <w:sz w:val="24"/>
          <w:szCs w:val="24"/>
        </w:rPr>
        <w:t xml:space="preserve"> </w:t>
      </w:r>
      <w:r w:rsidR="005776EF" w:rsidRPr="005776EF">
        <w:rPr>
          <w:rFonts w:ascii="Arial" w:hAnsi="Arial" w:cs="Arial"/>
          <w:sz w:val="24"/>
          <w:szCs w:val="24"/>
        </w:rPr>
        <w:t xml:space="preserve">Prospective and existing shareholders alike have a stake in knowing how a firm is doing financially and </w:t>
      </w:r>
      <w:r w:rsidR="005C341E">
        <w:rPr>
          <w:rFonts w:ascii="Arial" w:hAnsi="Arial" w:cs="Arial"/>
          <w:sz w:val="24"/>
          <w:szCs w:val="24"/>
        </w:rPr>
        <w:t>operatively</w:t>
      </w:r>
      <w:r w:rsidR="005776EF" w:rsidRPr="005776EF">
        <w:rPr>
          <w:rFonts w:ascii="Arial" w:hAnsi="Arial" w:cs="Arial"/>
          <w:sz w:val="24"/>
          <w:szCs w:val="24"/>
        </w:rPr>
        <w:t>. Disseminating financial information to a larger audience promotes investment, fosters educated decision-making, and helps to establish confidence.</w:t>
      </w:r>
    </w:p>
    <w:p w14:paraId="6BAAF51A" w14:textId="70D1734E" w:rsidR="007802DA" w:rsidRDefault="00C26232" w:rsidP="006903E6">
      <w:pPr>
        <w:jc w:val="both"/>
        <w:rPr>
          <w:rFonts w:ascii="Arial" w:hAnsi="Arial" w:cs="Arial"/>
          <w:sz w:val="24"/>
          <w:szCs w:val="24"/>
        </w:rPr>
      </w:pPr>
      <w:r w:rsidRPr="00C26232">
        <w:rPr>
          <w:rFonts w:ascii="Arial" w:hAnsi="Arial" w:cs="Arial"/>
          <w:sz w:val="24"/>
          <w:szCs w:val="24"/>
        </w:rPr>
        <w:t xml:space="preserve">In conclusion, even if present owners are significant users of financial data, a wide range of stakeholders can have a justifiable need to have this data </w:t>
      </w:r>
      <w:r>
        <w:rPr>
          <w:rFonts w:ascii="Arial" w:hAnsi="Arial" w:cs="Arial"/>
          <w:sz w:val="24"/>
          <w:szCs w:val="24"/>
        </w:rPr>
        <w:t>to</w:t>
      </w:r>
      <w:r w:rsidRPr="00C26232">
        <w:rPr>
          <w:rFonts w:ascii="Arial" w:hAnsi="Arial" w:cs="Arial"/>
          <w:sz w:val="24"/>
          <w:szCs w:val="24"/>
        </w:rPr>
        <w:t xml:space="preserve"> make wise </w:t>
      </w:r>
      <w:r>
        <w:rPr>
          <w:rFonts w:ascii="Arial" w:hAnsi="Arial" w:cs="Arial"/>
          <w:sz w:val="24"/>
          <w:szCs w:val="24"/>
        </w:rPr>
        <w:t>judgments</w:t>
      </w:r>
      <w:r w:rsidRPr="00C26232">
        <w:rPr>
          <w:rFonts w:ascii="Arial" w:hAnsi="Arial" w:cs="Arial"/>
          <w:sz w:val="24"/>
          <w:szCs w:val="24"/>
        </w:rPr>
        <w:t>.</w:t>
      </w:r>
    </w:p>
    <w:p w14:paraId="7CC9E6FA" w14:textId="5577AEA1" w:rsidR="007802DA" w:rsidRDefault="007802DA" w:rsidP="006903E6">
      <w:pPr>
        <w:jc w:val="both"/>
        <w:rPr>
          <w:rFonts w:ascii="Arial" w:hAnsi="Arial" w:cs="Arial"/>
          <w:sz w:val="24"/>
          <w:szCs w:val="24"/>
        </w:rPr>
      </w:pPr>
      <w:r>
        <w:rPr>
          <w:rFonts w:ascii="Arial" w:hAnsi="Arial" w:cs="Arial"/>
          <w:sz w:val="24"/>
          <w:szCs w:val="24"/>
        </w:rPr>
        <w:t>2.4</w:t>
      </w:r>
      <w:r w:rsidR="00D46F15">
        <w:rPr>
          <w:rFonts w:ascii="Arial" w:hAnsi="Arial" w:cs="Arial"/>
          <w:sz w:val="24"/>
          <w:szCs w:val="24"/>
        </w:rPr>
        <w:t xml:space="preserve"> </w:t>
      </w:r>
      <w:r w:rsidR="00112C79" w:rsidRPr="00112C79">
        <w:rPr>
          <w:rFonts w:ascii="Arial" w:hAnsi="Arial" w:cs="Arial"/>
          <w:sz w:val="24"/>
          <w:szCs w:val="24"/>
        </w:rPr>
        <w:t xml:space="preserve">It is incorrect to say that prepayments and accruals do not need to be included </w:t>
      </w:r>
      <w:r w:rsidR="007C291D">
        <w:rPr>
          <w:rFonts w:ascii="Arial" w:hAnsi="Arial" w:cs="Arial"/>
          <w:sz w:val="24"/>
          <w:szCs w:val="24"/>
        </w:rPr>
        <w:t>in</w:t>
      </w:r>
      <w:r w:rsidR="00112C79" w:rsidRPr="00112C79">
        <w:rPr>
          <w:rFonts w:ascii="Arial" w:hAnsi="Arial" w:cs="Arial"/>
          <w:sz w:val="24"/>
          <w:szCs w:val="24"/>
        </w:rPr>
        <w:t xml:space="preserve"> the statement of financial </w:t>
      </w:r>
      <w:r w:rsidR="008060DB">
        <w:rPr>
          <w:rFonts w:ascii="Arial" w:hAnsi="Arial" w:cs="Arial"/>
          <w:sz w:val="24"/>
          <w:szCs w:val="24"/>
        </w:rPr>
        <w:t>position</w:t>
      </w:r>
      <w:r w:rsidR="00112C79" w:rsidRPr="00112C79">
        <w:rPr>
          <w:rFonts w:ascii="Arial" w:hAnsi="Arial" w:cs="Arial"/>
          <w:sz w:val="24"/>
          <w:szCs w:val="24"/>
        </w:rPr>
        <w:t xml:space="preserve">. The balance sheet, or statement of financial </w:t>
      </w:r>
      <w:r w:rsidR="008060DB">
        <w:rPr>
          <w:rFonts w:ascii="Arial" w:hAnsi="Arial" w:cs="Arial"/>
          <w:sz w:val="24"/>
          <w:szCs w:val="24"/>
        </w:rPr>
        <w:t>position</w:t>
      </w:r>
      <w:r w:rsidR="00112C79" w:rsidRPr="00112C79">
        <w:rPr>
          <w:rFonts w:ascii="Arial" w:hAnsi="Arial" w:cs="Arial"/>
          <w:sz w:val="24"/>
          <w:szCs w:val="24"/>
        </w:rPr>
        <w:t xml:space="preserve">, should contain crucial components such </w:t>
      </w:r>
      <w:r w:rsidR="007C291D">
        <w:rPr>
          <w:rFonts w:ascii="Arial" w:hAnsi="Arial" w:cs="Arial"/>
          <w:sz w:val="24"/>
          <w:szCs w:val="24"/>
        </w:rPr>
        <w:t xml:space="preserve">as </w:t>
      </w:r>
      <w:r w:rsidR="00112C79" w:rsidRPr="00112C79">
        <w:rPr>
          <w:rFonts w:ascii="Arial" w:hAnsi="Arial" w:cs="Arial"/>
          <w:sz w:val="24"/>
          <w:szCs w:val="24"/>
        </w:rPr>
        <w:t>accruals and payments.</w:t>
      </w:r>
    </w:p>
    <w:p w14:paraId="22AF722A" w14:textId="690BBF0F" w:rsidR="00E33685" w:rsidRDefault="00E33685" w:rsidP="006903E6">
      <w:pPr>
        <w:jc w:val="both"/>
        <w:rPr>
          <w:rFonts w:ascii="Arial" w:hAnsi="Arial" w:cs="Arial"/>
          <w:sz w:val="24"/>
          <w:szCs w:val="24"/>
        </w:rPr>
      </w:pPr>
      <w:r w:rsidRPr="00E33685">
        <w:rPr>
          <w:rFonts w:ascii="Arial" w:hAnsi="Arial" w:cs="Arial"/>
          <w:sz w:val="24"/>
          <w:szCs w:val="24"/>
        </w:rPr>
        <w:t>Accruals are considered very current obligations since they must be settled very soon. Although the products prepaid are referred to as "prepayments," they might also be referred to as prepaid costs or payments in advance. Like accruals, they should be received very quickly, therefore they represent extremely current assets</w:t>
      </w:r>
      <w:r>
        <w:rPr>
          <w:rFonts w:ascii="Arial" w:hAnsi="Arial" w:cs="Arial"/>
          <w:sz w:val="24"/>
          <w:szCs w:val="24"/>
        </w:rPr>
        <w:t xml:space="preserve"> </w:t>
      </w:r>
      <w:r w:rsidR="0007274C">
        <w:rPr>
          <w:rFonts w:ascii="Arial" w:hAnsi="Arial" w:cs="Arial"/>
          <w:sz w:val="24"/>
          <w:szCs w:val="24"/>
        </w:rPr>
        <w:t>(Sa</w:t>
      </w:r>
      <w:r w:rsidR="00B851B4">
        <w:rPr>
          <w:rFonts w:ascii="Arial" w:hAnsi="Arial" w:cs="Arial"/>
          <w:sz w:val="24"/>
          <w:szCs w:val="24"/>
        </w:rPr>
        <w:t>n</w:t>
      </w:r>
      <w:r w:rsidR="00057ECD">
        <w:rPr>
          <w:rFonts w:ascii="Arial" w:hAnsi="Arial" w:cs="Arial"/>
          <w:sz w:val="24"/>
          <w:szCs w:val="24"/>
        </w:rPr>
        <w:t>gster et al., 2018)</w:t>
      </w:r>
      <w:r w:rsidR="00573842">
        <w:rPr>
          <w:rFonts w:ascii="Arial" w:hAnsi="Arial" w:cs="Arial"/>
          <w:sz w:val="24"/>
          <w:szCs w:val="24"/>
        </w:rPr>
        <w:t>.</w:t>
      </w:r>
    </w:p>
    <w:p w14:paraId="44735766" w14:textId="55E7E8E2" w:rsidR="007802DA" w:rsidRDefault="00E74EA2" w:rsidP="006903E6">
      <w:pPr>
        <w:jc w:val="both"/>
        <w:rPr>
          <w:rFonts w:ascii="Arial" w:hAnsi="Arial" w:cs="Arial"/>
          <w:sz w:val="24"/>
          <w:szCs w:val="24"/>
        </w:rPr>
      </w:pPr>
      <w:r w:rsidRPr="00E74EA2">
        <w:rPr>
          <w:rFonts w:ascii="Arial" w:hAnsi="Arial" w:cs="Arial"/>
          <w:sz w:val="24"/>
          <w:szCs w:val="24"/>
        </w:rPr>
        <w:t>The statement of financial position offers a comprehensive and precise picture of a company's financial situation at a certain moment in time by integrating prepayments and accruals.</w:t>
      </w:r>
    </w:p>
    <w:p w14:paraId="57EDFED7" w14:textId="77777777" w:rsidR="002F28B5" w:rsidRDefault="007802DA" w:rsidP="008E1A3A">
      <w:pPr>
        <w:jc w:val="both"/>
        <w:rPr>
          <w:rFonts w:ascii="Arial" w:hAnsi="Arial" w:cs="Arial"/>
          <w:sz w:val="24"/>
          <w:szCs w:val="24"/>
        </w:rPr>
      </w:pPr>
      <w:r>
        <w:rPr>
          <w:rFonts w:ascii="Arial" w:hAnsi="Arial" w:cs="Arial"/>
          <w:sz w:val="24"/>
          <w:szCs w:val="24"/>
        </w:rPr>
        <w:t>2.5</w:t>
      </w:r>
      <w:r w:rsidR="008E1A3A">
        <w:rPr>
          <w:rFonts w:ascii="Arial" w:hAnsi="Arial" w:cs="Arial"/>
          <w:sz w:val="24"/>
          <w:szCs w:val="24"/>
        </w:rPr>
        <w:t xml:space="preserve"> </w:t>
      </w:r>
      <w:r w:rsidR="008E1A3A" w:rsidRPr="008E1A3A">
        <w:rPr>
          <w:rFonts w:ascii="Arial" w:hAnsi="Arial" w:cs="Arial"/>
          <w:sz w:val="24"/>
          <w:szCs w:val="24"/>
        </w:rPr>
        <w:t xml:space="preserve">Regulation of financial accounts is necessary. This is </w:t>
      </w:r>
      <w:r w:rsidR="008E1A3A">
        <w:rPr>
          <w:rFonts w:ascii="Arial" w:hAnsi="Arial" w:cs="Arial"/>
          <w:sz w:val="24"/>
          <w:szCs w:val="24"/>
        </w:rPr>
        <w:t>because</w:t>
      </w:r>
      <w:r w:rsidR="008E1A3A" w:rsidRPr="008E1A3A">
        <w:rPr>
          <w:rFonts w:ascii="Arial" w:hAnsi="Arial" w:cs="Arial"/>
          <w:sz w:val="24"/>
          <w:szCs w:val="24"/>
        </w:rPr>
        <w:t xml:space="preserve"> different stakeholders, such as creditors, investors, and regulators, employ financial accounts. To make wise decisions, these stakeholders must be able to depend on the completeness and accuracy of financial records.</w:t>
      </w:r>
      <w:r w:rsidR="008E1A3A">
        <w:rPr>
          <w:rFonts w:ascii="Arial" w:hAnsi="Arial" w:cs="Arial"/>
          <w:sz w:val="24"/>
          <w:szCs w:val="24"/>
        </w:rPr>
        <w:t xml:space="preserve"> </w:t>
      </w:r>
      <w:r w:rsidR="008E1A3A" w:rsidRPr="008E1A3A">
        <w:rPr>
          <w:rFonts w:ascii="Arial" w:hAnsi="Arial" w:cs="Arial"/>
          <w:sz w:val="24"/>
          <w:szCs w:val="24"/>
        </w:rPr>
        <w:t>The accuracy and completeness of financial accounts cannot be guaranteed in the absence of regulation. This might result in several issues, such as:</w:t>
      </w:r>
      <w:r w:rsidR="008E1A3A">
        <w:rPr>
          <w:rFonts w:ascii="Arial" w:hAnsi="Arial" w:cs="Arial"/>
          <w:sz w:val="24"/>
          <w:szCs w:val="24"/>
        </w:rPr>
        <w:t xml:space="preserve"> </w:t>
      </w:r>
    </w:p>
    <w:p w14:paraId="721DD643" w14:textId="6B39736E" w:rsidR="007802DA" w:rsidRDefault="002F28B5" w:rsidP="008E1A3A">
      <w:pPr>
        <w:jc w:val="both"/>
        <w:rPr>
          <w:rFonts w:ascii="Arial" w:hAnsi="Arial" w:cs="Arial"/>
          <w:sz w:val="24"/>
          <w:szCs w:val="24"/>
        </w:rPr>
      </w:pPr>
      <w:r>
        <w:rPr>
          <w:rFonts w:ascii="Arial" w:hAnsi="Arial" w:cs="Arial"/>
          <w:sz w:val="24"/>
          <w:szCs w:val="24"/>
        </w:rPr>
        <w:t xml:space="preserve">- </w:t>
      </w:r>
      <w:r w:rsidR="008E1A3A" w:rsidRPr="008E1A3A">
        <w:rPr>
          <w:rFonts w:ascii="Arial" w:hAnsi="Arial" w:cs="Arial"/>
          <w:sz w:val="24"/>
          <w:szCs w:val="24"/>
        </w:rPr>
        <w:t xml:space="preserve">If investors </w:t>
      </w:r>
      <w:r>
        <w:rPr>
          <w:rFonts w:ascii="Arial" w:hAnsi="Arial" w:cs="Arial"/>
          <w:sz w:val="24"/>
          <w:szCs w:val="24"/>
        </w:rPr>
        <w:t>invest</w:t>
      </w:r>
      <w:r w:rsidR="008E1A3A" w:rsidRPr="008E1A3A">
        <w:rPr>
          <w:rFonts w:ascii="Arial" w:hAnsi="Arial" w:cs="Arial"/>
          <w:sz w:val="24"/>
          <w:szCs w:val="24"/>
        </w:rPr>
        <w:t xml:space="preserve"> in a firm based on false financial information, they risk losing money.</w:t>
      </w:r>
    </w:p>
    <w:p w14:paraId="5D955EA7" w14:textId="77777777" w:rsidR="00D52D79" w:rsidRPr="00D52D79" w:rsidRDefault="002F28B5" w:rsidP="00D52D79">
      <w:pPr>
        <w:jc w:val="both"/>
        <w:rPr>
          <w:rFonts w:ascii="Arial" w:hAnsi="Arial" w:cs="Arial"/>
          <w:sz w:val="24"/>
          <w:szCs w:val="24"/>
        </w:rPr>
      </w:pPr>
      <w:r>
        <w:rPr>
          <w:rFonts w:ascii="Arial" w:hAnsi="Arial" w:cs="Arial"/>
          <w:sz w:val="24"/>
          <w:szCs w:val="24"/>
        </w:rPr>
        <w:t xml:space="preserve">- </w:t>
      </w:r>
      <w:r w:rsidR="00D52D79" w:rsidRPr="00D52D79">
        <w:rPr>
          <w:rFonts w:ascii="Arial" w:hAnsi="Arial" w:cs="Arial"/>
          <w:sz w:val="24"/>
          <w:szCs w:val="24"/>
        </w:rPr>
        <w:t>If creditors give money to a firm that is not financially stable, they risk suffering consequences.</w:t>
      </w:r>
    </w:p>
    <w:p w14:paraId="7DDA4C56" w14:textId="5943E804" w:rsidR="00D52D79" w:rsidRPr="00D52D79" w:rsidRDefault="0044445C" w:rsidP="00D52D79">
      <w:pPr>
        <w:jc w:val="both"/>
        <w:rPr>
          <w:rFonts w:ascii="Arial" w:hAnsi="Arial" w:cs="Arial"/>
          <w:sz w:val="24"/>
          <w:szCs w:val="24"/>
        </w:rPr>
      </w:pPr>
      <w:r>
        <w:rPr>
          <w:rFonts w:ascii="Arial" w:hAnsi="Arial" w:cs="Arial"/>
          <w:sz w:val="24"/>
          <w:szCs w:val="24"/>
        </w:rPr>
        <w:lastRenderedPageBreak/>
        <w:t xml:space="preserve">- </w:t>
      </w:r>
      <w:r w:rsidR="00D52D79">
        <w:rPr>
          <w:rFonts w:ascii="Arial" w:hAnsi="Arial" w:cs="Arial"/>
          <w:sz w:val="24"/>
          <w:szCs w:val="24"/>
        </w:rPr>
        <w:t>Regulators can overlook</w:t>
      </w:r>
      <w:r w:rsidR="00D52D79" w:rsidRPr="00D52D79">
        <w:rPr>
          <w:rFonts w:ascii="Arial" w:hAnsi="Arial" w:cs="Arial"/>
          <w:sz w:val="24"/>
          <w:szCs w:val="24"/>
        </w:rPr>
        <w:t xml:space="preserve"> financial issues that might endanger the financial system.</w:t>
      </w:r>
    </w:p>
    <w:p w14:paraId="7EB2F390" w14:textId="29DA8B07" w:rsidR="00D52D79" w:rsidRPr="00D52D79" w:rsidRDefault="00D52D79" w:rsidP="00D52D79">
      <w:pPr>
        <w:jc w:val="both"/>
        <w:rPr>
          <w:rFonts w:ascii="Arial" w:hAnsi="Arial" w:cs="Arial"/>
          <w:sz w:val="24"/>
          <w:szCs w:val="24"/>
        </w:rPr>
      </w:pPr>
      <w:r w:rsidRPr="00D52D79">
        <w:rPr>
          <w:rFonts w:ascii="Arial" w:hAnsi="Arial" w:cs="Arial"/>
          <w:sz w:val="24"/>
          <w:szCs w:val="24"/>
        </w:rPr>
        <w:t xml:space="preserve">Regulations that establish requirements for financial reporting and impose penalties on businesses that fail to meet them can aid in resolving these issues. </w:t>
      </w:r>
      <w:r w:rsidR="000D49A5" w:rsidRPr="000D49A5">
        <w:rPr>
          <w:rFonts w:ascii="Arial" w:hAnsi="Arial" w:cs="Arial"/>
          <w:sz w:val="24"/>
          <w:szCs w:val="24"/>
        </w:rPr>
        <w:t xml:space="preserve">Supervision of financial accounts helps protect creditors, </w:t>
      </w:r>
      <w:r w:rsidR="00197601" w:rsidRPr="000D49A5">
        <w:rPr>
          <w:rFonts w:ascii="Arial" w:hAnsi="Arial" w:cs="Arial"/>
          <w:sz w:val="24"/>
          <w:szCs w:val="24"/>
        </w:rPr>
        <w:t>investors,</w:t>
      </w:r>
      <w:r w:rsidR="000D49A5" w:rsidRPr="000D49A5">
        <w:rPr>
          <w:rFonts w:ascii="Arial" w:hAnsi="Arial" w:cs="Arial"/>
          <w:sz w:val="24"/>
          <w:szCs w:val="24"/>
        </w:rPr>
        <w:t xml:space="preserve"> and regulators against financial problems such as fraud. The financial system would be less efficient and more vulnerable to exploitation in the absence of regulation.</w:t>
      </w:r>
    </w:p>
    <w:p w14:paraId="51919A94" w14:textId="00507CA1" w:rsidR="00FA0389" w:rsidRDefault="007802DA" w:rsidP="004B2058">
      <w:pPr>
        <w:jc w:val="both"/>
        <w:rPr>
          <w:rFonts w:ascii="Arial" w:hAnsi="Arial" w:cs="Arial"/>
          <w:sz w:val="24"/>
          <w:szCs w:val="24"/>
        </w:rPr>
      </w:pPr>
      <w:r>
        <w:rPr>
          <w:rFonts w:ascii="Arial" w:hAnsi="Arial" w:cs="Arial"/>
          <w:sz w:val="24"/>
          <w:szCs w:val="24"/>
        </w:rPr>
        <w:t>2.</w:t>
      </w:r>
      <w:r w:rsidR="002409C5">
        <w:rPr>
          <w:rFonts w:ascii="Arial" w:hAnsi="Arial" w:cs="Arial"/>
          <w:sz w:val="24"/>
          <w:szCs w:val="24"/>
        </w:rPr>
        <w:t xml:space="preserve">6 </w:t>
      </w:r>
      <w:r w:rsidR="002409C5" w:rsidRPr="002409C5">
        <w:rPr>
          <w:rFonts w:ascii="Arial" w:hAnsi="Arial" w:cs="Arial"/>
          <w:sz w:val="24"/>
          <w:szCs w:val="24"/>
        </w:rPr>
        <w:t>Before creating a financial statement, trial balances and ledger accounts (T) must be balanced. This is a crucial sign of accurate and comprehensive accounting records. A trial balance that is out of balance indicates an error in the accounting records, which prevents the financial statements from being prepared until the problem is corrected. It is extremely important to balance trial balances and ledger (T) accounts for the following reasons:</w:t>
      </w:r>
    </w:p>
    <w:p w14:paraId="5F083A6D" w14:textId="78412FDF" w:rsidR="007802DA" w:rsidRDefault="004B2058" w:rsidP="004B2058">
      <w:pPr>
        <w:jc w:val="both"/>
        <w:rPr>
          <w:rFonts w:ascii="Arial" w:hAnsi="Arial" w:cs="Arial"/>
          <w:sz w:val="24"/>
          <w:szCs w:val="24"/>
        </w:rPr>
      </w:pPr>
      <w:r w:rsidRPr="004B2058">
        <w:rPr>
          <w:rFonts w:ascii="Arial" w:hAnsi="Arial" w:cs="Arial"/>
          <w:sz w:val="24"/>
          <w:szCs w:val="24"/>
        </w:rPr>
        <w:t xml:space="preserve">Accuracy: One of the best indicators of the accuracy of the accounting records is a balanced trial balance. This is </w:t>
      </w:r>
      <w:r w:rsidR="00FA0389">
        <w:rPr>
          <w:rFonts w:ascii="Arial" w:hAnsi="Arial" w:cs="Arial"/>
          <w:sz w:val="24"/>
          <w:szCs w:val="24"/>
        </w:rPr>
        <w:t>because</w:t>
      </w:r>
      <w:r w:rsidRPr="004B2058">
        <w:rPr>
          <w:rFonts w:ascii="Arial" w:hAnsi="Arial" w:cs="Arial"/>
          <w:sz w:val="24"/>
          <w:szCs w:val="24"/>
        </w:rPr>
        <w:t xml:space="preserve"> the trial balance </w:t>
      </w:r>
      <w:r w:rsidR="00FA0389" w:rsidRPr="004B2058">
        <w:rPr>
          <w:rFonts w:ascii="Arial" w:hAnsi="Arial" w:cs="Arial"/>
          <w:sz w:val="24"/>
          <w:szCs w:val="24"/>
        </w:rPr>
        <w:t>must</w:t>
      </w:r>
      <w:r w:rsidRPr="004B2058">
        <w:rPr>
          <w:rFonts w:ascii="Arial" w:hAnsi="Arial" w:cs="Arial"/>
          <w:sz w:val="24"/>
          <w:szCs w:val="24"/>
        </w:rPr>
        <w:t xml:space="preserve"> show that </w:t>
      </w:r>
      <w:r w:rsidR="000E3500" w:rsidRPr="004B2058">
        <w:rPr>
          <w:rFonts w:ascii="Arial" w:hAnsi="Arial" w:cs="Arial"/>
          <w:sz w:val="24"/>
          <w:szCs w:val="24"/>
        </w:rPr>
        <w:t>all</w:t>
      </w:r>
      <w:r w:rsidRPr="004B2058">
        <w:rPr>
          <w:rFonts w:ascii="Arial" w:hAnsi="Arial" w:cs="Arial"/>
          <w:sz w:val="24"/>
          <w:szCs w:val="24"/>
        </w:rPr>
        <w:t xml:space="preserve"> the ledger accounts' debits and credits are equal.</w:t>
      </w:r>
    </w:p>
    <w:p w14:paraId="407EF109" w14:textId="4610213D" w:rsidR="006046A9" w:rsidRPr="006046A9" w:rsidRDefault="006046A9" w:rsidP="006046A9">
      <w:pPr>
        <w:jc w:val="both"/>
        <w:rPr>
          <w:rFonts w:ascii="Arial" w:hAnsi="Arial" w:cs="Arial"/>
          <w:sz w:val="24"/>
          <w:szCs w:val="24"/>
        </w:rPr>
      </w:pPr>
      <w:r w:rsidRPr="006046A9">
        <w:rPr>
          <w:rFonts w:ascii="Arial" w:hAnsi="Arial" w:cs="Arial"/>
          <w:sz w:val="24"/>
          <w:szCs w:val="24"/>
        </w:rPr>
        <w:t xml:space="preserve">Completeness: Another strong sign that the accounting records are comprehensive is a balanced trial balance. This is due to the requirement that the trial balance contain </w:t>
      </w:r>
      <w:r w:rsidR="00617D70" w:rsidRPr="006046A9">
        <w:rPr>
          <w:rFonts w:ascii="Arial" w:hAnsi="Arial" w:cs="Arial"/>
          <w:sz w:val="24"/>
          <w:szCs w:val="24"/>
        </w:rPr>
        <w:t>all</w:t>
      </w:r>
      <w:r w:rsidRPr="006046A9">
        <w:rPr>
          <w:rFonts w:ascii="Arial" w:hAnsi="Arial" w:cs="Arial"/>
          <w:sz w:val="24"/>
          <w:szCs w:val="24"/>
        </w:rPr>
        <w:t xml:space="preserve"> the transactions that have been entered into the ledger accounts. The trial balance will not reflect any missing transactions, and the financial statements will not be comprehensive if there are any.</w:t>
      </w:r>
    </w:p>
    <w:p w14:paraId="31A68079" w14:textId="0D713377" w:rsidR="00BF4953" w:rsidRDefault="00784761" w:rsidP="0046064C">
      <w:pPr>
        <w:jc w:val="both"/>
        <w:rPr>
          <w:rFonts w:ascii="Arial" w:hAnsi="Arial" w:cs="Arial"/>
          <w:sz w:val="24"/>
          <w:szCs w:val="24"/>
        </w:rPr>
      </w:pPr>
      <w:r>
        <w:rPr>
          <w:rFonts w:ascii="Arial" w:hAnsi="Arial" w:cs="Arial"/>
          <w:sz w:val="24"/>
          <w:szCs w:val="24"/>
        </w:rPr>
        <w:t>Confiden</w:t>
      </w:r>
      <w:r w:rsidR="00FC507D">
        <w:rPr>
          <w:rFonts w:ascii="Arial" w:hAnsi="Arial" w:cs="Arial"/>
          <w:sz w:val="24"/>
          <w:szCs w:val="24"/>
        </w:rPr>
        <w:t xml:space="preserve">ce: </w:t>
      </w:r>
      <w:r w:rsidR="006046A9" w:rsidRPr="006046A9">
        <w:rPr>
          <w:rFonts w:ascii="Arial" w:hAnsi="Arial" w:cs="Arial"/>
          <w:sz w:val="24"/>
          <w:szCs w:val="24"/>
        </w:rPr>
        <w:t>Users of financial statements may feel more confident in the completeness and correctness of the data being provided if there is a balanced trial balance.</w:t>
      </w:r>
    </w:p>
    <w:p w14:paraId="35B233E2" w14:textId="77777777" w:rsidR="00A204BB" w:rsidRDefault="0046064C" w:rsidP="0046064C">
      <w:pPr>
        <w:jc w:val="both"/>
        <w:rPr>
          <w:rFonts w:cstheme="minorHAnsi"/>
          <w:sz w:val="40"/>
          <w:szCs w:val="40"/>
        </w:rPr>
      </w:pPr>
      <w:r>
        <w:rPr>
          <w:rFonts w:cstheme="minorHAnsi"/>
          <w:sz w:val="40"/>
          <w:szCs w:val="40"/>
        </w:rPr>
        <w:t>3</w:t>
      </w:r>
      <w:r w:rsidRPr="00AF0AB7">
        <w:rPr>
          <w:rFonts w:cstheme="minorHAnsi"/>
          <w:sz w:val="40"/>
          <w:szCs w:val="40"/>
        </w:rPr>
        <w:t>.</w:t>
      </w:r>
      <w:r>
        <w:rPr>
          <w:rFonts w:cstheme="minorHAnsi"/>
          <w:sz w:val="40"/>
          <w:szCs w:val="40"/>
        </w:rPr>
        <w:t xml:space="preserve"> </w:t>
      </w:r>
      <w:r w:rsidRPr="00AF0AB7">
        <w:rPr>
          <w:rFonts w:cstheme="minorHAnsi"/>
          <w:sz w:val="40"/>
          <w:szCs w:val="40"/>
        </w:rPr>
        <w:t xml:space="preserve">Question </w:t>
      </w:r>
      <w:r>
        <w:rPr>
          <w:rFonts w:cstheme="minorHAnsi"/>
          <w:sz w:val="40"/>
          <w:szCs w:val="40"/>
        </w:rPr>
        <w:t>2</w:t>
      </w:r>
    </w:p>
    <w:p w14:paraId="4FDBDEBB" w14:textId="6A115336" w:rsidR="00802EF7" w:rsidRPr="00A204BB" w:rsidRDefault="00802EF7" w:rsidP="0046064C">
      <w:pPr>
        <w:jc w:val="both"/>
        <w:rPr>
          <w:rFonts w:cstheme="minorHAnsi"/>
          <w:sz w:val="40"/>
          <w:szCs w:val="40"/>
        </w:rPr>
      </w:pPr>
      <w:r>
        <w:rPr>
          <w:rFonts w:ascii="Arial" w:hAnsi="Arial" w:cs="Arial"/>
          <w:sz w:val="24"/>
          <w:szCs w:val="24"/>
        </w:rPr>
        <w:t xml:space="preserve">The </w:t>
      </w:r>
      <w:r w:rsidR="00277A56">
        <w:rPr>
          <w:rFonts w:ascii="Arial" w:hAnsi="Arial" w:cs="Arial"/>
          <w:sz w:val="24"/>
          <w:szCs w:val="24"/>
        </w:rPr>
        <w:t xml:space="preserve">Income statement aggregates income </w:t>
      </w:r>
      <w:r w:rsidR="00E516C1">
        <w:rPr>
          <w:rFonts w:ascii="Arial" w:hAnsi="Arial" w:cs="Arial"/>
          <w:sz w:val="24"/>
          <w:szCs w:val="24"/>
        </w:rPr>
        <w:t xml:space="preserve">and </w:t>
      </w:r>
      <w:r w:rsidR="00B04884">
        <w:rPr>
          <w:rFonts w:ascii="Arial" w:hAnsi="Arial" w:cs="Arial"/>
          <w:sz w:val="24"/>
          <w:szCs w:val="24"/>
        </w:rPr>
        <w:t xml:space="preserve">expenses for one </w:t>
      </w:r>
      <w:r w:rsidR="006759F0">
        <w:rPr>
          <w:rFonts w:ascii="Arial" w:hAnsi="Arial" w:cs="Arial"/>
          <w:sz w:val="24"/>
          <w:szCs w:val="24"/>
        </w:rPr>
        <w:t xml:space="preserve">accounting period, </w:t>
      </w:r>
      <w:r w:rsidR="00F72517">
        <w:rPr>
          <w:rFonts w:ascii="Arial" w:hAnsi="Arial" w:cs="Arial"/>
          <w:sz w:val="24"/>
          <w:szCs w:val="24"/>
        </w:rPr>
        <w:t>u</w:t>
      </w:r>
      <w:r w:rsidR="006759F0">
        <w:rPr>
          <w:rFonts w:ascii="Arial" w:hAnsi="Arial" w:cs="Arial"/>
          <w:sz w:val="24"/>
          <w:szCs w:val="24"/>
        </w:rPr>
        <w:t>sually 12 mo</w:t>
      </w:r>
      <w:r w:rsidR="00F72517">
        <w:rPr>
          <w:rFonts w:ascii="Arial" w:hAnsi="Arial" w:cs="Arial"/>
          <w:sz w:val="24"/>
          <w:szCs w:val="24"/>
        </w:rPr>
        <w:t xml:space="preserve">nths. </w:t>
      </w:r>
      <w:r w:rsidR="00F03469">
        <w:rPr>
          <w:rFonts w:ascii="Arial" w:hAnsi="Arial" w:cs="Arial"/>
          <w:sz w:val="24"/>
          <w:szCs w:val="24"/>
        </w:rPr>
        <w:t>In this case</w:t>
      </w:r>
      <w:r w:rsidR="008D592A">
        <w:rPr>
          <w:rFonts w:ascii="Arial" w:hAnsi="Arial" w:cs="Arial"/>
          <w:sz w:val="24"/>
          <w:szCs w:val="24"/>
        </w:rPr>
        <w:t>,</w:t>
      </w:r>
      <w:r w:rsidR="00F03469">
        <w:rPr>
          <w:rFonts w:ascii="Arial" w:hAnsi="Arial" w:cs="Arial"/>
          <w:sz w:val="24"/>
          <w:szCs w:val="24"/>
        </w:rPr>
        <w:t xml:space="preserve"> we will examine</w:t>
      </w:r>
      <w:r w:rsidR="001A02F9">
        <w:rPr>
          <w:rFonts w:ascii="Arial" w:hAnsi="Arial" w:cs="Arial"/>
          <w:sz w:val="24"/>
          <w:szCs w:val="24"/>
        </w:rPr>
        <w:t xml:space="preserve"> the </w:t>
      </w:r>
      <w:r w:rsidR="006E4F97">
        <w:rPr>
          <w:rFonts w:ascii="Arial" w:hAnsi="Arial" w:cs="Arial"/>
          <w:sz w:val="24"/>
          <w:szCs w:val="24"/>
        </w:rPr>
        <w:t>Income statement to Wales</w:t>
      </w:r>
      <w:r w:rsidR="00E05B23">
        <w:rPr>
          <w:rFonts w:ascii="Arial" w:hAnsi="Arial" w:cs="Arial"/>
          <w:sz w:val="24"/>
          <w:szCs w:val="24"/>
        </w:rPr>
        <w:t xml:space="preserve"> plc for the period from 01</w:t>
      </w:r>
      <w:r w:rsidR="000348AA">
        <w:rPr>
          <w:rFonts w:ascii="Arial" w:hAnsi="Arial" w:cs="Arial"/>
          <w:sz w:val="24"/>
          <w:szCs w:val="24"/>
        </w:rPr>
        <w:t>/01/2022 to 31/12/2022.</w:t>
      </w:r>
    </w:p>
    <w:p w14:paraId="2CA970E6" w14:textId="3489D8E3" w:rsidR="0046064C" w:rsidRPr="0046064C" w:rsidRDefault="00A36511" w:rsidP="0046064C">
      <w:pPr>
        <w:jc w:val="both"/>
        <w:rPr>
          <w:rFonts w:ascii="Arial" w:hAnsi="Arial" w:cs="Arial"/>
          <w:sz w:val="24"/>
          <w:szCs w:val="24"/>
        </w:rPr>
      </w:pPr>
      <w:r w:rsidRPr="00A36511">
        <w:rPr>
          <w:rFonts w:ascii="Arial" w:hAnsi="Arial" w:cs="Arial"/>
          <w:sz w:val="24"/>
          <w:szCs w:val="24"/>
        </w:rPr>
        <w:t>Corporation tax is paid on the profits shown at the time the profit or loss statement is created. The following example illustrates a profit or loss statement for a corporation Wales plc. Net profit for the year is allocated between tax payments, dividend payments</w:t>
      </w:r>
      <w:r>
        <w:rPr>
          <w:rFonts w:ascii="Arial" w:hAnsi="Arial" w:cs="Arial"/>
          <w:sz w:val="24"/>
          <w:szCs w:val="24"/>
        </w:rPr>
        <w:t>,</w:t>
      </w:r>
      <w:r w:rsidRPr="00A36511">
        <w:rPr>
          <w:rFonts w:ascii="Arial" w:hAnsi="Arial" w:cs="Arial"/>
          <w:sz w:val="24"/>
          <w:szCs w:val="24"/>
        </w:rPr>
        <w:t xml:space="preserve"> and internal business use. The profit or loss statement includes the tax allocation. A separate statement shows the remaining distribution revenue. The company's net profit for the year will be used to pay taxes, distribute dividends</w:t>
      </w:r>
      <w:r>
        <w:rPr>
          <w:rFonts w:ascii="Arial" w:hAnsi="Arial" w:cs="Arial"/>
          <w:sz w:val="24"/>
          <w:szCs w:val="24"/>
        </w:rPr>
        <w:t>,</w:t>
      </w:r>
      <w:r w:rsidRPr="00A36511">
        <w:rPr>
          <w:rFonts w:ascii="Arial" w:hAnsi="Arial" w:cs="Arial"/>
          <w:sz w:val="24"/>
          <w:szCs w:val="24"/>
        </w:rPr>
        <w:t xml:space="preserve"> and fund internal operations. The profit or loss statement includes the tax allocation. A separate statement shows the remaining distribution revenue</w:t>
      </w:r>
      <w:r>
        <w:rPr>
          <w:rFonts w:ascii="Arial" w:hAnsi="Arial" w:cs="Arial"/>
          <w:sz w:val="24"/>
          <w:szCs w:val="24"/>
        </w:rPr>
        <w:t xml:space="preserve"> </w:t>
      </w:r>
      <w:r w:rsidR="000F5D56">
        <w:rPr>
          <w:rFonts w:ascii="Arial" w:hAnsi="Arial" w:cs="Arial"/>
          <w:sz w:val="24"/>
          <w:szCs w:val="24"/>
        </w:rPr>
        <w:t>(Dyson and Franklin, 2020).</w:t>
      </w:r>
    </w:p>
    <w:p w14:paraId="36DBB708" w14:textId="1EA1B94B" w:rsidR="00BF4953" w:rsidRDefault="00FA5C87" w:rsidP="00FA5C87">
      <w:pPr>
        <w:pStyle w:val="Heading1"/>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3.1 </w:t>
      </w:r>
      <w:r w:rsidR="00BF4953">
        <w:rPr>
          <w:rFonts w:ascii="Times New Roman" w:hAnsi="Times New Roman" w:cs="Times New Roman"/>
          <w:b/>
          <w:bCs/>
          <w:color w:val="auto"/>
          <w:sz w:val="24"/>
          <w:szCs w:val="24"/>
        </w:rPr>
        <w:t>INCOME STATEMENT FOR THE YEAR ENDED 31st DECEMBER 2022 FOR WALES PLS.</w:t>
      </w:r>
    </w:p>
    <w:p w14:paraId="609C0C2A" w14:textId="77777777" w:rsidR="00BF4953" w:rsidRDefault="00BF4953" w:rsidP="00BF4953">
      <w:pPr>
        <w:rPr>
          <w:lang w:val="en-US"/>
        </w:rPr>
      </w:pPr>
    </w:p>
    <w:tbl>
      <w:tblPr>
        <w:tblW w:w="9664"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5152"/>
        <w:gridCol w:w="2724"/>
        <w:gridCol w:w="1788"/>
      </w:tblGrid>
      <w:tr w:rsidR="00BF4953" w14:paraId="06D8B5AA" w14:textId="77777777" w:rsidTr="00BF4953">
        <w:trPr>
          <w:trHeight w:val="568"/>
          <w:tblHeader/>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5D8B85BE" w14:textId="6DB9EB56" w:rsidR="00BF4953" w:rsidRPr="00BF4953" w:rsidRDefault="00BF4953" w:rsidP="00BF4953">
            <w:pPr>
              <w:jc w:val="center"/>
              <w:rPr>
                <w:sz w:val="28"/>
                <w:szCs w:val="28"/>
                <w:lang w:val="en-US"/>
              </w:rPr>
            </w:pPr>
            <w:r w:rsidRPr="00BF4953">
              <w:rPr>
                <w:sz w:val="28"/>
                <w:szCs w:val="28"/>
                <w:lang w:val="en-US"/>
              </w:rPr>
              <w:lastRenderedPageBreak/>
              <w:t>Description</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C96A5BC" w14:textId="77777777" w:rsidR="00BF4953" w:rsidRDefault="00BF4953">
            <w:pPr>
              <w:spacing w:after="0" w:line="240" w:lineRule="auto"/>
              <w:jc w:val="center"/>
              <w:rPr>
                <w:rFonts w:ascii="Times New Roman" w:eastAsia="Times New Roman" w:hAnsi="Times New Roman" w:cs="Times New Roman"/>
                <w:b/>
                <w:bCs/>
                <w:kern w:val="2"/>
                <w:sz w:val="24"/>
                <w:szCs w:val="24"/>
                <w:lang w:eastAsia="en-GB"/>
                <w14:ligatures w14:val="standardContextual"/>
              </w:rPr>
            </w:pPr>
            <w:r>
              <w:rPr>
                <w:rFonts w:ascii="Times New Roman" w:eastAsia="Times New Roman" w:hAnsi="Times New Roman" w:cs="Times New Roman"/>
                <w:b/>
                <w:bCs/>
                <w:kern w:val="2"/>
                <w:sz w:val="24"/>
                <w:szCs w:val="24"/>
                <w:bdr w:val="single" w:sz="2" w:space="0" w:color="E5E7EB" w:frame="1"/>
                <w:lang w:eastAsia="en-GB"/>
                <w14:ligatures w14:val="standardContextual"/>
              </w:rPr>
              <w:t>£</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A6103B9" w14:textId="77777777" w:rsidR="00BF4953" w:rsidRDefault="00BF4953">
            <w:pPr>
              <w:spacing w:after="0" w:line="240" w:lineRule="auto"/>
              <w:jc w:val="center"/>
              <w:rPr>
                <w:rFonts w:ascii="Times New Roman" w:eastAsia="Times New Roman" w:hAnsi="Times New Roman" w:cs="Times New Roman"/>
                <w:b/>
                <w:bCs/>
                <w:kern w:val="2"/>
                <w:sz w:val="24"/>
                <w:szCs w:val="24"/>
                <w:lang w:eastAsia="en-GB"/>
                <w14:ligatures w14:val="standardContextual"/>
              </w:rPr>
            </w:pPr>
            <w:r>
              <w:rPr>
                <w:rFonts w:ascii="Times New Roman" w:eastAsia="Times New Roman" w:hAnsi="Times New Roman" w:cs="Times New Roman"/>
                <w:b/>
                <w:bCs/>
                <w:kern w:val="2"/>
                <w:sz w:val="24"/>
                <w:szCs w:val="24"/>
                <w:bdr w:val="single" w:sz="2" w:space="0" w:color="E5E7EB" w:frame="1"/>
                <w:lang w:eastAsia="en-GB"/>
                <w14:ligatures w14:val="standardContextual"/>
              </w:rPr>
              <w:t>£</w:t>
            </w:r>
          </w:p>
        </w:tc>
      </w:tr>
      <w:tr w:rsidR="00BF4953" w14:paraId="4E845CB0" w14:textId="77777777" w:rsidTr="00BF4953">
        <w:trPr>
          <w:trHeight w:val="521"/>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2BDEBFC" w14:textId="77777777" w:rsidR="00BF4953" w:rsidRPr="00077C2D" w:rsidRDefault="00BF4953">
            <w:pPr>
              <w:spacing w:after="0" w:line="240" w:lineRule="auto"/>
              <w:rPr>
                <w:rFonts w:ascii="Times New Roman" w:eastAsia="Times New Roman" w:hAnsi="Times New Roman" w:cs="Times New Roman"/>
                <w:kern w:val="2"/>
                <w:sz w:val="24"/>
                <w:szCs w:val="24"/>
                <w:lang w:eastAsia="en-GB"/>
                <w14:ligatures w14:val="standardContextual"/>
              </w:rPr>
            </w:pPr>
            <w:r w:rsidRPr="00077C2D">
              <w:rPr>
                <w:rFonts w:ascii="Times New Roman" w:eastAsia="Times New Roman" w:hAnsi="Times New Roman" w:cs="Times New Roman"/>
                <w:kern w:val="2"/>
                <w:sz w:val="24"/>
                <w:szCs w:val="24"/>
                <w:lang w:eastAsia="en-GB"/>
                <w14:ligatures w14:val="standardContextual"/>
              </w:rPr>
              <w:t>Sales</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B13095A" w14:textId="11C429F4" w:rsidR="00BF4953" w:rsidRPr="00077C2D" w:rsidRDefault="00BF4953">
            <w:pPr>
              <w:spacing w:after="0" w:line="240" w:lineRule="auto"/>
              <w:rPr>
                <w:rFonts w:ascii="Times New Roman" w:eastAsia="Times New Roman" w:hAnsi="Times New Roman" w:cs="Times New Roman"/>
                <w:kern w:val="2"/>
                <w:sz w:val="24"/>
                <w:szCs w:val="24"/>
                <w:lang w:eastAsia="en-GB"/>
                <w14:ligatures w14:val="standardContextual"/>
              </w:rPr>
            </w:pPr>
            <w:r w:rsidRPr="00077C2D">
              <w:rPr>
                <w:rFonts w:ascii="Times New Roman" w:eastAsia="Times New Roman" w:hAnsi="Times New Roman" w:cs="Times New Roman"/>
                <w:kern w:val="2"/>
                <w:sz w:val="24"/>
                <w:szCs w:val="24"/>
                <w:lang w:eastAsia="en-GB"/>
                <w14:ligatures w14:val="standardContextual"/>
              </w:rPr>
              <w:t>900,000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745A7D43" w14:textId="77777777" w:rsidR="00BF4953" w:rsidRDefault="00BF4953">
            <w:pPr>
              <w:rPr>
                <w:rFonts w:ascii="Times New Roman" w:eastAsia="Times New Roman" w:hAnsi="Times New Roman" w:cs="Times New Roman"/>
                <w:kern w:val="2"/>
                <w:sz w:val="24"/>
                <w:szCs w:val="24"/>
                <w:lang w:eastAsia="en-GB"/>
                <w14:ligatures w14:val="standardContextual"/>
              </w:rPr>
            </w:pPr>
          </w:p>
        </w:tc>
      </w:tr>
      <w:tr w:rsidR="00CF7B59" w14:paraId="5546EDA9"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5C76D882" w14:textId="1BA1BD32" w:rsidR="00CF7B59" w:rsidRDefault="00BE4F2B">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 xml:space="preserve">Goods </w:t>
            </w:r>
            <w:r w:rsidR="00AA5AE0">
              <w:rPr>
                <w:rFonts w:ascii="Times New Roman" w:eastAsia="Times New Roman" w:hAnsi="Times New Roman" w:cs="Times New Roman"/>
                <w:kern w:val="2"/>
                <w:sz w:val="24"/>
                <w:szCs w:val="24"/>
                <w:lang w:eastAsia="en-GB"/>
                <w14:ligatures w14:val="standardContextual"/>
              </w:rPr>
              <w:t>sent</w:t>
            </w:r>
            <w:r>
              <w:rPr>
                <w:rFonts w:ascii="Times New Roman" w:eastAsia="Times New Roman" w:hAnsi="Times New Roman" w:cs="Times New Roman"/>
                <w:kern w:val="2"/>
                <w:sz w:val="24"/>
                <w:szCs w:val="24"/>
                <w:lang w:eastAsia="en-GB"/>
                <w14:ligatures w14:val="standardContextual"/>
              </w:rPr>
              <w:t xml:space="preserve"> to customer</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565CD18F" w14:textId="2531ECA2" w:rsidR="00CF7B59" w:rsidRDefault="00AA5AE0">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1,000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41E04F17" w14:textId="77777777" w:rsidR="00CF7B59" w:rsidRDefault="00CF7B59">
            <w:pPr>
              <w:rPr>
                <w:rFonts w:ascii="Times New Roman" w:eastAsia="Times New Roman" w:hAnsi="Times New Roman" w:cs="Times New Roman"/>
                <w:kern w:val="2"/>
                <w:sz w:val="24"/>
                <w:szCs w:val="24"/>
                <w:lang w:eastAsia="en-GB"/>
                <w14:ligatures w14:val="standardContextual"/>
              </w:rPr>
            </w:pPr>
          </w:p>
        </w:tc>
      </w:tr>
      <w:tr w:rsidR="00191BD6" w14:paraId="01CD6A18"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2DE1E488" w14:textId="0712F6E9" w:rsidR="00191BD6" w:rsidRPr="004A5912" w:rsidRDefault="004A5912">
            <w:pPr>
              <w:spacing w:after="0" w:line="240" w:lineRule="auto"/>
              <w:rPr>
                <w:rFonts w:ascii="Times New Roman" w:eastAsia="Times New Roman" w:hAnsi="Times New Roman" w:cs="Times New Roman"/>
                <w:b/>
                <w:bCs/>
                <w:kern w:val="2"/>
                <w:sz w:val="24"/>
                <w:szCs w:val="24"/>
                <w:lang w:eastAsia="en-GB"/>
                <w14:ligatures w14:val="standardContextual"/>
              </w:rPr>
            </w:pPr>
            <w:r w:rsidRPr="004A5912">
              <w:rPr>
                <w:rFonts w:ascii="Times New Roman" w:eastAsia="Times New Roman" w:hAnsi="Times New Roman" w:cs="Times New Roman"/>
                <w:b/>
                <w:bCs/>
                <w:kern w:val="2"/>
                <w:sz w:val="24"/>
                <w:szCs w:val="24"/>
                <w:lang w:eastAsia="en-GB"/>
                <w14:ligatures w14:val="standardContextual"/>
              </w:rPr>
              <w:t>Revenue</w:t>
            </w:r>
            <w:r w:rsidR="00B14AAC">
              <w:rPr>
                <w:rFonts w:ascii="Times New Roman" w:eastAsia="Times New Roman" w:hAnsi="Times New Roman" w:cs="Times New Roman"/>
                <w:b/>
                <w:bCs/>
                <w:kern w:val="2"/>
                <w:sz w:val="24"/>
                <w:szCs w:val="24"/>
                <w:lang w:eastAsia="en-GB"/>
                <w14:ligatures w14:val="standardContextual"/>
              </w:rPr>
              <w:t xml:space="preserve"> total</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4E090E0C" w14:textId="77777777" w:rsidR="00191BD6" w:rsidRPr="00B14AAC" w:rsidRDefault="00191BD6">
            <w:pPr>
              <w:spacing w:after="0" w:line="240" w:lineRule="auto"/>
              <w:rPr>
                <w:rFonts w:ascii="Times New Roman" w:eastAsia="Times New Roman" w:hAnsi="Times New Roman" w:cs="Times New Roman"/>
                <w:b/>
                <w:bCs/>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4C6CB7A1" w14:textId="7C8D3125" w:rsidR="00191BD6" w:rsidRPr="00B14AAC" w:rsidRDefault="00297813">
            <w:pPr>
              <w:rPr>
                <w:rFonts w:ascii="Times New Roman" w:eastAsia="Times New Roman" w:hAnsi="Times New Roman" w:cs="Times New Roman"/>
                <w:b/>
                <w:bCs/>
                <w:kern w:val="2"/>
                <w:sz w:val="24"/>
                <w:szCs w:val="24"/>
                <w:lang w:eastAsia="en-GB"/>
                <w14:ligatures w14:val="standardContextual"/>
              </w:rPr>
            </w:pPr>
            <w:r w:rsidRPr="00B14AAC">
              <w:rPr>
                <w:rFonts w:ascii="Times New Roman" w:eastAsia="Times New Roman" w:hAnsi="Times New Roman" w:cs="Times New Roman"/>
                <w:b/>
                <w:bCs/>
                <w:kern w:val="2"/>
                <w:sz w:val="24"/>
                <w:szCs w:val="24"/>
                <w:lang w:eastAsia="en-GB"/>
                <w14:ligatures w14:val="standardContextual"/>
              </w:rPr>
              <w:t>901,000</w:t>
            </w:r>
          </w:p>
        </w:tc>
      </w:tr>
      <w:tr w:rsidR="00BF4953" w14:paraId="64CB990A"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6E4B4C3" w14:textId="7D766AC1" w:rsidR="00BF4953" w:rsidRDefault="00BF4953">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Cost of sales</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EF77B19" w14:textId="753CA2F3" w:rsidR="00BF4953" w:rsidRDefault="00BF4953">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w:t>
            </w:r>
            <w:r w:rsidR="007E6F05">
              <w:rPr>
                <w:rFonts w:ascii="Times New Roman" w:eastAsia="Times New Roman" w:hAnsi="Times New Roman" w:cs="Times New Roman"/>
                <w:kern w:val="2"/>
                <w:sz w:val="24"/>
                <w:szCs w:val="24"/>
                <w:lang w:eastAsia="en-GB"/>
                <w14:ligatures w14:val="standardContextual"/>
              </w:rPr>
              <w:t>578,650</w:t>
            </w:r>
            <w:r>
              <w:rPr>
                <w:rFonts w:ascii="Times New Roman" w:eastAsia="Times New Roman" w:hAnsi="Times New Roman" w:cs="Times New Roman"/>
                <w:kern w:val="2"/>
                <w:sz w:val="24"/>
                <w:szCs w:val="24"/>
                <w:lang w:eastAsia="en-GB"/>
                <w14:ligatures w14:val="standardContextual"/>
              </w:rPr>
              <w:t>)</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73A5B42" w14:textId="77777777" w:rsidR="00BF4953" w:rsidRDefault="00BF4953">
            <w:pPr>
              <w:rPr>
                <w:rFonts w:ascii="Times New Roman" w:eastAsia="Times New Roman" w:hAnsi="Times New Roman" w:cs="Times New Roman"/>
                <w:kern w:val="2"/>
                <w:sz w:val="24"/>
                <w:szCs w:val="24"/>
                <w:lang w:eastAsia="en-GB"/>
                <w14:ligatures w14:val="standardContextual"/>
              </w:rPr>
            </w:pPr>
          </w:p>
        </w:tc>
      </w:tr>
      <w:tr w:rsidR="00FF32B8" w14:paraId="448267B4"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5CE7C49F" w14:textId="7AEE6E4F" w:rsidR="00FF32B8" w:rsidRDefault="003B2AA6">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Depreciation</w:t>
            </w:r>
            <w:r w:rsidR="005A618A">
              <w:rPr>
                <w:rFonts w:ascii="Times New Roman" w:eastAsia="Times New Roman" w:hAnsi="Times New Roman" w:cs="Times New Roman"/>
                <w:kern w:val="2"/>
                <w:sz w:val="24"/>
                <w:szCs w:val="24"/>
                <w:lang w:eastAsia="en-GB"/>
                <w14:ligatures w14:val="standardContextual"/>
              </w:rPr>
              <w:t xml:space="preserve"> expense</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426EF588" w14:textId="497C6DD6" w:rsidR="00FF32B8" w:rsidRDefault="00F96955">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(65,000)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35CE4038" w14:textId="77777777" w:rsidR="00FF32B8" w:rsidRDefault="00FF32B8">
            <w:pPr>
              <w:rPr>
                <w:rFonts w:ascii="Times New Roman" w:eastAsia="Times New Roman" w:hAnsi="Times New Roman" w:cs="Times New Roman"/>
                <w:kern w:val="2"/>
                <w:sz w:val="24"/>
                <w:szCs w:val="24"/>
                <w:lang w:eastAsia="en-GB"/>
                <w14:ligatures w14:val="standardContextual"/>
              </w:rPr>
            </w:pPr>
          </w:p>
        </w:tc>
      </w:tr>
      <w:tr w:rsidR="00536B35" w14:paraId="74F0F7FF" w14:textId="77777777" w:rsidTr="00BF4953">
        <w:trPr>
          <w:trHeight w:val="568"/>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2B80E5D5" w14:textId="0C632509" w:rsidR="00536B35" w:rsidRPr="0000642A" w:rsidRDefault="0000642A">
            <w:pPr>
              <w:spacing w:after="0" w:line="240" w:lineRule="auto"/>
              <w:rPr>
                <w:rFonts w:ascii="Times New Roman" w:eastAsia="Times New Roman" w:hAnsi="Times New Roman" w:cs="Times New Roman"/>
                <w:kern w:val="2"/>
                <w:sz w:val="24"/>
                <w:szCs w:val="24"/>
                <w:bdr w:val="single" w:sz="2" w:space="0" w:color="E5E7EB" w:frame="1"/>
                <w:lang w:eastAsia="en-GB"/>
                <w14:ligatures w14:val="standardContextual"/>
              </w:rPr>
            </w:pPr>
            <w:r w:rsidRPr="0000642A">
              <w:rPr>
                <w:rFonts w:ascii="Times New Roman" w:eastAsia="Times New Roman" w:hAnsi="Times New Roman" w:cs="Times New Roman"/>
                <w:kern w:val="2"/>
                <w:sz w:val="24"/>
                <w:szCs w:val="24"/>
                <w:bdr w:val="single" w:sz="2" w:space="0" w:color="E5E7EB" w:frame="1"/>
                <w:lang w:eastAsia="en-GB"/>
                <w14:ligatures w14:val="standardContextual"/>
              </w:rPr>
              <w:t>Salesmen commission expense</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0AFDF82B" w14:textId="0C9AF8CC" w:rsidR="00536B35" w:rsidRDefault="0000642A">
            <w:pPr>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(2,000)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4C2650A7" w14:textId="77777777" w:rsidR="00536B35" w:rsidRDefault="00536B35">
            <w:pPr>
              <w:spacing w:after="0" w:line="240" w:lineRule="auto"/>
              <w:rPr>
                <w:rFonts w:ascii="Times New Roman" w:eastAsia="Times New Roman" w:hAnsi="Times New Roman" w:cs="Times New Roman"/>
                <w:b/>
                <w:bCs/>
                <w:kern w:val="2"/>
                <w:sz w:val="24"/>
                <w:szCs w:val="24"/>
                <w:lang w:eastAsia="en-GB"/>
                <w14:ligatures w14:val="standardContextual"/>
              </w:rPr>
            </w:pPr>
          </w:p>
        </w:tc>
      </w:tr>
      <w:tr w:rsidR="00623DC7" w14:paraId="3409799D" w14:textId="77777777" w:rsidTr="00BF4953">
        <w:trPr>
          <w:trHeight w:val="568"/>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70EA9811" w14:textId="287E32C5" w:rsidR="00623DC7" w:rsidRPr="00B14AAC" w:rsidRDefault="00B719B0">
            <w:pPr>
              <w:spacing w:after="0" w:line="240" w:lineRule="auto"/>
              <w:rPr>
                <w:rFonts w:ascii="Times New Roman" w:eastAsia="Times New Roman" w:hAnsi="Times New Roman" w:cs="Times New Roman"/>
                <w:b/>
                <w:bCs/>
                <w:kern w:val="2"/>
                <w:sz w:val="24"/>
                <w:szCs w:val="24"/>
                <w:bdr w:val="single" w:sz="2" w:space="0" w:color="E5E7EB" w:frame="1"/>
                <w:lang w:eastAsia="en-GB"/>
                <w14:ligatures w14:val="standardContextual"/>
              </w:rPr>
            </w:pPr>
            <w:r w:rsidRPr="00B14AAC">
              <w:rPr>
                <w:rFonts w:ascii="Times New Roman" w:eastAsia="Times New Roman" w:hAnsi="Times New Roman" w:cs="Times New Roman"/>
                <w:b/>
                <w:bCs/>
                <w:kern w:val="2"/>
                <w:sz w:val="24"/>
                <w:szCs w:val="24"/>
                <w:bdr w:val="single" w:sz="2" w:space="0" w:color="E5E7EB" w:frame="1"/>
                <w:lang w:eastAsia="en-GB"/>
                <w14:ligatures w14:val="standardContextual"/>
              </w:rPr>
              <w:t>Cost of sale</w:t>
            </w:r>
            <w:r w:rsidR="00193D23">
              <w:rPr>
                <w:rFonts w:ascii="Times New Roman" w:eastAsia="Times New Roman" w:hAnsi="Times New Roman" w:cs="Times New Roman"/>
                <w:b/>
                <w:bCs/>
                <w:kern w:val="2"/>
                <w:sz w:val="24"/>
                <w:szCs w:val="24"/>
                <w:bdr w:val="single" w:sz="2" w:space="0" w:color="E5E7EB" w:frame="1"/>
                <w:lang w:eastAsia="en-GB"/>
                <w14:ligatures w14:val="standardContextual"/>
              </w:rPr>
              <w:t>s</w:t>
            </w:r>
            <w:r w:rsidR="00B14AAC">
              <w:rPr>
                <w:rFonts w:ascii="Times New Roman" w:eastAsia="Times New Roman" w:hAnsi="Times New Roman" w:cs="Times New Roman"/>
                <w:b/>
                <w:bCs/>
                <w:kern w:val="2"/>
                <w:sz w:val="24"/>
                <w:szCs w:val="24"/>
                <w:bdr w:val="single" w:sz="2" w:space="0" w:color="E5E7EB" w:frame="1"/>
                <w:lang w:eastAsia="en-GB"/>
                <w14:ligatures w14:val="standardContextual"/>
              </w:rPr>
              <w:t xml:space="preserve"> total</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72D8AAAD" w14:textId="77777777" w:rsidR="00623DC7" w:rsidRDefault="00623DC7">
            <w:pPr>
              <w:rPr>
                <w:rFonts w:ascii="Times New Roman" w:eastAsia="Times New Roman" w:hAnsi="Times New Roman" w:cs="Times New Roman"/>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7D189B44" w14:textId="4CAFD7EC" w:rsidR="00623DC7" w:rsidRDefault="00C14316">
            <w:pPr>
              <w:spacing w:after="0" w:line="240" w:lineRule="auto"/>
              <w:rPr>
                <w:rFonts w:ascii="Times New Roman" w:eastAsia="Times New Roman" w:hAnsi="Times New Roman" w:cs="Times New Roman"/>
                <w:b/>
                <w:bCs/>
                <w:kern w:val="2"/>
                <w:sz w:val="24"/>
                <w:szCs w:val="24"/>
                <w:lang w:eastAsia="en-GB"/>
                <w14:ligatures w14:val="standardContextual"/>
              </w:rPr>
            </w:pPr>
            <w:r>
              <w:rPr>
                <w:rFonts w:ascii="Times New Roman" w:eastAsia="Times New Roman" w:hAnsi="Times New Roman" w:cs="Times New Roman"/>
                <w:b/>
                <w:bCs/>
                <w:kern w:val="2"/>
                <w:sz w:val="24"/>
                <w:szCs w:val="24"/>
                <w:lang w:eastAsia="en-GB"/>
                <w14:ligatures w14:val="standardContextual"/>
              </w:rPr>
              <w:t>645</w:t>
            </w:r>
            <w:r w:rsidR="00B719B0">
              <w:rPr>
                <w:rFonts w:ascii="Times New Roman" w:eastAsia="Times New Roman" w:hAnsi="Times New Roman" w:cs="Times New Roman"/>
                <w:b/>
                <w:bCs/>
                <w:kern w:val="2"/>
                <w:sz w:val="24"/>
                <w:szCs w:val="24"/>
                <w:lang w:eastAsia="en-GB"/>
                <w14:ligatures w14:val="standardContextual"/>
              </w:rPr>
              <w:t>,</w:t>
            </w:r>
            <w:r>
              <w:rPr>
                <w:rFonts w:ascii="Times New Roman" w:eastAsia="Times New Roman" w:hAnsi="Times New Roman" w:cs="Times New Roman"/>
                <w:b/>
                <w:bCs/>
                <w:kern w:val="2"/>
                <w:sz w:val="24"/>
                <w:szCs w:val="24"/>
                <w:lang w:eastAsia="en-GB"/>
                <w14:ligatures w14:val="standardContextual"/>
              </w:rPr>
              <w:t>650</w:t>
            </w:r>
          </w:p>
        </w:tc>
      </w:tr>
      <w:tr w:rsidR="00BF4953" w14:paraId="209F0818" w14:textId="77777777" w:rsidTr="00BF4953">
        <w:trPr>
          <w:trHeight w:val="568"/>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71BAF8F6" w14:textId="77777777" w:rsidR="00BF4953" w:rsidRDefault="00BF4953">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b/>
                <w:bCs/>
                <w:kern w:val="2"/>
                <w:sz w:val="24"/>
                <w:szCs w:val="24"/>
                <w:bdr w:val="single" w:sz="2" w:space="0" w:color="E5E7EB" w:frame="1"/>
                <w:lang w:eastAsia="en-GB"/>
                <w14:ligatures w14:val="standardContextual"/>
              </w:rPr>
              <w:t>Gross Profit</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2CEDD786" w14:textId="77777777" w:rsidR="00BF4953" w:rsidRDefault="00BF4953">
            <w:pPr>
              <w:rPr>
                <w:rFonts w:ascii="Times New Roman" w:eastAsia="Times New Roman" w:hAnsi="Times New Roman" w:cs="Times New Roman"/>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3B7207B9" w14:textId="540207A8" w:rsidR="00BF4953" w:rsidRPr="00F5007E" w:rsidRDefault="009C43BA">
            <w:pPr>
              <w:spacing w:after="0" w:line="240" w:lineRule="auto"/>
              <w:rPr>
                <w:rFonts w:ascii="Times New Roman" w:eastAsia="Times New Roman" w:hAnsi="Times New Roman" w:cs="Times New Roman"/>
                <w:b/>
                <w:bCs/>
                <w:kern w:val="2"/>
                <w:sz w:val="24"/>
                <w:szCs w:val="24"/>
                <w:lang w:eastAsia="en-GB"/>
                <w14:ligatures w14:val="standardContextual"/>
              </w:rPr>
            </w:pPr>
            <w:r>
              <w:rPr>
                <w:rFonts w:ascii="Times New Roman" w:eastAsia="Times New Roman" w:hAnsi="Times New Roman" w:cs="Times New Roman"/>
                <w:b/>
                <w:bCs/>
                <w:kern w:val="2"/>
                <w:sz w:val="24"/>
                <w:szCs w:val="24"/>
                <w:lang w:eastAsia="en-GB"/>
                <w14:ligatures w14:val="standardContextual"/>
              </w:rPr>
              <w:t>25</w:t>
            </w:r>
            <w:r w:rsidR="004C201B">
              <w:rPr>
                <w:rFonts w:ascii="Times New Roman" w:eastAsia="Times New Roman" w:hAnsi="Times New Roman" w:cs="Times New Roman"/>
                <w:b/>
                <w:bCs/>
                <w:kern w:val="2"/>
                <w:sz w:val="24"/>
                <w:szCs w:val="24"/>
                <w:lang w:eastAsia="en-GB"/>
                <w14:ligatures w14:val="standardContextual"/>
              </w:rPr>
              <w:t>5</w:t>
            </w:r>
            <w:r w:rsidR="00500207">
              <w:rPr>
                <w:rFonts w:ascii="Times New Roman" w:eastAsia="Times New Roman" w:hAnsi="Times New Roman" w:cs="Times New Roman"/>
                <w:b/>
                <w:bCs/>
                <w:kern w:val="2"/>
                <w:sz w:val="24"/>
                <w:szCs w:val="24"/>
                <w:lang w:eastAsia="en-GB"/>
                <w14:ligatures w14:val="standardContextual"/>
              </w:rPr>
              <w:t>,350</w:t>
            </w:r>
          </w:p>
        </w:tc>
      </w:tr>
      <w:tr w:rsidR="00BF4953" w14:paraId="18BC2B62"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100649ED" w14:textId="77777777" w:rsidR="00BF4953" w:rsidRDefault="00BF4953">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b/>
                <w:bCs/>
                <w:kern w:val="2"/>
                <w:sz w:val="24"/>
                <w:szCs w:val="24"/>
                <w:bdr w:val="single" w:sz="2" w:space="0" w:color="E5E7EB" w:frame="1"/>
                <w:lang w:eastAsia="en-GB"/>
                <w14:ligatures w14:val="standardContextual"/>
              </w:rPr>
              <w:t>Expenses:</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5C4ECE54" w14:textId="77777777" w:rsidR="00BF4953" w:rsidRDefault="00BF4953">
            <w:pPr>
              <w:rPr>
                <w:rFonts w:ascii="Times New Roman" w:eastAsia="Times New Roman" w:hAnsi="Times New Roman" w:cs="Times New Roman"/>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564E666C" w14:textId="77777777" w:rsidR="00BF4953" w:rsidRDefault="00BF4953">
            <w:pPr>
              <w:spacing w:after="0"/>
              <w:rPr>
                <w:sz w:val="20"/>
                <w:szCs w:val="20"/>
                <w:lang w:eastAsia="en-GB"/>
              </w:rPr>
            </w:pPr>
          </w:p>
        </w:tc>
      </w:tr>
      <w:tr w:rsidR="00BF4953" w14:paraId="374FC748"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5D90288" w14:textId="62AB01B5" w:rsidR="00BF4953" w:rsidRDefault="00541D8C">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Administrative expenses</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7142CA29" w14:textId="346332BE" w:rsidR="00BF4953" w:rsidRDefault="00F14BE2">
            <w:pPr>
              <w:spacing w:after="0" w:line="240" w:lineRule="auto"/>
              <w:rPr>
                <w:rFonts w:ascii="Times New Roman" w:eastAsia="Times New Roman" w:hAnsi="Times New Roman" w:cs="Times New Roman"/>
                <w:kern w:val="2"/>
                <w:sz w:val="24"/>
                <w:szCs w:val="24"/>
                <w:lang w:eastAsia="en-GB"/>
                <w14:ligatures w14:val="standardContextual"/>
              </w:rPr>
            </w:pPr>
            <w:r w:rsidRPr="00077C2D">
              <w:rPr>
                <w:rFonts w:ascii="Times New Roman" w:eastAsia="Times New Roman" w:hAnsi="Times New Roman" w:cs="Times New Roman"/>
                <w:kern w:val="2"/>
                <w:sz w:val="24"/>
                <w:szCs w:val="24"/>
                <w:lang w:eastAsia="en-GB"/>
                <w14:ligatures w14:val="standardContextual"/>
              </w:rPr>
              <w:t>(</w:t>
            </w:r>
            <w:r w:rsidR="00962602">
              <w:rPr>
                <w:rFonts w:ascii="Times New Roman" w:eastAsia="Times New Roman" w:hAnsi="Times New Roman" w:cs="Times New Roman"/>
                <w:kern w:val="2"/>
                <w:sz w:val="24"/>
                <w:szCs w:val="24"/>
                <w:lang w:eastAsia="en-GB"/>
                <w14:ligatures w14:val="standardContextual"/>
              </w:rPr>
              <w:t>170</w:t>
            </w:r>
            <w:r w:rsidRPr="00077C2D">
              <w:rPr>
                <w:rFonts w:ascii="Times New Roman" w:eastAsia="Times New Roman" w:hAnsi="Times New Roman" w:cs="Times New Roman"/>
                <w:kern w:val="2"/>
                <w:sz w:val="24"/>
                <w:szCs w:val="24"/>
                <w:lang w:eastAsia="en-GB"/>
                <w14:ligatures w14:val="standardContextual"/>
              </w:rPr>
              <w:t>,000)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2A526DEC" w14:textId="77777777" w:rsidR="00BF4953" w:rsidRDefault="00BF4953">
            <w:pPr>
              <w:rPr>
                <w:rFonts w:ascii="Times New Roman" w:eastAsia="Times New Roman" w:hAnsi="Times New Roman" w:cs="Times New Roman"/>
                <w:kern w:val="2"/>
                <w:sz w:val="24"/>
                <w:szCs w:val="24"/>
                <w:lang w:eastAsia="en-GB"/>
                <w14:ligatures w14:val="standardContextual"/>
              </w:rPr>
            </w:pPr>
          </w:p>
        </w:tc>
      </w:tr>
      <w:tr w:rsidR="00962602" w14:paraId="536069F4" w14:textId="77777777" w:rsidTr="00BF4953">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A9CF91D" w14:textId="2E689081" w:rsidR="00962602" w:rsidRPr="0022027D" w:rsidRDefault="00962602" w:rsidP="00962602">
            <w:pPr>
              <w:spacing w:after="0" w:line="240" w:lineRule="auto"/>
              <w:rPr>
                <w:rFonts w:ascii="Times New Roman" w:eastAsia="Times New Roman" w:hAnsi="Times New Roman" w:cs="Times New Roman"/>
                <w:kern w:val="2"/>
                <w:sz w:val="24"/>
                <w:szCs w:val="24"/>
                <w:lang w:eastAsia="en-GB"/>
                <w14:ligatures w14:val="standardContextual"/>
              </w:rPr>
            </w:pPr>
            <w:r w:rsidRPr="00972602">
              <w:rPr>
                <w:rFonts w:ascii="Times New Roman" w:eastAsia="Times New Roman" w:hAnsi="Times New Roman" w:cs="Times New Roman"/>
                <w:kern w:val="2"/>
                <w:sz w:val="24"/>
                <w:szCs w:val="24"/>
                <w:lang w:eastAsia="en-GB"/>
                <w14:ligatures w14:val="standardContextual"/>
              </w:rPr>
              <w:t>Director’s remuneration</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30D8CDA" w14:textId="09442F3A" w:rsidR="00962602" w:rsidRPr="0022027D" w:rsidRDefault="006059C1" w:rsidP="00962602">
            <w:pPr>
              <w:spacing w:after="0" w:line="240" w:lineRule="auto"/>
              <w:rPr>
                <w:rFonts w:ascii="Times New Roman" w:eastAsia="Times New Roman" w:hAnsi="Times New Roman" w:cs="Times New Roman"/>
                <w:kern w:val="2"/>
                <w:sz w:val="24"/>
                <w:szCs w:val="24"/>
                <w:lang w:eastAsia="en-GB"/>
                <w14:ligatures w14:val="standardContextual"/>
              </w:rPr>
            </w:pPr>
            <w:r w:rsidRPr="00972602">
              <w:rPr>
                <w:rFonts w:ascii="Times New Roman" w:eastAsia="Times New Roman" w:hAnsi="Times New Roman" w:cs="Times New Roman"/>
                <w:kern w:val="2"/>
                <w:sz w:val="24"/>
                <w:szCs w:val="24"/>
                <w:lang w:eastAsia="en-GB"/>
                <w14:ligatures w14:val="standardContextual"/>
              </w:rPr>
              <w:t>(5,000)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79E14D53" w14:textId="77777777" w:rsidR="00962602" w:rsidRDefault="00962602" w:rsidP="00962602">
            <w:pPr>
              <w:rPr>
                <w:rFonts w:ascii="Times New Roman" w:eastAsia="Times New Roman" w:hAnsi="Times New Roman" w:cs="Times New Roman"/>
                <w:kern w:val="2"/>
                <w:sz w:val="24"/>
                <w:szCs w:val="24"/>
                <w:lang w:eastAsia="en-GB"/>
                <w14:ligatures w14:val="standardContextual"/>
              </w:rPr>
            </w:pPr>
          </w:p>
        </w:tc>
      </w:tr>
      <w:tr w:rsidR="00962602" w14:paraId="15A0FA26" w14:textId="77777777" w:rsidTr="00BF4953">
        <w:trPr>
          <w:trHeight w:val="521"/>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34CD98C6" w14:textId="1C5E6341" w:rsidR="00962602" w:rsidRPr="00972602" w:rsidRDefault="00962602" w:rsidP="00962602">
            <w:pPr>
              <w:spacing w:after="0" w:line="240" w:lineRule="auto"/>
              <w:rPr>
                <w:rFonts w:ascii="Times New Roman" w:eastAsia="Times New Roman" w:hAnsi="Times New Roman" w:cs="Times New Roman"/>
                <w:kern w:val="2"/>
                <w:sz w:val="24"/>
                <w:szCs w:val="24"/>
                <w:lang w:eastAsia="en-GB"/>
                <w14:ligatures w14:val="standardContextual"/>
              </w:rPr>
            </w:pPr>
            <w:r w:rsidRPr="0022027D">
              <w:rPr>
                <w:rFonts w:ascii="Times New Roman" w:eastAsia="Times New Roman" w:hAnsi="Times New Roman" w:cs="Times New Roman"/>
                <w:kern w:val="2"/>
                <w:sz w:val="24"/>
                <w:szCs w:val="24"/>
                <w:lang w:eastAsia="en-GB"/>
                <w14:ligatures w14:val="standardContextual"/>
              </w:rPr>
              <w:t>Distribution costs</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4E6AA352" w14:textId="084CE6F0" w:rsidR="00962602" w:rsidRPr="00972602" w:rsidRDefault="006059C1" w:rsidP="00962602">
            <w:pPr>
              <w:spacing w:after="0" w:line="240" w:lineRule="auto"/>
              <w:rPr>
                <w:rFonts w:ascii="Times New Roman" w:eastAsia="Times New Roman" w:hAnsi="Times New Roman" w:cs="Times New Roman"/>
                <w:kern w:val="2"/>
                <w:sz w:val="24"/>
                <w:szCs w:val="24"/>
                <w:lang w:eastAsia="en-GB"/>
                <w14:ligatures w14:val="standardContextual"/>
              </w:rPr>
            </w:pPr>
            <w:r w:rsidRPr="00077C2D">
              <w:rPr>
                <w:rFonts w:ascii="Times New Roman" w:eastAsia="Times New Roman" w:hAnsi="Times New Roman" w:cs="Times New Roman"/>
                <w:kern w:val="2"/>
                <w:sz w:val="24"/>
                <w:szCs w:val="24"/>
                <w:lang w:eastAsia="en-GB"/>
                <w14:ligatures w14:val="standardContextual"/>
              </w:rPr>
              <w:t xml:space="preserve"> (28,000)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6C084DE3" w14:textId="77777777" w:rsidR="00962602" w:rsidRDefault="00962602" w:rsidP="00962602">
            <w:pPr>
              <w:rPr>
                <w:rFonts w:ascii="Times New Roman" w:eastAsia="Times New Roman" w:hAnsi="Times New Roman" w:cs="Times New Roman"/>
                <w:kern w:val="2"/>
                <w:sz w:val="24"/>
                <w:szCs w:val="24"/>
                <w:lang w:eastAsia="en-GB"/>
                <w14:ligatures w14:val="standardContextual"/>
              </w:rPr>
            </w:pPr>
          </w:p>
        </w:tc>
      </w:tr>
      <w:tr w:rsidR="00BF1D46" w14:paraId="48653F4F" w14:textId="77777777" w:rsidTr="00BF4953">
        <w:trPr>
          <w:trHeight w:val="521"/>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00971369" w14:textId="7BC1B4BB" w:rsidR="00BF1D46" w:rsidRPr="0022027D" w:rsidRDefault="00DC54CB" w:rsidP="00962602">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b/>
                <w:bCs/>
                <w:kern w:val="2"/>
                <w:sz w:val="24"/>
                <w:szCs w:val="24"/>
                <w:bdr w:val="single" w:sz="2" w:space="0" w:color="E5E7EB" w:frame="1"/>
                <w:lang w:eastAsia="en-GB"/>
                <w14:ligatures w14:val="standardContextual"/>
              </w:rPr>
              <w:t>Total expenses:</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3ED060D0" w14:textId="77777777" w:rsidR="00BF1D46" w:rsidRPr="00077C2D" w:rsidRDefault="00BF1D46" w:rsidP="00962602">
            <w:pPr>
              <w:spacing w:after="0" w:line="240" w:lineRule="auto"/>
              <w:rPr>
                <w:rFonts w:ascii="Times New Roman" w:eastAsia="Times New Roman" w:hAnsi="Times New Roman" w:cs="Times New Roman"/>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5B1ED1D8" w14:textId="3849CBF2" w:rsidR="00BF1D46" w:rsidRPr="005539E2" w:rsidRDefault="00724C8C" w:rsidP="00962602">
            <w:pPr>
              <w:rPr>
                <w:rFonts w:ascii="Times New Roman" w:eastAsia="Times New Roman" w:hAnsi="Times New Roman" w:cs="Times New Roman"/>
                <w:b/>
                <w:bCs/>
                <w:kern w:val="2"/>
                <w:sz w:val="24"/>
                <w:szCs w:val="24"/>
                <w:lang w:eastAsia="en-GB"/>
                <w14:ligatures w14:val="standardContextual"/>
              </w:rPr>
            </w:pPr>
            <w:r w:rsidRPr="005539E2">
              <w:rPr>
                <w:rFonts w:ascii="Times New Roman" w:eastAsia="Times New Roman" w:hAnsi="Times New Roman" w:cs="Times New Roman"/>
                <w:b/>
                <w:bCs/>
                <w:kern w:val="2"/>
                <w:sz w:val="24"/>
                <w:szCs w:val="24"/>
                <w:lang w:eastAsia="en-GB"/>
                <w14:ligatures w14:val="standardContextual"/>
              </w:rPr>
              <w:t>203,000</w:t>
            </w:r>
          </w:p>
        </w:tc>
      </w:tr>
      <w:tr w:rsidR="005A707B" w14:paraId="3E5C726C" w14:textId="77777777" w:rsidTr="009F56A4">
        <w:trPr>
          <w:trHeight w:val="544"/>
        </w:trPr>
        <w:tc>
          <w:tcPr>
            <w:tcW w:w="5152" w:type="dxa"/>
            <w:tcBorders>
              <w:top w:val="single" w:sz="6" w:space="0" w:color="D5D3D1"/>
              <w:left w:val="single" w:sz="6" w:space="0" w:color="D5D3D1"/>
              <w:bottom w:val="single" w:sz="6" w:space="0" w:color="D5D3D1"/>
              <w:right w:val="single" w:sz="6" w:space="0" w:color="D5D3D1"/>
            </w:tcBorders>
            <w:shd w:val="clear" w:color="auto" w:fill="auto"/>
            <w:tcMar>
              <w:top w:w="15" w:type="dxa"/>
              <w:left w:w="15" w:type="dxa"/>
              <w:bottom w:w="15" w:type="dxa"/>
              <w:right w:w="15" w:type="dxa"/>
            </w:tcMar>
            <w:vAlign w:val="center"/>
          </w:tcPr>
          <w:p w14:paraId="431C485C" w14:textId="49B4DC09" w:rsidR="005A707B" w:rsidRPr="009F56A4" w:rsidRDefault="00B173B4" w:rsidP="00962602">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 xml:space="preserve">Profit </w:t>
            </w:r>
            <w:r w:rsidR="00400F64">
              <w:rPr>
                <w:rFonts w:ascii="Times New Roman" w:eastAsia="Times New Roman" w:hAnsi="Times New Roman" w:cs="Times New Roman"/>
                <w:kern w:val="2"/>
                <w:sz w:val="24"/>
                <w:szCs w:val="24"/>
                <w:lang w:eastAsia="en-GB"/>
                <w14:ligatures w14:val="standardContextual"/>
              </w:rPr>
              <w:t>before</w:t>
            </w:r>
            <w:r w:rsidR="00353439">
              <w:rPr>
                <w:rFonts w:ascii="Times New Roman" w:eastAsia="Times New Roman" w:hAnsi="Times New Roman" w:cs="Times New Roman"/>
                <w:kern w:val="2"/>
                <w:sz w:val="24"/>
                <w:szCs w:val="24"/>
                <w:lang w:eastAsia="en-GB"/>
                <w14:ligatures w14:val="standardContextual"/>
              </w:rPr>
              <w:t xml:space="preserve"> tax and interest</w:t>
            </w:r>
          </w:p>
        </w:tc>
        <w:tc>
          <w:tcPr>
            <w:tcW w:w="2724" w:type="dxa"/>
            <w:tcBorders>
              <w:top w:val="single" w:sz="6" w:space="0" w:color="D5D3D1"/>
              <w:left w:val="single" w:sz="6" w:space="0" w:color="D5D3D1"/>
              <w:bottom w:val="single" w:sz="6" w:space="0" w:color="D5D3D1"/>
              <w:right w:val="single" w:sz="6" w:space="0" w:color="D5D3D1"/>
            </w:tcBorders>
            <w:shd w:val="clear" w:color="auto" w:fill="auto"/>
            <w:tcMar>
              <w:top w:w="15" w:type="dxa"/>
              <w:left w:w="15" w:type="dxa"/>
              <w:bottom w:w="15" w:type="dxa"/>
              <w:right w:w="15" w:type="dxa"/>
            </w:tcMar>
            <w:vAlign w:val="center"/>
          </w:tcPr>
          <w:p w14:paraId="2F10B83B" w14:textId="77777777" w:rsidR="005A707B" w:rsidRPr="009F56A4" w:rsidRDefault="005A707B" w:rsidP="00962602">
            <w:pPr>
              <w:spacing w:after="0" w:line="240" w:lineRule="auto"/>
              <w:rPr>
                <w:rFonts w:ascii="Times New Roman" w:eastAsia="Times New Roman" w:hAnsi="Times New Roman" w:cs="Times New Roman"/>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2F788A3F" w14:textId="284A431E" w:rsidR="005A707B" w:rsidRPr="00944FD3" w:rsidRDefault="00944FD3" w:rsidP="00962602">
            <w:pPr>
              <w:rPr>
                <w:rFonts w:ascii="Times New Roman" w:eastAsia="Times New Roman" w:hAnsi="Times New Roman" w:cs="Times New Roman"/>
                <w:b/>
                <w:bCs/>
                <w:kern w:val="2"/>
                <w:sz w:val="24"/>
                <w:szCs w:val="24"/>
                <w:lang w:eastAsia="en-GB"/>
                <w14:ligatures w14:val="standardContextual"/>
              </w:rPr>
            </w:pPr>
            <w:r w:rsidRPr="00944FD3">
              <w:rPr>
                <w:rFonts w:ascii="Times New Roman" w:eastAsia="Times New Roman" w:hAnsi="Times New Roman" w:cs="Times New Roman"/>
                <w:b/>
                <w:bCs/>
                <w:kern w:val="2"/>
                <w:sz w:val="24"/>
                <w:szCs w:val="24"/>
                <w:lang w:eastAsia="en-GB"/>
                <w14:ligatures w14:val="standardContextual"/>
              </w:rPr>
              <w:t>52,350</w:t>
            </w:r>
          </w:p>
        </w:tc>
      </w:tr>
      <w:tr w:rsidR="00962602" w14:paraId="6A2BA9F5" w14:textId="77777777" w:rsidTr="009F56A4">
        <w:trPr>
          <w:trHeight w:val="544"/>
        </w:trPr>
        <w:tc>
          <w:tcPr>
            <w:tcW w:w="5152" w:type="dxa"/>
            <w:tcBorders>
              <w:top w:val="single" w:sz="6" w:space="0" w:color="D5D3D1"/>
              <w:left w:val="single" w:sz="6" w:space="0" w:color="D5D3D1"/>
              <w:bottom w:val="single" w:sz="6" w:space="0" w:color="D5D3D1"/>
              <w:right w:val="single" w:sz="6" w:space="0" w:color="D5D3D1"/>
            </w:tcBorders>
            <w:shd w:val="clear" w:color="auto" w:fill="auto"/>
            <w:tcMar>
              <w:top w:w="15" w:type="dxa"/>
              <w:left w:w="15" w:type="dxa"/>
              <w:bottom w:w="15" w:type="dxa"/>
              <w:right w:w="15" w:type="dxa"/>
            </w:tcMar>
            <w:vAlign w:val="center"/>
            <w:hideMark/>
          </w:tcPr>
          <w:p w14:paraId="5BA940DF" w14:textId="66FE532B" w:rsidR="00962602" w:rsidRPr="009F56A4" w:rsidRDefault="00962602" w:rsidP="00962602">
            <w:pPr>
              <w:spacing w:after="0" w:line="240" w:lineRule="auto"/>
              <w:rPr>
                <w:rFonts w:ascii="Times New Roman" w:eastAsia="Times New Roman" w:hAnsi="Times New Roman" w:cs="Times New Roman"/>
                <w:kern w:val="2"/>
                <w:sz w:val="24"/>
                <w:szCs w:val="24"/>
                <w:lang w:eastAsia="en-GB"/>
                <w14:ligatures w14:val="standardContextual"/>
              </w:rPr>
            </w:pPr>
            <w:r w:rsidRPr="009F56A4">
              <w:rPr>
                <w:rFonts w:ascii="Times New Roman" w:eastAsia="Times New Roman" w:hAnsi="Times New Roman" w:cs="Times New Roman"/>
                <w:kern w:val="2"/>
                <w:sz w:val="24"/>
                <w:szCs w:val="24"/>
                <w:lang w:eastAsia="en-GB"/>
                <w14:ligatures w14:val="standardContextual"/>
              </w:rPr>
              <w:t>Interest paid</w:t>
            </w:r>
          </w:p>
        </w:tc>
        <w:tc>
          <w:tcPr>
            <w:tcW w:w="2724" w:type="dxa"/>
            <w:tcBorders>
              <w:top w:val="single" w:sz="6" w:space="0" w:color="D5D3D1"/>
              <w:left w:val="single" w:sz="6" w:space="0" w:color="D5D3D1"/>
              <w:bottom w:val="single" w:sz="6" w:space="0" w:color="D5D3D1"/>
              <w:right w:val="single" w:sz="6" w:space="0" w:color="D5D3D1"/>
            </w:tcBorders>
            <w:shd w:val="clear" w:color="auto" w:fill="auto"/>
            <w:tcMar>
              <w:top w:w="15" w:type="dxa"/>
              <w:left w:w="15" w:type="dxa"/>
              <w:bottom w:w="15" w:type="dxa"/>
              <w:right w:w="15" w:type="dxa"/>
            </w:tcMar>
            <w:vAlign w:val="center"/>
            <w:hideMark/>
          </w:tcPr>
          <w:p w14:paraId="072A8647" w14:textId="77777777" w:rsidR="00962602" w:rsidRPr="009F56A4" w:rsidRDefault="00962602" w:rsidP="00962602">
            <w:pPr>
              <w:spacing w:after="0" w:line="240" w:lineRule="auto"/>
              <w:rPr>
                <w:rFonts w:ascii="Times New Roman" w:eastAsia="Times New Roman" w:hAnsi="Times New Roman" w:cs="Times New Roman"/>
                <w:kern w:val="2"/>
                <w:sz w:val="24"/>
                <w:szCs w:val="24"/>
                <w:lang w:eastAsia="en-GB"/>
                <w14:ligatures w14:val="standardContextual"/>
              </w:rPr>
            </w:pPr>
            <w:r w:rsidRPr="009F56A4">
              <w:rPr>
                <w:rFonts w:ascii="Times New Roman" w:eastAsia="Times New Roman" w:hAnsi="Times New Roman" w:cs="Times New Roman"/>
                <w:kern w:val="2"/>
                <w:sz w:val="24"/>
                <w:szCs w:val="24"/>
                <w:lang w:eastAsia="en-GB"/>
                <w14:ligatures w14:val="standardContextual"/>
              </w:rPr>
              <w:t>(2,000)</w:t>
            </w: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56E0E6A" w14:textId="77777777" w:rsidR="00962602" w:rsidRDefault="00962602" w:rsidP="00962602">
            <w:pPr>
              <w:rPr>
                <w:rFonts w:ascii="Times New Roman" w:eastAsia="Times New Roman" w:hAnsi="Times New Roman" w:cs="Times New Roman"/>
                <w:kern w:val="2"/>
                <w:sz w:val="24"/>
                <w:szCs w:val="24"/>
                <w:lang w:eastAsia="en-GB"/>
                <w14:ligatures w14:val="standardContextual"/>
              </w:rPr>
            </w:pPr>
          </w:p>
        </w:tc>
      </w:tr>
      <w:tr w:rsidR="00C258A0" w14:paraId="47589D32" w14:textId="77777777" w:rsidTr="00C258A0">
        <w:trPr>
          <w:trHeight w:val="521"/>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4C131D2" w14:textId="7AA5D360" w:rsidR="00C258A0" w:rsidRDefault="00C258A0" w:rsidP="00C258A0">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Profit before tax</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tcPr>
          <w:p w14:paraId="02A1062E" w14:textId="560B6B6D" w:rsidR="00C258A0" w:rsidRDefault="00C258A0" w:rsidP="00C258A0">
            <w:pPr>
              <w:spacing w:after="0" w:line="240" w:lineRule="auto"/>
              <w:rPr>
                <w:rFonts w:ascii="Times New Roman" w:eastAsia="Times New Roman" w:hAnsi="Times New Roman" w:cs="Times New Roman"/>
                <w:kern w:val="2"/>
                <w:sz w:val="24"/>
                <w:szCs w:val="24"/>
                <w:lang w:eastAsia="en-GB"/>
                <w14:ligatures w14:val="standardContextual"/>
              </w:rPr>
            </w:pPr>
          </w:p>
        </w:tc>
        <w:tc>
          <w:tcPr>
            <w:tcW w:w="1788"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7676D1B9" w14:textId="0D3B869A" w:rsidR="00C258A0" w:rsidRPr="00C258A0" w:rsidRDefault="00C258A0" w:rsidP="00C258A0">
            <w:pPr>
              <w:rPr>
                <w:rFonts w:ascii="Times New Roman" w:eastAsia="Times New Roman" w:hAnsi="Times New Roman" w:cs="Times New Roman"/>
                <w:b/>
                <w:bCs/>
                <w:kern w:val="2"/>
                <w:sz w:val="24"/>
                <w:szCs w:val="24"/>
                <w:lang w:eastAsia="en-GB"/>
                <w14:ligatures w14:val="standardContextual"/>
              </w:rPr>
            </w:pPr>
            <w:r w:rsidRPr="00C258A0">
              <w:rPr>
                <w:rFonts w:ascii="Times New Roman" w:eastAsia="Times New Roman" w:hAnsi="Times New Roman" w:cs="Times New Roman"/>
                <w:b/>
                <w:bCs/>
                <w:kern w:val="2"/>
                <w:sz w:val="24"/>
                <w:szCs w:val="24"/>
                <w:lang w:eastAsia="en-GB"/>
                <w14:ligatures w14:val="standardContextual"/>
              </w:rPr>
              <w:t>50,350</w:t>
            </w:r>
          </w:p>
        </w:tc>
      </w:tr>
      <w:tr w:rsidR="00C258A0" w14:paraId="2CD16D7D" w14:textId="77777777" w:rsidTr="0034196F">
        <w:trPr>
          <w:trHeight w:val="544"/>
        </w:trPr>
        <w:tc>
          <w:tcPr>
            <w:tcW w:w="5152"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2D9362CE" w14:textId="77777777" w:rsidR="00C258A0" w:rsidRDefault="00C258A0" w:rsidP="00C258A0">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Corporation tax</w:t>
            </w:r>
          </w:p>
        </w:tc>
        <w:tc>
          <w:tcPr>
            <w:tcW w:w="2724" w:type="dxa"/>
            <w:tcBorders>
              <w:top w:val="single" w:sz="6" w:space="0" w:color="D5D3D1"/>
              <w:left w:val="single" w:sz="6" w:space="0" w:color="D5D3D1"/>
              <w:bottom w:val="single" w:sz="6" w:space="0" w:color="D5D3D1"/>
              <w:right w:val="single" w:sz="6" w:space="0" w:color="D5D3D1"/>
            </w:tcBorders>
            <w:tcMar>
              <w:top w:w="15" w:type="dxa"/>
              <w:left w:w="15" w:type="dxa"/>
              <w:bottom w:w="15" w:type="dxa"/>
              <w:right w:w="15" w:type="dxa"/>
            </w:tcMar>
            <w:vAlign w:val="center"/>
            <w:hideMark/>
          </w:tcPr>
          <w:p w14:paraId="0A4231EF" w14:textId="14DB3DA2" w:rsidR="00C258A0" w:rsidRDefault="00C258A0" w:rsidP="00C258A0">
            <w:pPr>
              <w:spacing w:after="0" w:line="240" w:lineRule="auto"/>
              <w:rPr>
                <w:rFonts w:ascii="Times New Roman" w:eastAsia="Times New Roman" w:hAnsi="Times New Roman" w:cs="Times New Roman"/>
                <w:kern w:val="2"/>
                <w:sz w:val="24"/>
                <w:szCs w:val="24"/>
                <w:lang w:eastAsia="en-GB"/>
                <w14:ligatures w14:val="standardContextual"/>
              </w:rPr>
            </w:pPr>
            <w:r>
              <w:rPr>
                <w:rFonts w:ascii="Times New Roman" w:eastAsia="Times New Roman" w:hAnsi="Times New Roman" w:cs="Times New Roman"/>
                <w:kern w:val="2"/>
                <w:sz w:val="24"/>
                <w:szCs w:val="24"/>
                <w:lang w:eastAsia="en-GB"/>
                <w14:ligatures w14:val="standardContextual"/>
              </w:rPr>
              <w:t>15,000</w:t>
            </w:r>
          </w:p>
        </w:tc>
        <w:tc>
          <w:tcPr>
            <w:tcW w:w="1788" w:type="dxa"/>
            <w:tcBorders>
              <w:top w:val="single" w:sz="6" w:space="0" w:color="D5D3D1"/>
              <w:left w:val="single" w:sz="6" w:space="0" w:color="D5D3D1"/>
              <w:bottom w:val="single" w:sz="4" w:space="0" w:color="auto"/>
              <w:right w:val="single" w:sz="6" w:space="0" w:color="D5D3D1"/>
            </w:tcBorders>
            <w:tcMar>
              <w:top w:w="15" w:type="dxa"/>
              <w:left w:w="15" w:type="dxa"/>
              <w:bottom w:w="15" w:type="dxa"/>
              <w:right w:w="15" w:type="dxa"/>
            </w:tcMar>
            <w:vAlign w:val="center"/>
            <w:hideMark/>
          </w:tcPr>
          <w:p w14:paraId="28826109" w14:textId="77777777" w:rsidR="00C258A0" w:rsidRDefault="00C258A0" w:rsidP="00C258A0">
            <w:pPr>
              <w:rPr>
                <w:rFonts w:ascii="Times New Roman" w:eastAsia="Times New Roman" w:hAnsi="Times New Roman" w:cs="Times New Roman"/>
                <w:kern w:val="2"/>
                <w:sz w:val="24"/>
                <w:szCs w:val="24"/>
                <w:lang w:eastAsia="en-GB"/>
                <w14:ligatures w14:val="standardContextual"/>
              </w:rPr>
            </w:pPr>
          </w:p>
        </w:tc>
      </w:tr>
      <w:tr w:rsidR="00C258A0" w14:paraId="44F46762" w14:textId="77777777" w:rsidTr="0034196F">
        <w:trPr>
          <w:trHeight w:val="74"/>
        </w:trPr>
        <w:tc>
          <w:tcPr>
            <w:tcW w:w="5152" w:type="dxa"/>
            <w:tcBorders>
              <w:top w:val="single" w:sz="6" w:space="0" w:color="D5D3D1"/>
              <w:left w:val="single" w:sz="6" w:space="0" w:color="D5D3D1"/>
              <w:bottom w:val="single" w:sz="6" w:space="0" w:color="D5D3D1"/>
              <w:right w:val="single" w:sz="6" w:space="0" w:color="D5D3D1"/>
            </w:tcBorders>
            <w:shd w:val="clear" w:color="auto" w:fill="FFFFFF"/>
            <w:tcMar>
              <w:top w:w="15" w:type="dxa"/>
              <w:left w:w="15" w:type="dxa"/>
              <w:bottom w:w="15" w:type="dxa"/>
              <w:right w:w="15" w:type="dxa"/>
            </w:tcMar>
            <w:vAlign w:val="center"/>
            <w:hideMark/>
          </w:tcPr>
          <w:p w14:paraId="7962185E" w14:textId="77777777" w:rsidR="00C258A0" w:rsidRDefault="00C258A0" w:rsidP="00C258A0">
            <w:pPr>
              <w:spacing w:after="0" w:line="240" w:lineRule="auto"/>
              <w:rPr>
                <w:rFonts w:ascii="Segoe UI" w:eastAsia="Times New Roman" w:hAnsi="Segoe UI" w:cs="Segoe UI"/>
                <w:color w:val="1C1917"/>
                <w:kern w:val="2"/>
                <w:sz w:val="27"/>
                <w:szCs w:val="27"/>
                <w:lang w:eastAsia="en-GB"/>
                <w14:ligatures w14:val="standardContextual"/>
              </w:rPr>
            </w:pPr>
            <w:r>
              <w:rPr>
                <w:rFonts w:ascii="Segoe UI" w:eastAsia="Times New Roman" w:hAnsi="Segoe UI" w:cs="Segoe UI"/>
                <w:b/>
                <w:bCs/>
                <w:color w:val="1C1917"/>
                <w:kern w:val="2"/>
                <w:sz w:val="27"/>
                <w:szCs w:val="27"/>
                <w:bdr w:val="single" w:sz="2" w:space="0" w:color="E5E7EB" w:frame="1"/>
                <w:lang w:eastAsia="en-GB"/>
                <w14:ligatures w14:val="standardContextual"/>
              </w:rPr>
              <w:t>Net income</w:t>
            </w:r>
          </w:p>
        </w:tc>
        <w:tc>
          <w:tcPr>
            <w:tcW w:w="2724" w:type="dxa"/>
            <w:tcBorders>
              <w:top w:val="single" w:sz="6" w:space="0" w:color="D5D3D1"/>
              <w:left w:val="single" w:sz="6" w:space="0" w:color="D5D3D1"/>
              <w:bottom w:val="single" w:sz="6" w:space="0" w:color="D5D3D1"/>
              <w:right w:val="single" w:sz="4" w:space="0" w:color="auto"/>
            </w:tcBorders>
            <w:shd w:val="clear" w:color="auto" w:fill="FFFFFF"/>
            <w:tcMar>
              <w:top w:w="15" w:type="dxa"/>
              <w:left w:w="15" w:type="dxa"/>
              <w:bottom w:w="15" w:type="dxa"/>
              <w:right w:w="15" w:type="dxa"/>
            </w:tcMar>
            <w:vAlign w:val="center"/>
            <w:hideMark/>
          </w:tcPr>
          <w:p w14:paraId="434DC4AF" w14:textId="77777777" w:rsidR="00C258A0" w:rsidRDefault="00C258A0" w:rsidP="00C258A0">
            <w:pPr>
              <w:rPr>
                <w:rFonts w:ascii="Segoe UI" w:eastAsia="Times New Roman" w:hAnsi="Segoe UI" w:cs="Segoe UI"/>
                <w:color w:val="1C1917"/>
                <w:kern w:val="2"/>
                <w:sz w:val="27"/>
                <w:szCs w:val="27"/>
                <w:lang w:eastAsia="en-GB"/>
                <w14:ligatures w14:val="standardContextual"/>
              </w:rPr>
            </w:pPr>
          </w:p>
        </w:tc>
        <w:tc>
          <w:tcPr>
            <w:tcW w:w="178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7F5534" w14:textId="6004A4B6" w:rsidR="00C258A0" w:rsidRPr="0034196F" w:rsidRDefault="00C258A0" w:rsidP="00C258A0">
            <w:pPr>
              <w:spacing w:after="0" w:line="240" w:lineRule="auto"/>
              <w:rPr>
                <w:rFonts w:ascii="Times New Roman" w:eastAsia="Times New Roman" w:hAnsi="Times New Roman" w:cs="Times New Roman"/>
                <w:b/>
                <w:bCs/>
                <w:kern w:val="2"/>
                <w:sz w:val="20"/>
                <w:szCs w:val="20"/>
                <w:lang w:eastAsia="en-GB"/>
                <w14:ligatures w14:val="standardContextual"/>
              </w:rPr>
            </w:pPr>
            <w:r w:rsidRPr="0034196F">
              <w:rPr>
                <w:rFonts w:ascii="Times New Roman" w:eastAsia="Times New Roman" w:hAnsi="Times New Roman" w:cs="Times New Roman"/>
                <w:b/>
                <w:bCs/>
                <w:kern w:val="2"/>
                <w:sz w:val="24"/>
                <w:szCs w:val="24"/>
                <w:lang w:eastAsia="en-GB"/>
                <w14:ligatures w14:val="standardContextual"/>
              </w:rPr>
              <w:t>35,350</w:t>
            </w:r>
            <w:r w:rsidRPr="0034196F">
              <w:rPr>
                <w:rFonts w:ascii="Times New Roman" w:eastAsia="Times New Roman" w:hAnsi="Times New Roman" w:cs="Times New Roman"/>
                <w:b/>
                <w:bCs/>
                <w:kern w:val="2"/>
                <w:sz w:val="24"/>
                <w:szCs w:val="24"/>
                <w:lang w:eastAsia="en-GB"/>
                <w14:ligatures w14:val="standardContextual"/>
              </w:rPr>
              <w:br/>
            </w:r>
          </w:p>
        </w:tc>
      </w:tr>
    </w:tbl>
    <w:p w14:paraId="6DC4744D" w14:textId="77777777" w:rsidR="009E48DA" w:rsidRDefault="009E48DA" w:rsidP="006903E6">
      <w:pPr>
        <w:jc w:val="both"/>
        <w:rPr>
          <w:rFonts w:ascii="Arial" w:hAnsi="Arial" w:cs="Arial"/>
          <w:sz w:val="24"/>
          <w:szCs w:val="24"/>
        </w:rPr>
      </w:pPr>
    </w:p>
    <w:p w14:paraId="03564FE3" w14:textId="77777777" w:rsidR="003B2053" w:rsidRDefault="003B2053" w:rsidP="006903E6">
      <w:pPr>
        <w:jc w:val="both"/>
        <w:rPr>
          <w:rFonts w:ascii="Arial" w:hAnsi="Arial" w:cs="Arial"/>
          <w:sz w:val="24"/>
          <w:szCs w:val="24"/>
        </w:rPr>
      </w:pPr>
    </w:p>
    <w:p w14:paraId="0B95009C" w14:textId="53E1379B" w:rsidR="00BF4953" w:rsidRPr="00BF4953" w:rsidRDefault="00BF4953" w:rsidP="00BF4953">
      <w:pPr>
        <w:jc w:val="both"/>
        <w:rPr>
          <w:rFonts w:cstheme="minorHAnsi"/>
          <w:sz w:val="40"/>
          <w:szCs w:val="40"/>
        </w:rPr>
      </w:pPr>
      <w:r>
        <w:rPr>
          <w:rFonts w:cstheme="minorHAnsi"/>
          <w:sz w:val="40"/>
          <w:szCs w:val="40"/>
        </w:rPr>
        <w:t xml:space="preserve">4. </w:t>
      </w:r>
      <w:r w:rsidRPr="00BF4953">
        <w:rPr>
          <w:rFonts w:cstheme="minorHAnsi"/>
          <w:sz w:val="40"/>
          <w:szCs w:val="40"/>
        </w:rPr>
        <w:t xml:space="preserve">Question </w:t>
      </w:r>
      <w:r>
        <w:rPr>
          <w:rFonts w:cstheme="minorHAnsi"/>
          <w:sz w:val="40"/>
          <w:szCs w:val="40"/>
        </w:rPr>
        <w:t>3</w:t>
      </w:r>
    </w:p>
    <w:p w14:paraId="557E9ED0" w14:textId="717876F0" w:rsidR="00237E04" w:rsidRPr="00237E04" w:rsidRDefault="009D0634" w:rsidP="00237E04">
      <w:pPr>
        <w:jc w:val="both"/>
        <w:rPr>
          <w:rFonts w:ascii="Arial" w:hAnsi="Arial" w:cs="Arial"/>
          <w:sz w:val="24"/>
          <w:szCs w:val="24"/>
        </w:rPr>
      </w:pPr>
      <w:r w:rsidRPr="009D0634">
        <w:rPr>
          <w:rFonts w:ascii="Arial" w:hAnsi="Arial" w:cs="Arial"/>
          <w:sz w:val="24"/>
          <w:szCs w:val="24"/>
        </w:rPr>
        <w:t xml:space="preserve">A quick and comparatively simple method for evaluating a company's financial health is to use financial ratios. Ratios are a valuable tool for evaluating the financial standing of various companies. While comparing absolute operational profit data might be far less useful, these ratios can be easily compared. When evaluating the success of the </w:t>
      </w:r>
      <w:r w:rsidRPr="009D0634">
        <w:rPr>
          <w:rFonts w:ascii="Arial" w:hAnsi="Arial" w:cs="Arial"/>
          <w:sz w:val="24"/>
          <w:szCs w:val="24"/>
        </w:rPr>
        <w:lastRenderedPageBreak/>
        <w:t>same firm across time, it is equally important to use ratios to avoid scale disparities.</w:t>
      </w:r>
      <w:r w:rsidR="00237E04" w:rsidRPr="00237E04">
        <w:t xml:space="preserve"> </w:t>
      </w:r>
      <w:r w:rsidR="00237E04" w:rsidRPr="00237E04">
        <w:rPr>
          <w:rFonts w:ascii="Arial" w:hAnsi="Arial" w:cs="Arial"/>
          <w:sz w:val="24"/>
          <w:szCs w:val="24"/>
        </w:rPr>
        <w:t xml:space="preserve">It is frequently feasible to create an insightful picture of the state and performance of an </w:t>
      </w:r>
      <w:r w:rsidR="00C377FE">
        <w:rPr>
          <w:rFonts w:ascii="Arial" w:hAnsi="Arial" w:cs="Arial"/>
          <w:sz w:val="24"/>
          <w:szCs w:val="24"/>
        </w:rPr>
        <w:t>organization</w:t>
      </w:r>
      <w:r w:rsidR="00237E04" w:rsidRPr="00237E04">
        <w:rPr>
          <w:rFonts w:ascii="Arial" w:hAnsi="Arial" w:cs="Arial"/>
          <w:sz w:val="24"/>
          <w:szCs w:val="24"/>
        </w:rPr>
        <w:t xml:space="preserve"> by computing a small number of ratios. It follows that the widespread usage of ratios by those with an interest in business and business success is not unexpected. Although they are easy to compute, ratios can be challenging to understand.</w:t>
      </w:r>
    </w:p>
    <w:p w14:paraId="61A6F6CE" w14:textId="4529FFB3" w:rsidR="001831A2" w:rsidRPr="001831A2" w:rsidRDefault="00237E04" w:rsidP="001831A2">
      <w:pPr>
        <w:jc w:val="both"/>
        <w:rPr>
          <w:rFonts w:ascii="Arial" w:hAnsi="Arial" w:cs="Arial"/>
          <w:sz w:val="24"/>
          <w:szCs w:val="24"/>
        </w:rPr>
      </w:pPr>
      <w:r w:rsidRPr="00237E04">
        <w:rPr>
          <w:rFonts w:ascii="Arial" w:hAnsi="Arial" w:cs="Arial"/>
          <w:sz w:val="24"/>
          <w:szCs w:val="24"/>
        </w:rPr>
        <w:t xml:space="preserve">Ratios do not give the answers; instead, they assist us in choosing which questions to ask. They can aid in highlighting a company's financial strengths and shortcomings, but they are unable to </w:t>
      </w:r>
      <w:r w:rsidR="00E5061B">
        <w:rPr>
          <w:rFonts w:ascii="Arial" w:hAnsi="Arial" w:cs="Arial"/>
          <w:sz w:val="24"/>
          <w:szCs w:val="24"/>
        </w:rPr>
        <w:t>explain</w:t>
      </w:r>
      <w:r w:rsidRPr="00237E04">
        <w:rPr>
          <w:rFonts w:ascii="Arial" w:hAnsi="Arial" w:cs="Arial"/>
          <w:sz w:val="24"/>
          <w:szCs w:val="24"/>
        </w:rPr>
        <w:t xml:space="preserve"> why such problems or strengths exist at all, much alone why specific changes have taken place. Finding the underlying reasons will need a thorough examination.</w:t>
      </w:r>
      <w:r w:rsidR="001831A2" w:rsidRPr="001831A2">
        <w:t xml:space="preserve"> </w:t>
      </w:r>
      <w:r w:rsidR="001831A2" w:rsidRPr="001831A2">
        <w:rPr>
          <w:rFonts w:ascii="Arial" w:hAnsi="Arial" w:cs="Arial"/>
          <w:sz w:val="24"/>
          <w:szCs w:val="24"/>
        </w:rPr>
        <w:t xml:space="preserve">Even while many ratios may be computed, only a select handful that </w:t>
      </w:r>
      <w:r w:rsidR="000B0C1C">
        <w:rPr>
          <w:rFonts w:ascii="Arial" w:hAnsi="Arial" w:cs="Arial"/>
          <w:sz w:val="24"/>
          <w:szCs w:val="24"/>
        </w:rPr>
        <w:t>is</w:t>
      </w:r>
      <w:r w:rsidR="001831A2" w:rsidRPr="001831A2">
        <w:rPr>
          <w:rFonts w:ascii="Arial" w:hAnsi="Arial" w:cs="Arial"/>
          <w:sz w:val="24"/>
          <w:szCs w:val="24"/>
        </w:rPr>
        <w:t xml:space="preserve"> based on important relationships are often helpful for a given user.</w:t>
      </w:r>
    </w:p>
    <w:p w14:paraId="49FB2C15" w14:textId="775FF37E" w:rsidR="009E48DA" w:rsidRPr="008E32E5" w:rsidRDefault="001831A2" w:rsidP="001831A2">
      <w:pPr>
        <w:jc w:val="both"/>
        <w:rPr>
          <w:rFonts w:ascii="Arial" w:hAnsi="Arial" w:cs="Arial"/>
          <w:color w:val="333333"/>
          <w:sz w:val="24"/>
          <w:szCs w:val="24"/>
          <w:shd w:val="clear" w:color="auto" w:fill="F5F5F5"/>
        </w:rPr>
      </w:pPr>
      <w:r w:rsidRPr="008E32E5">
        <w:rPr>
          <w:rFonts w:ascii="Arial" w:hAnsi="Arial" w:cs="Arial"/>
          <w:sz w:val="24"/>
          <w:szCs w:val="24"/>
        </w:rPr>
        <w:t>There</w:t>
      </w:r>
      <w:r w:rsidR="000B0C1C" w:rsidRPr="008E32E5">
        <w:rPr>
          <w:rFonts w:ascii="Arial" w:hAnsi="Arial" w:cs="Arial"/>
          <w:sz w:val="24"/>
          <w:szCs w:val="24"/>
        </w:rPr>
        <w:t xml:space="preserve"> i</w:t>
      </w:r>
      <w:r w:rsidRPr="008E32E5">
        <w:rPr>
          <w:rFonts w:ascii="Arial" w:hAnsi="Arial" w:cs="Arial"/>
          <w:sz w:val="24"/>
          <w:szCs w:val="24"/>
        </w:rPr>
        <w:t xml:space="preserve">s no standard way to calculate many ratios, nor is there a list of ratios that can be applied to financial statements that </w:t>
      </w:r>
      <w:r w:rsidR="00FB5C4D" w:rsidRPr="008E32E5">
        <w:rPr>
          <w:rFonts w:ascii="Arial" w:hAnsi="Arial" w:cs="Arial"/>
          <w:sz w:val="24"/>
          <w:szCs w:val="24"/>
        </w:rPr>
        <w:t>are</w:t>
      </w:r>
      <w:r w:rsidRPr="008E32E5">
        <w:rPr>
          <w:rFonts w:ascii="Arial" w:hAnsi="Arial" w:cs="Arial"/>
          <w:sz w:val="24"/>
          <w:szCs w:val="24"/>
        </w:rPr>
        <w:t xml:space="preserve"> widely acknowledged</w:t>
      </w:r>
      <w:r w:rsidR="002A5D8D" w:rsidRPr="008E32E5">
        <w:rPr>
          <w:rFonts w:ascii="Arial" w:hAnsi="Arial" w:cs="Arial"/>
          <w:sz w:val="24"/>
          <w:szCs w:val="24"/>
        </w:rPr>
        <w:t xml:space="preserve"> (</w:t>
      </w:r>
      <w:proofErr w:type="spellStart"/>
      <w:r w:rsidR="00666217" w:rsidRPr="008E32E5">
        <w:rPr>
          <w:rFonts w:ascii="Arial" w:hAnsi="Arial" w:cs="Arial"/>
          <w:color w:val="333333"/>
          <w:sz w:val="24"/>
          <w:szCs w:val="24"/>
          <w:shd w:val="clear" w:color="auto" w:fill="F5F5F5"/>
        </w:rPr>
        <w:t>Atrill</w:t>
      </w:r>
      <w:proofErr w:type="spellEnd"/>
      <w:r w:rsidR="00666217" w:rsidRPr="008E32E5">
        <w:rPr>
          <w:rFonts w:ascii="Arial" w:hAnsi="Arial" w:cs="Arial"/>
          <w:color w:val="333333"/>
          <w:sz w:val="24"/>
          <w:szCs w:val="24"/>
          <w:shd w:val="clear" w:color="auto" w:fill="F5F5F5"/>
        </w:rPr>
        <w:t xml:space="preserve"> &amp; McLaney, 2022</w:t>
      </w:r>
      <w:r w:rsidR="00297164" w:rsidRPr="008E32E5">
        <w:rPr>
          <w:rFonts w:ascii="Arial" w:hAnsi="Arial" w:cs="Arial"/>
          <w:color w:val="333333"/>
          <w:sz w:val="24"/>
          <w:szCs w:val="24"/>
          <w:shd w:val="clear" w:color="auto" w:fill="F5F5F5"/>
        </w:rPr>
        <w:t>).</w:t>
      </w:r>
    </w:p>
    <w:p w14:paraId="3FC38897" w14:textId="27D318EB" w:rsidR="00EC7620" w:rsidRPr="008E32E5" w:rsidRDefault="00EC7620" w:rsidP="001831A2">
      <w:pPr>
        <w:jc w:val="both"/>
        <w:rPr>
          <w:rFonts w:ascii="Arial" w:hAnsi="Arial" w:cs="Arial"/>
          <w:color w:val="333333"/>
          <w:sz w:val="24"/>
          <w:szCs w:val="24"/>
          <w:shd w:val="clear" w:color="auto" w:fill="F5F5F5"/>
        </w:rPr>
      </w:pPr>
      <w:r w:rsidRPr="008E32E5">
        <w:rPr>
          <w:rFonts w:ascii="Arial" w:hAnsi="Arial" w:cs="Arial"/>
          <w:color w:val="333333"/>
          <w:sz w:val="24"/>
          <w:szCs w:val="24"/>
          <w:shd w:val="clear" w:color="auto" w:fill="F5F5F5"/>
        </w:rPr>
        <w:t>The odds we are going to discuss for S</w:t>
      </w:r>
      <w:r w:rsidR="008721C8" w:rsidRPr="008E32E5">
        <w:rPr>
          <w:rFonts w:ascii="Arial" w:hAnsi="Arial" w:cs="Arial"/>
          <w:color w:val="333333"/>
          <w:sz w:val="24"/>
          <w:szCs w:val="24"/>
          <w:shd w:val="clear" w:color="auto" w:fill="F5F5F5"/>
        </w:rPr>
        <w:t>weets Plc</w:t>
      </w:r>
      <w:r w:rsidRPr="008E32E5">
        <w:rPr>
          <w:rFonts w:ascii="Arial" w:hAnsi="Arial" w:cs="Arial"/>
          <w:color w:val="333333"/>
          <w:sz w:val="24"/>
          <w:szCs w:val="24"/>
          <w:shd w:val="clear" w:color="auto" w:fill="F5F5F5"/>
        </w:rPr>
        <w:t xml:space="preserve"> are very popular – probably because they are considered useful for decision-making purposes. We will compare two reporting periods</w:t>
      </w:r>
      <w:r w:rsidR="00907BD2" w:rsidRPr="008E32E5">
        <w:rPr>
          <w:rFonts w:ascii="Arial" w:hAnsi="Arial" w:cs="Arial"/>
          <w:color w:val="333333"/>
          <w:sz w:val="24"/>
          <w:szCs w:val="24"/>
          <w:shd w:val="clear" w:color="auto" w:fill="F5F5F5"/>
        </w:rPr>
        <w:t>.</w:t>
      </w:r>
    </w:p>
    <w:p w14:paraId="2100BE7D" w14:textId="77777777" w:rsidR="00EC7620" w:rsidRDefault="00EC7620" w:rsidP="001831A2">
      <w:pPr>
        <w:jc w:val="both"/>
        <w:rPr>
          <w:rFonts w:ascii="Arial" w:hAnsi="Arial" w:cs="Arial"/>
          <w:sz w:val="24"/>
          <w:szCs w:val="24"/>
        </w:rPr>
      </w:pPr>
    </w:p>
    <w:p w14:paraId="36CE668D" w14:textId="77777777" w:rsidR="003B2053" w:rsidRDefault="003B2053" w:rsidP="00E26E09">
      <w:pPr>
        <w:rPr>
          <w:rFonts w:ascii="Arial" w:hAnsi="Arial" w:cs="Arial"/>
          <w:sz w:val="24"/>
          <w:szCs w:val="24"/>
        </w:rPr>
      </w:pPr>
    </w:p>
    <w:p w14:paraId="43811347" w14:textId="5595A295" w:rsidR="00D86EDD" w:rsidRDefault="003B2053" w:rsidP="00E26E09">
      <w:pPr>
        <w:rPr>
          <w:rFonts w:ascii="Arial" w:hAnsi="Arial" w:cs="Arial"/>
          <w:b/>
          <w:bCs/>
          <w:sz w:val="28"/>
          <w:szCs w:val="28"/>
        </w:rPr>
      </w:pPr>
      <w:r>
        <w:rPr>
          <w:rFonts w:ascii="Arial" w:hAnsi="Arial" w:cs="Arial"/>
          <w:b/>
          <w:bCs/>
          <w:sz w:val="28"/>
          <w:szCs w:val="28"/>
        </w:rPr>
        <w:t>4</w:t>
      </w:r>
      <w:r w:rsidR="00E26E09">
        <w:rPr>
          <w:rFonts w:ascii="Arial" w:hAnsi="Arial" w:cs="Arial"/>
          <w:b/>
          <w:bCs/>
          <w:sz w:val="28"/>
          <w:szCs w:val="28"/>
        </w:rPr>
        <w:t xml:space="preserve">.1 </w:t>
      </w:r>
      <w:r w:rsidR="00F04CD6" w:rsidRPr="00F04CD6">
        <w:rPr>
          <w:rFonts w:ascii="Arial" w:hAnsi="Arial" w:cs="Arial"/>
          <w:b/>
          <w:bCs/>
          <w:sz w:val="28"/>
          <w:szCs w:val="28"/>
        </w:rPr>
        <w:t xml:space="preserve">Ratios analysis for </w:t>
      </w:r>
      <w:proofErr w:type="gramStart"/>
      <w:r w:rsidR="00F04CD6" w:rsidRPr="00F04CD6">
        <w:rPr>
          <w:rFonts w:ascii="Arial" w:hAnsi="Arial" w:cs="Arial"/>
          <w:b/>
          <w:bCs/>
          <w:sz w:val="28"/>
          <w:szCs w:val="28"/>
        </w:rPr>
        <w:t>Sweets</w:t>
      </w:r>
      <w:proofErr w:type="gramEnd"/>
      <w:r w:rsidR="00F04CD6" w:rsidRPr="00F04CD6">
        <w:rPr>
          <w:rFonts w:ascii="Arial" w:hAnsi="Arial" w:cs="Arial"/>
          <w:b/>
          <w:bCs/>
          <w:sz w:val="28"/>
          <w:szCs w:val="28"/>
        </w:rPr>
        <w:t xml:space="preserve"> </w:t>
      </w:r>
      <w:r w:rsidR="000D70A3">
        <w:rPr>
          <w:rFonts w:ascii="Arial" w:hAnsi="Arial" w:cs="Arial"/>
          <w:b/>
          <w:bCs/>
          <w:sz w:val="28"/>
          <w:szCs w:val="28"/>
        </w:rPr>
        <w:t>plc</w:t>
      </w:r>
      <w:r w:rsidR="00F04CD6" w:rsidRPr="00F04CD6">
        <w:rPr>
          <w:rFonts w:ascii="Arial" w:hAnsi="Arial" w:cs="Arial"/>
          <w:b/>
          <w:bCs/>
          <w:sz w:val="28"/>
          <w:szCs w:val="28"/>
        </w:rPr>
        <w:t xml:space="preserve"> for 2022 and 2021</w:t>
      </w:r>
      <w:r>
        <w:rPr>
          <w:rFonts w:ascii="Arial" w:hAnsi="Arial" w:cs="Arial"/>
          <w:b/>
          <w:bCs/>
          <w:sz w:val="28"/>
          <w:szCs w:val="28"/>
        </w:rPr>
        <w:t>.</w:t>
      </w:r>
    </w:p>
    <w:p w14:paraId="78191CFA" w14:textId="77777777" w:rsidR="00F04CD6" w:rsidRPr="00F04CD6" w:rsidRDefault="00F04CD6" w:rsidP="00F04CD6">
      <w:pPr>
        <w:jc w:val="center"/>
        <w:rPr>
          <w:rFonts w:ascii="Arial" w:hAnsi="Arial" w:cs="Arial"/>
          <w:b/>
          <w:bCs/>
          <w:sz w:val="28"/>
          <w:szCs w:val="28"/>
        </w:rPr>
      </w:pPr>
    </w:p>
    <w:tbl>
      <w:tblPr>
        <w:tblW w:w="28754" w:type="dxa"/>
        <w:tblInd w:w="-993" w:type="dxa"/>
        <w:tblLook w:val="04A0" w:firstRow="1" w:lastRow="0" w:firstColumn="1" w:lastColumn="0" w:noHBand="0" w:noVBand="1"/>
      </w:tblPr>
      <w:tblGrid>
        <w:gridCol w:w="12052"/>
        <w:gridCol w:w="960"/>
        <w:gridCol w:w="960"/>
        <w:gridCol w:w="960"/>
        <w:gridCol w:w="960"/>
        <w:gridCol w:w="1241"/>
        <w:gridCol w:w="345"/>
        <w:gridCol w:w="2217"/>
        <w:gridCol w:w="449"/>
        <w:gridCol w:w="1945"/>
        <w:gridCol w:w="1485"/>
        <w:gridCol w:w="1653"/>
        <w:gridCol w:w="408"/>
        <w:gridCol w:w="1769"/>
        <w:gridCol w:w="1350"/>
      </w:tblGrid>
      <w:tr w:rsidR="00214FF1" w:rsidRPr="00214FF1" w14:paraId="0CC3C85B" w14:textId="77777777" w:rsidTr="00612BC3">
        <w:trPr>
          <w:trHeight w:val="288"/>
        </w:trPr>
        <w:tc>
          <w:tcPr>
            <w:tcW w:w="12052" w:type="dxa"/>
            <w:tcBorders>
              <w:top w:val="nil"/>
              <w:left w:val="nil"/>
              <w:bottom w:val="nil"/>
              <w:right w:val="nil"/>
            </w:tcBorders>
            <w:shd w:val="clear" w:color="auto" w:fill="auto"/>
            <w:noWrap/>
            <w:vAlign w:val="bottom"/>
            <w:hideMark/>
          </w:tcPr>
          <w:tbl>
            <w:tblPr>
              <w:tblStyle w:val="TableGrid"/>
              <w:tblW w:w="11684" w:type="dxa"/>
              <w:tblLook w:val="04A0" w:firstRow="1" w:lastRow="0" w:firstColumn="1" w:lastColumn="0" w:noHBand="0" w:noVBand="1"/>
            </w:tblPr>
            <w:tblGrid>
              <w:gridCol w:w="5328"/>
              <w:gridCol w:w="3068"/>
              <w:gridCol w:w="3288"/>
            </w:tblGrid>
            <w:tr w:rsidR="00167FDE" w14:paraId="7A03FE5A" w14:textId="77777777" w:rsidTr="002D7A3F">
              <w:trPr>
                <w:trHeight w:val="672"/>
              </w:trPr>
              <w:tc>
                <w:tcPr>
                  <w:tcW w:w="5328" w:type="dxa"/>
                </w:tcPr>
                <w:p w14:paraId="393376AD" w14:textId="77777777" w:rsidR="00E37F01" w:rsidRDefault="00E37F01" w:rsidP="00E37F01">
                  <w:pPr>
                    <w:spacing w:line="240" w:lineRule="auto"/>
                    <w:rPr>
                      <w:rFonts w:ascii="Arial" w:hAnsi="Arial" w:cs="Arial"/>
                      <w:b/>
                      <w:bCs/>
                      <w:color w:val="000000"/>
                      <w:sz w:val="28"/>
                      <w:szCs w:val="28"/>
                      <w:u w:val="single"/>
                    </w:rPr>
                  </w:pPr>
                  <w:r>
                    <w:rPr>
                      <w:rFonts w:ascii="Arial" w:hAnsi="Arial" w:cs="Arial"/>
                      <w:b/>
                      <w:bCs/>
                      <w:color w:val="000000"/>
                      <w:sz w:val="28"/>
                      <w:szCs w:val="28"/>
                      <w:u w:val="single"/>
                    </w:rPr>
                    <w:t>INVESTMENT RATIOS</w:t>
                  </w:r>
                </w:p>
                <w:p w14:paraId="019D32BD" w14:textId="77777777" w:rsidR="00214FF1" w:rsidRDefault="00214FF1" w:rsidP="00214FF1">
                  <w:pPr>
                    <w:spacing w:line="259" w:lineRule="auto"/>
                    <w:rPr>
                      <w:rFonts w:ascii="Calibri" w:eastAsia="Times New Roman" w:hAnsi="Calibri" w:cs="Calibri"/>
                      <w:color w:val="000000"/>
                      <w:lang w:eastAsia="en-GB"/>
                    </w:rPr>
                  </w:pPr>
                </w:p>
              </w:tc>
              <w:tc>
                <w:tcPr>
                  <w:tcW w:w="3068" w:type="dxa"/>
                </w:tcPr>
                <w:p w14:paraId="06B02DBE" w14:textId="2A401C2D" w:rsidR="00214FF1" w:rsidRDefault="00E37F01" w:rsidP="00612BC3">
                  <w:pPr>
                    <w:spacing w:line="259" w:lineRule="auto"/>
                    <w:rPr>
                      <w:rFonts w:ascii="Calibri" w:eastAsia="Times New Roman" w:hAnsi="Calibri" w:cs="Calibri"/>
                      <w:color w:val="000000"/>
                      <w:lang w:eastAsia="en-GB"/>
                    </w:rPr>
                  </w:pPr>
                  <w:r w:rsidRPr="009E48DA">
                    <w:rPr>
                      <w:rFonts w:ascii="Arial" w:eastAsia="Times New Roman" w:hAnsi="Arial" w:cs="Arial"/>
                      <w:b/>
                      <w:bCs/>
                      <w:color w:val="000000"/>
                      <w:lang w:eastAsia="en-GB"/>
                    </w:rPr>
                    <w:t xml:space="preserve">Calculations and Ratios for </w:t>
                  </w:r>
                  <w:r w:rsidR="00F04CD6">
                    <w:rPr>
                      <w:rFonts w:ascii="Arial" w:eastAsia="Times New Roman" w:hAnsi="Arial" w:cs="Arial"/>
                      <w:b/>
                      <w:bCs/>
                      <w:color w:val="000000"/>
                      <w:lang w:eastAsia="en-GB"/>
                    </w:rPr>
                    <w:t xml:space="preserve">the </w:t>
                  </w:r>
                  <w:r w:rsidRPr="009E48DA">
                    <w:rPr>
                      <w:rFonts w:ascii="Arial" w:eastAsia="Times New Roman" w:hAnsi="Arial" w:cs="Arial"/>
                      <w:b/>
                      <w:bCs/>
                      <w:color w:val="000000"/>
                      <w:lang w:eastAsia="en-GB"/>
                    </w:rPr>
                    <w:t>Year 20</w:t>
                  </w:r>
                  <w:r>
                    <w:rPr>
                      <w:rFonts w:ascii="Arial" w:eastAsia="Times New Roman" w:hAnsi="Arial" w:cs="Arial"/>
                      <w:b/>
                      <w:bCs/>
                      <w:color w:val="000000"/>
                      <w:lang w:eastAsia="en-GB"/>
                    </w:rPr>
                    <w:t>22 £m</w:t>
                  </w:r>
                </w:p>
              </w:tc>
              <w:tc>
                <w:tcPr>
                  <w:tcW w:w="3288" w:type="dxa"/>
                </w:tcPr>
                <w:p w14:paraId="4F5C259E" w14:textId="3F364453" w:rsidR="00E37F01" w:rsidRDefault="00E37F01" w:rsidP="00612BC3">
                  <w:pPr>
                    <w:spacing w:line="240" w:lineRule="auto"/>
                    <w:rPr>
                      <w:rFonts w:ascii="Arial" w:hAnsi="Arial" w:cs="Arial"/>
                      <w:b/>
                      <w:bCs/>
                      <w:color w:val="000000"/>
                    </w:rPr>
                  </w:pPr>
                  <w:r>
                    <w:rPr>
                      <w:rFonts w:ascii="Arial" w:hAnsi="Arial" w:cs="Arial"/>
                      <w:b/>
                      <w:bCs/>
                      <w:color w:val="000000"/>
                    </w:rPr>
                    <w:t>Calculations and Ratios for</w:t>
                  </w:r>
                  <w:r w:rsidR="00F04CD6">
                    <w:rPr>
                      <w:rFonts w:ascii="Arial" w:hAnsi="Arial" w:cs="Arial"/>
                      <w:b/>
                      <w:bCs/>
                      <w:color w:val="000000"/>
                    </w:rPr>
                    <w:t xml:space="preserve"> </w:t>
                  </w:r>
                  <w:r w:rsidR="00694F17">
                    <w:rPr>
                      <w:rFonts w:ascii="Arial" w:hAnsi="Arial" w:cs="Arial"/>
                      <w:b/>
                      <w:bCs/>
                      <w:color w:val="000000"/>
                    </w:rPr>
                    <w:t xml:space="preserve">the </w:t>
                  </w:r>
                  <w:r>
                    <w:rPr>
                      <w:rFonts w:ascii="Arial" w:hAnsi="Arial" w:cs="Arial"/>
                      <w:b/>
                      <w:bCs/>
                      <w:color w:val="000000"/>
                    </w:rPr>
                    <w:t>Year 2021 £m</w:t>
                  </w:r>
                </w:p>
                <w:p w14:paraId="2FD78487" w14:textId="77777777" w:rsidR="00214FF1" w:rsidRDefault="00214FF1" w:rsidP="00177E03">
                  <w:pPr>
                    <w:spacing w:line="259" w:lineRule="auto"/>
                    <w:jc w:val="center"/>
                    <w:rPr>
                      <w:rFonts w:ascii="Calibri" w:eastAsia="Times New Roman" w:hAnsi="Calibri" w:cs="Calibri"/>
                      <w:color w:val="000000"/>
                      <w:lang w:eastAsia="en-GB"/>
                    </w:rPr>
                  </w:pPr>
                </w:p>
              </w:tc>
            </w:tr>
            <w:tr w:rsidR="00167FDE" w14:paraId="538737A3" w14:textId="77777777" w:rsidTr="002D7A3F">
              <w:trPr>
                <w:trHeight w:val="1576"/>
              </w:trPr>
              <w:tc>
                <w:tcPr>
                  <w:tcW w:w="5328" w:type="dxa"/>
                </w:tcPr>
                <w:p w14:paraId="509C13BA" w14:textId="77777777" w:rsidR="00214FF1" w:rsidRDefault="00214FF1" w:rsidP="00214FF1">
                  <w:pPr>
                    <w:spacing w:line="259" w:lineRule="auto"/>
                    <w:rPr>
                      <w:rFonts w:ascii="Calibri" w:eastAsia="Times New Roman" w:hAnsi="Calibri" w:cs="Calibri"/>
                      <w:color w:val="000000"/>
                      <w:lang w:eastAsia="en-GB"/>
                    </w:rPr>
                  </w:pPr>
                </w:p>
                <w:p w14:paraId="3711A0BD" w14:textId="56DA5224" w:rsidR="00694F17" w:rsidRDefault="0034790A" w:rsidP="000F65DA">
                  <w:pPr>
                    <w:pStyle w:val="NoSpacing"/>
                    <w:spacing w:after="160"/>
                  </w:pPr>
                  <w:r>
                    <w:rPr>
                      <w:rFonts w:ascii="Times New Roman" w:hAnsi="Times New Roman" w:cs="Times New Roman"/>
                      <w:sz w:val="24"/>
                      <w:szCs w:val="24"/>
                    </w:rPr>
                    <w:t xml:space="preserve"> </w:t>
                  </w:r>
                  <w:r w:rsidR="00694F17">
                    <w:rPr>
                      <w:rFonts w:ascii="Times New Roman" w:hAnsi="Times New Roman" w:cs="Times New Roman"/>
                      <w:sz w:val="24"/>
                      <w:szCs w:val="24"/>
                    </w:rPr>
                    <w:t>EPS (</w:t>
                  </w:r>
                  <w:r w:rsidR="000F65DA">
                    <w:rPr>
                      <w:rFonts w:ascii="Times New Roman" w:hAnsi="Times New Roman" w:cs="Times New Roman"/>
                      <w:sz w:val="24"/>
                      <w:szCs w:val="24"/>
                    </w:rPr>
                    <w:t xml:space="preserve">Earnings per Share) = </w:t>
                  </w:r>
                </w:p>
                <w:tbl>
                  <w:tblPr>
                    <w:tblW w:w="3840" w:type="dxa"/>
                    <w:tblLook w:val="04A0" w:firstRow="1" w:lastRow="0" w:firstColumn="1" w:lastColumn="0" w:noHBand="0" w:noVBand="1"/>
                  </w:tblPr>
                  <w:tblGrid>
                    <w:gridCol w:w="2880"/>
                    <w:gridCol w:w="960"/>
                  </w:tblGrid>
                  <w:tr w:rsidR="00694F17" w:rsidRPr="00694F17" w14:paraId="47762201" w14:textId="77777777" w:rsidTr="00694F17">
                    <w:trPr>
                      <w:trHeight w:val="288"/>
                    </w:trPr>
                    <w:tc>
                      <w:tcPr>
                        <w:tcW w:w="2880" w:type="dxa"/>
                        <w:tcBorders>
                          <w:top w:val="nil"/>
                          <w:left w:val="nil"/>
                          <w:bottom w:val="nil"/>
                          <w:right w:val="nil"/>
                        </w:tcBorders>
                        <w:shd w:val="clear" w:color="auto" w:fill="auto"/>
                        <w:noWrap/>
                        <w:vAlign w:val="center"/>
                        <w:hideMark/>
                      </w:tcPr>
                      <w:p w14:paraId="3A50544B" w14:textId="77777777" w:rsidR="00694F17" w:rsidRPr="00694F17" w:rsidRDefault="00694F17" w:rsidP="00694F17">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Earnings</w:t>
                        </w:r>
                      </w:p>
                    </w:tc>
                    <w:tc>
                      <w:tcPr>
                        <w:tcW w:w="960" w:type="dxa"/>
                        <w:vMerge w:val="restart"/>
                        <w:tcBorders>
                          <w:top w:val="nil"/>
                          <w:left w:val="nil"/>
                          <w:bottom w:val="nil"/>
                          <w:right w:val="nil"/>
                        </w:tcBorders>
                        <w:shd w:val="clear" w:color="auto" w:fill="auto"/>
                        <w:noWrap/>
                        <w:vAlign w:val="center"/>
                        <w:hideMark/>
                      </w:tcPr>
                      <w:p w14:paraId="36BE8EB9" w14:textId="77777777" w:rsidR="00694F17" w:rsidRPr="00694F17" w:rsidRDefault="00694F17" w:rsidP="00694F17">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w:t>
                        </w:r>
                      </w:p>
                    </w:tc>
                  </w:tr>
                  <w:tr w:rsidR="00694F17" w:rsidRPr="00694F17" w14:paraId="3A6BF5C6" w14:textId="77777777" w:rsidTr="00694F17">
                    <w:trPr>
                      <w:trHeight w:val="288"/>
                    </w:trPr>
                    <w:tc>
                      <w:tcPr>
                        <w:tcW w:w="2880" w:type="dxa"/>
                        <w:tcBorders>
                          <w:top w:val="single" w:sz="4" w:space="0" w:color="auto"/>
                          <w:left w:val="nil"/>
                          <w:bottom w:val="nil"/>
                          <w:right w:val="nil"/>
                        </w:tcBorders>
                        <w:shd w:val="clear" w:color="auto" w:fill="auto"/>
                        <w:noWrap/>
                        <w:vAlign w:val="center"/>
                        <w:hideMark/>
                      </w:tcPr>
                      <w:p w14:paraId="1A034F31" w14:textId="77777777" w:rsidR="00694F17" w:rsidRPr="00694F17" w:rsidRDefault="00694F17" w:rsidP="00694F17">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Number of ordinary shares</w:t>
                        </w:r>
                      </w:p>
                    </w:tc>
                    <w:tc>
                      <w:tcPr>
                        <w:tcW w:w="960" w:type="dxa"/>
                        <w:vMerge/>
                        <w:tcBorders>
                          <w:top w:val="nil"/>
                          <w:left w:val="nil"/>
                          <w:bottom w:val="nil"/>
                          <w:right w:val="nil"/>
                        </w:tcBorders>
                        <w:vAlign w:val="center"/>
                        <w:hideMark/>
                      </w:tcPr>
                      <w:p w14:paraId="0C01C194" w14:textId="77777777" w:rsidR="00694F17" w:rsidRPr="00694F17" w:rsidRDefault="00694F17" w:rsidP="00694F17">
                        <w:pPr>
                          <w:spacing w:after="0" w:line="240" w:lineRule="auto"/>
                          <w:rPr>
                            <w:rFonts w:ascii="Arial" w:eastAsia="Times New Roman" w:hAnsi="Arial" w:cs="Arial"/>
                            <w:color w:val="000000"/>
                            <w:lang w:eastAsia="en-GB"/>
                          </w:rPr>
                        </w:pPr>
                      </w:p>
                    </w:tc>
                  </w:tr>
                </w:tbl>
                <w:p w14:paraId="604688F7" w14:textId="77777777" w:rsidR="000F65DA" w:rsidRDefault="000F65DA" w:rsidP="00214FF1">
                  <w:pPr>
                    <w:spacing w:line="259" w:lineRule="auto"/>
                    <w:rPr>
                      <w:rFonts w:ascii="Calibri" w:eastAsia="Times New Roman" w:hAnsi="Calibri" w:cs="Calibri"/>
                      <w:color w:val="000000"/>
                      <w:lang w:eastAsia="en-GB"/>
                    </w:rPr>
                  </w:pPr>
                </w:p>
              </w:tc>
              <w:tc>
                <w:tcPr>
                  <w:tcW w:w="3068" w:type="dxa"/>
                </w:tcPr>
                <w:p w14:paraId="221EA6D2" w14:textId="77777777" w:rsidR="00214FF1" w:rsidRDefault="00214FF1" w:rsidP="00E37F01">
                  <w:pPr>
                    <w:spacing w:line="259" w:lineRule="auto"/>
                    <w:jc w:val="center"/>
                    <w:rPr>
                      <w:rFonts w:ascii="Calibri" w:eastAsia="Times New Roman" w:hAnsi="Calibri" w:cs="Calibri"/>
                      <w:color w:val="000000"/>
                      <w:lang w:eastAsia="en-GB"/>
                    </w:rPr>
                  </w:pPr>
                </w:p>
                <w:p w14:paraId="25129D39" w14:textId="77777777" w:rsidR="00694F17" w:rsidRDefault="00694F17" w:rsidP="00E37F01">
                  <w:pPr>
                    <w:spacing w:line="259" w:lineRule="auto"/>
                    <w:jc w:val="center"/>
                    <w:rPr>
                      <w:rFonts w:ascii="Calibri" w:eastAsia="Times New Roman" w:hAnsi="Calibri" w:cs="Calibri"/>
                      <w:color w:val="000000"/>
                      <w:lang w:eastAsia="en-GB"/>
                    </w:rPr>
                  </w:pPr>
                </w:p>
                <w:p w14:paraId="0D014FC3" w14:textId="679A33D1" w:rsidR="000F65DA" w:rsidRDefault="00817578" w:rsidP="00817578">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EPS = </w:t>
                  </w:r>
                  <w:r w:rsidR="000F65DA">
                    <w:rPr>
                      <w:rFonts w:ascii="Calibri" w:eastAsia="Times New Roman" w:hAnsi="Calibri" w:cs="Calibri"/>
                      <w:color w:val="000000"/>
                      <w:lang w:eastAsia="en-GB"/>
                    </w:rPr>
                    <w:t>431/300</w:t>
                  </w:r>
                  <w:r w:rsidR="00694F17">
                    <w:rPr>
                      <w:rFonts w:ascii="Calibri" w:eastAsia="Times New Roman" w:hAnsi="Calibri" w:cs="Calibri"/>
                      <w:color w:val="000000"/>
                      <w:lang w:eastAsia="en-GB"/>
                    </w:rPr>
                    <w:t xml:space="preserve"> = £ 1.44</w:t>
                  </w:r>
                </w:p>
              </w:tc>
              <w:tc>
                <w:tcPr>
                  <w:tcW w:w="3288" w:type="dxa"/>
                </w:tcPr>
                <w:p w14:paraId="597ACC52" w14:textId="77777777" w:rsidR="00214FF1" w:rsidRDefault="00214FF1" w:rsidP="00214FF1">
                  <w:pPr>
                    <w:spacing w:line="259" w:lineRule="auto"/>
                    <w:rPr>
                      <w:rFonts w:ascii="Calibri" w:eastAsia="Times New Roman" w:hAnsi="Calibri" w:cs="Calibri"/>
                      <w:color w:val="000000"/>
                      <w:lang w:eastAsia="en-GB"/>
                    </w:rPr>
                  </w:pPr>
                </w:p>
                <w:p w14:paraId="17EFABF2" w14:textId="77777777" w:rsidR="00694F17" w:rsidRDefault="00694F17" w:rsidP="00214FF1">
                  <w:pPr>
                    <w:spacing w:line="259" w:lineRule="auto"/>
                    <w:rPr>
                      <w:rFonts w:ascii="Calibri" w:eastAsia="Times New Roman" w:hAnsi="Calibri" w:cs="Calibri"/>
                      <w:color w:val="000000"/>
                      <w:lang w:eastAsia="en-GB"/>
                    </w:rPr>
                  </w:pPr>
                </w:p>
                <w:p w14:paraId="065DB220" w14:textId="077F3DF0" w:rsidR="00694F17" w:rsidRDefault="00817578" w:rsidP="00214FF1">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EPS = </w:t>
                  </w:r>
                  <w:r w:rsidR="00694F17">
                    <w:rPr>
                      <w:rFonts w:ascii="Calibri" w:eastAsia="Times New Roman" w:hAnsi="Calibri" w:cs="Calibri"/>
                      <w:color w:val="000000"/>
                      <w:lang w:eastAsia="en-GB"/>
                    </w:rPr>
                    <w:t>366/300 = £ 1.22</w:t>
                  </w:r>
                </w:p>
              </w:tc>
            </w:tr>
            <w:tr w:rsidR="00167FDE" w14:paraId="0100FD78" w14:textId="77777777" w:rsidTr="002D7A3F">
              <w:trPr>
                <w:trHeight w:val="546"/>
              </w:trPr>
              <w:tc>
                <w:tcPr>
                  <w:tcW w:w="5328" w:type="dxa"/>
                </w:tcPr>
                <w:p w14:paraId="53D5408C" w14:textId="77777777" w:rsidR="00694F17" w:rsidRDefault="00694F17" w:rsidP="00694F17">
                  <w:pPr>
                    <w:spacing w:line="240" w:lineRule="auto"/>
                    <w:rPr>
                      <w:rFonts w:ascii="Arial" w:hAnsi="Arial" w:cs="Arial"/>
                      <w:b/>
                      <w:bCs/>
                      <w:color w:val="000000"/>
                      <w:sz w:val="28"/>
                      <w:szCs w:val="28"/>
                      <w:u w:val="single"/>
                    </w:rPr>
                  </w:pPr>
                  <w:r>
                    <w:rPr>
                      <w:rFonts w:ascii="Arial" w:hAnsi="Arial" w:cs="Arial"/>
                      <w:b/>
                      <w:bCs/>
                      <w:color w:val="000000"/>
                      <w:sz w:val="28"/>
                      <w:szCs w:val="28"/>
                      <w:u w:val="single"/>
                    </w:rPr>
                    <w:t>PROFITABILITY RATIOS</w:t>
                  </w:r>
                </w:p>
                <w:p w14:paraId="3C0A8BD2" w14:textId="77777777" w:rsidR="00214FF1" w:rsidRDefault="00214FF1" w:rsidP="00214FF1">
                  <w:pPr>
                    <w:spacing w:line="259" w:lineRule="auto"/>
                    <w:rPr>
                      <w:rFonts w:ascii="Calibri" w:eastAsia="Times New Roman" w:hAnsi="Calibri" w:cs="Calibri"/>
                      <w:color w:val="000000"/>
                      <w:lang w:eastAsia="en-GB"/>
                    </w:rPr>
                  </w:pPr>
                </w:p>
              </w:tc>
              <w:tc>
                <w:tcPr>
                  <w:tcW w:w="3068" w:type="dxa"/>
                </w:tcPr>
                <w:p w14:paraId="7BA2C9DB" w14:textId="77777777" w:rsidR="00214FF1" w:rsidRDefault="00214FF1" w:rsidP="00E37F01">
                  <w:pPr>
                    <w:spacing w:line="259" w:lineRule="auto"/>
                    <w:jc w:val="center"/>
                    <w:rPr>
                      <w:rFonts w:ascii="Calibri" w:eastAsia="Times New Roman" w:hAnsi="Calibri" w:cs="Calibri"/>
                      <w:color w:val="000000"/>
                      <w:lang w:eastAsia="en-GB"/>
                    </w:rPr>
                  </w:pPr>
                </w:p>
              </w:tc>
              <w:tc>
                <w:tcPr>
                  <w:tcW w:w="3288" w:type="dxa"/>
                </w:tcPr>
                <w:p w14:paraId="2F26DD35" w14:textId="77777777" w:rsidR="00214FF1" w:rsidRDefault="00214FF1" w:rsidP="00214FF1">
                  <w:pPr>
                    <w:spacing w:line="259" w:lineRule="auto"/>
                    <w:rPr>
                      <w:rFonts w:ascii="Calibri" w:eastAsia="Times New Roman" w:hAnsi="Calibri" w:cs="Calibri"/>
                      <w:color w:val="000000"/>
                      <w:lang w:eastAsia="en-GB"/>
                    </w:rPr>
                  </w:pPr>
                </w:p>
              </w:tc>
            </w:tr>
            <w:tr w:rsidR="00167FDE" w14:paraId="51AF17A0" w14:textId="77777777" w:rsidTr="002D7A3F">
              <w:trPr>
                <w:trHeight w:val="1788"/>
              </w:trPr>
              <w:tc>
                <w:tcPr>
                  <w:tcW w:w="5328" w:type="dxa"/>
                </w:tcPr>
                <w:p w14:paraId="2F054B8D" w14:textId="77777777" w:rsidR="00694F17" w:rsidRDefault="00694F17" w:rsidP="00214FF1">
                  <w:pPr>
                    <w:spacing w:line="259" w:lineRule="auto"/>
                    <w:rPr>
                      <w:rFonts w:ascii="Calibri" w:eastAsia="Times New Roman" w:hAnsi="Calibri" w:cs="Calibri"/>
                      <w:color w:val="000000"/>
                      <w:lang w:eastAsia="en-GB"/>
                    </w:rPr>
                  </w:pPr>
                </w:p>
                <w:tbl>
                  <w:tblPr>
                    <w:tblW w:w="3986" w:type="dxa"/>
                    <w:tblCellMar>
                      <w:top w:w="15" w:type="dxa"/>
                    </w:tblCellMar>
                    <w:tblLook w:val="04A0" w:firstRow="1" w:lastRow="0" w:firstColumn="1" w:lastColumn="0" w:noHBand="0" w:noVBand="1"/>
                  </w:tblPr>
                  <w:tblGrid>
                    <w:gridCol w:w="4056"/>
                    <w:gridCol w:w="222"/>
                  </w:tblGrid>
                  <w:tr w:rsidR="00694F17" w:rsidRPr="00694F17" w14:paraId="746938E5" w14:textId="77777777" w:rsidTr="00694F17">
                    <w:trPr>
                      <w:gridAfter w:val="1"/>
                      <w:wAfter w:w="6" w:type="dxa"/>
                      <w:trHeight w:val="450"/>
                    </w:trPr>
                    <w:tc>
                      <w:tcPr>
                        <w:tcW w:w="3980" w:type="dxa"/>
                        <w:vMerge w:val="restart"/>
                        <w:tcBorders>
                          <w:top w:val="nil"/>
                          <w:left w:val="single" w:sz="4" w:space="0" w:color="auto"/>
                          <w:bottom w:val="nil"/>
                          <w:right w:val="nil"/>
                        </w:tcBorders>
                        <w:shd w:val="clear" w:color="auto" w:fill="auto"/>
                        <w:noWrap/>
                        <w:vAlign w:val="center"/>
                        <w:hideMark/>
                      </w:tcPr>
                      <w:p w14:paraId="696AAB07" w14:textId="734C5FE6" w:rsidR="00694F17" w:rsidRDefault="00694F17" w:rsidP="00694F17">
                        <w:pPr>
                          <w:spacing w:after="0" w:line="240" w:lineRule="auto"/>
                          <w:rPr>
                            <w:rFonts w:ascii="Arial" w:eastAsia="Times New Roman" w:hAnsi="Arial" w:cs="Arial"/>
                            <w:color w:val="000000"/>
                            <w:lang w:eastAsia="en-GB"/>
                          </w:rPr>
                        </w:pPr>
                        <w:r w:rsidRPr="00694F17">
                          <w:rPr>
                            <w:rFonts w:ascii="Arial" w:eastAsia="Times New Roman" w:hAnsi="Arial" w:cs="Arial"/>
                            <w:color w:val="000000"/>
                            <w:lang w:eastAsia="en-GB"/>
                          </w:rPr>
                          <w:t>ROCE (Return on Capital Employed)</w:t>
                        </w:r>
                        <w:r>
                          <w:rPr>
                            <w:rFonts w:ascii="Arial" w:eastAsia="Times New Roman" w:hAnsi="Arial" w:cs="Arial"/>
                            <w:color w:val="000000"/>
                            <w:lang w:eastAsia="en-GB"/>
                          </w:rPr>
                          <w:t xml:space="preserve"> =</w:t>
                        </w:r>
                      </w:p>
                      <w:p w14:paraId="520ECC15" w14:textId="77777777" w:rsidR="00694F17" w:rsidRPr="00694F17" w:rsidRDefault="00694F17" w:rsidP="00694F17">
                        <w:pPr>
                          <w:spacing w:after="0" w:line="240"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694F17" w:rsidRPr="00694F17" w14:paraId="61964CFB" w14:textId="77777777" w:rsidTr="00694F17">
                          <w:trPr>
                            <w:trHeight w:val="288"/>
                          </w:trPr>
                          <w:tc>
                            <w:tcPr>
                              <w:tcW w:w="2880" w:type="dxa"/>
                              <w:tcBorders>
                                <w:top w:val="nil"/>
                                <w:left w:val="nil"/>
                                <w:bottom w:val="single" w:sz="4" w:space="0" w:color="auto"/>
                                <w:right w:val="nil"/>
                              </w:tcBorders>
                              <w:shd w:val="clear" w:color="auto" w:fill="auto"/>
                              <w:noWrap/>
                              <w:vAlign w:val="bottom"/>
                              <w:hideMark/>
                            </w:tcPr>
                            <w:p w14:paraId="3C3015B8" w14:textId="77777777" w:rsidR="00694F17" w:rsidRPr="00694F17" w:rsidRDefault="00694F17" w:rsidP="00694F17">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Profit Before Interest</w:t>
                              </w:r>
                            </w:p>
                          </w:tc>
                          <w:tc>
                            <w:tcPr>
                              <w:tcW w:w="960" w:type="dxa"/>
                              <w:vMerge w:val="restart"/>
                              <w:tcBorders>
                                <w:top w:val="nil"/>
                                <w:left w:val="nil"/>
                                <w:bottom w:val="nil"/>
                                <w:right w:val="nil"/>
                              </w:tcBorders>
                              <w:shd w:val="clear" w:color="auto" w:fill="auto"/>
                              <w:noWrap/>
                              <w:vAlign w:val="center"/>
                              <w:hideMark/>
                            </w:tcPr>
                            <w:p w14:paraId="1BBDF615" w14:textId="77777777" w:rsidR="00694F17" w:rsidRPr="00694F17" w:rsidRDefault="00694F17" w:rsidP="00694F17">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x 100%</w:t>
                              </w:r>
                            </w:p>
                          </w:tc>
                        </w:tr>
                        <w:tr w:rsidR="00694F17" w:rsidRPr="00694F17" w14:paraId="0B75E257" w14:textId="77777777" w:rsidTr="00694F17">
                          <w:trPr>
                            <w:trHeight w:val="288"/>
                          </w:trPr>
                          <w:tc>
                            <w:tcPr>
                              <w:tcW w:w="2880" w:type="dxa"/>
                              <w:tcBorders>
                                <w:top w:val="single" w:sz="4" w:space="0" w:color="auto"/>
                                <w:left w:val="nil"/>
                                <w:bottom w:val="nil"/>
                                <w:right w:val="nil"/>
                              </w:tcBorders>
                              <w:shd w:val="clear" w:color="auto" w:fill="auto"/>
                              <w:noWrap/>
                              <w:vAlign w:val="bottom"/>
                              <w:hideMark/>
                            </w:tcPr>
                            <w:p w14:paraId="5E1432B7" w14:textId="77777777" w:rsidR="00694F17" w:rsidRPr="00694F17" w:rsidRDefault="00694F17" w:rsidP="00694F17">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Capital Employed</w:t>
                              </w:r>
                            </w:p>
                          </w:tc>
                          <w:tc>
                            <w:tcPr>
                              <w:tcW w:w="960" w:type="dxa"/>
                              <w:vMerge/>
                              <w:tcBorders>
                                <w:top w:val="nil"/>
                                <w:left w:val="nil"/>
                                <w:bottom w:val="nil"/>
                                <w:right w:val="nil"/>
                              </w:tcBorders>
                              <w:vAlign w:val="center"/>
                              <w:hideMark/>
                            </w:tcPr>
                            <w:p w14:paraId="47EA8826" w14:textId="77777777" w:rsidR="00694F17" w:rsidRPr="00694F17" w:rsidRDefault="00694F17" w:rsidP="00694F17">
                              <w:pPr>
                                <w:spacing w:after="0" w:line="240" w:lineRule="auto"/>
                                <w:rPr>
                                  <w:rFonts w:ascii="Arial" w:eastAsia="Times New Roman" w:hAnsi="Arial" w:cs="Arial"/>
                                  <w:color w:val="000000"/>
                                  <w:lang w:eastAsia="en-GB"/>
                                </w:rPr>
                              </w:pPr>
                            </w:p>
                          </w:tc>
                        </w:tr>
                      </w:tbl>
                      <w:p w14:paraId="02B4FD62" w14:textId="53226432" w:rsidR="00694F17" w:rsidRPr="00694F17" w:rsidRDefault="00694F17" w:rsidP="00694F17">
                        <w:pPr>
                          <w:spacing w:after="0" w:line="240" w:lineRule="auto"/>
                          <w:rPr>
                            <w:rFonts w:ascii="Arial" w:eastAsia="Times New Roman" w:hAnsi="Arial" w:cs="Arial"/>
                            <w:color w:val="000000"/>
                            <w:lang w:eastAsia="en-GB"/>
                          </w:rPr>
                        </w:pPr>
                      </w:p>
                    </w:tc>
                  </w:tr>
                  <w:tr w:rsidR="00694F17" w:rsidRPr="00694F17" w14:paraId="3B4C7C40" w14:textId="77777777" w:rsidTr="00694F17">
                    <w:trPr>
                      <w:trHeight w:val="288"/>
                    </w:trPr>
                    <w:tc>
                      <w:tcPr>
                        <w:tcW w:w="3980" w:type="dxa"/>
                        <w:vMerge/>
                        <w:tcBorders>
                          <w:top w:val="nil"/>
                          <w:left w:val="single" w:sz="4" w:space="0" w:color="auto"/>
                          <w:bottom w:val="nil"/>
                          <w:right w:val="nil"/>
                        </w:tcBorders>
                        <w:vAlign w:val="center"/>
                        <w:hideMark/>
                      </w:tcPr>
                      <w:p w14:paraId="03B88E0D" w14:textId="77777777" w:rsidR="00694F17" w:rsidRPr="00694F17" w:rsidRDefault="00694F17" w:rsidP="00694F17">
                        <w:pPr>
                          <w:spacing w:after="0" w:line="240" w:lineRule="auto"/>
                          <w:rPr>
                            <w:rFonts w:ascii="Arial" w:eastAsia="Times New Roman" w:hAnsi="Arial" w:cs="Arial"/>
                            <w:color w:val="000000"/>
                            <w:lang w:eastAsia="en-GB"/>
                          </w:rPr>
                        </w:pPr>
                      </w:p>
                    </w:tc>
                    <w:tc>
                      <w:tcPr>
                        <w:tcW w:w="6" w:type="dxa"/>
                        <w:tcBorders>
                          <w:top w:val="nil"/>
                          <w:left w:val="nil"/>
                          <w:bottom w:val="nil"/>
                          <w:right w:val="nil"/>
                        </w:tcBorders>
                        <w:shd w:val="clear" w:color="auto" w:fill="auto"/>
                        <w:noWrap/>
                        <w:vAlign w:val="bottom"/>
                        <w:hideMark/>
                      </w:tcPr>
                      <w:p w14:paraId="5C2B242A" w14:textId="77777777" w:rsidR="00694F17" w:rsidRDefault="00694F17" w:rsidP="00694F17">
                        <w:pPr>
                          <w:spacing w:after="0" w:line="240" w:lineRule="auto"/>
                          <w:jc w:val="center"/>
                          <w:rPr>
                            <w:rFonts w:ascii="Arial" w:eastAsia="Times New Roman" w:hAnsi="Arial" w:cs="Arial"/>
                            <w:color w:val="000000"/>
                            <w:lang w:eastAsia="en-GB"/>
                          </w:rPr>
                        </w:pPr>
                      </w:p>
                      <w:p w14:paraId="5A2E3FA5" w14:textId="77777777" w:rsidR="0034790A" w:rsidRPr="00694F17" w:rsidRDefault="0034790A" w:rsidP="00694F17">
                        <w:pPr>
                          <w:spacing w:after="0" w:line="240" w:lineRule="auto"/>
                          <w:jc w:val="center"/>
                          <w:rPr>
                            <w:rFonts w:ascii="Arial" w:eastAsia="Times New Roman" w:hAnsi="Arial" w:cs="Arial"/>
                            <w:color w:val="000000"/>
                            <w:lang w:eastAsia="en-GB"/>
                          </w:rPr>
                        </w:pPr>
                      </w:p>
                    </w:tc>
                  </w:tr>
                </w:tbl>
                <w:p w14:paraId="17AC197B" w14:textId="77777777" w:rsidR="00694F17" w:rsidRDefault="00694F17" w:rsidP="00214FF1">
                  <w:pPr>
                    <w:spacing w:line="259" w:lineRule="auto"/>
                    <w:rPr>
                      <w:rFonts w:ascii="Calibri" w:eastAsia="Times New Roman" w:hAnsi="Calibri" w:cs="Calibri"/>
                      <w:color w:val="000000"/>
                      <w:lang w:eastAsia="en-GB"/>
                    </w:rPr>
                  </w:pPr>
                </w:p>
                <w:p w14:paraId="62AF12C9" w14:textId="50583676" w:rsidR="0034790A" w:rsidRPr="0034790A" w:rsidRDefault="0034790A" w:rsidP="0034790A">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*Capital Employed (CE)= Total assets – Current liabilities</w:t>
                  </w:r>
                </w:p>
                <w:p w14:paraId="7BF8F8C4" w14:textId="49134370" w:rsidR="0034790A" w:rsidRDefault="0034790A" w:rsidP="00214FF1">
                  <w:pPr>
                    <w:spacing w:line="259" w:lineRule="auto"/>
                    <w:rPr>
                      <w:rFonts w:ascii="Calibri" w:eastAsia="Times New Roman" w:hAnsi="Calibri" w:cs="Calibri"/>
                      <w:color w:val="000000"/>
                      <w:lang w:eastAsia="en-GB"/>
                    </w:rPr>
                  </w:pPr>
                </w:p>
              </w:tc>
              <w:tc>
                <w:tcPr>
                  <w:tcW w:w="3068" w:type="dxa"/>
                </w:tcPr>
                <w:p w14:paraId="155C1484" w14:textId="77777777" w:rsidR="00214FF1" w:rsidRDefault="00214FF1" w:rsidP="00E37F01">
                  <w:pPr>
                    <w:spacing w:line="259" w:lineRule="auto"/>
                    <w:jc w:val="center"/>
                    <w:rPr>
                      <w:rFonts w:ascii="Calibri" w:eastAsia="Times New Roman" w:hAnsi="Calibri" w:cs="Calibri"/>
                      <w:color w:val="000000"/>
                      <w:lang w:eastAsia="en-GB"/>
                    </w:rPr>
                  </w:pPr>
                </w:p>
                <w:p w14:paraId="32DCE5A2" w14:textId="75A4F0DC" w:rsidR="0034790A" w:rsidRDefault="0034790A" w:rsidP="00817578">
                  <w:pPr>
                    <w:spacing w:line="259" w:lineRule="auto"/>
                    <w:rPr>
                      <w:rFonts w:ascii="Calibri" w:eastAsia="Times New Roman" w:hAnsi="Calibri" w:cs="Calibri"/>
                      <w:color w:val="000000"/>
                      <w:lang w:eastAsia="en-GB"/>
                    </w:rPr>
                  </w:pPr>
                </w:p>
                <w:p w14:paraId="7D6FF556" w14:textId="32BCBA29" w:rsidR="0034790A" w:rsidRDefault="00817578" w:rsidP="00817578">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ROCE =</w:t>
                  </w:r>
                  <w:r w:rsidR="0034790A">
                    <w:rPr>
                      <w:rFonts w:ascii="Calibri" w:eastAsia="Times New Roman" w:hAnsi="Calibri" w:cs="Calibri"/>
                      <w:color w:val="000000"/>
                      <w:lang w:eastAsia="en-GB"/>
                    </w:rPr>
                    <w:t>805/7225x 100% = 11.14%</w:t>
                  </w:r>
                </w:p>
                <w:p w14:paraId="54F7832A" w14:textId="66994EE3" w:rsidR="0034790A" w:rsidRDefault="00817578" w:rsidP="00612BC3">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p>
                <w:p w14:paraId="196C6EF1" w14:textId="1CF2058B" w:rsidR="0034790A" w:rsidRDefault="0034790A" w:rsidP="0034790A">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CE = 9736 – 2511 = 7225</w:t>
                  </w:r>
                </w:p>
              </w:tc>
              <w:tc>
                <w:tcPr>
                  <w:tcW w:w="3288" w:type="dxa"/>
                </w:tcPr>
                <w:p w14:paraId="63FDF84F" w14:textId="77777777" w:rsidR="00214FF1" w:rsidRDefault="00214FF1" w:rsidP="00214FF1">
                  <w:pPr>
                    <w:spacing w:line="259" w:lineRule="auto"/>
                    <w:rPr>
                      <w:rFonts w:ascii="Calibri" w:eastAsia="Times New Roman" w:hAnsi="Calibri" w:cs="Calibri"/>
                      <w:color w:val="000000"/>
                      <w:lang w:eastAsia="en-GB"/>
                    </w:rPr>
                  </w:pPr>
                </w:p>
                <w:p w14:paraId="2970F405" w14:textId="77777777" w:rsidR="00817578" w:rsidRDefault="00817578" w:rsidP="00214FF1">
                  <w:pPr>
                    <w:spacing w:line="259" w:lineRule="auto"/>
                    <w:rPr>
                      <w:rFonts w:ascii="Calibri" w:eastAsia="Times New Roman" w:hAnsi="Calibri" w:cs="Calibri"/>
                      <w:color w:val="000000"/>
                      <w:lang w:eastAsia="en-GB"/>
                    </w:rPr>
                  </w:pPr>
                </w:p>
                <w:p w14:paraId="029E1C84" w14:textId="042F0401" w:rsidR="00817578" w:rsidRDefault="00817578" w:rsidP="00214FF1">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ROCE=699/7041x100%=9.93 %</w:t>
                  </w:r>
                </w:p>
                <w:p w14:paraId="755DB43C" w14:textId="77777777" w:rsidR="00817578" w:rsidRDefault="00817578" w:rsidP="00214FF1">
                  <w:pPr>
                    <w:spacing w:line="259" w:lineRule="auto"/>
                    <w:rPr>
                      <w:rFonts w:ascii="Calibri" w:eastAsia="Times New Roman" w:hAnsi="Calibri" w:cs="Calibri"/>
                      <w:color w:val="000000"/>
                      <w:lang w:eastAsia="en-GB"/>
                    </w:rPr>
                  </w:pPr>
                </w:p>
                <w:p w14:paraId="5356327B" w14:textId="77777777" w:rsidR="00177E03" w:rsidRDefault="00177E03" w:rsidP="00214FF1">
                  <w:pPr>
                    <w:spacing w:line="259" w:lineRule="auto"/>
                    <w:rPr>
                      <w:rFonts w:ascii="Calibri" w:eastAsia="Times New Roman" w:hAnsi="Calibri" w:cs="Calibri"/>
                      <w:color w:val="000000"/>
                      <w:lang w:eastAsia="en-GB"/>
                    </w:rPr>
                  </w:pPr>
                </w:p>
                <w:p w14:paraId="6FE8D137" w14:textId="4D7C08D3" w:rsidR="00817578" w:rsidRDefault="00817578" w:rsidP="00214FF1">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CE = 10087 – 3046 = 7041</w:t>
                  </w:r>
                </w:p>
              </w:tc>
            </w:tr>
            <w:tr w:rsidR="00167FDE" w14:paraId="74B3862A" w14:textId="77777777" w:rsidTr="002D7A3F">
              <w:trPr>
                <w:trHeight w:val="1818"/>
              </w:trPr>
              <w:tc>
                <w:tcPr>
                  <w:tcW w:w="5328" w:type="dxa"/>
                </w:tcPr>
                <w:p w14:paraId="5C4C81DF" w14:textId="77777777" w:rsidR="00214FF1" w:rsidRDefault="00214FF1" w:rsidP="00214FF1">
                  <w:pPr>
                    <w:spacing w:line="259" w:lineRule="auto"/>
                    <w:rPr>
                      <w:rFonts w:ascii="Calibri" w:eastAsia="Times New Roman" w:hAnsi="Calibri" w:cs="Calibri"/>
                      <w:color w:val="000000"/>
                      <w:lang w:eastAsia="en-GB"/>
                    </w:rPr>
                  </w:pPr>
                </w:p>
                <w:tbl>
                  <w:tblPr>
                    <w:tblW w:w="4849" w:type="dxa"/>
                    <w:tblCellMar>
                      <w:top w:w="15" w:type="dxa"/>
                    </w:tblCellMar>
                    <w:tblLook w:val="04A0" w:firstRow="1" w:lastRow="0" w:firstColumn="1" w:lastColumn="0" w:noHBand="0" w:noVBand="1"/>
                  </w:tblPr>
                  <w:tblGrid>
                    <w:gridCol w:w="4604"/>
                    <w:gridCol w:w="245"/>
                  </w:tblGrid>
                  <w:tr w:rsidR="0034790A" w:rsidRPr="0034790A" w14:paraId="28D3AA03" w14:textId="77777777" w:rsidTr="0034790A">
                    <w:trPr>
                      <w:gridAfter w:val="1"/>
                      <w:wAfter w:w="245" w:type="dxa"/>
                      <w:trHeight w:val="450"/>
                    </w:trPr>
                    <w:tc>
                      <w:tcPr>
                        <w:tcW w:w="4604" w:type="dxa"/>
                        <w:vMerge w:val="restart"/>
                        <w:tcBorders>
                          <w:top w:val="nil"/>
                          <w:left w:val="single" w:sz="4" w:space="0" w:color="auto"/>
                          <w:bottom w:val="nil"/>
                          <w:right w:val="nil"/>
                        </w:tcBorders>
                        <w:shd w:val="clear" w:color="auto" w:fill="auto"/>
                        <w:noWrap/>
                        <w:vAlign w:val="center"/>
                        <w:hideMark/>
                      </w:tcPr>
                      <w:p w14:paraId="584694F2" w14:textId="77777777" w:rsidR="0034790A" w:rsidRDefault="0034790A" w:rsidP="0034790A">
                        <w:pPr>
                          <w:spacing w:after="0" w:line="240" w:lineRule="auto"/>
                          <w:rPr>
                            <w:rFonts w:ascii="Arial" w:eastAsia="Times New Roman" w:hAnsi="Arial" w:cs="Arial"/>
                            <w:color w:val="000000"/>
                            <w:lang w:eastAsia="en-GB"/>
                          </w:rPr>
                        </w:pPr>
                        <w:r w:rsidRPr="0034790A">
                          <w:rPr>
                            <w:rFonts w:ascii="Arial" w:eastAsia="Times New Roman" w:hAnsi="Arial" w:cs="Arial"/>
                            <w:color w:val="000000"/>
                            <w:lang w:eastAsia="en-GB"/>
                          </w:rPr>
                          <w:t>ROE (Return on Equity)</w:t>
                        </w:r>
                        <w:r>
                          <w:rPr>
                            <w:rFonts w:ascii="Arial" w:eastAsia="Times New Roman" w:hAnsi="Arial" w:cs="Arial"/>
                            <w:color w:val="000000"/>
                            <w:lang w:eastAsia="en-GB"/>
                          </w:rPr>
                          <w:t xml:space="preserve"> = </w:t>
                        </w:r>
                      </w:p>
                      <w:p w14:paraId="32BFE951" w14:textId="77777777" w:rsidR="0034790A" w:rsidRPr="0034790A" w:rsidRDefault="0034790A" w:rsidP="0034790A">
                        <w:pPr>
                          <w:spacing w:after="0" w:line="240" w:lineRule="auto"/>
                          <w:rPr>
                            <w:rFonts w:ascii="Arial" w:eastAsia="Times New Roman" w:hAnsi="Arial" w:cs="Arial"/>
                            <w:color w:val="000000"/>
                            <w:lang w:eastAsia="en-GB"/>
                          </w:rPr>
                        </w:pPr>
                      </w:p>
                      <w:tbl>
                        <w:tblPr>
                          <w:tblW w:w="4165" w:type="dxa"/>
                          <w:tblInd w:w="12" w:type="dxa"/>
                          <w:tblLook w:val="04A0" w:firstRow="1" w:lastRow="0" w:firstColumn="1" w:lastColumn="0" w:noHBand="0" w:noVBand="1"/>
                        </w:tblPr>
                        <w:tblGrid>
                          <w:gridCol w:w="3117"/>
                          <w:gridCol w:w="1048"/>
                        </w:tblGrid>
                        <w:tr w:rsidR="0034790A" w:rsidRPr="0034790A" w14:paraId="7E5CD608" w14:textId="77777777" w:rsidTr="0034790A">
                          <w:trPr>
                            <w:trHeight w:val="293"/>
                          </w:trPr>
                          <w:tc>
                            <w:tcPr>
                              <w:tcW w:w="3117" w:type="dxa"/>
                              <w:tcBorders>
                                <w:top w:val="nil"/>
                                <w:left w:val="nil"/>
                                <w:bottom w:val="nil"/>
                                <w:right w:val="nil"/>
                              </w:tcBorders>
                              <w:shd w:val="clear" w:color="auto" w:fill="auto"/>
                              <w:noWrap/>
                              <w:vAlign w:val="center"/>
                              <w:hideMark/>
                            </w:tcPr>
                            <w:p w14:paraId="26CCE4C1" w14:textId="77777777" w:rsidR="0034790A" w:rsidRPr="0034790A" w:rsidRDefault="0034790A" w:rsidP="0034790A">
                              <w:pPr>
                                <w:spacing w:after="0" w:line="240" w:lineRule="auto"/>
                                <w:jc w:val="center"/>
                                <w:rPr>
                                  <w:rFonts w:ascii="Arial" w:eastAsia="Times New Roman" w:hAnsi="Arial" w:cs="Arial"/>
                                  <w:color w:val="000000"/>
                                  <w:lang w:eastAsia="en-GB"/>
                                </w:rPr>
                              </w:pPr>
                              <w:r w:rsidRPr="0034790A">
                                <w:rPr>
                                  <w:rFonts w:ascii="Arial" w:eastAsia="Times New Roman" w:hAnsi="Arial" w:cs="Arial"/>
                                  <w:color w:val="000000"/>
                                  <w:lang w:eastAsia="en-GB"/>
                                </w:rPr>
                                <w:t>Earnings</w:t>
                              </w:r>
                            </w:p>
                          </w:tc>
                          <w:tc>
                            <w:tcPr>
                              <w:tcW w:w="1048" w:type="dxa"/>
                              <w:vMerge w:val="restart"/>
                              <w:tcBorders>
                                <w:top w:val="nil"/>
                                <w:left w:val="nil"/>
                                <w:bottom w:val="nil"/>
                                <w:right w:val="nil"/>
                              </w:tcBorders>
                              <w:shd w:val="clear" w:color="auto" w:fill="auto"/>
                              <w:noWrap/>
                              <w:vAlign w:val="center"/>
                              <w:hideMark/>
                            </w:tcPr>
                            <w:p w14:paraId="1D70759D" w14:textId="04D26444" w:rsidR="0034790A" w:rsidRPr="0034790A" w:rsidRDefault="0034790A" w:rsidP="0034790A">
                              <w:pPr>
                                <w:spacing w:after="0" w:line="240" w:lineRule="auto"/>
                                <w:jc w:val="center"/>
                                <w:rPr>
                                  <w:rFonts w:ascii="Arial" w:eastAsia="Times New Roman" w:hAnsi="Arial" w:cs="Arial"/>
                                  <w:color w:val="000000"/>
                                  <w:lang w:eastAsia="en-GB"/>
                                </w:rPr>
                              </w:pPr>
                              <w:r w:rsidRPr="00694F17">
                                <w:rPr>
                                  <w:rFonts w:ascii="Arial" w:eastAsia="Times New Roman" w:hAnsi="Arial" w:cs="Arial"/>
                                  <w:color w:val="000000"/>
                                  <w:lang w:eastAsia="en-GB"/>
                                </w:rPr>
                                <w:t>x 100%</w:t>
                              </w:r>
                            </w:p>
                          </w:tc>
                        </w:tr>
                        <w:tr w:rsidR="0034790A" w:rsidRPr="0034790A" w14:paraId="00FB24F1" w14:textId="77777777" w:rsidTr="0034790A">
                          <w:trPr>
                            <w:trHeight w:val="293"/>
                          </w:trPr>
                          <w:tc>
                            <w:tcPr>
                              <w:tcW w:w="3117" w:type="dxa"/>
                              <w:tcBorders>
                                <w:top w:val="single" w:sz="4" w:space="0" w:color="auto"/>
                                <w:left w:val="nil"/>
                                <w:bottom w:val="nil"/>
                                <w:right w:val="nil"/>
                              </w:tcBorders>
                              <w:shd w:val="clear" w:color="auto" w:fill="auto"/>
                              <w:noWrap/>
                              <w:vAlign w:val="center"/>
                              <w:hideMark/>
                            </w:tcPr>
                            <w:p w14:paraId="4A8BF47B" w14:textId="77777777" w:rsidR="0034790A" w:rsidRPr="0034790A" w:rsidRDefault="0034790A" w:rsidP="0034790A">
                              <w:pPr>
                                <w:spacing w:after="0" w:line="240" w:lineRule="auto"/>
                                <w:jc w:val="center"/>
                                <w:rPr>
                                  <w:rFonts w:ascii="Arial" w:eastAsia="Times New Roman" w:hAnsi="Arial" w:cs="Arial"/>
                                  <w:color w:val="000000"/>
                                  <w:lang w:eastAsia="en-GB"/>
                                </w:rPr>
                              </w:pPr>
                              <w:r w:rsidRPr="0034790A">
                                <w:rPr>
                                  <w:rFonts w:ascii="Arial" w:eastAsia="Times New Roman" w:hAnsi="Arial" w:cs="Arial"/>
                                  <w:color w:val="000000"/>
                                  <w:lang w:eastAsia="en-GB"/>
                                </w:rPr>
                                <w:t>Equity</w:t>
                              </w:r>
                            </w:p>
                          </w:tc>
                          <w:tc>
                            <w:tcPr>
                              <w:tcW w:w="1048" w:type="dxa"/>
                              <w:vMerge/>
                              <w:tcBorders>
                                <w:top w:val="nil"/>
                                <w:left w:val="nil"/>
                                <w:bottom w:val="nil"/>
                                <w:right w:val="nil"/>
                              </w:tcBorders>
                              <w:vAlign w:val="center"/>
                              <w:hideMark/>
                            </w:tcPr>
                            <w:p w14:paraId="762EEB05" w14:textId="77777777" w:rsidR="0034790A" w:rsidRPr="0034790A" w:rsidRDefault="0034790A" w:rsidP="0034790A">
                              <w:pPr>
                                <w:spacing w:after="0" w:line="240" w:lineRule="auto"/>
                                <w:jc w:val="center"/>
                                <w:rPr>
                                  <w:rFonts w:ascii="Arial" w:eastAsia="Times New Roman" w:hAnsi="Arial" w:cs="Arial"/>
                                  <w:color w:val="000000"/>
                                  <w:lang w:eastAsia="en-GB"/>
                                </w:rPr>
                              </w:pPr>
                            </w:p>
                          </w:tc>
                        </w:tr>
                      </w:tbl>
                      <w:p w14:paraId="77F2632D" w14:textId="76C0A9FF" w:rsidR="0034790A" w:rsidRPr="0034790A" w:rsidRDefault="0034790A" w:rsidP="0034790A">
                        <w:pPr>
                          <w:spacing w:after="0" w:line="240" w:lineRule="auto"/>
                          <w:rPr>
                            <w:rFonts w:ascii="Arial" w:eastAsia="Times New Roman" w:hAnsi="Arial" w:cs="Arial"/>
                            <w:color w:val="000000"/>
                            <w:lang w:eastAsia="en-GB"/>
                          </w:rPr>
                        </w:pPr>
                      </w:p>
                    </w:tc>
                  </w:tr>
                  <w:tr w:rsidR="0034790A" w:rsidRPr="0034790A" w14:paraId="39BB1A05" w14:textId="77777777" w:rsidTr="0034790A">
                    <w:trPr>
                      <w:trHeight w:val="317"/>
                    </w:trPr>
                    <w:tc>
                      <w:tcPr>
                        <w:tcW w:w="4604" w:type="dxa"/>
                        <w:vMerge/>
                        <w:tcBorders>
                          <w:top w:val="nil"/>
                          <w:left w:val="single" w:sz="4" w:space="0" w:color="auto"/>
                          <w:bottom w:val="nil"/>
                          <w:right w:val="nil"/>
                        </w:tcBorders>
                        <w:vAlign w:val="center"/>
                        <w:hideMark/>
                      </w:tcPr>
                      <w:p w14:paraId="5B2E07E2" w14:textId="77777777" w:rsidR="0034790A" w:rsidRPr="0034790A" w:rsidRDefault="0034790A" w:rsidP="0034790A">
                        <w:pPr>
                          <w:spacing w:after="0" w:line="240" w:lineRule="auto"/>
                          <w:rPr>
                            <w:rFonts w:ascii="Arial" w:eastAsia="Times New Roman" w:hAnsi="Arial" w:cs="Arial"/>
                            <w:color w:val="000000"/>
                            <w:lang w:eastAsia="en-GB"/>
                          </w:rPr>
                        </w:pPr>
                      </w:p>
                    </w:tc>
                    <w:tc>
                      <w:tcPr>
                        <w:tcW w:w="245" w:type="dxa"/>
                        <w:tcBorders>
                          <w:top w:val="nil"/>
                          <w:left w:val="nil"/>
                          <w:bottom w:val="nil"/>
                          <w:right w:val="nil"/>
                        </w:tcBorders>
                        <w:shd w:val="clear" w:color="auto" w:fill="auto"/>
                        <w:noWrap/>
                        <w:vAlign w:val="bottom"/>
                        <w:hideMark/>
                      </w:tcPr>
                      <w:p w14:paraId="0FF15E4B" w14:textId="77777777" w:rsidR="0034790A" w:rsidRPr="0034790A" w:rsidRDefault="0034790A" w:rsidP="0034790A">
                        <w:pPr>
                          <w:spacing w:after="0" w:line="240" w:lineRule="auto"/>
                          <w:jc w:val="center"/>
                          <w:rPr>
                            <w:rFonts w:ascii="Arial" w:eastAsia="Times New Roman" w:hAnsi="Arial" w:cs="Arial"/>
                            <w:color w:val="000000"/>
                            <w:lang w:eastAsia="en-GB"/>
                          </w:rPr>
                        </w:pPr>
                      </w:p>
                    </w:tc>
                  </w:tr>
                </w:tbl>
                <w:p w14:paraId="452A3DA6" w14:textId="77777777" w:rsidR="0034790A" w:rsidRDefault="0034790A" w:rsidP="00214FF1">
                  <w:pPr>
                    <w:spacing w:line="259" w:lineRule="auto"/>
                    <w:rPr>
                      <w:rFonts w:ascii="Calibri" w:eastAsia="Times New Roman" w:hAnsi="Calibri" w:cs="Calibri"/>
                      <w:color w:val="000000"/>
                      <w:lang w:eastAsia="en-GB"/>
                    </w:rPr>
                  </w:pPr>
                </w:p>
              </w:tc>
              <w:tc>
                <w:tcPr>
                  <w:tcW w:w="3068" w:type="dxa"/>
                </w:tcPr>
                <w:p w14:paraId="76BD3849" w14:textId="77777777" w:rsidR="00214FF1" w:rsidRDefault="00214FF1" w:rsidP="00817578">
                  <w:pPr>
                    <w:spacing w:line="259" w:lineRule="auto"/>
                    <w:rPr>
                      <w:rFonts w:ascii="Calibri" w:eastAsia="Times New Roman" w:hAnsi="Calibri" w:cs="Calibri"/>
                      <w:color w:val="000000"/>
                      <w:lang w:eastAsia="en-GB"/>
                    </w:rPr>
                  </w:pPr>
                </w:p>
                <w:p w14:paraId="321C58B8" w14:textId="77777777" w:rsidR="00817578" w:rsidRDefault="00817578" w:rsidP="00817578">
                  <w:pPr>
                    <w:spacing w:line="259" w:lineRule="auto"/>
                    <w:rPr>
                      <w:rFonts w:ascii="Calibri" w:eastAsia="Times New Roman" w:hAnsi="Calibri" w:cs="Calibri"/>
                      <w:color w:val="000000"/>
                      <w:lang w:eastAsia="en-GB"/>
                    </w:rPr>
                  </w:pPr>
                </w:p>
                <w:p w14:paraId="008BF20F" w14:textId="4F54D347" w:rsidR="00817578" w:rsidRDefault="00817578" w:rsidP="00817578">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ROE = 431/3088 x 100% = 13.96%</w:t>
                  </w:r>
                </w:p>
              </w:tc>
              <w:tc>
                <w:tcPr>
                  <w:tcW w:w="3288" w:type="dxa"/>
                </w:tcPr>
                <w:p w14:paraId="48370E85" w14:textId="77777777" w:rsidR="00214FF1" w:rsidRDefault="00214FF1" w:rsidP="00214FF1">
                  <w:pPr>
                    <w:spacing w:line="259" w:lineRule="auto"/>
                    <w:rPr>
                      <w:rFonts w:ascii="Calibri" w:eastAsia="Times New Roman" w:hAnsi="Calibri" w:cs="Calibri"/>
                      <w:color w:val="000000"/>
                      <w:lang w:eastAsia="en-GB"/>
                    </w:rPr>
                  </w:pPr>
                </w:p>
                <w:p w14:paraId="1E9D31CF" w14:textId="77777777" w:rsidR="00817578" w:rsidRDefault="00817578" w:rsidP="00214FF1">
                  <w:pPr>
                    <w:spacing w:line="259" w:lineRule="auto"/>
                    <w:rPr>
                      <w:rFonts w:ascii="Calibri" w:eastAsia="Times New Roman" w:hAnsi="Calibri" w:cs="Calibri"/>
                      <w:color w:val="000000"/>
                      <w:lang w:eastAsia="en-GB"/>
                    </w:rPr>
                  </w:pPr>
                </w:p>
                <w:p w14:paraId="13D1DA61" w14:textId="56A33934" w:rsidR="00817578" w:rsidRDefault="00817578" w:rsidP="00214FF1">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ROE=366/2912</w:t>
                  </w:r>
                  <w:r w:rsidR="00177E03">
                    <w:rPr>
                      <w:rFonts w:ascii="Calibri" w:eastAsia="Times New Roman" w:hAnsi="Calibri" w:cs="Calibri"/>
                      <w:color w:val="000000"/>
                      <w:lang w:eastAsia="en-GB"/>
                    </w:rPr>
                    <w:t xml:space="preserve"> </w:t>
                  </w:r>
                  <w:r>
                    <w:rPr>
                      <w:rFonts w:ascii="Calibri" w:eastAsia="Times New Roman" w:hAnsi="Calibri" w:cs="Calibri"/>
                      <w:color w:val="000000"/>
                      <w:lang w:eastAsia="en-GB"/>
                    </w:rPr>
                    <w:t>x100%=12.57%</w:t>
                  </w:r>
                </w:p>
              </w:tc>
            </w:tr>
            <w:tr w:rsidR="00167FDE" w14:paraId="6D105BB4" w14:textId="77777777" w:rsidTr="002D7A3F">
              <w:trPr>
                <w:trHeight w:val="1557"/>
              </w:trPr>
              <w:tc>
                <w:tcPr>
                  <w:tcW w:w="5328" w:type="dxa"/>
                </w:tcPr>
                <w:p w14:paraId="1C8B3FDC" w14:textId="77777777" w:rsidR="00214FF1" w:rsidRPr="00177E03" w:rsidRDefault="00214FF1" w:rsidP="00214FF1">
                  <w:pPr>
                    <w:spacing w:line="259" w:lineRule="auto"/>
                    <w:rPr>
                      <w:rFonts w:ascii="Arial" w:eastAsia="Times New Roman" w:hAnsi="Arial" w:cs="Arial"/>
                      <w:color w:val="000000"/>
                      <w:lang w:eastAsia="en-GB"/>
                    </w:rPr>
                  </w:pPr>
                </w:p>
                <w:p w14:paraId="03F52499" w14:textId="77777777" w:rsidR="00177E03" w:rsidRDefault="00177E03" w:rsidP="00214FF1">
                  <w:pPr>
                    <w:spacing w:line="259" w:lineRule="auto"/>
                    <w:rPr>
                      <w:rFonts w:ascii="Arial" w:eastAsia="Times New Roman" w:hAnsi="Arial" w:cs="Arial"/>
                      <w:color w:val="000000"/>
                      <w:lang w:eastAsia="en-GB"/>
                    </w:rPr>
                  </w:pPr>
                  <w:r w:rsidRPr="00177E03">
                    <w:rPr>
                      <w:rFonts w:ascii="Arial" w:eastAsia="Times New Roman" w:hAnsi="Arial" w:cs="Arial"/>
                      <w:color w:val="000000"/>
                      <w:lang w:eastAsia="en-GB"/>
                    </w:rPr>
                    <w:t>NPM (Net Profit Margin)</w:t>
                  </w:r>
                  <w:r>
                    <w:rPr>
                      <w:rFonts w:ascii="Arial" w:eastAsia="Times New Roman" w:hAnsi="Arial" w:cs="Arial"/>
                      <w:color w:val="000000"/>
                      <w:lang w:eastAsia="en-GB"/>
                    </w:rPr>
                    <w:t xml:space="preserve"> = </w:t>
                  </w:r>
                </w:p>
                <w:p w14:paraId="11F21B15" w14:textId="77777777" w:rsidR="00177E03" w:rsidRPr="00177E03" w:rsidRDefault="00177E03" w:rsidP="00214FF1">
                  <w:pPr>
                    <w:spacing w:line="259"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177E03" w:rsidRPr="00177E03" w14:paraId="66F07175" w14:textId="77777777" w:rsidTr="00177E03">
                    <w:trPr>
                      <w:trHeight w:val="288"/>
                    </w:trPr>
                    <w:tc>
                      <w:tcPr>
                        <w:tcW w:w="2880" w:type="dxa"/>
                        <w:tcBorders>
                          <w:top w:val="nil"/>
                          <w:left w:val="nil"/>
                          <w:bottom w:val="nil"/>
                          <w:right w:val="nil"/>
                        </w:tcBorders>
                        <w:shd w:val="clear" w:color="auto" w:fill="auto"/>
                        <w:noWrap/>
                        <w:vAlign w:val="center"/>
                        <w:hideMark/>
                      </w:tcPr>
                      <w:p w14:paraId="6E89B32F" w14:textId="77777777" w:rsidR="00177E03" w:rsidRPr="00177E03" w:rsidRDefault="00177E03" w:rsidP="00177E03">
                        <w:pPr>
                          <w:spacing w:after="0" w:line="240" w:lineRule="auto"/>
                          <w:jc w:val="center"/>
                          <w:rPr>
                            <w:rFonts w:ascii="Arial" w:eastAsia="Times New Roman" w:hAnsi="Arial" w:cs="Arial"/>
                            <w:color w:val="000000"/>
                            <w:lang w:eastAsia="en-GB"/>
                          </w:rPr>
                        </w:pPr>
                        <w:r w:rsidRPr="00177E03">
                          <w:rPr>
                            <w:rFonts w:ascii="Arial" w:eastAsia="Times New Roman" w:hAnsi="Arial" w:cs="Arial"/>
                            <w:color w:val="000000"/>
                            <w:lang w:eastAsia="en-GB"/>
                          </w:rPr>
                          <w:t>Operating profit</w:t>
                        </w:r>
                      </w:p>
                    </w:tc>
                    <w:tc>
                      <w:tcPr>
                        <w:tcW w:w="960" w:type="dxa"/>
                        <w:vMerge w:val="restart"/>
                        <w:tcBorders>
                          <w:top w:val="nil"/>
                          <w:left w:val="nil"/>
                          <w:bottom w:val="nil"/>
                          <w:right w:val="nil"/>
                        </w:tcBorders>
                        <w:shd w:val="clear" w:color="auto" w:fill="auto"/>
                        <w:noWrap/>
                        <w:vAlign w:val="center"/>
                        <w:hideMark/>
                      </w:tcPr>
                      <w:p w14:paraId="33ABF55B" w14:textId="77777777" w:rsidR="00177E03" w:rsidRPr="00177E03" w:rsidRDefault="00177E03" w:rsidP="00177E03">
                        <w:pPr>
                          <w:spacing w:after="0" w:line="240" w:lineRule="auto"/>
                          <w:jc w:val="center"/>
                          <w:rPr>
                            <w:rFonts w:ascii="Arial" w:eastAsia="Times New Roman" w:hAnsi="Arial" w:cs="Arial"/>
                            <w:color w:val="000000"/>
                            <w:lang w:eastAsia="en-GB"/>
                          </w:rPr>
                        </w:pPr>
                        <w:r w:rsidRPr="00177E03">
                          <w:rPr>
                            <w:rFonts w:ascii="Arial" w:eastAsia="Times New Roman" w:hAnsi="Arial" w:cs="Arial"/>
                            <w:color w:val="000000"/>
                            <w:lang w:eastAsia="en-GB"/>
                          </w:rPr>
                          <w:t>x 100%</w:t>
                        </w:r>
                      </w:p>
                    </w:tc>
                  </w:tr>
                  <w:tr w:rsidR="00177E03" w:rsidRPr="00177E03" w14:paraId="24515F6F" w14:textId="77777777" w:rsidTr="00177E03">
                    <w:trPr>
                      <w:trHeight w:val="288"/>
                    </w:trPr>
                    <w:tc>
                      <w:tcPr>
                        <w:tcW w:w="2880" w:type="dxa"/>
                        <w:tcBorders>
                          <w:top w:val="single" w:sz="4" w:space="0" w:color="auto"/>
                          <w:left w:val="nil"/>
                          <w:bottom w:val="nil"/>
                          <w:right w:val="nil"/>
                        </w:tcBorders>
                        <w:shd w:val="clear" w:color="auto" w:fill="auto"/>
                        <w:noWrap/>
                        <w:vAlign w:val="center"/>
                        <w:hideMark/>
                      </w:tcPr>
                      <w:p w14:paraId="313D87B2" w14:textId="77777777" w:rsidR="00177E03" w:rsidRPr="00177E03" w:rsidRDefault="00177E03" w:rsidP="00177E03">
                        <w:pPr>
                          <w:spacing w:after="0" w:line="240" w:lineRule="auto"/>
                          <w:jc w:val="center"/>
                          <w:rPr>
                            <w:rFonts w:ascii="Arial" w:eastAsia="Times New Roman" w:hAnsi="Arial" w:cs="Arial"/>
                            <w:color w:val="000000"/>
                            <w:lang w:eastAsia="en-GB"/>
                          </w:rPr>
                        </w:pPr>
                        <w:r w:rsidRPr="00177E03">
                          <w:rPr>
                            <w:rFonts w:ascii="Arial" w:eastAsia="Times New Roman" w:hAnsi="Arial" w:cs="Arial"/>
                            <w:color w:val="000000"/>
                            <w:lang w:eastAsia="en-GB"/>
                          </w:rPr>
                          <w:t>Sales</w:t>
                        </w:r>
                      </w:p>
                    </w:tc>
                    <w:tc>
                      <w:tcPr>
                        <w:tcW w:w="960" w:type="dxa"/>
                        <w:vMerge/>
                        <w:tcBorders>
                          <w:top w:val="nil"/>
                          <w:left w:val="nil"/>
                          <w:bottom w:val="nil"/>
                          <w:right w:val="nil"/>
                        </w:tcBorders>
                        <w:vAlign w:val="center"/>
                        <w:hideMark/>
                      </w:tcPr>
                      <w:p w14:paraId="208B8A9D" w14:textId="77777777" w:rsidR="00177E03" w:rsidRPr="00177E03" w:rsidRDefault="00177E03" w:rsidP="00177E03">
                        <w:pPr>
                          <w:spacing w:after="0" w:line="240" w:lineRule="auto"/>
                          <w:rPr>
                            <w:rFonts w:ascii="Arial" w:eastAsia="Times New Roman" w:hAnsi="Arial" w:cs="Arial"/>
                            <w:color w:val="000000"/>
                            <w:lang w:eastAsia="en-GB"/>
                          </w:rPr>
                        </w:pPr>
                      </w:p>
                    </w:tc>
                  </w:tr>
                </w:tbl>
                <w:p w14:paraId="262EF72D" w14:textId="3F3C361F" w:rsidR="00177E03" w:rsidRPr="00177E03" w:rsidRDefault="00177E03" w:rsidP="00214FF1">
                  <w:pPr>
                    <w:spacing w:line="259" w:lineRule="auto"/>
                    <w:rPr>
                      <w:rFonts w:ascii="Arial" w:eastAsia="Times New Roman" w:hAnsi="Arial" w:cs="Arial"/>
                      <w:color w:val="000000"/>
                      <w:lang w:eastAsia="en-GB"/>
                    </w:rPr>
                  </w:pPr>
                </w:p>
              </w:tc>
              <w:tc>
                <w:tcPr>
                  <w:tcW w:w="3068" w:type="dxa"/>
                </w:tcPr>
                <w:p w14:paraId="59E8BA35" w14:textId="77777777" w:rsidR="00214FF1" w:rsidRDefault="00214FF1" w:rsidP="00E37F01">
                  <w:pPr>
                    <w:spacing w:line="259" w:lineRule="auto"/>
                    <w:jc w:val="center"/>
                    <w:rPr>
                      <w:rFonts w:ascii="Calibri" w:eastAsia="Times New Roman" w:hAnsi="Calibri" w:cs="Calibri"/>
                      <w:color w:val="000000"/>
                      <w:lang w:eastAsia="en-GB"/>
                    </w:rPr>
                  </w:pPr>
                </w:p>
                <w:p w14:paraId="364DB915" w14:textId="77777777" w:rsidR="00177E03" w:rsidRDefault="00177E03" w:rsidP="00E37F01">
                  <w:pPr>
                    <w:spacing w:line="259" w:lineRule="auto"/>
                    <w:jc w:val="center"/>
                    <w:rPr>
                      <w:rFonts w:ascii="Calibri" w:eastAsia="Times New Roman" w:hAnsi="Calibri" w:cs="Calibri"/>
                      <w:color w:val="000000"/>
                      <w:lang w:eastAsia="en-GB"/>
                    </w:rPr>
                  </w:pPr>
                </w:p>
                <w:p w14:paraId="72CD4998" w14:textId="39B90429" w:rsidR="00177E03" w:rsidRDefault="00177E03" w:rsidP="00177E03">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NPM = 805/6738x100% </w:t>
                  </w:r>
                  <w:r w:rsidR="005A32CF">
                    <w:rPr>
                      <w:rFonts w:ascii="Calibri" w:eastAsia="Times New Roman" w:hAnsi="Calibri" w:cs="Calibri"/>
                      <w:color w:val="000000"/>
                      <w:lang w:eastAsia="en-GB"/>
                    </w:rPr>
                    <w:t xml:space="preserve">= </w:t>
                  </w:r>
                  <w:r>
                    <w:rPr>
                      <w:rFonts w:ascii="Calibri" w:eastAsia="Times New Roman" w:hAnsi="Calibri" w:cs="Calibri"/>
                      <w:color w:val="000000"/>
                      <w:lang w:eastAsia="en-GB"/>
                    </w:rPr>
                    <w:t>11.95%</w:t>
                  </w:r>
                </w:p>
              </w:tc>
              <w:tc>
                <w:tcPr>
                  <w:tcW w:w="3288" w:type="dxa"/>
                </w:tcPr>
                <w:p w14:paraId="0CA1E029" w14:textId="77777777" w:rsidR="00214FF1" w:rsidRDefault="00214FF1" w:rsidP="00214FF1">
                  <w:pPr>
                    <w:spacing w:line="259" w:lineRule="auto"/>
                    <w:rPr>
                      <w:rFonts w:ascii="Calibri" w:eastAsia="Times New Roman" w:hAnsi="Calibri" w:cs="Calibri"/>
                      <w:color w:val="000000"/>
                      <w:lang w:eastAsia="en-GB"/>
                    </w:rPr>
                  </w:pPr>
                </w:p>
                <w:p w14:paraId="4BA198FE" w14:textId="77777777" w:rsidR="00177E03" w:rsidRDefault="00177E03" w:rsidP="00214FF1">
                  <w:pPr>
                    <w:spacing w:line="259" w:lineRule="auto"/>
                    <w:rPr>
                      <w:rFonts w:ascii="Calibri" w:eastAsia="Times New Roman" w:hAnsi="Calibri" w:cs="Calibri"/>
                      <w:color w:val="000000"/>
                      <w:lang w:eastAsia="en-GB"/>
                    </w:rPr>
                  </w:pPr>
                </w:p>
                <w:p w14:paraId="488D3AAA" w14:textId="20360A6C" w:rsidR="00177E03" w:rsidRDefault="00177E03" w:rsidP="00214FF1">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NPM=699/6441x100%=10.85%</w:t>
                  </w:r>
                </w:p>
              </w:tc>
            </w:tr>
            <w:tr w:rsidR="00167FDE" w14:paraId="0CD596B0" w14:textId="77777777" w:rsidTr="002D7A3F">
              <w:trPr>
                <w:trHeight w:val="361"/>
              </w:trPr>
              <w:tc>
                <w:tcPr>
                  <w:tcW w:w="5328" w:type="dxa"/>
                </w:tcPr>
                <w:p w14:paraId="15589504" w14:textId="77777777" w:rsidR="00214FF1" w:rsidRDefault="00177E03" w:rsidP="00177E03">
                  <w:pPr>
                    <w:spacing w:line="240" w:lineRule="auto"/>
                    <w:rPr>
                      <w:rFonts w:ascii="Arial" w:hAnsi="Arial" w:cs="Arial"/>
                      <w:b/>
                      <w:bCs/>
                      <w:color w:val="000000"/>
                      <w:sz w:val="28"/>
                      <w:szCs w:val="28"/>
                      <w:u w:val="single"/>
                    </w:rPr>
                  </w:pPr>
                  <w:r>
                    <w:rPr>
                      <w:rFonts w:ascii="Arial" w:hAnsi="Arial" w:cs="Arial"/>
                      <w:b/>
                      <w:bCs/>
                      <w:color w:val="000000"/>
                      <w:sz w:val="28"/>
                      <w:szCs w:val="28"/>
                      <w:u w:val="single"/>
                    </w:rPr>
                    <w:t>EFFICIENCY RATIOS</w:t>
                  </w:r>
                </w:p>
                <w:p w14:paraId="279B0154" w14:textId="2AAD9DC5" w:rsidR="00177E03" w:rsidRPr="00177E03" w:rsidRDefault="00177E03" w:rsidP="00177E03">
                  <w:pPr>
                    <w:spacing w:line="240" w:lineRule="auto"/>
                    <w:rPr>
                      <w:rFonts w:ascii="Arial" w:hAnsi="Arial" w:cs="Arial"/>
                      <w:b/>
                      <w:bCs/>
                      <w:color w:val="000000"/>
                      <w:sz w:val="28"/>
                      <w:szCs w:val="28"/>
                      <w:u w:val="single"/>
                    </w:rPr>
                  </w:pPr>
                </w:p>
              </w:tc>
              <w:tc>
                <w:tcPr>
                  <w:tcW w:w="3068" w:type="dxa"/>
                </w:tcPr>
                <w:p w14:paraId="008EAD97" w14:textId="77777777" w:rsidR="00214FF1" w:rsidRDefault="00214FF1" w:rsidP="00E37F01">
                  <w:pPr>
                    <w:spacing w:line="259" w:lineRule="auto"/>
                    <w:jc w:val="center"/>
                    <w:rPr>
                      <w:rFonts w:ascii="Calibri" w:eastAsia="Times New Roman" w:hAnsi="Calibri" w:cs="Calibri"/>
                      <w:color w:val="000000"/>
                      <w:lang w:eastAsia="en-GB"/>
                    </w:rPr>
                  </w:pPr>
                </w:p>
              </w:tc>
              <w:tc>
                <w:tcPr>
                  <w:tcW w:w="3288" w:type="dxa"/>
                </w:tcPr>
                <w:p w14:paraId="7CA62490" w14:textId="77777777" w:rsidR="00214FF1" w:rsidRDefault="00214FF1" w:rsidP="00214FF1">
                  <w:pPr>
                    <w:spacing w:line="259" w:lineRule="auto"/>
                    <w:rPr>
                      <w:rFonts w:ascii="Calibri" w:eastAsia="Times New Roman" w:hAnsi="Calibri" w:cs="Calibri"/>
                      <w:color w:val="000000"/>
                      <w:lang w:eastAsia="en-GB"/>
                    </w:rPr>
                  </w:pPr>
                </w:p>
              </w:tc>
            </w:tr>
            <w:tr w:rsidR="00167FDE" w14:paraId="19C213E4" w14:textId="77777777" w:rsidTr="002D7A3F">
              <w:trPr>
                <w:trHeight w:val="1547"/>
              </w:trPr>
              <w:tc>
                <w:tcPr>
                  <w:tcW w:w="5328" w:type="dxa"/>
                </w:tcPr>
                <w:p w14:paraId="1FA895AD" w14:textId="77777777" w:rsidR="00167FDE" w:rsidRDefault="00167FDE"/>
                <w:tbl>
                  <w:tblPr>
                    <w:tblW w:w="4278" w:type="dxa"/>
                    <w:tblCellMar>
                      <w:top w:w="15" w:type="dxa"/>
                    </w:tblCellMar>
                    <w:tblLook w:val="04A0" w:firstRow="1" w:lastRow="0" w:firstColumn="1" w:lastColumn="0" w:noHBand="0" w:noVBand="1"/>
                  </w:tblPr>
                  <w:tblGrid>
                    <w:gridCol w:w="4056"/>
                    <w:gridCol w:w="222"/>
                  </w:tblGrid>
                  <w:tr w:rsidR="00167FDE" w:rsidRPr="00167FDE" w14:paraId="34E41C43" w14:textId="77777777" w:rsidTr="00167FDE">
                    <w:trPr>
                      <w:gridAfter w:val="1"/>
                      <w:wAfter w:w="222" w:type="dxa"/>
                      <w:trHeight w:val="450"/>
                    </w:trPr>
                    <w:tc>
                      <w:tcPr>
                        <w:tcW w:w="4056" w:type="dxa"/>
                        <w:vMerge w:val="restart"/>
                        <w:tcBorders>
                          <w:top w:val="nil"/>
                          <w:left w:val="single" w:sz="4" w:space="0" w:color="auto"/>
                          <w:bottom w:val="nil"/>
                          <w:right w:val="nil"/>
                        </w:tcBorders>
                        <w:shd w:val="clear" w:color="auto" w:fill="auto"/>
                        <w:noWrap/>
                        <w:vAlign w:val="center"/>
                        <w:hideMark/>
                      </w:tcPr>
                      <w:p w14:paraId="6232F2A8" w14:textId="77777777" w:rsidR="00167FDE" w:rsidRDefault="00167FDE" w:rsidP="00167FDE">
                        <w:pPr>
                          <w:spacing w:after="0" w:line="240" w:lineRule="auto"/>
                          <w:rPr>
                            <w:rFonts w:ascii="Arial" w:eastAsia="Times New Roman" w:hAnsi="Arial" w:cs="Arial"/>
                            <w:color w:val="000000"/>
                            <w:lang w:eastAsia="en-GB"/>
                          </w:rPr>
                        </w:pPr>
                        <w:r w:rsidRPr="00167FDE">
                          <w:rPr>
                            <w:rFonts w:ascii="Arial" w:eastAsia="Times New Roman" w:hAnsi="Arial" w:cs="Arial"/>
                            <w:color w:val="000000"/>
                            <w:lang w:eastAsia="en-GB"/>
                          </w:rPr>
                          <w:t>Assets Turnover</w:t>
                        </w:r>
                        <w:r>
                          <w:rPr>
                            <w:rFonts w:ascii="Arial" w:eastAsia="Times New Roman" w:hAnsi="Arial" w:cs="Arial"/>
                            <w:color w:val="000000"/>
                            <w:lang w:eastAsia="en-GB"/>
                          </w:rPr>
                          <w:t xml:space="preserve"> (AT) = </w:t>
                        </w:r>
                      </w:p>
                      <w:p w14:paraId="65742947" w14:textId="77777777" w:rsidR="00167FDE" w:rsidRPr="00167FDE" w:rsidRDefault="00167FDE" w:rsidP="00167FDE">
                        <w:pPr>
                          <w:spacing w:after="0" w:line="240"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167FDE" w:rsidRPr="00167FDE" w14:paraId="11B17C40" w14:textId="77777777" w:rsidTr="00167FDE">
                          <w:trPr>
                            <w:trHeight w:val="288"/>
                          </w:trPr>
                          <w:tc>
                            <w:tcPr>
                              <w:tcW w:w="2880" w:type="dxa"/>
                              <w:tcBorders>
                                <w:top w:val="nil"/>
                                <w:left w:val="nil"/>
                                <w:bottom w:val="nil"/>
                                <w:right w:val="nil"/>
                              </w:tcBorders>
                              <w:shd w:val="clear" w:color="auto" w:fill="auto"/>
                              <w:noWrap/>
                              <w:vAlign w:val="center"/>
                              <w:hideMark/>
                            </w:tcPr>
                            <w:p w14:paraId="57940F84" w14:textId="384E3BEE" w:rsidR="00167FDE" w:rsidRPr="00167FDE" w:rsidRDefault="00167FDE" w:rsidP="00167FDE">
                              <w:pPr>
                                <w:spacing w:after="0" w:line="240" w:lineRule="auto"/>
                                <w:jc w:val="center"/>
                                <w:rPr>
                                  <w:rFonts w:ascii="Arial" w:eastAsia="Times New Roman" w:hAnsi="Arial" w:cs="Arial"/>
                                  <w:color w:val="000000"/>
                                  <w:lang w:eastAsia="en-GB"/>
                                </w:rPr>
                              </w:pPr>
                              <w:r w:rsidRPr="00167FDE">
                                <w:rPr>
                                  <w:rFonts w:ascii="Arial" w:eastAsia="Times New Roman" w:hAnsi="Arial" w:cs="Arial"/>
                                  <w:color w:val="000000"/>
                                  <w:lang w:eastAsia="en-GB"/>
                                </w:rPr>
                                <w:t>Revenue</w:t>
                              </w:r>
                              <w:r w:rsidR="00667455">
                                <w:rPr>
                                  <w:rFonts w:ascii="Arial" w:eastAsia="Times New Roman" w:hAnsi="Arial" w:cs="Arial"/>
                                  <w:color w:val="000000"/>
                                  <w:lang w:eastAsia="en-GB"/>
                                </w:rPr>
                                <w:t xml:space="preserve"> (sales)</w:t>
                              </w:r>
                            </w:p>
                          </w:tc>
                          <w:tc>
                            <w:tcPr>
                              <w:tcW w:w="960" w:type="dxa"/>
                              <w:vMerge w:val="restart"/>
                              <w:tcBorders>
                                <w:top w:val="nil"/>
                                <w:left w:val="nil"/>
                                <w:bottom w:val="nil"/>
                                <w:right w:val="nil"/>
                              </w:tcBorders>
                              <w:shd w:val="clear" w:color="auto" w:fill="auto"/>
                              <w:noWrap/>
                              <w:vAlign w:val="center"/>
                              <w:hideMark/>
                            </w:tcPr>
                            <w:p w14:paraId="662417CA" w14:textId="77777777" w:rsidR="00167FDE" w:rsidRPr="00167FDE" w:rsidRDefault="00167FDE" w:rsidP="00167FDE">
                              <w:pPr>
                                <w:spacing w:after="0" w:line="240" w:lineRule="auto"/>
                                <w:jc w:val="center"/>
                                <w:rPr>
                                  <w:rFonts w:ascii="Arial" w:eastAsia="Times New Roman" w:hAnsi="Arial" w:cs="Arial"/>
                                  <w:color w:val="000000"/>
                                  <w:lang w:eastAsia="en-GB"/>
                                </w:rPr>
                              </w:pPr>
                              <w:r w:rsidRPr="00167FDE">
                                <w:rPr>
                                  <w:rFonts w:ascii="Arial" w:eastAsia="Times New Roman" w:hAnsi="Arial" w:cs="Arial"/>
                                  <w:color w:val="000000"/>
                                  <w:lang w:eastAsia="en-GB"/>
                                </w:rPr>
                                <w:t>(times)</w:t>
                              </w:r>
                            </w:p>
                          </w:tc>
                        </w:tr>
                        <w:tr w:rsidR="00167FDE" w:rsidRPr="00167FDE" w14:paraId="18289C31" w14:textId="77777777" w:rsidTr="00167FDE">
                          <w:trPr>
                            <w:trHeight w:val="288"/>
                          </w:trPr>
                          <w:tc>
                            <w:tcPr>
                              <w:tcW w:w="2880" w:type="dxa"/>
                              <w:tcBorders>
                                <w:top w:val="single" w:sz="4" w:space="0" w:color="auto"/>
                                <w:left w:val="nil"/>
                                <w:bottom w:val="nil"/>
                                <w:right w:val="nil"/>
                              </w:tcBorders>
                              <w:shd w:val="clear" w:color="auto" w:fill="auto"/>
                              <w:noWrap/>
                              <w:vAlign w:val="center"/>
                              <w:hideMark/>
                            </w:tcPr>
                            <w:p w14:paraId="60F84AE3" w14:textId="77777777" w:rsidR="00167FDE" w:rsidRPr="00167FDE" w:rsidRDefault="00167FDE" w:rsidP="00167FDE">
                              <w:pPr>
                                <w:spacing w:after="0" w:line="240" w:lineRule="auto"/>
                                <w:jc w:val="center"/>
                                <w:rPr>
                                  <w:rFonts w:ascii="Arial" w:eastAsia="Times New Roman" w:hAnsi="Arial" w:cs="Arial"/>
                                  <w:color w:val="000000"/>
                                  <w:lang w:eastAsia="en-GB"/>
                                </w:rPr>
                              </w:pPr>
                              <w:r w:rsidRPr="00167FDE">
                                <w:rPr>
                                  <w:rFonts w:ascii="Arial" w:eastAsia="Times New Roman" w:hAnsi="Arial" w:cs="Arial"/>
                                  <w:color w:val="000000"/>
                                  <w:lang w:eastAsia="en-GB"/>
                                </w:rPr>
                                <w:t>Capital employed</w:t>
                              </w:r>
                            </w:p>
                          </w:tc>
                          <w:tc>
                            <w:tcPr>
                              <w:tcW w:w="960" w:type="dxa"/>
                              <w:vMerge/>
                              <w:tcBorders>
                                <w:top w:val="nil"/>
                                <w:left w:val="nil"/>
                                <w:bottom w:val="nil"/>
                                <w:right w:val="nil"/>
                              </w:tcBorders>
                              <w:vAlign w:val="center"/>
                              <w:hideMark/>
                            </w:tcPr>
                            <w:p w14:paraId="305DC3AD" w14:textId="77777777" w:rsidR="00167FDE" w:rsidRPr="00167FDE" w:rsidRDefault="00167FDE" w:rsidP="00167FDE">
                              <w:pPr>
                                <w:spacing w:after="0" w:line="240" w:lineRule="auto"/>
                                <w:rPr>
                                  <w:rFonts w:ascii="Arial" w:eastAsia="Times New Roman" w:hAnsi="Arial" w:cs="Arial"/>
                                  <w:color w:val="000000"/>
                                  <w:lang w:eastAsia="en-GB"/>
                                </w:rPr>
                              </w:pPr>
                            </w:p>
                          </w:tc>
                        </w:tr>
                      </w:tbl>
                      <w:p w14:paraId="0670EA95" w14:textId="3470B094" w:rsidR="00167FDE" w:rsidRPr="00167FDE" w:rsidRDefault="00167FDE" w:rsidP="00167FDE">
                        <w:pPr>
                          <w:spacing w:after="0" w:line="240" w:lineRule="auto"/>
                          <w:rPr>
                            <w:rFonts w:ascii="Arial" w:eastAsia="Times New Roman" w:hAnsi="Arial" w:cs="Arial"/>
                            <w:color w:val="000000"/>
                            <w:lang w:eastAsia="en-GB"/>
                          </w:rPr>
                        </w:pPr>
                      </w:p>
                    </w:tc>
                  </w:tr>
                  <w:tr w:rsidR="00167FDE" w:rsidRPr="00167FDE" w14:paraId="6A1D861D" w14:textId="77777777" w:rsidTr="00167FDE">
                    <w:trPr>
                      <w:trHeight w:val="288"/>
                    </w:trPr>
                    <w:tc>
                      <w:tcPr>
                        <w:tcW w:w="4056" w:type="dxa"/>
                        <w:vMerge/>
                        <w:tcBorders>
                          <w:top w:val="nil"/>
                          <w:left w:val="single" w:sz="4" w:space="0" w:color="auto"/>
                          <w:bottom w:val="nil"/>
                          <w:right w:val="nil"/>
                        </w:tcBorders>
                        <w:vAlign w:val="center"/>
                        <w:hideMark/>
                      </w:tcPr>
                      <w:p w14:paraId="2E1D10C8" w14:textId="77777777" w:rsidR="00167FDE" w:rsidRPr="00167FDE" w:rsidRDefault="00167FDE" w:rsidP="00167FDE">
                        <w:pPr>
                          <w:spacing w:after="0" w:line="240" w:lineRule="auto"/>
                          <w:rPr>
                            <w:rFonts w:ascii="Arial" w:eastAsia="Times New Roman" w:hAnsi="Arial" w:cs="Arial"/>
                            <w:color w:val="000000"/>
                            <w:lang w:eastAsia="en-GB"/>
                          </w:rPr>
                        </w:pPr>
                      </w:p>
                    </w:tc>
                    <w:tc>
                      <w:tcPr>
                        <w:tcW w:w="222" w:type="dxa"/>
                        <w:tcBorders>
                          <w:top w:val="nil"/>
                          <w:left w:val="nil"/>
                          <w:bottom w:val="nil"/>
                          <w:right w:val="nil"/>
                        </w:tcBorders>
                        <w:shd w:val="clear" w:color="auto" w:fill="auto"/>
                        <w:noWrap/>
                        <w:vAlign w:val="bottom"/>
                        <w:hideMark/>
                      </w:tcPr>
                      <w:p w14:paraId="2C19855A" w14:textId="77777777" w:rsidR="00167FDE" w:rsidRPr="00167FDE" w:rsidRDefault="00167FDE" w:rsidP="00167FDE">
                        <w:pPr>
                          <w:spacing w:after="0" w:line="240" w:lineRule="auto"/>
                          <w:jc w:val="center"/>
                          <w:rPr>
                            <w:rFonts w:ascii="Arial" w:eastAsia="Times New Roman" w:hAnsi="Arial" w:cs="Arial"/>
                            <w:color w:val="000000"/>
                            <w:lang w:eastAsia="en-GB"/>
                          </w:rPr>
                        </w:pPr>
                      </w:p>
                    </w:tc>
                  </w:tr>
                </w:tbl>
                <w:p w14:paraId="79028C04" w14:textId="77777777" w:rsidR="00214FF1" w:rsidRDefault="00214FF1" w:rsidP="00214FF1">
                  <w:pPr>
                    <w:spacing w:line="259" w:lineRule="auto"/>
                    <w:rPr>
                      <w:rFonts w:ascii="Calibri" w:eastAsia="Times New Roman" w:hAnsi="Calibri" w:cs="Calibri"/>
                      <w:color w:val="000000"/>
                      <w:lang w:eastAsia="en-GB"/>
                    </w:rPr>
                  </w:pPr>
                </w:p>
              </w:tc>
              <w:tc>
                <w:tcPr>
                  <w:tcW w:w="3068" w:type="dxa"/>
                </w:tcPr>
                <w:p w14:paraId="32A0C369" w14:textId="77777777" w:rsidR="00214FF1" w:rsidRDefault="00214FF1" w:rsidP="00E37F01">
                  <w:pPr>
                    <w:spacing w:line="259" w:lineRule="auto"/>
                    <w:jc w:val="center"/>
                    <w:rPr>
                      <w:rFonts w:ascii="Calibri" w:eastAsia="Times New Roman" w:hAnsi="Calibri" w:cs="Calibri"/>
                      <w:color w:val="000000"/>
                      <w:lang w:eastAsia="en-GB"/>
                    </w:rPr>
                  </w:pPr>
                </w:p>
                <w:p w14:paraId="1B5F4536" w14:textId="77777777" w:rsidR="00167FDE" w:rsidRDefault="00167FDE" w:rsidP="00E37F01">
                  <w:pPr>
                    <w:spacing w:line="259" w:lineRule="auto"/>
                    <w:jc w:val="center"/>
                    <w:rPr>
                      <w:rFonts w:ascii="Calibri" w:eastAsia="Times New Roman" w:hAnsi="Calibri" w:cs="Calibri"/>
                      <w:color w:val="000000"/>
                      <w:lang w:eastAsia="en-GB"/>
                    </w:rPr>
                  </w:pPr>
                </w:p>
                <w:p w14:paraId="0433FCB9" w14:textId="6FEDA8EB" w:rsidR="00167FDE" w:rsidRDefault="00167FDE" w:rsidP="00167FDE">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AT = 6738/7225 = 0.93 times</w:t>
                  </w:r>
                </w:p>
                <w:p w14:paraId="71C26A7D" w14:textId="46C2DAB9" w:rsidR="00167FDE" w:rsidRDefault="00167FDE" w:rsidP="00167FDE">
                  <w:pPr>
                    <w:spacing w:line="259" w:lineRule="auto"/>
                    <w:rPr>
                      <w:rFonts w:ascii="Calibri" w:eastAsia="Times New Roman" w:hAnsi="Calibri" w:cs="Calibri"/>
                      <w:color w:val="000000"/>
                      <w:lang w:eastAsia="en-GB"/>
                    </w:rPr>
                  </w:pPr>
                </w:p>
              </w:tc>
              <w:tc>
                <w:tcPr>
                  <w:tcW w:w="3288" w:type="dxa"/>
                </w:tcPr>
                <w:p w14:paraId="4ED145D9" w14:textId="77777777" w:rsidR="00214FF1" w:rsidRDefault="00214FF1" w:rsidP="00214FF1">
                  <w:pPr>
                    <w:spacing w:line="259" w:lineRule="auto"/>
                    <w:rPr>
                      <w:rFonts w:ascii="Calibri" w:eastAsia="Times New Roman" w:hAnsi="Calibri" w:cs="Calibri"/>
                      <w:color w:val="000000"/>
                      <w:lang w:eastAsia="en-GB"/>
                    </w:rPr>
                  </w:pPr>
                </w:p>
                <w:p w14:paraId="12071FFB" w14:textId="77777777" w:rsidR="00167FDE" w:rsidRDefault="00167FDE" w:rsidP="00214FF1">
                  <w:pPr>
                    <w:spacing w:line="259" w:lineRule="auto"/>
                    <w:rPr>
                      <w:rFonts w:ascii="Calibri" w:eastAsia="Times New Roman" w:hAnsi="Calibri" w:cs="Calibri"/>
                      <w:color w:val="000000"/>
                      <w:lang w:eastAsia="en-GB"/>
                    </w:rPr>
                  </w:pPr>
                </w:p>
                <w:p w14:paraId="4A7C331F" w14:textId="1F0817DB" w:rsidR="00167FDE" w:rsidRDefault="00167FDE" w:rsidP="00214FF1">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t>AT = 6441/7041 = 0.9</w:t>
                  </w:r>
                  <w:r w:rsidR="001B5EDC">
                    <w:rPr>
                      <w:rFonts w:ascii="Calibri" w:eastAsia="Times New Roman" w:hAnsi="Calibri" w:cs="Calibri"/>
                      <w:color w:val="000000"/>
                      <w:lang w:eastAsia="en-GB"/>
                    </w:rPr>
                    <w:t>1</w:t>
                  </w:r>
                  <w:r>
                    <w:rPr>
                      <w:rFonts w:ascii="Calibri" w:eastAsia="Times New Roman" w:hAnsi="Calibri" w:cs="Calibri"/>
                      <w:color w:val="000000"/>
                      <w:lang w:eastAsia="en-GB"/>
                    </w:rPr>
                    <w:t xml:space="preserve"> times</w:t>
                  </w:r>
                </w:p>
              </w:tc>
            </w:tr>
          </w:tbl>
          <w:p w14:paraId="05CC7D3A" w14:textId="77777777" w:rsidR="00214FF1" w:rsidRPr="00214FF1" w:rsidRDefault="00214FF1" w:rsidP="00214FF1">
            <w:pPr>
              <w:spacing w:line="259"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0ECDF9B"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4B065D"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3FFB72"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9E2034"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1241" w:type="dxa"/>
            <w:tcBorders>
              <w:top w:val="nil"/>
              <w:left w:val="nil"/>
              <w:bottom w:val="nil"/>
              <w:right w:val="nil"/>
            </w:tcBorders>
            <w:shd w:val="clear" w:color="auto" w:fill="auto"/>
            <w:noWrap/>
            <w:vAlign w:val="bottom"/>
            <w:hideMark/>
          </w:tcPr>
          <w:p w14:paraId="0D4631ED"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345" w:type="dxa"/>
            <w:tcBorders>
              <w:top w:val="nil"/>
              <w:left w:val="nil"/>
              <w:bottom w:val="nil"/>
              <w:right w:val="nil"/>
            </w:tcBorders>
            <w:shd w:val="clear" w:color="auto" w:fill="auto"/>
            <w:noWrap/>
            <w:vAlign w:val="bottom"/>
            <w:hideMark/>
          </w:tcPr>
          <w:p w14:paraId="58F60C11"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2217" w:type="dxa"/>
            <w:tcBorders>
              <w:top w:val="nil"/>
              <w:left w:val="nil"/>
              <w:bottom w:val="nil"/>
              <w:right w:val="nil"/>
            </w:tcBorders>
            <w:shd w:val="clear" w:color="auto" w:fill="auto"/>
            <w:noWrap/>
            <w:vAlign w:val="center"/>
            <w:hideMark/>
          </w:tcPr>
          <w:p w14:paraId="7239C024" w14:textId="77777777" w:rsidR="00214FF1" w:rsidRPr="00214FF1" w:rsidRDefault="00214FF1" w:rsidP="00214FF1">
            <w:pPr>
              <w:spacing w:after="0" w:line="240" w:lineRule="auto"/>
              <w:rPr>
                <w:rFonts w:ascii="Times New Roman" w:eastAsia="Times New Roman" w:hAnsi="Times New Roman" w:cs="Times New Roman"/>
                <w:sz w:val="18"/>
                <w:szCs w:val="18"/>
                <w:lang w:eastAsia="en-GB"/>
              </w:rPr>
            </w:pPr>
          </w:p>
        </w:tc>
        <w:tc>
          <w:tcPr>
            <w:tcW w:w="449" w:type="dxa"/>
            <w:tcBorders>
              <w:top w:val="nil"/>
              <w:left w:val="nil"/>
              <w:bottom w:val="nil"/>
              <w:right w:val="nil"/>
            </w:tcBorders>
            <w:shd w:val="clear" w:color="auto" w:fill="auto"/>
            <w:noWrap/>
            <w:vAlign w:val="bottom"/>
            <w:hideMark/>
          </w:tcPr>
          <w:p w14:paraId="2C8D085C" w14:textId="77777777" w:rsidR="00214FF1" w:rsidRPr="00214FF1" w:rsidRDefault="00214FF1" w:rsidP="00214FF1">
            <w:pPr>
              <w:spacing w:after="0" w:line="240" w:lineRule="auto"/>
              <w:jc w:val="center"/>
              <w:rPr>
                <w:rFonts w:ascii="Times New Roman" w:eastAsia="Times New Roman" w:hAnsi="Times New Roman" w:cs="Times New Roman"/>
                <w:sz w:val="18"/>
                <w:szCs w:val="18"/>
                <w:lang w:eastAsia="en-GB"/>
              </w:rPr>
            </w:pPr>
          </w:p>
        </w:tc>
        <w:tc>
          <w:tcPr>
            <w:tcW w:w="1945" w:type="dxa"/>
            <w:tcBorders>
              <w:top w:val="nil"/>
              <w:left w:val="nil"/>
              <w:bottom w:val="nil"/>
              <w:right w:val="nil"/>
            </w:tcBorders>
            <w:shd w:val="clear" w:color="auto" w:fill="auto"/>
            <w:noWrap/>
            <w:vAlign w:val="center"/>
            <w:hideMark/>
          </w:tcPr>
          <w:p w14:paraId="39867ED3" w14:textId="77777777" w:rsidR="00214FF1" w:rsidRPr="00214FF1" w:rsidRDefault="00214FF1" w:rsidP="00214FF1">
            <w:pPr>
              <w:spacing w:after="0" w:line="240" w:lineRule="auto"/>
              <w:rPr>
                <w:rFonts w:ascii="Times New Roman" w:eastAsia="Times New Roman" w:hAnsi="Times New Roman" w:cs="Times New Roman"/>
                <w:sz w:val="18"/>
                <w:szCs w:val="18"/>
                <w:lang w:eastAsia="en-GB"/>
              </w:rPr>
            </w:pPr>
          </w:p>
        </w:tc>
        <w:tc>
          <w:tcPr>
            <w:tcW w:w="1485" w:type="dxa"/>
            <w:tcBorders>
              <w:top w:val="nil"/>
              <w:left w:val="nil"/>
              <w:bottom w:val="nil"/>
              <w:right w:val="nil"/>
            </w:tcBorders>
            <w:shd w:val="clear" w:color="auto" w:fill="auto"/>
            <w:noWrap/>
            <w:vAlign w:val="bottom"/>
            <w:hideMark/>
          </w:tcPr>
          <w:p w14:paraId="77BC307A" w14:textId="77777777" w:rsidR="00214FF1" w:rsidRPr="00214FF1" w:rsidRDefault="00214FF1" w:rsidP="00214FF1">
            <w:pPr>
              <w:spacing w:after="0" w:line="240" w:lineRule="auto"/>
              <w:jc w:val="center"/>
              <w:rPr>
                <w:rFonts w:ascii="Times New Roman" w:eastAsia="Times New Roman" w:hAnsi="Times New Roman" w:cs="Times New Roman"/>
                <w:sz w:val="18"/>
                <w:szCs w:val="18"/>
                <w:lang w:eastAsia="en-GB"/>
              </w:rPr>
            </w:pPr>
          </w:p>
        </w:tc>
        <w:tc>
          <w:tcPr>
            <w:tcW w:w="1653" w:type="dxa"/>
            <w:tcBorders>
              <w:top w:val="nil"/>
              <w:left w:val="nil"/>
              <w:bottom w:val="nil"/>
              <w:right w:val="nil"/>
            </w:tcBorders>
            <w:shd w:val="clear" w:color="auto" w:fill="auto"/>
            <w:noWrap/>
            <w:vAlign w:val="center"/>
            <w:hideMark/>
          </w:tcPr>
          <w:p w14:paraId="099CB1A2"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408" w:type="dxa"/>
            <w:tcBorders>
              <w:top w:val="nil"/>
              <w:left w:val="nil"/>
              <w:bottom w:val="nil"/>
              <w:right w:val="nil"/>
            </w:tcBorders>
            <w:shd w:val="clear" w:color="auto" w:fill="auto"/>
            <w:noWrap/>
            <w:vAlign w:val="bottom"/>
            <w:hideMark/>
          </w:tcPr>
          <w:p w14:paraId="5B574A53" w14:textId="77777777" w:rsidR="00214FF1" w:rsidRPr="00214FF1" w:rsidRDefault="00214FF1" w:rsidP="00214FF1">
            <w:pPr>
              <w:spacing w:after="0" w:line="240" w:lineRule="auto"/>
              <w:jc w:val="center"/>
              <w:rPr>
                <w:rFonts w:ascii="Times New Roman" w:eastAsia="Times New Roman" w:hAnsi="Times New Roman" w:cs="Times New Roman"/>
                <w:sz w:val="20"/>
                <w:szCs w:val="20"/>
                <w:lang w:eastAsia="en-GB"/>
              </w:rPr>
            </w:pPr>
          </w:p>
        </w:tc>
        <w:tc>
          <w:tcPr>
            <w:tcW w:w="1769" w:type="dxa"/>
            <w:tcBorders>
              <w:top w:val="nil"/>
              <w:left w:val="nil"/>
              <w:bottom w:val="nil"/>
              <w:right w:val="nil"/>
            </w:tcBorders>
            <w:shd w:val="clear" w:color="auto" w:fill="auto"/>
            <w:noWrap/>
            <w:vAlign w:val="bottom"/>
            <w:hideMark/>
          </w:tcPr>
          <w:p w14:paraId="3ECB2E04"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c>
          <w:tcPr>
            <w:tcW w:w="1350" w:type="dxa"/>
            <w:tcBorders>
              <w:top w:val="nil"/>
              <w:left w:val="nil"/>
              <w:bottom w:val="nil"/>
              <w:right w:val="nil"/>
            </w:tcBorders>
            <w:shd w:val="clear" w:color="auto" w:fill="auto"/>
            <w:noWrap/>
            <w:vAlign w:val="bottom"/>
            <w:hideMark/>
          </w:tcPr>
          <w:p w14:paraId="13B11D75" w14:textId="77777777" w:rsidR="00214FF1" w:rsidRPr="00214FF1" w:rsidRDefault="00214FF1" w:rsidP="00214FF1">
            <w:pPr>
              <w:spacing w:after="0" w:line="240" w:lineRule="auto"/>
              <w:rPr>
                <w:rFonts w:ascii="Times New Roman" w:eastAsia="Times New Roman" w:hAnsi="Times New Roman" w:cs="Times New Roman"/>
                <w:sz w:val="20"/>
                <w:szCs w:val="20"/>
                <w:lang w:eastAsia="en-GB"/>
              </w:rPr>
            </w:pPr>
          </w:p>
        </w:tc>
      </w:tr>
    </w:tbl>
    <w:tbl>
      <w:tblPr>
        <w:tblStyle w:val="TableGrid"/>
        <w:tblW w:w="11341" w:type="dxa"/>
        <w:tblInd w:w="-856" w:type="dxa"/>
        <w:tblLook w:val="04A0" w:firstRow="1" w:lastRow="0" w:firstColumn="1" w:lastColumn="0" w:noHBand="0" w:noVBand="1"/>
      </w:tblPr>
      <w:tblGrid>
        <w:gridCol w:w="5246"/>
        <w:gridCol w:w="3118"/>
        <w:gridCol w:w="2977"/>
      </w:tblGrid>
      <w:tr w:rsidR="00167FDE" w14:paraId="7FBB4790" w14:textId="77777777" w:rsidTr="00907BD2">
        <w:trPr>
          <w:trHeight w:val="1642"/>
        </w:trPr>
        <w:tc>
          <w:tcPr>
            <w:tcW w:w="5246" w:type="dxa"/>
          </w:tcPr>
          <w:p w14:paraId="16A61DD7" w14:textId="77777777" w:rsidR="00167FDE" w:rsidRDefault="00167FDE"/>
          <w:tbl>
            <w:tblPr>
              <w:tblW w:w="4202" w:type="dxa"/>
              <w:tblCellMar>
                <w:top w:w="15" w:type="dxa"/>
              </w:tblCellMar>
              <w:tblLook w:val="04A0" w:firstRow="1" w:lastRow="0" w:firstColumn="1" w:lastColumn="0" w:noHBand="0" w:noVBand="1"/>
            </w:tblPr>
            <w:tblGrid>
              <w:gridCol w:w="4056"/>
              <w:gridCol w:w="222"/>
            </w:tblGrid>
            <w:tr w:rsidR="00167FDE" w:rsidRPr="00167FDE" w14:paraId="4BD3F5AE" w14:textId="77777777" w:rsidTr="00167FDE">
              <w:trPr>
                <w:gridAfter w:val="1"/>
                <w:wAfter w:w="222" w:type="dxa"/>
                <w:trHeight w:val="450"/>
              </w:trPr>
              <w:tc>
                <w:tcPr>
                  <w:tcW w:w="3980" w:type="dxa"/>
                  <w:vMerge w:val="restart"/>
                  <w:tcBorders>
                    <w:top w:val="nil"/>
                    <w:left w:val="single" w:sz="4" w:space="0" w:color="auto"/>
                    <w:bottom w:val="nil"/>
                    <w:right w:val="nil"/>
                  </w:tcBorders>
                  <w:shd w:val="clear" w:color="auto" w:fill="auto"/>
                  <w:noWrap/>
                  <w:vAlign w:val="center"/>
                  <w:hideMark/>
                </w:tcPr>
                <w:p w14:paraId="7DB32CB0" w14:textId="7BB19707" w:rsidR="00167FDE" w:rsidRDefault="00167FDE" w:rsidP="00167FDE">
                  <w:pPr>
                    <w:spacing w:after="0" w:line="240" w:lineRule="auto"/>
                    <w:rPr>
                      <w:rFonts w:ascii="Arial" w:eastAsia="Times New Roman" w:hAnsi="Arial" w:cs="Arial"/>
                      <w:color w:val="000000"/>
                      <w:lang w:eastAsia="en-GB"/>
                    </w:rPr>
                  </w:pPr>
                  <w:r w:rsidRPr="00167FDE">
                    <w:rPr>
                      <w:rFonts w:ascii="Arial" w:eastAsia="Times New Roman" w:hAnsi="Arial" w:cs="Arial"/>
                      <w:color w:val="000000"/>
                      <w:lang w:eastAsia="en-GB"/>
                    </w:rPr>
                    <w:t xml:space="preserve">Stock Holding </w:t>
                  </w:r>
                  <w:r w:rsidR="004F0C2B">
                    <w:rPr>
                      <w:rFonts w:ascii="Arial" w:eastAsia="Times New Roman" w:hAnsi="Arial" w:cs="Arial"/>
                      <w:color w:val="000000"/>
                      <w:lang w:eastAsia="en-GB"/>
                    </w:rPr>
                    <w:t>Period</w:t>
                  </w:r>
                  <w:r>
                    <w:rPr>
                      <w:rFonts w:ascii="Arial" w:eastAsia="Times New Roman" w:hAnsi="Arial" w:cs="Arial"/>
                      <w:color w:val="000000"/>
                      <w:lang w:eastAsia="en-GB"/>
                    </w:rPr>
                    <w:t xml:space="preserve"> (SH</w:t>
                  </w:r>
                  <w:r w:rsidR="004F0C2B">
                    <w:rPr>
                      <w:rFonts w:ascii="Arial" w:eastAsia="Times New Roman" w:hAnsi="Arial" w:cs="Arial"/>
                      <w:color w:val="000000"/>
                      <w:lang w:eastAsia="en-GB"/>
                    </w:rPr>
                    <w:t>P</w:t>
                  </w:r>
                  <w:r>
                    <w:rPr>
                      <w:rFonts w:ascii="Arial" w:eastAsia="Times New Roman" w:hAnsi="Arial" w:cs="Arial"/>
                      <w:color w:val="000000"/>
                      <w:lang w:eastAsia="en-GB"/>
                    </w:rPr>
                    <w:t xml:space="preserve">) = </w:t>
                  </w:r>
                </w:p>
                <w:p w14:paraId="718BAE2E" w14:textId="77777777" w:rsidR="00167FDE" w:rsidRPr="00167FDE" w:rsidRDefault="00167FDE" w:rsidP="00167FDE">
                  <w:pPr>
                    <w:spacing w:after="0" w:line="240"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167FDE" w:rsidRPr="00167FDE" w14:paraId="7CC666F3" w14:textId="77777777" w:rsidTr="00167FDE">
                    <w:trPr>
                      <w:trHeight w:val="288"/>
                    </w:trPr>
                    <w:tc>
                      <w:tcPr>
                        <w:tcW w:w="2880" w:type="dxa"/>
                        <w:tcBorders>
                          <w:top w:val="nil"/>
                          <w:left w:val="nil"/>
                          <w:bottom w:val="single" w:sz="4" w:space="0" w:color="auto"/>
                          <w:right w:val="nil"/>
                        </w:tcBorders>
                        <w:shd w:val="clear" w:color="auto" w:fill="auto"/>
                        <w:noWrap/>
                        <w:vAlign w:val="center"/>
                        <w:hideMark/>
                      </w:tcPr>
                      <w:p w14:paraId="5DC66308" w14:textId="77777777" w:rsidR="00167FDE" w:rsidRPr="00167FDE" w:rsidRDefault="00167FDE" w:rsidP="00167FDE">
                        <w:pPr>
                          <w:spacing w:after="0" w:line="240" w:lineRule="auto"/>
                          <w:jc w:val="center"/>
                          <w:rPr>
                            <w:rFonts w:ascii="Arial" w:eastAsia="Times New Roman" w:hAnsi="Arial" w:cs="Arial"/>
                            <w:color w:val="000000"/>
                            <w:lang w:eastAsia="en-GB"/>
                          </w:rPr>
                        </w:pPr>
                        <w:r w:rsidRPr="00167FDE">
                          <w:rPr>
                            <w:rFonts w:ascii="Arial" w:eastAsia="Times New Roman" w:hAnsi="Arial" w:cs="Arial"/>
                            <w:color w:val="000000"/>
                            <w:lang w:eastAsia="en-GB"/>
                          </w:rPr>
                          <w:t>Inventory</w:t>
                        </w:r>
                      </w:p>
                    </w:tc>
                    <w:tc>
                      <w:tcPr>
                        <w:tcW w:w="960" w:type="dxa"/>
                        <w:vMerge w:val="restart"/>
                        <w:tcBorders>
                          <w:top w:val="nil"/>
                          <w:left w:val="nil"/>
                          <w:bottom w:val="nil"/>
                          <w:right w:val="nil"/>
                        </w:tcBorders>
                        <w:shd w:val="clear" w:color="auto" w:fill="auto"/>
                        <w:noWrap/>
                        <w:vAlign w:val="center"/>
                        <w:hideMark/>
                      </w:tcPr>
                      <w:p w14:paraId="1ED216EE" w14:textId="77777777" w:rsidR="00167FDE" w:rsidRPr="00167FDE" w:rsidRDefault="00167FDE" w:rsidP="00167FDE">
                        <w:pPr>
                          <w:spacing w:after="0" w:line="240" w:lineRule="auto"/>
                          <w:jc w:val="center"/>
                          <w:rPr>
                            <w:rFonts w:ascii="Arial" w:eastAsia="Times New Roman" w:hAnsi="Arial" w:cs="Arial"/>
                            <w:color w:val="000000"/>
                            <w:lang w:eastAsia="en-GB"/>
                          </w:rPr>
                        </w:pPr>
                        <w:r w:rsidRPr="00167FDE">
                          <w:rPr>
                            <w:rFonts w:ascii="Arial" w:eastAsia="Times New Roman" w:hAnsi="Arial" w:cs="Arial"/>
                            <w:color w:val="000000"/>
                            <w:lang w:eastAsia="en-GB"/>
                          </w:rPr>
                          <w:t>x 365 (days)</w:t>
                        </w:r>
                      </w:p>
                    </w:tc>
                  </w:tr>
                  <w:tr w:rsidR="00167FDE" w:rsidRPr="00167FDE" w14:paraId="298574F7" w14:textId="77777777" w:rsidTr="00167FDE">
                    <w:trPr>
                      <w:trHeight w:val="288"/>
                    </w:trPr>
                    <w:tc>
                      <w:tcPr>
                        <w:tcW w:w="2880" w:type="dxa"/>
                        <w:tcBorders>
                          <w:top w:val="single" w:sz="4" w:space="0" w:color="auto"/>
                          <w:left w:val="nil"/>
                          <w:bottom w:val="nil"/>
                          <w:right w:val="nil"/>
                        </w:tcBorders>
                        <w:shd w:val="clear" w:color="auto" w:fill="auto"/>
                        <w:noWrap/>
                        <w:vAlign w:val="center"/>
                        <w:hideMark/>
                      </w:tcPr>
                      <w:p w14:paraId="626864D9" w14:textId="77777777" w:rsidR="00167FDE" w:rsidRPr="00167FDE" w:rsidRDefault="00167FDE" w:rsidP="00167FDE">
                        <w:pPr>
                          <w:spacing w:after="0" w:line="240" w:lineRule="auto"/>
                          <w:jc w:val="center"/>
                          <w:rPr>
                            <w:rFonts w:ascii="Arial" w:eastAsia="Times New Roman" w:hAnsi="Arial" w:cs="Arial"/>
                            <w:color w:val="000000"/>
                            <w:lang w:eastAsia="en-GB"/>
                          </w:rPr>
                        </w:pPr>
                        <w:r w:rsidRPr="00167FDE">
                          <w:rPr>
                            <w:rFonts w:ascii="Arial" w:eastAsia="Times New Roman" w:hAnsi="Arial" w:cs="Arial"/>
                            <w:color w:val="000000"/>
                            <w:lang w:eastAsia="en-GB"/>
                          </w:rPr>
                          <w:t>Cost of sales</w:t>
                        </w:r>
                      </w:p>
                    </w:tc>
                    <w:tc>
                      <w:tcPr>
                        <w:tcW w:w="960" w:type="dxa"/>
                        <w:vMerge/>
                        <w:tcBorders>
                          <w:top w:val="nil"/>
                          <w:left w:val="nil"/>
                          <w:bottom w:val="nil"/>
                          <w:right w:val="nil"/>
                        </w:tcBorders>
                        <w:vAlign w:val="center"/>
                        <w:hideMark/>
                      </w:tcPr>
                      <w:p w14:paraId="59F1BA50" w14:textId="77777777" w:rsidR="00167FDE" w:rsidRPr="00167FDE" w:rsidRDefault="00167FDE" w:rsidP="00167FDE">
                        <w:pPr>
                          <w:spacing w:after="0" w:line="240" w:lineRule="auto"/>
                          <w:rPr>
                            <w:rFonts w:ascii="Arial" w:eastAsia="Times New Roman" w:hAnsi="Arial" w:cs="Arial"/>
                            <w:color w:val="000000"/>
                            <w:lang w:eastAsia="en-GB"/>
                          </w:rPr>
                        </w:pPr>
                      </w:p>
                    </w:tc>
                  </w:tr>
                </w:tbl>
                <w:p w14:paraId="550F6CF6" w14:textId="1A3BA845" w:rsidR="00167FDE" w:rsidRPr="00167FDE" w:rsidRDefault="00167FDE" w:rsidP="00167FDE">
                  <w:pPr>
                    <w:spacing w:after="0" w:line="240" w:lineRule="auto"/>
                    <w:rPr>
                      <w:rFonts w:ascii="Arial" w:eastAsia="Times New Roman" w:hAnsi="Arial" w:cs="Arial"/>
                      <w:color w:val="000000"/>
                      <w:lang w:eastAsia="en-GB"/>
                    </w:rPr>
                  </w:pPr>
                </w:p>
              </w:tc>
            </w:tr>
            <w:tr w:rsidR="00167FDE" w:rsidRPr="00167FDE" w14:paraId="44D7BA54" w14:textId="77777777" w:rsidTr="00167FDE">
              <w:trPr>
                <w:trHeight w:val="288"/>
              </w:trPr>
              <w:tc>
                <w:tcPr>
                  <w:tcW w:w="3980" w:type="dxa"/>
                  <w:vMerge/>
                  <w:tcBorders>
                    <w:top w:val="nil"/>
                    <w:left w:val="single" w:sz="4" w:space="0" w:color="auto"/>
                    <w:bottom w:val="nil"/>
                    <w:right w:val="nil"/>
                  </w:tcBorders>
                  <w:vAlign w:val="center"/>
                  <w:hideMark/>
                </w:tcPr>
                <w:p w14:paraId="1D84E5A9" w14:textId="77777777" w:rsidR="00167FDE" w:rsidRPr="00167FDE" w:rsidRDefault="00167FDE" w:rsidP="00167FDE">
                  <w:pPr>
                    <w:spacing w:after="0" w:line="240" w:lineRule="auto"/>
                    <w:rPr>
                      <w:rFonts w:ascii="Arial" w:eastAsia="Times New Roman" w:hAnsi="Arial" w:cs="Arial"/>
                      <w:color w:val="000000"/>
                      <w:lang w:eastAsia="en-GB"/>
                    </w:rPr>
                  </w:pPr>
                </w:p>
              </w:tc>
              <w:tc>
                <w:tcPr>
                  <w:tcW w:w="222" w:type="dxa"/>
                  <w:tcBorders>
                    <w:top w:val="nil"/>
                    <w:left w:val="nil"/>
                    <w:bottom w:val="nil"/>
                    <w:right w:val="nil"/>
                  </w:tcBorders>
                  <w:shd w:val="clear" w:color="auto" w:fill="auto"/>
                  <w:noWrap/>
                  <w:vAlign w:val="bottom"/>
                  <w:hideMark/>
                </w:tcPr>
                <w:p w14:paraId="0E6B48E2" w14:textId="77777777" w:rsidR="00167FDE" w:rsidRPr="00167FDE" w:rsidRDefault="00167FDE" w:rsidP="00167FDE">
                  <w:pPr>
                    <w:spacing w:after="0" w:line="240" w:lineRule="auto"/>
                    <w:jc w:val="center"/>
                    <w:rPr>
                      <w:rFonts w:ascii="Arial" w:eastAsia="Times New Roman" w:hAnsi="Arial" w:cs="Arial"/>
                      <w:color w:val="000000"/>
                      <w:lang w:eastAsia="en-GB"/>
                    </w:rPr>
                  </w:pPr>
                </w:p>
              </w:tc>
            </w:tr>
          </w:tbl>
          <w:p w14:paraId="17DB947F" w14:textId="51ABC800" w:rsidR="00167FDE" w:rsidRDefault="00167FDE" w:rsidP="006903E6">
            <w:pPr>
              <w:jc w:val="both"/>
              <w:rPr>
                <w:sz w:val="24"/>
                <w:szCs w:val="24"/>
              </w:rPr>
            </w:pPr>
          </w:p>
        </w:tc>
        <w:tc>
          <w:tcPr>
            <w:tcW w:w="3118" w:type="dxa"/>
          </w:tcPr>
          <w:p w14:paraId="676042DC" w14:textId="77777777" w:rsidR="00167FDE" w:rsidRDefault="00167FDE" w:rsidP="006903E6">
            <w:pPr>
              <w:jc w:val="both"/>
              <w:rPr>
                <w:sz w:val="24"/>
                <w:szCs w:val="24"/>
              </w:rPr>
            </w:pPr>
          </w:p>
          <w:p w14:paraId="42F7546F" w14:textId="77777777" w:rsidR="00AC420E" w:rsidRDefault="00AC420E" w:rsidP="006903E6">
            <w:pPr>
              <w:jc w:val="both"/>
              <w:rPr>
                <w:sz w:val="24"/>
                <w:szCs w:val="24"/>
              </w:rPr>
            </w:pPr>
          </w:p>
          <w:p w14:paraId="5DDC7EA3" w14:textId="6AA9D893" w:rsidR="00AC420E" w:rsidRDefault="00AC420E" w:rsidP="006903E6">
            <w:pPr>
              <w:jc w:val="both"/>
              <w:rPr>
                <w:sz w:val="24"/>
                <w:szCs w:val="24"/>
              </w:rPr>
            </w:pPr>
            <w:r>
              <w:rPr>
                <w:sz w:val="24"/>
                <w:szCs w:val="24"/>
              </w:rPr>
              <w:t>SH</w:t>
            </w:r>
            <w:r w:rsidR="004F0C2B">
              <w:rPr>
                <w:sz w:val="24"/>
                <w:szCs w:val="24"/>
              </w:rPr>
              <w:t>P</w:t>
            </w:r>
            <w:r>
              <w:rPr>
                <w:sz w:val="24"/>
                <w:szCs w:val="24"/>
              </w:rPr>
              <w:t xml:space="preserve"> = 708/3235 = 80 days</w:t>
            </w:r>
          </w:p>
        </w:tc>
        <w:tc>
          <w:tcPr>
            <w:tcW w:w="2977" w:type="dxa"/>
          </w:tcPr>
          <w:p w14:paraId="57586ECB" w14:textId="77777777" w:rsidR="00167FDE" w:rsidRDefault="00167FDE" w:rsidP="006903E6">
            <w:pPr>
              <w:jc w:val="both"/>
              <w:rPr>
                <w:sz w:val="24"/>
                <w:szCs w:val="24"/>
              </w:rPr>
            </w:pPr>
          </w:p>
          <w:p w14:paraId="55AF5BCF" w14:textId="77777777" w:rsidR="00AC420E" w:rsidRDefault="00AC420E" w:rsidP="006903E6">
            <w:pPr>
              <w:jc w:val="both"/>
              <w:rPr>
                <w:sz w:val="24"/>
                <w:szCs w:val="24"/>
              </w:rPr>
            </w:pPr>
          </w:p>
          <w:p w14:paraId="6EF31D63" w14:textId="75A60FE2" w:rsidR="00AC420E" w:rsidRDefault="00AC420E" w:rsidP="006903E6">
            <w:pPr>
              <w:jc w:val="both"/>
              <w:rPr>
                <w:sz w:val="24"/>
                <w:szCs w:val="24"/>
              </w:rPr>
            </w:pPr>
            <w:r>
              <w:rPr>
                <w:sz w:val="24"/>
                <w:szCs w:val="24"/>
              </w:rPr>
              <w:t>SH</w:t>
            </w:r>
            <w:r w:rsidR="004F0C2B">
              <w:rPr>
                <w:sz w:val="24"/>
                <w:szCs w:val="24"/>
              </w:rPr>
              <w:t>P</w:t>
            </w:r>
            <w:r>
              <w:rPr>
                <w:sz w:val="24"/>
                <w:szCs w:val="24"/>
              </w:rPr>
              <w:t xml:space="preserve"> =659/3096 = 78 days</w:t>
            </w:r>
          </w:p>
        </w:tc>
      </w:tr>
      <w:tr w:rsidR="00167FDE" w14:paraId="14D4B677" w14:textId="77777777" w:rsidTr="00907BD2">
        <w:trPr>
          <w:trHeight w:val="1693"/>
        </w:trPr>
        <w:tc>
          <w:tcPr>
            <w:tcW w:w="5246" w:type="dxa"/>
          </w:tcPr>
          <w:p w14:paraId="274A7025" w14:textId="77777777" w:rsidR="00167FDE" w:rsidRDefault="00167FDE" w:rsidP="006903E6">
            <w:pPr>
              <w:jc w:val="both"/>
              <w:rPr>
                <w:sz w:val="24"/>
                <w:szCs w:val="24"/>
              </w:rPr>
            </w:pPr>
          </w:p>
          <w:tbl>
            <w:tblPr>
              <w:tblW w:w="3986" w:type="dxa"/>
              <w:tblCellMar>
                <w:top w:w="15" w:type="dxa"/>
              </w:tblCellMar>
              <w:tblLook w:val="04A0" w:firstRow="1" w:lastRow="0" w:firstColumn="1" w:lastColumn="0" w:noHBand="0" w:noVBand="1"/>
            </w:tblPr>
            <w:tblGrid>
              <w:gridCol w:w="4056"/>
              <w:gridCol w:w="222"/>
            </w:tblGrid>
            <w:tr w:rsidR="00AC420E" w:rsidRPr="00AC420E" w14:paraId="23FA30B7" w14:textId="77777777" w:rsidTr="00AC420E">
              <w:trPr>
                <w:gridAfter w:val="1"/>
                <w:wAfter w:w="6" w:type="dxa"/>
                <w:trHeight w:val="450"/>
              </w:trPr>
              <w:tc>
                <w:tcPr>
                  <w:tcW w:w="3980" w:type="dxa"/>
                  <w:vMerge w:val="restart"/>
                  <w:tcBorders>
                    <w:top w:val="nil"/>
                    <w:left w:val="single" w:sz="4" w:space="0" w:color="auto"/>
                    <w:bottom w:val="nil"/>
                    <w:right w:val="nil"/>
                  </w:tcBorders>
                  <w:shd w:val="clear" w:color="auto" w:fill="auto"/>
                  <w:noWrap/>
                  <w:vAlign w:val="center"/>
                  <w:hideMark/>
                </w:tcPr>
                <w:p w14:paraId="5D1A105E" w14:textId="77777777" w:rsidR="00AC420E" w:rsidRDefault="00AC420E" w:rsidP="00AC420E">
                  <w:pPr>
                    <w:spacing w:after="0" w:line="240" w:lineRule="auto"/>
                    <w:rPr>
                      <w:rFonts w:ascii="Arial" w:eastAsia="Times New Roman" w:hAnsi="Arial" w:cs="Arial"/>
                      <w:color w:val="000000"/>
                      <w:lang w:eastAsia="en-GB"/>
                    </w:rPr>
                  </w:pPr>
                  <w:r w:rsidRPr="00AC420E">
                    <w:rPr>
                      <w:rFonts w:ascii="Arial" w:eastAsia="Times New Roman" w:hAnsi="Arial" w:cs="Arial"/>
                      <w:color w:val="000000"/>
                      <w:lang w:eastAsia="en-GB"/>
                    </w:rPr>
                    <w:t>Debtors' Collection Period</w:t>
                  </w:r>
                  <w:r>
                    <w:rPr>
                      <w:rFonts w:ascii="Arial" w:eastAsia="Times New Roman" w:hAnsi="Arial" w:cs="Arial"/>
                      <w:color w:val="000000"/>
                      <w:lang w:eastAsia="en-GB"/>
                    </w:rPr>
                    <w:t xml:space="preserve"> (DCP) = </w:t>
                  </w:r>
                </w:p>
                <w:p w14:paraId="3C3CB0CE" w14:textId="77777777" w:rsidR="00AC420E" w:rsidRPr="00AC420E" w:rsidRDefault="00AC420E" w:rsidP="00AC420E">
                  <w:pPr>
                    <w:spacing w:after="0" w:line="240"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AC420E" w:rsidRPr="00AC420E" w14:paraId="7F7A5BAB" w14:textId="77777777" w:rsidTr="00AC420E">
                    <w:trPr>
                      <w:trHeight w:val="288"/>
                    </w:trPr>
                    <w:tc>
                      <w:tcPr>
                        <w:tcW w:w="2880" w:type="dxa"/>
                        <w:tcBorders>
                          <w:top w:val="nil"/>
                          <w:left w:val="nil"/>
                          <w:bottom w:val="nil"/>
                          <w:right w:val="nil"/>
                        </w:tcBorders>
                        <w:shd w:val="clear" w:color="auto" w:fill="auto"/>
                        <w:noWrap/>
                        <w:vAlign w:val="center"/>
                        <w:hideMark/>
                      </w:tcPr>
                      <w:p w14:paraId="4BF2BD24" w14:textId="77777777" w:rsidR="00AC420E" w:rsidRPr="00AC420E" w:rsidRDefault="00AC420E" w:rsidP="00AC420E">
                        <w:pPr>
                          <w:spacing w:after="0" w:line="240" w:lineRule="auto"/>
                          <w:jc w:val="center"/>
                          <w:rPr>
                            <w:rFonts w:ascii="Arial" w:eastAsia="Times New Roman" w:hAnsi="Arial" w:cs="Arial"/>
                            <w:color w:val="000000"/>
                            <w:lang w:eastAsia="en-GB"/>
                          </w:rPr>
                        </w:pPr>
                        <w:r w:rsidRPr="00AC420E">
                          <w:rPr>
                            <w:rFonts w:ascii="Arial" w:eastAsia="Times New Roman" w:hAnsi="Arial" w:cs="Arial"/>
                            <w:color w:val="000000"/>
                            <w:lang w:eastAsia="en-GB"/>
                          </w:rPr>
                          <w:t>Trade Receivables</w:t>
                        </w:r>
                      </w:p>
                    </w:tc>
                    <w:tc>
                      <w:tcPr>
                        <w:tcW w:w="960" w:type="dxa"/>
                        <w:vMerge w:val="restart"/>
                        <w:tcBorders>
                          <w:top w:val="nil"/>
                          <w:left w:val="nil"/>
                          <w:bottom w:val="nil"/>
                          <w:right w:val="nil"/>
                        </w:tcBorders>
                        <w:shd w:val="clear" w:color="auto" w:fill="auto"/>
                        <w:noWrap/>
                        <w:vAlign w:val="center"/>
                        <w:hideMark/>
                      </w:tcPr>
                      <w:p w14:paraId="3A4EE37F" w14:textId="77777777" w:rsidR="00AC420E" w:rsidRPr="00AC420E" w:rsidRDefault="00AC420E" w:rsidP="00AC420E">
                        <w:pPr>
                          <w:spacing w:after="0" w:line="240" w:lineRule="auto"/>
                          <w:jc w:val="center"/>
                          <w:rPr>
                            <w:rFonts w:ascii="Arial" w:eastAsia="Times New Roman" w:hAnsi="Arial" w:cs="Arial"/>
                            <w:color w:val="000000"/>
                            <w:lang w:eastAsia="en-GB"/>
                          </w:rPr>
                        </w:pPr>
                        <w:r w:rsidRPr="00AC420E">
                          <w:rPr>
                            <w:rFonts w:ascii="Arial" w:eastAsia="Times New Roman" w:hAnsi="Arial" w:cs="Arial"/>
                            <w:color w:val="000000"/>
                            <w:lang w:eastAsia="en-GB"/>
                          </w:rPr>
                          <w:t>x 365 (days)</w:t>
                        </w:r>
                      </w:p>
                    </w:tc>
                  </w:tr>
                  <w:tr w:rsidR="00AC420E" w:rsidRPr="00AC420E" w14:paraId="6DE34F85" w14:textId="77777777" w:rsidTr="00AC420E">
                    <w:trPr>
                      <w:trHeight w:val="288"/>
                    </w:trPr>
                    <w:tc>
                      <w:tcPr>
                        <w:tcW w:w="2880" w:type="dxa"/>
                        <w:tcBorders>
                          <w:top w:val="single" w:sz="4" w:space="0" w:color="auto"/>
                          <w:left w:val="nil"/>
                          <w:bottom w:val="nil"/>
                          <w:right w:val="nil"/>
                        </w:tcBorders>
                        <w:shd w:val="clear" w:color="auto" w:fill="auto"/>
                        <w:noWrap/>
                        <w:vAlign w:val="center"/>
                        <w:hideMark/>
                      </w:tcPr>
                      <w:p w14:paraId="141BBBD7" w14:textId="77777777" w:rsidR="00AC420E" w:rsidRPr="00AC420E" w:rsidRDefault="00AC420E" w:rsidP="00AC420E">
                        <w:pPr>
                          <w:spacing w:after="0" w:line="240" w:lineRule="auto"/>
                          <w:jc w:val="center"/>
                          <w:rPr>
                            <w:rFonts w:ascii="Arial" w:eastAsia="Times New Roman" w:hAnsi="Arial" w:cs="Arial"/>
                            <w:color w:val="000000"/>
                            <w:lang w:eastAsia="en-GB"/>
                          </w:rPr>
                        </w:pPr>
                        <w:r w:rsidRPr="00AC420E">
                          <w:rPr>
                            <w:rFonts w:ascii="Arial" w:eastAsia="Times New Roman" w:hAnsi="Arial" w:cs="Arial"/>
                            <w:color w:val="000000"/>
                            <w:lang w:eastAsia="en-GB"/>
                          </w:rPr>
                          <w:t>Credit sales (or Revenue)</w:t>
                        </w:r>
                      </w:p>
                    </w:tc>
                    <w:tc>
                      <w:tcPr>
                        <w:tcW w:w="960" w:type="dxa"/>
                        <w:vMerge/>
                        <w:tcBorders>
                          <w:top w:val="nil"/>
                          <w:left w:val="nil"/>
                          <w:bottom w:val="nil"/>
                          <w:right w:val="nil"/>
                        </w:tcBorders>
                        <w:vAlign w:val="center"/>
                        <w:hideMark/>
                      </w:tcPr>
                      <w:p w14:paraId="0701DF61" w14:textId="77777777" w:rsidR="00AC420E" w:rsidRPr="00AC420E" w:rsidRDefault="00AC420E" w:rsidP="00AC420E">
                        <w:pPr>
                          <w:spacing w:after="0" w:line="240" w:lineRule="auto"/>
                          <w:rPr>
                            <w:rFonts w:ascii="Arial" w:eastAsia="Times New Roman" w:hAnsi="Arial" w:cs="Arial"/>
                            <w:color w:val="000000"/>
                            <w:lang w:eastAsia="en-GB"/>
                          </w:rPr>
                        </w:pPr>
                      </w:p>
                    </w:tc>
                  </w:tr>
                </w:tbl>
                <w:p w14:paraId="2F4277C9" w14:textId="6DD69B8B" w:rsidR="00AC420E" w:rsidRPr="00AC420E" w:rsidRDefault="00AC420E" w:rsidP="00AC420E">
                  <w:pPr>
                    <w:spacing w:after="0" w:line="240" w:lineRule="auto"/>
                    <w:rPr>
                      <w:rFonts w:ascii="Arial" w:eastAsia="Times New Roman" w:hAnsi="Arial" w:cs="Arial"/>
                      <w:color w:val="000000"/>
                      <w:lang w:eastAsia="en-GB"/>
                    </w:rPr>
                  </w:pPr>
                </w:p>
              </w:tc>
            </w:tr>
            <w:tr w:rsidR="00AC420E" w:rsidRPr="00AC420E" w14:paraId="0662F662" w14:textId="77777777" w:rsidTr="00AC420E">
              <w:trPr>
                <w:trHeight w:val="288"/>
              </w:trPr>
              <w:tc>
                <w:tcPr>
                  <w:tcW w:w="3980" w:type="dxa"/>
                  <w:vMerge/>
                  <w:tcBorders>
                    <w:top w:val="nil"/>
                    <w:left w:val="single" w:sz="4" w:space="0" w:color="auto"/>
                    <w:bottom w:val="nil"/>
                    <w:right w:val="nil"/>
                  </w:tcBorders>
                  <w:vAlign w:val="center"/>
                  <w:hideMark/>
                </w:tcPr>
                <w:p w14:paraId="502B9606" w14:textId="77777777" w:rsidR="00AC420E" w:rsidRPr="00AC420E" w:rsidRDefault="00AC420E" w:rsidP="00AC420E">
                  <w:pPr>
                    <w:spacing w:after="0" w:line="240" w:lineRule="auto"/>
                    <w:rPr>
                      <w:rFonts w:ascii="Arial" w:eastAsia="Times New Roman" w:hAnsi="Arial" w:cs="Arial"/>
                      <w:color w:val="000000"/>
                      <w:lang w:eastAsia="en-GB"/>
                    </w:rPr>
                  </w:pPr>
                </w:p>
              </w:tc>
              <w:tc>
                <w:tcPr>
                  <w:tcW w:w="6" w:type="dxa"/>
                  <w:tcBorders>
                    <w:top w:val="nil"/>
                    <w:left w:val="nil"/>
                    <w:bottom w:val="nil"/>
                    <w:right w:val="nil"/>
                  </w:tcBorders>
                  <w:shd w:val="clear" w:color="auto" w:fill="auto"/>
                  <w:noWrap/>
                  <w:vAlign w:val="bottom"/>
                  <w:hideMark/>
                </w:tcPr>
                <w:p w14:paraId="33275134" w14:textId="77777777" w:rsidR="00AC420E" w:rsidRPr="00AC420E" w:rsidRDefault="00AC420E" w:rsidP="00AC420E">
                  <w:pPr>
                    <w:spacing w:after="0" w:line="240" w:lineRule="auto"/>
                    <w:jc w:val="center"/>
                    <w:rPr>
                      <w:rFonts w:ascii="Arial" w:eastAsia="Times New Roman" w:hAnsi="Arial" w:cs="Arial"/>
                      <w:color w:val="000000"/>
                      <w:lang w:eastAsia="en-GB"/>
                    </w:rPr>
                  </w:pPr>
                </w:p>
              </w:tc>
            </w:tr>
          </w:tbl>
          <w:p w14:paraId="4EB54F08" w14:textId="77777777" w:rsidR="00AC420E" w:rsidRDefault="00AC420E" w:rsidP="006903E6">
            <w:pPr>
              <w:jc w:val="both"/>
              <w:rPr>
                <w:sz w:val="24"/>
                <w:szCs w:val="24"/>
              </w:rPr>
            </w:pPr>
          </w:p>
        </w:tc>
        <w:tc>
          <w:tcPr>
            <w:tcW w:w="3118" w:type="dxa"/>
          </w:tcPr>
          <w:p w14:paraId="5E70A33A" w14:textId="77777777" w:rsidR="00167FDE" w:rsidRDefault="00167FDE" w:rsidP="006903E6">
            <w:pPr>
              <w:jc w:val="both"/>
              <w:rPr>
                <w:sz w:val="24"/>
                <w:szCs w:val="24"/>
              </w:rPr>
            </w:pPr>
          </w:p>
          <w:p w14:paraId="151421F8" w14:textId="77777777" w:rsidR="00AC420E" w:rsidRDefault="00AC420E" w:rsidP="006903E6">
            <w:pPr>
              <w:jc w:val="both"/>
              <w:rPr>
                <w:sz w:val="24"/>
                <w:szCs w:val="24"/>
              </w:rPr>
            </w:pPr>
          </w:p>
          <w:p w14:paraId="2F164745" w14:textId="15D5C3CC" w:rsidR="00AC420E" w:rsidRDefault="00AC420E" w:rsidP="006903E6">
            <w:pPr>
              <w:jc w:val="both"/>
              <w:rPr>
                <w:sz w:val="24"/>
                <w:szCs w:val="24"/>
              </w:rPr>
            </w:pPr>
            <w:r>
              <w:rPr>
                <w:sz w:val="24"/>
                <w:szCs w:val="24"/>
              </w:rPr>
              <w:t xml:space="preserve">DCP = 1249/6738 x 365 = </w:t>
            </w:r>
          </w:p>
          <w:p w14:paraId="1CA5B927" w14:textId="4343B764" w:rsidR="00AC420E" w:rsidRDefault="00AC420E" w:rsidP="006903E6">
            <w:pPr>
              <w:jc w:val="both"/>
              <w:rPr>
                <w:sz w:val="24"/>
                <w:szCs w:val="24"/>
              </w:rPr>
            </w:pPr>
            <w:r>
              <w:rPr>
                <w:sz w:val="24"/>
                <w:szCs w:val="24"/>
              </w:rPr>
              <w:t>68 days</w:t>
            </w:r>
          </w:p>
        </w:tc>
        <w:tc>
          <w:tcPr>
            <w:tcW w:w="2977" w:type="dxa"/>
          </w:tcPr>
          <w:p w14:paraId="6C8D380D" w14:textId="77777777" w:rsidR="00167FDE" w:rsidRDefault="00167FDE" w:rsidP="006903E6">
            <w:pPr>
              <w:jc w:val="both"/>
              <w:rPr>
                <w:sz w:val="24"/>
                <w:szCs w:val="24"/>
              </w:rPr>
            </w:pPr>
          </w:p>
          <w:p w14:paraId="69819D59" w14:textId="77777777" w:rsidR="00AC420E" w:rsidRDefault="00AC420E" w:rsidP="006903E6">
            <w:pPr>
              <w:jc w:val="both"/>
              <w:rPr>
                <w:sz w:val="24"/>
                <w:szCs w:val="24"/>
              </w:rPr>
            </w:pPr>
          </w:p>
          <w:p w14:paraId="09E33B75" w14:textId="44C52A99" w:rsidR="00AC420E" w:rsidRDefault="00AC420E" w:rsidP="006903E6">
            <w:pPr>
              <w:jc w:val="both"/>
              <w:rPr>
                <w:sz w:val="24"/>
                <w:szCs w:val="24"/>
              </w:rPr>
            </w:pPr>
            <w:r>
              <w:rPr>
                <w:sz w:val="24"/>
                <w:szCs w:val="24"/>
              </w:rPr>
              <w:t>DCP = 1287/6441 x 365 =</w:t>
            </w:r>
          </w:p>
          <w:p w14:paraId="1CBCDF71" w14:textId="35109508" w:rsidR="00AC420E" w:rsidRDefault="00AC420E" w:rsidP="006903E6">
            <w:pPr>
              <w:jc w:val="both"/>
              <w:rPr>
                <w:sz w:val="24"/>
                <w:szCs w:val="24"/>
              </w:rPr>
            </w:pPr>
            <w:r>
              <w:rPr>
                <w:sz w:val="24"/>
                <w:szCs w:val="24"/>
              </w:rPr>
              <w:t>73 days</w:t>
            </w:r>
          </w:p>
        </w:tc>
      </w:tr>
      <w:tr w:rsidR="00167FDE" w14:paraId="26E6E44F" w14:textId="77777777" w:rsidTr="00907BD2">
        <w:tc>
          <w:tcPr>
            <w:tcW w:w="5246" w:type="dxa"/>
          </w:tcPr>
          <w:p w14:paraId="4BA9A0EA" w14:textId="77777777" w:rsidR="00AC420E" w:rsidRDefault="00AC420E" w:rsidP="00AC420E">
            <w:pPr>
              <w:spacing w:line="240" w:lineRule="auto"/>
              <w:jc w:val="both"/>
              <w:rPr>
                <w:rFonts w:ascii="Arial" w:hAnsi="Arial" w:cs="Arial"/>
                <w:b/>
                <w:bCs/>
                <w:color w:val="000000"/>
                <w:sz w:val="28"/>
                <w:szCs w:val="28"/>
                <w:u w:val="single"/>
              </w:rPr>
            </w:pPr>
            <w:r>
              <w:rPr>
                <w:rFonts w:ascii="Arial" w:hAnsi="Arial" w:cs="Arial"/>
                <w:b/>
                <w:bCs/>
                <w:color w:val="000000"/>
                <w:sz w:val="28"/>
                <w:szCs w:val="28"/>
                <w:u w:val="single"/>
              </w:rPr>
              <w:t>LIQUIDITY RATIOS</w:t>
            </w:r>
          </w:p>
          <w:p w14:paraId="3F68A07D" w14:textId="77777777" w:rsidR="00AC420E" w:rsidRDefault="00AC420E" w:rsidP="006903E6">
            <w:pPr>
              <w:jc w:val="both"/>
              <w:rPr>
                <w:sz w:val="24"/>
                <w:szCs w:val="24"/>
              </w:rPr>
            </w:pPr>
          </w:p>
        </w:tc>
        <w:tc>
          <w:tcPr>
            <w:tcW w:w="3118" w:type="dxa"/>
          </w:tcPr>
          <w:p w14:paraId="2BE1AA29" w14:textId="77777777" w:rsidR="00167FDE" w:rsidRDefault="00167FDE" w:rsidP="006903E6">
            <w:pPr>
              <w:jc w:val="both"/>
              <w:rPr>
                <w:sz w:val="24"/>
                <w:szCs w:val="24"/>
              </w:rPr>
            </w:pPr>
          </w:p>
        </w:tc>
        <w:tc>
          <w:tcPr>
            <w:tcW w:w="2977" w:type="dxa"/>
          </w:tcPr>
          <w:p w14:paraId="0B49BD11" w14:textId="77777777" w:rsidR="00167FDE" w:rsidRDefault="00167FDE" w:rsidP="006903E6">
            <w:pPr>
              <w:jc w:val="both"/>
              <w:rPr>
                <w:sz w:val="24"/>
                <w:szCs w:val="24"/>
              </w:rPr>
            </w:pPr>
          </w:p>
        </w:tc>
      </w:tr>
      <w:tr w:rsidR="00167FDE" w14:paraId="5A62BBA3" w14:textId="77777777" w:rsidTr="00907BD2">
        <w:trPr>
          <w:trHeight w:val="1613"/>
        </w:trPr>
        <w:tc>
          <w:tcPr>
            <w:tcW w:w="5246" w:type="dxa"/>
          </w:tcPr>
          <w:p w14:paraId="69F40385" w14:textId="77777777" w:rsidR="004319A0" w:rsidRDefault="004319A0"/>
          <w:tbl>
            <w:tblPr>
              <w:tblW w:w="4278" w:type="dxa"/>
              <w:tblCellMar>
                <w:top w:w="15" w:type="dxa"/>
              </w:tblCellMar>
              <w:tblLook w:val="04A0" w:firstRow="1" w:lastRow="0" w:firstColumn="1" w:lastColumn="0" w:noHBand="0" w:noVBand="1"/>
            </w:tblPr>
            <w:tblGrid>
              <w:gridCol w:w="4056"/>
              <w:gridCol w:w="222"/>
            </w:tblGrid>
            <w:tr w:rsidR="00AC420E" w:rsidRPr="00AC420E" w14:paraId="5C5A9B25" w14:textId="77777777" w:rsidTr="004319A0">
              <w:trPr>
                <w:gridAfter w:val="1"/>
                <w:wAfter w:w="222" w:type="dxa"/>
                <w:trHeight w:val="450"/>
              </w:trPr>
              <w:tc>
                <w:tcPr>
                  <w:tcW w:w="4056" w:type="dxa"/>
                  <w:vMerge w:val="restart"/>
                  <w:tcBorders>
                    <w:top w:val="nil"/>
                    <w:left w:val="single" w:sz="4" w:space="0" w:color="auto"/>
                    <w:bottom w:val="nil"/>
                    <w:right w:val="nil"/>
                  </w:tcBorders>
                  <w:shd w:val="clear" w:color="auto" w:fill="auto"/>
                  <w:noWrap/>
                  <w:vAlign w:val="center"/>
                  <w:hideMark/>
                </w:tcPr>
                <w:p w14:paraId="77E1725A" w14:textId="77777777" w:rsidR="004319A0" w:rsidRDefault="00AC420E" w:rsidP="00AC420E">
                  <w:pPr>
                    <w:spacing w:after="0" w:line="240" w:lineRule="auto"/>
                    <w:rPr>
                      <w:rFonts w:ascii="Arial" w:eastAsia="Times New Roman" w:hAnsi="Arial" w:cs="Arial"/>
                      <w:color w:val="000000"/>
                      <w:lang w:eastAsia="en-GB"/>
                    </w:rPr>
                  </w:pPr>
                  <w:r w:rsidRPr="00AC420E">
                    <w:rPr>
                      <w:rFonts w:ascii="Arial" w:eastAsia="Times New Roman" w:hAnsi="Arial" w:cs="Arial"/>
                      <w:color w:val="000000"/>
                      <w:lang w:eastAsia="en-GB"/>
                    </w:rPr>
                    <w:t>Current Ratio</w:t>
                  </w:r>
                  <w:r>
                    <w:rPr>
                      <w:rFonts w:ascii="Arial" w:eastAsia="Times New Roman" w:hAnsi="Arial" w:cs="Arial"/>
                      <w:color w:val="000000"/>
                      <w:lang w:eastAsia="en-GB"/>
                    </w:rPr>
                    <w:t xml:space="preserve"> (CR) = </w:t>
                  </w:r>
                </w:p>
                <w:p w14:paraId="0304CB33" w14:textId="77777777" w:rsidR="004319A0" w:rsidRPr="00AC420E" w:rsidRDefault="004319A0" w:rsidP="00AC420E">
                  <w:pPr>
                    <w:spacing w:after="0" w:line="240"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4319A0" w:rsidRPr="004319A0" w14:paraId="2641FFF1" w14:textId="77777777" w:rsidTr="004319A0">
                    <w:trPr>
                      <w:trHeight w:val="288"/>
                    </w:trPr>
                    <w:tc>
                      <w:tcPr>
                        <w:tcW w:w="2880" w:type="dxa"/>
                        <w:tcBorders>
                          <w:top w:val="nil"/>
                          <w:left w:val="nil"/>
                          <w:bottom w:val="nil"/>
                          <w:right w:val="nil"/>
                        </w:tcBorders>
                        <w:shd w:val="clear" w:color="auto" w:fill="auto"/>
                        <w:noWrap/>
                        <w:vAlign w:val="center"/>
                        <w:hideMark/>
                      </w:tcPr>
                      <w:p w14:paraId="1EECEE9E" w14:textId="77777777" w:rsidR="004319A0" w:rsidRPr="004319A0" w:rsidRDefault="004319A0" w:rsidP="004319A0">
                        <w:pPr>
                          <w:spacing w:after="0" w:line="240" w:lineRule="auto"/>
                          <w:jc w:val="center"/>
                          <w:rPr>
                            <w:rFonts w:ascii="Arial" w:eastAsia="Times New Roman" w:hAnsi="Arial" w:cs="Arial"/>
                            <w:color w:val="000000"/>
                            <w:lang w:eastAsia="en-GB"/>
                          </w:rPr>
                        </w:pPr>
                        <w:r w:rsidRPr="004319A0">
                          <w:rPr>
                            <w:rFonts w:ascii="Arial" w:eastAsia="Times New Roman" w:hAnsi="Arial" w:cs="Arial"/>
                            <w:color w:val="000000"/>
                            <w:lang w:eastAsia="en-GB"/>
                          </w:rPr>
                          <w:t>Current Assets</w:t>
                        </w:r>
                      </w:p>
                    </w:tc>
                    <w:tc>
                      <w:tcPr>
                        <w:tcW w:w="960" w:type="dxa"/>
                        <w:vMerge w:val="restart"/>
                        <w:tcBorders>
                          <w:top w:val="nil"/>
                          <w:left w:val="nil"/>
                          <w:bottom w:val="nil"/>
                          <w:right w:val="nil"/>
                        </w:tcBorders>
                        <w:shd w:val="clear" w:color="auto" w:fill="auto"/>
                        <w:noWrap/>
                        <w:vAlign w:val="center"/>
                        <w:hideMark/>
                      </w:tcPr>
                      <w:p w14:paraId="028AEA0F" w14:textId="77777777" w:rsidR="004319A0" w:rsidRPr="004319A0" w:rsidRDefault="004319A0" w:rsidP="004319A0">
                        <w:pPr>
                          <w:spacing w:after="0" w:line="240" w:lineRule="auto"/>
                          <w:jc w:val="center"/>
                          <w:rPr>
                            <w:rFonts w:ascii="Arial" w:eastAsia="Times New Roman" w:hAnsi="Arial" w:cs="Arial"/>
                            <w:color w:val="000000"/>
                            <w:lang w:eastAsia="en-GB"/>
                          </w:rPr>
                        </w:pPr>
                        <w:r w:rsidRPr="004319A0">
                          <w:rPr>
                            <w:rFonts w:ascii="Arial" w:eastAsia="Times New Roman" w:hAnsi="Arial" w:cs="Arial"/>
                            <w:color w:val="000000"/>
                            <w:lang w:eastAsia="en-GB"/>
                          </w:rPr>
                          <w:t>(x:1)</w:t>
                        </w:r>
                      </w:p>
                    </w:tc>
                  </w:tr>
                  <w:tr w:rsidR="004319A0" w:rsidRPr="004319A0" w14:paraId="006BB256" w14:textId="77777777" w:rsidTr="004319A0">
                    <w:trPr>
                      <w:trHeight w:val="288"/>
                    </w:trPr>
                    <w:tc>
                      <w:tcPr>
                        <w:tcW w:w="2880" w:type="dxa"/>
                        <w:tcBorders>
                          <w:top w:val="single" w:sz="4" w:space="0" w:color="auto"/>
                          <w:left w:val="nil"/>
                          <w:bottom w:val="nil"/>
                          <w:right w:val="nil"/>
                        </w:tcBorders>
                        <w:shd w:val="clear" w:color="auto" w:fill="auto"/>
                        <w:noWrap/>
                        <w:vAlign w:val="center"/>
                        <w:hideMark/>
                      </w:tcPr>
                      <w:p w14:paraId="4D0486C3" w14:textId="77777777" w:rsidR="004319A0" w:rsidRPr="004319A0" w:rsidRDefault="004319A0" w:rsidP="004319A0">
                        <w:pPr>
                          <w:spacing w:after="0" w:line="240" w:lineRule="auto"/>
                          <w:jc w:val="center"/>
                          <w:rPr>
                            <w:rFonts w:ascii="Arial" w:eastAsia="Times New Roman" w:hAnsi="Arial" w:cs="Arial"/>
                            <w:color w:val="000000"/>
                            <w:lang w:eastAsia="en-GB"/>
                          </w:rPr>
                        </w:pPr>
                        <w:r w:rsidRPr="004319A0">
                          <w:rPr>
                            <w:rFonts w:ascii="Arial" w:eastAsia="Times New Roman" w:hAnsi="Arial" w:cs="Arial"/>
                            <w:color w:val="000000"/>
                            <w:lang w:eastAsia="en-GB"/>
                          </w:rPr>
                          <w:t>Current Liabilities</w:t>
                        </w:r>
                      </w:p>
                    </w:tc>
                    <w:tc>
                      <w:tcPr>
                        <w:tcW w:w="960" w:type="dxa"/>
                        <w:vMerge/>
                        <w:tcBorders>
                          <w:top w:val="nil"/>
                          <w:left w:val="nil"/>
                          <w:bottom w:val="nil"/>
                          <w:right w:val="nil"/>
                        </w:tcBorders>
                        <w:vAlign w:val="center"/>
                        <w:hideMark/>
                      </w:tcPr>
                      <w:p w14:paraId="41B2B8E3" w14:textId="77777777" w:rsidR="004319A0" w:rsidRPr="004319A0" w:rsidRDefault="004319A0" w:rsidP="004319A0">
                        <w:pPr>
                          <w:spacing w:after="0" w:line="240" w:lineRule="auto"/>
                          <w:rPr>
                            <w:rFonts w:ascii="Arial" w:eastAsia="Times New Roman" w:hAnsi="Arial" w:cs="Arial"/>
                            <w:color w:val="000000"/>
                            <w:lang w:eastAsia="en-GB"/>
                          </w:rPr>
                        </w:pPr>
                      </w:p>
                    </w:tc>
                  </w:tr>
                </w:tbl>
                <w:p w14:paraId="25FC5521" w14:textId="444A77C4" w:rsidR="00AC420E" w:rsidRPr="00AC420E" w:rsidRDefault="00AC420E" w:rsidP="00AC420E">
                  <w:pPr>
                    <w:spacing w:after="0" w:line="240" w:lineRule="auto"/>
                    <w:rPr>
                      <w:rFonts w:ascii="Arial" w:eastAsia="Times New Roman" w:hAnsi="Arial" w:cs="Arial"/>
                      <w:color w:val="000000"/>
                      <w:lang w:eastAsia="en-GB"/>
                    </w:rPr>
                  </w:pPr>
                </w:p>
              </w:tc>
            </w:tr>
            <w:tr w:rsidR="00AC420E" w:rsidRPr="00AC420E" w14:paraId="535A4BE3" w14:textId="77777777" w:rsidTr="004319A0">
              <w:trPr>
                <w:trHeight w:val="288"/>
              </w:trPr>
              <w:tc>
                <w:tcPr>
                  <w:tcW w:w="4056" w:type="dxa"/>
                  <w:vMerge/>
                  <w:tcBorders>
                    <w:top w:val="nil"/>
                    <w:left w:val="single" w:sz="4" w:space="0" w:color="auto"/>
                    <w:bottom w:val="nil"/>
                    <w:right w:val="nil"/>
                  </w:tcBorders>
                  <w:vAlign w:val="center"/>
                  <w:hideMark/>
                </w:tcPr>
                <w:p w14:paraId="1AFEB136" w14:textId="77777777" w:rsidR="00AC420E" w:rsidRPr="00AC420E" w:rsidRDefault="00AC420E" w:rsidP="00AC420E">
                  <w:pPr>
                    <w:spacing w:after="0" w:line="240" w:lineRule="auto"/>
                    <w:rPr>
                      <w:rFonts w:ascii="Arial" w:eastAsia="Times New Roman" w:hAnsi="Arial" w:cs="Arial"/>
                      <w:color w:val="000000"/>
                      <w:lang w:eastAsia="en-GB"/>
                    </w:rPr>
                  </w:pPr>
                </w:p>
              </w:tc>
              <w:tc>
                <w:tcPr>
                  <w:tcW w:w="222" w:type="dxa"/>
                  <w:tcBorders>
                    <w:top w:val="nil"/>
                    <w:left w:val="nil"/>
                    <w:bottom w:val="nil"/>
                    <w:right w:val="nil"/>
                  </w:tcBorders>
                  <w:shd w:val="clear" w:color="auto" w:fill="auto"/>
                  <w:noWrap/>
                  <w:vAlign w:val="bottom"/>
                  <w:hideMark/>
                </w:tcPr>
                <w:p w14:paraId="37E12522" w14:textId="77777777" w:rsidR="00AC420E" w:rsidRPr="00AC420E" w:rsidRDefault="00AC420E" w:rsidP="00AC420E">
                  <w:pPr>
                    <w:spacing w:after="0" w:line="240" w:lineRule="auto"/>
                    <w:jc w:val="center"/>
                    <w:rPr>
                      <w:rFonts w:ascii="Arial" w:eastAsia="Times New Roman" w:hAnsi="Arial" w:cs="Arial"/>
                      <w:color w:val="000000"/>
                      <w:lang w:eastAsia="en-GB"/>
                    </w:rPr>
                  </w:pPr>
                </w:p>
              </w:tc>
            </w:tr>
          </w:tbl>
          <w:p w14:paraId="02D167D8" w14:textId="77777777" w:rsidR="00167FDE" w:rsidRDefault="00167FDE" w:rsidP="006903E6">
            <w:pPr>
              <w:jc w:val="both"/>
              <w:rPr>
                <w:sz w:val="24"/>
                <w:szCs w:val="24"/>
              </w:rPr>
            </w:pPr>
          </w:p>
        </w:tc>
        <w:tc>
          <w:tcPr>
            <w:tcW w:w="3118" w:type="dxa"/>
          </w:tcPr>
          <w:p w14:paraId="6AB1E516" w14:textId="77777777" w:rsidR="00167FDE" w:rsidRDefault="00167FDE" w:rsidP="006903E6">
            <w:pPr>
              <w:jc w:val="both"/>
              <w:rPr>
                <w:sz w:val="24"/>
                <w:szCs w:val="24"/>
              </w:rPr>
            </w:pPr>
          </w:p>
          <w:p w14:paraId="5192BE02" w14:textId="77777777" w:rsidR="004319A0" w:rsidRDefault="004319A0" w:rsidP="006903E6">
            <w:pPr>
              <w:jc w:val="both"/>
              <w:rPr>
                <w:sz w:val="24"/>
                <w:szCs w:val="24"/>
              </w:rPr>
            </w:pPr>
          </w:p>
          <w:p w14:paraId="36898556" w14:textId="21CBF3EC" w:rsidR="004319A0" w:rsidRDefault="004319A0" w:rsidP="006903E6">
            <w:pPr>
              <w:jc w:val="both"/>
              <w:rPr>
                <w:sz w:val="24"/>
                <w:szCs w:val="24"/>
              </w:rPr>
            </w:pPr>
            <w:r>
              <w:rPr>
                <w:sz w:val="24"/>
                <w:szCs w:val="24"/>
              </w:rPr>
              <w:t>CR = 2303/2511 = 0.9: 1</w:t>
            </w:r>
          </w:p>
        </w:tc>
        <w:tc>
          <w:tcPr>
            <w:tcW w:w="2977" w:type="dxa"/>
          </w:tcPr>
          <w:p w14:paraId="3284C6BB" w14:textId="77777777" w:rsidR="00167FDE" w:rsidRDefault="00167FDE" w:rsidP="006903E6">
            <w:pPr>
              <w:jc w:val="both"/>
              <w:rPr>
                <w:sz w:val="24"/>
                <w:szCs w:val="24"/>
              </w:rPr>
            </w:pPr>
          </w:p>
          <w:p w14:paraId="70B3E2D4" w14:textId="77777777" w:rsidR="004319A0" w:rsidRDefault="004319A0" w:rsidP="006903E6">
            <w:pPr>
              <w:jc w:val="both"/>
              <w:rPr>
                <w:sz w:val="24"/>
                <w:szCs w:val="24"/>
              </w:rPr>
            </w:pPr>
          </w:p>
          <w:p w14:paraId="54CD131A" w14:textId="5C430470" w:rsidR="004319A0" w:rsidRDefault="004319A0" w:rsidP="006903E6">
            <w:pPr>
              <w:jc w:val="both"/>
              <w:rPr>
                <w:sz w:val="24"/>
                <w:szCs w:val="24"/>
              </w:rPr>
            </w:pPr>
            <w:r>
              <w:rPr>
                <w:sz w:val="24"/>
                <w:szCs w:val="24"/>
              </w:rPr>
              <w:t>CR = 2355/3046 = 0.8: 1</w:t>
            </w:r>
          </w:p>
        </w:tc>
      </w:tr>
      <w:tr w:rsidR="004319A0" w14:paraId="32F1C2BD" w14:textId="77777777" w:rsidTr="00907BD2">
        <w:trPr>
          <w:trHeight w:val="559"/>
        </w:trPr>
        <w:tc>
          <w:tcPr>
            <w:tcW w:w="5246" w:type="dxa"/>
          </w:tcPr>
          <w:p w14:paraId="1FACD7FE" w14:textId="77777777" w:rsidR="004319A0" w:rsidRDefault="004319A0" w:rsidP="004319A0">
            <w:pPr>
              <w:spacing w:line="240" w:lineRule="auto"/>
              <w:rPr>
                <w:rFonts w:ascii="Arial" w:hAnsi="Arial" w:cs="Arial"/>
                <w:b/>
                <w:bCs/>
                <w:color w:val="000000"/>
                <w:sz w:val="28"/>
                <w:szCs w:val="28"/>
                <w:u w:val="single"/>
              </w:rPr>
            </w:pPr>
            <w:r>
              <w:rPr>
                <w:rFonts w:ascii="Arial" w:hAnsi="Arial" w:cs="Arial"/>
                <w:b/>
                <w:bCs/>
                <w:color w:val="000000"/>
                <w:sz w:val="28"/>
                <w:szCs w:val="28"/>
                <w:u w:val="single"/>
              </w:rPr>
              <w:t>FINANCING STRUCTURE</w:t>
            </w:r>
          </w:p>
          <w:p w14:paraId="2CAD7652" w14:textId="77777777" w:rsidR="004319A0" w:rsidRDefault="004319A0"/>
        </w:tc>
        <w:tc>
          <w:tcPr>
            <w:tcW w:w="3118" w:type="dxa"/>
          </w:tcPr>
          <w:p w14:paraId="15A10201" w14:textId="77777777" w:rsidR="004319A0" w:rsidRDefault="004319A0" w:rsidP="006903E6">
            <w:pPr>
              <w:jc w:val="both"/>
              <w:rPr>
                <w:sz w:val="24"/>
                <w:szCs w:val="24"/>
              </w:rPr>
            </w:pPr>
          </w:p>
        </w:tc>
        <w:tc>
          <w:tcPr>
            <w:tcW w:w="2977" w:type="dxa"/>
          </w:tcPr>
          <w:p w14:paraId="5CD6AE83" w14:textId="77777777" w:rsidR="004319A0" w:rsidRDefault="004319A0" w:rsidP="006903E6">
            <w:pPr>
              <w:jc w:val="both"/>
              <w:rPr>
                <w:sz w:val="24"/>
                <w:szCs w:val="24"/>
              </w:rPr>
            </w:pPr>
          </w:p>
        </w:tc>
      </w:tr>
      <w:tr w:rsidR="004319A0" w14:paraId="2DA9B6AB" w14:textId="77777777" w:rsidTr="00907BD2">
        <w:trPr>
          <w:trHeight w:val="1613"/>
        </w:trPr>
        <w:tc>
          <w:tcPr>
            <w:tcW w:w="5246" w:type="dxa"/>
          </w:tcPr>
          <w:p w14:paraId="5958058B" w14:textId="77777777" w:rsidR="004319A0" w:rsidRDefault="004319A0"/>
          <w:tbl>
            <w:tblPr>
              <w:tblW w:w="4278" w:type="dxa"/>
              <w:tblCellMar>
                <w:top w:w="15" w:type="dxa"/>
              </w:tblCellMar>
              <w:tblLook w:val="04A0" w:firstRow="1" w:lastRow="0" w:firstColumn="1" w:lastColumn="0" w:noHBand="0" w:noVBand="1"/>
            </w:tblPr>
            <w:tblGrid>
              <w:gridCol w:w="4056"/>
              <w:gridCol w:w="222"/>
            </w:tblGrid>
            <w:tr w:rsidR="004319A0" w:rsidRPr="004319A0" w14:paraId="2E78D6D2" w14:textId="77777777" w:rsidTr="004319A0">
              <w:trPr>
                <w:gridAfter w:val="1"/>
                <w:wAfter w:w="222" w:type="dxa"/>
                <w:trHeight w:val="450"/>
              </w:trPr>
              <w:tc>
                <w:tcPr>
                  <w:tcW w:w="4056" w:type="dxa"/>
                  <w:vMerge w:val="restart"/>
                  <w:tcBorders>
                    <w:top w:val="nil"/>
                    <w:left w:val="single" w:sz="4" w:space="0" w:color="auto"/>
                    <w:bottom w:val="nil"/>
                    <w:right w:val="nil"/>
                  </w:tcBorders>
                  <w:shd w:val="clear" w:color="auto" w:fill="auto"/>
                  <w:noWrap/>
                  <w:vAlign w:val="center"/>
                  <w:hideMark/>
                </w:tcPr>
                <w:p w14:paraId="75D0CF3F" w14:textId="77777777" w:rsidR="004319A0" w:rsidRDefault="004319A0" w:rsidP="004319A0">
                  <w:pPr>
                    <w:spacing w:after="0" w:line="240" w:lineRule="auto"/>
                    <w:rPr>
                      <w:rFonts w:ascii="Arial" w:eastAsia="Times New Roman" w:hAnsi="Arial" w:cs="Arial"/>
                      <w:color w:val="000000"/>
                      <w:lang w:eastAsia="en-GB"/>
                    </w:rPr>
                  </w:pPr>
                  <w:r w:rsidRPr="004319A0">
                    <w:rPr>
                      <w:rFonts w:ascii="Arial" w:eastAsia="Times New Roman" w:hAnsi="Arial" w:cs="Arial"/>
                      <w:color w:val="000000"/>
                      <w:lang w:eastAsia="en-GB"/>
                    </w:rPr>
                    <w:t>Gearing Ratio</w:t>
                  </w:r>
                  <w:r>
                    <w:rPr>
                      <w:rFonts w:ascii="Arial" w:eastAsia="Times New Roman" w:hAnsi="Arial" w:cs="Arial"/>
                      <w:color w:val="000000"/>
                      <w:lang w:eastAsia="en-GB"/>
                    </w:rPr>
                    <w:t xml:space="preserve"> (GR) = </w:t>
                  </w:r>
                </w:p>
                <w:p w14:paraId="28803402" w14:textId="77777777" w:rsidR="004319A0" w:rsidRPr="004319A0" w:rsidRDefault="004319A0" w:rsidP="004319A0">
                  <w:pPr>
                    <w:spacing w:after="0" w:line="240" w:lineRule="auto"/>
                    <w:rPr>
                      <w:rFonts w:ascii="Arial" w:eastAsia="Times New Roman" w:hAnsi="Arial" w:cs="Arial"/>
                      <w:color w:val="000000"/>
                      <w:lang w:eastAsia="en-GB"/>
                    </w:rPr>
                  </w:pPr>
                </w:p>
                <w:tbl>
                  <w:tblPr>
                    <w:tblW w:w="3840" w:type="dxa"/>
                    <w:tblLook w:val="04A0" w:firstRow="1" w:lastRow="0" w:firstColumn="1" w:lastColumn="0" w:noHBand="0" w:noVBand="1"/>
                  </w:tblPr>
                  <w:tblGrid>
                    <w:gridCol w:w="2880"/>
                    <w:gridCol w:w="960"/>
                  </w:tblGrid>
                  <w:tr w:rsidR="004319A0" w:rsidRPr="004319A0" w14:paraId="0AE93DCF" w14:textId="77777777" w:rsidTr="004319A0">
                    <w:trPr>
                      <w:trHeight w:val="288"/>
                    </w:trPr>
                    <w:tc>
                      <w:tcPr>
                        <w:tcW w:w="2880" w:type="dxa"/>
                        <w:tcBorders>
                          <w:top w:val="nil"/>
                          <w:left w:val="nil"/>
                          <w:bottom w:val="nil"/>
                          <w:right w:val="nil"/>
                        </w:tcBorders>
                        <w:shd w:val="clear" w:color="auto" w:fill="auto"/>
                        <w:noWrap/>
                        <w:vAlign w:val="center"/>
                        <w:hideMark/>
                      </w:tcPr>
                      <w:p w14:paraId="66ABA416" w14:textId="77777777" w:rsidR="004319A0" w:rsidRPr="004319A0" w:rsidRDefault="004319A0" w:rsidP="004319A0">
                        <w:pPr>
                          <w:spacing w:after="0" w:line="240" w:lineRule="auto"/>
                          <w:jc w:val="center"/>
                          <w:rPr>
                            <w:rFonts w:ascii="Arial" w:eastAsia="Times New Roman" w:hAnsi="Arial" w:cs="Arial"/>
                            <w:color w:val="000000"/>
                            <w:lang w:eastAsia="en-GB"/>
                          </w:rPr>
                        </w:pPr>
                        <w:r w:rsidRPr="004319A0">
                          <w:rPr>
                            <w:rFonts w:ascii="Arial" w:eastAsia="Times New Roman" w:hAnsi="Arial" w:cs="Arial"/>
                            <w:color w:val="000000"/>
                            <w:lang w:eastAsia="en-GB"/>
                          </w:rPr>
                          <w:t>Long Term Debt</w:t>
                        </w:r>
                      </w:p>
                    </w:tc>
                    <w:tc>
                      <w:tcPr>
                        <w:tcW w:w="960" w:type="dxa"/>
                        <w:vMerge w:val="restart"/>
                        <w:tcBorders>
                          <w:top w:val="nil"/>
                          <w:left w:val="nil"/>
                          <w:bottom w:val="nil"/>
                          <w:right w:val="nil"/>
                        </w:tcBorders>
                        <w:shd w:val="clear" w:color="auto" w:fill="auto"/>
                        <w:noWrap/>
                        <w:vAlign w:val="center"/>
                        <w:hideMark/>
                      </w:tcPr>
                      <w:p w14:paraId="61C2D81A" w14:textId="77777777" w:rsidR="004319A0" w:rsidRPr="004319A0" w:rsidRDefault="004319A0" w:rsidP="004319A0">
                        <w:pPr>
                          <w:spacing w:after="0" w:line="240" w:lineRule="auto"/>
                          <w:jc w:val="center"/>
                          <w:rPr>
                            <w:rFonts w:ascii="Arial" w:eastAsia="Times New Roman" w:hAnsi="Arial" w:cs="Arial"/>
                            <w:color w:val="000000"/>
                            <w:lang w:eastAsia="en-GB"/>
                          </w:rPr>
                        </w:pPr>
                        <w:r w:rsidRPr="004319A0">
                          <w:rPr>
                            <w:rFonts w:ascii="Arial" w:eastAsia="Times New Roman" w:hAnsi="Arial" w:cs="Arial"/>
                            <w:color w:val="000000"/>
                            <w:lang w:eastAsia="en-GB"/>
                          </w:rPr>
                          <w:t>x 100%</w:t>
                        </w:r>
                      </w:p>
                    </w:tc>
                  </w:tr>
                  <w:tr w:rsidR="004319A0" w:rsidRPr="004319A0" w14:paraId="5C0699AA" w14:textId="77777777" w:rsidTr="004319A0">
                    <w:trPr>
                      <w:trHeight w:val="288"/>
                    </w:trPr>
                    <w:tc>
                      <w:tcPr>
                        <w:tcW w:w="2880" w:type="dxa"/>
                        <w:tcBorders>
                          <w:top w:val="single" w:sz="4" w:space="0" w:color="auto"/>
                          <w:left w:val="nil"/>
                          <w:bottom w:val="nil"/>
                          <w:right w:val="nil"/>
                        </w:tcBorders>
                        <w:shd w:val="clear" w:color="auto" w:fill="auto"/>
                        <w:noWrap/>
                        <w:vAlign w:val="center"/>
                        <w:hideMark/>
                      </w:tcPr>
                      <w:p w14:paraId="30F4D1F1" w14:textId="77777777" w:rsidR="004319A0" w:rsidRPr="004319A0" w:rsidRDefault="004319A0" w:rsidP="004319A0">
                        <w:pPr>
                          <w:spacing w:after="0" w:line="240" w:lineRule="auto"/>
                          <w:jc w:val="center"/>
                          <w:rPr>
                            <w:rFonts w:ascii="Arial" w:eastAsia="Times New Roman" w:hAnsi="Arial" w:cs="Arial"/>
                            <w:color w:val="000000"/>
                            <w:lang w:eastAsia="en-GB"/>
                          </w:rPr>
                        </w:pPr>
                        <w:r w:rsidRPr="004319A0">
                          <w:rPr>
                            <w:rFonts w:ascii="Arial" w:eastAsia="Times New Roman" w:hAnsi="Arial" w:cs="Arial"/>
                            <w:color w:val="000000"/>
                            <w:lang w:eastAsia="en-GB"/>
                          </w:rPr>
                          <w:t>Long Term Debt + Equity</w:t>
                        </w:r>
                      </w:p>
                    </w:tc>
                    <w:tc>
                      <w:tcPr>
                        <w:tcW w:w="960" w:type="dxa"/>
                        <w:vMerge/>
                        <w:tcBorders>
                          <w:top w:val="nil"/>
                          <w:left w:val="nil"/>
                          <w:bottom w:val="nil"/>
                          <w:right w:val="nil"/>
                        </w:tcBorders>
                        <w:vAlign w:val="center"/>
                        <w:hideMark/>
                      </w:tcPr>
                      <w:p w14:paraId="3B26D6AE" w14:textId="77777777" w:rsidR="004319A0" w:rsidRPr="004319A0" w:rsidRDefault="004319A0" w:rsidP="004319A0">
                        <w:pPr>
                          <w:spacing w:after="0" w:line="240" w:lineRule="auto"/>
                          <w:rPr>
                            <w:rFonts w:ascii="Arial" w:eastAsia="Times New Roman" w:hAnsi="Arial" w:cs="Arial"/>
                            <w:color w:val="000000"/>
                            <w:lang w:eastAsia="en-GB"/>
                          </w:rPr>
                        </w:pPr>
                      </w:p>
                    </w:tc>
                  </w:tr>
                </w:tbl>
                <w:p w14:paraId="78A008A7" w14:textId="7736365F" w:rsidR="004319A0" w:rsidRPr="004319A0" w:rsidRDefault="004319A0" w:rsidP="004319A0">
                  <w:pPr>
                    <w:spacing w:after="0" w:line="240" w:lineRule="auto"/>
                    <w:rPr>
                      <w:rFonts w:ascii="Arial" w:eastAsia="Times New Roman" w:hAnsi="Arial" w:cs="Arial"/>
                      <w:color w:val="000000"/>
                      <w:lang w:eastAsia="en-GB"/>
                    </w:rPr>
                  </w:pPr>
                </w:p>
              </w:tc>
            </w:tr>
            <w:tr w:rsidR="004319A0" w:rsidRPr="004319A0" w14:paraId="48D160CC" w14:textId="77777777" w:rsidTr="004319A0">
              <w:trPr>
                <w:trHeight w:val="288"/>
              </w:trPr>
              <w:tc>
                <w:tcPr>
                  <w:tcW w:w="4056" w:type="dxa"/>
                  <w:vMerge/>
                  <w:tcBorders>
                    <w:top w:val="nil"/>
                    <w:left w:val="single" w:sz="4" w:space="0" w:color="auto"/>
                    <w:bottom w:val="nil"/>
                    <w:right w:val="nil"/>
                  </w:tcBorders>
                  <w:vAlign w:val="center"/>
                  <w:hideMark/>
                </w:tcPr>
                <w:p w14:paraId="6CD5FC58" w14:textId="77777777" w:rsidR="004319A0" w:rsidRPr="004319A0" w:rsidRDefault="004319A0" w:rsidP="004319A0">
                  <w:pPr>
                    <w:spacing w:after="0" w:line="240" w:lineRule="auto"/>
                    <w:rPr>
                      <w:rFonts w:ascii="Arial" w:eastAsia="Times New Roman" w:hAnsi="Arial" w:cs="Arial"/>
                      <w:color w:val="000000"/>
                      <w:lang w:eastAsia="en-GB"/>
                    </w:rPr>
                  </w:pPr>
                </w:p>
              </w:tc>
              <w:tc>
                <w:tcPr>
                  <w:tcW w:w="222" w:type="dxa"/>
                  <w:tcBorders>
                    <w:top w:val="nil"/>
                    <w:left w:val="nil"/>
                    <w:bottom w:val="nil"/>
                    <w:right w:val="nil"/>
                  </w:tcBorders>
                  <w:shd w:val="clear" w:color="auto" w:fill="auto"/>
                  <w:noWrap/>
                  <w:vAlign w:val="bottom"/>
                  <w:hideMark/>
                </w:tcPr>
                <w:p w14:paraId="683EB5CD" w14:textId="77777777" w:rsidR="004319A0" w:rsidRPr="004319A0" w:rsidRDefault="004319A0" w:rsidP="004319A0">
                  <w:pPr>
                    <w:spacing w:after="0" w:line="240" w:lineRule="auto"/>
                    <w:jc w:val="center"/>
                    <w:rPr>
                      <w:rFonts w:ascii="Arial" w:eastAsia="Times New Roman" w:hAnsi="Arial" w:cs="Arial"/>
                      <w:color w:val="000000"/>
                      <w:lang w:eastAsia="en-GB"/>
                    </w:rPr>
                  </w:pPr>
                </w:p>
              </w:tc>
            </w:tr>
          </w:tbl>
          <w:p w14:paraId="25EBC1BE" w14:textId="77777777" w:rsidR="004319A0" w:rsidRDefault="004319A0"/>
        </w:tc>
        <w:tc>
          <w:tcPr>
            <w:tcW w:w="3118" w:type="dxa"/>
          </w:tcPr>
          <w:p w14:paraId="56832F0C" w14:textId="77777777" w:rsidR="004319A0" w:rsidRDefault="004319A0" w:rsidP="006903E6">
            <w:pPr>
              <w:jc w:val="both"/>
              <w:rPr>
                <w:sz w:val="24"/>
                <w:szCs w:val="24"/>
              </w:rPr>
            </w:pPr>
          </w:p>
          <w:p w14:paraId="73FCE85A" w14:textId="77777777" w:rsidR="004319A0" w:rsidRDefault="004319A0" w:rsidP="006903E6">
            <w:pPr>
              <w:jc w:val="both"/>
              <w:rPr>
                <w:sz w:val="24"/>
                <w:szCs w:val="24"/>
              </w:rPr>
            </w:pPr>
          </w:p>
          <w:p w14:paraId="60745F3A" w14:textId="70317B89" w:rsidR="004319A0" w:rsidRDefault="004319A0" w:rsidP="006903E6">
            <w:pPr>
              <w:jc w:val="both"/>
              <w:rPr>
                <w:sz w:val="24"/>
                <w:szCs w:val="24"/>
              </w:rPr>
            </w:pPr>
            <w:r>
              <w:rPr>
                <w:sz w:val="24"/>
                <w:szCs w:val="24"/>
              </w:rPr>
              <w:t>GR=4137/4138+3088=57.3%</w:t>
            </w:r>
          </w:p>
        </w:tc>
        <w:tc>
          <w:tcPr>
            <w:tcW w:w="2977" w:type="dxa"/>
          </w:tcPr>
          <w:p w14:paraId="12E809A3" w14:textId="77777777" w:rsidR="004319A0" w:rsidRDefault="004319A0" w:rsidP="006903E6">
            <w:pPr>
              <w:jc w:val="both"/>
              <w:rPr>
                <w:sz w:val="24"/>
                <w:szCs w:val="24"/>
              </w:rPr>
            </w:pPr>
          </w:p>
          <w:p w14:paraId="572F94DF" w14:textId="77777777" w:rsidR="004319A0" w:rsidRDefault="004319A0" w:rsidP="006903E6">
            <w:pPr>
              <w:jc w:val="both"/>
              <w:rPr>
                <w:sz w:val="24"/>
                <w:szCs w:val="24"/>
              </w:rPr>
            </w:pPr>
          </w:p>
          <w:p w14:paraId="6B761FAA" w14:textId="391ABACC" w:rsidR="004319A0" w:rsidRDefault="004319A0" w:rsidP="006903E6">
            <w:pPr>
              <w:jc w:val="both"/>
              <w:rPr>
                <w:sz w:val="24"/>
                <w:szCs w:val="24"/>
              </w:rPr>
            </w:pPr>
            <w:r>
              <w:rPr>
                <w:sz w:val="24"/>
                <w:szCs w:val="24"/>
              </w:rPr>
              <w:t xml:space="preserve">GR= 4129/4129+2912= </w:t>
            </w:r>
            <w:r w:rsidR="007102E3">
              <w:rPr>
                <w:sz w:val="24"/>
                <w:szCs w:val="24"/>
              </w:rPr>
              <w:t>58.6%</w:t>
            </w:r>
          </w:p>
        </w:tc>
      </w:tr>
      <w:tr w:rsidR="004319A0" w14:paraId="351C9A5A" w14:textId="77777777" w:rsidTr="00907BD2">
        <w:trPr>
          <w:trHeight w:val="1158"/>
        </w:trPr>
        <w:tc>
          <w:tcPr>
            <w:tcW w:w="5246" w:type="dxa"/>
          </w:tcPr>
          <w:p w14:paraId="7D0464FB" w14:textId="77777777" w:rsidR="007102E3" w:rsidRDefault="007102E3">
            <w:pPr>
              <w:rPr>
                <w:rFonts w:ascii="Arial" w:hAnsi="Arial" w:cs="Arial"/>
              </w:rPr>
            </w:pPr>
          </w:p>
          <w:p w14:paraId="504A6D57" w14:textId="77777777" w:rsidR="007102E3" w:rsidRDefault="007102E3">
            <w:pPr>
              <w:rPr>
                <w:rFonts w:ascii="Arial" w:hAnsi="Arial" w:cs="Arial"/>
              </w:rPr>
            </w:pPr>
            <w:r w:rsidRPr="007102E3">
              <w:rPr>
                <w:rFonts w:ascii="Arial" w:hAnsi="Arial" w:cs="Arial"/>
              </w:rPr>
              <w:t>Interest Cover</w:t>
            </w:r>
            <w:r>
              <w:rPr>
                <w:rFonts w:ascii="Arial" w:hAnsi="Arial" w:cs="Arial"/>
              </w:rPr>
              <w:t xml:space="preserve"> (IC) = </w:t>
            </w:r>
          </w:p>
          <w:p w14:paraId="5114626A" w14:textId="77777777" w:rsidR="007102E3" w:rsidRPr="007102E3" w:rsidRDefault="007102E3">
            <w:pPr>
              <w:rPr>
                <w:rFonts w:ascii="Arial" w:hAnsi="Arial" w:cs="Arial"/>
              </w:rPr>
            </w:pPr>
          </w:p>
          <w:tbl>
            <w:tblPr>
              <w:tblW w:w="3840" w:type="dxa"/>
              <w:tblLook w:val="04A0" w:firstRow="1" w:lastRow="0" w:firstColumn="1" w:lastColumn="0" w:noHBand="0" w:noVBand="1"/>
            </w:tblPr>
            <w:tblGrid>
              <w:gridCol w:w="2880"/>
              <w:gridCol w:w="960"/>
            </w:tblGrid>
            <w:tr w:rsidR="007102E3" w:rsidRPr="007102E3" w14:paraId="410DA8D4" w14:textId="77777777" w:rsidTr="007102E3">
              <w:trPr>
                <w:trHeight w:val="288"/>
              </w:trPr>
              <w:tc>
                <w:tcPr>
                  <w:tcW w:w="2880" w:type="dxa"/>
                  <w:tcBorders>
                    <w:top w:val="nil"/>
                    <w:left w:val="nil"/>
                    <w:bottom w:val="nil"/>
                    <w:right w:val="nil"/>
                  </w:tcBorders>
                  <w:shd w:val="clear" w:color="auto" w:fill="auto"/>
                  <w:noWrap/>
                  <w:vAlign w:val="center"/>
                  <w:hideMark/>
                </w:tcPr>
                <w:p w14:paraId="52518F53" w14:textId="77777777" w:rsidR="007102E3" w:rsidRPr="007102E3" w:rsidRDefault="007102E3" w:rsidP="007102E3">
                  <w:pPr>
                    <w:spacing w:after="0" w:line="240" w:lineRule="auto"/>
                    <w:jc w:val="center"/>
                    <w:rPr>
                      <w:rFonts w:ascii="Arial" w:eastAsia="Times New Roman" w:hAnsi="Arial" w:cs="Arial"/>
                      <w:color w:val="000000"/>
                      <w:lang w:eastAsia="en-GB"/>
                    </w:rPr>
                  </w:pPr>
                  <w:r w:rsidRPr="007102E3">
                    <w:rPr>
                      <w:rFonts w:ascii="Arial" w:eastAsia="Times New Roman" w:hAnsi="Arial" w:cs="Arial"/>
                      <w:color w:val="000000"/>
                      <w:lang w:eastAsia="en-GB"/>
                    </w:rPr>
                    <w:t>Profit Before Interest</w:t>
                  </w:r>
                </w:p>
              </w:tc>
              <w:tc>
                <w:tcPr>
                  <w:tcW w:w="960" w:type="dxa"/>
                  <w:vMerge w:val="restart"/>
                  <w:tcBorders>
                    <w:top w:val="nil"/>
                    <w:left w:val="nil"/>
                    <w:bottom w:val="single" w:sz="4" w:space="0" w:color="000000"/>
                    <w:right w:val="nil"/>
                  </w:tcBorders>
                  <w:shd w:val="clear" w:color="auto" w:fill="auto"/>
                  <w:noWrap/>
                  <w:vAlign w:val="center"/>
                  <w:hideMark/>
                </w:tcPr>
                <w:p w14:paraId="1DF45280" w14:textId="77777777" w:rsidR="007102E3" w:rsidRPr="007102E3" w:rsidRDefault="007102E3" w:rsidP="007102E3">
                  <w:pPr>
                    <w:spacing w:after="0" w:line="240" w:lineRule="auto"/>
                    <w:jc w:val="center"/>
                    <w:rPr>
                      <w:rFonts w:ascii="Arial" w:eastAsia="Times New Roman" w:hAnsi="Arial" w:cs="Arial"/>
                      <w:color w:val="000000"/>
                      <w:lang w:eastAsia="en-GB"/>
                    </w:rPr>
                  </w:pPr>
                  <w:r w:rsidRPr="007102E3">
                    <w:rPr>
                      <w:rFonts w:ascii="Arial" w:eastAsia="Times New Roman" w:hAnsi="Arial" w:cs="Arial"/>
                      <w:color w:val="000000"/>
                      <w:lang w:eastAsia="en-GB"/>
                    </w:rPr>
                    <w:t>(times)</w:t>
                  </w:r>
                </w:p>
              </w:tc>
            </w:tr>
            <w:tr w:rsidR="007102E3" w:rsidRPr="007102E3" w14:paraId="3655BEF8" w14:textId="77777777" w:rsidTr="007102E3">
              <w:trPr>
                <w:trHeight w:val="288"/>
              </w:trPr>
              <w:tc>
                <w:tcPr>
                  <w:tcW w:w="2880" w:type="dxa"/>
                  <w:tcBorders>
                    <w:top w:val="single" w:sz="4" w:space="0" w:color="auto"/>
                    <w:left w:val="nil"/>
                    <w:bottom w:val="single" w:sz="4" w:space="0" w:color="auto"/>
                    <w:right w:val="nil"/>
                  </w:tcBorders>
                  <w:shd w:val="clear" w:color="auto" w:fill="auto"/>
                  <w:noWrap/>
                  <w:vAlign w:val="center"/>
                  <w:hideMark/>
                </w:tcPr>
                <w:p w14:paraId="4412ACED" w14:textId="77777777" w:rsidR="007102E3" w:rsidRPr="007102E3" w:rsidRDefault="007102E3" w:rsidP="007102E3">
                  <w:pPr>
                    <w:spacing w:after="0" w:line="240" w:lineRule="auto"/>
                    <w:jc w:val="center"/>
                    <w:rPr>
                      <w:rFonts w:ascii="Arial" w:eastAsia="Times New Roman" w:hAnsi="Arial" w:cs="Arial"/>
                      <w:color w:val="000000"/>
                      <w:lang w:eastAsia="en-GB"/>
                    </w:rPr>
                  </w:pPr>
                  <w:r w:rsidRPr="007102E3">
                    <w:rPr>
                      <w:rFonts w:ascii="Arial" w:eastAsia="Times New Roman" w:hAnsi="Arial" w:cs="Arial"/>
                      <w:color w:val="000000"/>
                      <w:lang w:eastAsia="en-GB"/>
                    </w:rPr>
                    <w:t xml:space="preserve">Interest Charges </w:t>
                  </w:r>
                </w:p>
              </w:tc>
              <w:tc>
                <w:tcPr>
                  <w:tcW w:w="960" w:type="dxa"/>
                  <w:vMerge/>
                  <w:tcBorders>
                    <w:top w:val="nil"/>
                    <w:left w:val="nil"/>
                    <w:bottom w:val="single" w:sz="4" w:space="0" w:color="000000"/>
                    <w:right w:val="nil"/>
                  </w:tcBorders>
                  <w:vAlign w:val="center"/>
                  <w:hideMark/>
                </w:tcPr>
                <w:p w14:paraId="1B80C6C2" w14:textId="77777777" w:rsidR="007102E3" w:rsidRPr="007102E3" w:rsidRDefault="007102E3" w:rsidP="007102E3">
                  <w:pPr>
                    <w:spacing w:after="0" w:line="240" w:lineRule="auto"/>
                    <w:rPr>
                      <w:rFonts w:ascii="Arial" w:eastAsia="Times New Roman" w:hAnsi="Arial" w:cs="Arial"/>
                      <w:color w:val="000000"/>
                      <w:lang w:eastAsia="en-GB"/>
                    </w:rPr>
                  </w:pPr>
                </w:p>
              </w:tc>
            </w:tr>
          </w:tbl>
          <w:p w14:paraId="333432BE" w14:textId="55E86A7F" w:rsidR="004319A0" w:rsidRPr="007102E3" w:rsidRDefault="004319A0">
            <w:pPr>
              <w:rPr>
                <w:rFonts w:ascii="Arial" w:hAnsi="Arial" w:cs="Arial"/>
              </w:rPr>
            </w:pPr>
          </w:p>
        </w:tc>
        <w:tc>
          <w:tcPr>
            <w:tcW w:w="3118" w:type="dxa"/>
          </w:tcPr>
          <w:p w14:paraId="0A96F3FA" w14:textId="77777777" w:rsidR="004319A0" w:rsidRDefault="004319A0" w:rsidP="006903E6">
            <w:pPr>
              <w:jc w:val="both"/>
              <w:rPr>
                <w:sz w:val="24"/>
                <w:szCs w:val="24"/>
              </w:rPr>
            </w:pPr>
          </w:p>
          <w:p w14:paraId="7B1D9D70" w14:textId="77777777" w:rsidR="007102E3" w:rsidRDefault="007102E3" w:rsidP="006903E6">
            <w:pPr>
              <w:jc w:val="both"/>
              <w:rPr>
                <w:sz w:val="24"/>
                <w:szCs w:val="24"/>
              </w:rPr>
            </w:pPr>
          </w:p>
          <w:p w14:paraId="748B6FF9" w14:textId="4FEDF857" w:rsidR="007102E3" w:rsidRDefault="007102E3" w:rsidP="006903E6">
            <w:pPr>
              <w:jc w:val="both"/>
              <w:rPr>
                <w:sz w:val="24"/>
                <w:szCs w:val="24"/>
              </w:rPr>
            </w:pPr>
            <w:r>
              <w:rPr>
                <w:sz w:val="24"/>
                <w:szCs w:val="24"/>
              </w:rPr>
              <w:t>IC = 805/226 = 3.6 times</w:t>
            </w:r>
          </w:p>
        </w:tc>
        <w:tc>
          <w:tcPr>
            <w:tcW w:w="2977" w:type="dxa"/>
          </w:tcPr>
          <w:p w14:paraId="47717BB4" w14:textId="77777777" w:rsidR="004319A0" w:rsidRDefault="004319A0" w:rsidP="006903E6">
            <w:pPr>
              <w:jc w:val="both"/>
              <w:rPr>
                <w:sz w:val="24"/>
                <w:szCs w:val="24"/>
              </w:rPr>
            </w:pPr>
          </w:p>
          <w:p w14:paraId="073ADDF0" w14:textId="77777777" w:rsidR="007102E3" w:rsidRDefault="007102E3" w:rsidP="006903E6">
            <w:pPr>
              <w:jc w:val="both"/>
              <w:rPr>
                <w:sz w:val="24"/>
                <w:szCs w:val="24"/>
              </w:rPr>
            </w:pPr>
          </w:p>
          <w:p w14:paraId="24539234" w14:textId="391914DE" w:rsidR="007102E3" w:rsidRDefault="007102E3" w:rsidP="006903E6">
            <w:pPr>
              <w:jc w:val="both"/>
              <w:rPr>
                <w:sz w:val="24"/>
                <w:szCs w:val="24"/>
              </w:rPr>
            </w:pPr>
            <w:r>
              <w:rPr>
                <w:sz w:val="24"/>
                <w:szCs w:val="24"/>
              </w:rPr>
              <w:t>IC = 699/181 = 3.9 times</w:t>
            </w:r>
          </w:p>
        </w:tc>
      </w:tr>
    </w:tbl>
    <w:p w14:paraId="39162063" w14:textId="77777777" w:rsidR="00D86EDD" w:rsidRDefault="00D86EDD" w:rsidP="006903E6">
      <w:pPr>
        <w:jc w:val="both"/>
        <w:rPr>
          <w:sz w:val="24"/>
          <w:szCs w:val="24"/>
        </w:rPr>
      </w:pPr>
    </w:p>
    <w:p w14:paraId="18576A8E" w14:textId="4842A038" w:rsidR="003B3E00" w:rsidRPr="008150F9" w:rsidRDefault="003B2053" w:rsidP="006903E6">
      <w:pPr>
        <w:jc w:val="both"/>
        <w:rPr>
          <w:rFonts w:ascii="Arial" w:hAnsi="Arial" w:cs="Arial"/>
          <w:b/>
          <w:bCs/>
          <w:sz w:val="28"/>
          <w:szCs w:val="28"/>
        </w:rPr>
      </w:pPr>
      <w:r w:rsidRPr="000D70A3">
        <w:rPr>
          <w:rFonts w:ascii="Arial" w:hAnsi="Arial" w:cs="Arial"/>
          <w:b/>
          <w:bCs/>
          <w:sz w:val="28"/>
          <w:szCs w:val="28"/>
        </w:rPr>
        <w:t xml:space="preserve">4.2 </w:t>
      </w:r>
      <w:r w:rsidR="00815347" w:rsidRPr="000D70A3">
        <w:rPr>
          <w:rFonts w:ascii="Arial" w:hAnsi="Arial" w:cs="Arial"/>
          <w:b/>
          <w:bCs/>
          <w:sz w:val="28"/>
          <w:szCs w:val="28"/>
        </w:rPr>
        <w:t>The financial</w:t>
      </w:r>
      <w:r w:rsidR="000B08F5" w:rsidRPr="000D70A3">
        <w:rPr>
          <w:rFonts w:ascii="Arial" w:hAnsi="Arial" w:cs="Arial"/>
          <w:b/>
          <w:bCs/>
          <w:sz w:val="28"/>
          <w:szCs w:val="28"/>
        </w:rPr>
        <w:t xml:space="preserve"> performance and position </w:t>
      </w:r>
      <w:r w:rsidR="000D70A3" w:rsidRPr="000D70A3">
        <w:rPr>
          <w:rFonts w:ascii="Arial" w:hAnsi="Arial" w:cs="Arial"/>
          <w:b/>
          <w:bCs/>
          <w:sz w:val="28"/>
          <w:szCs w:val="28"/>
        </w:rPr>
        <w:t xml:space="preserve">of </w:t>
      </w:r>
      <w:proofErr w:type="gramStart"/>
      <w:r w:rsidR="000D70A3" w:rsidRPr="000D70A3">
        <w:rPr>
          <w:rFonts w:ascii="Arial" w:hAnsi="Arial" w:cs="Arial"/>
          <w:b/>
          <w:bCs/>
          <w:sz w:val="28"/>
          <w:szCs w:val="28"/>
        </w:rPr>
        <w:t>Sweets</w:t>
      </w:r>
      <w:proofErr w:type="gramEnd"/>
      <w:r w:rsidR="000D70A3" w:rsidRPr="000D70A3">
        <w:rPr>
          <w:rFonts w:ascii="Arial" w:hAnsi="Arial" w:cs="Arial"/>
          <w:b/>
          <w:bCs/>
          <w:sz w:val="28"/>
          <w:szCs w:val="28"/>
        </w:rPr>
        <w:t xml:space="preserve"> plc.</w:t>
      </w:r>
    </w:p>
    <w:p w14:paraId="78CB6F1A" w14:textId="77777777" w:rsidR="00776FC8" w:rsidRDefault="00776FC8" w:rsidP="006903E6">
      <w:pPr>
        <w:jc w:val="both"/>
        <w:rPr>
          <w:rFonts w:ascii="Arial" w:hAnsi="Arial" w:cs="Arial"/>
          <w:sz w:val="24"/>
          <w:szCs w:val="24"/>
        </w:rPr>
      </w:pPr>
    </w:p>
    <w:p w14:paraId="1A8C32C1" w14:textId="48CC4E77" w:rsidR="005076D3" w:rsidRDefault="00776FC8" w:rsidP="006903E6">
      <w:pPr>
        <w:jc w:val="both"/>
        <w:rPr>
          <w:rFonts w:ascii="Arial" w:hAnsi="Arial" w:cs="Arial"/>
          <w:sz w:val="24"/>
          <w:szCs w:val="24"/>
        </w:rPr>
      </w:pPr>
      <w:r w:rsidRPr="00776FC8">
        <w:rPr>
          <w:rFonts w:ascii="Arial" w:hAnsi="Arial" w:cs="Arial"/>
          <w:sz w:val="24"/>
          <w:szCs w:val="24"/>
        </w:rPr>
        <w:t>Ratios aim to assess five essential facets of financial well-being</w:t>
      </w:r>
      <w:r>
        <w:rPr>
          <w:rFonts w:ascii="Arial" w:hAnsi="Arial" w:cs="Arial"/>
          <w:sz w:val="24"/>
          <w:szCs w:val="24"/>
        </w:rPr>
        <w:t>:</w:t>
      </w:r>
    </w:p>
    <w:p w14:paraId="475F3DA8" w14:textId="2DF483D3" w:rsidR="00E2658A" w:rsidRPr="00E2658A" w:rsidRDefault="003C7949" w:rsidP="00E2658A">
      <w:pPr>
        <w:pStyle w:val="ListParagraph"/>
        <w:numPr>
          <w:ilvl w:val="0"/>
          <w:numId w:val="11"/>
        </w:numPr>
        <w:jc w:val="both"/>
        <w:rPr>
          <w:rFonts w:ascii="Arial" w:hAnsi="Arial" w:cs="Arial"/>
          <w:sz w:val="24"/>
          <w:szCs w:val="24"/>
        </w:rPr>
      </w:pPr>
      <w:r w:rsidRPr="00744B20">
        <w:rPr>
          <w:rFonts w:ascii="Arial" w:hAnsi="Arial" w:cs="Arial"/>
          <w:b/>
          <w:bCs/>
          <w:sz w:val="28"/>
          <w:szCs w:val="28"/>
        </w:rPr>
        <w:t>Investment</w:t>
      </w:r>
      <w:r w:rsidR="00744B20">
        <w:rPr>
          <w:rFonts w:ascii="Arial" w:hAnsi="Arial" w:cs="Arial"/>
          <w:b/>
          <w:bCs/>
          <w:sz w:val="28"/>
          <w:szCs w:val="28"/>
        </w:rPr>
        <w:t xml:space="preserve"> </w:t>
      </w:r>
      <w:r w:rsidR="00254B76">
        <w:rPr>
          <w:rFonts w:ascii="Arial" w:hAnsi="Arial" w:cs="Arial"/>
          <w:b/>
          <w:bCs/>
          <w:sz w:val="28"/>
          <w:szCs w:val="28"/>
        </w:rPr>
        <w:t xml:space="preserve">- </w:t>
      </w:r>
      <w:r w:rsidR="00E2658A" w:rsidRPr="00E2658A">
        <w:rPr>
          <w:rFonts w:ascii="Arial" w:hAnsi="Arial" w:cs="Arial"/>
          <w:sz w:val="24"/>
          <w:szCs w:val="24"/>
        </w:rPr>
        <w:t>Ratios can be used by shareholders who do not manage the firm to assess the profits and dividends they get as an investment</w:t>
      </w:r>
      <w:r w:rsidR="007830AA">
        <w:rPr>
          <w:rFonts w:ascii="Arial" w:hAnsi="Arial" w:cs="Arial"/>
          <w:sz w:val="24"/>
          <w:szCs w:val="24"/>
        </w:rPr>
        <w:t xml:space="preserve">. </w:t>
      </w:r>
    </w:p>
    <w:p w14:paraId="40752AC4" w14:textId="28E3D496" w:rsidR="00CF5832" w:rsidRPr="007830AA" w:rsidRDefault="00191242" w:rsidP="007830AA">
      <w:pPr>
        <w:jc w:val="both"/>
        <w:rPr>
          <w:rFonts w:ascii="Arial" w:hAnsi="Arial" w:cs="Arial"/>
          <w:sz w:val="24"/>
          <w:szCs w:val="24"/>
        </w:rPr>
      </w:pPr>
      <w:r w:rsidRPr="007830AA">
        <w:rPr>
          <w:rFonts w:ascii="Arial" w:hAnsi="Arial" w:cs="Arial"/>
          <w:sz w:val="24"/>
          <w:szCs w:val="24"/>
        </w:rPr>
        <w:t xml:space="preserve">The main coefficient </w:t>
      </w:r>
      <w:r w:rsidR="0045149D" w:rsidRPr="007830AA">
        <w:rPr>
          <w:rFonts w:ascii="Arial" w:hAnsi="Arial" w:cs="Arial"/>
          <w:sz w:val="24"/>
          <w:szCs w:val="24"/>
        </w:rPr>
        <w:t xml:space="preserve">of this group is </w:t>
      </w:r>
      <w:r w:rsidR="006B4470" w:rsidRPr="007830AA">
        <w:rPr>
          <w:rFonts w:ascii="Arial" w:hAnsi="Arial" w:cs="Arial"/>
          <w:sz w:val="24"/>
          <w:szCs w:val="24"/>
        </w:rPr>
        <w:t>t</w:t>
      </w:r>
      <w:r w:rsidR="009A049E" w:rsidRPr="007830AA">
        <w:rPr>
          <w:rFonts w:ascii="Arial" w:hAnsi="Arial" w:cs="Arial"/>
          <w:sz w:val="24"/>
          <w:szCs w:val="24"/>
        </w:rPr>
        <w:t xml:space="preserve">he </w:t>
      </w:r>
      <w:r w:rsidR="009A049E" w:rsidRPr="007830AA">
        <w:rPr>
          <w:rFonts w:ascii="Arial" w:hAnsi="Arial" w:cs="Arial"/>
          <w:b/>
          <w:bCs/>
          <w:sz w:val="24"/>
          <w:szCs w:val="24"/>
        </w:rPr>
        <w:t>earnings per share (EPS)</w:t>
      </w:r>
      <w:r w:rsidR="006B4470" w:rsidRPr="007830AA">
        <w:rPr>
          <w:rFonts w:ascii="Arial" w:hAnsi="Arial" w:cs="Arial"/>
          <w:sz w:val="24"/>
          <w:szCs w:val="24"/>
        </w:rPr>
        <w:t xml:space="preserve">. </w:t>
      </w:r>
      <w:r w:rsidR="0076647C" w:rsidRPr="007830AA">
        <w:rPr>
          <w:rFonts w:ascii="Arial" w:hAnsi="Arial" w:cs="Arial"/>
          <w:sz w:val="24"/>
          <w:szCs w:val="24"/>
        </w:rPr>
        <w:t>Its</w:t>
      </w:r>
      <w:r w:rsidR="00225E13" w:rsidRPr="007830AA">
        <w:rPr>
          <w:rFonts w:ascii="Arial" w:hAnsi="Arial" w:cs="Arial"/>
          <w:sz w:val="24"/>
          <w:szCs w:val="24"/>
        </w:rPr>
        <w:t xml:space="preserve"> </w:t>
      </w:r>
      <w:r w:rsidR="009A049E" w:rsidRPr="007830AA">
        <w:rPr>
          <w:rFonts w:ascii="Arial" w:hAnsi="Arial" w:cs="Arial"/>
          <w:sz w:val="24"/>
          <w:szCs w:val="24"/>
        </w:rPr>
        <w:t xml:space="preserve">ratio compares the number of shares in circulation to the </w:t>
      </w:r>
      <w:r w:rsidR="00225E13" w:rsidRPr="007830AA">
        <w:rPr>
          <w:rFonts w:ascii="Arial" w:hAnsi="Arial" w:cs="Arial"/>
          <w:sz w:val="24"/>
          <w:szCs w:val="24"/>
        </w:rPr>
        <w:t>earnings</w:t>
      </w:r>
      <w:r w:rsidR="009A049E" w:rsidRPr="007830AA">
        <w:rPr>
          <w:rFonts w:ascii="Arial" w:hAnsi="Arial" w:cs="Arial"/>
          <w:sz w:val="24"/>
          <w:szCs w:val="24"/>
        </w:rPr>
        <w:t xml:space="preserve"> the company generates and makes accessible to shareholders over a given </w:t>
      </w:r>
      <w:r w:rsidR="00225E13" w:rsidRPr="007830AA">
        <w:rPr>
          <w:rFonts w:ascii="Arial" w:hAnsi="Arial" w:cs="Arial"/>
          <w:sz w:val="24"/>
          <w:szCs w:val="24"/>
        </w:rPr>
        <w:t>period</w:t>
      </w:r>
      <w:r w:rsidR="00395188" w:rsidRPr="007830AA">
        <w:rPr>
          <w:rFonts w:ascii="Arial" w:hAnsi="Arial" w:cs="Arial"/>
          <w:sz w:val="24"/>
          <w:szCs w:val="24"/>
        </w:rPr>
        <w:t xml:space="preserve"> (</w:t>
      </w:r>
      <w:proofErr w:type="spellStart"/>
      <w:r w:rsidR="00F547B4" w:rsidRPr="007830AA">
        <w:rPr>
          <w:rFonts w:ascii="Arial" w:hAnsi="Arial" w:cs="Arial"/>
          <w:sz w:val="24"/>
          <w:szCs w:val="24"/>
        </w:rPr>
        <w:t>At</w:t>
      </w:r>
      <w:r w:rsidR="00BA54D6" w:rsidRPr="007830AA">
        <w:rPr>
          <w:rFonts w:ascii="Arial" w:hAnsi="Arial" w:cs="Arial"/>
          <w:sz w:val="24"/>
          <w:szCs w:val="24"/>
        </w:rPr>
        <w:t>rill</w:t>
      </w:r>
      <w:proofErr w:type="spellEnd"/>
      <w:r w:rsidR="00BA54D6" w:rsidRPr="007830AA">
        <w:rPr>
          <w:rFonts w:ascii="Arial" w:hAnsi="Arial" w:cs="Arial"/>
          <w:sz w:val="24"/>
          <w:szCs w:val="24"/>
        </w:rPr>
        <w:t>, 2022)</w:t>
      </w:r>
      <w:r w:rsidR="009A049E" w:rsidRPr="007830AA">
        <w:rPr>
          <w:rFonts w:ascii="Arial" w:hAnsi="Arial" w:cs="Arial"/>
          <w:sz w:val="24"/>
          <w:szCs w:val="24"/>
        </w:rPr>
        <w:t>.</w:t>
      </w:r>
    </w:p>
    <w:p w14:paraId="263E2FA0" w14:textId="701228B8" w:rsidR="002107A1" w:rsidRDefault="00CE6A1A" w:rsidP="00121FA7">
      <w:pPr>
        <w:jc w:val="both"/>
        <w:rPr>
          <w:rFonts w:ascii="Arial" w:hAnsi="Arial" w:cs="Arial"/>
          <w:sz w:val="24"/>
          <w:szCs w:val="24"/>
        </w:rPr>
      </w:pPr>
      <w:r w:rsidRPr="00CE6A1A">
        <w:rPr>
          <w:rFonts w:ascii="Arial" w:hAnsi="Arial" w:cs="Arial"/>
          <w:sz w:val="24"/>
          <w:szCs w:val="24"/>
        </w:rPr>
        <w:t xml:space="preserve">In 2021, Sweets </w:t>
      </w:r>
      <w:r>
        <w:rPr>
          <w:rFonts w:ascii="Arial" w:hAnsi="Arial" w:cs="Arial"/>
          <w:sz w:val="24"/>
          <w:szCs w:val="24"/>
        </w:rPr>
        <w:t>P</w:t>
      </w:r>
      <w:r w:rsidRPr="00CE6A1A">
        <w:rPr>
          <w:rFonts w:ascii="Arial" w:hAnsi="Arial" w:cs="Arial"/>
          <w:sz w:val="24"/>
          <w:szCs w:val="24"/>
        </w:rPr>
        <w:t>lc's EPS is £1.22</w:t>
      </w:r>
      <w:r>
        <w:rPr>
          <w:rFonts w:ascii="Arial" w:hAnsi="Arial" w:cs="Arial"/>
          <w:sz w:val="24"/>
          <w:szCs w:val="24"/>
        </w:rPr>
        <w:t>,</w:t>
      </w:r>
      <w:r w:rsidRPr="00CE6A1A">
        <w:rPr>
          <w:rFonts w:ascii="Arial" w:hAnsi="Arial" w:cs="Arial"/>
          <w:sz w:val="24"/>
          <w:szCs w:val="24"/>
        </w:rPr>
        <w:t xml:space="preserve"> but in 2022, it rises to £1.44, indicating a greater capacity to draw in investors.</w:t>
      </w:r>
    </w:p>
    <w:p w14:paraId="7D89A51C" w14:textId="38A878C2" w:rsidR="00DE07A1" w:rsidRPr="00DE07A1" w:rsidRDefault="00B359E3" w:rsidP="00867ADA">
      <w:pPr>
        <w:pStyle w:val="ListParagraph"/>
        <w:numPr>
          <w:ilvl w:val="0"/>
          <w:numId w:val="11"/>
        </w:numPr>
        <w:jc w:val="both"/>
        <w:rPr>
          <w:rFonts w:ascii="Arial" w:hAnsi="Arial" w:cs="Arial"/>
          <w:sz w:val="24"/>
          <w:szCs w:val="24"/>
        </w:rPr>
      </w:pPr>
      <w:r w:rsidRPr="003D582E">
        <w:rPr>
          <w:rFonts w:ascii="Arial" w:hAnsi="Arial" w:cs="Arial"/>
          <w:b/>
          <w:bCs/>
          <w:sz w:val="28"/>
          <w:szCs w:val="28"/>
        </w:rPr>
        <w:t xml:space="preserve">Profitability </w:t>
      </w:r>
      <w:r w:rsidR="00DE07A1" w:rsidRPr="00DE07A1">
        <w:rPr>
          <w:rFonts w:ascii="Arial" w:hAnsi="Arial" w:cs="Arial"/>
          <w:sz w:val="24"/>
          <w:szCs w:val="24"/>
        </w:rPr>
        <w:t>–</w:t>
      </w:r>
      <w:r w:rsidR="003757B8" w:rsidRPr="00DE07A1">
        <w:rPr>
          <w:rFonts w:ascii="Arial" w:hAnsi="Arial" w:cs="Arial"/>
          <w:sz w:val="24"/>
          <w:szCs w:val="24"/>
        </w:rPr>
        <w:t xml:space="preserve"> </w:t>
      </w:r>
      <w:r w:rsidR="00DE07A1" w:rsidRPr="00DE07A1">
        <w:rPr>
          <w:rFonts w:ascii="Arial" w:hAnsi="Arial" w:cs="Arial"/>
          <w:sz w:val="24"/>
          <w:szCs w:val="24"/>
        </w:rPr>
        <w:t xml:space="preserve">Creating money for its owners is the primary objective of enterprises. Profitability ratios demonstrate how well this objective has been accomplished. </w:t>
      </w:r>
      <w:r w:rsidR="00DE07A1">
        <w:rPr>
          <w:rFonts w:ascii="Arial" w:hAnsi="Arial" w:cs="Arial"/>
          <w:sz w:val="24"/>
          <w:szCs w:val="24"/>
        </w:rPr>
        <w:t>The</w:t>
      </w:r>
      <w:r w:rsidR="00DE07A1" w:rsidRPr="00DE07A1">
        <w:rPr>
          <w:rFonts w:ascii="Arial" w:hAnsi="Arial" w:cs="Arial"/>
          <w:sz w:val="24"/>
          <w:szCs w:val="24"/>
        </w:rPr>
        <w:t xml:space="preserve"> financial statements, often display the profit </w:t>
      </w:r>
      <w:r w:rsidR="00DE07A1">
        <w:rPr>
          <w:rFonts w:ascii="Arial" w:hAnsi="Arial" w:cs="Arial"/>
          <w:sz w:val="24"/>
          <w:szCs w:val="24"/>
        </w:rPr>
        <w:t>of</w:t>
      </w:r>
      <w:r w:rsidR="00DE07A1" w:rsidRPr="00DE07A1">
        <w:rPr>
          <w:rFonts w:ascii="Arial" w:hAnsi="Arial" w:cs="Arial"/>
          <w:sz w:val="24"/>
          <w:szCs w:val="24"/>
        </w:rPr>
        <w:t xml:space="preserve"> a business resource or other significant data.</w:t>
      </w:r>
    </w:p>
    <w:p w14:paraId="690BF099" w14:textId="6DC36F17" w:rsidR="00CA4351" w:rsidRPr="00DE07A1" w:rsidRDefault="00586519" w:rsidP="00DE07A1">
      <w:pPr>
        <w:jc w:val="both"/>
        <w:rPr>
          <w:rFonts w:ascii="Arial" w:hAnsi="Arial" w:cs="Arial"/>
          <w:sz w:val="24"/>
          <w:szCs w:val="24"/>
        </w:rPr>
      </w:pPr>
      <w:r w:rsidRPr="00DE07A1">
        <w:rPr>
          <w:rFonts w:ascii="Arial" w:hAnsi="Arial" w:cs="Arial"/>
          <w:b/>
          <w:bCs/>
          <w:sz w:val="24"/>
          <w:szCs w:val="24"/>
        </w:rPr>
        <w:t>Retu</w:t>
      </w:r>
      <w:r w:rsidR="008951A0" w:rsidRPr="00DE07A1">
        <w:rPr>
          <w:rFonts w:ascii="Arial" w:hAnsi="Arial" w:cs="Arial"/>
          <w:b/>
          <w:bCs/>
          <w:sz w:val="24"/>
          <w:szCs w:val="24"/>
        </w:rPr>
        <w:t>rn on capital employed (ROCE)</w:t>
      </w:r>
      <w:r w:rsidR="008951A0" w:rsidRPr="00DE07A1">
        <w:rPr>
          <w:rFonts w:ascii="Arial" w:hAnsi="Arial" w:cs="Arial"/>
          <w:sz w:val="24"/>
          <w:szCs w:val="24"/>
        </w:rPr>
        <w:t xml:space="preserve"> </w:t>
      </w:r>
      <w:r w:rsidR="001744AF" w:rsidRPr="00DE07A1">
        <w:rPr>
          <w:rFonts w:ascii="Arial" w:hAnsi="Arial" w:cs="Arial"/>
          <w:sz w:val="24"/>
          <w:szCs w:val="24"/>
        </w:rPr>
        <w:t>–</w:t>
      </w:r>
      <w:r w:rsidR="008951A0" w:rsidRPr="00DE07A1">
        <w:rPr>
          <w:rFonts w:ascii="Arial" w:hAnsi="Arial" w:cs="Arial"/>
          <w:sz w:val="24"/>
          <w:szCs w:val="24"/>
        </w:rPr>
        <w:t xml:space="preserve"> </w:t>
      </w:r>
      <w:proofErr w:type="spellStart"/>
      <w:r w:rsidR="003950FE" w:rsidRPr="00DE07A1">
        <w:rPr>
          <w:rFonts w:ascii="Arial" w:hAnsi="Arial" w:cs="Arial"/>
          <w:sz w:val="24"/>
          <w:szCs w:val="24"/>
        </w:rPr>
        <w:t>Atrill</w:t>
      </w:r>
      <w:proofErr w:type="spellEnd"/>
      <w:r w:rsidR="003950FE" w:rsidRPr="00DE07A1">
        <w:rPr>
          <w:rFonts w:ascii="Arial" w:hAnsi="Arial" w:cs="Arial"/>
          <w:sz w:val="24"/>
          <w:szCs w:val="24"/>
        </w:rPr>
        <w:t xml:space="preserve"> (2022) states that the return on capital employed ratio is a crucial indicator of a company's performance. The relationship between the average long-term capital invested in the company and the operational profit realised over a specific </w:t>
      </w:r>
      <w:r w:rsidR="00D23EF5" w:rsidRPr="00DE07A1">
        <w:rPr>
          <w:rFonts w:ascii="Arial" w:hAnsi="Arial" w:cs="Arial"/>
          <w:sz w:val="24"/>
          <w:szCs w:val="24"/>
        </w:rPr>
        <w:t>period</w:t>
      </w:r>
      <w:r w:rsidR="003950FE" w:rsidRPr="00DE07A1">
        <w:rPr>
          <w:rFonts w:ascii="Arial" w:hAnsi="Arial" w:cs="Arial"/>
          <w:sz w:val="24"/>
          <w:szCs w:val="24"/>
        </w:rPr>
        <w:t xml:space="preserve"> is demonstrated by this ratio.</w:t>
      </w:r>
    </w:p>
    <w:p w14:paraId="7B5822F5" w14:textId="361BBBEC" w:rsidR="00ED3FC8" w:rsidRDefault="007B5E25" w:rsidP="002E1535">
      <w:pPr>
        <w:jc w:val="both"/>
        <w:rPr>
          <w:rFonts w:ascii="Arial" w:hAnsi="Arial" w:cs="Arial"/>
          <w:sz w:val="24"/>
          <w:szCs w:val="24"/>
        </w:rPr>
      </w:pPr>
      <w:r w:rsidRPr="006708EC">
        <w:rPr>
          <w:rFonts w:ascii="Arial" w:hAnsi="Arial" w:cs="Arial"/>
          <w:sz w:val="24"/>
          <w:szCs w:val="24"/>
        </w:rPr>
        <w:t xml:space="preserve">The </w:t>
      </w:r>
      <w:r w:rsidR="00DC5AF4" w:rsidRPr="006708EC">
        <w:rPr>
          <w:rFonts w:ascii="Arial" w:hAnsi="Arial" w:cs="Arial"/>
          <w:sz w:val="24"/>
          <w:szCs w:val="24"/>
        </w:rPr>
        <w:t>ROCE</w:t>
      </w:r>
      <w:r w:rsidRPr="006708EC">
        <w:rPr>
          <w:rFonts w:ascii="Arial" w:hAnsi="Arial" w:cs="Arial"/>
          <w:sz w:val="24"/>
          <w:szCs w:val="24"/>
        </w:rPr>
        <w:t xml:space="preserve"> of Sweets</w:t>
      </w:r>
      <w:r w:rsidR="00724B14" w:rsidRPr="006708EC">
        <w:rPr>
          <w:rFonts w:ascii="Arial" w:hAnsi="Arial" w:cs="Arial"/>
          <w:sz w:val="24"/>
          <w:szCs w:val="24"/>
        </w:rPr>
        <w:t xml:space="preserve"> pl</w:t>
      </w:r>
      <w:r w:rsidR="00087569" w:rsidRPr="006708EC">
        <w:rPr>
          <w:rFonts w:ascii="Arial" w:hAnsi="Arial" w:cs="Arial"/>
          <w:sz w:val="24"/>
          <w:szCs w:val="24"/>
        </w:rPr>
        <w:t xml:space="preserve">c </w:t>
      </w:r>
      <w:r w:rsidR="00A44567" w:rsidRPr="006708EC">
        <w:rPr>
          <w:rFonts w:ascii="Arial" w:hAnsi="Arial" w:cs="Arial"/>
          <w:sz w:val="24"/>
          <w:szCs w:val="24"/>
        </w:rPr>
        <w:t>from 9.</w:t>
      </w:r>
      <w:r w:rsidR="007920A1" w:rsidRPr="006708EC">
        <w:rPr>
          <w:rFonts w:ascii="Arial" w:hAnsi="Arial" w:cs="Arial"/>
          <w:sz w:val="24"/>
          <w:szCs w:val="24"/>
        </w:rPr>
        <w:t xml:space="preserve">93% in 2021 </w:t>
      </w:r>
      <w:r w:rsidR="00DA0C01" w:rsidRPr="006708EC">
        <w:rPr>
          <w:rFonts w:ascii="Arial" w:hAnsi="Arial" w:cs="Arial"/>
          <w:sz w:val="24"/>
          <w:szCs w:val="24"/>
        </w:rPr>
        <w:t>increased</w:t>
      </w:r>
      <w:r w:rsidR="00596DEF" w:rsidRPr="006708EC">
        <w:rPr>
          <w:rFonts w:ascii="Arial" w:hAnsi="Arial" w:cs="Arial"/>
          <w:sz w:val="24"/>
          <w:szCs w:val="24"/>
        </w:rPr>
        <w:t xml:space="preserve"> to 11.14%</w:t>
      </w:r>
      <w:r w:rsidR="00896A81" w:rsidRPr="006708EC">
        <w:rPr>
          <w:rFonts w:ascii="Arial" w:hAnsi="Arial" w:cs="Arial"/>
          <w:sz w:val="24"/>
          <w:szCs w:val="24"/>
        </w:rPr>
        <w:t xml:space="preserve"> in 2022.</w:t>
      </w:r>
      <w:r w:rsidR="00DA0C01" w:rsidRPr="006708EC">
        <w:rPr>
          <w:rFonts w:ascii="Arial" w:hAnsi="Arial" w:cs="Arial"/>
          <w:sz w:val="24"/>
          <w:szCs w:val="24"/>
        </w:rPr>
        <w:t xml:space="preserve"> </w:t>
      </w:r>
      <w:r w:rsidR="009545B1" w:rsidRPr="006708EC">
        <w:rPr>
          <w:rFonts w:ascii="Arial" w:hAnsi="Arial" w:cs="Arial"/>
          <w:sz w:val="24"/>
          <w:szCs w:val="24"/>
        </w:rPr>
        <w:t>This data shows the increased effici</w:t>
      </w:r>
      <w:r w:rsidR="00100BFB" w:rsidRPr="006708EC">
        <w:rPr>
          <w:rFonts w:ascii="Arial" w:hAnsi="Arial" w:cs="Arial"/>
          <w:sz w:val="24"/>
          <w:szCs w:val="24"/>
        </w:rPr>
        <w:t xml:space="preserve">ency in earning a huge </w:t>
      </w:r>
      <w:r w:rsidR="00414D27" w:rsidRPr="006708EC">
        <w:rPr>
          <w:rFonts w:ascii="Arial" w:hAnsi="Arial" w:cs="Arial"/>
          <w:sz w:val="24"/>
          <w:szCs w:val="24"/>
        </w:rPr>
        <w:t>return</w:t>
      </w:r>
      <w:r w:rsidR="00100BFB" w:rsidRPr="006708EC">
        <w:rPr>
          <w:rFonts w:ascii="Arial" w:hAnsi="Arial" w:cs="Arial"/>
          <w:sz w:val="24"/>
          <w:szCs w:val="24"/>
        </w:rPr>
        <w:t xml:space="preserve"> that can </w:t>
      </w:r>
      <w:r w:rsidR="00214281" w:rsidRPr="006708EC">
        <w:rPr>
          <w:rFonts w:ascii="Arial" w:hAnsi="Arial" w:cs="Arial"/>
          <w:sz w:val="24"/>
          <w:szCs w:val="24"/>
        </w:rPr>
        <w:t xml:space="preserve">lead to increased attraction of </w:t>
      </w:r>
      <w:r w:rsidR="00414D27" w:rsidRPr="006708EC">
        <w:rPr>
          <w:rFonts w:ascii="Arial" w:hAnsi="Arial" w:cs="Arial"/>
          <w:sz w:val="24"/>
          <w:szCs w:val="24"/>
        </w:rPr>
        <w:t>investors.</w:t>
      </w:r>
    </w:p>
    <w:p w14:paraId="1A7DEB6B" w14:textId="2EBDD360" w:rsidR="002E1535" w:rsidRDefault="009731DA" w:rsidP="002E1535">
      <w:pPr>
        <w:jc w:val="both"/>
        <w:rPr>
          <w:rFonts w:ascii="Arial" w:hAnsi="Arial" w:cs="Arial"/>
          <w:sz w:val="24"/>
          <w:szCs w:val="24"/>
        </w:rPr>
      </w:pPr>
      <w:r w:rsidRPr="00EE13B0">
        <w:rPr>
          <w:rFonts w:ascii="Arial" w:hAnsi="Arial" w:cs="Arial"/>
          <w:b/>
          <w:bCs/>
          <w:sz w:val="24"/>
          <w:szCs w:val="24"/>
        </w:rPr>
        <w:t xml:space="preserve">Return on </w:t>
      </w:r>
      <w:r w:rsidR="00FB37C4" w:rsidRPr="00EE13B0">
        <w:rPr>
          <w:rFonts w:ascii="Arial" w:hAnsi="Arial" w:cs="Arial"/>
          <w:b/>
          <w:bCs/>
          <w:sz w:val="24"/>
          <w:szCs w:val="24"/>
        </w:rPr>
        <w:t>equity</w:t>
      </w:r>
      <w:r w:rsidR="00FB37C4">
        <w:rPr>
          <w:rFonts w:ascii="Arial" w:hAnsi="Arial" w:cs="Arial"/>
          <w:b/>
          <w:bCs/>
          <w:sz w:val="24"/>
          <w:szCs w:val="24"/>
        </w:rPr>
        <w:t xml:space="preserve"> (</w:t>
      </w:r>
      <w:r w:rsidR="004C78B0">
        <w:rPr>
          <w:rFonts w:ascii="Arial" w:hAnsi="Arial" w:cs="Arial"/>
          <w:b/>
          <w:bCs/>
          <w:sz w:val="24"/>
          <w:szCs w:val="24"/>
        </w:rPr>
        <w:t>ROE)</w:t>
      </w:r>
      <w:r w:rsidR="00EE13B0">
        <w:rPr>
          <w:rFonts w:ascii="Arial" w:hAnsi="Arial" w:cs="Arial"/>
          <w:b/>
          <w:bCs/>
          <w:sz w:val="24"/>
          <w:szCs w:val="24"/>
        </w:rPr>
        <w:t xml:space="preserve"> </w:t>
      </w:r>
      <w:r w:rsidR="00EE13B0" w:rsidRPr="00EE13B0">
        <w:rPr>
          <w:rFonts w:ascii="Arial" w:hAnsi="Arial" w:cs="Arial"/>
          <w:sz w:val="24"/>
          <w:szCs w:val="24"/>
        </w:rPr>
        <w:t xml:space="preserve">- </w:t>
      </w:r>
      <w:r w:rsidR="00BB40A8" w:rsidRPr="00BB40A8">
        <w:rPr>
          <w:rFonts w:ascii="Arial" w:hAnsi="Arial" w:cs="Arial"/>
          <w:sz w:val="24"/>
          <w:szCs w:val="24"/>
        </w:rPr>
        <w:t>The return on equity (ROE) indicates a company's capacity to make money from the selling of equity shares. An organization's enhanced capacity to produce a return from equity shares is shown by its ROE. In 2022, Sweets plc's ROE is 12.57%; by 2022, it will rise to 13.96%. Sweets plc's improved return on equity (ROE) demonstrates how well this business converts equity to profit.</w:t>
      </w:r>
    </w:p>
    <w:p w14:paraId="3B3A309A" w14:textId="1C507EFF" w:rsidR="00980EDD" w:rsidRDefault="002D4C58" w:rsidP="002E1535">
      <w:pPr>
        <w:jc w:val="both"/>
        <w:rPr>
          <w:rFonts w:ascii="Arial" w:hAnsi="Arial" w:cs="Arial"/>
          <w:sz w:val="24"/>
          <w:szCs w:val="24"/>
        </w:rPr>
      </w:pPr>
      <w:r w:rsidRPr="002D4C58">
        <w:rPr>
          <w:rFonts w:ascii="Arial" w:hAnsi="Arial" w:cs="Arial"/>
          <w:b/>
          <w:bCs/>
          <w:sz w:val="24"/>
          <w:szCs w:val="24"/>
        </w:rPr>
        <w:t xml:space="preserve">Net profit </w:t>
      </w:r>
      <w:r w:rsidR="00FB37C4" w:rsidRPr="002D4C58">
        <w:rPr>
          <w:rFonts w:ascii="Arial" w:hAnsi="Arial" w:cs="Arial"/>
          <w:b/>
          <w:bCs/>
          <w:sz w:val="24"/>
          <w:szCs w:val="24"/>
        </w:rPr>
        <w:t>margin</w:t>
      </w:r>
      <w:r w:rsidR="00FB37C4">
        <w:rPr>
          <w:rFonts w:ascii="Arial" w:hAnsi="Arial" w:cs="Arial"/>
          <w:b/>
          <w:bCs/>
          <w:sz w:val="24"/>
          <w:szCs w:val="24"/>
        </w:rPr>
        <w:t xml:space="preserve"> (</w:t>
      </w:r>
      <w:r w:rsidR="004C78B0">
        <w:rPr>
          <w:rFonts w:ascii="Arial" w:hAnsi="Arial" w:cs="Arial"/>
          <w:b/>
          <w:bCs/>
          <w:sz w:val="24"/>
          <w:szCs w:val="24"/>
        </w:rPr>
        <w:t>NPM)</w:t>
      </w:r>
      <w:r>
        <w:rPr>
          <w:rFonts w:ascii="Arial" w:hAnsi="Arial" w:cs="Arial"/>
          <w:sz w:val="24"/>
          <w:szCs w:val="24"/>
        </w:rPr>
        <w:t xml:space="preserve"> - </w:t>
      </w:r>
      <w:r w:rsidR="00B13BB2" w:rsidRPr="00B13BB2">
        <w:rPr>
          <w:rFonts w:ascii="Arial" w:hAnsi="Arial" w:cs="Arial"/>
          <w:sz w:val="24"/>
          <w:szCs w:val="24"/>
        </w:rPr>
        <w:t xml:space="preserve">NPM is a measure of business efficiency in making a profit through the sale of goods and services. A high NPM indicates that a business can increase more profit. In the context of Sweets Plc, NPM is 11.95% in 2022 and 10.85% in 2021. </w:t>
      </w:r>
      <w:r w:rsidR="00B13BB2">
        <w:rPr>
          <w:rFonts w:ascii="Arial" w:hAnsi="Arial" w:cs="Arial"/>
          <w:sz w:val="24"/>
          <w:szCs w:val="24"/>
        </w:rPr>
        <w:t>A higher</w:t>
      </w:r>
      <w:r w:rsidR="00B13BB2" w:rsidRPr="00B13BB2">
        <w:rPr>
          <w:rFonts w:ascii="Arial" w:hAnsi="Arial" w:cs="Arial"/>
          <w:sz w:val="24"/>
          <w:szCs w:val="24"/>
        </w:rPr>
        <w:t xml:space="preserve"> NPM indicates that it is good to generate more profit by selling products.</w:t>
      </w:r>
    </w:p>
    <w:p w14:paraId="19C19D10" w14:textId="76D13CDE" w:rsidR="001666A7" w:rsidRDefault="007E6D44" w:rsidP="000F0268">
      <w:pPr>
        <w:pStyle w:val="ListParagraph"/>
        <w:numPr>
          <w:ilvl w:val="0"/>
          <w:numId w:val="11"/>
        </w:numPr>
        <w:jc w:val="both"/>
        <w:rPr>
          <w:rFonts w:ascii="Arial" w:hAnsi="Arial" w:cs="Arial"/>
          <w:sz w:val="24"/>
          <w:szCs w:val="24"/>
        </w:rPr>
      </w:pPr>
      <w:r w:rsidRPr="007E6D44">
        <w:rPr>
          <w:rFonts w:ascii="Arial" w:hAnsi="Arial" w:cs="Arial"/>
          <w:b/>
          <w:bCs/>
          <w:sz w:val="28"/>
          <w:szCs w:val="28"/>
        </w:rPr>
        <w:t xml:space="preserve">Efficiency </w:t>
      </w:r>
      <w:r w:rsidR="00AD33C2" w:rsidRPr="00AD33C2">
        <w:rPr>
          <w:rFonts w:ascii="Arial" w:hAnsi="Arial" w:cs="Arial"/>
          <w:sz w:val="24"/>
          <w:szCs w:val="24"/>
        </w:rPr>
        <w:t>–</w:t>
      </w:r>
      <w:r w:rsidR="00046940" w:rsidRPr="00AD33C2">
        <w:rPr>
          <w:rFonts w:ascii="Arial" w:hAnsi="Arial" w:cs="Arial"/>
          <w:sz w:val="24"/>
          <w:szCs w:val="24"/>
        </w:rPr>
        <w:t xml:space="preserve"> </w:t>
      </w:r>
      <w:r w:rsidR="00AD33C2" w:rsidRPr="00AD33C2">
        <w:rPr>
          <w:rFonts w:ascii="Arial" w:hAnsi="Arial" w:cs="Arial"/>
          <w:sz w:val="24"/>
          <w:szCs w:val="24"/>
        </w:rPr>
        <w:t xml:space="preserve">According to </w:t>
      </w:r>
      <w:proofErr w:type="spellStart"/>
      <w:r w:rsidR="003D712E" w:rsidRPr="00AD33C2">
        <w:rPr>
          <w:rFonts w:ascii="Arial" w:hAnsi="Arial" w:cs="Arial"/>
          <w:sz w:val="24"/>
          <w:szCs w:val="24"/>
        </w:rPr>
        <w:t>Atrill</w:t>
      </w:r>
      <w:proofErr w:type="spellEnd"/>
      <w:r w:rsidR="003D712E" w:rsidRPr="00AD33C2">
        <w:rPr>
          <w:rFonts w:ascii="Arial" w:hAnsi="Arial" w:cs="Arial"/>
          <w:sz w:val="24"/>
          <w:szCs w:val="24"/>
        </w:rPr>
        <w:t xml:space="preserve"> (</w:t>
      </w:r>
      <w:r w:rsidR="00AD33C2" w:rsidRPr="00AD33C2">
        <w:rPr>
          <w:rFonts w:ascii="Arial" w:hAnsi="Arial" w:cs="Arial"/>
          <w:sz w:val="24"/>
          <w:szCs w:val="24"/>
        </w:rPr>
        <w:t xml:space="preserve">2022) </w:t>
      </w:r>
      <w:r w:rsidR="00AD33C2">
        <w:rPr>
          <w:rFonts w:ascii="Arial" w:hAnsi="Arial" w:cs="Arial"/>
          <w:sz w:val="24"/>
          <w:szCs w:val="24"/>
        </w:rPr>
        <w:t>e</w:t>
      </w:r>
      <w:r w:rsidR="001D0A72" w:rsidRPr="001D0A72">
        <w:rPr>
          <w:rFonts w:ascii="Arial" w:hAnsi="Arial" w:cs="Arial"/>
          <w:sz w:val="24"/>
          <w:szCs w:val="24"/>
        </w:rPr>
        <w:t xml:space="preserve">fficiency ratios are employed </w:t>
      </w:r>
      <w:r w:rsidR="00895C74" w:rsidRPr="001D0A72">
        <w:rPr>
          <w:rFonts w:ascii="Arial" w:hAnsi="Arial" w:cs="Arial"/>
          <w:sz w:val="24"/>
          <w:szCs w:val="24"/>
        </w:rPr>
        <w:t>to</w:t>
      </w:r>
      <w:r w:rsidR="001D0A72" w:rsidRPr="001D0A72">
        <w:rPr>
          <w:rFonts w:ascii="Arial" w:hAnsi="Arial" w:cs="Arial"/>
          <w:sz w:val="24"/>
          <w:szCs w:val="24"/>
        </w:rPr>
        <w:t xml:space="preserve"> evaluate the degree of effectiveness with which the business's diverse </w:t>
      </w:r>
      <w:r w:rsidR="001D0A72" w:rsidRPr="001D0A72">
        <w:rPr>
          <w:rFonts w:ascii="Arial" w:hAnsi="Arial" w:cs="Arial"/>
          <w:sz w:val="24"/>
          <w:szCs w:val="24"/>
        </w:rPr>
        <w:lastRenderedPageBreak/>
        <w:t xml:space="preserve">resources are managed. The ratios that follow </w:t>
      </w:r>
      <w:r w:rsidR="00AD33C2" w:rsidRPr="001D0A72">
        <w:rPr>
          <w:rFonts w:ascii="Arial" w:hAnsi="Arial" w:cs="Arial"/>
          <w:sz w:val="24"/>
          <w:szCs w:val="24"/>
        </w:rPr>
        <w:t>consider</w:t>
      </w:r>
      <w:r w:rsidR="001D0A72" w:rsidRPr="001D0A72">
        <w:rPr>
          <w:rFonts w:ascii="Arial" w:hAnsi="Arial" w:cs="Arial"/>
          <w:sz w:val="24"/>
          <w:szCs w:val="24"/>
        </w:rPr>
        <w:t xml:space="preserve"> some of the key elements of resource management:</w:t>
      </w:r>
    </w:p>
    <w:p w14:paraId="1DEC8B84" w14:textId="292FD175" w:rsidR="00460D22" w:rsidRDefault="00EC5849" w:rsidP="00D15CAA">
      <w:pPr>
        <w:jc w:val="both"/>
        <w:rPr>
          <w:rFonts w:ascii="Arial" w:hAnsi="Arial" w:cs="Arial"/>
          <w:sz w:val="24"/>
          <w:szCs w:val="24"/>
        </w:rPr>
      </w:pPr>
      <w:r w:rsidRPr="00D43B9C">
        <w:rPr>
          <w:rFonts w:ascii="Arial" w:hAnsi="Arial" w:cs="Arial"/>
          <w:b/>
          <w:bCs/>
          <w:sz w:val="24"/>
          <w:szCs w:val="24"/>
        </w:rPr>
        <w:t>Assets</w:t>
      </w:r>
      <w:r w:rsidR="00754724" w:rsidRPr="00D43B9C">
        <w:rPr>
          <w:rFonts w:ascii="Arial" w:hAnsi="Arial" w:cs="Arial"/>
          <w:b/>
          <w:bCs/>
          <w:sz w:val="24"/>
          <w:szCs w:val="24"/>
        </w:rPr>
        <w:t xml:space="preserve"> turnover</w:t>
      </w:r>
      <w:r w:rsidR="00B60A0C" w:rsidRPr="00D43B9C">
        <w:rPr>
          <w:rFonts w:ascii="Arial" w:hAnsi="Arial" w:cs="Arial"/>
          <w:b/>
          <w:bCs/>
          <w:sz w:val="24"/>
          <w:szCs w:val="24"/>
        </w:rPr>
        <w:t xml:space="preserve"> </w:t>
      </w:r>
      <w:r w:rsidR="005B713E">
        <w:rPr>
          <w:rFonts w:ascii="Arial" w:hAnsi="Arial" w:cs="Arial"/>
          <w:b/>
          <w:bCs/>
          <w:sz w:val="24"/>
          <w:szCs w:val="24"/>
        </w:rPr>
        <w:t>ratio</w:t>
      </w:r>
      <w:r w:rsidR="005B713E" w:rsidRPr="0013073E">
        <w:rPr>
          <w:rFonts w:ascii="Arial" w:hAnsi="Arial" w:cs="Arial"/>
          <w:sz w:val="24"/>
          <w:szCs w:val="24"/>
        </w:rPr>
        <w:t xml:space="preserve"> -</w:t>
      </w:r>
      <w:r w:rsidR="005B713E">
        <w:rPr>
          <w:rFonts w:ascii="Arial" w:hAnsi="Arial" w:cs="Arial"/>
          <w:b/>
          <w:bCs/>
          <w:sz w:val="24"/>
          <w:szCs w:val="24"/>
        </w:rPr>
        <w:t xml:space="preserve"> </w:t>
      </w:r>
      <w:r w:rsidR="006D47E8" w:rsidRPr="006D47E8">
        <w:rPr>
          <w:rFonts w:ascii="Arial" w:hAnsi="Arial" w:cs="Arial"/>
          <w:sz w:val="24"/>
          <w:szCs w:val="24"/>
        </w:rPr>
        <w:t xml:space="preserve">Asset turnover is a measure of how well a company uses </w:t>
      </w:r>
      <w:r w:rsidR="00405562" w:rsidRPr="006D47E8">
        <w:rPr>
          <w:rFonts w:ascii="Arial" w:hAnsi="Arial" w:cs="Arial"/>
          <w:sz w:val="24"/>
          <w:szCs w:val="24"/>
        </w:rPr>
        <w:t>all</w:t>
      </w:r>
      <w:r w:rsidR="006D47E8" w:rsidRPr="006D47E8">
        <w:rPr>
          <w:rFonts w:ascii="Arial" w:hAnsi="Arial" w:cs="Arial"/>
          <w:sz w:val="24"/>
          <w:szCs w:val="24"/>
        </w:rPr>
        <w:t xml:space="preserve"> its resources.</w:t>
      </w:r>
      <w:r w:rsidR="00634580">
        <w:rPr>
          <w:rFonts w:ascii="Arial" w:hAnsi="Arial" w:cs="Arial"/>
          <w:sz w:val="24"/>
          <w:szCs w:val="24"/>
        </w:rPr>
        <w:t xml:space="preserve"> In this case</w:t>
      </w:r>
      <w:r w:rsidR="00126EDE">
        <w:rPr>
          <w:rFonts w:ascii="Arial" w:hAnsi="Arial" w:cs="Arial"/>
          <w:sz w:val="24"/>
          <w:szCs w:val="24"/>
        </w:rPr>
        <w:t>, the increase from 0.9</w:t>
      </w:r>
      <w:r w:rsidR="0090613F">
        <w:rPr>
          <w:rFonts w:ascii="Arial" w:hAnsi="Arial" w:cs="Arial"/>
          <w:sz w:val="24"/>
          <w:szCs w:val="24"/>
        </w:rPr>
        <w:t>1</w:t>
      </w:r>
      <w:r w:rsidR="00126EDE">
        <w:rPr>
          <w:rFonts w:ascii="Arial" w:hAnsi="Arial" w:cs="Arial"/>
          <w:sz w:val="24"/>
          <w:szCs w:val="24"/>
        </w:rPr>
        <w:t xml:space="preserve"> in 202</w:t>
      </w:r>
      <w:r w:rsidR="0090613F">
        <w:rPr>
          <w:rFonts w:ascii="Arial" w:hAnsi="Arial" w:cs="Arial"/>
          <w:sz w:val="24"/>
          <w:szCs w:val="24"/>
        </w:rPr>
        <w:t xml:space="preserve">1 to </w:t>
      </w:r>
      <w:r w:rsidR="002D2E8C">
        <w:rPr>
          <w:rFonts w:ascii="Arial" w:hAnsi="Arial" w:cs="Arial"/>
          <w:sz w:val="24"/>
          <w:szCs w:val="24"/>
        </w:rPr>
        <w:t xml:space="preserve">0.93 in 2022 </w:t>
      </w:r>
      <w:r w:rsidR="003D712E">
        <w:rPr>
          <w:rFonts w:ascii="Arial" w:hAnsi="Arial" w:cs="Arial"/>
          <w:sz w:val="24"/>
          <w:szCs w:val="24"/>
        </w:rPr>
        <w:t xml:space="preserve">indicates </w:t>
      </w:r>
      <w:r w:rsidR="0002641F">
        <w:rPr>
          <w:rFonts w:ascii="Arial" w:hAnsi="Arial" w:cs="Arial"/>
          <w:sz w:val="24"/>
          <w:szCs w:val="24"/>
        </w:rPr>
        <w:t xml:space="preserve">that the company has made some </w:t>
      </w:r>
      <w:r w:rsidR="00AF69B4">
        <w:rPr>
          <w:rFonts w:ascii="Arial" w:hAnsi="Arial" w:cs="Arial"/>
          <w:sz w:val="24"/>
          <w:szCs w:val="24"/>
        </w:rPr>
        <w:t xml:space="preserve">improvements in its asset </w:t>
      </w:r>
      <w:r w:rsidR="00586F76">
        <w:rPr>
          <w:rFonts w:ascii="Arial" w:hAnsi="Arial" w:cs="Arial"/>
          <w:sz w:val="24"/>
          <w:szCs w:val="24"/>
        </w:rPr>
        <w:t xml:space="preserve">utilization, </w:t>
      </w:r>
      <w:r w:rsidR="003D712E">
        <w:rPr>
          <w:rFonts w:ascii="Arial" w:hAnsi="Arial" w:cs="Arial"/>
          <w:sz w:val="24"/>
          <w:szCs w:val="24"/>
        </w:rPr>
        <w:t>despite</w:t>
      </w:r>
      <w:r w:rsidR="00586F76">
        <w:rPr>
          <w:rFonts w:ascii="Arial" w:hAnsi="Arial" w:cs="Arial"/>
          <w:sz w:val="24"/>
          <w:szCs w:val="24"/>
        </w:rPr>
        <w:t xml:space="preserve"> the </w:t>
      </w:r>
      <w:r w:rsidR="003D712E">
        <w:rPr>
          <w:rFonts w:ascii="Arial" w:hAnsi="Arial" w:cs="Arial"/>
          <w:sz w:val="24"/>
          <w:szCs w:val="24"/>
        </w:rPr>
        <w:t>small</w:t>
      </w:r>
      <w:r w:rsidR="00586F76">
        <w:rPr>
          <w:rFonts w:ascii="Arial" w:hAnsi="Arial" w:cs="Arial"/>
          <w:sz w:val="24"/>
          <w:szCs w:val="24"/>
        </w:rPr>
        <w:t xml:space="preserve"> diff</w:t>
      </w:r>
      <w:r w:rsidR="003D712E">
        <w:rPr>
          <w:rFonts w:ascii="Arial" w:hAnsi="Arial" w:cs="Arial"/>
          <w:sz w:val="24"/>
          <w:szCs w:val="24"/>
        </w:rPr>
        <w:t>erence.</w:t>
      </w:r>
    </w:p>
    <w:p w14:paraId="3E210D39" w14:textId="579929F9" w:rsidR="001F054B" w:rsidRDefault="001F054B" w:rsidP="00D15CAA">
      <w:pPr>
        <w:jc w:val="both"/>
        <w:rPr>
          <w:rFonts w:ascii="Arial" w:hAnsi="Arial" w:cs="Arial"/>
          <w:color w:val="222222"/>
          <w:shd w:val="clear" w:color="auto" w:fill="FFFFFF"/>
        </w:rPr>
      </w:pPr>
      <w:r>
        <w:rPr>
          <w:rFonts w:ascii="Arial" w:hAnsi="Arial" w:cs="Arial"/>
          <w:b/>
          <w:bCs/>
          <w:sz w:val="24"/>
          <w:szCs w:val="24"/>
        </w:rPr>
        <w:t>Stock</w:t>
      </w:r>
      <w:r w:rsidR="009D7225">
        <w:rPr>
          <w:rFonts w:ascii="Arial" w:hAnsi="Arial" w:cs="Arial"/>
          <w:b/>
          <w:bCs/>
          <w:sz w:val="24"/>
          <w:szCs w:val="24"/>
        </w:rPr>
        <w:t xml:space="preserve"> holding </w:t>
      </w:r>
      <w:r w:rsidR="0028449C">
        <w:rPr>
          <w:rFonts w:ascii="Arial" w:hAnsi="Arial" w:cs="Arial"/>
          <w:b/>
          <w:bCs/>
          <w:sz w:val="24"/>
          <w:szCs w:val="24"/>
        </w:rPr>
        <w:t xml:space="preserve">period </w:t>
      </w:r>
      <w:r w:rsidR="00401B05" w:rsidRPr="00401B05">
        <w:rPr>
          <w:rFonts w:ascii="Arial" w:hAnsi="Arial" w:cs="Arial"/>
          <w:sz w:val="24"/>
          <w:szCs w:val="24"/>
        </w:rPr>
        <w:t>–</w:t>
      </w:r>
      <w:r w:rsidR="0028449C" w:rsidRPr="00401B05">
        <w:rPr>
          <w:rFonts w:ascii="Arial" w:hAnsi="Arial" w:cs="Arial"/>
          <w:sz w:val="24"/>
          <w:szCs w:val="24"/>
        </w:rPr>
        <w:t xml:space="preserve"> </w:t>
      </w:r>
      <w:r w:rsidR="00E564BB">
        <w:rPr>
          <w:rFonts w:ascii="Arial" w:hAnsi="Arial" w:cs="Arial"/>
          <w:sz w:val="24"/>
          <w:szCs w:val="24"/>
        </w:rPr>
        <w:t>T</w:t>
      </w:r>
      <w:r w:rsidR="00401B05" w:rsidRPr="00401B05">
        <w:rPr>
          <w:rFonts w:ascii="Arial" w:hAnsi="Arial" w:cs="Arial"/>
          <w:sz w:val="24"/>
          <w:szCs w:val="24"/>
        </w:rPr>
        <w:t xml:space="preserve">he period </w:t>
      </w:r>
      <w:r w:rsidR="00CD0D62">
        <w:rPr>
          <w:rFonts w:ascii="Arial" w:hAnsi="Arial" w:cs="Arial"/>
          <w:sz w:val="24"/>
          <w:szCs w:val="24"/>
        </w:rPr>
        <w:t>for which inve</w:t>
      </w:r>
      <w:r w:rsidR="00907468">
        <w:rPr>
          <w:rFonts w:ascii="Arial" w:hAnsi="Arial" w:cs="Arial"/>
          <w:sz w:val="24"/>
          <w:szCs w:val="24"/>
        </w:rPr>
        <w:t xml:space="preserve">ntories </w:t>
      </w:r>
      <w:r w:rsidR="001D0D33">
        <w:rPr>
          <w:rFonts w:ascii="Arial" w:hAnsi="Arial" w:cs="Arial"/>
          <w:sz w:val="24"/>
          <w:szCs w:val="24"/>
        </w:rPr>
        <w:t>are being held in the business</w:t>
      </w:r>
      <w:r w:rsidR="00494AA4">
        <w:rPr>
          <w:rFonts w:ascii="Arial" w:hAnsi="Arial" w:cs="Arial"/>
          <w:sz w:val="24"/>
          <w:szCs w:val="24"/>
        </w:rPr>
        <w:t xml:space="preserve"> before a sale.</w:t>
      </w:r>
      <w:r w:rsidR="003D62BE">
        <w:rPr>
          <w:rFonts w:ascii="Arial" w:hAnsi="Arial" w:cs="Arial"/>
          <w:sz w:val="24"/>
          <w:szCs w:val="24"/>
        </w:rPr>
        <w:t xml:space="preserve"> </w:t>
      </w:r>
      <w:r w:rsidR="003D62BE">
        <w:rPr>
          <w:rFonts w:ascii="Arial" w:hAnsi="Arial" w:cs="Arial"/>
          <w:color w:val="222222"/>
          <w:shd w:val="clear" w:color="auto" w:fill="FFFFFF"/>
        </w:rPr>
        <w:t>It takes Sweets approximately 78 days to sell its inventory in 2021 and 80 days in 2022. The decreasing inventory holding period may indicate better inventory management and faster inventory turnover.</w:t>
      </w:r>
    </w:p>
    <w:p w14:paraId="5EC21C82" w14:textId="35238612" w:rsidR="003D62BE" w:rsidRPr="00DE5D91" w:rsidRDefault="00632F7C" w:rsidP="00D15CAA">
      <w:pPr>
        <w:jc w:val="both"/>
        <w:rPr>
          <w:rFonts w:ascii="Arial" w:hAnsi="Arial" w:cs="Arial"/>
          <w:sz w:val="24"/>
          <w:szCs w:val="24"/>
        </w:rPr>
      </w:pPr>
      <w:r>
        <w:rPr>
          <w:rFonts w:ascii="Arial" w:hAnsi="Arial" w:cs="Arial"/>
          <w:b/>
          <w:bCs/>
          <w:sz w:val="24"/>
          <w:szCs w:val="24"/>
        </w:rPr>
        <w:t>Debtors’</w:t>
      </w:r>
      <w:r w:rsidR="00DE5D91">
        <w:rPr>
          <w:rFonts w:ascii="Arial" w:hAnsi="Arial" w:cs="Arial"/>
          <w:b/>
          <w:bCs/>
          <w:sz w:val="24"/>
          <w:szCs w:val="24"/>
        </w:rPr>
        <w:t xml:space="preserve"> collection period </w:t>
      </w:r>
      <w:r w:rsidR="00420092">
        <w:rPr>
          <w:rFonts w:ascii="Arial" w:hAnsi="Arial" w:cs="Arial"/>
          <w:sz w:val="24"/>
          <w:szCs w:val="24"/>
        </w:rPr>
        <w:t>–</w:t>
      </w:r>
      <w:r w:rsidR="00DE5D91">
        <w:rPr>
          <w:rFonts w:ascii="Arial" w:hAnsi="Arial" w:cs="Arial"/>
          <w:sz w:val="24"/>
          <w:szCs w:val="24"/>
        </w:rPr>
        <w:t xml:space="preserve"> </w:t>
      </w:r>
      <w:r w:rsidR="00E564BB">
        <w:rPr>
          <w:rFonts w:ascii="Arial" w:hAnsi="Arial" w:cs="Arial"/>
          <w:sz w:val="24"/>
          <w:szCs w:val="24"/>
        </w:rPr>
        <w:t>T</w:t>
      </w:r>
      <w:r w:rsidR="00420092">
        <w:rPr>
          <w:rFonts w:ascii="Arial" w:hAnsi="Arial" w:cs="Arial"/>
          <w:sz w:val="24"/>
          <w:szCs w:val="24"/>
        </w:rPr>
        <w:t>he time taken</w:t>
      </w:r>
      <w:r w:rsidR="00BD6F51">
        <w:rPr>
          <w:rFonts w:ascii="Arial" w:hAnsi="Arial" w:cs="Arial"/>
          <w:sz w:val="24"/>
          <w:szCs w:val="24"/>
        </w:rPr>
        <w:t xml:space="preserve"> to collect trade debts. </w:t>
      </w:r>
      <w:r w:rsidR="006D79AC">
        <w:rPr>
          <w:rFonts w:ascii="Arial" w:hAnsi="Arial" w:cs="Arial"/>
          <w:sz w:val="24"/>
          <w:szCs w:val="24"/>
        </w:rPr>
        <w:t xml:space="preserve">The collection period for </w:t>
      </w:r>
      <w:r w:rsidR="00956719">
        <w:rPr>
          <w:rFonts w:ascii="Arial" w:hAnsi="Arial" w:cs="Arial"/>
          <w:sz w:val="24"/>
          <w:szCs w:val="24"/>
        </w:rPr>
        <w:t>debtors</w:t>
      </w:r>
      <w:r w:rsidR="006D79AC">
        <w:rPr>
          <w:rFonts w:ascii="Arial" w:hAnsi="Arial" w:cs="Arial"/>
          <w:sz w:val="24"/>
          <w:szCs w:val="24"/>
        </w:rPr>
        <w:t xml:space="preserve"> </w:t>
      </w:r>
      <w:r w:rsidR="00956719">
        <w:rPr>
          <w:rFonts w:ascii="Arial" w:hAnsi="Arial" w:cs="Arial"/>
          <w:sz w:val="24"/>
          <w:szCs w:val="24"/>
        </w:rPr>
        <w:t>stands at 73 days in 2021</w:t>
      </w:r>
      <w:r w:rsidR="000E296C">
        <w:rPr>
          <w:rFonts w:ascii="Arial" w:hAnsi="Arial" w:cs="Arial"/>
          <w:sz w:val="24"/>
          <w:szCs w:val="24"/>
        </w:rPr>
        <w:t xml:space="preserve"> which decreases to 68 days in 2022</w:t>
      </w:r>
      <w:r w:rsidR="00762978">
        <w:rPr>
          <w:rFonts w:ascii="Arial" w:hAnsi="Arial" w:cs="Arial"/>
          <w:sz w:val="24"/>
          <w:szCs w:val="24"/>
        </w:rPr>
        <w:t xml:space="preserve">. This data </w:t>
      </w:r>
      <w:r w:rsidR="005C0F30">
        <w:rPr>
          <w:rFonts w:ascii="Arial" w:hAnsi="Arial" w:cs="Arial"/>
          <w:sz w:val="24"/>
          <w:szCs w:val="24"/>
        </w:rPr>
        <w:t>shows</w:t>
      </w:r>
      <w:r w:rsidR="00E20B35">
        <w:rPr>
          <w:rFonts w:ascii="Arial" w:hAnsi="Arial" w:cs="Arial"/>
          <w:sz w:val="24"/>
          <w:szCs w:val="24"/>
        </w:rPr>
        <w:t xml:space="preserve"> that </w:t>
      </w:r>
      <w:proofErr w:type="gramStart"/>
      <w:r w:rsidR="00E20B35">
        <w:rPr>
          <w:rFonts w:ascii="Arial" w:hAnsi="Arial" w:cs="Arial"/>
          <w:sz w:val="24"/>
          <w:szCs w:val="24"/>
        </w:rPr>
        <w:t>Sweets</w:t>
      </w:r>
      <w:proofErr w:type="gramEnd"/>
      <w:r w:rsidR="00E20B35">
        <w:rPr>
          <w:rFonts w:ascii="Arial" w:hAnsi="Arial" w:cs="Arial"/>
          <w:sz w:val="24"/>
          <w:szCs w:val="24"/>
        </w:rPr>
        <w:t xml:space="preserve"> plc efficien</w:t>
      </w:r>
      <w:r w:rsidR="004555BA">
        <w:rPr>
          <w:rFonts w:ascii="Arial" w:hAnsi="Arial" w:cs="Arial"/>
          <w:sz w:val="24"/>
          <w:szCs w:val="24"/>
        </w:rPr>
        <w:t xml:space="preserve">tly </w:t>
      </w:r>
      <w:r w:rsidR="00C42598">
        <w:rPr>
          <w:rFonts w:ascii="Arial" w:hAnsi="Arial" w:cs="Arial"/>
          <w:sz w:val="24"/>
          <w:szCs w:val="24"/>
        </w:rPr>
        <w:t>collects</w:t>
      </w:r>
      <w:r w:rsidR="004555BA">
        <w:rPr>
          <w:rFonts w:ascii="Arial" w:hAnsi="Arial" w:cs="Arial"/>
          <w:sz w:val="24"/>
          <w:szCs w:val="24"/>
        </w:rPr>
        <w:t xml:space="preserve"> money from its customers wi</w:t>
      </w:r>
      <w:r w:rsidR="00C42598">
        <w:rPr>
          <w:rFonts w:ascii="Arial" w:hAnsi="Arial" w:cs="Arial"/>
          <w:sz w:val="24"/>
          <w:szCs w:val="24"/>
        </w:rPr>
        <w:t>thin a specific period.</w:t>
      </w:r>
    </w:p>
    <w:p w14:paraId="103260D4" w14:textId="2D8C3759" w:rsidR="00776FC8" w:rsidRPr="00D3622F" w:rsidRDefault="0013073E" w:rsidP="003574C7">
      <w:pPr>
        <w:pStyle w:val="ListParagraph"/>
        <w:numPr>
          <w:ilvl w:val="0"/>
          <w:numId w:val="11"/>
        </w:numPr>
        <w:jc w:val="both"/>
        <w:rPr>
          <w:rFonts w:ascii="Arial" w:hAnsi="Arial" w:cs="Arial"/>
          <w:b/>
          <w:bCs/>
          <w:sz w:val="28"/>
          <w:szCs w:val="28"/>
        </w:rPr>
      </w:pPr>
      <w:r w:rsidRPr="0013073E">
        <w:rPr>
          <w:rFonts w:ascii="Arial" w:hAnsi="Arial" w:cs="Arial"/>
          <w:b/>
          <w:bCs/>
          <w:sz w:val="28"/>
          <w:szCs w:val="28"/>
        </w:rPr>
        <w:t>Liquidity</w:t>
      </w:r>
      <w:r>
        <w:rPr>
          <w:rFonts w:ascii="Arial" w:hAnsi="Arial" w:cs="Arial"/>
          <w:b/>
          <w:bCs/>
          <w:sz w:val="28"/>
          <w:szCs w:val="28"/>
        </w:rPr>
        <w:t xml:space="preserve"> </w:t>
      </w:r>
      <w:r w:rsidRPr="001D0349">
        <w:rPr>
          <w:rFonts w:ascii="Arial" w:hAnsi="Arial" w:cs="Arial"/>
          <w:sz w:val="28"/>
          <w:szCs w:val="28"/>
        </w:rPr>
        <w:t>-</w:t>
      </w:r>
      <w:r>
        <w:rPr>
          <w:rFonts w:ascii="Arial" w:hAnsi="Arial" w:cs="Arial"/>
          <w:b/>
          <w:bCs/>
          <w:sz w:val="28"/>
          <w:szCs w:val="28"/>
        </w:rPr>
        <w:t xml:space="preserve"> </w:t>
      </w:r>
      <w:r w:rsidR="001D0349" w:rsidRPr="001D0349">
        <w:rPr>
          <w:rFonts w:ascii="Arial" w:hAnsi="Arial" w:cs="Arial"/>
          <w:sz w:val="24"/>
          <w:szCs w:val="24"/>
        </w:rPr>
        <w:t xml:space="preserve">The ability to pay for amounts that must be paid </w:t>
      </w:r>
      <w:r w:rsidR="001D0349">
        <w:rPr>
          <w:rFonts w:ascii="Arial" w:hAnsi="Arial" w:cs="Arial"/>
          <w:sz w:val="24"/>
          <w:szCs w:val="24"/>
        </w:rPr>
        <w:t>shortly</w:t>
      </w:r>
      <w:r w:rsidR="001D0349" w:rsidRPr="001D0349">
        <w:rPr>
          <w:rFonts w:ascii="Arial" w:hAnsi="Arial" w:cs="Arial"/>
          <w:sz w:val="24"/>
          <w:szCs w:val="24"/>
        </w:rPr>
        <w:t xml:space="preserve"> with sufficient liquid resources is essential to the business's sustainability. The association between liquid resources and lengthy payable sums soon is sought for by liquidity ratios</w:t>
      </w:r>
      <w:r w:rsidR="001D0349">
        <w:rPr>
          <w:rFonts w:ascii="Arial" w:hAnsi="Arial" w:cs="Arial"/>
          <w:sz w:val="24"/>
          <w:szCs w:val="24"/>
        </w:rPr>
        <w:t xml:space="preserve"> (</w:t>
      </w:r>
      <w:proofErr w:type="spellStart"/>
      <w:r w:rsidR="001D0349">
        <w:rPr>
          <w:rFonts w:ascii="Arial" w:hAnsi="Arial" w:cs="Arial"/>
          <w:sz w:val="24"/>
          <w:szCs w:val="24"/>
        </w:rPr>
        <w:t>Atrill</w:t>
      </w:r>
      <w:proofErr w:type="spellEnd"/>
      <w:r w:rsidR="001D0349">
        <w:rPr>
          <w:rFonts w:ascii="Arial" w:hAnsi="Arial" w:cs="Arial"/>
          <w:sz w:val="24"/>
          <w:szCs w:val="24"/>
        </w:rPr>
        <w:t>, 2022)</w:t>
      </w:r>
      <w:r w:rsidR="001D0349" w:rsidRPr="001D0349">
        <w:rPr>
          <w:rFonts w:ascii="Arial" w:hAnsi="Arial" w:cs="Arial"/>
          <w:sz w:val="24"/>
          <w:szCs w:val="24"/>
        </w:rPr>
        <w:t>.</w:t>
      </w:r>
    </w:p>
    <w:p w14:paraId="32AF0468" w14:textId="49EB7990" w:rsidR="00A4625C" w:rsidRPr="0076695B" w:rsidRDefault="00D3622F" w:rsidP="00A4625C">
      <w:pPr>
        <w:jc w:val="both"/>
        <w:rPr>
          <w:rFonts w:ascii="Arial" w:hAnsi="Arial" w:cs="Arial"/>
          <w:sz w:val="24"/>
          <w:szCs w:val="24"/>
        </w:rPr>
      </w:pPr>
      <w:r w:rsidRPr="00341664">
        <w:rPr>
          <w:rFonts w:ascii="Arial" w:hAnsi="Arial" w:cs="Arial"/>
          <w:b/>
          <w:bCs/>
          <w:sz w:val="24"/>
          <w:szCs w:val="24"/>
        </w:rPr>
        <w:t>Cu</w:t>
      </w:r>
      <w:r w:rsidR="00341664" w:rsidRPr="00341664">
        <w:rPr>
          <w:rFonts w:ascii="Arial" w:hAnsi="Arial" w:cs="Arial"/>
          <w:b/>
          <w:bCs/>
          <w:sz w:val="24"/>
          <w:szCs w:val="24"/>
        </w:rPr>
        <w:t>rrent ratio</w:t>
      </w:r>
      <w:r w:rsidR="00341664">
        <w:rPr>
          <w:rFonts w:ascii="Arial" w:hAnsi="Arial" w:cs="Arial"/>
          <w:b/>
          <w:bCs/>
          <w:sz w:val="24"/>
          <w:szCs w:val="24"/>
        </w:rPr>
        <w:t xml:space="preserve"> </w:t>
      </w:r>
      <w:r w:rsidR="00341664" w:rsidRPr="00341664">
        <w:rPr>
          <w:rFonts w:ascii="Arial" w:hAnsi="Arial" w:cs="Arial"/>
          <w:sz w:val="24"/>
          <w:szCs w:val="24"/>
        </w:rPr>
        <w:t>-</w:t>
      </w:r>
      <w:r w:rsidR="00341664">
        <w:rPr>
          <w:rFonts w:ascii="Arial" w:hAnsi="Arial" w:cs="Arial"/>
          <w:b/>
          <w:bCs/>
          <w:sz w:val="24"/>
          <w:szCs w:val="24"/>
        </w:rPr>
        <w:t xml:space="preserve"> </w:t>
      </w:r>
      <w:r w:rsidR="00012166" w:rsidRPr="00012166">
        <w:rPr>
          <w:rFonts w:ascii="Arial" w:hAnsi="Arial" w:cs="Arial"/>
          <w:sz w:val="24"/>
          <w:szCs w:val="24"/>
        </w:rPr>
        <w:t>It displays how well current assets balance current obligations.</w:t>
      </w:r>
      <w:r w:rsidR="00D64A2D">
        <w:rPr>
          <w:rFonts w:ascii="Arial" w:hAnsi="Arial" w:cs="Arial"/>
          <w:sz w:val="24"/>
          <w:szCs w:val="24"/>
        </w:rPr>
        <w:t xml:space="preserve"> </w:t>
      </w:r>
      <w:r w:rsidR="005E49AA">
        <w:rPr>
          <w:rFonts w:ascii="Arial" w:hAnsi="Arial" w:cs="Arial"/>
          <w:sz w:val="24"/>
          <w:szCs w:val="24"/>
        </w:rPr>
        <w:t xml:space="preserve">It </w:t>
      </w:r>
      <w:r w:rsidR="00074083">
        <w:rPr>
          <w:rFonts w:ascii="Arial" w:hAnsi="Arial" w:cs="Arial"/>
          <w:sz w:val="24"/>
          <w:szCs w:val="24"/>
        </w:rPr>
        <w:t>should</w:t>
      </w:r>
      <w:r w:rsidR="005E49AA">
        <w:rPr>
          <w:rFonts w:ascii="Arial" w:hAnsi="Arial" w:cs="Arial"/>
          <w:sz w:val="24"/>
          <w:szCs w:val="24"/>
        </w:rPr>
        <w:t xml:space="preserve"> be</w:t>
      </w:r>
      <w:r w:rsidR="00B15101">
        <w:rPr>
          <w:rFonts w:ascii="Arial" w:hAnsi="Arial" w:cs="Arial"/>
          <w:sz w:val="24"/>
          <w:szCs w:val="24"/>
        </w:rPr>
        <w:t xml:space="preserve"> </w:t>
      </w:r>
      <w:r w:rsidR="00074083">
        <w:rPr>
          <w:rFonts w:ascii="Arial" w:hAnsi="Arial" w:cs="Arial"/>
          <w:sz w:val="24"/>
          <w:szCs w:val="24"/>
        </w:rPr>
        <w:t>between</w:t>
      </w:r>
      <w:r w:rsidR="005E49AA">
        <w:rPr>
          <w:rFonts w:ascii="Arial" w:hAnsi="Arial" w:cs="Arial"/>
          <w:sz w:val="24"/>
          <w:szCs w:val="24"/>
        </w:rPr>
        <w:t xml:space="preserve"> </w:t>
      </w:r>
      <w:r w:rsidR="00B15101">
        <w:rPr>
          <w:rFonts w:ascii="Arial" w:hAnsi="Arial" w:cs="Arial"/>
          <w:sz w:val="24"/>
          <w:szCs w:val="24"/>
        </w:rPr>
        <w:t xml:space="preserve">1:1 </w:t>
      </w:r>
      <w:r w:rsidR="00074083">
        <w:rPr>
          <w:rFonts w:ascii="Arial" w:hAnsi="Arial" w:cs="Arial"/>
          <w:sz w:val="24"/>
          <w:szCs w:val="24"/>
        </w:rPr>
        <w:t>and</w:t>
      </w:r>
      <w:r w:rsidR="00B15101">
        <w:rPr>
          <w:rFonts w:ascii="Arial" w:hAnsi="Arial" w:cs="Arial"/>
          <w:sz w:val="24"/>
          <w:szCs w:val="24"/>
        </w:rPr>
        <w:t xml:space="preserve"> 1:2</w:t>
      </w:r>
      <w:r w:rsidR="00074083">
        <w:rPr>
          <w:rFonts w:ascii="Arial" w:hAnsi="Arial" w:cs="Arial"/>
          <w:sz w:val="24"/>
          <w:szCs w:val="24"/>
        </w:rPr>
        <w:t xml:space="preserve">. </w:t>
      </w:r>
      <w:r w:rsidR="00D246D3">
        <w:rPr>
          <w:rFonts w:ascii="Arial" w:hAnsi="Arial" w:cs="Arial"/>
          <w:sz w:val="24"/>
          <w:szCs w:val="24"/>
        </w:rPr>
        <w:t xml:space="preserve">A current ratio of </w:t>
      </w:r>
      <w:proofErr w:type="gramStart"/>
      <w:r w:rsidR="00D246D3">
        <w:rPr>
          <w:rFonts w:ascii="Arial" w:hAnsi="Arial" w:cs="Arial"/>
          <w:sz w:val="24"/>
          <w:szCs w:val="24"/>
        </w:rPr>
        <w:t>Sweets</w:t>
      </w:r>
      <w:proofErr w:type="gramEnd"/>
      <w:r w:rsidR="00D246D3">
        <w:rPr>
          <w:rFonts w:ascii="Arial" w:hAnsi="Arial" w:cs="Arial"/>
          <w:sz w:val="24"/>
          <w:szCs w:val="24"/>
        </w:rPr>
        <w:t xml:space="preserve"> plc </w:t>
      </w:r>
      <w:r w:rsidR="00C0135E">
        <w:rPr>
          <w:rFonts w:ascii="Arial" w:hAnsi="Arial" w:cs="Arial"/>
          <w:sz w:val="24"/>
          <w:szCs w:val="24"/>
        </w:rPr>
        <w:t>stands</w:t>
      </w:r>
      <w:r w:rsidR="00D246D3">
        <w:rPr>
          <w:rFonts w:ascii="Arial" w:hAnsi="Arial" w:cs="Arial"/>
          <w:sz w:val="24"/>
          <w:szCs w:val="24"/>
        </w:rPr>
        <w:t xml:space="preserve"> </w:t>
      </w:r>
      <w:r w:rsidR="009B5EF5">
        <w:rPr>
          <w:rFonts w:ascii="Arial" w:hAnsi="Arial" w:cs="Arial"/>
          <w:sz w:val="24"/>
          <w:szCs w:val="24"/>
        </w:rPr>
        <w:t>at</w:t>
      </w:r>
      <w:r w:rsidR="00C0135E">
        <w:rPr>
          <w:rFonts w:ascii="Arial" w:hAnsi="Arial" w:cs="Arial"/>
          <w:sz w:val="24"/>
          <w:szCs w:val="24"/>
        </w:rPr>
        <w:t xml:space="preserve"> 0</w:t>
      </w:r>
      <w:r w:rsidR="000B0DD9">
        <w:rPr>
          <w:rFonts w:ascii="Arial" w:hAnsi="Arial" w:cs="Arial"/>
          <w:sz w:val="24"/>
          <w:szCs w:val="24"/>
        </w:rPr>
        <w:t>,</w:t>
      </w:r>
      <w:r w:rsidR="00C0135E">
        <w:rPr>
          <w:rFonts w:ascii="Arial" w:hAnsi="Arial" w:cs="Arial"/>
          <w:sz w:val="24"/>
          <w:szCs w:val="24"/>
        </w:rPr>
        <w:t>7:1 in 2021</w:t>
      </w:r>
      <w:r w:rsidR="00250B91">
        <w:rPr>
          <w:rFonts w:ascii="Arial" w:hAnsi="Arial" w:cs="Arial"/>
          <w:sz w:val="24"/>
          <w:szCs w:val="24"/>
        </w:rPr>
        <w:t xml:space="preserve"> which increases to </w:t>
      </w:r>
      <w:r w:rsidR="000B0DD9">
        <w:rPr>
          <w:rFonts w:ascii="Arial" w:hAnsi="Arial" w:cs="Arial"/>
          <w:sz w:val="24"/>
          <w:szCs w:val="24"/>
        </w:rPr>
        <w:t>0,9:1 in 2022</w:t>
      </w:r>
      <w:r w:rsidR="00D0285C">
        <w:rPr>
          <w:rFonts w:ascii="Arial" w:hAnsi="Arial" w:cs="Arial"/>
          <w:sz w:val="24"/>
          <w:szCs w:val="24"/>
        </w:rPr>
        <w:t xml:space="preserve"> representing the increased abi</w:t>
      </w:r>
      <w:r w:rsidR="0078774F">
        <w:rPr>
          <w:rFonts w:ascii="Arial" w:hAnsi="Arial" w:cs="Arial"/>
          <w:sz w:val="24"/>
          <w:szCs w:val="24"/>
        </w:rPr>
        <w:t>lity to meet debt obligation</w:t>
      </w:r>
      <w:r w:rsidR="000621F7">
        <w:rPr>
          <w:rFonts w:ascii="Arial" w:hAnsi="Arial" w:cs="Arial"/>
          <w:sz w:val="24"/>
          <w:szCs w:val="24"/>
        </w:rPr>
        <w:t xml:space="preserve"> b</w:t>
      </w:r>
      <w:r w:rsidR="007A2303">
        <w:rPr>
          <w:rFonts w:ascii="Arial" w:hAnsi="Arial" w:cs="Arial"/>
          <w:sz w:val="24"/>
          <w:szCs w:val="24"/>
        </w:rPr>
        <w:t xml:space="preserve">ut there are less than 1 </w:t>
      </w:r>
      <w:r w:rsidR="000B3620">
        <w:rPr>
          <w:rFonts w:ascii="Arial" w:hAnsi="Arial" w:cs="Arial"/>
          <w:sz w:val="24"/>
          <w:szCs w:val="24"/>
        </w:rPr>
        <w:t xml:space="preserve">and </w:t>
      </w:r>
      <w:r w:rsidR="007C6FA6">
        <w:rPr>
          <w:rFonts w:ascii="Arial" w:hAnsi="Arial" w:cs="Arial"/>
          <w:sz w:val="24"/>
          <w:szCs w:val="24"/>
        </w:rPr>
        <w:t>it sho</w:t>
      </w:r>
      <w:r w:rsidR="001846C7">
        <w:rPr>
          <w:rFonts w:ascii="Arial" w:hAnsi="Arial" w:cs="Arial"/>
          <w:sz w:val="24"/>
          <w:szCs w:val="24"/>
        </w:rPr>
        <w:t>ws financial weakness.</w:t>
      </w:r>
    </w:p>
    <w:p w14:paraId="3DE5CC68" w14:textId="2FC099F9" w:rsidR="0076695B" w:rsidRDefault="000F08EF" w:rsidP="0076695B">
      <w:pPr>
        <w:pStyle w:val="ListParagraph"/>
        <w:numPr>
          <w:ilvl w:val="0"/>
          <w:numId w:val="11"/>
        </w:numPr>
        <w:jc w:val="both"/>
        <w:rPr>
          <w:rFonts w:ascii="Arial" w:hAnsi="Arial" w:cs="Arial"/>
          <w:sz w:val="24"/>
          <w:szCs w:val="24"/>
        </w:rPr>
      </w:pPr>
      <w:r>
        <w:rPr>
          <w:rFonts w:ascii="Arial" w:hAnsi="Arial" w:cs="Arial"/>
          <w:b/>
          <w:bCs/>
          <w:sz w:val="28"/>
          <w:szCs w:val="28"/>
        </w:rPr>
        <w:t>Financial g</w:t>
      </w:r>
      <w:r w:rsidR="00A4625C">
        <w:rPr>
          <w:rFonts w:ascii="Arial" w:hAnsi="Arial" w:cs="Arial"/>
          <w:b/>
          <w:bCs/>
          <w:sz w:val="28"/>
          <w:szCs w:val="28"/>
        </w:rPr>
        <w:t>e</w:t>
      </w:r>
      <w:r>
        <w:rPr>
          <w:rFonts w:ascii="Arial" w:hAnsi="Arial" w:cs="Arial"/>
          <w:b/>
          <w:bCs/>
          <w:sz w:val="28"/>
          <w:szCs w:val="28"/>
        </w:rPr>
        <w:t xml:space="preserve">aring - </w:t>
      </w:r>
      <w:r w:rsidRPr="00A4625C">
        <w:rPr>
          <w:rFonts w:ascii="Arial" w:hAnsi="Arial" w:cs="Arial"/>
          <w:sz w:val="24"/>
          <w:szCs w:val="24"/>
        </w:rPr>
        <w:t xml:space="preserve">The link between the owner and lender contributions to a business's financing is the subject of this category of ratios. The retention ratio may be used to </w:t>
      </w:r>
      <w:r w:rsidR="00A4625C">
        <w:rPr>
          <w:rFonts w:ascii="Arial" w:hAnsi="Arial" w:cs="Arial"/>
          <w:sz w:val="24"/>
          <w:szCs w:val="24"/>
        </w:rPr>
        <w:t>shed</w:t>
      </w:r>
      <w:r w:rsidRPr="00A4625C">
        <w:rPr>
          <w:rFonts w:ascii="Arial" w:hAnsi="Arial" w:cs="Arial"/>
          <w:sz w:val="24"/>
          <w:szCs w:val="24"/>
        </w:rPr>
        <w:t xml:space="preserve"> light on how much debt financing is used and how it affects the level of risk that the company takes</w:t>
      </w:r>
      <w:r w:rsidR="00D3622F">
        <w:rPr>
          <w:rFonts w:ascii="Arial" w:hAnsi="Arial" w:cs="Arial"/>
          <w:sz w:val="24"/>
          <w:szCs w:val="24"/>
        </w:rPr>
        <w:t xml:space="preserve"> (</w:t>
      </w:r>
      <w:proofErr w:type="spellStart"/>
      <w:r w:rsidR="00A4625C">
        <w:rPr>
          <w:rFonts w:ascii="Arial" w:hAnsi="Arial" w:cs="Arial"/>
          <w:sz w:val="24"/>
          <w:szCs w:val="24"/>
        </w:rPr>
        <w:t>Atrill</w:t>
      </w:r>
      <w:proofErr w:type="spellEnd"/>
      <w:r w:rsidR="00A4625C">
        <w:rPr>
          <w:rFonts w:ascii="Arial" w:hAnsi="Arial" w:cs="Arial"/>
          <w:sz w:val="24"/>
          <w:szCs w:val="24"/>
        </w:rPr>
        <w:t>, 2022)</w:t>
      </w:r>
      <w:r w:rsidRPr="00A4625C">
        <w:rPr>
          <w:rFonts w:ascii="Arial" w:hAnsi="Arial" w:cs="Arial"/>
          <w:sz w:val="24"/>
          <w:szCs w:val="24"/>
        </w:rPr>
        <w:t>.</w:t>
      </w:r>
    </w:p>
    <w:p w14:paraId="035BBE5C" w14:textId="7B2BAE11" w:rsidR="00B23E50" w:rsidRDefault="00AE5F86" w:rsidP="00D15CAA">
      <w:pPr>
        <w:jc w:val="both"/>
        <w:rPr>
          <w:rFonts w:ascii="Arial" w:hAnsi="Arial" w:cs="Arial"/>
          <w:sz w:val="24"/>
          <w:szCs w:val="24"/>
        </w:rPr>
      </w:pPr>
      <w:r w:rsidRPr="00AE5F86">
        <w:rPr>
          <w:rFonts w:ascii="Arial" w:hAnsi="Arial" w:cs="Arial"/>
          <w:b/>
          <w:bCs/>
          <w:sz w:val="24"/>
          <w:szCs w:val="24"/>
        </w:rPr>
        <w:t>Gearing ratio</w:t>
      </w:r>
      <w:r>
        <w:rPr>
          <w:rFonts w:ascii="Arial" w:hAnsi="Arial" w:cs="Arial"/>
          <w:sz w:val="24"/>
          <w:szCs w:val="24"/>
        </w:rPr>
        <w:t xml:space="preserve"> - </w:t>
      </w:r>
      <w:r w:rsidR="00C847E3" w:rsidRPr="00C847E3">
        <w:rPr>
          <w:rFonts w:ascii="Arial" w:hAnsi="Arial" w:cs="Arial"/>
          <w:sz w:val="24"/>
          <w:szCs w:val="24"/>
        </w:rPr>
        <w:t>contrasts the amount of funding offered by long-term lenders with that from shareholders.</w:t>
      </w:r>
      <w:r w:rsidR="00BE0093">
        <w:rPr>
          <w:rFonts w:ascii="Arial" w:hAnsi="Arial" w:cs="Arial"/>
          <w:sz w:val="24"/>
          <w:szCs w:val="24"/>
        </w:rPr>
        <w:t xml:space="preserve"> C</w:t>
      </w:r>
      <w:r w:rsidR="00C847E3" w:rsidRPr="00C847E3">
        <w:rPr>
          <w:rFonts w:ascii="Arial" w:hAnsi="Arial" w:cs="Arial"/>
          <w:sz w:val="24"/>
          <w:szCs w:val="24"/>
        </w:rPr>
        <w:t>rucial whenever fresh funding is being raised.</w:t>
      </w:r>
      <w:r w:rsidR="00510F2F">
        <w:rPr>
          <w:rFonts w:ascii="Arial" w:hAnsi="Arial" w:cs="Arial"/>
          <w:sz w:val="24"/>
          <w:szCs w:val="24"/>
        </w:rPr>
        <w:t xml:space="preserve"> The </w:t>
      </w:r>
      <w:r w:rsidR="00D8577D">
        <w:rPr>
          <w:rFonts w:ascii="Arial" w:hAnsi="Arial" w:cs="Arial"/>
          <w:sz w:val="24"/>
          <w:szCs w:val="24"/>
        </w:rPr>
        <w:t>gearing</w:t>
      </w:r>
      <w:r w:rsidR="00510F2F">
        <w:rPr>
          <w:rFonts w:ascii="Arial" w:hAnsi="Arial" w:cs="Arial"/>
          <w:sz w:val="24"/>
          <w:szCs w:val="24"/>
        </w:rPr>
        <w:t xml:space="preserve"> ratio of </w:t>
      </w:r>
      <w:proofErr w:type="gramStart"/>
      <w:r w:rsidR="00510F2F">
        <w:rPr>
          <w:rFonts w:ascii="Arial" w:hAnsi="Arial" w:cs="Arial"/>
          <w:sz w:val="24"/>
          <w:szCs w:val="24"/>
        </w:rPr>
        <w:t>Sweets</w:t>
      </w:r>
      <w:proofErr w:type="gramEnd"/>
      <w:r w:rsidR="00510F2F">
        <w:rPr>
          <w:rFonts w:ascii="Arial" w:hAnsi="Arial" w:cs="Arial"/>
          <w:sz w:val="24"/>
          <w:szCs w:val="24"/>
        </w:rPr>
        <w:t xml:space="preserve"> plc </w:t>
      </w:r>
      <w:r w:rsidR="00C91F09">
        <w:rPr>
          <w:rFonts w:ascii="Arial" w:hAnsi="Arial" w:cs="Arial"/>
          <w:sz w:val="24"/>
          <w:szCs w:val="24"/>
        </w:rPr>
        <w:t>stands at 58.6</w:t>
      </w:r>
      <w:r w:rsidR="00F35F4B">
        <w:rPr>
          <w:rFonts w:ascii="Arial" w:hAnsi="Arial" w:cs="Arial"/>
          <w:sz w:val="24"/>
          <w:szCs w:val="24"/>
        </w:rPr>
        <w:t>% in 2021</w:t>
      </w:r>
      <w:r w:rsidR="00436700">
        <w:rPr>
          <w:rFonts w:ascii="Arial" w:hAnsi="Arial" w:cs="Arial"/>
          <w:sz w:val="24"/>
          <w:szCs w:val="24"/>
        </w:rPr>
        <w:t xml:space="preserve"> which decrease</w:t>
      </w:r>
      <w:r w:rsidR="00D8577D">
        <w:rPr>
          <w:rFonts w:ascii="Arial" w:hAnsi="Arial" w:cs="Arial"/>
          <w:sz w:val="24"/>
          <w:szCs w:val="24"/>
        </w:rPr>
        <w:t>s to</w:t>
      </w:r>
      <w:r w:rsidR="00436700">
        <w:rPr>
          <w:rFonts w:ascii="Arial" w:hAnsi="Arial" w:cs="Arial"/>
          <w:sz w:val="24"/>
          <w:szCs w:val="24"/>
        </w:rPr>
        <w:t xml:space="preserve"> </w:t>
      </w:r>
      <w:r w:rsidR="00FC3A2C">
        <w:rPr>
          <w:rFonts w:ascii="Arial" w:hAnsi="Arial" w:cs="Arial"/>
          <w:sz w:val="24"/>
          <w:szCs w:val="24"/>
        </w:rPr>
        <w:t xml:space="preserve">57.3% in 2022 representing </w:t>
      </w:r>
      <w:r w:rsidR="000354CB">
        <w:rPr>
          <w:rFonts w:ascii="Arial" w:hAnsi="Arial" w:cs="Arial"/>
          <w:sz w:val="24"/>
          <w:szCs w:val="24"/>
        </w:rPr>
        <w:t>increased efficiency.</w:t>
      </w:r>
    </w:p>
    <w:p w14:paraId="01DB3C90" w14:textId="1C8B8FB6" w:rsidR="00D8577D" w:rsidRDefault="0091419A" w:rsidP="00D15CAA">
      <w:pPr>
        <w:jc w:val="both"/>
        <w:rPr>
          <w:rFonts w:ascii="Arial" w:hAnsi="Arial" w:cs="Arial"/>
          <w:sz w:val="24"/>
          <w:szCs w:val="24"/>
        </w:rPr>
      </w:pPr>
      <w:r w:rsidRPr="0091419A">
        <w:rPr>
          <w:rFonts w:ascii="Arial" w:hAnsi="Arial" w:cs="Arial"/>
          <w:b/>
          <w:bCs/>
          <w:sz w:val="24"/>
          <w:szCs w:val="24"/>
        </w:rPr>
        <w:t>Interest cover</w:t>
      </w:r>
      <w:r>
        <w:rPr>
          <w:rFonts w:ascii="Arial" w:hAnsi="Arial" w:cs="Arial"/>
          <w:sz w:val="24"/>
          <w:szCs w:val="24"/>
        </w:rPr>
        <w:t xml:space="preserve"> </w:t>
      </w:r>
      <w:r w:rsidR="00241E0E">
        <w:rPr>
          <w:rFonts w:ascii="Arial" w:hAnsi="Arial" w:cs="Arial"/>
          <w:sz w:val="24"/>
          <w:szCs w:val="24"/>
        </w:rPr>
        <w:t>–</w:t>
      </w:r>
      <w:r>
        <w:rPr>
          <w:rFonts w:ascii="Arial" w:hAnsi="Arial" w:cs="Arial"/>
          <w:sz w:val="24"/>
          <w:szCs w:val="24"/>
        </w:rPr>
        <w:t xml:space="preserve"> </w:t>
      </w:r>
      <w:r w:rsidR="00241E0E">
        <w:rPr>
          <w:rFonts w:ascii="Arial" w:hAnsi="Arial" w:cs="Arial"/>
          <w:sz w:val="24"/>
          <w:szCs w:val="24"/>
        </w:rPr>
        <w:t xml:space="preserve">Assesses how well interest is </w:t>
      </w:r>
      <w:r w:rsidR="006A0B54">
        <w:rPr>
          <w:rFonts w:ascii="Arial" w:hAnsi="Arial" w:cs="Arial"/>
          <w:sz w:val="24"/>
          <w:szCs w:val="24"/>
        </w:rPr>
        <w:t>covered by the profit available.</w:t>
      </w:r>
      <w:r w:rsidR="00953DF8">
        <w:rPr>
          <w:rFonts w:ascii="Arial" w:hAnsi="Arial" w:cs="Arial"/>
          <w:sz w:val="24"/>
          <w:szCs w:val="24"/>
        </w:rPr>
        <w:t xml:space="preserve"> Sweet</w:t>
      </w:r>
      <w:r w:rsidR="00286323">
        <w:rPr>
          <w:rFonts w:ascii="Arial" w:hAnsi="Arial" w:cs="Arial"/>
          <w:sz w:val="24"/>
          <w:szCs w:val="24"/>
        </w:rPr>
        <w:t xml:space="preserve">s plc’s interest cover </w:t>
      </w:r>
      <w:r w:rsidR="007767AD">
        <w:rPr>
          <w:rFonts w:ascii="Arial" w:hAnsi="Arial" w:cs="Arial"/>
          <w:sz w:val="24"/>
          <w:szCs w:val="24"/>
        </w:rPr>
        <w:t>ratio stands at 3.9 times in 2021</w:t>
      </w:r>
      <w:r w:rsidR="00092CCD">
        <w:rPr>
          <w:rFonts w:ascii="Arial" w:hAnsi="Arial" w:cs="Arial"/>
          <w:sz w:val="24"/>
          <w:szCs w:val="24"/>
        </w:rPr>
        <w:t xml:space="preserve"> which </w:t>
      </w:r>
      <w:r w:rsidR="007448A0">
        <w:rPr>
          <w:rFonts w:ascii="Arial" w:hAnsi="Arial" w:cs="Arial"/>
          <w:sz w:val="24"/>
          <w:szCs w:val="24"/>
        </w:rPr>
        <w:t>decline</w:t>
      </w:r>
      <w:r w:rsidR="002C22AE">
        <w:rPr>
          <w:rFonts w:ascii="Arial" w:hAnsi="Arial" w:cs="Arial"/>
          <w:sz w:val="24"/>
          <w:szCs w:val="24"/>
        </w:rPr>
        <w:t>s</w:t>
      </w:r>
      <w:r w:rsidR="00092CCD">
        <w:rPr>
          <w:rFonts w:ascii="Arial" w:hAnsi="Arial" w:cs="Arial"/>
          <w:sz w:val="24"/>
          <w:szCs w:val="24"/>
        </w:rPr>
        <w:t xml:space="preserve"> to 3.6 times in 2022</w:t>
      </w:r>
      <w:r w:rsidR="00EA6E4B">
        <w:rPr>
          <w:rFonts w:ascii="Arial" w:hAnsi="Arial" w:cs="Arial"/>
          <w:sz w:val="24"/>
          <w:szCs w:val="24"/>
        </w:rPr>
        <w:t xml:space="preserve">, representing </w:t>
      </w:r>
      <w:r w:rsidR="007448A0">
        <w:rPr>
          <w:rFonts w:ascii="Arial" w:hAnsi="Arial" w:cs="Arial"/>
          <w:sz w:val="24"/>
          <w:szCs w:val="24"/>
        </w:rPr>
        <w:t>reduced</w:t>
      </w:r>
      <w:r w:rsidR="00EA6E4B">
        <w:rPr>
          <w:rFonts w:ascii="Arial" w:hAnsi="Arial" w:cs="Arial"/>
          <w:sz w:val="24"/>
          <w:szCs w:val="24"/>
        </w:rPr>
        <w:t xml:space="preserve"> </w:t>
      </w:r>
      <w:r w:rsidR="00142418">
        <w:rPr>
          <w:rFonts w:ascii="Arial" w:hAnsi="Arial" w:cs="Arial"/>
          <w:sz w:val="24"/>
          <w:szCs w:val="24"/>
        </w:rPr>
        <w:t xml:space="preserve">debt interest </w:t>
      </w:r>
      <w:r w:rsidR="007448A0">
        <w:rPr>
          <w:rFonts w:ascii="Arial" w:hAnsi="Arial" w:cs="Arial"/>
          <w:sz w:val="24"/>
          <w:szCs w:val="24"/>
        </w:rPr>
        <w:t>servicing efficiency.</w:t>
      </w:r>
    </w:p>
    <w:p w14:paraId="5E6F6217" w14:textId="420B91F2" w:rsidR="00BA3144" w:rsidRDefault="00BA3144" w:rsidP="00D15CAA">
      <w:pPr>
        <w:jc w:val="both"/>
        <w:rPr>
          <w:rFonts w:ascii="Arial" w:hAnsi="Arial" w:cs="Arial"/>
          <w:sz w:val="24"/>
          <w:szCs w:val="24"/>
        </w:rPr>
      </w:pPr>
      <w:r w:rsidRPr="00BA3144">
        <w:rPr>
          <w:rFonts w:ascii="Arial" w:hAnsi="Arial" w:cs="Arial"/>
          <w:sz w:val="24"/>
          <w:szCs w:val="24"/>
        </w:rPr>
        <w:t xml:space="preserve">All things considered, </w:t>
      </w:r>
      <w:proofErr w:type="gramStart"/>
      <w:r w:rsidRPr="00BA3144">
        <w:rPr>
          <w:rFonts w:ascii="Arial" w:hAnsi="Arial" w:cs="Arial"/>
          <w:sz w:val="24"/>
          <w:szCs w:val="24"/>
        </w:rPr>
        <w:t>Sweets</w:t>
      </w:r>
      <w:proofErr w:type="gramEnd"/>
      <w:r w:rsidRPr="00BA3144">
        <w:rPr>
          <w:rFonts w:ascii="Arial" w:hAnsi="Arial" w:cs="Arial"/>
          <w:sz w:val="24"/>
          <w:szCs w:val="24"/>
        </w:rPr>
        <w:t xml:space="preserve"> plc showed improved liquidity, efficiency, and profitability in 2022. To maintain financial stability, the business must focus on maintaining or increasing its interest coverage because it still has a substantial debt load.</w:t>
      </w:r>
    </w:p>
    <w:p w14:paraId="1EBA72B2" w14:textId="77777777" w:rsidR="008B1DB0" w:rsidRPr="00B23E50" w:rsidRDefault="008B1DB0" w:rsidP="00D15CAA">
      <w:pPr>
        <w:jc w:val="both"/>
        <w:rPr>
          <w:rFonts w:ascii="Arial" w:hAnsi="Arial" w:cs="Arial"/>
          <w:sz w:val="24"/>
          <w:szCs w:val="24"/>
        </w:rPr>
      </w:pPr>
    </w:p>
    <w:p w14:paraId="34D466C2" w14:textId="0839BF0E" w:rsidR="00D86EDD" w:rsidRDefault="00D15CAA" w:rsidP="006903E6">
      <w:pPr>
        <w:jc w:val="both"/>
        <w:rPr>
          <w:sz w:val="24"/>
          <w:szCs w:val="24"/>
        </w:rPr>
      </w:pPr>
      <w:r>
        <w:rPr>
          <w:sz w:val="24"/>
          <w:szCs w:val="24"/>
        </w:rPr>
        <w:t xml:space="preserve">    </w:t>
      </w:r>
    </w:p>
    <w:p w14:paraId="59E4461F" w14:textId="77777777" w:rsidR="00BA3144" w:rsidRDefault="00BA3144" w:rsidP="006903E6">
      <w:pPr>
        <w:jc w:val="both"/>
        <w:rPr>
          <w:sz w:val="24"/>
          <w:szCs w:val="24"/>
        </w:rPr>
      </w:pPr>
    </w:p>
    <w:p w14:paraId="7D4D3EAA" w14:textId="65266680" w:rsidR="00D86EDD" w:rsidRDefault="00D86EDD" w:rsidP="006903E6">
      <w:pPr>
        <w:jc w:val="both"/>
        <w:rPr>
          <w:sz w:val="40"/>
          <w:szCs w:val="40"/>
        </w:rPr>
      </w:pPr>
      <w:r w:rsidRPr="00936E04">
        <w:rPr>
          <w:sz w:val="40"/>
          <w:szCs w:val="40"/>
        </w:rPr>
        <w:lastRenderedPageBreak/>
        <w:t>Referenc</w:t>
      </w:r>
      <w:r w:rsidR="007F4A88" w:rsidRPr="00936E04">
        <w:rPr>
          <w:sz w:val="40"/>
          <w:szCs w:val="40"/>
        </w:rPr>
        <w:t>e list</w:t>
      </w:r>
    </w:p>
    <w:p w14:paraId="755397BB" w14:textId="274C57DC" w:rsidR="00EC1325" w:rsidRDefault="00EC1325" w:rsidP="00EC1325">
      <w:pPr>
        <w:jc w:val="both"/>
        <w:rPr>
          <w:sz w:val="40"/>
          <w:szCs w:val="40"/>
        </w:rPr>
      </w:pPr>
    </w:p>
    <w:p w14:paraId="29ED20F8" w14:textId="77777777" w:rsidR="0030115F" w:rsidRDefault="00EC1325" w:rsidP="00EC1325">
      <w:pPr>
        <w:pStyle w:val="NormalWeb"/>
        <w:spacing w:before="0" w:beforeAutospacing="0" w:after="0" w:afterAutospacing="0" w:line="480" w:lineRule="auto"/>
        <w:ind w:left="720" w:hanging="720"/>
      </w:pPr>
      <w:proofErr w:type="spellStart"/>
      <w:r>
        <w:t>Atrill</w:t>
      </w:r>
      <w:proofErr w:type="spellEnd"/>
      <w:r>
        <w:t xml:space="preserve">, P. and McLaney, E. (2016) </w:t>
      </w:r>
      <w:r>
        <w:rPr>
          <w:i/>
          <w:iCs/>
        </w:rPr>
        <w:t xml:space="preserve">Accounting and Finance for Non-Specialists PDF </w:t>
      </w:r>
      <w:proofErr w:type="spellStart"/>
      <w:r>
        <w:rPr>
          <w:i/>
          <w:iCs/>
        </w:rPr>
        <w:t>ebook</w:t>
      </w:r>
      <w:proofErr w:type="spellEnd"/>
      <w:r>
        <w:t>.</w:t>
      </w:r>
    </w:p>
    <w:p w14:paraId="6AC9DD86" w14:textId="77777777" w:rsidR="00BA3144" w:rsidRDefault="00EC1325" w:rsidP="00BA3144">
      <w:pPr>
        <w:pStyle w:val="NormalWeb"/>
        <w:spacing w:before="0" w:beforeAutospacing="0" w:after="0" w:afterAutospacing="0" w:line="480" w:lineRule="auto"/>
        <w:ind w:left="720" w:hanging="720"/>
      </w:pPr>
      <w:r>
        <w:t>Pearson Higher Ed.</w:t>
      </w:r>
    </w:p>
    <w:p w14:paraId="0EDFE3FB" w14:textId="77777777" w:rsidR="00BA3144" w:rsidRDefault="00344111" w:rsidP="00BA3144">
      <w:pPr>
        <w:pStyle w:val="NormalWeb"/>
        <w:spacing w:before="0" w:beforeAutospacing="0" w:after="0" w:afterAutospacing="0" w:line="480" w:lineRule="auto"/>
        <w:ind w:left="720" w:hanging="720"/>
      </w:pPr>
      <w:proofErr w:type="spellStart"/>
      <w:r>
        <w:t>Atrill</w:t>
      </w:r>
      <w:proofErr w:type="spellEnd"/>
      <w:r>
        <w:t xml:space="preserve">, P. and McLaney, E.J. (2022) </w:t>
      </w:r>
      <w:r>
        <w:rPr>
          <w:i/>
          <w:iCs/>
        </w:rPr>
        <w:t>Accounting and finance for non-specialists</w:t>
      </w:r>
      <w:r>
        <w:t>. Harlow: Pearson.</w:t>
      </w:r>
    </w:p>
    <w:p w14:paraId="742A56E4" w14:textId="77777777" w:rsidR="00BA3144" w:rsidRDefault="00344111" w:rsidP="00BA3144">
      <w:pPr>
        <w:pStyle w:val="NormalWeb"/>
        <w:spacing w:before="0" w:beforeAutospacing="0" w:after="0" w:afterAutospacing="0" w:line="480" w:lineRule="auto"/>
        <w:ind w:left="720" w:hanging="720"/>
      </w:pPr>
      <w:r>
        <w:t xml:space="preserve"> </w:t>
      </w:r>
      <w:r w:rsidR="001D4D83">
        <w:t xml:space="preserve">Dyson, J.R. and Franklin, E. (2020) </w:t>
      </w:r>
      <w:r w:rsidR="001D4D83">
        <w:rPr>
          <w:i/>
          <w:iCs/>
        </w:rPr>
        <w:t>Accounting for non-accounting students</w:t>
      </w:r>
      <w:r w:rsidR="001D4D83">
        <w:t xml:space="preserve">. Harlow </w:t>
      </w:r>
      <w:proofErr w:type="spellStart"/>
      <w:r w:rsidR="001D4D83">
        <w:t>i</w:t>
      </w:r>
      <w:proofErr w:type="spellEnd"/>
      <w:r w:rsidR="001D4D83">
        <w:t xml:space="preserve"> 21 </w:t>
      </w:r>
      <w:proofErr w:type="spellStart"/>
      <w:r w:rsidR="001D4D83">
        <w:t>pozostałych</w:t>
      </w:r>
      <w:proofErr w:type="spellEnd"/>
      <w:r w:rsidR="001D4D83">
        <w:t xml:space="preserve">: Pearson. </w:t>
      </w:r>
    </w:p>
    <w:p w14:paraId="5CB12C1C" w14:textId="22DD2449" w:rsidR="005A05F6" w:rsidRDefault="005A05F6" w:rsidP="00EC305B">
      <w:pPr>
        <w:pStyle w:val="NormalWeb"/>
        <w:spacing w:before="0" w:beforeAutospacing="0" w:after="0" w:afterAutospacing="0" w:line="480" w:lineRule="auto"/>
        <w:ind w:left="720" w:hanging="720"/>
      </w:pPr>
      <w:r>
        <w:t xml:space="preserve">Sangster, A., Gordon, L. and Wood, F. (2018) </w:t>
      </w:r>
      <w:r>
        <w:rPr>
          <w:i/>
          <w:iCs/>
        </w:rPr>
        <w:t>Frank Wood’s business accounting 1: Frank Wood 1926-2000</w:t>
      </w:r>
      <w:r>
        <w:t xml:space="preserve">. New York: Pearson. </w:t>
      </w:r>
    </w:p>
    <w:p w14:paraId="2C045A7B" w14:textId="77777777" w:rsidR="003947F1" w:rsidRDefault="003947F1" w:rsidP="003947F1">
      <w:pPr>
        <w:pStyle w:val="NormalWeb"/>
        <w:spacing w:before="0" w:beforeAutospacing="0" w:after="0" w:afterAutospacing="0" w:line="480" w:lineRule="auto"/>
        <w:ind w:left="720" w:hanging="720"/>
      </w:pPr>
      <w:proofErr w:type="spellStart"/>
      <w:r w:rsidRPr="00107871">
        <w:t>Wokeh</w:t>
      </w:r>
      <w:proofErr w:type="spellEnd"/>
      <w:r w:rsidRPr="00107871">
        <w:t>, P. I. (2023). Depreciation of Non-Current Assets. BW Academic Journal, 7-7.</w:t>
      </w:r>
    </w:p>
    <w:p w14:paraId="07EC45BD" w14:textId="77777777" w:rsidR="003947F1" w:rsidRDefault="003947F1" w:rsidP="00EC305B">
      <w:pPr>
        <w:pStyle w:val="NormalWeb"/>
        <w:spacing w:before="0" w:beforeAutospacing="0" w:after="0" w:afterAutospacing="0" w:line="480" w:lineRule="auto"/>
        <w:ind w:left="720" w:hanging="720"/>
      </w:pPr>
    </w:p>
    <w:p w14:paraId="39F127B0" w14:textId="77777777" w:rsidR="002E3CDC" w:rsidRDefault="002E3CDC" w:rsidP="00107871">
      <w:pPr>
        <w:pStyle w:val="NormalWeb"/>
      </w:pPr>
    </w:p>
    <w:p w14:paraId="08506830" w14:textId="77777777" w:rsidR="00D827E7" w:rsidRDefault="00D827E7" w:rsidP="00107871">
      <w:pPr>
        <w:pStyle w:val="NormalWeb"/>
      </w:pPr>
    </w:p>
    <w:p w14:paraId="58282620" w14:textId="77777777" w:rsidR="001A211F" w:rsidRDefault="001A211F" w:rsidP="00EC1325">
      <w:pPr>
        <w:jc w:val="both"/>
        <w:rPr>
          <w:color w:val="05103E"/>
          <w:sz w:val="27"/>
          <w:szCs w:val="27"/>
        </w:rPr>
      </w:pPr>
    </w:p>
    <w:p w14:paraId="0369B766" w14:textId="77777777" w:rsidR="00377AD4" w:rsidRPr="00EC1325" w:rsidRDefault="00377AD4" w:rsidP="00EC1325">
      <w:pPr>
        <w:jc w:val="both"/>
        <w:rPr>
          <w:sz w:val="40"/>
          <w:szCs w:val="40"/>
        </w:rPr>
      </w:pPr>
    </w:p>
    <w:sectPr w:rsidR="00377AD4" w:rsidRPr="00EC132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C75C4" w14:textId="77777777" w:rsidR="00DD2B71" w:rsidRDefault="00DD2B71" w:rsidP="007F2803">
      <w:pPr>
        <w:spacing w:after="0" w:line="240" w:lineRule="auto"/>
      </w:pPr>
      <w:r>
        <w:separator/>
      </w:r>
    </w:p>
  </w:endnote>
  <w:endnote w:type="continuationSeparator" w:id="0">
    <w:p w14:paraId="63EA6B25" w14:textId="77777777" w:rsidR="00DD2B71" w:rsidRDefault="00DD2B71" w:rsidP="007F2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76567"/>
      <w:docPartObj>
        <w:docPartGallery w:val="Page Numbers (Bottom of Page)"/>
        <w:docPartUnique/>
      </w:docPartObj>
    </w:sdtPr>
    <w:sdtEndPr>
      <w:rPr>
        <w:noProof/>
      </w:rPr>
    </w:sdtEndPr>
    <w:sdtContent>
      <w:p w14:paraId="15341D7B" w14:textId="4F657C6B" w:rsidR="00CC0572" w:rsidRDefault="00CC05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234129" w14:textId="77777777" w:rsidR="00CC0572" w:rsidRDefault="00CC0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31233" w14:textId="77777777" w:rsidR="00DD2B71" w:rsidRDefault="00DD2B71" w:rsidP="007F2803">
      <w:pPr>
        <w:spacing w:after="0" w:line="240" w:lineRule="auto"/>
      </w:pPr>
      <w:r>
        <w:separator/>
      </w:r>
    </w:p>
  </w:footnote>
  <w:footnote w:type="continuationSeparator" w:id="0">
    <w:p w14:paraId="19CD386E" w14:textId="77777777" w:rsidR="00DD2B71" w:rsidRDefault="00DD2B71" w:rsidP="007F28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C7AD0"/>
    <w:multiLevelType w:val="hybridMultilevel"/>
    <w:tmpl w:val="A67C8E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37A85"/>
    <w:multiLevelType w:val="hybridMultilevel"/>
    <w:tmpl w:val="4928F1E2"/>
    <w:lvl w:ilvl="0" w:tplc="48E60A80">
      <w:start w:val="3"/>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974D92"/>
    <w:multiLevelType w:val="hybridMultilevel"/>
    <w:tmpl w:val="95CE8A5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1C470D"/>
    <w:multiLevelType w:val="hybridMultilevel"/>
    <w:tmpl w:val="A4DC09FE"/>
    <w:lvl w:ilvl="0" w:tplc="9FD42A32">
      <w:start w:val="2"/>
      <w:numFmt w:val="bullet"/>
      <w:lvlText w:val="-"/>
      <w:lvlJc w:val="left"/>
      <w:pPr>
        <w:ind w:left="984" w:hanging="360"/>
      </w:pPr>
      <w:rPr>
        <w:rFonts w:ascii="Arial" w:eastAsiaTheme="minorHAnsi" w:hAnsi="Arial" w:cs="Arial" w:hint="default"/>
        <w:b w:val="0"/>
        <w:bCs/>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 w15:restartNumberingAfterBreak="0">
    <w:nsid w:val="27C90DA2"/>
    <w:multiLevelType w:val="multilevel"/>
    <w:tmpl w:val="714836A6"/>
    <w:lvl w:ilvl="0">
      <w:start w:val="3"/>
      <w:numFmt w:val="decimal"/>
      <w:lvlText w:val="%1"/>
      <w:lvlJc w:val="left"/>
      <w:pPr>
        <w:ind w:left="384" w:hanging="384"/>
      </w:pPr>
      <w:rPr>
        <w:rFonts w:hint="default"/>
      </w:rPr>
    </w:lvl>
    <w:lvl w:ilvl="1">
      <w:start w:val="1"/>
      <w:numFmt w:val="decimal"/>
      <w:lvlText w:val="%1.%2"/>
      <w:lvlJc w:val="left"/>
      <w:pPr>
        <w:ind w:left="1458" w:hanging="720"/>
      </w:pPr>
      <w:rPr>
        <w:rFonts w:hint="default"/>
      </w:rPr>
    </w:lvl>
    <w:lvl w:ilvl="2">
      <w:start w:val="1"/>
      <w:numFmt w:val="decimal"/>
      <w:lvlText w:val="%1.%2.%3"/>
      <w:lvlJc w:val="left"/>
      <w:pPr>
        <w:ind w:left="2196" w:hanging="720"/>
      </w:pPr>
      <w:rPr>
        <w:rFonts w:hint="default"/>
      </w:rPr>
    </w:lvl>
    <w:lvl w:ilvl="3">
      <w:start w:val="1"/>
      <w:numFmt w:val="decimal"/>
      <w:lvlText w:val="%1.%2.%3.%4"/>
      <w:lvlJc w:val="left"/>
      <w:pPr>
        <w:ind w:left="3294" w:hanging="1080"/>
      </w:pPr>
      <w:rPr>
        <w:rFonts w:hint="default"/>
      </w:rPr>
    </w:lvl>
    <w:lvl w:ilvl="4">
      <w:start w:val="1"/>
      <w:numFmt w:val="decimal"/>
      <w:lvlText w:val="%1.%2.%3.%4.%5"/>
      <w:lvlJc w:val="left"/>
      <w:pPr>
        <w:ind w:left="4392" w:hanging="1440"/>
      </w:pPr>
      <w:rPr>
        <w:rFonts w:hint="default"/>
      </w:rPr>
    </w:lvl>
    <w:lvl w:ilvl="5">
      <w:start w:val="1"/>
      <w:numFmt w:val="decimal"/>
      <w:lvlText w:val="%1.%2.%3.%4.%5.%6"/>
      <w:lvlJc w:val="left"/>
      <w:pPr>
        <w:ind w:left="5130" w:hanging="1440"/>
      </w:pPr>
      <w:rPr>
        <w:rFonts w:hint="default"/>
      </w:rPr>
    </w:lvl>
    <w:lvl w:ilvl="6">
      <w:start w:val="1"/>
      <w:numFmt w:val="decimal"/>
      <w:lvlText w:val="%1.%2.%3.%4.%5.%6.%7"/>
      <w:lvlJc w:val="left"/>
      <w:pPr>
        <w:ind w:left="6228" w:hanging="1800"/>
      </w:pPr>
      <w:rPr>
        <w:rFonts w:hint="default"/>
      </w:rPr>
    </w:lvl>
    <w:lvl w:ilvl="7">
      <w:start w:val="1"/>
      <w:numFmt w:val="decimal"/>
      <w:lvlText w:val="%1.%2.%3.%4.%5.%6.%7.%8"/>
      <w:lvlJc w:val="left"/>
      <w:pPr>
        <w:ind w:left="6966" w:hanging="1800"/>
      </w:pPr>
      <w:rPr>
        <w:rFonts w:hint="default"/>
      </w:rPr>
    </w:lvl>
    <w:lvl w:ilvl="8">
      <w:start w:val="1"/>
      <w:numFmt w:val="decimal"/>
      <w:lvlText w:val="%1.%2.%3.%4.%5.%6.%7.%8.%9"/>
      <w:lvlJc w:val="left"/>
      <w:pPr>
        <w:ind w:left="8064" w:hanging="2160"/>
      </w:pPr>
      <w:rPr>
        <w:rFonts w:hint="default"/>
      </w:rPr>
    </w:lvl>
  </w:abstractNum>
  <w:abstractNum w:abstractNumId="5" w15:restartNumberingAfterBreak="0">
    <w:nsid w:val="324C5C65"/>
    <w:multiLevelType w:val="hybridMultilevel"/>
    <w:tmpl w:val="5DBEB41A"/>
    <w:lvl w:ilvl="0" w:tplc="FFFFFFFF">
      <w:start w:val="1"/>
      <w:numFmt w:val="decimal"/>
      <w:lvlText w:val="%1."/>
      <w:lvlJc w:val="left"/>
      <w:pPr>
        <w:ind w:left="786" w:hanging="360"/>
      </w:pPr>
      <w:rPr>
        <w:rFonts w:ascii="Arial" w:eastAsiaTheme="minorHAnsi" w:hAnsi="Arial"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58F7D6B"/>
    <w:multiLevelType w:val="multilevel"/>
    <w:tmpl w:val="92203C1C"/>
    <w:lvl w:ilvl="0">
      <w:start w:val="3"/>
      <w:numFmt w:val="decimal"/>
      <w:lvlText w:val="%1"/>
      <w:lvlJc w:val="left"/>
      <w:pPr>
        <w:ind w:left="384" w:hanging="38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4C9D6102"/>
    <w:multiLevelType w:val="multilevel"/>
    <w:tmpl w:val="3FEED8CA"/>
    <w:styleLink w:val="CurrentList1"/>
    <w:lvl w:ilvl="0">
      <w:start w:val="1"/>
      <w:numFmt w:val="decimal"/>
      <w:lvlText w:val="%1."/>
      <w:lvlJc w:val="left"/>
      <w:pPr>
        <w:ind w:left="720" w:hanging="360"/>
      </w:pPr>
      <w:rPr>
        <w:rFonts w:asciiTheme="minorHAnsi" w:eastAsiaTheme="minorHAnsi" w:hAnsiTheme="minorHAnsi"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B26CBA"/>
    <w:multiLevelType w:val="multilevel"/>
    <w:tmpl w:val="D048EEDC"/>
    <w:lvl w:ilvl="0">
      <w:start w:val="3"/>
      <w:numFmt w:val="decimal"/>
      <w:lvlText w:val="%1"/>
      <w:lvlJc w:val="left"/>
      <w:pPr>
        <w:ind w:left="384" w:hanging="384"/>
      </w:pPr>
      <w:rPr>
        <w:rFonts w:hint="default"/>
      </w:rPr>
    </w:lvl>
    <w:lvl w:ilvl="1">
      <w:start w:val="1"/>
      <w:numFmt w:val="decimal"/>
      <w:lvlText w:val="%1.%2"/>
      <w:lvlJc w:val="left"/>
      <w:pPr>
        <w:ind w:left="1104" w:hanging="720"/>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2232" w:hanging="1080"/>
      </w:pPr>
      <w:rPr>
        <w:rFonts w:hint="default"/>
      </w:rPr>
    </w:lvl>
    <w:lvl w:ilvl="4">
      <w:start w:val="1"/>
      <w:numFmt w:val="decimal"/>
      <w:lvlText w:val="%1.%2.%3.%4.%5"/>
      <w:lvlJc w:val="left"/>
      <w:pPr>
        <w:ind w:left="2976" w:hanging="1440"/>
      </w:pPr>
      <w:rPr>
        <w:rFonts w:hint="default"/>
      </w:rPr>
    </w:lvl>
    <w:lvl w:ilvl="5">
      <w:start w:val="1"/>
      <w:numFmt w:val="decimal"/>
      <w:lvlText w:val="%1.%2.%3.%4.%5.%6"/>
      <w:lvlJc w:val="left"/>
      <w:pPr>
        <w:ind w:left="3360" w:hanging="1440"/>
      </w:pPr>
      <w:rPr>
        <w:rFonts w:hint="default"/>
      </w:rPr>
    </w:lvl>
    <w:lvl w:ilvl="6">
      <w:start w:val="1"/>
      <w:numFmt w:val="decimal"/>
      <w:lvlText w:val="%1.%2.%3.%4.%5.%6.%7"/>
      <w:lvlJc w:val="left"/>
      <w:pPr>
        <w:ind w:left="4104" w:hanging="1800"/>
      </w:pPr>
      <w:rPr>
        <w:rFonts w:hint="default"/>
      </w:rPr>
    </w:lvl>
    <w:lvl w:ilvl="7">
      <w:start w:val="1"/>
      <w:numFmt w:val="decimal"/>
      <w:lvlText w:val="%1.%2.%3.%4.%5.%6.%7.%8"/>
      <w:lvlJc w:val="left"/>
      <w:pPr>
        <w:ind w:left="4488" w:hanging="1800"/>
      </w:pPr>
      <w:rPr>
        <w:rFonts w:hint="default"/>
      </w:rPr>
    </w:lvl>
    <w:lvl w:ilvl="8">
      <w:start w:val="1"/>
      <w:numFmt w:val="decimal"/>
      <w:lvlText w:val="%1.%2.%3.%4.%5.%6.%7.%8.%9"/>
      <w:lvlJc w:val="left"/>
      <w:pPr>
        <w:ind w:left="5232" w:hanging="2160"/>
      </w:pPr>
      <w:rPr>
        <w:rFonts w:hint="default"/>
      </w:rPr>
    </w:lvl>
  </w:abstractNum>
  <w:abstractNum w:abstractNumId="9" w15:restartNumberingAfterBreak="0">
    <w:nsid w:val="603345C4"/>
    <w:multiLevelType w:val="hybridMultilevel"/>
    <w:tmpl w:val="A12EE640"/>
    <w:lvl w:ilvl="0" w:tplc="AC5A6BFE">
      <w:start w:val="1"/>
      <w:numFmt w:val="decimal"/>
      <w:lvlText w:val="%1."/>
      <w:lvlJc w:val="left"/>
      <w:pPr>
        <w:ind w:left="786" w:hanging="360"/>
      </w:pPr>
      <w:rPr>
        <w:rFonts w:ascii="Arial" w:eastAsiaTheme="minorHAnsi" w:hAnsi="Arial"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A0B0661"/>
    <w:multiLevelType w:val="hybridMultilevel"/>
    <w:tmpl w:val="DC50887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2A6881"/>
    <w:multiLevelType w:val="hybridMultilevel"/>
    <w:tmpl w:val="117ADF62"/>
    <w:lvl w:ilvl="0" w:tplc="274E568E">
      <w:start w:val="4"/>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1E1CFF"/>
    <w:multiLevelType w:val="hybridMultilevel"/>
    <w:tmpl w:val="449A5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3C2A4B"/>
    <w:multiLevelType w:val="multilevel"/>
    <w:tmpl w:val="5DBEB41A"/>
    <w:styleLink w:val="CurrentList2"/>
    <w:lvl w:ilvl="0">
      <w:start w:val="1"/>
      <w:numFmt w:val="decimal"/>
      <w:lvlText w:val="%1."/>
      <w:lvlJc w:val="left"/>
      <w:pPr>
        <w:ind w:left="786" w:hanging="360"/>
      </w:pPr>
      <w:rPr>
        <w:rFonts w:ascii="Arial" w:eastAsiaTheme="minorHAns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CF924B5"/>
    <w:multiLevelType w:val="hybridMultilevel"/>
    <w:tmpl w:val="BDD64686"/>
    <w:lvl w:ilvl="0" w:tplc="DA5C90CA">
      <w:start w:val="1"/>
      <w:numFmt w:val="decimal"/>
      <w:lvlText w:val="%1)"/>
      <w:lvlJc w:val="left"/>
      <w:pPr>
        <w:ind w:left="624" w:hanging="360"/>
      </w:pPr>
      <w:rPr>
        <w:rFonts w:hint="default"/>
        <w:b w:val="0"/>
        <w:bCs w:val="0"/>
      </w:rPr>
    </w:lvl>
    <w:lvl w:ilvl="1" w:tplc="08090019" w:tentative="1">
      <w:start w:val="1"/>
      <w:numFmt w:val="lowerLetter"/>
      <w:lvlText w:val="%2."/>
      <w:lvlJc w:val="left"/>
      <w:pPr>
        <w:ind w:left="1344" w:hanging="360"/>
      </w:pPr>
    </w:lvl>
    <w:lvl w:ilvl="2" w:tplc="0809001B" w:tentative="1">
      <w:start w:val="1"/>
      <w:numFmt w:val="lowerRoman"/>
      <w:lvlText w:val="%3."/>
      <w:lvlJc w:val="right"/>
      <w:pPr>
        <w:ind w:left="2064" w:hanging="180"/>
      </w:pPr>
    </w:lvl>
    <w:lvl w:ilvl="3" w:tplc="0809000F" w:tentative="1">
      <w:start w:val="1"/>
      <w:numFmt w:val="decimal"/>
      <w:lvlText w:val="%4."/>
      <w:lvlJc w:val="left"/>
      <w:pPr>
        <w:ind w:left="2784" w:hanging="360"/>
      </w:pPr>
    </w:lvl>
    <w:lvl w:ilvl="4" w:tplc="08090019" w:tentative="1">
      <w:start w:val="1"/>
      <w:numFmt w:val="lowerLetter"/>
      <w:lvlText w:val="%5."/>
      <w:lvlJc w:val="left"/>
      <w:pPr>
        <w:ind w:left="3504" w:hanging="360"/>
      </w:pPr>
    </w:lvl>
    <w:lvl w:ilvl="5" w:tplc="0809001B" w:tentative="1">
      <w:start w:val="1"/>
      <w:numFmt w:val="lowerRoman"/>
      <w:lvlText w:val="%6."/>
      <w:lvlJc w:val="right"/>
      <w:pPr>
        <w:ind w:left="4224" w:hanging="180"/>
      </w:pPr>
    </w:lvl>
    <w:lvl w:ilvl="6" w:tplc="0809000F" w:tentative="1">
      <w:start w:val="1"/>
      <w:numFmt w:val="decimal"/>
      <w:lvlText w:val="%7."/>
      <w:lvlJc w:val="left"/>
      <w:pPr>
        <w:ind w:left="4944" w:hanging="360"/>
      </w:pPr>
    </w:lvl>
    <w:lvl w:ilvl="7" w:tplc="08090019" w:tentative="1">
      <w:start w:val="1"/>
      <w:numFmt w:val="lowerLetter"/>
      <w:lvlText w:val="%8."/>
      <w:lvlJc w:val="left"/>
      <w:pPr>
        <w:ind w:left="5664" w:hanging="360"/>
      </w:pPr>
    </w:lvl>
    <w:lvl w:ilvl="8" w:tplc="0809001B" w:tentative="1">
      <w:start w:val="1"/>
      <w:numFmt w:val="lowerRoman"/>
      <w:lvlText w:val="%9."/>
      <w:lvlJc w:val="right"/>
      <w:pPr>
        <w:ind w:left="6384" w:hanging="180"/>
      </w:pPr>
    </w:lvl>
  </w:abstractNum>
  <w:num w:numId="1" w16cid:durableId="2102481836">
    <w:abstractNumId w:val="9"/>
  </w:num>
  <w:num w:numId="2" w16cid:durableId="964888076">
    <w:abstractNumId w:val="12"/>
  </w:num>
  <w:num w:numId="3" w16cid:durableId="447239590">
    <w:abstractNumId w:val="11"/>
  </w:num>
  <w:num w:numId="4" w16cid:durableId="905798534">
    <w:abstractNumId w:val="6"/>
  </w:num>
  <w:num w:numId="5" w16cid:durableId="1128931235">
    <w:abstractNumId w:val="7"/>
  </w:num>
  <w:num w:numId="6" w16cid:durableId="2045863990">
    <w:abstractNumId w:val="9"/>
  </w:num>
  <w:num w:numId="7" w16cid:durableId="132329366">
    <w:abstractNumId w:val="2"/>
  </w:num>
  <w:num w:numId="8" w16cid:durableId="1149126454">
    <w:abstractNumId w:val="1"/>
  </w:num>
  <w:num w:numId="9" w16cid:durableId="49623532">
    <w:abstractNumId w:val="10"/>
  </w:num>
  <w:num w:numId="10" w16cid:durableId="259797891">
    <w:abstractNumId w:val="0"/>
  </w:num>
  <w:num w:numId="11" w16cid:durableId="862012319">
    <w:abstractNumId w:val="14"/>
  </w:num>
  <w:num w:numId="12" w16cid:durableId="309798268">
    <w:abstractNumId w:val="3"/>
  </w:num>
  <w:num w:numId="13" w16cid:durableId="1709184900">
    <w:abstractNumId w:val="4"/>
  </w:num>
  <w:num w:numId="14" w16cid:durableId="1721976778">
    <w:abstractNumId w:val="5"/>
  </w:num>
  <w:num w:numId="15" w16cid:durableId="874388991">
    <w:abstractNumId w:val="13"/>
  </w:num>
  <w:num w:numId="16" w16cid:durableId="1403903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F0D"/>
    <w:rsid w:val="0000642A"/>
    <w:rsid w:val="00012166"/>
    <w:rsid w:val="0002641F"/>
    <w:rsid w:val="000348AA"/>
    <w:rsid w:val="000354CB"/>
    <w:rsid w:val="000450B3"/>
    <w:rsid w:val="00045203"/>
    <w:rsid w:val="00046940"/>
    <w:rsid w:val="00057ECD"/>
    <w:rsid w:val="000621F7"/>
    <w:rsid w:val="0007274C"/>
    <w:rsid w:val="00074083"/>
    <w:rsid w:val="00077C2D"/>
    <w:rsid w:val="0008558D"/>
    <w:rsid w:val="00087569"/>
    <w:rsid w:val="000920BF"/>
    <w:rsid w:val="00092CCD"/>
    <w:rsid w:val="000A3382"/>
    <w:rsid w:val="000B08F5"/>
    <w:rsid w:val="000B0C1C"/>
    <w:rsid w:val="000B0DD9"/>
    <w:rsid w:val="000B2D22"/>
    <w:rsid w:val="000B3620"/>
    <w:rsid w:val="000C47FC"/>
    <w:rsid w:val="000C686C"/>
    <w:rsid w:val="000C6BCD"/>
    <w:rsid w:val="000D49A5"/>
    <w:rsid w:val="000D70A3"/>
    <w:rsid w:val="000E296C"/>
    <w:rsid w:val="000E3500"/>
    <w:rsid w:val="000F0268"/>
    <w:rsid w:val="000F08EF"/>
    <w:rsid w:val="000F5D56"/>
    <w:rsid w:val="000F65DA"/>
    <w:rsid w:val="00100BFB"/>
    <w:rsid w:val="00107871"/>
    <w:rsid w:val="00112C79"/>
    <w:rsid w:val="00121FA7"/>
    <w:rsid w:val="00124475"/>
    <w:rsid w:val="00126EDE"/>
    <w:rsid w:val="001302EB"/>
    <w:rsid w:val="0013073E"/>
    <w:rsid w:val="00135F36"/>
    <w:rsid w:val="00136096"/>
    <w:rsid w:val="00142418"/>
    <w:rsid w:val="001609AC"/>
    <w:rsid w:val="00161046"/>
    <w:rsid w:val="00166590"/>
    <w:rsid w:val="001666A7"/>
    <w:rsid w:val="00167FDE"/>
    <w:rsid w:val="001744AF"/>
    <w:rsid w:val="00177E03"/>
    <w:rsid w:val="001831A2"/>
    <w:rsid w:val="001846C7"/>
    <w:rsid w:val="00186336"/>
    <w:rsid w:val="00191242"/>
    <w:rsid w:val="00191BD6"/>
    <w:rsid w:val="00193D23"/>
    <w:rsid w:val="001975D2"/>
    <w:rsid w:val="00197601"/>
    <w:rsid w:val="001A02F9"/>
    <w:rsid w:val="001A211F"/>
    <w:rsid w:val="001B5627"/>
    <w:rsid w:val="001B5EDC"/>
    <w:rsid w:val="001B6CB9"/>
    <w:rsid w:val="001C5E48"/>
    <w:rsid w:val="001D0349"/>
    <w:rsid w:val="001D0A72"/>
    <w:rsid w:val="001D0D33"/>
    <w:rsid w:val="001D4D83"/>
    <w:rsid w:val="001E3AEE"/>
    <w:rsid w:val="001F054B"/>
    <w:rsid w:val="001F3A2E"/>
    <w:rsid w:val="001F6718"/>
    <w:rsid w:val="00201354"/>
    <w:rsid w:val="002046C7"/>
    <w:rsid w:val="002107A1"/>
    <w:rsid w:val="00214281"/>
    <w:rsid w:val="00214FF1"/>
    <w:rsid w:val="0022027D"/>
    <w:rsid w:val="00221AEE"/>
    <w:rsid w:val="00224299"/>
    <w:rsid w:val="00225E13"/>
    <w:rsid w:val="00232D57"/>
    <w:rsid w:val="00237E04"/>
    <w:rsid w:val="002409C5"/>
    <w:rsid w:val="00241E0E"/>
    <w:rsid w:val="00242A02"/>
    <w:rsid w:val="0024446B"/>
    <w:rsid w:val="002448A8"/>
    <w:rsid w:val="00250B91"/>
    <w:rsid w:val="002536C1"/>
    <w:rsid w:val="00254B76"/>
    <w:rsid w:val="002579B4"/>
    <w:rsid w:val="00270AF1"/>
    <w:rsid w:val="00277A56"/>
    <w:rsid w:val="0028449C"/>
    <w:rsid w:val="00286323"/>
    <w:rsid w:val="002911BC"/>
    <w:rsid w:val="0029663D"/>
    <w:rsid w:val="00297164"/>
    <w:rsid w:val="00297813"/>
    <w:rsid w:val="00297D3B"/>
    <w:rsid w:val="002A5D8D"/>
    <w:rsid w:val="002B0273"/>
    <w:rsid w:val="002B0944"/>
    <w:rsid w:val="002C12A4"/>
    <w:rsid w:val="002C22AE"/>
    <w:rsid w:val="002C3A63"/>
    <w:rsid w:val="002C6C6B"/>
    <w:rsid w:val="002D21DF"/>
    <w:rsid w:val="002D2E8C"/>
    <w:rsid w:val="002D4C58"/>
    <w:rsid w:val="002D6DBF"/>
    <w:rsid w:val="002D7A3F"/>
    <w:rsid w:val="002E1535"/>
    <w:rsid w:val="002E3CDC"/>
    <w:rsid w:val="002F0BCB"/>
    <w:rsid w:val="002F28B5"/>
    <w:rsid w:val="0030115F"/>
    <w:rsid w:val="0030222E"/>
    <w:rsid w:val="0031531A"/>
    <w:rsid w:val="00315DD6"/>
    <w:rsid w:val="00324F19"/>
    <w:rsid w:val="00341664"/>
    <w:rsid w:val="0034196F"/>
    <w:rsid w:val="00342365"/>
    <w:rsid w:val="00343B7A"/>
    <w:rsid w:val="00344111"/>
    <w:rsid w:val="0034790A"/>
    <w:rsid w:val="003512F9"/>
    <w:rsid w:val="00353245"/>
    <w:rsid w:val="00353439"/>
    <w:rsid w:val="003574C7"/>
    <w:rsid w:val="0036211F"/>
    <w:rsid w:val="003653E4"/>
    <w:rsid w:val="00375104"/>
    <w:rsid w:val="003757B8"/>
    <w:rsid w:val="00377AD4"/>
    <w:rsid w:val="0039075E"/>
    <w:rsid w:val="0039137D"/>
    <w:rsid w:val="003947F1"/>
    <w:rsid w:val="003950FE"/>
    <w:rsid w:val="00395188"/>
    <w:rsid w:val="00397EA8"/>
    <w:rsid w:val="003A03AA"/>
    <w:rsid w:val="003A25B2"/>
    <w:rsid w:val="003B1861"/>
    <w:rsid w:val="003B2053"/>
    <w:rsid w:val="003B2AA6"/>
    <w:rsid w:val="003B3945"/>
    <w:rsid w:val="003B3E00"/>
    <w:rsid w:val="003B757D"/>
    <w:rsid w:val="003C66F5"/>
    <w:rsid w:val="003C7949"/>
    <w:rsid w:val="003D2E8E"/>
    <w:rsid w:val="003D582E"/>
    <w:rsid w:val="003D62BE"/>
    <w:rsid w:val="003D6339"/>
    <w:rsid w:val="003D712E"/>
    <w:rsid w:val="003E76BA"/>
    <w:rsid w:val="003F36CF"/>
    <w:rsid w:val="00400F64"/>
    <w:rsid w:val="0040120D"/>
    <w:rsid w:val="00401B05"/>
    <w:rsid w:val="004040DA"/>
    <w:rsid w:val="00405562"/>
    <w:rsid w:val="00414D27"/>
    <w:rsid w:val="00420092"/>
    <w:rsid w:val="004319A0"/>
    <w:rsid w:val="00436700"/>
    <w:rsid w:val="0044445C"/>
    <w:rsid w:val="0045149D"/>
    <w:rsid w:val="004555BA"/>
    <w:rsid w:val="0046064C"/>
    <w:rsid w:val="00460D22"/>
    <w:rsid w:val="00466B2D"/>
    <w:rsid w:val="0048555D"/>
    <w:rsid w:val="00494AA4"/>
    <w:rsid w:val="004A4047"/>
    <w:rsid w:val="004A5912"/>
    <w:rsid w:val="004B2058"/>
    <w:rsid w:val="004B3451"/>
    <w:rsid w:val="004C201B"/>
    <w:rsid w:val="004C593E"/>
    <w:rsid w:val="004C78B0"/>
    <w:rsid w:val="004D2D94"/>
    <w:rsid w:val="004F0C2B"/>
    <w:rsid w:val="00500207"/>
    <w:rsid w:val="005076D3"/>
    <w:rsid w:val="00510903"/>
    <w:rsid w:val="00510F2F"/>
    <w:rsid w:val="00514A03"/>
    <w:rsid w:val="00536B35"/>
    <w:rsid w:val="00541D8C"/>
    <w:rsid w:val="005539E2"/>
    <w:rsid w:val="00573842"/>
    <w:rsid w:val="005776EF"/>
    <w:rsid w:val="00586519"/>
    <w:rsid w:val="00586F76"/>
    <w:rsid w:val="00596DEF"/>
    <w:rsid w:val="005A05F6"/>
    <w:rsid w:val="005A32CF"/>
    <w:rsid w:val="005A618A"/>
    <w:rsid w:val="005A707B"/>
    <w:rsid w:val="005B18DD"/>
    <w:rsid w:val="005B713E"/>
    <w:rsid w:val="005C0F30"/>
    <w:rsid w:val="005C341E"/>
    <w:rsid w:val="005D0097"/>
    <w:rsid w:val="005D1D06"/>
    <w:rsid w:val="005D5F0D"/>
    <w:rsid w:val="005E49AA"/>
    <w:rsid w:val="005E7C80"/>
    <w:rsid w:val="005F0B87"/>
    <w:rsid w:val="006041B1"/>
    <w:rsid w:val="006046A9"/>
    <w:rsid w:val="006059C1"/>
    <w:rsid w:val="00612BC3"/>
    <w:rsid w:val="00617D70"/>
    <w:rsid w:val="00623DC7"/>
    <w:rsid w:val="00631781"/>
    <w:rsid w:val="00632F7C"/>
    <w:rsid w:val="00634066"/>
    <w:rsid w:val="00634580"/>
    <w:rsid w:val="00635A26"/>
    <w:rsid w:val="006505B4"/>
    <w:rsid w:val="00666217"/>
    <w:rsid w:val="00667455"/>
    <w:rsid w:val="006708EC"/>
    <w:rsid w:val="00670A60"/>
    <w:rsid w:val="00672DEF"/>
    <w:rsid w:val="006759F0"/>
    <w:rsid w:val="00681620"/>
    <w:rsid w:val="00685D52"/>
    <w:rsid w:val="006903E6"/>
    <w:rsid w:val="00694F17"/>
    <w:rsid w:val="006A0B54"/>
    <w:rsid w:val="006A2776"/>
    <w:rsid w:val="006A7F0D"/>
    <w:rsid w:val="006B2423"/>
    <w:rsid w:val="006B4470"/>
    <w:rsid w:val="006C70E3"/>
    <w:rsid w:val="006D079A"/>
    <w:rsid w:val="006D47E8"/>
    <w:rsid w:val="006D79AC"/>
    <w:rsid w:val="006E0363"/>
    <w:rsid w:val="006E4F97"/>
    <w:rsid w:val="006E69A7"/>
    <w:rsid w:val="006F4945"/>
    <w:rsid w:val="00702689"/>
    <w:rsid w:val="00703CA8"/>
    <w:rsid w:val="007102E3"/>
    <w:rsid w:val="00715423"/>
    <w:rsid w:val="00716C76"/>
    <w:rsid w:val="00724B14"/>
    <w:rsid w:val="00724C8C"/>
    <w:rsid w:val="00735F25"/>
    <w:rsid w:val="007420A3"/>
    <w:rsid w:val="007448A0"/>
    <w:rsid w:val="00744B20"/>
    <w:rsid w:val="00754724"/>
    <w:rsid w:val="00762978"/>
    <w:rsid w:val="00765DDA"/>
    <w:rsid w:val="007661B1"/>
    <w:rsid w:val="0076647C"/>
    <w:rsid w:val="0076695B"/>
    <w:rsid w:val="007767AD"/>
    <w:rsid w:val="00776FC8"/>
    <w:rsid w:val="007770E3"/>
    <w:rsid w:val="007802DA"/>
    <w:rsid w:val="007830AA"/>
    <w:rsid w:val="00784761"/>
    <w:rsid w:val="00785FDC"/>
    <w:rsid w:val="0078774F"/>
    <w:rsid w:val="007920A1"/>
    <w:rsid w:val="007A2303"/>
    <w:rsid w:val="007B375E"/>
    <w:rsid w:val="007B5E25"/>
    <w:rsid w:val="007C291D"/>
    <w:rsid w:val="007C6FA6"/>
    <w:rsid w:val="007D4F91"/>
    <w:rsid w:val="007D623E"/>
    <w:rsid w:val="007E6D44"/>
    <w:rsid w:val="007E6F05"/>
    <w:rsid w:val="007F1D43"/>
    <w:rsid w:val="007F2803"/>
    <w:rsid w:val="007F4A88"/>
    <w:rsid w:val="00802EF7"/>
    <w:rsid w:val="008060DB"/>
    <w:rsid w:val="008150F9"/>
    <w:rsid w:val="00815347"/>
    <w:rsid w:val="00817578"/>
    <w:rsid w:val="00820B7D"/>
    <w:rsid w:val="00842902"/>
    <w:rsid w:val="00846B56"/>
    <w:rsid w:val="0085786A"/>
    <w:rsid w:val="00865768"/>
    <w:rsid w:val="008676DA"/>
    <w:rsid w:val="008721C8"/>
    <w:rsid w:val="00883E8A"/>
    <w:rsid w:val="00891816"/>
    <w:rsid w:val="008951A0"/>
    <w:rsid w:val="00895C74"/>
    <w:rsid w:val="00896A81"/>
    <w:rsid w:val="008A65E9"/>
    <w:rsid w:val="008B1DB0"/>
    <w:rsid w:val="008D0B21"/>
    <w:rsid w:val="008D592A"/>
    <w:rsid w:val="008E0207"/>
    <w:rsid w:val="008E1A3A"/>
    <w:rsid w:val="008E32E5"/>
    <w:rsid w:val="00904BD4"/>
    <w:rsid w:val="0090613F"/>
    <w:rsid w:val="00907468"/>
    <w:rsid w:val="00907BD2"/>
    <w:rsid w:val="0091419A"/>
    <w:rsid w:val="00931671"/>
    <w:rsid w:val="00934BDD"/>
    <w:rsid w:val="00936E04"/>
    <w:rsid w:val="0093751A"/>
    <w:rsid w:val="00937EA1"/>
    <w:rsid w:val="00944FD3"/>
    <w:rsid w:val="00945493"/>
    <w:rsid w:val="00953DD0"/>
    <w:rsid w:val="00953DF8"/>
    <w:rsid w:val="009545B1"/>
    <w:rsid w:val="00956719"/>
    <w:rsid w:val="00962602"/>
    <w:rsid w:val="00967F4E"/>
    <w:rsid w:val="00972602"/>
    <w:rsid w:val="009731DA"/>
    <w:rsid w:val="00973E79"/>
    <w:rsid w:val="00980EDD"/>
    <w:rsid w:val="00993619"/>
    <w:rsid w:val="009956C5"/>
    <w:rsid w:val="009A049E"/>
    <w:rsid w:val="009B5EF5"/>
    <w:rsid w:val="009C43BA"/>
    <w:rsid w:val="009D0634"/>
    <w:rsid w:val="009D4274"/>
    <w:rsid w:val="009D7225"/>
    <w:rsid w:val="009E48DA"/>
    <w:rsid w:val="009F56A4"/>
    <w:rsid w:val="009F74F7"/>
    <w:rsid w:val="00A074F9"/>
    <w:rsid w:val="00A14234"/>
    <w:rsid w:val="00A16493"/>
    <w:rsid w:val="00A204BB"/>
    <w:rsid w:val="00A21286"/>
    <w:rsid w:val="00A26242"/>
    <w:rsid w:val="00A26272"/>
    <w:rsid w:val="00A33787"/>
    <w:rsid w:val="00A36511"/>
    <w:rsid w:val="00A379A7"/>
    <w:rsid w:val="00A44567"/>
    <w:rsid w:val="00A4625C"/>
    <w:rsid w:val="00A56DFD"/>
    <w:rsid w:val="00A62DB0"/>
    <w:rsid w:val="00A64AA1"/>
    <w:rsid w:val="00A732A2"/>
    <w:rsid w:val="00A908B2"/>
    <w:rsid w:val="00A95B0F"/>
    <w:rsid w:val="00AA5AE0"/>
    <w:rsid w:val="00AC3257"/>
    <w:rsid w:val="00AC420E"/>
    <w:rsid w:val="00AC51C5"/>
    <w:rsid w:val="00AC5F08"/>
    <w:rsid w:val="00AC77C7"/>
    <w:rsid w:val="00AD33C2"/>
    <w:rsid w:val="00AE0F46"/>
    <w:rsid w:val="00AE5F86"/>
    <w:rsid w:val="00AF0948"/>
    <w:rsid w:val="00AF0AB7"/>
    <w:rsid w:val="00AF69B4"/>
    <w:rsid w:val="00AF6C5F"/>
    <w:rsid w:val="00AF7984"/>
    <w:rsid w:val="00B04884"/>
    <w:rsid w:val="00B06EFE"/>
    <w:rsid w:val="00B13BB2"/>
    <w:rsid w:val="00B14AAC"/>
    <w:rsid w:val="00B15101"/>
    <w:rsid w:val="00B173B4"/>
    <w:rsid w:val="00B23E50"/>
    <w:rsid w:val="00B249DA"/>
    <w:rsid w:val="00B30F4A"/>
    <w:rsid w:val="00B359E3"/>
    <w:rsid w:val="00B36AA1"/>
    <w:rsid w:val="00B5145C"/>
    <w:rsid w:val="00B60A0C"/>
    <w:rsid w:val="00B67C47"/>
    <w:rsid w:val="00B719B0"/>
    <w:rsid w:val="00B85063"/>
    <w:rsid w:val="00B851B4"/>
    <w:rsid w:val="00B85CC2"/>
    <w:rsid w:val="00B86AE9"/>
    <w:rsid w:val="00B875F6"/>
    <w:rsid w:val="00BA2B59"/>
    <w:rsid w:val="00BA3144"/>
    <w:rsid w:val="00BA4AF9"/>
    <w:rsid w:val="00BA54D6"/>
    <w:rsid w:val="00BB1D4E"/>
    <w:rsid w:val="00BB40A8"/>
    <w:rsid w:val="00BC4DB7"/>
    <w:rsid w:val="00BD0F4B"/>
    <w:rsid w:val="00BD1FDE"/>
    <w:rsid w:val="00BD6620"/>
    <w:rsid w:val="00BD6F51"/>
    <w:rsid w:val="00BE0093"/>
    <w:rsid w:val="00BE1CE4"/>
    <w:rsid w:val="00BE35AC"/>
    <w:rsid w:val="00BE4F2B"/>
    <w:rsid w:val="00BE5CEA"/>
    <w:rsid w:val="00BF1D46"/>
    <w:rsid w:val="00BF4953"/>
    <w:rsid w:val="00C0135E"/>
    <w:rsid w:val="00C0265C"/>
    <w:rsid w:val="00C05C52"/>
    <w:rsid w:val="00C108AF"/>
    <w:rsid w:val="00C14316"/>
    <w:rsid w:val="00C258A0"/>
    <w:rsid w:val="00C26232"/>
    <w:rsid w:val="00C34192"/>
    <w:rsid w:val="00C377FE"/>
    <w:rsid w:val="00C42598"/>
    <w:rsid w:val="00C42DB2"/>
    <w:rsid w:val="00C44717"/>
    <w:rsid w:val="00C45FF7"/>
    <w:rsid w:val="00C52376"/>
    <w:rsid w:val="00C5580B"/>
    <w:rsid w:val="00C607A3"/>
    <w:rsid w:val="00C847E3"/>
    <w:rsid w:val="00C91F09"/>
    <w:rsid w:val="00CA2674"/>
    <w:rsid w:val="00CA4351"/>
    <w:rsid w:val="00CA766A"/>
    <w:rsid w:val="00CC0572"/>
    <w:rsid w:val="00CD0D62"/>
    <w:rsid w:val="00CD255A"/>
    <w:rsid w:val="00CE2C77"/>
    <w:rsid w:val="00CE6A1A"/>
    <w:rsid w:val="00CF5832"/>
    <w:rsid w:val="00CF7429"/>
    <w:rsid w:val="00CF7B59"/>
    <w:rsid w:val="00D0027D"/>
    <w:rsid w:val="00D003C8"/>
    <w:rsid w:val="00D00F40"/>
    <w:rsid w:val="00D0285C"/>
    <w:rsid w:val="00D153B1"/>
    <w:rsid w:val="00D15CAA"/>
    <w:rsid w:val="00D23EF5"/>
    <w:rsid w:val="00D246D3"/>
    <w:rsid w:val="00D34AD9"/>
    <w:rsid w:val="00D3622F"/>
    <w:rsid w:val="00D43B9C"/>
    <w:rsid w:val="00D46F15"/>
    <w:rsid w:val="00D52D79"/>
    <w:rsid w:val="00D64A2D"/>
    <w:rsid w:val="00D827E7"/>
    <w:rsid w:val="00D838EB"/>
    <w:rsid w:val="00D840FA"/>
    <w:rsid w:val="00D8577D"/>
    <w:rsid w:val="00D86EDD"/>
    <w:rsid w:val="00DA096E"/>
    <w:rsid w:val="00DA0C01"/>
    <w:rsid w:val="00DA3119"/>
    <w:rsid w:val="00DA616A"/>
    <w:rsid w:val="00DB36E3"/>
    <w:rsid w:val="00DC54CB"/>
    <w:rsid w:val="00DC5AF4"/>
    <w:rsid w:val="00DD2B71"/>
    <w:rsid w:val="00DE07A1"/>
    <w:rsid w:val="00DE098A"/>
    <w:rsid w:val="00DE5D91"/>
    <w:rsid w:val="00E01812"/>
    <w:rsid w:val="00E05B23"/>
    <w:rsid w:val="00E15865"/>
    <w:rsid w:val="00E1702F"/>
    <w:rsid w:val="00E20B35"/>
    <w:rsid w:val="00E2658A"/>
    <w:rsid w:val="00E26E09"/>
    <w:rsid w:val="00E276FD"/>
    <w:rsid w:val="00E31D43"/>
    <w:rsid w:val="00E33685"/>
    <w:rsid w:val="00E33E41"/>
    <w:rsid w:val="00E37F01"/>
    <w:rsid w:val="00E45280"/>
    <w:rsid w:val="00E5061B"/>
    <w:rsid w:val="00E516C1"/>
    <w:rsid w:val="00E55376"/>
    <w:rsid w:val="00E55D69"/>
    <w:rsid w:val="00E564BB"/>
    <w:rsid w:val="00E74EA2"/>
    <w:rsid w:val="00E84410"/>
    <w:rsid w:val="00E92021"/>
    <w:rsid w:val="00EA6E4B"/>
    <w:rsid w:val="00EC1325"/>
    <w:rsid w:val="00EC305B"/>
    <w:rsid w:val="00EC5849"/>
    <w:rsid w:val="00EC7620"/>
    <w:rsid w:val="00ED3FC8"/>
    <w:rsid w:val="00ED7D06"/>
    <w:rsid w:val="00EE13B0"/>
    <w:rsid w:val="00EF5698"/>
    <w:rsid w:val="00F03469"/>
    <w:rsid w:val="00F04589"/>
    <w:rsid w:val="00F04CD6"/>
    <w:rsid w:val="00F1129A"/>
    <w:rsid w:val="00F14BE2"/>
    <w:rsid w:val="00F20490"/>
    <w:rsid w:val="00F30CB8"/>
    <w:rsid w:val="00F35F4B"/>
    <w:rsid w:val="00F43C84"/>
    <w:rsid w:val="00F5007E"/>
    <w:rsid w:val="00F547B4"/>
    <w:rsid w:val="00F55C26"/>
    <w:rsid w:val="00F56443"/>
    <w:rsid w:val="00F66BF3"/>
    <w:rsid w:val="00F7144A"/>
    <w:rsid w:val="00F72517"/>
    <w:rsid w:val="00F8116B"/>
    <w:rsid w:val="00F8481C"/>
    <w:rsid w:val="00F94938"/>
    <w:rsid w:val="00F96955"/>
    <w:rsid w:val="00FA0389"/>
    <w:rsid w:val="00FA3127"/>
    <w:rsid w:val="00FA5C87"/>
    <w:rsid w:val="00FB37C4"/>
    <w:rsid w:val="00FB5636"/>
    <w:rsid w:val="00FB5C4D"/>
    <w:rsid w:val="00FB60F9"/>
    <w:rsid w:val="00FC3A2C"/>
    <w:rsid w:val="00FC507D"/>
    <w:rsid w:val="00FE674F"/>
    <w:rsid w:val="00FF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B9F8E"/>
  <w15:chartTrackingRefBased/>
  <w15:docId w15:val="{668ABC68-24FD-4548-809B-6F3A13693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F0D"/>
    <w:pPr>
      <w:spacing w:line="256" w:lineRule="auto"/>
    </w:pPr>
    <w:rPr>
      <w:kern w:val="0"/>
      <w14:ligatures w14:val="none"/>
    </w:rPr>
  </w:style>
  <w:style w:type="paragraph" w:styleId="Heading1">
    <w:name w:val="heading 1"/>
    <w:basedOn w:val="Normal"/>
    <w:next w:val="Normal"/>
    <w:link w:val="Heading1Char"/>
    <w:uiPriority w:val="9"/>
    <w:qFormat/>
    <w:rsid w:val="007802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B2D"/>
    <w:pPr>
      <w:spacing w:line="254" w:lineRule="auto"/>
      <w:ind w:left="720"/>
      <w:contextualSpacing/>
    </w:pPr>
  </w:style>
  <w:style w:type="paragraph" w:styleId="NormalWeb">
    <w:name w:val="Normal (Web)"/>
    <w:basedOn w:val="Normal"/>
    <w:uiPriority w:val="99"/>
    <w:semiHidden/>
    <w:unhideWhenUsed/>
    <w:rsid w:val="00EC132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14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803"/>
    <w:rPr>
      <w:kern w:val="0"/>
      <w14:ligatures w14:val="none"/>
    </w:rPr>
  </w:style>
  <w:style w:type="paragraph" w:styleId="Footer">
    <w:name w:val="footer"/>
    <w:basedOn w:val="Normal"/>
    <w:link w:val="FooterChar"/>
    <w:uiPriority w:val="99"/>
    <w:unhideWhenUsed/>
    <w:rsid w:val="007F2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803"/>
    <w:rPr>
      <w:kern w:val="0"/>
      <w14:ligatures w14:val="none"/>
    </w:rPr>
  </w:style>
  <w:style w:type="character" w:customStyle="1" w:styleId="Heading1Char">
    <w:name w:val="Heading 1 Char"/>
    <w:basedOn w:val="DefaultParagraphFont"/>
    <w:link w:val="Heading1"/>
    <w:uiPriority w:val="9"/>
    <w:rsid w:val="007802DA"/>
    <w:rPr>
      <w:rFonts w:asciiTheme="majorHAnsi" w:eastAsiaTheme="majorEastAsia" w:hAnsiTheme="majorHAnsi" w:cstheme="majorBidi"/>
      <w:color w:val="2F5496" w:themeColor="accent1" w:themeShade="BF"/>
      <w:kern w:val="0"/>
      <w:sz w:val="32"/>
      <w:szCs w:val="32"/>
      <w:lang w:val="en-US"/>
      <w14:ligatures w14:val="none"/>
    </w:rPr>
  </w:style>
  <w:style w:type="paragraph" w:styleId="NoSpacing">
    <w:name w:val="No Spacing"/>
    <w:uiPriority w:val="1"/>
    <w:qFormat/>
    <w:rsid w:val="00BF4953"/>
    <w:pPr>
      <w:spacing w:after="0" w:line="240" w:lineRule="auto"/>
    </w:pPr>
    <w:rPr>
      <w:kern w:val="0"/>
      <w14:ligatures w14:val="none"/>
    </w:rPr>
  </w:style>
  <w:style w:type="numbering" w:customStyle="1" w:styleId="CurrentList1">
    <w:name w:val="Current List1"/>
    <w:uiPriority w:val="99"/>
    <w:rsid w:val="002D6DBF"/>
    <w:pPr>
      <w:numPr>
        <w:numId w:val="5"/>
      </w:numPr>
    </w:pPr>
  </w:style>
  <w:style w:type="numbering" w:customStyle="1" w:styleId="CurrentList2">
    <w:name w:val="Current List2"/>
    <w:uiPriority w:val="99"/>
    <w:rsid w:val="00C5580B"/>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9315">
      <w:bodyDiv w:val="1"/>
      <w:marLeft w:val="0"/>
      <w:marRight w:val="0"/>
      <w:marTop w:val="0"/>
      <w:marBottom w:val="0"/>
      <w:divBdr>
        <w:top w:val="none" w:sz="0" w:space="0" w:color="auto"/>
        <w:left w:val="none" w:sz="0" w:space="0" w:color="auto"/>
        <w:bottom w:val="none" w:sz="0" w:space="0" w:color="auto"/>
        <w:right w:val="none" w:sz="0" w:space="0" w:color="auto"/>
      </w:divBdr>
    </w:div>
    <w:div w:id="84691226">
      <w:bodyDiv w:val="1"/>
      <w:marLeft w:val="0"/>
      <w:marRight w:val="0"/>
      <w:marTop w:val="0"/>
      <w:marBottom w:val="0"/>
      <w:divBdr>
        <w:top w:val="none" w:sz="0" w:space="0" w:color="auto"/>
        <w:left w:val="none" w:sz="0" w:space="0" w:color="auto"/>
        <w:bottom w:val="none" w:sz="0" w:space="0" w:color="auto"/>
        <w:right w:val="none" w:sz="0" w:space="0" w:color="auto"/>
      </w:divBdr>
    </w:div>
    <w:div w:id="99692842">
      <w:bodyDiv w:val="1"/>
      <w:marLeft w:val="0"/>
      <w:marRight w:val="0"/>
      <w:marTop w:val="0"/>
      <w:marBottom w:val="0"/>
      <w:divBdr>
        <w:top w:val="none" w:sz="0" w:space="0" w:color="auto"/>
        <w:left w:val="none" w:sz="0" w:space="0" w:color="auto"/>
        <w:bottom w:val="none" w:sz="0" w:space="0" w:color="auto"/>
        <w:right w:val="none" w:sz="0" w:space="0" w:color="auto"/>
      </w:divBdr>
    </w:div>
    <w:div w:id="158272905">
      <w:bodyDiv w:val="1"/>
      <w:marLeft w:val="0"/>
      <w:marRight w:val="0"/>
      <w:marTop w:val="0"/>
      <w:marBottom w:val="0"/>
      <w:divBdr>
        <w:top w:val="none" w:sz="0" w:space="0" w:color="auto"/>
        <w:left w:val="none" w:sz="0" w:space="0" w:color="auto"/>
        <w:bottom w:val="none" w:sz="0" w:space="0" w:color="auto"/>
        <w:right w:val="none" w:sz="0" w:space="0" w:color="auto"/>
      </w:divBdr>
    </w:div>
    <w:div w:id="168060806">
      <w:bodyDiv w:val="1"/>
      <w:marLeft w:val="0"/>
      <w:marRight w:val="0"/>
      <w:marTop w:val="0"/>
      <w:marBottom w:val="0"/>
      <w:divBdr>
        <w:top w:val="none" w:sz="0" w:space="0" w:color="auto"/>
        <w:left w:val="none" w:sz="0" w:space="0" w:color="auto"/>
        <w:bottom w:val="none" w:sz="0" w:space="0" w:color="auto"/>
        <w:right w:val="none" w:sz="0" w:space="0" w:color="auto"/>
      </w:divBdr>
    </w:div>
    <w:div w:id="240722245">
      <w:bodyDiv w:val="1"/>
      <w:marLeft w:val="0"/>
      <w:marRight w:val="0"/>
      <w:marTop w:val="0"/>
      <w:marBottom w:val="0"/>
      <w:divBdr>
        <w:top w:val="none" w:sz="0" w:space="0" w:color="auto"/>
        <w:left w:val="none" w:sz="0" w:space="0" w:color="auto"/>
        <w:bottom w:val="none" w:sz="0" w:space="0" w:color="auto"/>
        <w:right w:val="none" w:sz="0" w:space="0" w:color="auto"/>
      </w:divBdr>
    </w:div>
    <w:div w:id="380251037">
      <w:bodyDiv w:val="1"/>
      <w:marLeft w:val="0"/>
      <w:marRight w:val="0"/>
      <w:marTop w:val="0"/>
      <w:marBottom w:val="0"/>
      <w:divBdr>
        <w:top w:val="none" w:sz="0" w:space="0" w:color="auto"/>
        <w:left w:val="none" w:sz="0" w:space="0" w:color="auto"/>
        <w:bottom w:val="none" w:sz="0" w:space="0" w:color="auto"/>
        <w:right w:val="none" w:sz="0" w:space="0" w:color="auto"/>
      </w:divBdr>
    </w:div>
    <w:div w:id="441843899">
      <w:bodyDiv w:val="1"/>
      <w:marLeft w:val="0"/>
      <w:marRight w:val="0"/>
      <w:marTop w:val="0"/>
      <w:marBottom w:val="0"/>
      <w:divBdr>
        <w:top w:val="none" w:sz="0" w:space="0" w:color="auto"/>
        <w:left w:val="none" w:sz="0" w:space="0" w:color="auto"/>
        <w:bottom w:val="none" w:sz="0" w:space="0" w:color="auto"/>
        <w:right w:val="none" w:sz="0" w:space="0" w:color="auto"/>
      </w:divBdr>
    </w:div>
    <w:div w:id="447352811">
      <w:bodyDiv w:val="1"/>
      <w:marLeft w:val="0"/>
      <w:marRight w:val="0"/>
      <w:marTop w:val="0"/>
      <w:marBottom w:val="0"/>
      <w:divBdr>
        <w:top w:val="none" w:sz="0" w:space="0" w:color="auto"/>
        <w:left w:val="none" w:sz="0" w:space="0" w:color="auto"/>
        <w:bottom w:val="none" w:sz="0" w:space="0" w:color="auto"/>
        <w:right w:val="none" w:sz="0" w:space="0" w:color="auto"/>
      </w:divBdr>
    </w:div>
    <w:div w:id="538013940">
      <w:bodyDiv w:val="1"/>
      <w:marLeft w:val="0"/>
      <w:marRight w:val="0"/>
      <w:marTop w:val="0"/>
      <w:marBottom w:val="0"/>
      <w:divBdr>
        <w:top w:val="none" w:sz="0" w:space="0" w:color="auto"/>
        <w:left w:val="none" w:sz="0" w:space="0" w:color="auto"/>
        <w:bottom w:val="none" w:sz="0" w:space="0" w:color="auto"/>
        <w:right w:val="none" w:sz="0" w:space="0" w:color="auto"/>
      </w:divBdr>
      <w:divsChild>
        <w:div w:id="1114790932">
          <w:marLeft w:val="-720"/>
          <w:marRight w:val="0"/>
          <w:marTop w:val="0"/>
          <w:marBottom w:val="0"/>
          <w:divBdr>
            <w:top w:val="none" w:sz="0" w:space="0" w:color="auto"/>
            <w:left w:val="none" w:sz="0" w:space="0" w:color="auto"/>
            <w:bottom w:val="none" w:sz="0" w:space="0" w:color="auto"/>
            <w:right w:val="none" w:sz="0" w:space="0" w:color="auto"/>
          </w:divBdr>
        </w:div>
      </w:divsChild>
    </w:div>
    <w:div w:id="549465848">
      <w:bodyDiv w:val="1"/>
      <w:marLeft w:val="0"/>
      <w:marRight w:val="0"/>
      <w:marTop w:val="0"/>
      <w:marBottom w:val="0"/>
      <w:divBdr>
        <w:top w:val="none" w:sz="0" w:space="0" w:color="auto"/>
        <w:left w:val="none" w:sz="0" w:space="0" w:color="auto"/>
        <w:bottom w:val="none" w:sz="0" w:space="0" w:color="auto"/>
        <w:right w:val="none" w:sz="0" w:space="0" w:color="auto"/>
      </w:divBdr>
    </w:div>
    <w:div w:id="586156801">
      <w:bodyDiv w:val="1"/>
      <w:marLeft w:val="0"/>
      <w:marRight w:val="0"/>
      <w:marTop w:val="0"/>
      <w:marBottom w:val="0"/>
      <w:divBdr>
        <w:top w:val="none" w:sz="0" w:space="0" w:color="auto"/>
        <w:left w:val="none" w:sz="0" w:space="0" w:color="auto"/>
        <w:bottom w:val="none" w:sz="0" w:space="0" w:color="auto"/>
        <w:right w:val="none" w:sz="0" w:space="0" w:color="auto"/>
      </w:divBdr>
    </w:div>
    <w:div w:id="625549570">
      <w:bodyDiv w:val="1"/>
      <w:marLeft w:val="0"/>
      <w:marRight w:val="0"/>
      <w:marTop w:val="0"/>
      <w:marBottom w:val="0"/>
      <w:divBdr>
        <w:top w:val="none" w:sz="0" w:space="0" w:color="auto"/>
        <w:left w:val="none" w:sz="0" w:space="0" w:color="auto"/>
        <w:bottom w:val="none" w:sz="0" w:space="0" w:color="auto"/>
        <w:right w:val="none" w:sz="0" w:space="0" w:color="auto"/>
      </w:divBdr>
    </w:div>
    <w:div w:id="645741283">
      <w:bodyDiv w:val="1"/>
      <w:marLeft w:val="0"/>
      <w:marRight w:val="0"/>
      <w:marTop w:val="0"/>
      <w:marBottom w:val="0"/>
      <w:divBdr>
        <w:top w:val="none" w:sz="0" w:space="0" w:color="auto"/>
        <w:left w:val="none" w:sz="0" w:space="0" w:color="auto"/>
        <w:bottom w:val="none" w:sz="0" w:space="0" w:color="auto"/>
        <w:right w:val="none" w:sz="0" w:space="0" w:color="auto"/>
      </w:divBdr>
    </w:div>
    <w:div w:id="661660746">
      <w:bodyDiv w:val="1"/>
      <w:marLeft w:val="0"/>
      <w:marRight w:val="0"/>
      <w:marTop w:val="0"/>
      <w:marBottom w:val="0"/>
      <w:divBdr>
        <w:top w:val="none" w:sz="0" w:space="0" w:color="auto"/>
        <w:left w:val="none" w:sz="0" w:space="0" w:color="auto"/>
        <w:bottom w:val="none" w:sz="0" w:space="0" w:color="auto"/>
        <w:right w:val="none" w:sz="0" w:space="0" w:color="auto"/>
      </w:divBdr>
    </w:div>
    <w:div w:id="735981173">
      <w:bodyDiv w:val="1"/>
      <w:marLeft w:val="0"/>
      <w:marRight w:val="0"/>
      <w:marTop w:val="0"/>
      <w:marBottom w:val="0"/>
      <w:divBdr>
        <w:top w:val="none" w:sz="0" w:space="0" w:color="auto"/>
        <w:left w:val="none" w:sz="0" w:space="0" w:color="auto"/>
        <w:bottom w:val="none" w:sz="0" w:space="0" w:color="auto"/>
        <w:right w:val="none" w:sz="0" w:space="0" w:color="auto"/>
      </w:divBdr>
    </w:div>
    <w:div w:id="796491291">
      <w:bodyDiv w:val="1"/>
      <w:marLeft w:val="0"/>
      <w:marRight w:val="0"/>
      <w:marTop w:val="0"/>
      <w:marBottom w:val="0"/>
      <w:divBdr>
        <w:top w:val="none" w:sz="0" w:space="0" w:color="auto"/>
        <w:left w:val="none" w:sz="0" w:space="0" w:color="auto"/>
        <w:bottom w:val="none" w:sz="0" w:space="0" w:color="auto"/>
        <w:right w:val="none" w:sz="0" w:space="0" w:color="auto"/>
      </w:divBdr>
    </w:div>
    <w:div w:id="845678540">
      <w:bodyDiv w:val="1"/>
      <w:marLeft w:val="0"/>
      <w:marRight w:val="0"/>
      <w:marTop w:val="0"/>
      <w:marBottom w:val="0"/>
      <w:divBdr>
        <w:top w:val="none" w:sz="0" w:space="0" w:color="auto"/>
        <w:left w:val="none" w:sz="0" w:space="0" w:color="auto"/>
        <w:bottom w:val="none" w:sz="0" w:space="0" w:color="auto"/>
        <w:right w:val="none" w:sz="0" w:space="0" w:color="auto"/>
      </w:divBdr>
    </w:div>
    <w:div w:id="913006160">
      <w:bodyDiv w:val="1"/>
      <w:marLeft w:val="0"/>
      <w:marRight w:val="0"/>
      <w:marTop w:val="0"/>
      <w:marBottom w:val="0"/>
      <w:divBdr>
        <w:top w:val="none" w:sz="0" w:space="0" w:color="auto"/>
        <w:left w:val="none" w:sz="0" w:space="0" w:color="auto"/>
        <w:bottom w:val="none" w:sz="0" w:space="0" w:color="auto"/>
        <w:right w:val="none" w:sz="0" w:space="0" w:color="auto"/>
      </w:divBdr>
    </w:div>
    <w:div w:id="956721838">
      <w:bodyDiv w:val="1"/>
      <w:marLeft w:val="0"/>
      <w:marRight w:val="0"/>
      <w:marTop w:val="0"/>
      <w:marBottom w:val="0"/>
      <w:divBdr>
        <w:top w:val="none" w:sz="0" w:space="0" w:color="auto"/>
        <w:left w:val="none" w:sz="0" w:space="0" w:color="auto"/>
        <w:bottom w:val="none" w:sz="0" w:space="0" w:color="auto"/>
        <w:right w:val="none" w:sz="0" w:space="0" w:color="auto"/>
      </w:divBdr>
    </w:div>
    <w:div w:id="963853413">
      <w:bodyDiv w:val="1"/>
      <w:marLeft w:val="0"/>
      <w:marRight w:val="0"/>
      <w:marTop w:val="0"/>
      <w:marBottom w:val="0"/>
      <w:divBdr>
        <w:top w:val="none" w:sz="0" w:space="0" w:color="auto"/>
        <w:left w:val="none" w:sz="0" w:space="0" w:color="auto"/>
        <w:bottom w:val="none" w:sz="0" w:space="0" w:color="auto"/>
        <w:right w:val="none" w:sz="0" w:space="0" w:color="auto"/>
      </w:divBdr>
    </w:div>
    <w:div w:id="1105229715">
      <w:bodyDiv w:val="1"/>
      <w:marLeft w:val="0"/>
      <w:marRight w:val="0"/>
      <w:marTop w:val="0"/>
      <w:marBottom w:val="0"/>
      <w:divBdr>
        <w:top w:val="none" w:sz="0" w:space="0" w:color="auto"/>
        <w:left w:val="none" w:sz="0" w:space="0" w:color="auto"/>
        <w:bottom w:val="none" w:sz="0" w:space="0" w:color="auto"/>
        <w:right w:val="none" w:sz="0" w:space="0" w:color="auto"/>
      </w:divBdr>
    </w:div>
    <w:div w:id="1150710018">
      <w:bodyDiv w:val="1"/>
      <w:marLeft w:val="0"/>
      <w:marRight w:val="0"/>
      <w:marTop w:val="0"/>
      <w:marBottom w:val="0"/>
      <w:divBdr>
        <w:top w:val="none" w:sz="0" w:space="0" w:color="auto"/>
        <w:left w:val="none" w:sz="0" w:space="0" w:color="auto"/>
        <w:bottom w:val="none" w:sz="0" w:space="0" w:color="auto"/>
        <w:right w:val="none" w:sz="0" w:space="0" w:color="auto"/>
      </w:divBdr>
    </w:div>
    <w:div w:id="1171218403">
      <w:bodyDiv w:val="1"/>
      <w:marLeft w:val="0"/>
      <w:marRight w:val="0"/>
      <w:marTop w:val="0"/>
      <w:marBottom w:val="0"/>
      <w:divBdr>
        <w:top w:val="none" w:sz="0" w:space="0" w:color="auto"/>
        <w:left w:val="none" w:sz="0" w:space="0" w:color="auto"/>
        <w:bottom w:val="none" w:sz="0" w:space="0" w:color="auto"/>
        <w:right w:val="none" w:sz="0" w:space="0" w:color="auto"/>
      </w:divBdr>
    </w:div>
    <w:div w:id="1202086145">
      <w:bodyDiv w:val="1"/>
      <w:marLeft w:val="0"/>
      <w:marRight w:val="0"/>
      <w:marTop w:val="0"/>
      <w:marBottom w:val="0"/>
      <w:divBdr>
        <w:top w:val="none" w:sz="0" w:space="0" w:color="auto"/>
        <w:left w:val="none" w:sz="0" w:space="0" w:color="auto"/>
        <w:bottom w:val="none" w:sz="0" w:space="0" w:color="auto"/>
        <w:right w:val="none" w:sz="0" w:space="0" w:color="auto"/>
      </w:divBdr>
    </w:div>
    <w:div w:id="1239634005">
      <w:bodyDiv w:val="1"/>
      <w:marLeft w:val="0"/>
      <w:marRight w:val="0"/>
      <w:marTop w:val="0"/>
      <w:marBottom w:val="0"/>
      <w:divBdr>
        <w:top w:val="none" w:sz="0" w:space="0" w:color="auto"/>
        <w:left w:val="none" w:sz="0" w:space="0" w:color="auto"/>
        <w:bottom w:val="none" w:sz="0" w:space="0" w:color="auto"/>
        <w:right w:val="none" w:sz="0" w:space="0" w:color="auto"/>
      </w:divBdr>
    </w:div>
    <w:div w:id="1268662993">
      <w:bodyDiv w:val="1"/>
      <w:marLeft w:val="0"/>
      <w:marRight w:val="0"/>
      <w:marTop w:val="0"/>
      <w:marBottom w:val="0"/>
      <w:divBdr>
        <w:top w:val="none" w:sz="0" w:space="0" w:color="auto"/>
        <w:left w:val="none" w:sz="0" w:space="0" w:color="auto"/>
        <w:bottom w:val="none" w:sz="0" w:space="0" w:color="auto"/>
        <w:right w:val="none" w:sz="0" w:space="0" w:color="auto"/>
      </w:divBdr>
    </w:div>
    <w:div w:id="1269310475">
      <w:bodyDiv w:val="1"/>
      <w:marLeft w:val="0"/>
      <w:marRight w:val="0"/>
      <w:marTop w:val="0"/>
      <w:marBottom w:val="0"/>
      <w:divBdr>
        <w:top w:val="none" w:sz="0" w:space="0" w:color="auto"/>
        <w:left w:val="none" w:sz="0" w:space="0" w:color="auto"/>
        <w:bottom w:val="none" w:sz="0" w:space="0" w:color="auto"/>
        <w:right w:val="none" w:sz="0" w:space="0" w:color="auto"/>
      </w:divBdr>
    </w:div>
    <w:div w:id="1273053581">
      <w:bodyDiv w:val="1"/>
      <w:marLeft w:val="0"/>
      <w:marRight w:val="0"/>
      <w:marTop w:val="0"/>
      <w:marBottom w:val="0"/>
      <w:divBdr>
        <w:top w:val="none" w:sz="0" w:space="0" w:color="auto"/>
        <w:left w:val="none" w:sz="0" w:space="0" w:color="auto"/>
        <w:bottom w:val="none" w:sz="0" w:space="0" w:color="auto"/>
        <w:right w:val="none" w:sz="0" w:space="0" w:color="auto"/>
      </w:divBdr>
    </w:div>
    <w:div w:id="1317032677">
      <w:bodyDiv w:val="1"/>
      <w:marLeft w:val="0"/>
      <w:marRight w:val="0"/>
      <w:marTop w:val="0"/>
      <w:marBottom w:val="0"/>
      <w:divBdr>
        <w:top w:val="none" w:sz="0" w:space="0" w:color="auto"/>
        <w:left w:val="none" w:sz="0" w:space="0" w:color="auto"/>
        <w:bottom w:val="none" w:sz="0" w:space="0" w:color="auto"/>
        <w:right w:val="none" w:sz="0" w:space="0" w:color="auto"/>
      </w:divBdr>
    </w:div>
    <w:div w:id="1331759353">
      <w:bodyDiv w:val="1"/>
      <w:marLeft w:val="0"/>
      <w:marRight w:val="0"/>
      <w:marTop w:val="0"/>
      <w:marBottom w:val="0"/>
      <w:divBdr>
        <w:top w:val="none" w:sz="0" w:space="0" w:color="auto"/>
        <w:left w:val="none" w:sz="0" w:space="0" w:color="auto"/>
        <w:bottom w:val="none" w:sz="0" w:space="0" w:color="auto"/>
        <w:right w:val="none" w:sz="0" w:space="0" w:color="auto"/>
      </w:divBdr>
    </w:div>
    <w:div w:id="1343047036">
      <w:bodyDiv w:val="1"/>
      <w:marLeft w:val="0"/>
      <w:marRight w:val="0"/>
      <w:marTop w:val="0"/>
      <w:marBottom w:val="0"/>
      <w:divBdr>
        <w:top w:val="none" w:sz="0" w:space="0" w:color="auto"/>
        <w:left w:val="none" w:sz="0" w:space="0" w:color="auto"/>
        <w:bottom w:val="none" w:sz="0" w:space="0" w:color="auto"/>
        <w:right w:val="none" w:sz="0" w:space="0" w:color="auto"/>
      </w:divBdr>
    </w:div>
    <w:div w:id="1422724821">
      <w:bodyDiv w:val="1"/>
      <w:marLeft w:val="0"/>
      <w:marRight w:val="0"/>
      <w:marTop w:val="0"/>
      <w:marBottom w:val="0"/>
      <w:divBdr>
        <w:top w:val="none" w:sz="0" w:space="0" w:color="auto"/>
        <w:left w:val="none" w:sz="0" w:space="0" w:color="auto"/>
        <w:bottom w:val="none" w:sz="0" w:space="0" w:color="auto"/>
        <w:right w:val="none" w:sz="0" w:space="0" w:color="auto"/>
      </w:divBdr>
    </w:div>
    <w:div w:id="1438865510">
      <w:bodyDiv w:val="1"/>
      <w:marLeft w:val="0"/>
      <w:marRight w:val="0"/>
      <w:marTop w:val="0"/>
      <w:marBottom w:val="0"/>
      <w:divBdr>
        <w:top w:val="none" w:sz="0" w:space="0" w:color="auto"/>
        <w:left w:val="none" w:sz="0" w:space="0" w:color="auto"/>
        <w:bottom w:val="none" w:sz="0" w:space="0" w:color="auto"/>
        <w:right w:val="none" w:sz="0" w:space="0" w:color="auto"/>
      </w:divBdr>
    </w:div>
    <w:div w:id="1653557214">
      <w:bodyDiv w:val="1"/>
      <w:marLeft w:val="0"/>
      <w:marRight w:val="0"/>
      <w:marTop w:val="0"/>
      <w:marBottom w:val="0"/>
      <w:divBdr>
        <w:top w:val="none" w:sz="0" w:space="0" w:color="auto"/>
        <w:left w:val="none" w:sz="0" w:space="0" w:color="auto"/>
        <w:bottom w:val="none" w:sz="0" w:space="0" w:color="auto"/>
        <w:right w:val="none" w:sz="0" w:space="0" w:color="auto"/>
      </w:divBdr>
    </w:div>
    <w:div w:id="1706246194">
      <w:bodyDiv w:val="1"/>
      <w:marLeft w:val="0"/>
      <w:marRight w:val="0"/>
      <w:marTop w:val="0"/>
      <w:marBottom w:val="0"/>
      <w:divBdr>
        <w:top w:val="none" w:sz="0" w:space="0" w:color="auto"/>
        <w:left w:val="none" w:sz="0" w:space="0" w:color="auto"/>
        <w:bottom w:val="none" w:sz="0" w:space="0" w:color="auto"/>
        <w:right w:val="none" w:sz="0" w:space="0" w:color="auto"/>
      </w:divBdr>
      <w:divsChild>
        <w:div w:id="346950678">
          <w:marLeft w:val="0"/>
          <w:marRight w:val="0"/>
          <w:marTop w:val="300"/>
          <w:marBottom w:val="0"/>
          <w:divBdr>
            <w:top w:val="none" w:sz="0" w:space="0" w:color="auto"/>
            <w:left w:val="none" w:sz="0" w:space="0" w:color="auto"/>
            <w:bottom w:val="none" w:sz="0" w:space="0" w:color="auto"/>
            <w:right w:val="none" w:sz="0" w:space="0" w:color="auto"/>
          </w:divBdr>
          <w:divsChild>
            <w:div w:id="1135025204">
              <w:marLeft w:val="0"/>
              <w:marRight w:val="0"/>
              <w:marTop w:val="0"/>
              <w:marBottom w:val="0"/>
              <w:divBdr>
                <w:top w:val="none" w:sz="0" w:space="6" w:color="0363AC"/>
                <w:left w:val="none" w:sz="0" w:space="4" w:color="0363AC"/>
                <w:bottom w:val="none" w:sz="0" w:space="6" w:color="0363AC"/>
                <w:right w:val="none" w:sz="0" w:space="4" w:color="0363AC"/>
              </w:divBdr>
            </w:div>
          </w:divsChild>
        </w:div>
        <w:div w:id="982083400">
          <w:marLeft w:val="0"/>
          <w:marRight w:val="0"/>
          <w:marTop w:val="0"/>
          <w:marBottom w:val="0"/>
          <w:divBdr>
            <w:top w:val="none" w:sz="0" w:space="6" w:color="0363AC"/>
            <w:left w:val="none" w:sz="0" w:space="4" w:color="0363AC"/>
            <w:bottom w:val="none" w:sz="0" w:space="6" w:color="0363AC"/>
            <w:right w:val="none" w:sz="0" w:space="4" w:color="0363AC"/>
          </w:divBdr>
        </w:div>
      </w:divsChild>
    </w:div>
    <w:div w:id="1722747594">
      <w:bodyDiv w:val="1"/>
      <w:marLeft w:val="0"/>
      <w:marRight w:val="0"/>
      <w:marTop w:val="0"/>
      <w:marBottom w:val="0"/>
      <w:divBdr>
        <w:top w:val="none" w:sz="0" w:space="0" w:color="auto"/>
        <w:left w:val="none" w:sz="0" w:space="0" w:color="auto"/>
        <w:bottom w:val="none" w:sz="0" w:space="0" w:color="auto"/>
        <w:right w:val="none" w:sz="0" w:space="0" w:color="auto"/>
      </w:divBdr>
    </w:div>
    <w:div w:id="1745833132">
      <w:bodyDiv w:val="1"/>
      <w:marLeft w:val="0"/>
      <w:marRight w:val="0"/>
      <w:marTop w:val="0"/>
      <w:marBottom w:val="0"/>
      <w:divBdr>
        <w:top w:val="none" w:sz="0" w:space="0" w:color="auto"/>
        <w:left w:val="none" w:sz="0" w:space="0" w:color="auto"/>
        <w:bottom w:val="none" w:sz="0" w:space="0" w:color="auto"/>
        <w:right w:val="none" w:sz="0" w:space="0" w:color="auto"/>
      </w:divBdr>
    </w:div>
    <w:div w:id="1775860589">
      <w:bodyDiv w:val="1"/>
      <w:marLeft w:val="0"/>
      <w:marRight w:val="0"/>
      <w:marTop w:val="0"/>
      <w:marBottom w:val="0"/>
      <w:divBdr>
        <w:top w:val="none" w:sz="0" w:space="0" w:color="auto"/>
        <w:left w:val="none" w:sz="0" w:space="0" w:color="auto"/>
        <w:bottom w:val="none" w:sz="0" w:space="0" w:color="auto"/>
        <w:right w:val="none" w:sz="0" w:space="0" w:color="auto"/>
      </w:divBdr>
    </w:div>
    <w:div w:id="1818568710">
      <w:bodyDiv w:val="1"/>
      <w:marLeft w:val="0"/>
      <w:marRight w:val="0"/>
      <w:marTop w:val="0"/>
      <w:marBottom w:val="0"/>
      <w:divBdr>
        <w:top w:val="none" w:sz="0" w:space="0" w:color="auto"/>
        <w:left w:val="none" w:sz="0" w:space="0" w:color="auto"/>
        <w:bottom w:val="none" w:sz="0" w:space="0" w:color="auto"/>
        <w:right w:val="none" w:sz="0" w:space="0" w:color="auto"/>
      </w:divBdr>
    </w:div>
    <w:div w:id="1821338646">
      <w:bodyDiv w:val="1"/>
      <w:marLeft w:val="0"/>
      <w:marRight w:val="0"/>
      <w:marTop w:val="0"/>
      <w:marBottom w:val="0"/>
      <w:divBdr>
        <w:top w:val="none" w:sz="0" w:space="0" w:color="auto"/>
        <w:left w:val="none" w:sz="0" w:space="0" w:color="auto"/>
        <w:bottom w:val="none" w:sz="0" w:space="0" w:color="auto"/>
        <w:right w:val="none" w:sz="0" w:space="0" w:color="auto"/>
      </w:divBdr>
    </w:div>
    <w:div w:id="1829327300">
      <w:bodyDiv w:val="1"/>
      <w:marLeft w:val="0"/>
      <w:marRight w:val="0"/>
      <w:marTop w:val="0"/>
      <w:marBottom w:val="0"/>
      <w:divBdr>
        <w:top w:val="none" w:sz="0" w:space="0" w:color="auto"/>
        <w:left w:val="none" w:sz="0" w:space="0" w:color="auto"/>
        <w:bottom w:val="none" w:sz="0" w:space="0" w:color="auto"/>
        <w:right w:val="none" w:sz="0" w:space="0" w:color="auto"/>
      </w:divBdr>
    </w:div>
    <w:div w:id="1844781223">
      <w:bodyDiv w:val="1"/>
      <w:marLeft w:val="0"/>
      <w:marRight w:val="0"/>
      <w:marTop w:val="0"/>
      <w:marBottom w:val="0"/>
      <w:divBdr>
        <w:top w:val="none" w:sz="0" w:space="0" w:color="auto"/>
        <w:left w:val="none" w:sz="0" w:space="0" w:color="auto"/>
        <w:bottom w:val="none" w:sz="0" w:space="0" w:color="auto"/>
        <w:right w:val="none" w:sz="0" w:space="0" w:color="auto"/>
      </w:divBdr>
    </w:div>
    <w:div w:id="1911580597">
      <w:bodyDiv w:val="1"/>
      <w:marLeft w:val="0"/>
      <w:marRight w:val="0"/>
      <w:marTop w:val="0"/>
      <w:marBottom w:val="0"/>
      <w:divBdr>
        <w:top w:val="none" w:sz="0" w:space="0" w:color="auto"/>
        <w:left w:val="none" w:sz="0" w:space="0" w:color="auto"/>
        <w:bottom w:val="none" w:sz="0" w:space="0" w:color="auto"/>
        <w:right w:val="none" w:sz="0" w:space="0" w:color="auto"/>
      </w:divBdr>
    </w:div>
    <w:div w:id="2085907902">
      <w:bodyDiv w:val="1"/>
      <w:marLeft w:val="0"/>
      <w:marRight w:val="0"/>
      <w:marTop w:val="0"/>
      <w:marBottom w:val="0"/>
      <w:divBdr>
        <w:top w:val="none" w:sz="0" w:space="0" w:color="auto"/>
        <w:left w:val="none" w:sz="0" w:space="0" w:color="auto"/>
        <w:bottom w:val="none" w:sz="0" w:space="0" w:color="auto"/>
        <w:right w:val="none" w:sz="0" w:space="0" w:color="auto"/>
      </w:divBdr>
    </w:div>
    <w:div w:id="214554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2889</Words>
  <Characters>15331</Characters>
  <Application>Microsoft Office Word</Application>
  <DocSecurity>0</DocSecurity>
  <Lines>556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dc:creator>
  <cp:keywords/>
  <dc:description/>
  <cp:lastModifiedBy>Krasimira Chausheva</cp:lastModifiedBy>
  <cp:revision>3</cp:revision>
  <dcterms:created xsi:type="dcterms:W3CDTF">2023-12-15T13:58:00Z</dcterms:created>
  <dcterms:modified xsi:type="dcterms:W3CDTF">2023-12-15T14:01:00Z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46de4ce5-1f59-41d9-8a42-3b994245bb61</vt:lpwstr>
  </property>
</Properties>
</file>