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7C151" w14:textId="77777777" w:rsidR="009E5ECC" w:rsidRPr="009225E6" w:rsidRDefault="009E5ECC" w:rsidP="007F7024">
      <w:pPr>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t xml:space="preserve"> </w:t>
      </w:r>
      <w:r w:rsidR="007F7024" w:rsidRPr="009225E6">
        <w:rPr>
          <w:rFonts w:ascii="Times New Roman" w:eastAsia="Times New Roman" w:hAnsi="Times New Roman" w:cs="Times New Roman"/>
          <w:b/>
          <w:bCs/>
          <w:sz w:val="32"/>
          <w:szCs w:val="36"/>
        </w:rPr>
        <w:t>University of Wales Trinity Saint David</w:t>
      </w:r>
    </w:p>
    <w:p w14:paraId="03600D62" w14:textId="77777777" w:rsidR="007F7024" w:rsidRPr="009225E6" w:rsidRDefault="007F7024" w:rsidP="000E3733">
      <w:pPr>
        <w:spacing w:line="360" w:lineRule="auto"/>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drawing>
          <wp:anchor distT="0" distB="0" distL="114300" distR="114300" simplePos="0" relativeHeight="251664384" behindDoc="0" locked="0" layoutInCell="1" allowOverlap="1" wp14:anchorId="7551E79E" wp14:editId="622F9587">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w14:paraId="16EE0A9F" w14:textId="77777777" w:rsidR="007F7024" w:rsidRPr="009225E6" w:rsidRDefault="007F7024" w:rsidP="0065412B">
      <w:pPr>
        <w:spacing w:line="360" w:lineRule="auto"/>
        <w:jc w:val="center"/>
        <w:rPr>
          <w:rFonts w:ascii="Times New Roman" w:eastAsia="Times New Roman" w:hAnsi="Times New Roman" w:cs="Times New Roman"/>
          <w:b/>
          <w:bCs/>
          <w:sz w:val="28"/>
          <w:szCs w:val="24"/>
        </w:rPr>
      </w:pPr>
    </w:p>
    <w:p w14:paraId="451A3B12" w14:textId="77777777" w:rsidR="007F7024" w:rsidRPr="009225E6" w:rsidRDefault="007F7024" w:rsidP="0065412B">
      <w:pPr>
        <w:spacing w:line="360" w:lineRule="auto"/>
        <w:jc w:val="center"/>
        <w:rPr>
          <w:rFonts w:ascii="Times New Roman" w:eastAsia="Times New Roman" w:hAnsi="Times New Roman" w:cs="Times New Roman"/>
          <w:b/>
          <w:bCs/>
          <w:sz w:val="28"/>
          <w:szCs w:val="24"/>
        </w:rPr>
      </w:pPr>
    </w:p>
    <w:p w14:paraId="1A58FC0E" w14:textId="77777777" w:rsidR="0065412B" w:rsidRPr="008760A1" w:rsidRDefault="0065412B" w:rsidP="008760A1">
      <w:pPr>
        <w:spacing w:before="120" w:after="120"/>
        <w:jc w:val="center"/>
        <w:rPr>
          <w:rFonts w:ascii="Arial" w:hAnsi="Arial" w:cs="Arial"/>
          <w:b/>
        </w:rPr>
      </w:pPr>
      <w:r w:rsidRPr="009225E6">
        <w:rPr>
          <w:rFonts w:ascii="Times New Roman" w:eastAsia="Times New Roman" w:hAnsi="Times New Roman" w:cs="Times New Roman"/>
          <w:b/>
          <w:bCs/>
          <w:sz w:val="28"/>
          <w:szCs w:val="24"/>
        </w:rPr>
        <w:t xml:space="preserve">Title: </w:t>
      </w:r>
      <w:r w:rsidR="008760A1" w:rsidRPr="04255BE5">
        <w:rPr>
          <w:rFonts w:ascii="Arial" w:hAnsi="Arial" w:cs="Arial"/>
          <w:b/>
          <w:bCs/>
        </w:rPr>
        <w:t>Marketing Environment Analysis</w:t>
      </w:r>
    </w:p>
    <w:tbl>
      <w:tblPr>
        <w:tblStyle w:val="TableGrid"/>
        <w:tblW w:w="9921" w:type="dxa"/>
        <w:tblLook w:val="04A0" w:firstRow="1" w:lastRow="0" w:firstColumn="1" w:lastColumn="0" w:noHBand="0" w:noVBand="1"/>
      </w:tblPr>
      <w:tblGrid>
        <w:gridCol w:w="3853"/>
        <w:gridCol w:w="6068"/>
      </w:tblGrid>
      <w:tr w:rsidR="00A3264A" w:rsidRPr="009225E6" w14:paraId="38EFBE52" w14:textId="77777777" w:rsidTr="00304565">
        <w:trPr>
          <w:trHeight w:val="622"/>
        </w:trPr>
        <w:tc>
          <w:tcPr>
            <w:tcW w:w="3853" w:type="dxa"/>
            <w:shd w:val="clear" w:color="auto" w:fill="A5A5A5" w:themeFill="accent3"/>
          </w:tcPr>
          <w:p w14:paraId="62CA68BF"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Item</w:t>
            </w:r>
          </w:p>
        </w:tc>
        <w:tc>
          <w:tcPr>
            <w:tcW w:w="6068" w:type="dxa"/>
            <w:shd w:val="clear" w:color="auto" w:fill="A5A5A5" w:themeFill="accent3"/>
          </w:tcPr>
          <w:p w14:paraId="0A21420E"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Description</w:t>
            </w:r>
          </w:p>
        </w:tc>
      </w:tr>
      <w:tr w:rsidR="00A3264A" w:rsidRPr="009225E6" w14:paraId="43E2261C" w14:textId="77777777" w:rsidTr="00304565">
        <w:trPr>
          <w:trHeight w:hRule="exact" w:val="725"/>
        </w:trPr>
        <w:tc>
          <w:tcPr>
            <w:tcW w:w="3853" w:type="dxa"/>
            <w:shd w:val="clear" w:color="auto" w:fill="E2EFD9" w:themeFill="accent6" w:themeFillTint="33"/>
          </w:tcPr>
          <w:p w14:paraId="60652235"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Student Name:</w:t>
            </w:r>
          </w:p>
        </w:tc>
        <w:tc>
          <w:tcPr>
            <w:tcW w:w="6068" w:type="dxa"/>
            <w:shd w:val="clear" w:color="auto" w:fill="E2EFD9" w:themeFill="accent6" w:themeFillTint="33"/>
          </w:tcPr>
          <w:p w14:paraId="22DE43F7"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 xml:space="preserve">Salah Mheidean </w:t>
            </w:r>
          </w:p>
        </w:tc>
      </w:tr>
      <w:tr w:rsidR="00A3264A" w:rsidRPr="009225E6" w14:paraId="1277DB52" w14:textId="77777777" w:rsidTr="00304565">
        <w:trPr>
          <w:trHeight w:hRule="exact" w:val="737"/>
        </w:trPr>
        <w:tc>
          <w:tcPr>
            <w:tcW w:w="3853" w:type="dxa"/>
            <w:shd w:val="clear" w:color="auto" w:fill="E2EFD9" w:themeFill="accent6" w:themeFillTint="33"/>
          </w:tcPr>
          <w:p w14:paraId="55DCCFAB"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Student ID:</w:t>
            </w:r>
          </w:p>
        </w:tc>
        <w:tc>
          <w:tcPr>
            <w:tcW w:w="6068" w:type="dxa"/>
            <w:shd w:val="clear" w:color="auto" w:fill="E2EFD9" w:themeFill="accent6" w:themeFillTint="33"/>
          </w:tcPr>
          <w:p w14:paraId="1317C89D"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2109425</w:t>
            </w:r>
          </w:p>
        </w:tc>
      </w:tr>
      <w:tr w:rsidR="00A3264A" w:rsidRPr="009225E6" w14:paraId="74D5ECB1" w14:textId="77777777" w:rsidTr="00304565">
        <w:trPr>
          <w:trHeight w:hRule="exact" w:val="848"/>
        </w:trPr>
        <w:tc>
          <w:tcPr>
            <w:tcW w:w="3853" w:type="dxa"/>
            <w:shd w:val="clear" w:color="auto" w:fill="E2EFD9" w:themeFill="accent6" w:themeFillTint="33"/>
          </w:tcPr>
          <w:p w14:paraId="1B2599AE"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Module:</w:t>
            </w:r>
          </w:p>
        </w:tc>
        <w:tc>
          <w:tcPr>
            <w:tcW w:w="6068" w:type="dxa"/>
            <w:shd w:val="clear" w:color="auto" w:fill="E2EFD9" w:themeFill="accent6" w:themeFillTint="33"/>
          </w:tcPr>
          <w:p w14:paraId="0C85673B" w14:textId="77777777" w:rsidR="00A3264A" w:rsidRPr="009225E6" w:rsidRDefault="008760A1" w:rsidP="0047085A">
            <w:pPr>
              <w:spacing w:line="480" w:lineRule="auto"/>
              <w:rPr>
                <w:rFonts w:ascii="Times New Roman" w:eastAsia="Times New Roman" w:hAnsi="Times New Roman" w:cs="Times New Roman"/>
                <w:b/>
                <w:bCs/>
                <w:sz w:val="28"/>
                <w:szCs w:val="28"/>
              </w:rPr>
            </w:pPr>
            <w:r w:rsidRPr="000C4A68">
              <w:rPr>
                <w:rFonts w:ascii="Arial" w:hAnsi="Arial" w:cs="Arial"/>
                <w:b/>
                <w:bCs/>
              </w:rPr>
              <w:t>Marketing Management</w:t>
            </w:r>
          </w:p>
        </w:tc>
      </w:tr>
      <w:tr w:rsidR="00A3264A" w:rsidRPr="009225E6" w14:paraId="4BDC6815" w14:textId="77777777" w:rsidTr="00304565">
        <w:trPr>
          <w:trHeight w:hRule="exact" w:val="848"/>
        </w:trPr>
        <w:tc>
          <w:tcPr>
            <w:tcW w:w="3853" w:type="dxa"/>
            <w:shd w:val="clear" w:color="auto" w:fill="E2EFD9" w:themeFill="accent6" w:themeFillTint="33"/>
          </w:tcPr>
          <w:p w14:paraId="4DE62D39"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Module Code:</w:t>
            </w:r>
          </w:p>
        </w:tc>
        <w:tc>
          <w:tcPr>
            <w:tcW w:w="6068" w:type="dxa"/>
            <w:shd w:val="clear" w:color="auto" w:fill="E2EFD9" w:themeFill="accent6" w:themeFillTint="33"/>
          </w:tcPr>
          <w:p w14:paraId="1261C557" w14:textId="77777777" w:rsidR="00A3264A" w:rsidRPr="009225E6" w:rsidRDefault="008760A1" w:rsidP="000E3733">
            <w:pPr>
              <w:spacing w:line="480" w:lineRule="auto"/>
              <w:rPr>
                <w:rFonts w:ascii="Times New Roman" w:eastAsia="Times New Roman" w:hAnsi="Times New Roman" w:cs="Times New Roman"/>
                <w:b/>
                <w:bCs/>
                <w:sz w:val="28"/>
                <w:szCs w:val="28"/>
              </w:rPr>
            </w:pPr>
            <w:r>
              <w:rPr>
                <w:rFonts w:ascii="Arial" w:hAnsi="Arial" w:cs="Arial"/>
                <w:b/>
              </w:rPr>
              <w:t>LCMB7024</w:t>
            </w:r>
          </w:p>
        </w:tc>
      </w:tr>
      <w:tr w:rsidR="00A3264A" w:rsidRPr="009225E6" w14:paraId="3E3AE05F" w14:textId="77777777" w:rsidTr="00304565">
        <w:trPr>
          <w:trHeight w:hRule="exact" w:val="860"/>
        </w:trPr>
        <w:tc>
          <w:tcPr>
            <w:tcW w:w="3853" w:type="dxa"/>
            <w:shd w:val="clear" w:color="auto" w:fill="E2EFD9" w:themeFill="accent6" w:themeFillTint="33"/>
          </w:tcPr>
          <w:p w14:paraId="6191C06C"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Lecturer:</w:t>
            </w:r>
          </w:p>
        </w:tc>
        <w:tc>
          <w:tcPr>
            <w:tcW w:w="6068" w:type="dxa"/>
            <w:shd w:val="clear" w:color="auto" w:fill="E2EFD9" w:themeFill="accent6" w:themeFillTint="33"/>
          </w:tcPr>
          <w:p w14:paraId="2F8FE46C" w14:textId="77777777" w:rsidR="00A3264A" w:rsidRPr="009225E6" w:rsidRDefault="008760A1" w:rsidP="000E3733">
            <w:pPr>
              <w:spacing w:line="480" w:lineRule="auto"/>
              <w:rPr>
                <w:rFonts w:ascii="Times New Roman" w:eastAsia="Times New Roman" w:hAnsi="Times New Roman" w:cs="Times New Roman"/>
                <w:b/>
                <w:bCs/>
                <w:sz w:val="28"/>
                <w:szCs w:val="28"/>
              </w:rPr>
            </w:pPr>
            <w:r>
              <w:rPr>
                <w:rFonts w:ascii="Arial" w:hAnsi="Arial" w:cs="Arial"/>
                <w:b/>
              </w:rPr>
              <w:t xml:space="preserve">Dian Mayasari </w:t>
            </w:r>
            <w:r w:rsidR="00212729">
              <w:rPr>
                <w:rFonts w:ascii="Arial" w:hAnsi="Arial" w:cs="Arial"/>
                <w:b/>
              </w:rPr>
              <w:t>(Birmingham)</w:t>
            </w:r>
          </w:p>
        </w:tc>
      </w:tr>
      <w:tr w:rsidR="00A3264A" w:rsidRPr="009225E6" w14:paraId="34DD5464" w14:textId="77777777" w:rsidTr="00304565">
        <w:trPr>
          <w:trHeight w:hRule="exact" w:val="1264"/>
        </w:trPr>
        <w:tc>
          <w:tcPr>
            <w:tcW w:w="3853" w:type="dxa"/>
            <w:shd w:val="clear" w:color="auto" w:fill="E2EFD9" w:themeFill="accent6" w:themeFillTint="33"/>
          </w:tcPr>
          <w:p w14:paraId="73BE6DE2"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 xml:space="preserve">Internal Verifier: </w:t>
            </w:r>
          </w:p>
        </w:tc>
        <w:tc>
          <w:tcPr>
            <w:tcW w:w="6068" w:type="dxa"/>
            <w:shd w:val="clear" w:color="auto" w:fill="E2EFD9" w:themeFill="accent6" w:themeFillTint="33"/>
          </w:tcPr>
          <w:p w14:paraId="6B8A5AFB" w14:textId="77777777" w:rsidR="00CD6F74" w:rsidRDefault="00CD6F74" w:rsidP="00CD6F74">
            <w:pPr>
              <w:spacing w:before="120" w:after="120"/>
              <w:rPr>
                <w:rFonts w:ascii="Arial" w:hAnsi="Arial" w:cs="Arial"/>
                <w:b/>
              </w:rPr>
            </w:pPr>
            <w:r>
              <w:rPr>
                <w:rFonts w:ascii="Arial" w:hAnsi="Arial" w:cs="Arial"/>
                <w:b/>
              </w:rPr>
              <w:t xml:space="preserve">Vasilios Tavlaridis </w:t>
            </w:r>
          </w:p>
          <w:p w14:paraId="35D12DF8" w14:textId="77777777" w:rsidR="00A3264A" w:rsidRPr="009225E6" w:rsidRDefault="00CD6F74" w:rsidP="00CD6F74">
            <w:pPr>
              <w:spacing w:line="480" w:lineRule="auto"/>
              <w:rPr>
                <w:rFonts w:ascii="Times New Roman" w:eastAsia="Times New Roman" w:hAnsi="Times New Roman" w:cs="Times New Roman"/>
                <w:b/>
                <w:bCs/>
                <w:sz w:val="28"/>
                <w:szCs w:val="28"/>
              </w:rPr>
            </w:pPr>
            <w:r>
              <w:rPr>
                <w:rFonts w:ascii="Arial" w:hAnsi="Arial" w:cs="Arial"/>
                <w:b/>
              </w:rPr>
              <w:t>Hoang Nguyen</w:t>
            </w:r>
          </w:p>
        </w:tc>
      </w:tr>
    </w:tbl>
    <w:p w14:paraId="514B8CDA" w14:textId="77777777" w:rsidR="002B4ABE" w:rsidRDefault="00FD0388" w:rsidP="001E7E86">
      <w:pPr>
        <w:spacing w:before="120" w:after="120"/>
        <w:jc w:val="center"/>
        <w:rPr>
          <w:rFonts w:ascii="Times New Roman" w:eastAsia="Times New Roman" w:hAnsi="Times New Roman" w:cs="Times New Roman"/>
          <w:b/>
          <w:bCs/>
          <w:sz w:val="34"/>
          <w:szCs w:val="24"/>
        </w:rPr>
      </w:pPr>
      <w:r w:rsidRPr="009225E6">
        <w:rPr>
          <w:rFonts w:ascii="Times New Roman" w:hAnsi="Times New Roman" w:cs="Times New Roman"/>
          <w:b/>
          <w:sz w:val="24"/>
        </w:rPr>
        <w:br w:type="page"/>
      </w:r>
      <w:r w:rsidR="00D667EC" w:rsidRPr="00D667EC">
        <w:rPr>
          <w:rFonts w:ascii="Times New Roman" w:eastAsia="Times New Roman" w:hAnsi="Times New Roman" w:cs="Times New Roman"/>
          <w:b/>
          <w:bCs/>
          <w:sz w:val="34"/>
          <w:szCs w:val="24"/>
        </w:rPr>
        <w:lastRenderedPageBreak/>
        <w:t xml:space="preserve"> </w:t>
      </w:r>
    </w:p>
    <w:p w14:paraId="5A6769A6" w14:textId="77777777" w:rsidR="002B4ABE" w:rsidRDefault="002B4ABE" w:rsidP="001E7E86">
      <w:pPr>
        <w:spacing w:before="120" w:after="120"/>
        <w:jc w:val="center"/>
        <w:rPr>
          <w:rFonts w:ascii="Times New Roman" w:eastAsia="Times New Roman" w:hAnsi="Times New Roman" w:cs="Times New Roman"/>
          <w:b/>
          <w:bCs/>
          <w:sz w:val="34"/>
          <w:szCs w:val="24"/>
        </w:rPr>
      </w:pPr>
    </w:p>
    <w:p w14:paraId="4C4CF912" w14:textId="77777777" w:rsidR="00D667EC" w:rsidRPr="001E7E86" w:rsidRDefault="00D667EC" w:rsidP="001E7E86">
      <w:pPr>
        <w:spacing w:before="120" w:after="120"/>
        <w:jc w:val="center"/>
        <w:rPr>
          <w:rFonts w:ascii="Arial" w:hAnsi="Arial" w:cs="Arial"/>
          <w:sz w:val="30"/>
          <w:szCs w:val="24"/>
          <w:lang w:val="en-US"/>
        </w:rPr>
      </w:pPr>
      <w:r w:rsidRPr="00D667EC">
        <w:rPr>
          <w:rFonts w:ascii="Arial" w:hAnsi="Arial" w:cs="Arial"/>
          <w:b/>
          <w:bCs/>
          <w:sz w:val="28"/>
        </w:rPr>
        <w:t>Marketing Environment Analysis-</w:t>
      </w:r>
      <w:r w:rsidRPr="00D667EC">
        <w:rPr>
          <w:rFonts w:ascii="Arial" w:hAnsi="Arial" w:cs="Arial"/>
          <w:sz w:val="30"/>
          <w:szCs w:val="24"/>
          <w:lang w:val="en-US"/>
        </w:rPr>
        <w:t xml:space="preserve"> </w:t>
      </w:r>
      <w:r w:rsidRPr="00D667EC">
        <w:rPr>
          <w:rFonts w:ascii="Arial" w:hAnsi="Arial" w:cs="Arial"/>
          <w:sz w:val="24"/>
          <w:szCs w:val="24"/>
          <w:lang w:val="en-US"/>
        </w:rPr>
        <w:t>The plant-based meat industry</w:t>
      </w:r>
      <w:r w:rsidR="001E7E86">
        <w:rPr>
          <w:rFonts w:ascii="Arial" w:hAnsi="Arial" w:cs="Arial"/>
          <w:sz w:val="30"/>
          <w:szCs w:val="24"/>
          <w:lang w:val="en-US"/>
        </w:rPr>
        <w:t xml:space="preserve"> </w:t>
      </w:r>
      <w:r w:rsidRPr="00D667EC">
        <w:rPr>
          <w:rFonts w:ascii="Arial" w:hAnsi="Arial" w:cs="Arial"/>
          <w:b/>
          <w:sz w:val="24"/>
          <w:szCs w:val="24"/>
          <w:lang w:val="en-US"/>
        </w:rPr>
        <w:t>Pioneer organization</w:t>
      </w:r>
      <w:r w:rsidRPr="00D667EC">
        <w:rPr>
          <w:rFonts w:ascii="Arial" w:hAnsi="Arial" w:cs="Arial"/>
          <w:sz w:val="24"/>
          <w:szCs w:val="24"/>
          <w:lang w:val="en-US"/>
        </w:rPr>
        <w:t>-</w:t>
      </w:r>
      <w:r w:rsidRPr="00CF1BA9">
        <w:rPr>
          <w:rFonts w:ascii="Arial" w:hAnsi="Arial" w:cs="Arial"/>
          <w:color w:val="385623" w:themeColor="accent6" w:themeShade="80"/>
          <w:sz w:val="24"/>
          <w:szCs w:val="24"/>
          <w:lang w:val="en-US"/>
        </w:rPr>
        <w:t>Beyond Meat</w:t>
      </w:r>
      <w:r w:rsidR="001E7E86" w:rsidRPr="00CF1BA9">
        <w:rPr>
          <w:rFonts w:ascii="Arial" w:hAnsi="Arial" w:cs="Arial"/>
          <w:color w:val="385623" w:themeColor="accent6" w:themeShade="80"/>
          <w:sz w:val="30"/>
          <w:szCs w:val="24"/>
          <w:lang w:val="en-US"/>
        </w:rPr>
        <w:t xml:space="preserve"> </w:t>
      </w:r>
      <w:r w:rsidRPr="00D667EC">
        <w:rPr>
          <w:rFonts w:ascii="Arial" w:hAnsi="Arial" w:cs="Arial"/>
          <w:b/>
          <w:sz w:val="24"/>
          <w:szCs w:val="24"/>
          <w:lang w:val="en-US"/>
        </w:rPr>
        <w:t>Follower Organization</w:t>
      </w:r>
      <w:r w:rsidRPr="00D667EC">
        <w:rPr>
          <w:rFonts w:ascii="Arial" w:hAnsi="Arial" w:cs="Arial"/>
          <w:sz w:val="24"/>
          <w:szCs w:val="24"/>
          <w:lang w:val="en-US"/>
        </w:rPr>
        <w:t>-</w:t>
      </w:r>
      <w:r w:rsidRPr="00D667EC">
        <w:rPr>
          <w:rFonts w:ascii="Arial" w:hAnsi="Arial" w:cs="Arial"/>
          <w:bCs/>
          <w:sz w:val="24"/>
          <w:szCs w:val="24"/>
          <w:lang w:val="en-US"/>
        </w:rPr>
        <w:t xml:space="preserve"> </w:t>
      </w:r>
      <w:r w:rsidRPr="00CF1BA9">
        <w:rPr>
          <w:rFonts w:ascii="Arial" w:hAnsi="Arial" w:cs="Arial"/>
          <w:bCs/>
          <w:color w:val="FF0000"/>
          <w:sz w:val="24"/>
          <w:szCs w:val="24"/>
          <w:lang w:val="en-US"/>
        </w:rPr>
        <w:t>Tesco's Plant Chef</w:t>
      </w:r>
    </w:p>
    <w:p w14:paraId="3FFBF35E" w14:textId="77777777" w:rsidR="00FA1073" w:rsidRDefault="009E5B18">
      <w:pPr>
        <w:rPr>
          <w:rFonts w:ascii="Times New Roman" w:hAnsi="Times New Roman" w:cs="Times New Roman"/>
          <w:b/>
          <w:sz w:val="24"/>
        </w:rPr>
      </w:pPr>
      <w:r>
        <w:rPr>
          <w:noProof/>
          <w:lang w:val="en-US"/>
        </w:rPr>
        <w:drawing>
          <wp:anchor distT="0" distB="0" distL="114300" distR="114300" simplePos="0" relativeHeight="251668480" behindDoc="0" locked="0" layoutInCell="1" allowOverlap="1" wp14:anchorId="56884311" wp14:editId="4481DA03">
            <wp:simplePos x="0" y="0"/>
            <wp:positionH relativeFrom="column">
              <wp:posOffset>1551940</wp:posOffset>
            </wp:positionH>
            <wp:positionV relativeFrom="paragraph">
              <wp:posOffset>1758315</wp:posOffset>
            </wp:positionV>
            <wp:extent cx="3189605" cy="988695"/>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189605" cy="98869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7456" behindDoc="0" locked="0" layoutInCell="1" allowOverlap="1" wp14:anchorId="44958213" wp14:editId="36ABFCB4">
            <wp:simplePos x="0" y="0"/>
            <wp:positionH relativeFrom="column">
              <wp:posOffset>3439160</wp:posOffset>
            </wp:positionH>
            <wp:positionV relativeFrom="paragraph">
              <wp:posOffset>673735</wp:posOffset>
            </wp:positionV>
            <wp:extent cx="1589405" cy="829310"/>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589405" cy="82931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6432" behindDoc="0" locked="0" layoutInCell="1" allowOverlap="1" wp14:anchorId="7F0A4B25" wp14:editId="48F1CEC4">
            <wp:simplePos x="0" y="0"/>
            <wp:positionH relativeFrom="column">
              <wp:posOffset>924560</wp:posOffset>
            </wp:positionH>
            <wp:positionV relativeFrom="paragraph">
              <wp:posOffset>673735</wp:posOffset>
            </wp:positionV>
            <wp:extent cx="1905000" cy="829310"/>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905000" cy="829310"/>
                    </a:xfrm>
                    <a:prstGeom prst="rect">
                      <a:avLst/>
                    </a:prstGeom>
                  </pic:spPr>
                </pic:pic>
              </a:graphicData>
            </a:graphic>
            <wp14:sizeRelH relativeFrom="page">
              <wp14:pctWidth>0</wp14:pctWidth>
            </wp14:sizeRelH>
            <wp14:sizeRelV relativeFrom="page">
              <wp14:pctHeight>0</wp14:pctHeight>
            </wp14:sizeRelV>
          </wp:anchor>
        </w:drawing>
      </w:r>
      <w:r w:rsidR="00FA1073">
        <w:rPr>
          <w:rFonts w:ascii="Times New Roman" w:hAnsi="Times New Roman" w:cs="Times New Roman"/>
          <w:b/>
          <w:sz w:val="24"/>
        </w:rPr>
        <w:br w:type="page"/>
      </w:r>
    </w:p>
    <w:p w14:paraId="3FB43018" w14:textId="77777777" w:rsidR="00216B03" w:rsidRPr="009225E6" w:rsidRDefault="00216B03">
      <w:pPr>
        <w:rPr>
          <w:rFonts w:ascii="Times New Roman" w:hAnsi="Times New Roman" w:cs="Times New Roman"/>
          <w:b/>
          <w:sz w:val="24"/>
        </w:rPr>
      </w:pPr>
    </w:p>
    <w:sdt>
      <w:sdtPr>
        <w:rPr>
          <w:rFonts w:asciiTheme="minorHAnsi" w:eastAsiaTheme="minorHAnsi" w:hAnsiTheme="minorHAnsi" w:cstheme="minorBidi"/>
          <w:b w:val="0"/>
          <w:bCs w:val="0"/>
          <w:color w:val="auto"/>
          <w:sz w:val="22"/>
          <w:szCs w:val="22"/>
          <w:lang w:val="en-GB" w:eastAsia="en-US"/>
        </w:rPr>
        <w:id w:val="-1358345797"/>
        <w:docPartObj>
          <w:docPartGallery w:val="Table of Contents"/>
          <w:docPartUnique/>
        </w:docPartObj>
      </w:sdtPr>
      <w:sdtEndPr>
        <w:rPr>
          <w:noProof/>
        </w:rPr>
      </w:sdtEndPr>
      <w:sdtContent>
        <w:p w14:paraId="7EA5E57A" w14:textId="77777777" w:rsidR="006D76BE" w:rsidRDefault="006D76BE">
          <w:pPr>
            <w:pStyle w:val="TOCHeading"/>
          </w:pPr>
          <w:r>
            <w:t>Contents</w:t>
          </w:r>
        </w:p>
        <w:p w14:paraId="3D617494" w14:textId="77777777" w:rsidR="00966A17" w:rsidRDefault="006D76BE">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212143521" w:history="1">
            <w:r w:rsidR="00966A17" w:rsidRPr="0014453E">
              <w:rPr>
                <w:rStyle w:val="Hyperlink"/>
                <w:noProof/>
              </w:rPr>
              <w:t>Marketing Environmental Analysis for Pioneers and Followers</w:t>
            </w:r>
            <w:r w:rsidR="00966A17">
              <w:rPr>
                <w:noProof/>
                <w:webHidden/>
              </w:rPr>
              <w:tab/>
            </w:r>
            <w:r w:rsidR="00966A17">
              <w:rPr>
                <w:noProof/>
                <w:webHidden/>
              </w:rPr>
              <w:fldChar w:fldCharType="begin"/>
            </w:r>
            <w:r w:rsidR="00966A17">
              <w:rPr>
                <w:noProof/>
                <w:webHidden/>
              </w:rPr>
              <w:instrText xml:space="preserve"> PAGEREF _Toc212143521 \h </w:instrText>
            </w:r>
            <w:r w:rsidR="00966A17">
              <w:rPr>
                <w:noProof/>
                <w:webHidden/>
              </w:rPr>
            </w:r>
            <w:r w:rsidR="00966A17">
              <w:rPr>
                <w:noProof/>
                <w:webHidden/>
              </w:rPr>
              <w:fldChar w:fldCharType="separate"/>
            </w:r>
            <w:r w:rsidR="00966A17">
              <w:rPr>
                <w:noProof/>
                <w:webHidden/>
              </w:rPr>
              <w:t>1</w:t>
            </w:r>
            <w:r w:rsidR="00966A17">
              <w:rPr>
                <w:noProof/>
                <w:webHidden/>
              </w:rPr>
              <w:fldChar w:fldCharType="end"/>
            </w:r>
          </w:hyperlink>
        </w:p>
        <w:p w14:paraId="5EC223F6" w14:textId="77777777" w:rsidR="00966A17" w:rsidRDefault="00966A17">
          <w:pPr>
            <w:pStyle w:val="TOC1"/>
            <w:tabs>
              <w:tab w:val="right" w:leader="dot" w:pos="9016"/>
            </w:tabs>
            <w:rPr>
              <w:rFonts w:eastAsiaTheme="minorEastAsia"/>
              <w:noProof/>
              <w:lang w:val="en-US"/>
            </w:rPr>
          </w:pPr>
          <w:hyperlink w:anchor="_Toc212143522" w:history="1">
            <w:r w:rsidRPr="0014453E">
              <w:rPr>
                <w:rStyle w:val="Hyperlink"/>
                <w:noProof/>
              </w:rPr>
              <w:t>1. External macro marketing Actors create opportunities and threats for pioneering and follower organisations</w:t>
            </w:r>
            <w:r>
              <w:rPr>
                <w:noProof/>
                <w:webHidden/>
              </w:rPr>
              <w:tab/>
            </w:r>
            <w:r>
              <w:rPr>
                <w:noProof/>
                <w:webHidden/>
              </w:rPr>
              <w:fldChar w:fldCharType="begin"/>
            </w:r>
            <w:r>
              <w:rPr>
                <w:noProof/>
                <w:webHidden/>
              </w:rPr>
              <w:instrText xml:space="preserve"> PAGEREF _Toc212143522 \h </w:instrText>
            </w:r>
            <w:r>
              <w:rPr>
                <w:noProof/>
                <w:webHidden/>
              </w:rPr>
            </w:r>
            <w:r>
              <w:rPr>
                <w:noProof/>
                <w:webHidden/>
              </w:rPr>
              <w:fldChar w:fldCharType="separate"/>
            </w:r>
            <w:r>
              <w:rPr>
                <w:noProof/>
                <w:webHidden/>
              </w:rPr>
              <w:t>1</w:t>
            </w:r>
            <w:r>
              <w:rPr>
                <w:noProof/>
                <w:webHidden/>
              </w:rPr>
              <w:fldChar w:fldCharType="end"/>
            </w:r>
          </w:hyperlink>
        </w:p>
        <w:p w14:paraId="58EA782C" w14:textId="77777777" w:rsidR="00966A17" w:rsidRDefault="00966A17">
          <w:pPr>
            <w:pStyle w:val="TOC2"/>
            <w:tabs>
              <w:tab w:val="right" w:leader="dot" w:pos="9016"/>
            </w:tabs>
            <w:rPr>
              <w:rFonts w:eastAsiaTheme="minorEastAsia"/>
              <w:noProof/>
              <w:lang w:val="en-US"/>
            </w:rPr>
          </w:pPr>
          <w:hyperlink w:anchor="_Toc212143523" w:history="1">
            <w:r w:rsidRPr="0014453E">
              <w:rPr>
                <w:rStyle w:val="Hyperlink"/>
                <w:noProof/>
                <w:lang w:val="en-US"/>
              </w:rPr>
              <w:t>1.1 The Economic Environment: Inflation and Consumer Spending Power</w:t>
            </w:r>
            <w:r>
              <w:rPr>
                <w:noProof/>
                <w:webHidden/>
              </w:rPr>
              <w:tab/>
            </w:r>
            <w:r>
              <w:rPr>
                <w:noProof/>
                <w:webHidden/>
              </w:rPr>
              <w:fldChar w:fldCharType="begin"/>
            </w:r>
            <w:r>
              <w:rPr>
                <w:noProof/>
                <w:webHidden/>
              </w:rPr>
              <w:instrText xml:space="preserve"> PAGEREF _Toc212143523 \h </w:instrText>
            </w:r>
            <w:r>
              <w:rPr>
                <w:noProof/>
                <w:webHidden/>
              </w:rPr>
            </w:r>
            <w:r>
              <w:rPr>
                <w:noProof/>
                <w:webHidden/>
              </w:rPr>
              <w:fldChar w:fldCharType="separate"/>
            </w:r>
            <w:r>
              <w:rPr>
                <w:noProof/>
                <w:webHidden/>
              </w:rPr>
              <w:t>1</w:t>
            </w:r>
            <w:r>
              <w:rPr>
                <w:noProof/>
                <w:webHidden/>
              </w:rPr>
              <w:fldChar w:fldCharType="end"/>
            </w:r>
          </w:hyperlink>
        </w:p>
        <w:p w14:paraId="361107BA" w14:textId="77777777" w:rsidR="00966A17" w:rsidRDefault="00966A17">
          <w:pPr>
            <w:pStyle w:val="TOC3"/>
            <w:tabs>
              <w:tab w:val="right" w:leader="dot" w:pos="9016"/>
            </w:tabs>
            <w:rPr>
              <w:rFonts w:eastAsiaTheme="minorEastAsia"/>
              <w:noProof/>
              <w:lang w:val="en-US"/>
            </w:rPr>
          </w:pPr>
          <w:hyperlink w:anchor="_Toc212143524" w:history="1">
            <w:r w:rsidRPr="0014453E">
              <w:rPr>
                <w:rStyle w:val="Hyperlink"/>
                <w:noProof/>
                <w:lang w:val="en-US"/>
              </w:rPr>
              <w:t>1.1.1 Threats and Opportunities for the Pioneer: Beyond Meat</w:t>
            </w:r>
            <w:r>
              <w:rPr>
                <w:noProof/>
                <w:webHidden/>
              </w:rPr>
              <w:tab/>
            </w:r>
            <w:r>
              <w:rPr>
                <w:noProof/>
                <w:webHidden/>
              </w:rPr>
              <w:fldChar w:fldCharType="begin"/>
            </w:r>
            <w:r>
              <w:rPr>
                <w:noProof/>
                <w:webHidden/>
              </w:rPr>
              <w:instrText xml:space="preserve"> PAGEREF _Toc212143524 \h </w:instrText>
            </w:r>
            <w:r>
              <w:rPr>
                <w:noProof/>
                <w:webHidden/>
              </w:rPr>
            </w:r>
            <w:r>
              <w:rPr>
                <w:noProof/>
                <w:webHidden/>
              </w:rPr>
              <w:fldChar w:fldCharType="separate"/>
            </w:r>
            <w:r>
              <w:rPr>
                <w:noProof/>
                <w:webHidden/>
              </w:rPr>
              <w:t>1</w:t>
            </w:r>
            <w:r>
              <w:rPr>
                <w:noProof/>
                <w:webHidden/>
              </w:rPr>
              <w:fldChar w:fldCharType="end"/>
            </w:r>
          </w:hyperlink>
        </w:p>
        <w:p w14:paraId="466238F2" w14:textId="77777777" w:rsidR="00966A17" w:rsidRDefault="00966A17">
          <w:pPr>
            <w:pStyle w:val="TOC3"/>
            <w:tabs>
              <w:tab w:val="right" w:leader="dot" w:pos="9016"/>
            </w:tabs>
            <w:rPr>
              <w:rFonts w:eastAsiaTheme="minorEastAsia"/>
              <w:noProof/>
              <w:lang w:val="en-US"/>
            </w:rPr>
          </w:pPr>
          <w:hyperlink w:anchor="_Toc212143525" w:history="1">
            <w:r w:rsidRPr="0014453E">
              <w:rPr>
                <w:rStyle w:val="Hyperlink"/>
                <w:noProof/>
                <w:lang w:val="en-US"/>
              </w:rPr>
              <w:t>1.1.2 Opportunities and Threats for the Follower: Tesco Plant Chef</w:t>
            </w:r>
            <w:r>
              <w:rPr>
                <w:noProof/>
                <w:webHidden/>
              </w:rPr>
              <w:tab/>
            </w:r>
            <w:r>
              <w:rPr>
                <w:noProof/>
                <w:webHidden/>
              </w:rPr>
              <w:fldChar w:fldCharType="begin"/>
            </w:r>
            <w:r>
              <w:rPr>
                <w:noProof/>
                <w:webHidden/>
              </w:rPr>
              <w:instrText xml:space="preserve"> PAGEREF _Toc212143525 \h </w:instrText>
            </w:r>
            <w:r>
              <w:rPr>
                <w:noProof/>
                <w:webHidden/>
              </w:rPr>
            </w:r>
            <w:r>
              <w:rPr>
                <w:noProof/>
                <w:webHidden/>
              </w:rPr>
              <w:fldChar w:fldCharType="separate"/>
            </w:r>
            <w:r>
              <w:rPr>
                <w:noProof/>
                <w:webHidden/>
              </w:rPr>
              <w:t>2</w:t>
            </w:r>
            <w:r>
              <w:rPr>
                <w:noProof/>
                <w:webHidden/>
              </w:rPr>
              <w:fldChar w:fldCharType="end"/>
            </w:r>
          </w:hyperlink>
        </w:p>
        <w:p w14:paraId="412F759A" w14:textId="77777777" w:rsidR="00966A17" w:rsidRDefault="00966A17">
          <w:pPr>
            <w:pStyle w:val="TOC2"/>
            <w:tabs>
              <w:tab w:val="right" w:leader="dot" w:pos="9016"/>
            </w:tabs>
            <w:rPr>
              <w:rFonts w:eastAsiaTheme="minorEastAsia"/>
              <w:noProof/>
              <w:lang w:val="en-US"/>
            </w:rPr>
          </w:pPr>
          <w:hyperlink w:anchor="_Toc212143526" w:history="1">
            <w:r w:rsidRPr="0014453E">
              <w:rPr>
                <w:rStyle w:val="Hyperlink"/>
                <w:noProof/>
                <w:lang w:val="en-US"/>
              </w:rPr>
              <w:t>1.2 The Socio-Cultural Environment: Evolving Health and Sustainability Perceptions</w:t>
            </w:r>
            <w:r>
              <w:rPr>
                <w:noProof/>
                <w:webHidden/>
              </w:rPr>
              <w:tab/>
            </w:r>
            <w:r>
              <w:rPr>
                <w:noProof/>
                <w:webHidden/>
              </w:rPr>
              <w:fldChar w:fldCharType="begin"/>
            </w:r>
            <w:r>
              <w:rPr>
                <w:noProof/>
                <w:webHidden/>
              </w:rPr>
              <w:instrText xml:space="preserve"> PAGEREF _Toc212143526 \h </w:instrText>
            </w:r>
            <w:r>
              <w:rPr>
                <w:noProof/>
                <w:webHidden/>
              </w:rPr>
            </w:r>
            <w:r>
              <w:rPr>
                <w:noProof/>
                <w:webHidden/>
              </w:rPr>
              <w:fldChar w:fldCharType="separate"/>
            </w:r>
            <w:r>
              <w:rPr>
                <w:noProof/>
                <w:webHidden/>
              </w:rPr>
              <w:t>3</w:t>
            </w:r>
            <w:r>
              <w:rPr>
                <w:noProof/>
                <w:webHidden/>
              </w:rPr>
              <w:fldChar w:fldCharType="end"/>
            </w:r>
          </w:hyperlink>
        </w:p>
        <w:p w14:paraId="54BF7F0B" w14:textId="77777777" w:rsidR="00966A17" w:rsidRDefault="00966A17">
          <w:pPr>
            <w:pStyle w:val="TOC3"/>
            <w:tabs>
              <w:tab w:val="right" w:leader="dot" w:pos="9016"/>
            </w:tabs>
            <w:rPr>
              <w:rFonts w:eastAsiaTheme="minorEastAsia"/>
              <w:noProof/>
              <w:lang w:val="en-US"/>
            </w:rPr>
          </w:pPr>
          <w:hyperlink w:anchor="_Toc212143527" w:history="1">
            <w:r w:rsidRPr="0014453E">
              <w:rPr>
                <w:rStyle w:val="Hyperlink"/>
                <w:noProof/>
                <w:lang w:val="en-US"/>
              </w:rPr>
              <w:t>1.2.1 Threats and Opportunities for the Pioneer: Beyond Meat</w:t>
            </w:r>
            <w:r>
              <w:rPr>
                <w:noProof/>
                <w:webHidden/>
              </w:rPr>
              <w:tab/>
            </w:r>
            <w:r>
              <w:rPr>
                <w:noProof/>
                <w:webHidden/>
              </w:rPr>
              <w:fldChar w:fldCharType="begin"/>
            </w:r>
            <w:r>
              <w:rPr>
                <w:noProof/>
                <w:webHidden/>
              </w:rPr>
              <w:instrText xml:space="preserve"> PAGEREF _Toc212143527 \h </w:instrText>
            </w:r>
            <w:r>
              <w:rPr>
                <w:noProof/>
                <w:webHidden/>
              </w:rPr>
            </w:r>
            <w:r>
              <w:rPr>
                <w:noProof/>
                <w:webHidden/>
              </w:rPr>
              <w:fldChar w:fldCharType="separate"/>
            </w:r>
            <w:r>
              <w:rPr>
                <w:noProof/>
                <w:webHidden/>
              </w:rPr>
              <w:t>3</w:t>
            </w:r>
            <w:r>
              <w:rPr>
                <w:noProof/>
                <w:webHidden/>
              </w:rPr>
              <w:fldChar w:fldCharType="end"/>
            </w:r>
          </w:hyperlink>
        </w:p>
        <w:p w14:paraId="5179AAA0" w14:textId="77777777" w:rsidR="00966A17" w:rsidRDefault="00966A17">
          <w:pPr>
            <w:pStyle w:val="TOC3"/>
            <w:tabs>
              <w:tab w:val="right" w:leader="dot" w:pos="9016"/>
            </w:tabs>
            <w:rPr>
              <w:rFonts w:eastAsiaTheme="minorEastAsia"/>
              <w:noProof/>
              <w:lang w:val="en-US"/>
            </w:rPr>
          </w:pPr>
          <w:hyperlink w:anchor="_Toc212143528" w:history="1">
            <w:r w:rsidRPr="0014453E">
              <w:rPr>
                <w:rStyle w:val="Hyperlink"/>
                <w:noProof/>
                <w:lang w:val="en-US"/>
              </w:rPr>
              <w:t>1.2.2 Opportunities and Threats for the Follower: Tesco Plant Chef</w:t>
            </w:r>
            <w:r>
              <w:rPr>
                <w:noProof/>
                <w:webHidden/>
              </w:rPr>
              <w:tab/>
            </w:r>
            <w:r>
              <w:rPr>
                <w:noProof/>
                <w:webHidden/>
              </w:rPr>
              <w:fldChar w:fldCharType="begin"/>
            </w:r>
            <w:r>
              <w:rPr>
                <w:noProof/>
                <w:webHidden/>
              </w:rPr>
              <w:instrText xml:space="preserve"> PAGEREF _Toc212143528 \h </w:instrText>
            </w:r>
            <w:r>
              <w:rPr>
                <w:noProof/>
                <w:webHidden/>
              </w:rPr>
            </w:r>
            <w:r>
              <w:rPr>
                <w:noProof/>
                <w:webHidden/>
              </w:rPr>
              <w:fldChar w:fldCharType="separate"/>
            </w:r>
            <w:r>
              <w:rPr>
                <w:noProof/>
                <w:webHidden/>
              </w:rPr>
              <w:t>4</w:t>
            </w:r>
            <w:r>
              <w:rPr>
                <w:noProof/>
                <w:webHidden/>
              </w:rPr>
              <w:fldChar w:fldCharType="end"/>
            </w:r>
          </w:hyperlink>
        </w:p>
        <w:p w14:paraId="4393AFF7" w14:textId="77777777" w:rsidR="00966A17" w:rsidRDefault="00966A17">
          <w:pPr>
            <w:pStyle w:val="TOC2"/>
            <w:tabs>
              <w:tab w:val="right" w:leader="dot" w:pos="9016"/>
            </w:tabs>
            <w:rPr>
              <w:rFonts w:eastAsiaTheme="minorEastAsia"/>
              <w:noProof/>
              <w:lang w:val="en-US"/>
            </w:rPr>
          </w:pPr>
          <w:hyperlink w:anchor="_Toc212143529" w:history="1">
            <w:r w:rsidRPr="0014453E">
              <w:rPr>
                <w:rStyle w:val="Hyperlink"/>
                <w:noProof/>
                <w:lang w:val="en-US"/>
              </w:rPr>
              <w:t>1.3 Conclusion</w:t>
            </w:r>
            <w:r>
              <w:rPr>
                <w:noProof/>
                <w:webHidden/>
              </w:rPr>
              <w:tab/>
            </w:r>
            <w:r>
              <w:rPr>
                <w:noProof/>
                <w:webHidden/>
              </w:rPr>
              <w:fldChar w:fldCharType="begin"/>
            </w:r>
            <w:r>
              <w:rPr>
                <w:noProof/>
                <w:webHidden/>
              </w:rPr>
              <w:instrText xml:space="preserve"> PAGEREF _Toc212143529 \h </w:instrText>
            </w:r>
            <w:r>
              <w:rPr>
                <w:noProof/>
                <w:webHidden/>
              </w:rPr>
            </w:r>
            <w:r>
              <w:rPr>
                <w:noProof/>
                <w:webHidden/>
              </w:rPr>
              <w:fldChar w:fldCharType="separate"/>
            </w:r>
            <w:r>
              <w:rPr>
                <w:noProof/>
                <w:webHidden/>
              </w:rPr>
              <w:t>4</w:t>
            </w:r>
            <w:r>
              <w:rPr>
                <w:noProof/>
                <w:webHidden/>
              </w:rPr>
              <w:fldChar w:fldCharType="end"/>
            </w:r>
          </w:hyperlink>
        </w:p>
        <w:p w14:paraId="13D26987" w14:textId="77777777" w:rsidR="00966A17" w:rsidRDefault="00966A17">
          <w:pPr>
            <w:pStyle w:val="TOC1"/>
            <w:tabs>
              <w:tab w:val="right" w:leader="dot" w:pos="9016"/>
            </w:tabs>
            <w:rPr>
              <w:rFonts w:eastAsiaTheme="minorEastAsia"/>
              <w:noProof/>
              <w:lang w:val="en-US"/>
            </w:rPr>
          </w:pPr>
          <w:hyperlink w:anchor="_Toc212143530" w:history="1">
            <w:r w:rsidRPr="0014453E">
              <w:rPr>
                <w:rStyle w:val="Hyperlink"/>
                <w:noProof/>
                <w:lang w:val="en-US"/>
              </w:rPr>
              <w:t>2. Strategic response to Macro-environmental factors</w:t>
            </w:r>
            <w:r>
              <w:rPr>
                <w:noProof/>
                <w:webHidden/>
              </w:rPr>
              <w:tab/>
            </w:r>
            <w:r>
              <w:rPr>
                <w:noProof/>
                <w:webHidden/>
              </w:rPr>
              <w:fldChar w:fldCharType="begin"/>
            </w:r>
            <w:r>
              <w:rPr>
                <w:noProof/>
                <w:webHidden/>
              </w:rPr>
              <w:instrText xml:space="preserve"> PAGEREF _Toc212143530 \h </w:instrText>
            </w:r>
            <w:r>
              <w:rPr>
                <w:noProof/>
                <w:webHidden/>
              </w:rPr>
            </w:r>
            <w:r>
              <w:rPr>
                <w:noProof/>
                <w:webHidden/>
              </w:rPr>
              <w:fldChar w:fldCharType="separate"/>
            </w:r>
            <w:r>
              <w:rPr>
                <w:noProof/>
                <w:webHidden/>
              </w:rPr>
              <w:t>5</w:t>
            </w:r>
            <w:r>
              <w:rPr>
                <w:noProof/>
                <w:webHidden/>
              </w:rPr>
              <w:fldChar w:fldCharType="end"/>
            </w:r>
          </w:hyperlink>
        </w:p>
        <w:p w14:paraId="0A272EDF" w14:textId="77777777" w:rsidR="00966A17" w:rsidRDefault="00966A17">
          <w:pPr>
            <w:pStyle w:val="TOC2"/>
            <w:tabs>
              <w:tab w:val="right" w:leader="dot" w:pos="9016"/>
            </w:tabs>
            <w:rPr>
              <w:rFonts w:eastAsiaTheme="minorEastAsia"/>
              <w:noProof/>
              <w:lang w:val="en-US"/>
            </w:rPr>
          </w:pPr>
          <w:hyperlink w:anchor="_Toc212143531" w:history="1">
            <w:r w:rsidRPr="0014453E">
              <w:rPr>
                <w:rStyle w:val="Hyperlink"/>
                <w:noProof/>
                <w:lang w:val="en-US"/>
              </w:rPr>
              <w:t>2.1 Strategic Responses to the Economic Environment</w:t>
            </w:r>
            <w:r>
              <w:rPr>
                <w:noProof/>
                <w:webHidden/>
              </w:rPr>
              <w:tab/>
            </w:r>
            <w:r>
              <w:rPr>
                <w:noProof/>
                <w:webHidden/>
              </w:rPr>
              <w:fldChar w:fldCharType="begin"/>
            </w:r>
            <w:r>
              <w:rPr>
                <w:noProof/>
                <w:webHidden/>
              </w:rPr>
              <w:instrText xml:space="preserve"> PAGEREF _Toc212143531 \h </w:instrText>
            </w:r>
            <w:r>
              <w:rPr>
                <w:noProof/>
                <w:webHidden/>
              </w:rPr>
            </w:r>
            <w:r>
              <w:rPr>
                <w:noProof/>
                <w:webHidden/>
              </w:rPr>
              <w:fldChar w:fldCharType="separate"/>
            </w:r>
            <w:r>
              <w:rPr>
                <w:noProof/>
                <w:webHidden/>
              </w:rPr>
              <w:t>5</w:t>
            </w:r>
            <w:r>
              <w:rPr>
                <w:noProof/>
                <w:webHidden/>
              </w:rPr>
              <w:fldChar w:fldCharType="end"/>
            </w:r>
          </w:hyperlink>
        </w:p>
        <w:p w14:paraId="1C3DD7C9" w14:textId="77777777" w:rsidR="00966A17" w:rsidRDefault="00966A17">
          <w:pPr>
            <w:pStyle w:val="TOC3"/>
            <w:tabs>
              <w:tab w:val="right" w:leader="dot" w:pos="9016"/>
            </w:tabs>
            <w:rPr>
              <w:rFonts w:eastAsiaTheme="minorEastAsia"/>
              <w:noProof/>
              <w:lang w:val="en-US"/>
            </w:rPr>
          </w:pPr>
          <w:hyperlink w:anchor="_Toc212143532" w:history="1">
            <w:r w:rsidRPr="0014453E">
              <w:rPr>
                <w:rStyle w:val="Hyperlink"/>
                <w:noProof/>
                <w:lang w:val="en-US"/>
              </w:rPr>
              <w:t>2.1.1 Pioneer Response: Beyond Meat’s Defensive and Offensive Maneuuvres</w:t>
            </w:r>
            <w:r>
              <w:rPr>
                <w:noProof/>
                <w:webHidden/>
              </w:rPr>
              <w:tab/>
            </w:r>
            <w:r>
              <w:rPr>
                <w:noProof/>
                <w:webHidden/>
              </w:rPr>
              <w:fldChar w:fldCharType="begin"/>
            </w:r>
            <w:r>
              <w:rPr>
                <w:noProof/>
                <w:webHidden/>
              </w:rPr>
              <w:instrText xml:space="preserve"> PAGEREF _Toc212143532 \h </w:instrText>
            </w:r>
            <w:r>
              <w:rPr>
                <w:noProof/>
                <w:webHidden/>
              </w:rPr>
            </w:r>
            <w:r>
              <w:rPr>
                <w:noProof/>
                <w:webHidden/>
              </w:rPr>
              <w:fldChar w:fldCharType="separate"/>
            </w:r>
            <w:r>
              <w:rPr>
                <w:noProof/>
                <w:webHidden/>
              </w:rPr>
              <w:t>5</w:t>
            </w:r>
            <w:r>
              <w:rPr>
                <w:noProof/>
                <w:webHidden/>
              </w:rPr>
              <w:fldChar w:fldCharType="end"/>
            </w:r>
          </w:hyperlink>
        </w:p>
        <w:p w14:paraId="0B8C0B65" w14:textId="77777777" w:rsidR="00966A17" w:rsidRDefault="00966A17">
          <w:pPr>
            <w:pStyle w:val="TOC3"/>
            <w:tabs>
              <w:tab w:val="right" w:leader="dot" w:pos="9016"/>
            </w:tabs>
            <w:rPr>
              <w:rFonts w:eastAsiaTheme="minorEastAsia"/>
              <w:noProof/>
              <w:lang w:val="en-US"/>
            </w:rPr>
          </w:pPr>
          <w:hyperlink w:anchor="_Toc212143533" w:history="1">
            <w:r w:rsidRPr="0014453E">
              <w:rPr>
                <w:rStyle w:val="Hyperlink"/>
                <w:noProof/>
                <w:lang w:val="en-US"/>
              </w:rPr>
              <w:t>2.1.2 Follower Response: Tesco Plant Chef’s Aggressive Value Positioning</w:t>
            </w:r>
            <w:r>
              <w:rPr>
                <w:noProof/>
                <w:webHidden/>
              </w:rPr>
              <w:tab/>
            </w:r>
            <w:r>
              <w:rPr>
                <w:noProof/>
                <w:webHidden/>
              </w:rPr>
              <w:fldChar w:fldCharType="begin"/>
            </w:r>
            <w:r>
              <w:rPr>
                <w:noProof/>
                <w:webHidden/>
              </w:rPr>
              <w:instrText xml:space="preserve"> PAGEREF _Toc212143533 \h </w:instrText>
            </w:r>
            <w:r>
              <w:rPr>
                <w:noProof/>
                <w:webHidden/>
              </w:rPr>
            </w:r>
            <w:r>
              <w:rPr>
                <w:noProof/>
                <w:webHidden/>
              </w:rPr>
              <w:fldChar w:fldCharType="separate"/>
            </w:r>
            <w:r>
              <w:rPr>
                <w:noProof/>
                <w:webHidden/>
              </w:rPr>
              <w:t>6</w:t>
            </w:r>
            <w:r>
              <w:rPr>
                <w:noProof/>
                <w:webHidden/>
              </w:rPr>
              <w:fldChar w:fldCharType="end"/>
            </w:r>
          </w:hyperlink>
        </w:p>
        <w:p w14:paraId="169DDF36" w14:textId="77777777" w:rsidR="00966A17" w:rsidRDefault="00966A17">
          <w:pPr>
            <w:pStyle w:val="TOC2"/>
            <w:tabs>
              <w:tab w:val="right" w:leader="dot" w:pos="9016"/>
            </w:tabs>
            <w:rPr>
              <w:rFonts w:eastAsiaTheme="minorEastAsia"/>
              <w:noProof/>
              <w:lang w:val="en-US"/>
            </w:rPr>
          </w:pPr>
          <w:hyperlink w:anchor="_Toc212143534" w:history="1">
            <w:r w:rsidRPr="0014453E">
              <w:rPr>
                <w:rStyle w:val="Hyperlink"/>
                <w:noProof/>
                <w:lang w:val="en-US"/>
              </w:rPr>
              <w:t>2.2 Strategic Responses to the Socio-Cultural Environment</w:t>
            </w:r>
            <w:r>
              <w:rPr>
                <w:noProof/>
                <w:webHidden/>
              </w:rPr>
              <w:tab/>
            </w:r>
            <w:r>
              <w:rPr>
                <w:noProof/>
                <w:webHidden/>
              </w:rPr>
              <w:fldChar w:fldCharType="begin"/>
            </w:r>
            <w:r>
              <w:rPr>
                <w:noProof/>
                <w:webHidden/>
              </w:rPr>
              <w:instrText xml:space="preserve"> PAGEREF _Toc212143534 \h </w:instrText>
            </w:r>
            <w:r>
              <w:rPr>
                <w:noProof/>
                <w:webHidden/>
              </w:rPr>
            </w:r>
            <w:r>
              <w:rPr>
                <w:noProof/>
                <w:webHidden/>
              </w:rPr>
              <w:fldChar w:fldCharType="separate"/>
            </w:r>
            <w:r>
              <w:rPr>
                <w:noProof/>
                <w:webHidden/>
              </w:rPr>
              <w:t>7</w:t>
            </w:r>
            <w:r>
              <w:rPr>
                <w:noProof/>
                <w:webHidden/>
              </w:rPr>
              <w:fldChar w:fldCharType="end"/>
            </w:r>
          </w:hyperlink>
        </w:p>
        <w:p w14:paraId="4188D2F7" w14:textId="77777777" w:rsidR="00966A17" w:rsidRDefault="00966A17">
          <w:pPr>
            <w:pStyle w:val="TOC3"/>
            <w:tabs>
              <w:tab w:val="right" w:leader="dot" w:pos="9016"/>
            </w:tabs>
            <w:rPr>
              <w:rFonts w:eastAsiaTheme="minorEastAsia"/>
              <w:noProof/>
              <w:lang w:val="en-US"/>
            </w:rPr>
          </w:pPr>
          <w:hyperlink w:anchor="_Toc212143535" w:history="1">
            <w:r w:rsidRPr="0014453E">
              <w:rPr>
                <w:rStyle w:val="Hyperlink"/>
                <w:noProof/>
                <w:lang w:val="en-US"/>
              </w:rPr>
              <w:t>2.2.1 Pioneer Response: Beyond Meat’s Narrative Defence and Product Evolution</w:t>
            </w:r>
            <w:r>
              <w:rPr>
                <w:noProof/>
                <w:webHidden/>
              </w:rPr>
              <w:tab/>
            </w:r>
            <w:r>
              <w:rPr>
                <w:noProof/>
                <w:webHidden/>
              </w:rPr>
              <w:fldChar w:fldCharType="begin"/>
            </w:r>
            <w:r>
              <w:rPr>
                <w:noProof/>
                <w:webHidden/>
              </w:rPr>
              <w:instrText xml:space="preserve"> PAGEREF _Toc212143535 \h </w:instrText>
            </w:r>
            <w:r>
              <w:rPr>
                <w:noProof/>
                <w:webHidden/>
              </w:rPr>
            </w:r>
            <w:r>
              <w:rPr>
                <w:noProof/>
                <w:webHidden/>
              </w:rPr>
              <w:fldChar w:fldCharType="separate"/>
            </w:r>
            <w:r>
              <w:rPr>
                <w:noProof/>
                <w:webHidden/>
              </w:rPr>
              <w:t>7</w:t>
            </w:r>
            <w:r>
              <w:rPr>
                <w:noProof/>
                <w:webHidden/>
              </w:rPr>
              <w:fldChar w:fldCharType="end"/>
            </w:r>
          </w:hyperlink>
        </w:p>
        <w:p w14:paraId="391217FC" w14:textId="77777777" w:rsidR="00966A17" w:rsidRDefault="00966A17">
          <w:pPr>
            <w:pStyle w:val="TOC3"/>
            <w:tabs>
              <w:tab w:val="right" w:leader="dot" w:pos="9016"/>
            </w:tabs>
            <w:rPr>
              <w:rFonts w:eastAsiaTheme="minorEastAsia"/>
              <w:noProof/>
              <w:lang w:val="en-US"/>
            </w:rPr>
          </w:pPr>
          <w:hyperlink w:anchor="_Toc212143536" w:history="1">
            <w:r w:rsidRPr="0014453E">
              <w:rPr>
                <w:rStyle w:val="Hyperlink"/>
                <w:noProof/>
                <w:lang w:val="en-US"/>
              </w:rPr>
              <w:t>2.2.2 Follower Response: Tesco Plant Chef’s Pragmatism and Mainstream Appeal</w:t>
            </w:r>
            <w:r>
              <w:rPr>
                <w:noProof/>
                <w:webHidden/>
              </w:rPr>
              <w:tab/>
            </w:r>
            <w:r>
              <w:rPr>
                <w:noProof/>
                <w:webHidden/>
              </w:rPr>
              <w:fldChar w:fldCharType="begin"/>
            </w:r>
            <w:r>
              <w:rPr>
                <w:noProof/>
                <w:webHidden/>
              </w:rPr>
              <w:instrText xml:space="preserve"> PAGEREF _Toc212143536 \h </w:instrText>
            </w:r>
            <w:r>
              <w:rPr>
                <w:noProof/>
                <w:webHidden/>
              </w:rPr>
            </w:r>
            <w:r>
              <w:rPr>
                <w:noProof/>
                <w:webHidden/>
              </w:rPr>
              <w:fldChar w:fldCharType="separate"/>
            </w:r>
            <w:r>
              <w:rPr>
                <w:noProof/>
                <w:webHidden/>
              </w:rPr>
              <w:t>7</w:t>
            </w:r>
            <w:r>
              <w:rPr>
                <w:noProof/>
                <w:webHidden/>
              </w:rPr>
              <w:fldChar w:fldCharType="end"/>
            </w:r>
          </w:hyperlink>
        </w:p>
        <w:p w14:paraId="062EF89D" w14:textId="77777777" w:rsidR="00966A17" w:rsidRDefault="00966A17">
          <w:pPr>
            <w:pStyle w:val="TOC2"/>
            <w:tabs>
              <w:tab w:val="right" w:leader="dot" w:pos="9016"/>
            </w:tabs>
            <w:rPr>
              <w:rFonts w:eastAsiaTheme="minorEastAsia"/>
              <w:noProof/>
              <w:lang w:val="en-US"/>
            </w:rPr>
          </w:pPr>
          <w:hyperlink w:anchor="_Toc212143537" w:history="1">
            <w:r w:rsidRPr="0014453E">
              <w:rPr>
                <w:rStyle w:val="Hyperlink"/>
                <w:noProof/>
                <w:lang w:val="en-US"/>
              </w:rPr>
              <w:t>2.3 Critical Evaluation and Conclusion</w:t>
            </w:r>
            <w:r>
              <w:rPr>
                <w:noProof/>
                <w:webHidden/>
              </w:rPr>
              <w:tab/>
            </w:r>
            <w:r>
              <w:rPr>
                <w:noProof/>
                <w:webHidden/>
              </w:rPr>
              <w:fldChar w:fldCharType="begin"/>
            </w:r>
            <w:r>
              <w:rPr>
                <w:noProof/>
                <w:webHidden/>
              </w:rPr>
              <w:instrText xml:space="preserve"> PAGEREF _Toc212143537 \h </w:instrText>
            </w:r>
            <w:r>
              <w:rPr>
                <w:noProof/>
                <w:webHidden/>
              </w:rPr>
            </w:r>
            <w:r>
              <w:rPr>
                <w:noProof/>
                <w:webHidden/>
              </w:rPr>
              <w:fldChar w:fldCharType="separate"/>
            </w:r>
            <w:r>
              <w:rPr>
                <w:noProof/>
                <w:webHidden/>
              </w:rPr>
              <w:t>8</w:t>
            </w:r>
            <w:r>
              <w:rPr>
                <w:noProof/>
                <w:webHidden/>
              </w:rPr>
              <w:fldChar w:fldCharType="end"/>
            </w:r>
          </w:hyperlink>
        </w:p>
        <w:p w14:paraId="53045F3F" w14:textId="77777777" w:rsidR="00966A17" w:rsidRDefault="00966A17">
          <w:pPr>
            <w:pStyle w:val="TOC2"/>
            <w:tabs>
              <w:tab w:val="right" w:leader="dot" w:pos="9016"/>
            </w:tabs>
            <w:rPr>
              <w:rFonts w:eastAsiaTheme="minorEastAsia"/>
              <w:noProof/>
              <w:lang w:val="en-US"/>
            </w:rPr>
          </w:pPr>
          <w:hyperlink w:anchor="_Toc212143538" w:history="1">
            <w:r w:rsidRPr="0014453E">
              <w:rPr>
                <w:rStyle w:val="Hyperlink"/>
                <w:noProof/>
                <w:lang w:val="en-US"/>
              </w:rPr>
              <w:t>2.4 Conclusion</w:t>
            </w:r>
            <w:r>
              <w:rPr>
                <w:noProof/>
                <w:webHidden/>
              </w:rPr>
              <w:tab/>
            </w:r>
            <w:r>
              <w:rPr>
                <w:noProof/>
                <w:webHidden/>
              </w:rPr>
              <w:fldChar w:fldCharType="begin"/>
            </w:r>
            <w:r>
              <w:rPr>
                <w:noProof/>
                <w:webHidden/>
              </w:rPr>
              <w:instrText xml:space="preserve"> PAGEREF _Toc212143538 \h </w:instrText>
            </w:r>
            <w:r>
              <w:rPr>
                <w:noProof/>
                <w:webHidden/>
              </w:rPr>
            </w:r>
            <w:r>
              <w:rPr>
                <w:noProof/>
                <w:webHidden/>
              </w:rPr>
              <w:fldChar w:fldCharType="separate"/>
            </w:r>
            <w:r>
              <w:rPr>
                <w:noProof/>
                <w:webHidden/>
              </w:rPr>
              <w:t>9</w:t>
            </w:r>
            <w:r>
              <w:rPr>
                <w:noProof/>
                <w:webHidden/>
              </w:rPr>
              <w:fldChar w:fldCharType="end"/>
            </w:r>
          </w:hyperlink>
        </w:p>
        <w:p w14:paraId="69C6E746" w14:textId="77777777" w:rsidR="00966A17" w:rsidRDefault="00966A17">
          <w:pPr>
            <w:pStyle w:val="TOC1"/>
            <w:tabs>
              <w:tab w:val="right" w:leader="dot" w:pos="9016"/>
            </w:tabs>
            <w:rPr>
              <w:rFonts w:eastAsiaTheme="minorEastAsia"/>
              <w:noProof/>
              <w:lang w:val="en-US"/>
            </w:rPr>
          </w:pPr>
          <w:hyperlink w:anchor="_Toc212143539" w:history="1">
            <w:r w:rsidRPr="0014453E">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_Toc212143539 \h </w:instrText>
            </w:r>
            <w:r>
              <w:rPr>
                <w:noProof/>
                <w:webHidden/>
              </w:rPr>
            </w:r>
            <w:r>
              <w:rPr>
                <w:noProof/>
                <w:webHidden/>
              </w:rPr>
              <w:fldChar w:fldCharType="separate"/>
            </w:r>
            <w:r>
              <w:rPr>
                <w:noProof/>
                <w:webHidden/>
              </w:rPr>
              <w:t>10</w:t>
            </w:r>
            <w:r>
              <w:rPr>
                <w:noProof/>
                <w:webHidden/>
              </w:rPr>
              <w:fldChar w:fldCharType="end"/>
            </w:r>
          </w:hyperlink>
        </w:p>
        <w:p w14:paraId="0EA35E25" w14:textId="77777777" w:rsidR="006D76BE" w:rsidRDefault="006D76BE">
          <w:r>
            <w:rPr>
              <w:b/>
              <w:bCs/>
              <w:noProof/>
            </w:rPr>
            <w:fldChar w:fldCharType="end"/>
          </w:r>
        </w:p>
      </w:sdtContent>
    </w:sdt>
    <w:p w14:paraId="2C5F72A1" w14:textId="77777777" w:rsidR="00FD0388" w:rsidRPr="009225E6" w:rsidRDefault="00FD0388" w:rsidP="00135C1B">
      <w:pPr>
        <w:spacing w:line="360" w:lineRule="auto"/>
        <w:jc w:val="both"/>
        <w:rPr>
          <w:rFonts w:ascii="Times New Roman" w:hAnsi="Times New Roman" w:cs="Times New Roman"/>
          <w:b/>
          <w:bCs/>
          <w:sz w:val="24"/>
        </w:rPr>
      </w:pPr>
    </w:p>
    <w:p w14:paraId="64BD6560" w14:textId="77777777" w:rsidR="005347DF" w:rsidRPr="009225E6" w:rsidRDefault="009922AE" w:rsidP="00B819B4">
      <w:pPr>
        <w:rPr>
          <w:rFonts w:ascii="Times New Roman" w:hAnsi="Times New Roman" w:cs="Times New Roman"/>
          <w:sz w:val="24"/>
        </w:rPr>
      </w:pPr>
      <w:r w:rsidRPr="009225E6">
        <w:rPr>
          <w:rFonts w:ascii="Times New Roman" w:hAnsi="Times New Roman" w:cs="Times New Roman"/>
          <w:b/>
          <w:bCs/>
          <w:sz w:val="24"/>
        </w:rPr>
        <w:br w:type="page"/>
      </w:r>
    </w:p>
    <w:p w14:paraId="50E6FA60" w14:textId="77777777" w:rsidR="00230176" w:rsidRDefault="00230176">
      <w:pPr>
        <w:rPr>
          <w:rFonts w:ascii="Times New Roman" w:hAnsi="Times New Roman" w:cs="Times New Roman"/>
        </w:rPr>
        <w:sectPr w:rsidR="00230176" w:rsidSect="00712181">
          <w:headerReference w:type="default" r:id="rId12"/>
          <w:footerReference w:type="default" r:id="rId13"/>
          <w:pgSz w:w="11906" w:h="16838"/>
          <w:pgMar w:top="1440" w:right="1440" w:bottom="1440" w:left="1440" w:header="708" w:footer="708" w:gutter="0"/>
          <w:pgNumType w:fmt="upperRoman" w:start="1"/>
          <w:cols w:space="708"/>
          <w:titlePg/>
          <w:docGrid w:linePitch="360"/>
        </w:sectPr>
      </w:pPr>
    </w:p>
    <w:p w14:paraId="4820214C" w14:textId="77777777" w:rsidR="00000184" w:rsidRPr="00000184" w:rsidRDefault="00000184" w:rsidP="00000184">
      <w:pPr>
        <w:pStyle w:val="Heading1"/>
        <w:rPr>
          <w:color w:val="auto"/>
          <w:sz w:val="24"/>
          <w:szCs w:val="24"/>
          <w:u w:val="single"/>
          <w:lang w:val="en-US"/>
        </w:rPr>
      </w:pPr>
      <w:bookmarkStart w:id="0" w:name="_Toc212143521"/>
      <w:r w:rsidRPr="00000184">
        <w:rPr>
          <w:color w:val="auto"/>
          <w:u w:val="single"/>
        </w:rPr>
        <w:lastRenderedPageBreak/>
        <w:t>Marketing Environmental Analysis for Pioneers and Followers</w:t>
      </w:r>
      <w:bookmarkEnd w:id="0"/>
      <w:r w:rsidRPr="00000184">
        <w:rPr>
          <w:color w:val="auto"/>
          <w:sz w:val="24"/>
          <w:szCs w:val="24"/>
          <w:u w:val="single"/>
          <w:lang w:val="en-US"/>
        </w:rPr>
        <w:t xml:space="preserve"> </w:t>
      </w:r>
    </w:p>
    <w:p w14:paraId="13AA3415" w14:textId="77777777" w:rsidR="00B34C0A" w:rsidRPr="00304565" w:rsidRDefault="00B34C0A" w:rsidP="00CE7395">
      <w:pPr>
        <w:spacing w:line="360" w:lineRule="auto"/>
        <w:jc w:val="both"/>
        <w:rPr>
          <w:rFonts w:ascii="Arial" w:hAnsi="Arial" w:cs="Arial"/>
          <w:sz w:val="24"/>
          <w:szCs w:val="24"/>
          <w:lang w:val="en-US"/>
        </w:rPr>
      </w:pPr>
      <w:r w:rsidRPr="00304565">
        <w:rPr>
          <w:rFonts w:ascii="Arial" w:hAnsi="Arial" w:cs="Arial"/>
          <w:sz w:val="24"/>
          <w:szCs w:val="24"/>
          <w:lang w:val="en-US"/>
        </w:rPr>
        <w:t>The plant-based meat industry presents a compelling case study of market dynamics between pioneering and follower organizations</w:t>
      </w:r>
      <w:r w:rsidRPr="00304565">
        <w:rPr>
          <w:rFonts w:ascii="Arial" w:hAnsi="Arial" w:cs="Arial"/>
          <w:sz w:val="24"/>
          <w:szCs w:val="24"/>
        </w:rPr>
        <w:t xml:space="preserve">. </w:t>
      </w:r>
      <w:r w:rsidRPr="00304565">
        <w:rPr>
          <w:rFonts w:ascii="Arial" w:hAnsi="Arial" w:cs="Arial"/>
          <w:sz w:val="24"/>
          <w:szCs w:val="24"/>
          <w:lang w:val="en-US"/>
        </w:rPr>
        <w:t>Pioneers, such as </w:t>
      </w:r>
      <w:r w:rsidRPr="00304565">
        <w:rPr>
          <w:rFonts w:ascii="Arial" w:hAnsi="Arial" w:cs="Arial"/>
          <w:b/>
          <w:bCs/>
          <w:sz w:val="24"/>
          <w:szCs w:val="24"/>
          <w:lang w:val="en-US"/>
        </w:rPr>
        <w:t>Beyond Meat</w:t>
      </w:r>
      <w:r w:rsidRPr="00304565">
        <w:rPr>
          <w:rFonts w:ascii="Arial" w:hAnsi="Arial" w:cs="Arial"/>
          <w:sz w:val="24"/>
          <w:szCs w:val="24"/>
        </w:rPr>
        <w:t xml:space="preserve"> are the First-movers who invest heavily in research and development (R&amp;D) to establish and </w:t>
      </w:r>
      <w:r w:rsidRPr="00304565">
        <w:rPr>
          <w:rFonts w:ascii="Arial" w:hAnsi="Arial" w:cs="Arial"/>
          <w:sz w:val="24"/>
          <w:szCs w:val="24"/>
          <w:lang w:val="en-US"/>
        </w:rPr>
        <w:t xml:space="preserve">legitimize </w:t>
      </w:r>
      <w:r w:rsidRPr="00304565">
        <w:rPr>
          <w:rFonts w:ascii="Arial" w:hAnsi="Arial" w:cs="Arial"/>
          <w:sz w:val="24"/>
          <w:szCs w:val="24"/>
        </w:rPr>
        <w:t>a new product category</w:t>
      </w:r>
      <w:r w:rsidR="001F65C0" w:rsidRPr="00304565">
        <w:rPr>
          <w:rFonts w:ascii="Arial" w:hAnsi="Arial" w:cs="Arial"/>
          <w:sz w:val="24"/>
          <w:szCs w:val="24"/>
        </w:rPr>
        <w:t xml:space="preserve"> (</w:t>
      </w:r>
      <w:r w:rsidR="001F65C0" w:rsidRPr="00304565">
        <w:rPr>
          <w:rFonts w:ascii="Arial" w:hAnsi="Arial" w:cs="Arial"/>
          <w:sz w:val="24"/>
          <w:szCs w:val="24"/>
          <w:shd w:val="clear" w:color="auto" w:fill="FFFFFF"/>
        </w:rPr>
        <w:t>Choudhary, A., 2020)</w:t>
      </w:r>
      <w:r w:rsidRPr="00304565">
        <w:rPr>
          <w:rFonts w:ascii="Arial" w:hAnsi="Arial" w:cs="Arial"/>
          <w:sz w:val="24"/>
          <w:szCs w:val="24"/>
        </w:rPr>
        <w:t xml:space="preserve">. </w:t>
      </w:r>
      <w:r w:rsidRPr="00304565">
        <w:rPr>
          <w:rFonts w:ascii="Arial" w:hAnsi="Arial" w:cs="Arial"/>
          <w:sz w:val="24"/>
          <w:szCs w:val="24"/>
          <w:lang w:val="en-US"/>
        </w:rPr>
        <w:t>Followers, such as </w:t>
      </w:r>
      <w:r w:rsidRPr="00304565">
        <w:rPr>
          <w:rFonts w:ascii="Arial" w:hAnsi="Arial" w:cs="Arial"/>
          <w:b/>
          <w:bCs/>
          <w:sz w:val="24"/>
          <w:szCs w:val="24"/>
          <w:lang w:val="en-US"/>
        </w:rPr>
        <w:t>Tesco's Plant Chef</w:t>
      </w:r>
      <w:r w:rsidRPr="00304565">
        <w:rPr>
          <w:rFonts w:ascii="Arial" w:hAnsi="Arial" w:cs="Arial"/>
          <w:sz w:val="24"/>
          <w:szCs w:val="24"/>
        </w:rPr>
        <w:t xml:space="preserve"> is the Late entrant to the </w:t>
      </w:r>
      <w:r w:rsidRPr="00304565">
        <w:rPr>
          <w:rFonts w:ascii="Arial" w:hAnsi="Arial" w:cs="Arial"/>
          <w:sz w:val="24"/>
          <w:szCs w:val="24"/>
          <w:lang w:val="en-US"/>
        </w:rPr>
        <w:t>plant-based meat industry</w:t>
      </w:r>
      <w:r w:rsidRPr="00304565">
        <w:rPr>
          <w:rFonts w:ascii="Arial" w:hAnsi="Arial" w:cs="Arial"/>
          <w:sz w:val="24"/>
          <w:szCs w:val="24"/>
        </w:rPr>
        <w:t xml:space="preserve"> </w:t>
      </w:r>
      <w:r w:rsidR="009E7E12" w:rsidRPr="00304565">
        <w:rPr>
          <w:rFonts w:ascii="Arial" w:hAnsi="Arial" w:cs="Arial"/>
          <w:sz w:val="24"/>
          <w:szCs w:val="24"/>
        </w:rPr>
        <w:t>(</w:t>
      </w:r>
      <w:r w:rsidR="009E7E12" w:rsidRPr="00304565">
        <w:rPr>
          <w:rFonts w:ascii="Arial" w:hAnsi="Arial" w:cs="Arial"/>
          <w:sz w:val="24"/>
          <w:szCs w:val="24"/>
          <w:shd w:val="clear" w:color="auto" w:fill="FFFFFF"/>
        </w:rPr>
        <w:t xml:space="preserve">Pappos, N.S., 2024), </w:t>
      </w:r>
      <w:r w:rsidRPr="00304565">
        <w:rPr>
          <w:rFonts w:ascii="Arial" w:hAnsi="Arial" w:cs="Arial"/>
          <w:sz w:val="24"/>
          <w:szCs w:val="24"/>
        </w:rPr>
        <w:t xml:space="preserve">are using the existing infrastructure and consumer education to provide competitive, frequently </w:t>
      </w:r>
      <w:r w:rsidRPr="00304565">
        <w:rPr>
          <w:rFonts w:ascii="Arial" w:hAnsi="Arial" w:cs="Arial"/>
          <w:sz w:val="24"/>
          <w:szCs w:val="24"/>
          <w:lang w:val="en-US"/>
        </w:rPr>
        <w:t>private-label</w:t>
      </w:r>
      <w:r w:rsidRPr="00304565">
        <w:rPr>
          <w:rFonts w:ascii="Arial" w:hAnsi="Arial" w:cs="Arial"/>
          <w:sz w:val="24"/>
          <w:szCs w:val="24"/>
        </w:rPr>
        <w:t xml:space="preserve"> substitutes (Kotler and Keller, 2016). </w:t>
      </w:r>
      <w:r w:rsidR="00F3790B" w:rsidRPr="00304565">
        <w:rPr>
          <w:rFonts w:ascii="Arial" w:hAnsi="Arial" w:cs="Arial"/>
          <w:sz w:val="24"/>
          <w:szCs w:val="24"/>
        </w:rPr>
        <w:t>This study</w:t>
      </w:r>
      <w:r w:rsidRPr="00304565">
        <w:rPr>
          <w:rFonts w:ascii="Arial" w:hAnsi="Arial" w:cs="Arial"/>
          <w:sz w:val="24"/>
          <w:szCs w:val="24"/>
        </w:rPr>
        <w:t xml:space="preserve"> will critically discuss how two important macro-environmental </w:t>
      </w:r>
      <w:r w:rsidR="00F3790B" w:rsidRPr="00304565">
        <w:rPr>
          <w:rFonts w:ascii="Arial" w:hAnsi="Arial" w:cs="Arial"/>
          <w:sz w:val="24"/>
          <w:szCs w:val="24"/>
          <w:lang w:val="en-US"/>
        </w:rPr>
        <w:t>actors</w:t>
      </w:r>
      <w:r w:rsidRPr="00304565">
        <w:rPr>
          <w:rFonts w:ascii="Arial" w:hAnsi="Arial" w:cs="Arial"/>
          <w:sz w:val="24"/>
          <w:szCs w:val="24"/>
        </w:rPr>
        <w:t xml:space="preserve">, the </w:t>
      </w:r>
      <w:r w:rsidRPr="00304565">
        <w:rPr>
          <w:rFonts w:ascii="Arial" w:hAnsi="Arial" w:cs="Arial"/>
          <w:b/>
          <w:sz w:val="24"/>
          <w:szCs w:val="24"/>
        </w:rPr>
        <w:t>economic environment</w:t>
      </w:r>
      <w:r w:rsidRPr="00304565">
        <w:rPr>
          <w:rFonts w:ascii="Arial" w:hAnsi="Arial" w:cs="Arial"/>
          <w:sz w:val="24"/>
          <w:szCs w:val="24"/>
        </w:rPr>
        <w:t xml:space="preserve"> and the </w:t>
      </w:r>
      <w:r w:rsidRPr="00304565">
        <w:rPr>
          <w:rFonts w:ascii="Arial" w:hAnsi="Arial" w:cs="Arial"/>
          <w:b/>
          <w:sz w:val="24"/>
          <w:szCs w:val="24"/>
        </w:rPr>
        <w:t>socio-cultural environment</w:t>
      </w:r>
      <w:r w:rsidRPr="00304565">
        <w:rPr>
          <w:rFonts w:ascii="Arial" w:hAnsi="Arial" w:cs="Arial"/>
          <w:sz w:val="24"/>
          <w:szCs w:val="24"/>
        </w:rPr>
        <w:t xml:space="preserve"> will present diverse opportunities and threats to these varying strategic positions in the UK market. This analysis is of special relevance to strategic marketing management due to the volatility in the industry of a rapid growth initially followed by a contraction in the market in the recent past.</w:t>
      </w:r>
    </w:p>
    <w:p w14:paraId="039CCA72" w14:textId="77777777" w:rsidR="00000184" w:rsidRPr="00CE7395" w:rsidRDefault="00000184" w:rsidP="00000184">
      <w:pPr>
        <w:pStyle w:val="Heading1"/>
        <w:rPr>
          <w:color w:val="auto"/>
          <w:u w:val="single"/>
        </w:rPr>
      </w:pPr>
      <w:bookmarkStart w:id="1" w:name="_Toc212143522"/>
      <w:r w:rsidRPr="00CE7395">
        <w:rPr>
          <w:color w:val="auto"/>
          <w:u w:val="single"/>
        </w:rPr>
        <w:t>1</w:t>
      </w:r>
      <w:r w:rsidR="00CE7395" w:rsidRPr="00CE7395">
        <w:rPr>
          <w:color w:val="auto"/>
          <w:u w:val="single"/>
        </w:rPr>
        <w:t xml:space="preserve">. </w:t>
      </w:r>
      <w:r w:rsidRPr="00CE7395">
        <w:rPr>
          <w:color w:val="auto"/>
          <w:u w:val="single"/>
        </w:rPr>
        <w:t>External macro marketing Actors create opportunities and threats for pioneering and follower organisations</w:t>
      </w:r>
      <w:bookmarkEnd w:id="1"/>
      <w:r w:rsidRPr="00CE7395">
        <w:rPr>
          <w:color w:val="auto"/>
          <w:u w:val="single"/>
        </w:rPr>
        <w:t xml:space="preserve"> </w:t>
      </w:r>
    </w:p>
    <w:p w14:paraId="310F2F76" w14:textId="77777777" w:rsidR="003027A8" w:rsidRPr="00B933A5" w:rsidRDefault="00000184" w:rsidP="00000184">
      <w:pPr>
        <w:pStyle w:val="Heading2"/>
        <w:rPr>
          <w:rFonts w:ascii="Arial" w:hAnsi="Arial" w:cs="Arial"/>
          <w:color w:val="auto"/>
          <w:sz w:val="24"/>
          <w:szCs w:val="24"/>
          <w:lang w:val="en-US"/>
        </w:rPr>
      </w:pPr>
      <w:bookmarkStart w:id="2" w:name="_Toc212143523"/>
      <w:r>
        <w:rPr>
          <w:color w:val="auto"/>
          <w:lang w:val="en-US"/>
        </w:rPr>
        <w:t>1.1</w:t>
      </w:r>
      <w:r w:rsidRPr="00000184">
        <w:rPr>
          <w:color w:val="auto"/>
          <w:lang w:val="en-US"/>
        </w:rPr>
        <w:t xml:space="preserve"> </w:t>
      </w:r>
      <w:r w:rsidR="003027A8" w:rsidRPr="00B933A5">
        <w:rPr>
          <w:rFonts w:ascii="Arial" w:hAnsi="Arial" w:cs="Arial"/>
          <w:color w:val="auto"/>
          <w:sz w:val="24"/>
          <w:szCs w:val="24"/>
          <w:lang w:val="en-US"/>
        </w:rPr>
        <w:t>The Economic Environment: Inflation and Consumer Spending Power</w:t>
      </w:r>
      <w:bookmarkEnd w:id="2"/>
    </w:p>
    <w:p w14:paraId="2E9C969D" w14:textId="77777777" w:rsidR="00F3790B" w:rsidRPr="00B933A5" w:rsidRDefault="00F3790B" w:rsidP="00CE7395">
      <w:pPr>
        <w:spacing w:line="360" w:lineRule="auto"/>
        <w:jc w:val="both"/>
        <w:rPr>
          <w:rFonts w:ascii="Arial" w:hAnsi="Arial" w:cs="Arial"/>
          <w:sz w:val="24"/>
          <w:szCs w:val="24"/>
          <w:lang w:val="en-US"/>
        </w:rPr>
      </w:pPr>
      <w:r w:rsidRPr="00B933A5">
        <w:rPr>
          <w:rFonts w:ascii="Arial" w:hAnsi="Arial" w:cs="Arial"/>
          <w:sz w:val="24"/>
          <w:szCs w:val="24"/>
        </w:rPr>
        <w:t xml:space="preserve">Consumer behaviour is tremendously and directly affected by economic environment </w:t>
      </w:r>
      <w:r w:rsidR="00147C42" w:rsidRPr="00B933A5">
        <w:rPr>
          <w:rFonts w:ascii="Arial" w:hAnsi="Arial" w:cs="Arial"/>
          <w:sz w:val="24"/>
          <w:szCs w:val="24"/>
        </w:rPr>
        <w:t>(</w:t>
      </w:r>
      <w:r w:rsidR="00147C42" w:rsidRPr="00B933A5">
        <w:rPr>
          <w:rFonts w:ascii="Arial" w:hAnsi="Arial" w:cs="Arial"/>
          <w:color w:val="222222"/>
          <w:sz w:val="24"/>
          <w:szCs w:val="24"/>
          <w:shd w:val="clear" w:color="auto" w:fill="FFFFFF"/>
        </w:rPr>
        <w:t xml:space="preserve">Shafik, W., 2025), </w:t>
      </w:r>
      <w:r w:rsidRPr="00B933A5">
        <w:rPr>
          <w:rFonts w:ascii="Arial" w:hAnsi="Arial" w:cs="Arial"/>
          <w:sz w:val="24"/>
          <w:szCs w:val="24"/>
        </w:rPr>
        <w:t xml:space="preserve">which includes inflation, interest rates, disposable income, etc. In the case of the plant-based meat industry, </w:t>
      </w:r>
      <w:r w:rsidRPr="00B933A5">
        <w:rPr>
          <w:rFonts w:ascii="Arial" w:hAnsi="Arial" w:cs="Arial"/>
          <w:sz w:val="24"/>
          <w:szCs w:val="24"/>
          <w:lang w:val="en-US"/>
        </w:rPr>
        <w:t>this has become a critical determinant of performance</w:t>
      </w:r>
      <w:r w:rsidRPr="00B933A5">
        <w:rPr>
          <w:rFonts w:ascii="Arial" w:hAnsi="Arial" w:cs="Arial"/>
          <w:sz w:val="24"/>
          <w:szCs w:val="24"/>
        </w:rPr>
        <w:t>.</w:t>
      </w:r>
    </w:p>
    <w:p w14:paraId="484AC938" w14:textId="77777777" w:rsidR="003027A8" w:rsidRPr="00B933A5" w:rsidRDefault="00000184" w:rsidP="00000184">
      <w:pPr>
        <w:pStyle w:val="Heading3"/>
        <w:rPr>
          <w:rFonts w:ascii="Arial" w:hAnsi="Arial" w:cs="Arial"/>
          <w:color w:val="auto"/>
          <w:sz w:val="24"/>
          <w:szCs w:val="24"/>
          <w:lang w:val="en-US"/>
        </w:rPr>
      </w:pPr>
      <w:bookmarkStart w:id="3" w:name="_Toc212143524"/>
      <w:r w:rsidRPr="00B933A5">
        <w:rPr>
          <w:rFonts w:ascii="Arial" w:hAnsi="Arial" w:cs="Arial"/>
          <w:color w:val="auto"/>
          <w:sz w:val="24"/>
          <w:szCs w:val="24"/>
          <w:lang w:val="en-US"/>
        </w:rPr>
        <w:t>1.1</w:t>
      </w:r>
      <w:r w:rsidR="003027A8" w:rsidRPr="00B933A5">
        <w:rPr>
          <w:rFonts w:ascii="Arial" w:hAnsi="Arial" w:cs="Arial"/>
          <w:color w:val="auto"/>
          <w:sz w:val="24"/>
          <w:szCs w:val="24"/>
          <w:lang w:val="en-US"/>
        </w:rPr>
        <w:t>.1 Threats and Opportunities for the Pioneer: Beyond Meat</w:t>
      </w:r>
      <w:bookmarkEnd w:id="3"/>
    </w:p>
    <w:p w14:paraId="78164E6B" w14:textId="77777777" w:rsidR="00410A02" w:rsidRPr="00B933A5" w:rsidRDefault="00410A02" w:rsidP="00CE7395">
      <w:pPr>
        <w:spacing w:line="360" w:lineRule="auto"/>
        <w:jc w:val="both"/>
        <w:rPr>
          <w:rFonts w:ascii="Arial" w:hAnsi="Arial" w:cs="Arial"/>
          <w:sz w:val="24"/>
          <w:szCs w:val="24"/>
          <w:lang w:val="en-US"/>
        </w:rPr>
      </w:pPr>
      <w:r w:rsidRPr="00B933A5">
        <w:rPr>
          <w:rFonts w:ascii="Arial" w:hAnsi="Arial" w:cs="Arial"/>
          <w:sz w:val="24"/>
          <w:szCs w:val="24"/>
        </w:rPr>
        <w:t xml:space="preserve">In the case of </w:t>
      </w:r>
      <w:r w:rsidRPr="00B933A5">
        <w:rPr>
          <w:rFonts w:ascii="Arial" w:hAnsi="Arial" w:cs="Arial"/>
          <w:b/>
          <w:sz w:val="24"/>
          <w:szCs w:val="24"/>
        </w:rPr>
        <w:t>Beyond Meat</w:t>
      </w:r>
      <w:r w:rsidRPr="00B933A5">
        <w:rPr>
          <w:rFonts w:ascii="Arial" w:hAnsi="Arial" w:cs="Arial"/>
          <w:sz w:val="24"/>
          <w:szCs w:val="24"/>
        </w:rPr>
        <w:t xml:space="preserve">, </w:t>
      </w:r>
      <w:r w:rsidRPr="00B933A5">
        <w:rPr>
          <w:rFonts w:ascii="Arial" w:hAnsi="Arial" w:cs="Arial"/>
          <w:sz w:val="24"/>
          <w:szCs w:val="24"/>
          <w:lang w:val="en-US"/>
        </w:rPr>
        <w:t>as a pioneer</w:t>
      </w:r>
      <w:r w:rsidRPr="00B933A5">
        <w:rPr>
          <w:rFonts w:ascii="Arial" w:hAnsi="Arial" w:cs="Arial"/>
          <w:sz w:val="24"/>
          <w:szCs w:val="24"/>
        </w:rPr>
        <w:t xml:space="preserve"> in the industry, the existing economic conditions in the UK are highly threatening. The company uses a high-pricing strategy, which is motivated by the fact that the cost of R&amp;D is high, and it applies proprietary technology to develop its flagship products such as the Beyond Burger and Be</w:t>
      </w:r>
      <w:r w:rsidR="00147C42" w:rsidRPr="00B933A5">
        <w:rPr>
          <w:rFonts w:ascii="Arial" w:hAnsi="Arial" w:cs="Arial"/>
          <w:sz w:val="24"/>
          <w:szCs w:val="24"/>
        </w:rPr>
        <w:t>yond Sausage (Beyond Meat, 2024</w:t>
      </w:r>
      <w:r w:rsidRPr="00B933A5">
        <w:rPr>
          <w:rFonts w:ascii="Arial" w:hAnsi="Arial" w:cs="Arial"/>
          <w:sz w:val="24"/>
          <w:szCs w:val="24"/>
        </w:rPr>
        <w:t>). Nevertheless, the UK is facing a long period of cost-of-living crisis</w:t>
      </w:r>
      <w:r w:rsidR="00147C42" w:rsidRPr="00B933A5">
        <w:rPr>
          <w:rFonts w:ascii="Arial" w:hAnsi="Arial" w:cs="Arial"/>
          <w:color w:val="2C3E50"/>
          <w:sz w:val="24"/>
          <w:szCs w:val="24"/>
          <w:shd w:val="clear" w:color="auto" w:fill="FFFFFF"/>
        </w:rPr>
        <w:t> (Devine et al., 2024)</w:t>
      </w:r>
      <w:r w:rsidRPr="00B933A5">
        <w:rPr>
          <w:rFonts w:ascii="Arial" w:hAnsi="Arial" w:cs="Arial"/>
          <w:sz w:val="24"/>
          <w:szCs w:val="24"/>
        </w:rPr>
        <w:t>, which is making consumers more price-sensitive, and trading down to less expensive options (Kantar, 2023). This poses a direct threat to the Beyond Meat value propositions.</w:t>
      </w:r>
    </w:p>
    <w:p w14:paraId="0ACB605A" w14:textId="77777777" w:rsidR="00772C0E" w:rsidRPr="00B933A5" w:rsidRDefault="00772C0E" w:rsidP="00CE7395">
      <w:pPr>
        <w:spacing w:line="360" w:lineRule="auto"/>
        <w:jc w:val="both"/>
        <w:rPr>
          <w:rFonts w:ascii="Arial" w:hAnsi="Arial" w:cs="Arial"/>
          <w:sz w:val="24"/>
          <w:szCs w:val="24"/>
          <w:lang w:val="en-US"/>
        </w:rPr>
      </w:pPr>
      <w:r w:rsidRPr="00B933A5">
        <w:rPr>
          <w:rFonts w:ascii="Arial" w:hAnsi="Arial" w:cs="Arial"/>
          <w:sz w:val="24"/>
          <w:szCs w:val="24"/>
        </w:rPr>
        <w:lastRenderedPageBreak/>
        <w:t xml:space="preserve">This weakness is highlighted by the recent </w:t>
      </w:r>
      <w:r w:rsidR="00147C42" w:rsidRPr="00B933A5">
        <w:rPr>
          <w:rFonts w:ascii="Arial" w:hAnsi="Arial" w:cs="Arial"/>
          <w:sz w:val="24"/>
          <w:szCs w:val="24"/>
          <w:lang w:val="en-US"/>
        </w:rPr>
        <w:t>financial performance of the company</w:t>
      </w:r>
      <w:r w:rsidRPr="00B933A5">
        <w:rPr>
          <w:rFonts w:ascii="Arial" w:hAnsi="Arial" w:cs="Arial"/>
          <w:sz w:val="24"/>
          <w:szCs w:val="24"/>
        </w:rPr>
        <w:t>. In 2023, Beyond Meat reported a major debt reorganization and reported a drastic reduction in revenues, which it said was partially due to a lack of demand in the plant-based meat segment and increased</w:t>
      </w:r>
      <w:r w:rsidR="00147C42" w:rsidRPr="00B933A5">
        <w:rPr>
          <w:rFonts w:ascii="Arial" w:hAnsi="Arial" w:cs="Arial"/>
          <w:sz w:val="24"/>
          <w:szCs w:val="24"/>
        </w:rPr>
        <w:t xml:space="preserve"> competition </w:t>
      </w:r>
      <w:r w:rsidR="00147C42" w:rsidRPr="00B933A5">
        <w:rPr>
          <w:rFonts w:ascii="Arial" w:hAnsi="Arial" w:cs="Arial"/>
          <w:color w:val="2C3E50"/>
          <w:sz w:val="24"/>
          <w:szCs w:val="24"/>
          <w:shd w:val="clear" w:color="auto" w:fill="FFFFFF"/>
        </w:rPr>
        <w:t>(Beyond Meat Annual Report, 2024</w:t>
      </w:r>
      <w:r w:rsidRPr="00B933A5">
        <w:rPr>
          <w:rFonts w:ascii="Arial" w:hAnsi="Arial" w:cs="Arial"/>
          <w:color w:val="2C3E50"/>
          <w:sz w:val="24"/>
          <w:szCs w:val="24"/>
          <w:shd w:val="clear" w:color="auto" w:fill="FFFFFF"/>
        </w:rPr>
        <w:t>)</w:t>
      </w:r>
      <w:r w:rsidRPr="00B933A5">
        <w:rPr>
          <w:rFonts w:ascii="Arial" w:hAnsi="Arial" w:cs="Arial"/>
          <w:sz w:val="24"/>
          <w:szCs w:val="24"/>
        </w:rPr>
        <w:t xml:space="preserve">. This means that their high quality products are usually first to be removed in the shopping baskets when there is a downturn in the economy. </w:t>
      </w:r>
      <w:r w:rsidRPr="00B933A5">
        <w:rPr>
          <w:rFonts w:ascii="Arial" w:hAnsi="Arial" w:cs="Arial"/>
          <w:sz w:val="24"/>
          <w:szCs w:val="24"/>
          <w:lang w:val="en-US"/>
        </w:rPr>
        <w:t>financial performance</w:t>
      </w:r>
      <w:r w:rsidRPr="00B933A5">
        <w:rPr>
          <w:rFonts w:ascii="Arial" w:hAnsi="Arial" w:cs="Arial"/>
          <w:sz w:val="24"/>
          <w:szCs w:val="24"/>
        </w:rPr>
        <w:t>.</w:t>
      </w:r>
      <w:r w:rsidRPr="00B933A5">
        <w:rPr>
          <w:rFonts w:ascii="Arial" w:hAnsi="Arial" w:cs="Arial"/>
          <w:sz w:val="24"/>
          <w:szCs w:val="24"/>
          <w:lang w:val="en-US"/>
        </w:rPr>
        <w:t xml:space="preserve"> </w:t>
      </w:r>
    </w:p>
    <w:p w14:paraId="373C0B60" w14:textId="77777777" w:rsidR="004D5C8D" w:rsidRPr="00B933A5" w:rsidRDefault="004D5C8D" w:rsidP="00CE7395">
      <w:pPr>
        <w:spacing w:line="360" w:lineRule="auto"/>
        <w:jc w:val="both"/>
        <w:rPr>
          <w:rFonts w:ascii="Arial" w:hAnsi="Arial" w:cs="Arial"/>
          <w:sz w:val="24"/>
          <w:szCs w:val="24"/>
          <w:lang w:val="en-US"/>
        </w:rPr>
      </w:pPr>
      <w:r w:rsidRPr="00B933A5">
        <w:rPr>
          <w:rFonts w:ascii="Arial" w:hAnsi="Arial" w:cs="Arial"/>
          <w:sz w:val="24"/>
          <w:szCs w:val="24"/>
        </w:rPr>
        <w:t xml:space="preserve">On the other hand, </w:t>
      </w:r>
      <w:r w:rsidRPr="00B933A5">
        <w:rPr>
          <w:rFonts w:ascii="Arial" w:hAnsi="Arial" w:cs="Arial"/>
          <w:sz w:val="24"/>
          <w:szCs w:val="24"/>
          <w:lang w:val="en-US"/>
        </w:rPr>
        <w:t>an economic opportunity for Beyond Meat lies in strategic partnerships and a potential "flight to quality"</w:t>
      </w:r>
      <w:r w:rsidR="001411EF" w:rsidRPr="00B933A5">
        <w:rPr>
          <w:rFonts w:ascii="Arial" w:hAnsi="Arial" w:cs="Arial"/>
          <w:sz w:val="24"/>
          <w:szCs w:val="24"/>
          <w:lang w:val="en-US"/>
        </w:rPr>
        <w:t xml:space="preserve">. </w:t>
      </w:r>
      <w:r w:rsidRPr="00B933A5">
        <w:rPr>
          <w:rFonts w:ascii="Arial" w:hAnsi="Arial" w:cs="Arial"/>
          <w:sz w:val="24"/>
          <w:szCs w:val="24"/>
        </w:rPr>
        <w:t>Although direct consumer spending will be reduced, the ability to build partnerships with quick-service restaurants (QSRs) and foodservice providers can guarantee volume sales</w:t>
      </w:r>
      <w:r w:rsidR="005D64C9" w:rsidRPr="00B933A5">
        <w:rPr>
          <w:rFonts w:ascii="Arial" w:hAnsi="Arial" w:cs="Arial"/>
          <w:sz w:val="24"/>
          <w:szCs w:val="24"/>
        </w:rPr>
        <w:t xml:space="preserve"> (</w:t>
      </w:r>
      <w:r w:rsidR="005D64C9" w:rsidRPr="00B933A5">
        <w:rPr>
          <w:rFonts w:ascii="Arial" w:hAnsi="Arial" w:cs="Arial"/>
          <w:color w:val="222222"/>
          <w:sz w:val="24"/>
          <w:szCs w:val="24"/>
          <w:shd w:val="clear" w:color="auto" w:fill="FFFFFF"/>
        </w:rPr>
        <w:t>Finance, M.I.,</w:t>
      </w:r>
      <w:r w:rsidR="005D64C9" w:rsidRPr="00B933A5">
        <w:rPr>
          <w:rFonts w:ascii="Arial" w:hAnsi="Arial" w:cs="Arial"/>
          <w:sz w:val="24"/>
          <w:szCs w:val="24"/>
        </w:rPr>
        <w:t xml:space="preserve"> 2025). </w:t>
      </w:r>
      <w:r w:rsidRPr="00B933A5">
        <w:rPr>
          <w:rFonts w:ascii="Arial" w:hAnsi="Arial" w:cs="Arial"/>
          <w:sz w:val="24"/>
          <w:szCs w:val="24"/>
        </w:rPr>
        <w:t xml:space="preserve">Moreover, there are a group of the ethically-focused loyal consumers, who might still focus on the brand, considering it as the high-quality product worth the premium even in the crisis. Nonetheless, </w:t>
      </w:r>
      <w:r w:rsidR="00D57FA4" w:rsidRPr="00B933A5">
        <w:rPr>
          <w:rFonts w:ascii="Arial" w:hAnsi="Arial" w:cs="Arial"/>
          <w:sz w:val="24"/>
          <w:szCs w:val="24"/>
          <w:lang w:val="en-US"/>
        </w:rPr>
        <w:t>this segment is likely too small to sustain mass-market ambitions, presenting a critical strategic challenge</w:t>
      </w:r>
      <w:r w:rsidRPr="00B933A5">
        <w:rPr>
          <w:rFonts w:ascii="Arial" w:hAnsi="Arial" w:cs="Arial"/>
          <w:sz w:val="24"/>
          <w:szCs w:val="24"/>
        </w:rPr>
        <w:t>.</w:t>
      </w:r>
      <w:r w:rsidRPr="00B933A5">
        <w:rPr>
          <w:rFonts w:ascii="Arial" w:hAnsi="Arial" w:cs="Arial"/>
          <w:sz w:val="24"/>
          <w:szCs w:val="24"/>
          <w:lang w:val="en-US"/>
        </w:rPr>
        <w:t xml:space="preserve"> </w:t>
      </w:r>
    </w:p>
    <w:p w14:paraId="158D41F0" w14:textId="77777777" w:rsidR="003027A8" w:rsidRPr="00B933A5" w:rsidRDefault="00000184" w:rsidP="00000184">
      <w:pPr>
        <w:pStyle w:val="Heading3"/>
        <w:rPr>
          <w:rFonts w:ascii="Arial" w:hAnsi="Arial" w:cs="Arial"/>
          <w:color w:val="auto"/>
          <w:sz w:val="24"/>
          <w:szCs w:val="24"/>
          <w:lang w:val="en-US"/>
        </w:rPr>
      </w:pPr>
      <w:bookmarkStart w:id="4" w:name="_Toc212143525"/>
      <w:r w:rsidRPr="00B933A5">
        <w:rPr>
          <w:rFonts w:ascii="Arial" w:hAnsi="Arial" w:cs="Arial"/>
          <w:color w:val="auto"/>
          <w:sz w:val="24"/>
          <w:szCs w:val="24"/>
          <w:lang w:val="en-US"/>
        </w:rPr>
        <w:t>1.1</w:t>
      </w:r>
      <w:r w:rsidR="003027A8" w:rsidRPr="00B933A5">
        <w:rPr>
          <w:rFonts w:ascii="Arial" w:hAnsi="Arial" w:cs="Arial"/>
          <w:color w:val="auto"/>
          <w:sz w:val="24"/>
          <w:szCs w:val="24"/>
          <w:lang w:val="en-US"/>
        </w:rPr>
        <w:t>.2 Opportunities and Threats for the Follower: Tesco Plant Chef</w:t>
      </w:r>
      <w:bookmarkEnd w:id="4"/>
    </w:p>
    <w:p w14:paraId="6727426B" w14:textId="77777777" w:rsidR="00424149" w:rsidRPr="00B933A5" w:rsidRDefault="00424149" w:rsidP="00CE7395">
      <w:pPr>
        <w:spacing w:line="360" w:lineRule="auto"/>
        <w:jc w:val="both"/>
        <w:rPr>
          <w:rFonts w:ascii="Arial" w:hAnsi="Arial" w:cs="Arial"/>
          <w:sz w:val="24"/>
          <w:szCs w:val="24"/>
          <w:lang w:val="en-US"/>
        </w:rPr>
      </w:pPr>
      <w:r w:rsidRPr="00B933A5">
        <w:rPr>
          <w:rFonts w:ascii="Arial" w:hAnsi="Arial" w:cs="Arial"/>
          <w:sz w:val="24"/>
          <w:szCs w:val="24"/>
        </w:rPr>
        <w:t>In the case of the follower brands such as Tesco Plant Chef, there is a huge opportunity presented by the economic environment. Tesco being a private-label brand enjoys the economies of scale</w:t>
      </w:r>
      <w:r w:rsidR="005D64C9" w:rsidRPr="00B933A5">
        <w:rPr>
          <w:rFonts w:ascii="Arial" w:hAnsi="Arial" w:cs="Arial"/>
          <w:sz w:val="24"/>
          <w:szCs w:val="24"/>
        </w:rPr>
        <w:t xml:space="preserve"> </w:t>
      </w:r>
      <w:r w:rsidR="005D64C9" w:rsidRPr="00B933A5">
        <w:rPr>
          <w:rFonts w:ascii="Arial" w:hAnsi="Arial" w:cs="Arial"/>
          <w:color w:val="2C3E50"/>
          <w:sz w:val="24"/>
          <w:szCs w:val="24"/>
          <w:shd w:val="clear" w:color="auto" w:fill="FFFFFF"/>
        </w:rPr>
        <w:t>(Gupta, 2024),</w:t>
      </w:r>
      <w:r w:rsidRPr="00B933A5">
        <w:rPr>
          <w:rFonts w:ascii="Arial" w:hAnsi="Arial" w:cs="Arial"/>
          <w:sz w:val="24"/>
          <w:szCs w:val="24"/>
        </w:rPr>
        <w:t xml:space="preserve"> that are immense, the already </w:t>
      </w:r>
      <w:r w:rsidR="003224AD" w:rsidRPr="00B933A5">
        <w:rPr>
          <w:rFonts w:ascii="Arial" w:hAnsi="Arial" w:cs="Arial"/>
          <w:sz w:val="24"/>
          <w:szCs w:val="24"/>
          <w:lang w:val="en-US"/>
        </w:rPr>
        <w:t xml:space="preserve">established </w:t>
      </w:r>
      <w:r w:rsidRPr="00B933A5">
        <w:rPr>
          <w:rFonts w:ascii="Arial" w:hAnsi="Arial" w:cs="Arial"/>
          <w:sz w:val="24"/>
          <w:szCs w:val="24"/>
        </w:rPr>
        <w:t xml:space="preserve">supply chains and the insignificant R&amp;D expenses. This enables it to offer its goods at a low cost which is usually way less than the first-mover brands </w:t>
      </w:r>
      <w:r w:rsidRPr="00B933A5">
        <w:rPr>
          <w:rFonts w:ascii="Arial" w:hAnsi="Arial" w:cs="Arial"/>
          <w:color w:val="2C3E50"/>
          <w:sz w:val="24"/>
          <w:szCs w:val="24"/>
          <w:shd w:val="clear" w:color="auto" w:fill="FFFFFF"/>
        </w:rPr>
        <w:t>(Tesco, 2024).</w:t>
      </w:r>
      <w:r w:rsidRPr="00B933A5">
        <w:rPr>
          <w:rFonts w:ascii="Arial" w:hAnsi="Arial" w:cs="Arial"/>
          <w:sz w:val="24"/>
          <w:szCs w:val="24"/>
        </w:rPr>
        <w:t xml:space="preserve"> During an inflationary era, such price differentiation is an effective marketing instrument, as Tesco would be able to attract value-seeking customers eager to explore the world of plant-based meat but not ready to pay a high price.</w:t>
      </w:r>
    </w:p>
    <w:p w14:paraId="682BDF7B" w14:textId="77777777" w:rsidR="00424149" w:rsidRPr="00B933A5" w:rsidRDefault="003224AD" w:rsidP="00CE7395">
      <w:pPr>
        <w:spacing w:line="360" w:lineRule="auto"/>
        <w:jc w:val="both"/>
        <w:rPr>
          <w:rFonts w:ascii="Arial" w:hAnsi="Arial" w:cs="Arial"/>
          <w:sz w:val="24"/>
          <w:szCs w:val="24"/>
          <w:lang w:val="en-US"/>
        </w:rPr>
      </w:pPr>
      <w:r w:rsidRPr="00B933A5">
        <w:rPr>
          <w:rFonts w:ascii="Arial" w:hAnsi="Arial" w:cs="Arial"/>
          <w:sz w:val="24"/>
          <w:szCs w:val="24"/>
        </w:rPr>
        <w:t xml:space="preserve">This </w:t>
      </w:r>
      <w:r w:rsidRPr="00B933A5">
        <w:rPr>
          <w:rFonts w:ascii="Arial" w:hAnsi="Arial" w:cs="Arial"/>
          <w:sz w:val="24"/>
          <w:szCs w:val="24"/>
          <w:lang w:val="en-US"/>
        </w:rPr>
        <w:t xml:space="preserve">strategy directly </w:t>
      </w:r>
      <w:r w:rsidRPr="00B933A5">
        <w:rPr>
          <w:rFonts w:ascii="Arial" w:hAnsi="Arial" w:cs="Arial"/>
          <w:sz w:val="24"/>
          <w:szCs w:val="24"/>
        </w:rPr>
        <w:t>transforms the threat of pioneer into an opportunity of the follower. Tesco has a large retail footprint and a recognized brand name</w:t>
      </w:r>
      <w:r w:rsidR="005D64C9" w:rsidRPr="00B933A5">
        <w:rPr>
          <w:rFonts w:ascii="Arial" w:hAnsi="Arial" w:cs="Arial"/>
          <w:sz w:val="24"/>
          <w:szCs w:val="24"/>
        </w:rPr>
        <w:t xml:space="preserve"> </w:t>
      </w:r>
      <w:r w:rsidR="005D64C9" w:rsidRPr="00B933A5">
        <w:rPr>
          <w:rFonts w:ascii="Arial" w:hAnsi="Arial" w:cs="Arial"/>
          <w:color w:val="2C3E50"/>
          <w:sz w:val="24"/>
          <w:szCs w:val="24"/>
          <w:shd w:val="clear" w:color="auto" w:fill="FFFFFF"/>
        </w:rPr>
        <w:t> (Tesco PLC, 2025),</w:t>
      </w:r>
      <w:r w:rsidRPr="00B933A5">
        <w:rPr>
          <w:rFonts w:ascii="Arial" w:hAnsi="Arial" w:cs="Arial"/>
          <w:sz w:val="24"/>
          <w:szCs w:val="24"/>
        </w:rPr>
        <w:t xml:space="preserve"> that makes it easy to make a switch since consumers want cheaper alternatives. Cost of category education is not borne by the follower, it is only a cheaper substitute of a product that is already defined. This enables the Tesco to swiftly get the share during the economic recessions which will ensure its presence as a leading player who is reachable.</w:t>
      </w:r>
    </w:p>
    <w:p w14:paraId="76295F00" w14:textId="77777777" w:rsidR="00C328B1" w:rsidRPr="00B933A5" w:rsidRDefault="00D863DF" w:rsidP="00CE7395">
      <w:pPr>
        <w:spacing w:line="360" w:lineRule="auto"/>
        <w:jc w:val="both"/>
        <w:rPr>
          <w:rFonts w:ascii="Arial" w:hAnsi="Arial" w:cs="Arial"/>
          <w:sz w:val="24"/>
          <w:szCs w:val="24"/>
          <w:lang w:val="en-US"/>
        </w:rPr>
      </w:pPr>
      <w:r w:rsidRPr="00B933A5">
        <w:rPr>
          <w:rFonts w:ascii="Arial" w:hAnsi="Arial" w:cs="Arial"/>
          <w:sz w:val="24"/>
          <w:szCs w:val="24"/>
          <w:lang w:val="en-US"/>
        </w:rPr>
        <w:t xml:space="preserve">The primary economic threat to a follower like Tesco Plant Chef </w:t>
      </w:r>
      <w:r w:rsidR="00C328B1" w:rsidRPr="00B933A5">
        <w:rPr>
          <w:rFonts w:ascii="Arial" w:hAnsi="Arial" w:cs="Arial"/>
          <w:sz w:val="24"/>
          <w:szCs w:val="24"/>
        </w:rPr>
        <w:t>can face is a price war</w:t>
      </w:r>
      <w:r w:rsidR="004240AD" w:rsidRPr="00B933A5">
        <w:rPr>
          <w:rFonts w:ascii="Arial" w:hAnsi="Arial" w:cs="Arial"/>
          <w:sz w:val="24"/>
          <w:szCs w:val="24"/>
        </w:rPr>
        <w:t xml:space="preserve"> </w:t>
      </w:r>
      <w:r w:rsidR="004240AD" w:rsidRPr="00B933A5">
        <w:rPr>
          <w:rFonts w:ascii="Arial" w:hAnsi="Arial" w:cs="Arial"/>
          <w:color w:val="2C3E50"/>
          <w:sz w:val="24"/>
          <w:szCs w:val="24"/>
          <w:shd w:val="clear" w:color="auto" w:fill="FFFFFF"/>
        </w:rPr>
        <w:t>(Ajbell.co.uk, 2025)</w:t>
      </w:r>
      <w:r w:rsidR="00C328B1" w:rsidRPr="00B933A5">
        <w:rPr>
          <w:rFonts w:ascii="Arial" w:hAnsi="Arial" w:cs="Arial"/>
          <w:sz w:val="24"/>
          <w:szCs w:val="24"/>
        </w:rPr>
        <w:t xml:space="preserve">. With other retailers introducing rival own-label brands (e.g. </w:t>
      </w:r>
      <w:r w:rsidR="00C328B1" w:rsidRPr="00B933A5">
        <w:rPr>
          <w:rFonts w:ascii="Arial" w:hAnsi="Arial" w:cs="Arial"/>
          <w:sz w:val="24"/>
          <w:szCs w:val="24"/>
        </w:rPr>
        <w:lastRenderedPageBreak/>
        <w:t xml:space="preserve">the OMV! by Asda, or Sainsbury Plant Pioneers), the market will be flooded with low-margin items. This excessive competition will undermine profitability, and could result in the impression of inferior quality in case cost-reductions affect the ingredients or flavor of the products, possibly harming the long-term reputation of the whole category, including the innovator. </w:t>
      </w:r>
    </w:p>
    <w:p w14:paraId="2C2E83BA" w14:textId="77777777" w:rsidR="003027A8" w:rsidRPr="00B933A5" w:rsidRDefault="00000184" w:rsidP="00000184">
      <w:pPr>
        <w:pStyle w:val="Heading2"/>
        <w:rPr>
          <w:rFonts w:ascii="Arial" w:hAnsi="Arial" w:cs="Arial"/>
          <w:color w:val="auto"/>
          <w:sz w:val="24"/>
          <w:szCs w:val="24"/>
          <w:lang w:val="en-US"/>
        </w:rPr>
      </w:pPr>
      <w:bookmarkStart w:id="5" w:name="_Toc212143526"/>
      <w:r w:rsidRPr="00B933A5">
        <w:rPr>
          <w:rFonts w:ascii="Arial" w:hAnsi="Arial" w:cs="Arial"/>
          <w:color w:val="auto"/>
          <w:sz w:val="24"/>
          <w:szCs w:val="24"/>
          <w:lang w:val="en-US"/>
        </w:rPr>
        <w:t xml:space="preserve">1.2 </w:t>
      </w:r>
      <w:r w:rsidR="003027A8" w:rsidRPr="00B933A5">
        <w:rPr>
          <w:rFonts w:ascii="Arial" w:hAnsi="Arial" w:cs="Arial"/>
          <w:color w:val="auto"/>
          <w:sz w:val="24"/>
          <w:szCs w:val="24"/>
          <w:lang w:val="en-US"/>
        </w:rPr>
        <w:t>The Socio-Cultural Environment: Evolving Health and Sustainability Perceptions</w:t>
      </w:r>
      <w:bookmarkEnd w:id="5"/>
    </w:p>
    <w:p w14:paraId="0F8052CF" w14:textId="77777777" w:rsidR="00A25CBD" w:rsidRPr="00B933A5" w:rsidRDefault="00A25CBD" w:rsidP="00CE7395">
      <w:pPr>
        <w:spacing w:line="360" w:lineRule="auto"/>
        <w:jc w:val="both"/>
        <w:rPr>
          <w:rFonts w:ascii="Arial" w:hAnsi="Arial" w:cs="Arial"/>
          <w:sz w:val="24"/>
          <w:szCs w:val="24"/>
          <w:lang w:val="en-US"/>
        </w:rPr>
      </w:pPr>
      <w:r w:rsidRPr="00B933A5">
        <w:rPr>
          <w:rFonts w:ascii="Arial" w:hAnsi="Arial" w:cs="Arial"/>
          <w:sz w:val="24"/>
          <w:szCs w:val="24"/>
        </w:rPr>
        <w:t>The plant-based trend is enabled by socio-cultural factors</w:t>
      </w:r>
      <w:r w:rsidR="00604080" w:rsidRPr="00B933A5">
        <w:rPr>
          <w:rFonts w:ascii="Arial" w:hAnsi="Arial" w:cs="Arial"/>
          <w:sz w:val="24"/>
          <w:szCs w:val="24"/>
        </w:rPr>
        <w:t xml:space="preserve"> (</w:t>
      </w:r>
      <w:r w:rsidR="00604080" w:rsidRPr="00B933A5">
        <w:rPr>
          <w:rFonts w:ascii="Arial" w:hAnsi="Arial" w:cs="Arial"/>
          <w:color w:val="222222"/>
          <w:sz w:val="24"/>
          <w:szCs w:val="24"/>
          <w:shd w:val="clear" w:color="auto" w:fill="FFFFFF"/>
        </w:rPr>
        <w:t>Raneri, C., 2022)</w:t>
      </w:r>
      <w:r w:rsidRPr="00B933A5">
        <w:rPr>
          <w:rFonts w:ascii="Arial" w:hAnsi="Arial" w:cs="Arial"/>
          <w:sz w:val="24"/>
          <w:szCs w:val="24"/>
        </w:rPr>
        <w:t xml:space="preserve">, such as consumer attitude towards health, wellness and environmental sustainability. </w:t>
      </w:r>
      <w:r w:rsidRPr="00B933A5">
        <w:rPr>
          <w:rFonts w:ascii="Arial" w:hAnsi="Arial" w:cs="Arial"/>
          <w:sz w:val="24"/>
          <w:szCs w:val="24"/>
          <w:lang w:val="en-US"/>
        </w:rPr>
        <w:t>However</w:t>
      </w:r>
      <w:r w:rsidRPr="00B933A5">
        <w:rPr>
          <w:rFonts w:ascii="Arial" w:hAnsi="Arial" w:cs="Arial"/>
          <w:sz w:val="24"/>
          <w:szCs w:val="24"/>
        </w:rPr>
        <w:t xml:space="preserve">, these perceptions are not fixed and </w:t>
      </w:r>
      <w:r w:rsidRPr="00B933A5">
        <w:rPr>
          <w:rFonts w:ascii="Arial" w:hAnsi="Arial" w:cs="Arial"/>
          <w:sz w:val="24"/>
          <w:szCs w:val="24"/>
          <w:lang w:val="en-US"/>
        </w:rPr>
        <w:t>their evolution creates a shifting landscape.</w:t>
      </w:r>
    </w:p>
    <w:p w14:paraId="48F599AD" w14:textId="77777777" w:rsidR="003027A8" w:rsidRPr="00B933A5" w:rsidRDefault="00000184" w:rsidP="00000184">
      <w:pPr>
        <w:pStyle w:val="Heading3"/>
        <w:rPr>
          <w:rFonts w:ascii="Arial" w:hAnsi="Arial" w:cs="Arial"/>
          <w:color w:val="auto"/>
          <w:sz w:val="24"/>
          <w:szCs w:val="24"/>
          <w:lang w:val="en-US"/>
        </w:rPr>
      </w:pPr>
      <w:bookmarkStart w:id="6" w:name="_Toc212143527"/>
      <w:r w:rsidRPr="00B933A5">
        <w:rPr>
          <w:rFonts w:ascii="Arial" w:hAnsi="Arial" w:cs="Arial"/>
          <w:color w:val="auto"/>
          <w:sz w:val="24"/>
          <w:szCs w:val="24"/>
          <w:lang w:val="en-US"/>
        </w:rPr>
        <w:t>1.2</w:t>
      </w:r>
      <w:r w:rsidR="003027A8" w:rsidRPr="00B933A5">
        <w:rPr>
          <w:rFonts w:ascii="Arial" w:hAnsi="Arial" w:cs="Arial"/>
          <w:color w:val="auto"/>
          <w:sz w:val="24"/>
          <w:szCs w:val="24"/>
          <w:lang w:val="en-US"/>
        </w:rPr>
        <w:t>.1 Threats and Opportunities for the Pioneer: Beyond Meat</w:t>
      </w:r>
      <w:bookmarkEnd w:id="6"/>
    </w:p>
    <w:p w14:paraId="111570D2" w14:textId="77777777" w:rsidR="009379EE" w:rsidRPr="00B933A5" w:rsidRDefault="009379EE" w:rsidP="00CE7395">
      <w:pPr>
        <w:spacing w:line="360" w:lineRule="auto"/>
        <w:jc w:val="both"/>
        <w:rPr>
          <w:rFonts w:ascii="Arial" w:hAnsi="Arial" w:cs="Arial"/>
          <w:sz w:val="24"/>
          <w:szCs w:val="24"/>
          <w:lang w:val="en-US"/>
        </w:rPr>
      </w:pPr>
      <w:r w:rsidRPr="00B933A5">
        <w:rPr>
          <w:rFonts w:ascii="Arial" w:hAnsi="Arial" w:cs="Arial"/>
          <w:sz w:val="24"/>
          <w:szCs w:val="24"/>
        </w:rPr>
        <w:t xml:space="preserve">The winning principle of </w:t>
      </w:r>
      <w:r w:rsidRPr="00B933A5">
        <w:rPr>
          <w:rFonts w:ascii="Arial" w:hAnsi="Arial" w:cs="Arial"/>
          <w:b/>
          <w:sz w:val="24"/>
          <w:szCs w:val="24"/>
        </w:rPr>
        <w:t>Beyond Meat</w:t>
      </w:r>
      <w:r w:rsidRPr="00B933A5">
        <w:rPr>
          <w:rFonts w:ascii="Arial" w:hAnsi="Arial" w:cs="Arial"/>
          <w:sz w:val="24"/>
          <w:szCs w:val="24"/>
        </w:rPr>
        <w:t xml:space="preserve"> was initially developed on the basis of</w:t>
      </w:r>
      <w:r w:rsidR="00604080" w:rsidRPr="00B933A5">
        <w:rPr>
          <w:rFonts w:ascii="Arial" w:hAnsi="Arial" w:cs="Arial"/>
          <w:sz w:val="24"/>
          <w:szCs w:val="24"/>
        </w:rPr>
        <w:t xml:space="preserve"> a strong socio-cultural story </w:t>
      </w:r>
      <w:r w:rsidRPr="00B933A5">
        <w:rPr>
          <w:rFonts w:ascii="Arial" w:hAnsi="Arial" w:cs="Arial"/>
          <w:sz w:val="24"/>
          <w:szCs w:val="24"/>
        </w:rPr>
        <w:t>that its products were healthier and more environmentally friendly than the</w:t>
      </w:r>
      <w:r w:rsidR="00604080" w:rsidRPr="00B933A5">
        <w:rPr>
          <w:rFonts w:ascii="Arial" w:hAnsi="Arial" w:cs="Arial"/>
          <w:sz w:val="24"/>
          <w:szCs w:val="24"/>
        </w:rPr>
        <w:t xml:space="preserve"> animal meat </w:t>
      </w:r>
      <w:r w:rsidR="00604080" w:rsidRPr="00B933A5">
        <w:rPr>
          <w:rFonts w:ascii="Arial" w:hAnsi="Arial" w:cs="Arial"/>
          <w:color w:val="222222"/>
          <w:sz w:val="24"/>
          <w:szCs w:val="24"/>
          <w:shd w:val="clear" w:color="auto" w:fill="FFFFFF"/>
        </w:rPr>
        <w:t>(Beyond Meat, 2024</w:t>
      </w:r>
      <w:r w:rsidRPr="00B933A5">
        <w:rPr>
          <w:rFonts w:ascii="Arial" w:hAnsi="Arial" w:cs="Arial"/>
          <w:color w:val="222222"/>
          <w:sz w:val="24"/>
          <w:szCs w:val="24"/>
          <w:shd w:val="clear" w:color="auto" w:fill="FFFFFF"/>
        </w:rPr>
        <w:t>)</w:t>
      </w:r>
      <w:r w:rsidRPr="00B933A5">
        <w:rPr>
          <w:rFonts w:ascii="Arial" w:hAnsi="Arial" w:cs="Arial"/>
          <w:sz w:val="24"/>
          <w:szCs w:val="24"/>
        </w:rPr>
        <w:t>. This opened a major opportunity, which involved early adopters who were driven by ethics and wellness. But even this story has turned out to be a threat as the consumer knowledge becomes stronger.</w:t>
      </w:r>
    </w:p>
    <w:p w14:paraId="7E95DC23" w14:textId="77777777" w:rsidR="003027A8" w:rsidRPr="00B933A5" w:rsidRDefault="00D72830" w:rsidP="00CE7395">
      <w:pPr>
        <w:spacing w:line="360" w:lineRule="auto"/>
        <w:jc w:val="both"/>
        <w:rPr>
          <w:rFonts w:ascii="Arial" w:hAnsi="Arial" w:cs="Arial"/>
          <w:sz w:val="24"/>
          <w:szCs w:val="24"/>
          <w:lang w:val="en-US"/>
        </w:rPr>
      </w:pPr>
      <w:r w:rsidRPr="00B933A5">
        <w:rPr>
          <w:rFonts w:ascii="Arial" w:hAnsi="Arial" w:cs="Arial"/>
          <w:sz w:val="24"/>
          <w:szCs w:val="24"/>
        </w:rPr>
        <w:t>O</w:t>
      </w:r>
      <w:r w:rsidR="00481C84" w:rsidRPr="00B933A5">
        <w:rPr>
          <w:rFonts w:ascii="Arial" w:hAnsi="Arial" w:cs="Arial"/>
          <w:sz w:val="24"/>
          <w:szCs w:val="24"/>
        </w:rPr>
        <w:t>ne of the critical changes is the increasing interest in the scrutiny of the so-called health halo of ultra-processed foods (UPFs)</w:t>
      </w:r>
      <w:r w:rsidR="00604080" w:rsidRPr="00B933A5">
        <w:rPr>
          <w:rFonts w:ascii="Arial" w:hAnsi="Arial" w:cs="Arial"/>
          <w:sz w:val="24"/>
          <w:szCs w:val="24"/>
        </w:rPr>
        <w:t xml:space="preserve"> (</w:t>
      </w:r>
      <w:r w:rsidR="00604080" w:rsidRPr="00B933A5">
        <w:rPr>
          <w:rFonts w:ascii="Arial" w:hAnsi="Arial" w:cs="Arial"/>
          <w:color w:val="222222"/>
          <w:sz w:val="24"/>
          <w:szCs w:val="24"/>
          <w:shd w:val="clear" w:color="auto" w:fill="FFFFFF"/>
        </w:rPr>
        <w:t>Chiaranda, E., Wageningen, n.a)</w:t>
      </w:r>
      <w:r w:rsidR="00481C84" w:rsidRPr="00B933A5">
        <w:rPr>
          <w:rFonts w:ascii="Arial" w:hAnsi="Arial" w:cs="Arial"/>
          <w:sz w:val="24"/>
          <w:szCs w:val="24"/>
        </w:rPr>
        <w:t xml:space="preserve">. With the growing distinction of nutritional science between whole-food plant-based and those including processed meat analogues, the early adopters of this trend, such as </w:t>
      </w:r>
      <w:r w:rsidR="00481C84" w:rsidRPr="00B933A5">
        <w:rPr>
          <w:rFonts w:ascii="Arial" w:hAnsi="Arial" w:cs="Arial"/>
          <w:b/>
          <w:sz w:val="24"/>
          <w:szCs w:val="24"/>
        </w:rPr>
        <w:t>Beyond Meat</w:t>
      </w:r>
      <w:r w:rsidR="00481C84" w:rsidRPr="00B933A5">
        <w:rPr>
          <w:rFonts w:ascii="Arial" w:hAnsi="Arial" w:cs="Arial"/>
          <w:sz w:val="24"/>
          <w:szCs w:val="24"/>
        </w:rPr>
        <w:t xml:space="preserve">, have a reputation problem </w:t>
      </w:r>
      <w:r w:rsidR="00481C84" w:rsidRPr="00B933A5">
        <w:rPr>
          <w:rFonts w:ascii="Arial" w:hAnsi="Arial" w:cs="Arial"/>
          <w:color w:val="222222"/>
          <w:sz w:val="24"/>
          <w:szCs w:val="24"/>
          <w:shd w:val="clear" w:color="auto" w:fill="FFFFFF"/>
        </w:rPr>
        <w:t>(Monteiro et al., 2019)</w:t>
      </w:r>
      <w:r w:rsidR="00481C84" w:rsidRPr="00B933A5">
        <w:rPr>
          <w:rFonts w:ascii="Arial" w:hAnsi="Arial" w:cs="Arial"/>
          <w:sz w:val="24"/>
          <w:szCs w:val="24"/>
        </w:rPr>
        <w:t xml:space="preserve">. The perception of the dominant consumer should change to viewing plant-based as something healthy and processed food as something </w:t>
      </w:r>
      <w:r w:rsidR="00604080" w:rsidRPr="00B933A5">
        <w:rPr>
          <w:rFonts w:ascii="Arial" w:hAnsi="Arial" w:cs="Arial"/>
          <w:sz w:val="24"/>
          <w:szCs w:val="24"/>
        </w:rPr>
        <w:t>unhealthy</w:t>
      </w:r>
      <w:r w:rsidR="00481C84" w:rsidRPr="00B933A5">
        <w:rPr>
          <w:rFonts w:ascii="Arial" w:hAnsi="Arial" w:cs="Arial"/>
          <w:sz w:val="24"/>
          <w:szCs w:val="24"/>
        </w:rPr>
        <w:t xml:space="preserve"> or the very essence of the marketing message of the pioneer will be compromised. This demands a tactical shift to telling more articulate and cleaner ingredient stories, which is expensive and can be technologically demanding</w:t>
      </w:r>
      <w:r w:rsidR="003027A8" w:rsidRPr="00B933A5">
        <w:rPr>
          <w:rFonts w:ascii="Arial" w:hAnsi="Arial" w:cs="Arial"/>
          <w:sz w:val="24"/>
          <w:szCs w:val="24"/>
          <w:lang w:val="en-US"/>
        </w:rPr>
        <w:t>.</w:t>
      </w:r>
    </w:p>
    <w:p w14:paraId="562B1F3A" w14:textId="77777777" w:rsidR="003027A8" w:rsidRPr="00B933A5" w:rsidRDefault="00D72830" w:rsidP="00CE7395">
      <w:pPr>
        <w:spacing w:line="360" w:lineRule="auto"/>
        <w:jc w:val="both"/>
        <w:rPr>
          <w:rFonts w:ascii="Arial" w:hAnsi="Arial" w:cs="Arial"/>
          <w:sz w:val="24"/>
          <w:szCs w:val="24"/>
          <w:lang w:val="en-US"/>
        </w:rPr>
      </w:pPr>
      <w:r w:rsidRPr="00B933A5">
        <w:rPr>
          <w:rFonts w:ascii="Arial" w:hAnsi="Arial" w:cs="Arial"/>
          <w:sz w:val="24"/>
          <w:szCs w:val="24"/>
        </w:rPr>
        <w:t>The sustainability argument, though remaining a powerful one, is also coming under fire. Consumers and media are starting to look at the entire lifecycle environmental impact of such products</w:t>
      </w:r>
      <w:r w:rsidR="00604080" w:rsidRPr="00B933A5">
        <w:rPr>
          <w:rFonts w:ascii="Arial" w:hAnsi="Arial" w:cs="Arial"/>
          <w:sz w:val="24"/>
          <w:szCs w:val="24"/>
        </w:rPr>
        <w:t xml:space="preserve"> (</w:t>
      </w:r>
      <w:r w:rsidR="00604080" w:rsidRPr="00B933A5">
        <w:rPr>
          <w:rFonts w:ascii="Arial" w:hAnsi="Arial" w:cs="Arial"/>
          <w:color w:val="222222"/>
          <w:sz w:val="24"/>
          <w:szCs w:val="24"/>
          <w:shd w:val="clear" w:color="auto" w:fill="FFFFFF"/>
        </w:rPr>
        <w:t>Kustar, A. and Patino-Echeverri, D., 2021)</w:t>
      </w:r>
      <w:r w:rsidRPr="00B933A5">
        <w:rPr>
          <w:rFonts w:ascii="Arial" w:hAnsi="Arial" w:cs="Arial"/>
          <w:sz w:val="24"/>
          <w:szCs w:val="24"/>
        </w:rPr>
        <w:t xml:space="preserve">, such as processing energy and packaging. The most obvious brand, a pioneer, is the one that gets a significant portion of this increased attention. Transparency and innovation, however, can be the opportunity. </w:t>
      </w:r>
      <w:r w:rsidRPr="00B933A5">
        <w:rPr>
          <w:rFonts w:ascii="Arial" w:hAnsi="Arial" w:cs="Arial"/>
          <w:b/>
          <w:sz w:val="24"/>
          <w:szCs w:val="24"/>
        </w:rPr>
        <w:t>Beyond Meat</w:t>
      </w:r>
      <w:r w:rsidRPr="00B933A5">
        <w:rPr>
          <w:rFonts w:ascii="Arial" w:hAnsi="Arial" w:cs="Arial"/>
          <w:sz w:val="24"/>
          <w:szCs w:val="24"/>
        </w:rPr>
        <w:t xml:space="preserve"> may use its R&amp;D capacity to become </w:t>
      </w:r>
      <w:r w:rsidRPr="00B933A5">
        <w:rPr>
          <w:rFonts w:ascii="Arial" w:hAnsi="Arial" w:cs="Arial"/>
          <w:sz w:val="24"/>
          <w:szCs w:val="24"/>
        </w:rPr>
        <w:lastRenderedPageBreak/>
        <w:t>the first to have better environmental performance, such as by finding more sustainable materials or creating new innovative products with even smaller footprint, to strengthen its innovator image and its premium price</w:t>
      </w:r>
      <w:r w:rsidR="00604080" w:rsidRPr="00B933A5">
        <w:rPr>
          <w:rFonts w:ascii="Arial" w:hAnsi="Arial" w:cs="Arial"/>
          <w:sz w:val="24"/>
          <w:szCs w:val="24"/>
        </w:rPr>
        <w:t xml:space="preserve"> (</w:t>
      </w:r>
      <w:r w:rsidR="00604080" w:rsidRPr="00B933A5">
        <w:rPr>
          <w:rFonts w:ascii="Arial" w:hAnsi="Arial" w:cs="Arial"/>
          <w:color w:val="222222"/>
          <w:sz w:val="24"/>
          <w:szCs w:val="24"/>
          <w:shd w:val="clear" w:color="auto" w:fill="FFFFFF"/>
        </w:rPr>
        <w:t>Guthman, J. and Biltekoff, C., 2021)</w:t>
      </w:r>
      <w:r w:rsidR="003027A8" w:rsidRPr="00B933A5">
        <w:rPr>
          <w:rFonts w:ascii="Arial" w:hAnsi="Arial" w:cs="Arial"/>
          <w:sz w:val="24"/>
          <w:szCs w:val="24"/>
          <w:lang w:val="en-US"/>
        </w:rPr>
        <w:t>.</w:t>
      </w:r>
    </w:p>
    <w:p w14:paraId="4F59DF4B" w14:textId="77777777" w:rsidR="003027A8" w:rsidRPr="00B933A5" w:rsidRDefault="00000184" w:rsidP="00000184">
      <w:pPr>
        <w:pStyle w:val="Heading3"/>
        <w:rPr>
          <w:rFonts w:ascii="Arial" w:hAnsi="Arial" w:cs="Arial"/>
          <w:color w:val="auto"/>
          <w:sz w:val="24"/>
          <w:szCs w:val="24"/>
          <w:lang w:val="en-US"/>
        </w:rPr>
      </w:pPr>
      <w:bookmarkStart w:id="7" w:name="_Toc212143528"/>
      <w:r w:rsidRPr="00B933A5">
        <w:rPr>
          <w:rFonts w:ascii="Arial" w:hAnsi="Arial" w:cs="Arial"/>
          <w:color w:val="auto"/>
          <w:sz w:val="24"/>
          <w:szCs w:val="24"/>
          <w:lang w:val="en-US"/>
        </w:rPr>
        <w:t>1.2</w:t>
      </w:r>
      <w:r w:rsidR="003027A8" w:rsidRPr="00B933A5">
        <w:rPr>
          <w:rFonts w:ascii="Arial" w:hAnsi="Arial" w:cs="Arial"/>
          <w:color w:val="auto"/>
          <w:sz w:val="24"/>
          <w:szCs w:val="24"/>
          <w:lang w:val="en-US"/>
        </w:rPr>
        <w:t>.2 Opportunities and Threats for the Follower: Tesco Plant Chef</w:t>
      </w:r>
      <w:bookmarkEnd w:id="7"/>
    </w:p>
    <w:p w14:paraId="45D81750" w14:textId="77777777" w:rsidR="003027A8" w:rsidRPr="00B933A5" w:rsidRDefault="00745143" w:rsidP="00CE7395">
      <w:pPr>
        <w:spacing w:line="360" w:lineRule="auto"/>
        <w:jc w:val="both"/>
        <w:rPr>
          <w:rFonts w:ascii="Arial" w:hAnsi="Arial" w:cs="Arial"/>
          <w:sz w:val="24"/>
          <w:szCs w:val="24"/>
          <w:lang w:val="en-US"/>
        </w:rPr>
      </w:pPr>
      <w:r w:rsidRPr="00B933A5">
        <w:rPr>
          <w:rFonts w:ascii="Arial" w:hAnsi="Arial" w:cs="Arial"/>
          <w:sz w:val="24"/>
          <w:szCs w:val="24"/>
        </w:rPr>
        <w:t xml:space="preserve">In the case of </w:t>
      </w:r>
      <w:r w:rsidRPr="00B933A5">
        <w:rPr>
          <w:rFonts w:ascii="Arial" w:hAnsi="Arial" w:cs="Arial"/>
          <w:b/>
          <w:sz w:val="24"/>
          <w:szCs w:val="24"/>
        </w:rPr>
        <w:t>Tesco Plant Chef,</w:t>
      </w:r>
      <w:r w:rsidRPr="00B933A5">
        <w:rPr>
          <w:rFonts w:ascii="Arial" w:hAnsi="Arial" w:cs="Arial"/>
          <w:sz w:val="24"/>
          <w:szCs w:val="24"/>
        </w:rPr>
        <w:t xml:space="preserve"> </w:t>
      </w:r>
      <w:r w:rsidR="00BD427C" w:rsidRPr="00B933A5">
        <w:rPr>
          <w:rFonts w:ascii="Arial" w:hAnsi="Arial" w:cs="Arial"/>
          <w:sz w:val="24"/>
          <w:szCs w:val="24"/>
          <w:lang w:val="en-US"/>
        </w:rPr>
        <w:t>the evolving socio-cultural landscape presents a different set of dynamics</w:t>
      </w:r>
      <w:r w:rsidRPr="00B933A5">
        <w:rPr>
          <w:rFonts w:ascii="Arial" w:hAnsi="Arial" w:cs="Arial"/>
          <w:sz w:val="24"/>
          <w:szCs w:val="24"/>
        </w:rPr>
        <w:t>. The category is de-risked and this is good news to the follower. The pioneer has already passed the first stage of consumer education and normalised the idea of plant-based meat. Tesco will be able to find its way in the market without necessarily persuading the consumers that the category is viable, but rather the usefulness of taste, convenience, and price.</w:t>
      </w:r>
      <w:r w:rsidR="00CB7FBA" w:rsidRPr="00B933A5">
        <w:rPr>
          <w:rFonts w:ascii="Arial" w:hAnsi="Arial" w:cs="Arial"/>
          <w:sz w:val="24"/>
          <w:szCs w:val="24"/>
          <w:lang w:val="en-US"/>
        </w:rPr>
        <w:t xml:space="preserve"> </w:t>
      </w:r>
      <w:r w:rsidR="00BD427C" w:rsidRPr="00B933A5">
        <w:rPr>
          <w:rFonts w:ascii="Arial" w:hAnsi="Arial" w:cs="Arial"/>
          <w:sz w:val="24"/>
          <w:szCs w:val="24"/>
        </w:rPr>
        <w:t xml:space="preserve">Its main opportunity is that of serving the flexitarian majority. This vast consumer group does not necessarily have ethical motivation but they are trying to decrease meat consumption, either out of health, or out of variety or expense </w:t>
      </w:r>
      <w:r w:rsidR="00BD427C" w:rsidRPr="00B933A5">
        <w:rPr>
          <w:rFonts w:ascii="Arial" w:hAnsi="Arial" w:cs="Arial"/>
          <w:color w:val="222222"/>
          <w:sz w:val="24"/>
          <w:szCs w:val="24"/>
          <w:shd w:val="clear" w:color="auto" w:fill="FFFFFF"/>
        </w:rPr>
        <w:t>(Mintel, 2023).</w:t>
      </w:r>
      <w:r w:rsidR="00BD427C" w:rsidRPr="00B933A5">
        <w:rPr>
          <w:rFonts w:ascii="Arial" w:hAnsi="Arial" w:cs="Arial"/>
          <w:sz w:val="24"/>
          <w:szCs w:val="24"/>
        </w:rPr>
        <w:t xml:space="preserve"> Tesco Plant Chef, which is available, familiar and trustworthy in the weekly shop, is positively aligned with this flexible less-ideologically-driven consumer. Its promotional efforts can be on convenient replacements and meals friendly to the family, without any of the complicated health and sustainability discussions that bedevil the innovator. The socio-cultural threat presented to a follower such as Tesco is the absence of a solid, unique brand story. Whereas Beyond Meat is a mission-driven brand, Tesco Plant Chef is a product line. In case general-category trust falls, caused by either a negative health press or sustainability, a private</w:t>
      </w:r>
      <w:r w:rsidR="00E919CF" w:rsidRPr="00B933A5">
        <w:rPr>
          <w:rFonts w:ascii="Arial" w:hAnsi="Arial" w:cs="Arial"/>
          <w:sz w:val="24"/>
          <w:szCs w:val="24"/>
        </w:rPr>
        <w:t>-</w:t>
      </w:r>
      <w:r w:rsidR="00BD427C" w:rsidRPr="00B933A5">
        <w:rPr>
          <w:rFonts w:ascii="Arial" w:hAnsi="Arial" w:cs="Arial"/>
          <w:sz w:val="24"/>
          <w:szCs w:val="24"/>
        </w:rPr>
        <w:t>label brand might not have the brand equity to weather the storm. Consumers can simply forego the category instead of downgrading to a lower perceived unhealthy or unsustainable product. It is the interest of the follower to the general wellness of the category, which is constructed first and then battlemented by the pioneer</w:t>
      </w:r>
      <w:r w:rsidR="003027A8" w:rsidRPr="00B933A5">
        <w:rPr>
          <w:rFonts w:ascii="Arial" w:hAnsi="Arial" w:cs="Arial"/>
          <w:sz w:val="24"/>
          <w:szCs w:val="24"/>
          <w:lang w:val="en-US"/>
        </w:rPr>
        <w:t>.</w:t>
      </w:r>
    </w:p>
    <w:p w14:paraId="0E033474" w14:textId="77777777" w:rsidR="003027A8" w:rsidRPr="00B933A5" w:rsidRDefault="00000184" w:rsidP="00000184">
      <w:pPr>
        <w:pStyle w:val="Heading2"/>
        <w:rPr>
          <w:rFonts w:ascii="Arial" w:hAnsi="Arial" w:cs="Arial"/>
          <w:color w:val="auto"/>
          <w:sz w:val="24"/>
          <w:szCs w:val="24"/>
          <w:lang w:val="en-US"/>
        </w:rPr>
      </w:pPr>
      <w:bookmarkStart w:id="8" w:name="_Toc212143529"/>
      <w:r w:rsidRPr="00B933A5">
        <w:rPr>
          <w:rFonts w:ascii="Arial" w:hAnsi="Arial" w:cs="Arial"/>
          <w:color w:val="auto"/>
          <w:sz w:val="24"/>
          <w:szCs w:val="24"/>
          <w:lang w:val="en-US"/>
        </w:rPr>
        <w:t xml:space="preserve">1.3 </w:t>
      </w:r>
      <w:r w:rsidR="003027A8" w:rsidRPr="00B933A5">
        <w:rPr>
          <w:rFonts w:ascii="Arial" w:hAnsi="Arial" w:cs="Arial"/>
          <w:color w:val="auto"/>
          <w:sz w:val="24"/>
          <w:szCs w:val="24"/>
          <w:lang w:val="en-US"/>
        </w:rPr>
        <w:t>Conclusion</w:t>
      </w:r>
      <w:bookmarkEnd w:id="8"/>
    </w:p>
    <w:p w14:paraId="2BFFF832" w14:textId="77777777" w:rsidR="0083262D" w:rsidRPr="00B933A5" w:rsidRDefault="00946AD6" w:rsidP="00CE7395">
      <w:pPr>
        <w:spacing w:line="360" w:lineRule="auto"/>
        <w:jc w:val="both"/>
        <w:rPr>
          <w:rFonts w:ascii="Arial" w:hAnsi="Arial" w:cs="Arial"/>
          <w:sz w:val="24"/>
          <w:szCs w:val="24"/>
          <w:lang w:val="en-US"/>
        </w:rPr>
      </w:pPr>
      <w:r w:rsidRPr="00B933A5">
        <w:rPr>
          <w:rFonts w:ascii="Arial" w:hAnsi="Arial" w:cs="Arial"/>
          <w:sz w:val="24"/>
          <w:szCs w:val="24"/>
        </w:rPr>
        <w:t xml:space="preserve">Macro marketing environment is not just a unitary environment but is a </w:t>
      </w:r>
      <w:r w:rsidR="00000184" w:rsidRPr="00B933A5">
        <w:rPr>
          <w:rFonts w:ascii="Arial" w:hAnsi="Arial" w:cs="Arial"/>
          <w:sz w:val="24"/>
          <w:szCs w:val="24"/>
        </w:rPr>
        <w:t>multi-faceted</w:t>
      </w:r>
      <w:r w:rsidRPr="00B933A5">
        <w:rPr>
          <w:rFonts w:ascii="Arial" w:hAnsi="Arial" w:cs="Arial"/>
          <w:sz w:val="24"/>
          <w:szCs w:val="24"/>
        </w:rPr>
        <w:t xml:space="preserve"> system that has varying effects on organisations depending on their strategic posture. In the case of the UK plant-based meat sector, where Beyond Meat is the first of its kind, the economic forces such as inflation pose an existential threat to their premium business model, and the changing socio-cultural view of health risks their original marketing arguments. They have a chance to exploit their brand power to partner with </w:t>
      </w:r>
      <w:r w:rsidRPr="00B933A5">
        <w:rPr>
          <w:rFonts w:ascii="Arial" w:hAnsi="Arial" w:cs="Arial"/>
          <w:sz w:val="24"/>
          <w:szCs w:val="24"/>
        </w:rPr>
        <w:lastRenderedPageBreak/>
        <w:t>others and be the first in introducing new technologies. On the other hand, in the case of followers, such as Tesco Plant Chef, an obvious opportunity to gain market share via value pricing afforded by the same economic pressure and the developed socio-cultural environment offers an easy ready-made market of flexitarians. Their main risk is the reputational damage of the category and strong price competition. Finally, strategic management of marketing in this tumultuous industry takes a delicate insight that an identical external change may be a disruptive challenge to one competitor and a catalyzing opportunity to the other</w:t>
      </w:r>
      <w:r w:rsidR="00E919CF" w:rsidRPr="00B933A5">
        <w:rPr>
          <w:rFonts w:ascii="Arial" w:hAnsi="Arial" w:cs="Arial"/>
          <w:sz w:val="24"/>
          <w:szCs w:val="24"/>
        </w:rPr>
        <w:t xml:space="preserve"> (</w:t>
      </w:r>
      <w:r w:rsidR="00E919CF" w:rsidRPr="00B933A5">
        <w:rPr>
          <w:rFonts w:ascii="Arial" w:hAnsi="Arial" w:cs="Arial"/>
          <w:color w:val="222222"/>
          <w:sz w:val="24"/>
          <w:szCs w:val="24"/>
          <w:shd w:val="clear" w:color="auto" w:fill="FFFFFF"/>
        </w:rPr>
        <w:t>Al-Edenat, M., 2023)</w:t>
      </w:r>
      <w:r w:rsidRPr="00B933A5">
        <w:rPr>
          <w:rFonts w:ascii="Arial" w:hAnsi="Arial" w:cs="Arial"/>
          <w:sz w:val="24"/>
          <w:szCs w:val="24"/>
        </w:rPr>
        <w:t>. The life of the pioneer lies in constant innovation and brand reinforcement, and the success of the follower is determined by their efficiency in operations and how well they make use of the market environment in which the pioneer took the first risk</w:t>
      </w:r>
      <w:r w:rsidR="006D76BE" w:rsidRPr="00B933A5">
        <w:rPr>
          <w:rFonts w:ascii="Arial" w:hAnsi="Arial" w:cs="Arial"/>
          <w:sz w:val="24"/>
          <w:szCs w:val="24"/>
          <w:lang w:val="en-US"/>
        </w:rPr>
        <w:t>.</w:t>
      </w:r>
    </w:p>
    <w:p w14:paraId="15E15688" w14:textId="77777777" w:rsidR="0018664A" w:rsidRPr="00B933A5" w:rsidRDefault="004C7C2B" w:rsidP="00854CF4">
      <w:pPr>
        <w:pStyle w:val="Heading1"/>
        <w:rPr>
          <w:rFonts w:ascii="Arial" w:hAnsi="Arial" w:cs="Arial"/>
          <w:color w:val="auto"/>
          <w:sz w:val="24"/>
          <w:szCs w:val="24"/>
          <w:u w:val="single"/>
          <w:lang w:val="en-US"/>
        </w:rPr>
      </w:pPr>
      <w:bookmarkStart w:id="9" w:name="_Toc212143530"/>
      <w:r w:rsidRPr="00B933A5">
        <w:rPr>
          <w:rFonts w:ascii="Arial" w:hAnsi="Arial" w:cs="Arial"/>
          <w:color w:val="auto"/>
          <w:sz w:val="24"/>
          <w:szCs w:val="24"/>
          <w:u w:val="single"/>
          <w:lang w:val="en-US"/>
        </w:rPr>
        <w:t>2</w:t>
      </w:r>
      <w:r w:rsidR="006A0BEC" w:rsidRPr="00B933A5">
        <w:rPr>
          <w:rFonts w:ascii="Arial" w:hAnsi="Arial" w:cs="Arial"/>
          <w:color w:val="auto"/>
          <w:sz w:val="24"/>
          <w:szCs w:val="24"/>
          <w:u w:val="single"/>
          <w:lang w:val="en-US"/>
        </w:rPr>
        <w:t xml:space="preserve">. </w:t>
      </w:r>
      <w:r w:rsidR="00854CF4" w:rsidRPr="00B933A5">
        <w:rPr>
          <w:rFonts w:ascii="Arial" w:hAnsi="Arial" w:cs="Arial"/>
          <w:color w:val="auto"/>
          <w:sz w:val="24"/>
          <w:szCs w:val="24"/>
          <w:u w:val="single"/>
          <w:lang w:val="en-US"/>
        </w:rPr>
        <w:t>Strategic response to Macro-environmental factors</w:t>
      </w:r>
      <w:bookmarkEnd w:id="9"/>
    </w:p>
    <w:p w14:paraId="00C15403" w14:textId="77777777" w:rsidR="003027A8" w:rsidRPr="00B933A5" w:rsidRDefault="00443DC7" w:rsidP="003027A8">
      <w:pPr>
        <w:spacing w:line="360" w:lineRule="auto"/>
        <w:jc w:val="both"/>
        <w:rPr>
          <w:rFonts w:ascii="Arial" w:hAnsi="Arial" w:cs="Arial"/>
          <w:sz w:val="24"/>
          <w:szCs w:val="24"/>
          <w:lang w:val="en-US"/>
        </w:rPr>
      </w:pPr>
      <w:r w:rsidRPr="00B933A5">
        <w:rPr>
          <w:rFonts w:ascii="Arial" w:hAnsi="Arial" w:cs="Arial"/>
          <w:sz w:val="24"/>
          <w:szCs w:val="24"/>
          <w:lang w:val="en-US"/>
        </w:rPr>
        <w:t xml:space="preserve">The volatile </w:t>
      </w:r>
      <w:r w:rsidRPr="00B933A5">
        <w:rPr>
          <w:rFonts w:ascii="Arial" w:hAnsi="Arial" w:cs="Arial"/>
          <w:sz w:val="24"/>
          <w:szCs w:val="24"/>
        </w:rPr>
        <w:t>macro-environment requires a rapid and unconventional approach to strategy by the players in th</w:t>
      </w:r>
      <w:r w:rsidR="00C02411" w:rsidRPr="00B933A5">
        <w:rPr>
          <w:rFonts w:ascii="Arial" w:hAnsi="Arial" w:cs="Arial"/>
          <w:sz w:val="24"/>
          <w:szCs w:val="24"/>
        </w:rPr>
        <w:t>e market. As innovators and ent</w:t>
      </w:r>
      <w:r w:rsidRPr="00B933A5">
        <w:rPr>
          <w:rFonts w:ascii="Arial" w:hAnsi="Arial" w:cs="Arial"/>
          <w:sz w:val="24"/>
          <w:szCs w:val="24"/>
        </w:rPr>
        <w:t xml:space="preserve">rants in the plant-based meat business sector of the UK, the twin forces of an untenable economic environment and the evolving socio-cultural mindsets have caused a strategic reckoning. This analysis is a critical evaluation of the way a leader, </w:t>
      </w:r>
      <w:r w:rsidRPr="00B933A5">
        <w:rPr>
          <w:rFonts w:ascii="Arial" w:hAnsi="Arial" w:cs="Arial"/>
          <w:b/>
          <w:sz w:val="24"/>
          <w:szCs w:val="24"/>
        </w:rPr>
        <w:t>Beyond Meat</w:t>
      </w:r>
      <w:r w:rsidRPr="00B933A5">
        <w:rPr>
          <w:rFonts w:ascii="Arial" w:hAnsi="Arial" w:cs="Arial"/>
          <w:sz w:val="24"/>
          <w:szCs w:val="24"/>
        </w:rPr>
        <w:t xml:space="preserve"> and a follow</w:t>
      </w:r>
      <w:r w:rsidR="00C02411" w:rsidRPr="00B933A5">
        <w:rPr>
          <w:rFonts w:ascii="Arial" w:hAnsi="Arial" w:cs="Arial"/>
          <w:sz w:val="24"/>
          <w:szCs w:val="24"/>
        </w:rPr>
        <w:t xml:space="preserve">er, the </w:t>
      </w:r>
      <w:r w:rsidR="00C02411" w:rsidRPr="00B933A5">
        <w:rPr>
          <w:rFonts w:ascii="Arial" w:hAnsi="Arial" w:cs="Arial"/>
          <w:b/>
          <w:sz w:val="24"/>
          <w:szCs w:val="24"/>
        </w:rPr>
        <w:t>Tesco</w:t>
      </w:r>
      <w:r w:rsidRPr="00B933A5">
        <w:rPr>
          <w:rFonts w:ascii="Arial" w:hAnsi="Arial" w:cs="Arial"/>
          <w:b/>
          <w:sz w:val="24"/>
          <w:szCs w:val="24"/>
        </w:rPr>
        <w:t xml:space="preserve"> Plant Chef</w:t>
      </w:r>
      <w:r w:rsidRPr="00B933A5">
        <w:rPr>
          <w:rFonts w:ascii="Arial" w:hAnsi="Arial" w:cs="Arial"/>
          <w:sz w:val="24"/>
          <w:szCs w:val="24"/>
        </w:rPr>
        <w:t>, implement different marketing tactics to manoeuvre around these external forces. Based on empirical observations and strategic models, it has shown that pioneers must fight battles that are expensive and multi frontal just to protect their high-end positioning, whereas followers can brilliantly use their natural structural advantage to create value and market share</w:t>
      </w:r>
      <w:r w:rsidR="00F1401A" w:rsidRPr="00B933A5">
        <w:rPr>
          <w:rFonts w:ascii="Arial" w:hAnsi="Arial" w:cs="Arial"/>
          <w:sz w:val="24"/>
          <w:szCs w:val="24"/>
        </w:rPr>
        <w:t xml:space="preserve"> </w:t>
      </w:r>
      <w:r w:rsidR="00F1401A" w:rsidRPr="00B933A5">
        <w:rPr>
          <w:rFonts w:ascii="Arial" w:hAnsi="Arial" w:cs="Arial"/>
          <w:color w:val="2C3E50"/>
          <w:sz w:val="24"/>
          <w:szCs w:val="24"/>
          <w:shd w:val="clear" w:color="auto" w:fill="FFFFFF"/>
        </w:rPr>
        <w:t>(Boury, 2025)</w:t>
      </w:r>
      <w:r w:rsidRPr="00B933A5">
        <w:rPr>
          <w:rFonts w:ascii="Arial" w:hAnsi="Arial" w:cs="Arial"/>
          <w:sz w:val="24"/>
          <w:szCs w:val="24"/>
        </w:rPr>
        <w:t>.</w:t>
      </w:r>
    </w:p>
    <w:p w14:paraId="13C097D6" w14:textId="77777777" w:rsidR="003027A8" w:rsidRPr="00B933A5" w:rsidRDefault="003027A8" w:rsidP="009A3AF4">
      <w:pPr>
        <w:pStyle w:val="Heading2"/>
        <w:rPr>
          <w:rFonts w:ascii="Arial" w:hAnsi="Arial" w:cs="Arial"/>
          <w:color w:val="auto"/>
          <w:sz w:val="24"/>
          <w:szCs w:val="24"/>
          <w:lang w:val="en-US"/>
        </w:rPr>
      </w:pPr>
      <w:bookmarkStart w:id="10" w:name="_Toc212143531"/>
      <w:r w:rsidRPr="00B933A5">
        <w:rPr>
          <w:rFonts w:ascii="Arial" w:hAnsi="Arial" w:cs="Arial"/>
          <w:color w:val="auto"/>
          <w:sz w:val="24"/>
          <w:szCs w:val="24"/>
          <w:lang w:val="en-US"/>
        </w:rPr>
        <w:t>2.</w:t>
      </w:r>
      <w:r w:rsidR="009A3AF4" w:rsidRPr="00B933A5">
        <w:rPr>
          <w:rFonts w:ascii="Arial" w:hAnsi="Arial" w:cs="Arial"/>
          <w:color w:val="auto"/>
          <w:sz w:val="24"/>
          <w:szCs w:val="24"/>
          <w:lang w:val="en-US"/>
        </w:rPr>
        <w:t>1</w:t>
      </w:r>
      <w:r w:rsidRPr="00B933A5">
        <w:rPr>
          <w:rFonts w:ascii="Arial" w:hAnsi="Arial" w:cs="Arial"/>
          <w:color w:val="auto"/>
          <w:sz w:val="24"/>
          <w:szCs w:val="24"/>
          <w:lang w:val="en-US"/>
        </w:rPr>
        <w:t xml:space="preserve"> Strategic Responses to the Economic Environment</w:t>
      </w:r>
      <w:bookmarkEnd w:id="10"/>
    </w:p>
    <w:p w14:paraId="5E8DAEAE" w14:textId="77777777" w:rsidR="003027A8" w:rsidRPr="00B933A5" w:rsidRDefault="003027A8" w:rsidP="009A3AF4">
      <w:pPr>
        <w:pStyle w:val="Heading3"/>
        <w:rPr>
          <w:rFonts w:ascii="Arial" w:hAnsi="Arial" w:cs="Arial"/>
          <w:color w:val="auto"/>
          <w:sz w:val="24"/>
          <w:szCs w:val="24"/>
          <w:lang w:val="en-US"/>
        </w:rPr>
      </w:pPr>
      <w:bookmarkStart w:id="11" w:name="_Toc212143532"/>
      <w:r w:rsidRPr="00B933A5">
        <w:rPr>
          <w:rFonts w:ascii="Arial" w:hAnsi="Arial" w:cs="Arial"/>
          <w:color w:val="auto"/>
          <w:sz w:val="24"/>
          <w:szCs w:val="24"/>
          <w:lang w:val="en-US"/>
        </w:rPr>
        <w:t>2.1</w:t>
      </w:r>
      <w:r w:rsidR="009A3AF4" w:rsidRPr="00B933A5">
        <w:rPr>
          <w:rFonts w:ascii="Arial" w:hAnsi="Arial" w:cs="Arial"/>
          <w:color w:val="auto"/>
          <w:sz w:val="24"/>
          <w:szCs w:val="24"/>
          <w:lang w:val="en-US"/>
        </w:rPr>
        <w:t>.1</w:t>
      </w:r>
      <w:r w:rsidRPr="00B933A5">
        <w:rPr>
          <w:rFonts w:ascii="Arial" w:hAnsi="Arial" w:cs="Arial"/>
          <w:color w:val="auto"/>
          <w:sz w:val="24"/>
          <w:szCs w:val="24"/>
          <w:lang w:val="en-US"/>
        </w:rPr>
        <w:t xml:space="preserve"> Pioneer Response: Beyond Meat’s Defensive and Offensive Maneuuvres</w:t>
      </w:r>
      <w:bookmarkEnd w:id="11"/>
    </w:p>
    <w:p w14:paraId="7C73288E" w14:textId="77777777" w:rsidR="00303DA0" w:rsidRPr="00B933A5" w:rsidRDefault="00303DA0" w:rsidP="003027A8">
      <w:pPr>
        <w:spacing w:line="360" w:lineRule="auto"/>
        <w:jc w:val="both"/>
        <w:rPr>
          <w:rFonts w:ascii="Arial" w:hAnsi="Arial" w:cs="Arial"/>
          <w:sz w:val="24"/>
          <w:szCs w:val="24"/>
          <w:lang w:val="en-US"/>
        </w:rPr>
      </w:pPr>
      <w:r w:rsidRPr="00B933A5">
        <w:rPr>
          <w:rFonts w:ascii="Arial" w:hAnsi="Arial" w:cs="Arial"/>
          <w:sz w:val="24"/>
          <w:szCs w:val="24"/>
        </w:rPr>
        <w:t>Faced with a high sensitivity to prices and a 30.5% net revenue decrease in the fourth quarter of 2023 (</w:t>
      </w:r>
      <w:r w:rsidR="00F1401A" w:rsidRPr="00B933A5">
        <w:rPr>
          <w:rFonts w:ascii="Arial" w:hAnsi="Arial" w:cs="Arial"/>
          <w:sz w:val="24"/>
          <w:szCs w:val="24"/>
        </w:rPr>
        <w:t>Beyond Meat, 2024</w:t>
      </w:r>
      <w:r w:rsidRPr="00B933A5">
        <w:rPr>
          <w:rFonts w:ascii="Arial" w:hAnsi="Arial" w:cs="Arial"/>
          <w:sz w:val="24"/>
          <w:szCs w:val="24"/>
        </w:rPr>
        <w:t>), Beyond Meat has had to implement a two-pronged approach.</w:t>
      </w:r>
    </w:p>
    <w:p w14:paraId="68E7C1ED" w14:textId="77777777" w:rsidR="003027A8" w:rsidRPr="00B933A5" w:rsidRDefault="003027A8" w:rsidP="00E76118">
      <w:pPr>
        <w:spacing w:line="360" w:lineRule="auto"/>
        <w:jc w:val="both"/>
        <w:rPr>
          <w:rFonts w:ascii="Arial" w:hAnsi="Arial" w:cs="Arial"/>
          <w:sz w:val="24"/>
          <w:szCs w:val="24"/>
          <w:lang w:val="en-US"/>
        </w:rPr>
      </w:pPr>
      <w:r w:rsidRPr="00B933A5">
        <w:rPr>
          <w:rFonts w:ascii="Arial" w:hAnsi="Arial" w:cs="Arial"/>
          <w:b/>
          <w:bCs/>
          <w:sz w:val="24"/>
          <w:szCs w:val="24"/>
          <w:lang w:val="en-US"/>
        </w:rPr>
        <w:t>Strategic Price Architecture and Value Re-engineering:</w:t>
      </w:r>
      <w:r w:rsidRPr="00B933A5">
        <w:rPr>
          <w:rFonts w:ascii="Arial" w:hAnsi="Arial" w:cs="Arial"/>
          <w:sz w:val="24"/>
          <w:szCs w:val="24"/>
          <w:lang w:val="en-US"/>
        </w:rPr>
        <w:t> </w:t>
      </w:r>
      <w:r w:rsidR="00303DA0" w:rsidRPr="00B933A5">
        <w:rPr>
          <w:rFonts w:ascii="Arial" w:hAnsi="Arial" w:cs="Arial"/>
          <w:sz w:val="24"/>
          <w:szCs w:val="24"/>
        </w:rPr>
        <w:t xml:space="preserve">The fundamental issue of </w:t>
      </w:r>
      <w:r w:rsidR="00303DA0" w:rsidRPr="00B933A5">
        <w:rPr>
          <w:rFonts w:ascii="Arial" w:hAnsi="Arial" w:cs="Arial"/>
          <w:b/>
          <w:sz w:val="24"/>
          <w:szCs w:val="24"/>
        </w:rPr>
        <w:t>Beyond Meat</w:t>
      </w:r>
      <w:r w:rsidR="00303DA0" w:rsidRPr="00B933A5">
        <w:rPr>
          <w:rFonts w:ascii="Arial" w:hAnsi="Arial" w:cs="Arial"/>
          <w:sz w:val="24"/>
          <w:szCs w:val="24"/>
        </w:rPr>
        <w:t xml:space="preserve"> is that its prices are typically 50-100 percent more than the animal protein meal and its own-label product</w:t>
      </w:r>
      <w:r w:rsidR="00F1401A" w:rsidRPr="00B933A5">
        <w:rPr>
          <w:rFonts w:ascii="Arial" w:hAnsi="Arial" w:cs="Arial"/>
          <w:sz w:val="24"/>
          <w:szCs w:val="24"/>
        </w:rPr>
        <w:t xml:space="preserve"> (</w:t>
      </w:r>
      <w:r w:rsidR="00F1401A" w:rsidRPr="00B933A5">
        <w:rPr>
          <w:rFonts w:ascii="Arial" w:hAnsi="Arial" w:cs="Arial"/>
          <w:color w:val="222222"/>
          <w:sz w:val="24"/>
          <w:szCs w:val="24"/>
          <w:shd w:val="clear" w:color="auto" w:fill="FFFFFF"/>
        </w:rPr>
        <w:t>Castro, R., et al., 2025)</w:t>
      </w:r>
      <w:r w:rsidR="00303DA0" w:rsidRPr="00B933A5">
        <w:rPr>
          <w:rFonts w:ascii="Arial" w:hAnsi="Arial" w:cs="Arial"/>
          <w:sz w:val="24"/>
          <w:szCs w:val="24"/>
        </w:rPr>
        <w:t xml:space="preserve">. The company has reacted by grudgingly resorted to strategic pricing cuts and more promotion expenditure. It had an extremely negative gross margin in 2023, at -30.5% in part </w:t>
      </w:r>
      <w:r w:rsidR="00303DA0" w:rsidRPr="00B933A5">
        <w:rPr>
          <w:rFonts w:ascii="Arial" w:hAnsi="Arial" w:cs="Arial"/>
          <w:sz w:val="24"/>
          <w:szCs w:val="24"/>
        </w:rPr>
        <w:lastRenderedPageBreak/>
        <w:t>because of "promotional discounts and trade</w:t>
      </w:r>
      <w:r w:rsidR="008B4FFA" w:rsidRPr="00B933A5">
        <w:rPr>
          <w:rFonts w:ascii="Arial" w:hAnsi="Arial" w:cs="Arial"/>
          <w:sz w:val="24"/>
          <w:szCs w:val="24"/>
        </w:rPr>
        <w:t xml:space="preserve"> allowances" </w:t>
      </w:r>
      <w:r w:rsidR="008B4FFA" w:rsidRPr="00B933A5">
        <w:rPr>
          <w:rFonts w:ascii="Arial" w:hAnsi="Arial" w:cs="Arial"/>
          <w:color w:val="2C3E50"/>
          <w:sz w:val="24"/>
          <w:szCs w:val="24"/>
          <w:shd w:val="clear" w:color="auto" w:fill="FFFFFF"/>
        </w:rPr>
        <w:t>(Beyond Meat, Inc., 2025)</w:t>
      </w:r>
      <w:r w:rsidR="00303DA0" w:rsidRPr="00B933A5">
        <w:rPr>
          <w:rFonts w:ascii="Arial" w:hAnsi="Arial" w:cs="Arial"/>
          <w:sz w:val="24"/>
          <w:szCs w:val="24"/>
        </w:rPr>
        <w:t>. It is a counteroffensive, eroding strategy that must be undertaken to retain shelf space and consumer trial. More strategically, Beyond Meat is trying to re-engineer a value by product iteration. In the effort to justify its premium with better health attributes, the introduction of its Beyond IV platform in 2023 which claims to contain less saturated fat and cleaner ingredient profile is an effort to renounce pure price in favour of a value oriented at enhanced healt</w:t>
      </w:r>
      <w:r w:rsidR="00745E94" w:rsidRPr="00B933A5">
        <w:rPr>
          <w:rFonts w:ascii="Arial" w:hAnsi="Arial" w:cs="Arial"/>
          <w:sz w:val="24"/>
          <w:szCs w:val="24"/>
        </w:rPr>
        <w:t xml:space="preserve">h attributes </w:t>
      </w:r>
      <w:r w:rsidR="00745E94" w:rsidRPr="00B933A5">
        <w:rPr>
          <w:rFonts w:ascii="Arial" w:hAnsi="Arial" w:cs="Arial"/>
          <w:color w:val="2C3E50"/>
          <w:sz w:val="24"/>
          <w:szCs w:val="24"/>
          <w:shd w:val="clear" w:color="auto" w:fill="FFFFFF"/>
        </w:rPr>
        <w:t>(Beyond Meat, Inc., 2025)</w:t>
      </w:r>
    </w:p>
    <w:p w14:paraId="1E078222" w14:textId="77777777" w:rsidR="003027A8" w:rsidRPr="00B933A5" w:rsidRDefault="003027A8" w:rsidP="00E76118">
      <w:pPr>
        <w:spacing w:line="360" w:lineRule="auto"/>
        <w:jc w:val="both"/>
        <w:rPr>
          <w:rFonts w:ascii="Arial" w:hAnsi="Arial" w:cs="Arial"/>
          <w:sz w:val="24"/>
          <w:szCs w:val="24"/>
          <w:lang w:val="en-US"/>
        </w:rPr>
      </w:pPr>
      <w:r w:rsidRPr="00B933A5">
        <w:rPr>
          <w:rFonts w:ascii="Arial" w:hAnsi="Arial" w:cs="Arial"/>
          <w:b/>
          <w:bCs/>
          <w:sz w:val="24"/>
          <w:szCs w:val="24"/>
          <w:lang w:val="en-US"/>
        </w:rPr>
        <w:t>Channel Diversification and B2B Partnerships:</w:t>
      </w:r>
      <w:r w:rsidRPr="00B933A5">
        <w:rPr>
          <w:rFonts w:ascii="Arial" w:hAnsi="Arial" w:cs="Arial"/>
          <w:sz w:val="24"/>
          <w:szCs w:val="24"/>
          <w:lang w:val="en-US"/>
        </w:rPr>
        <w:t> </w:t>
      </w:r>
      <w:r w:rsidR="00303DA0" w:rsidRPr="00B933A5">
        <w:rPr>
          <w:rFonts w:ascii="Arial" w:hAnsi="Arial" w:cs="Arial"/>
          <w:b/>
          <w:sz w:val="24"/>
          <w:szCs w:val="24"/>
        </w:rPr>
        <w:t>Beyond Meat</w:t>
      </w:r>
      <w:r w:rsidR="00303DA0" w:rsidRPr="00B933A5">
        <w:rPr>
          <w:rFonts w:ascii="Arial" w:hAnsi="Arial" w:cs="Arial"/>
          <w:sz w:val="24"/>
          <w:szCs w:val="24"/>
        </w:rPr>
        <w:t xml:space="preserve"> is being aggressive in their foodservice channel in order to reduce softness in retail (down 21.4% in Q4 2023)</w:t>
      </w:r>
      <w:r w:rsidR="00745E94" w:rsidRPr="00B933A5">
        <w:rPr>
          <w:rFonts w:ascii="Arial" w:hAnsi="Arial" w:cs="Arial"/>
          <w:sz w:val="24"/>
          <w:szCs w:val="24"/>
        </w:rPr>
        <w:t xml:space="preserve"> </w:t>
      </w:r>
      <w:r w:rsidR="00745E94" w:rsidRPr="00B933A5">
        <w:rPr>
          <w:rFonts w:ascii="Arial" w:hAnsi="Arial" w:cs="Arial"/>
          <w:color w:val="2C3E50"/>
          <w:sz w:val="24"/>
          <w:szCs w:val="24"/>
          <w:shd w:val="clear" w:color="auto" w:fill="FFFFFF"/>
        </w:rPr>
        <w:t>(Anay Mridul, 2025)</w:t>
      </w:r>
      <w:r w:rsidR="00303DA0" w:rsidRPr="00B933A5">
        <w:rPr>
          <w:rFonts w:ascii="Arial" w:hAnsi="Arial" w:cs="Arial"/>
          <w:sz w:val="24"/>
          <w:szCs w:val="24"/>
        </w:rPr>
        <w:t>. Partnerships with large Quick-Service Restaurants (QSRs) such as McDonalds (McPlant), KFC and Pizza Hut offer stability of the volume and essential brand exposure. According to CEO Ethan Brown, the plan is to establish a robust footprint in foodservice so as to stimulate trial and</w:t>
      </w:r>
      <w:r w:rsidR="00745E94" w:rsidRPr="00B933A5">
        <w:rPr>
          <w:rFonts w:ascii="Arial" w:hAnsi="Arial" w:cs="Arial"/>
          <w:sz w:val="24"/>
          <w:szCs w:val="24"/>
        </w:rPr>
        <w:t xml:space="preserve"> familiarity </w:t>
      </w:r>
      <w:r w:rsidR="00745E94" w:rsidRPr="00B933A5">
        <w:rPr>
          <w:rFonts w:ascii="Arial" w:hAnsi="Arial" w:cs="Arial"/>
          <w:color w:val="2C3E50"/>
          <w:sz w:val="24"/>
          <w:szCs w:val="24"/>
          <w:shd w:val="clear" w:color="auto" w:fill="FFFFFF"/>
        </w:rPr>
        <w:t>(Beyond Meat, 2024</w:t>
      </w:r>
      <w:r w:rsidR="00303DA0" w:rsidRPr="00B933A5">
        <w:rPr>
          <w:rFonts w:ascii="Arial" w:hAnsi="Arial" w:cs="Arial"/>
          <w:color w:val="2C3E50"/>
          <w:sz w:val="24"/>
          <w:szCs w:val="24"/>
          <w:shd w:val="clear" w:color="auto" w:fill="FFFFFF"/>
        </w:rPr>
        <w:t>)</w:t>
      </w:r>
      <w:r w:rsidR="00303DA0" w:rsidRPr="00B933A5">
        <w:rPr>
          <w:rFonts w:ascii="Arial" w:hAnsi="Arial" w:cs="Arial"/>
          <w:sz w:val="24"/>
          <w:szCs w:val="24"/>
        </w:rPr>
        <w:t>. This uses the high brand equity of the pioneer to win B2B contracts, which is less available to the unknown brands of private labels</w:t>
      </w:r>
      <w:r w:rsidRPr="00B933A5">
        <w:rPr>
          <w:rFonts w:ascii="Arial" w:hAnsi="Arial" w:cs="Arial"/>
          <w:sz w:val="24"/>
          <w:szCs w:val="24"/>
          <w:lang w:val="en-US"/>
        </w:rPr>
        <w:t>.</w:t>
      </w:r>
    </w:p>
    <w:p w14:paraId="21180E72" w14:textId="77777777" w:rsidR="003027A8" w:rsidRPr="00B933A5" w:rsidRDefault="003027A8" w:rsidP="009A3AF4">
      <w:pPr>
        <w:pStyle w:val="Heading3"/>
        <w:rPr>
          <w:rFonts w:ascii="Arial" w:hAnsi="Arial" w:cs="Arial"/>
          <w:color w:val="auto"/>
          <w:sz w:val="24"/>
          <w:szCs w:val="24"/>
          <w:lang w:val="en-US"/>
        </w:rPr>
      </w:pPr>
      <w:bookmarkStart w:id="12" w:name="_Toc212143533"/>
      <w:r w:rsidRPr="00B933A5">
        <w:rPr>
          <w:rFonts w:ascii="Arial" w:hAnsi="Arial" w:cs="Arial"/>
          <w:color w:val="auto"/>
          <w:sz w:val="24"/>
          <w:szCs w:val="24"/>
          <w:lang w:val="en-US"/>
        </w:rPr>
        <w:t>2.</w:t>
      </w:r>
      <w:r w:rsidR="009A3AF4" w:rsidRPr="00B933A5">
        <w:rPr>
          <w:rFonts w:ascii="Arial" w:hAnsi="Arial" w:cs="Arial"/>
          <w:color w:val="auto"/>
          <w:sz w:val="24"/>
          <w:szCs w:val="24"/>
          <w:lang w:val="en-US"/>
        </w:rPr>
        <w:t>1.</w:t>
      </w:r>
      <w:r w:rsidRPr="00B933A5">
        <w:rPr>
          <w:rFonts w:ascii="Arial" w:hAnsi="Arial" w:cs="Arial"/>
          <w:color w:val="auto"/>
          <w:sz w:val="24"/>
          <w:szCs w:val="24"/>
          <w:lang w:val="en-US"/>
        </w:rPr>
        <w:t>2 Follower Response: Tesco Plant Chef’s Aggressive Value Positioning</w:t>
      </w:r>
      <w:bookmarkEnd w:id="12"/>
    </w:p>
    <w:p w14:paraId="32EEF8D1" w14:textId="77777777" w:rsidR="003027A8" w:rsidRPr="00B933A5" w:rsidRDefault="003027A8" w:rsidP="003027A8">
      <w:pPr>
        <w:spacing w:line="360" w:lineRule="auto"/>
        <w:jc w:val="both"/>
        <w:rPr>
          <w:rFonts w:ascii="Arial" w:hAnsi="Arial" w:cs="Arial"/>
          <w:sz w:val="24"/>
          <w:szCs w:val="24"/>
          <w:lang w:val="en-US"/>
        </w:rPr>
      </w:pPr>
      <w:r w:rsidRPr="00B933A5">
        <w:rPr>
          <w:rFonts w:ascii="Arial" w:hAnsi="Arial" w:cs="Arial"/>
          <w:sz w:val="24"/>
          <w:szCs w:val="24"/>
          <w:lang w:val="en-US"/>
        </w:rPr>
        <w:t>Tesco’s strategy is to exploit the pioneer's vulnerabilities.</w:t>
      </w:r>
    </w:p>
    <w:p w14:paraId="14CC35C2" w14:textId="77777777" w:rsidR="003027A8" w:rsidRPr="00B933A5" w:rsidRDefault="003027A8" w:rsidP="00E76118">
      <w:pPr>
        <w:spacing w:line="360" w:lineRule="auto"/>
        <w:jc w:val="both"/>
        <w:rPr>
          <w:rFonts w:ascii="Arial" w:hAnsi="Arial" w:cs="Arial"/>
          <w:sz w:val="24"/>
          <w:szCs w:val="24"/>
          <w:lang w:val="en-US"/>
        </w:rPr>
      </w:pPr>
      <w:r w:rsidRPr="00B933A5">
        <w:rPr>
          <w:rFonts w:ascii="Arial" w:hAnsi="Arial" w:cs="Arial"/>
          <w:b/>
          <w:bCs/>
          <w:sz w:val="24"/>
          <w:szCs w:val="24"/>
          <w:lang w:val="en-US"/>
        </w:rPr>
        <w:t>Private-Label Power and Price Leadership:</w:t>
      </w:r>
      <w:r w:rsidRPr="00B933A5">
        <w:rPr>
          <w:rFonts w:ascii="Arial" w:hAnsi="Arial" w:cs="Arial"/>
          <w:sz w:val="24"/>
          <w:szCs w:val="24"/>
          <w:lang w:val="en-US"/>
        </w:rPr>
        <w:t> </w:t>
      </w:r>
      <w:r w:rsidR="003A505C" w:rsidRPr="00B933A5">
        <w:rPr>
          <w:rFonts w:ascii="Arial" w:hAnsi="Arial" w:cs="Arial"/>
          <w:sz w:val="24"/>
          <w:szCs w:val="24"/>
        </w:rPr>
        <w:t xml:space="preserve">Tesco directly goes to the economic point of pressure and places Plant Chef as a value-oriented competitor that offers affordable prices. Direct comparison of prices reveals that a Plant Chef burger is expected to cost about PS1.75 per two portions of the food, and two-packs of Beyond Burger patties cost about PS5.00 </w:t>
      </w:r>
      <w:r w:rsidR="003A505C" w:rsidRPr="00B933A5">
        <w:rPr>
          <w:rFonts w:ascii="Arial" w:hAnsi="Arial" w:cs="Arial"/>
          <w:color w:val="2C3E50"/>
          <w:sz w:val="24"/>
          <w:szCs w:val="24"/>
          <w:shd w:val="clear" w:color="auto" w:fill="FFFFFF"/>
        </w:rPr>
        <w:t>(Tesco.com, 2024).</w:t>
      </w:r>
      <w:r w:rsidR="003A505C" w:rsidRPr="00B933A5">
        <w:rPr>
          <w:rFonts w:ascii="Arial" w:hAnsi="Arial" w:cs="Arial"/>
          <w:sz w:val="24"/>
          <w:szCs w:val="24"/>
        </w:rPr>
        <w:t xml:space="preserve"> Even this 65 percent price difference is a strong marketing statement of its own. Tesco utilizes its massive purchasing strength, combined supply chain and low R&amp;D base to accomplish it, basically employing the cost leadership as its main marketing strategy. This has helped the high performance of the private-label division which expanded its market share of the UK plant-based market to 36 percent in 2023, compared to 32 percent in 2022</w:t>
      </w:r>
      <w:r w:rsidRPr="00B933A5">
        <w:rPr>
          <w:rFonts w:ascii="Arial" w:hAnsi="Arial" w:cs="Arial"/>
          <w:sz w:val="24"/>
          <w:szCs w:val="24"/>
          <w:lang w:val="en-US"/>
        </w:rPr>
        <w:t xml:space="preserve"> (AHDB, 2024).</w:t>
      </w:r>
    </w:p>
    <w:p w14:paraId="7937000E" w14:textId="77777777" w:rsidR="005526D4" w:rsidRPr="00B933A5" w:rsidRDefault="003027A8" w:rsidP="00E76118">
      <w:pPr>
        <w:spacing w:line="360" w:lineRule="auto"/>
        <w:jc w:val="both"/>
        <w:rPr>
          <w:rFonts w:ascii="Arial" w:hAnsi="Arial" w:cs="Arial"/>
          <w:sz w:val="24"/>
          <w:szCs w:val="24"/>
          <w:lang w:val="en-US"/>
        </w:rPr>
      </w:pPr>
      <w:r w:rsidRPr="00B933A5">
        <w:rPr>
          <w:rFonts w:ascii="Arial" w:hAnsi="Arial" w:cs="Arial"/>
          <w:b/>
          <w:bCs/>
          <w:sz w:val="24"/>
          <w:szCs w:val="24"/>
          <w:lang w:val="en-US"/>
        </w:rPr>
        <w:t>In-Store Merchandising and Bundle Promotions:</w:t>
      </w:r>
      <w:r w:rsidRPr="00B933A5">
        <w:rPr>
          <w:rFonts w:ascii="Arial" w:hAnsi="Arial" w:cs="Arial"/>
          <w:sz w:val="24"/>
          <w:szCs w:val="24"/>
          <w:lang w:val="en-US"/>
        </w:rPr>
        <w:t> </w:t>
      </w:r>
      <w:r w:rsidR="00F10996" w:rsidRPr="00B933A5">
        <w:rPr>
          <w:rFonts w:ascii="Arial" w:hAnsi="Arial" w:cs="Arial"/>
          <w:sz w:val="24"/>
          <w:szCs w:val="24"/>
          <w:lang w:val="en-US"/>
        </w:rPr>
        <w:t xml:space="preserve"> </w:t>
      </w:r>
      <w:r w:rsidR="005526D4" w:rsidRPr="00B933A5">
        <w:rPr>
          <w:rFonts w:ascii="Arial" w:hAnsi="Arial" w:cs="Arial"/>
          <w:sz w:val="24"/>
          <w:szCs w:val="24"/>
        </w:rPr>
        <w:t xml:space="preserve">Moreover, Plant Chef products are often part of Tesco's popular Clubcard Price promotions and meal offers, which further support the value message </w:t>
      </w:r>
      <w:r w:rsidR="005526D4" w:rsidRPr="00B933A5">
        <w:rPr>
          <w:rFonts w:ascii="Arial" w:hAnsi="Arial" w:cs="Arial"/>
          <w:sz w:val="24"/>
          <w:szCs w:val="24"/>
          <w:lang w:val="en-US"/>
        </w:rPr>
        <w:t>and encouraging trial without the financial risk associated with the pioneer's premium product</w:t>
      </w:r>
      <w:r w:rsidR="005526D4" w:rsidRPr="00B933A5">
        <w:rPr>
          <w:rFonts w:ascii="Arial" w:hAnsi="Arial" w:cs="Arial"/>
          <w:sz w:val="24"/>
          <w:szCs w:val="24"/>
        </w:rPr>
        <w:t xml:space="preserve">. This strategy not only forces the </w:t>
      </w:r>
      <w:r w:rsidR="005526D4" w:rsidRPr="00B933A5">
        <w:rPr>
          <w:rFonts w:ascii="Arial" w:hAnsi="Arial" w:cs="Arial"/>
          <w:sz w:val="24"/>
          <w:szCs w:val="24"/>
        </w:rPr>
        <w:lastRenderedPageBreak/>
        <w:t>follower to sell but it also exerts tremendous strain on the shelf space and the visibility ability of the pioneer.</w:t>
      </w:r>
    </w:p>
    <w:p w14:paraId="4E0A1C36" w14:textId="77777777" w:rsidR="003027A8" w:rsidRPr="00B933A5" w:rsidRDefault="009A3AF4" w:rsidP="009A3AF4">
      <w:pPr>
        <w:pStyle w:val="Heading2"/>
        <w:rPr>
          <w:rFonts w:ascii="Arial" w:hAnsi="Arial" w:cs="Arial"/>
          <w:color w:val="auto"/>
          <w:sz w:val="24"/>
          <w:szCs w:val="24"/>
          <w:lang w:val="en-US"/>
        </w:rPr>
      </w:pPr>
      <w:bookmarkStart w:id="13" w:name="_Toc212143534"/>
      <w:r w:rsidRPr="00B933A5">
        <w:rPr>
          <w:rFonts w:ascii="Arial" w:hAnsi="Arial" w:cs="Arial"/>
          <w:color w:val="auto"/>
          <w:sz w:val="24"/>
          <w:szCs w:val="24"/>
          <w:lang w:val="en-US"/>
        </w:rPr>
        <w:t>2</w:t>
      </w:r>
      <w:r w:rsidR="003027A8" w:rsidRPr="00B933A5">
        <w:rPr>
          <w:rFonts w:ascii="Arial" w:hAnsi="Arial" w:cs="Arial"/>
          <w:color w:val="auto"/>
          <w:sz w:val="24"/>
          <w:szCs w:val="24"/>
          <w:lang w:val="en-US"/>
        </w:rPr>
        <w:t>.</w:t>
      </w:r>
      <w:r w:rsidRPr="00B933A5">
        <w:rPr>
          <w:rFonts w:ascii="Arial" w:hAnsi="Arial" w:cs="Arial"/>
          <w:color w:val="auto"/>
          <w:sz w:val="24"/>
          <w:szCs w:val="24"/>
          <w:lang w:val="en-US"/>
        </w:rPr>
        <w:t>2</w:t>
      </w:r>
      <w:r w:rsidR="003027A8" w:rsidRPr="00B933A5">
        <w:rPr>
          <w:rFonts w:ascii="Arial" w:hAnsi="Arial" w:cs="Arial"/>
          <w:color w:val="auto"/>
          <w:sz w:val="24"/>
          <w:szCs w:val="24"/>
          <w:lang w:val="en-US"/>
        </w:rPr>
        <w:t xml:space="preserve"> Strategic Responses to the Socio-Cultural Environment</w:t>
      </w:r>
      <w:bookmarkEnd w:id="13"/>
    </w:p>
    <w:p w14:paraId="74E918A8" w14:textId="77777777" w:rsidR="003027A8" w:rsidRPr="00B933A5" w:rsidRDefault="009A3AF4" w:rsidP="009A3AF4">
      <w:pPr>
        <w:pStyle w:val="Heading3"/>
        <w:rPr>
          <w:rFonts w:ascii="Arial" w:hAnsi="Arial" w:cs="Arial"/>
          <w:color w:val="auto"/>
          <w:sz w:val="24"/>
          <w:szCs w:val="24"/>
          <w:lang w:val="en-US"/>
        </w:rPr>
      </w:pPr>
      <w:bookmarkStart w:id="14" w:name="_Toc212143535"/>
      <w:r w:rsidRPr="00B933A5">
        <w:rPr>
          <w:rFonts w:ascii="Arial" w:hAnsi="Arial" w:cs="Arial"/>
          <w:color w:val="auto"/>
          <w:sz w:val="24"/>
          <w:szCs w:val="24"/>
          <w:lang w:val="en-US"/>
        </w:rPr>
        <w:t>2.2</w:t>
      </w:r>
      <w:r w:rsidR="003027A8" w:rsidRPr="00B933A5">
        <w:rPr>
          <w:rFonts w:ascii="Arial" w:hAnsi="Arial" w:cs="Arial"/>
          <w:color w:val="auto"/>
          <w:sz w:val="24"/>
          <w:szCs w:val="24"/>
          <w:lang w:val="en-US"/>
        </w:rPr>
        <w:t>.1 Pioneer Response: Beyond Meat’s Narrative Defence and Product Evolution</w:t>
      </w:r>
      <w:bookmarkEnd w:id="14"/>
    </w:p>
    <w:p w14:paraId="2D63EB74" w14:textId="77777777" w:rsidR="003027A8" w:rsidRPr="00B933A5" w:rsidRDefault="003027A8" w:rsidP="003027A8">
      <w:pPr>
        <w:spacing w:line="360" w:lineRule="auto"/>
        <w:jc w:val="both"/>
        <w:rPr>
          <w:rFonts w:ascii="Arial" w:hAnsi="Arial" w:cs="Arial"/>
          <w:sz w:val="24"/>
          <w:szCs w:val="24"/>
          <w:lang w:val="en-US"/>
        </w:rPr>
      </w:pPr>
      <w:r w:rsidRPr="00B933A5">
        <w:rPr>
          <w:rFonts w:ascii="Arial" w:hAnsi="Arial" w:cs="Arial"/>
          <w:sz w:val="24"/>
          <w:szCs w:val="24"/>
          <w:lang w:val="en-US"/>
        </w:rPr>
        <w:t>The erosion of the "health halo" represents an existential threat to Beyond Meat's brand narrative, forcing a strategic pivot.</w:t>
      </w:r>
    </w:p>
    <w:p w14:paraId="6D4C95E2" w14:textId="77777777" w:rsidR="005B6C62" w:rsidRPr="00B933A5" w:rsidRDefault="003027A8" w:rsidP="005B6C62">
      <w:pPr>
        <w:spacing w:line="360" w:lineRule="auto"/>
        <w:jc w:val="both"/>
        <w:rPr>
          <w:rFonts w:ascii="Arial" w:hAnsi="Arial" w:cs="Arial"/>
          <w:sz w:val="24"/>
          <w:szCs w:val="24"/>
          <w:lang w:val="en-US"/>
        </w:rPr>
      </w:pPr>
      <w:r w:rsidRPr="00B933A5">
        <w:rPr>
          <w:rFonts w:ascii="Arial" w:hAnsi="Arial" w:cs="Arial"/>
          <w:b/>
          <w:bCs/>
          <w:sz w:val="24"/>
          <w:szCs w:val="24"/>
          <w:lang w:val="en-US"/>
        </w:rPr>
        <w:t>From "Plant-Based" to "Health &amp; Wellness":</w:t>
      </w:r>
      <w:r w:rsidRPr="00B933A5">
        <w:rPr>
          <w:rFonts w:ascii="Arial" w:hAnsi="Arial" w:cs="Arial"/>
          <w:sz w:val="24"/>
          <w:szCs w:val="24"/>
          <w:lang w:val="en-US"/>
        </w:rPr>
        <w:t> </w:t>
      </w:r>
      <w:r w:rsidR="005B6C62" w:rsidRPr="00B933A5">
        <w:rPr>
          <w:rFonts w:ascii="Arial" w:hAnsi="Arial" w:cs="Arial"/>
          <w:sz w:val="24"/>
          <w:szCs w:val="24"/>
          <w:lang w:val="en-US"/>
        </w:rPr>
        <w:t>Recognizing the negative consumer sentiment towards ultra-processed foods (UPFs)</w:t>
      </w:r>
      <w:r w:rsidR="005B6C62" w:rsidRPr="00B933A5">
        <w:rPr>
          <w:rFonts w:ascii="Arial" w:hAnsi="Arial" w:cs="Arial"/>
          <w:sz w:val="24"/>
          <w:szCs w:val="24"/>
        </w:rPr>
        <w:t xml:space="preserve">, </w:t>
      </w:r>
      <w:r w:rsidR="005B6C62" w:rsidRPr="00B933A5">
        <w:rPr>
          <w:rFonts w:ascii="Arial" w:hAnsi="Arial" w:cs="Arial"/>
          <w:b/>
          <w:sz w:val="24"/>
          <w:szCs w:val="24"/>
        </w:rPr>
        <w:t>Beyond Meat</w:t>
      </w:r>
      <w:r w:rsidR="005B6C62" w:rsidRPr="00B933A5">
        <w:rPr>
          <w:rFonts w:ascii="Arial" w:hAnsi="Arial" w:cs="Arial"/>
          <w:sz w:val="24"/>
          <w:szCs w:val="24"/>
        </w:rPr>
        <w:t xml:space="preserve"> is actively re-branding itself </w:t>
      </w:r>
      <w:r w:rsidR="00E7662A" w:rsidRPr="00B933A5">
        <w:rPr>
          <w:rFonts w:ascii="Arial" w:hAnsi="Arial" w:cs="Arial"/>
          <w:sz w:val="24"/>
          <w:szCs w:val="24"/>
        </w:rPr>
        <w:t>as a health and wellness company</w:t>
      </w:r>
      <w:r w:rsidR="00E7662A" w:rsidRPr="00B933A5">
        <w:rPr>
          <w:rFonts w:ascii="Arial" w:hAnsi="Arial" w:cs="Arial"/>
          <w:color w:val="2C3E50"/>
          <w:sz w:val="24"/>
          <w:szCs w:val="24"/>
          <w:shd w:val="clear" w:color="auto" w:fill="FFFFFF"/>
        </w:rPr>
        <w:t> (www.beyondmeat.com, n.d.)</w:t>
      </w:r>
      <w:r w:rsidR="005B6C62" w:rsidRPr="00B933A5">
        <w:rPr>
          <w:rFonts w:ascii="Arial" w:hAnsi="Arial" w:cs="Arial"/>
          <w:sz w:val="24"/>
          <w:szCs w:val="24"/>
        </w:rPr>
        <w:t>. The release of Beyond IV is the key to this. The company emphasizes the fact that the new recipe contains 20 percent less saturated fat and sodium and is prepared with avocado oil, which is a direct answer to major health concerns (Beyond Meat, 2024). The marketing communications are no longer based on strictly ethical and environmental advantages, but on the statements such as our health journey continues, implying a direct answer to the shifting socio-cultur</w:t>
      </w:r>
      <w:r w:rsidR="00E7662A" w:rsidRPr="00B933A5">
        <w:rPr>
          <w:rFonts w:ascii="Arial" w:hAnsi="Arial" w:cs="Arial"/>
          <w:sz w:val="24"/>
          <w:szCs w:val="24"/>
        </w:rPr>
        <w:t>al discourse (Beyond Meat, 2024</w:t>
      </w:r>
      <w:r w:rsidR="005B6C62" w:rsidRPr="00B933A5">
        <w:rPr>
          <w:rFonts w:ascii="Arial" w:hAnsi="Arial" w:cs="Arial"/>
          <w:sz w:val="24"/>
          <w:szCs w:val="24"/>
        </w:rPr>
        <w:t>).</w:t>
      </w:r>
    </w:p>
    <w:p w14:paraId="2E1EE9A7" w14:textId="77777777" w:rsidR="005B6C62" w:rsidRPr="00B933A5" w:rsidRDefault="003027A8" w:rsidP="005B6C62">
      <w:pPr>
        <w:spacing w:line="360" w:lineRule="auto"/>
        <w:jc w:val="both"/>
        <w:rPr>
          <w:rFonts w:ascii="Arial" w:hAnsi="Arial" w:cs="Arial"/>
          <w:sz w:val="24"/>
          <w:szCs w:val="24"/>
          <w:lang w:val="en-US"/>
        </w:rPr>
      </w:pPr>
      <w:r w:rsidRPr="00B933A5">
        <w:rPr>
          <w:rFonts w:ascii="Arial" w:hAnsi="Arial" w:cs="Arial"/>
          <w:b/>
          <w:bCs/>
          <w:sz w:val="24"/>
          <w:szCs w:val="24"/>
          <w:lang w:val="en-US"/>
        </w:rPr>
        <w:t>Transparency and Science-Led Storytelling:</w:t>
      </w:r>
      <w:r w:rsidRPr="00B933A5">
        <w:rPr>
          <w:rFonts w:ascii="Arial" w:hAnsi="Arial" w:cs="Arial"/>
          <w:sz w:val="24"/>
          <w:szCs w:val="24"/>
          <w:lang w:val="en-US"/>
        </w:rPr>
        <w:t> </w:t>
      </w:r>
      <w:r w:rsidR="005B6C62" w:rsidRPr="00B933A5">
        <w:rPr>
          <w:rFonts w:ascii="Arial" w:hAnsi="Arial" w:cs="Arial"/>
          <w:sz w:val="24"/>
          <w:szCs w:val="24"/>
        </w:rPr>
        <w:t>Beyond Meat is also increasing its investment in scientific credibility to overcome scepticism. This includes the release of lifecycle analysis reports to support its environmental assertions and scientific studies on health effects of its products. As an example, one of the studies it financed revealed that replacing animal meat with Beyond Meat led to the improvement of some cholesterol levels (Beyond Meat, 2023). This is to apply science to regain trust and distinguish between the considered formulation of the pioneer and the possibly more generic recipe of the follower.</w:t>
      </w:r>
    </w:p>
    <w:p w14:paraId="72F66A88" w14:textId="77777777" w:rsidR="003027A8" w:rsidRPr="00B933A5" w:rsidRDefault="009A3AF4" w:rsidP="009A3AF4">
      <w:pPr>
        <w:pStyle w:val="Heading3"/>
        <w:rPr>
          <w:rFonts w:ascii="Arial" w:hAnsi="Arial" w:cs="Arial"/>
          <w:color w:val="auto"/>
          <w:sz w:val="24"/>
          <w:szCs w:val="24"/>
          <w:lang w:val="en-US"/>
        </w:rPr>
      </w:pPr>
      <w:bookmarkStart w:id="15" w:name="_Toc212143536"/>
      <w:r w:rsidRPr="00B933A5">
        <w:rPr>
          <w:rFonts w:ascii="Arial" w:hAnsi="Arial" w:cs="Arial"/>
          <w:color w:val="auto"/>
          <w:sz w:val="24"/>
          <w:szCs w:val="24"/>
          <w:lang w:val="en-US"/>
        </w:rPr>
        <w:t>2.2</w:t>
      </w:r>
      <w:r w:rsidR="003027A8" w:rsidRPr="00B933A5">
        <w:rPr>
          <w:rFonts w:ascii="Arial" w:hAnsi="Arial" w:cs="Arial"/>
          <w:color w:val="auto"/>
          <w:sz w:val="24"/>
          <w:szCs w:val="24"/>
          <w:lang w:val="en-US"/>
        </w:rPr>
        <w:t>.2 Follower Response: Tesco Plant Chef’s Pragmatism and Mainstream Appeal</w:t>
      </w:r>
      <w:bookmarkEnd w:id="15"/>
    </w:p>
    <w:p w14:paraId="7261CC74" w14:textId="77777777" w:rsidR="003027A8" w:rsidRPr="00B933A5" w:rsidRDefault="003027A8" w:rsidP="003027A8">
      <w:pPr>
        <w:spacing w:line="360" w:lineRule="auto"/>
        <w:jc w:val="both"/>
        <w:rPr>
          <w:rFonts w:ascii="Arial" w:hAnsi="Arial" w:cs="Arial"/>
          <w:sz w:val="24"/>
          <w:szCs w:val="24"/>
          <w:lang w:val="en-US"/>
        </w:rPr>
      </w:pPr>
      <w:r w:rsidRPr="00B933A5">
        <w:rPr>
          <w:rFonts w:ascii="Arial" w:hAnsi="Arial" w:cs="Arial"/>
          <w:sz w:val="24"/>
          <w:szCs w:val="24"/>
          <w:lang w:val="en-US"/>
        </w:rPr>
        <w:t>Tesco’s socio-cultural strategy is not to lead the debate but to pragmatically service the matured market.</w:t>
      </w:r>
    </w:p>
    <w:p w14:paraId="2CED7175" w14:textId="77777777" w:rsidR="00E76118" w:rsidRPr="00B933A5" w:rsidRDefault="003027A8" w:rsidP="00E76118">
      <w:pPr>
        <w:spacing w:line="360" w:lineRule="auto"/>
        <w:jc w:val="both"/>
        <w:rPr>
          <w:rFonts w:ascii="Arial" w:hAnsi="Arial" w:cs="Arial"/>
          <w:sz w:val="24"/>
          <w:szCs w:val="24"/>
          <w:lang w:val="en-US"/>
        </w:rPr>
      </w:pPr>
      <w:r w:rsidRPr="00B933A5">
        <w:rPr>
          <w:rFonts w:ascii="Arial" w:hAnsi="Arial" w:cs="Arial"/>
          <w:b/>
          <w:bCs/>
          <w:sz w:val="24"/>
          <w:szCs w:val="24"/>
          <w:lang w:val="en-US"/>
        </w:rPr>
        <w:t>"Flexitarian" Focus and Normalisation:</w:t>
      </w:r>
      <w:r w:rsidRPr="00B933A5">
        <w:rPr>
          <w:rFonts w:ascii="Arial" w:hAnsi="Arial" w:cs="Arial"/>
          <w:sz w:val="24"/>
          <w:szCs w:val="24"/>
          <w:lang w:val="en-US"/>
        </w:rPr>
        <w:t> </w:t>
      </w:r>
      <w:r w:rsidR="00E76118" w:rsidRPr="00B933A5">
        <w:rPr>
          <w:rFonts w:ascii="Arial" w:hAnsi="Arial" w:cs="Arial"/>
          <w:sz w:val="24"/>
          <w:szCs w:val="24"/>
          <w:lang w:val="en-US"/>
        </w:rPr>
        <w:t>Tesco avoids complex health or sustainability debates</w:t>
      </w:r>
      <w:r w:rsidR="00E76118" w:rsidRPr="00B933A5">
        <w:rPr>
          <w:rFonts w:ascii="Arial" w:hAnsi="Arial" w:cs="Arial"/>
          <w:sz w:val="24"/>
          <w:szCs w:val="24"/>
        </w:rPr>
        <w:t>. Rather, its positioning of Plant Chef is over-emphasized on taste, convenience and familiarity. The language used in product descriptions includes such descriptive words as juicy, a whole-family meal, and perfec</w:t>
      </w:r>
      <w:r w:rsidR="00D96ED7" w:rsidRPr="00B933A5">
        <w:rPr>
          <w:rFonts w:ascii="Arial" w:hAnsi="Arial" w:cs="Arial"/>
          <w:sz w:val="24"/>
          <w:szCs w:val="24"/>
        </w:rPr>
        <w:t xml:space="preserve">t in burgers </w:t>
      </w:r>
      <w:r w:rsidR="00D96ED7" w:rsidRPr="00B933A5">
        <w:rPr>
          <w:rFonts w:ascii="Arial" w:hAnsi="Arial" w:cs="Arial"/>
          <w:sz w:val="24"/>
          <w:szCs w:val="24"/>
        </w:rPr>
        <w:lastRenderedPageBreak/>
        <w:t>(Tesco.com, 2024).</w:t>
      </w:r>
      <w:r w:rsidR="00E76118" w:rsidRPr="00B933A5">
        <w:rPr>
          <w:rFonts w:ascii="Arial" w:hAnsi="Arial" w:cs="Arial"/>
          <w:sz w:val="24"/>
          <w:szCs w:val="24"/>
        </w:rPr>
        <w:t xml:space="preserve">This appeals to the flexitarian consumer, which is the most important growth group that is often lost or marginalized by the UPF debate. According to a Mintel (2023) report, 48 per cent of consumers in the UK believe that plant-based foods are being over-processed, </w:t>
      </w:r>
      <w:r w:rsidR="00E76118" w:rsidRPr="00B933A5">
        <w:rPr>
          <w:rFonts w:ascii="Arial" w:hAnsi="Arial" w:cs="Arial"/>
          <w:sz w:val="24"/>
          <w:szCs w:val="24"/>
          <w:lang w:val="en-US"/>
        </w:rPr>
        <w:t>but 35% of meat-eaters still use them. Tesco targets this large, pragmatic middle ground</w:t>
      </w:r>
      <w:r w:rsidR="00E76118" w:rsidRPr="00B933A5">
        <w:rPr>
          <w:rFonts w:ascii="Arial" w:hAnsi="Arial" w:cs="Arial"/>
          <w:sz w:val="24"/>
          <w:szCs w:val="24"/>
        </w:rPr>
        <w:t>.</w:t>
      </w:r>
    </w:p>
    <w:p w14:paraId="2C265DF6" w14:textId="77777777" w:rsidR="008F538B" w:rsidRPr="00B933A5" w:rsidRDefault="003027A8" w:rsidP="001E2B2C">
      <w:pPr>
        <w:spacing w:line="360" w:lineRule="auto"/>
        <w:jc w:val="both"/>
        <w:rPr>
          <w:rFonts w:ascii="Arial" w:hAnsi="Arial" w:cs="Arial"/>
          <w:sz w:val="24"/>
          <w:szCs w:val="24"/>
          <w:lang w:val="en-US"/>
        </w:rPr>
      </w:pPr>
      <w:r w:rsidRPr="00B933A5">
        <w:rPr>
          <w:rFonts w:ascii="Arial" w:hAnsi="Arial" w:cs="Arial"/>
          <w:b/>
          <w:bCs/>
          <w:sz w:val="24"/>
          <w:szCs w:val="24"/>
          <w:lang w:val="en-US"/>
        </w:rPr>
        <w:t>Brand Trust and Accessibility:</w:t>
      </w:r>
      <w:r w:rsidRPr="00B933A5">
        <w:rPr>
          <w:rFonts w:ascii="Arial" w:hAnsi="Arial" w:cs="Arial"/>
          <w:sz w:val="24"/>
          <w:szCs w:val="24"/>
          <w:lang w:val="en-US"/>
        </w:rPr>
        <w:t> </w:t>
      </w:r>
      <w:r w:rsidR="008F538B" w:rsidRPr="00B933A5">
        <w:rPr>
          <w:rFonts w:ascii="Arial" w:hAnsi="Arial" w:cs="Arial"/>
          <w:sz w:val="24"/>
          <w:szCs w:val="24"/>
          <w:lang w:val="en-US"/>
        </w:rPr>
        <w:t>Tesco leverages its overarching brand equity as a trusted UK retailer</w:t>
      </w:r>
      <w:r w:rsidR="008F538B" w:rsidRPr="00B933A5">
        <w:rPr>
          <w:rFonts w:ascii="Arial" w:hAnsi="Arial" w:cs="Arial"/>
          <w:sz w:val="24"/>
          <w:szCs w:val="24"/>
        </w:rPr>
        <w:t>. To a consumer, who is more concerned with emerging food technological advancements, Tesco name offers a sense of confidence and quality. The idea is to transform plant-based eating to be something non-intimidating and normal at a week of shopping at Tesco. The lack of boldness, specific health claims will place the Platform Chef brand insulated against possible backlash or criticism, which the pioneer, by its mission-driven status, would have to inevitably take a risk of.</w:t>
      </w:r>
    </w:p>
    <w:p w14:paraId="56EF72A5" w14:textId="77777777" w:rsidR="003027A8" w:rsidRPr="00B933A5" w:rsidRDefault="009A3AF4" w:rsidP="009A3AF4">
      <w:pPr>
        <w:pStyle w:val="Heading2"/>
        <w:rPr>
          <w:rFonts w:ascii="Arial" w:hAnsi="Arial" w:cs="Arial"/>
          <w:sz w:val="24"/>
          <w:szCs w:val="24"/>
          <w:lang w:val="en-US"/>
        </w:rPr>
      </w:pPr>
      <w:bookmarkStart w:id="16" w:name="_Toc212143537"/>
      <w:r w:rsidRPr="00B933A5">
        <w:rPr>
          <w:rFonts w:ascii="Arial" w:hAnsi="Arial" w:cs="Arial"/>
          <w:sz w:val="24"/>
          <w:szCs w:val="24"/>
          <w:lang w:val="en-US"/>
        </w:rPr>
        <w:t xml:space="preserve">2.3 </w:t>
      </w:r>
      <w:r w:rsidR="003027A8" w:rsidRPr="00B933A5">
        <w:rPr>
          <w:rFonts w:ascii="Arial" w:hAnsi="Arial" w:cs="Arial"/>
          <w:sz w:val="24"/>
          <w:szCs w:val="24"/>
          <w:lang w:val="en-US"/>
        </w:rPr>
        <w:t>Critical Evaluation and Conclusion</w:t>
      </w:r>
      <w:bookmarkEnd w:id="16"/>
    </w:p>
    <w:p w14:paraId="3B0DFA56" w14:textId="77777777" w:rsidR="003027A8" w:rsidRPr="00B933A5" w:rsidRDefault="001E2B2C" w:rsidP="003027A8">
      <w:pPr>
        <w:spacing w:line="360" w:lineRule="auto"/>
        <w:jc w:val="both"/>
        <w:rPr>
          <w:rFonts w:ascii="Arial" w:hAnsi="Arial" w:cs="Arial"/>
          <w:sz w:val="24"/>
          <w:szCs w:val="24"/>
          <w:lang w:val="en-US"/>
        </w:rPr>
      </w:pPr>
      <w:r w:rsidRPr="00B933A5">
        <w:rPr>
          <w:rFonts w:ascii="Arial" w:hAnsi="Arial" w:cs="Arial"/>
          <w:sz w:val="24"/>
          <w:szCs w:val="24"/>
        </w:rPr>
        <w:t>The strategic actions of Beyond Meat and Tesco Plant Chef illustrate an underlying difference in the approach of pioneers and followers to a difficult macro-environment</w:t>
      </w:r>
      <w:r w:rsidR="003027A8" w:rsidRPr="00B933A5">
        <w:rPr>
          <w:rFonts w:ascii="Arial" w:hAnsi="Arial" w:cs="Arial"/>
          <w:sz w:val="24"/>
          <w:szCs w:val="24"/>
          <w:lang w:val="en-US"/>
        </w:rPr>
        <w:t>.</w:t>
      </w:r>
      <w:r w:rsidR="00D96ED7" w:rsidRPr="00B933A5">
        <w:rPr>
          <w:rFonts w:ascii="Arial" w:hAnsi="Arial" w:cs="Arial"/>
          <w:sz w:val="24"/>
          <w:szCs w:val="24"/>
          <w:lang w:val="en-US"/>
        </w:rPr>
        <w:t xml:space="preserve"> </w:t>
      </w:r>
      <w:r w:rsidR="003027A8" w:rsidRPr="00B933A5">
        <w:rPr>
          <w:rFonts w:ascii="Arial" w:hAnsi="Arial" w:cs="Arial"/>
          <w:sz w:val="24"/>
          <w:szCs w:val="24"/>
          <w:lang w:val="en-US"/>
        </w:rPr>
        <w:t>Beyond Meat's strategy is one of </w:t>
      </w:r>
      <w:r w:rsidR="003027A8" w:rsidRPr="00B933A5">
        <w:rPr>
          <w:rFonts w:ascii="Arial" w:hAnsi="Arial" w:cs="Arial"/>
          <w:b/>
          <w:bCs/>
          <w:sz w:val="24"/>
          <w:szCs w:val="24"/>
          <w:lang w:val="en-US"/>
        </w:rPr>
        <w:t>high-cost, high-stakes adaptation</w:t>
      </w:r>
      <w:r w:rsidR="003027A8" w:rsidRPr="00B933A5">
        <w:rPr>
          <w:rFonts w:ascii="Arial" w:hAnsi="Arial" w:cs="Arial"/>
          <w:sz w:val="24"/>
          <w:szCs w:val="24"/>
          <w:lang w:val="en-US"/>
        </w:rPr>
        <w:t xml:space="preserve">. </w:t>
      </w:r>
      <w:r w:rsidRPr="00B933A5">
        <w:rPr>
          <w:rFonts w:ascii="Arial" w:hAnsi="Arial" w:cs="Arial"/>
          <w:sz w:val="24"/>
          <w:szCs w:val="24"/>
        </w:rPr>
        <w:br/>
        <w:t>It must spend on research and development (as seen with Beyond IV platform), price wars that destroy its margins, and scientific research, all in the process of having to protect its brand narrative on various fronts. This is the natural weight of the pioneer: it must invent, educate itself all the time to make its premium and its existence worth it. This is demonstrated by its recent financial performance, with a net loss of $155.1 millio</w:t>
      </w:r>
      <w:r w:rsidR="00D96ED7" w:rsidRPr="00B933A5">
        <w:rPr>
          <w:rFonts w:ascii="Arial" w:hAnsi="Arial" w:cs="Arial"/>
          <w:sz w:val="24"/>
          <w:szCs w:val="24"/>
        </w:rPr>
        <w:t>n in Q4 2023 (Beyond Meat, 2024</w:t>
      </w:r>
      <w:r w:rsidRPr="00B933A5">
        <w:rPr>
          <w:rFonts w:ascii="Arial" w:hAnsi="Arial" w:cs="Arial"/>
          <w:sz w:val="24"/>
          <w:szCs w:val="24"/>
        </w:rPr>
        <w:t xml:space="preserve">) highlighting the sheer impossibility of this strategy in a hostile economic and a sceptical cultural environment. Tesco Plant Chef on the contrary has a </w:t>
      </w:r>
      <w:r w:rsidRPr="00B933A5">
        <w:rPr>
          <w:rFonts w:ascii="Arial" w:hAnsi="Arial" w:cs="Arial"/>
          <w:b/>
          <w:sz w:val="24"/>
          <w:szCs w:val="24"/>
        </w:rPr>
        <w:t>low-cost, high-efficiency</w:t>
      </w:r>
      <w:r w:rsidRPr="00B933A5">
        <w:rPr>
          <w:rFonts w:ascii="Arial" w:hAnsi="Arial" w:cs="Arial"/>
          <w:sz w:val="24"/>
          <w:szCs w:val="24"/>
        </w:rPr>
        <w:t xml:space="preserve"> leveraging strategy</w:t>
      </w:r>
      <w:r w:rsidR="001934A2" w:rsidRPr="00B933A5">
        <w:rPr>
          <w:rFonts w:ascii="Arial" w:hAnsi="Arial" w:cs="Arial"/>
          <w:sz w:val="24"/>
          <w:szCs w:val="24"/>
        </w:rPr>
        <w:t xml:space="preserve"> (Tesco PLC, 2024)</w:t>
      </w:r>
      <w:r w:rsidRPr="00B933A5">
        <w:rPr>
          <w:rFonts w:ascii="Arial" w:hAnsi="Arial" w:cs="Arial"/>
          <w:sz w:val="24"/>
          <w:szCs w:val="24"/>
        </w:rPr>
        <w:t>. It enables the pioneer to incur the expenses and risks involved in creating the market and then they capitalize on the demand. Its answers do not lie in reinventing, but optimising: using its supply chain to pursue price leadership</w:t>
      </w:r>
      <w:r w:rsidR="00716AA1" w:rsidRPr="00B933A5">
        <w:rPr>
          <w:rFonts w:ascii="Arial" w:hAnsi="Arial" w:cs="Arial"/>
          <w:sz w:val="24"/>
          <w:szCs w:val="24"/>
        </w:rPr>
        <w:t xml:space="preserve"> </w:t>
      </w:r>
      <w:r w:rsidR="00716AA1" w:rsidRPr="00B933A5">
        <w:rPr>
          <w:rFonts w:ascii="Arial" w:hAnsi="Arial" w:cs="Arial"/>
          <w:color w:val="2C3E50"/>
          <w:sz w:val="24"/>
          <w:szCs w:val="24"/>
          <w:shd w:val="clear" w:color="auto" w:fill="FFFFFF"/>
        </w:rPr>
        <w:t>(Tesco PLC, 2022)</w:t>
      </w:r>
      <w:r w:rsidRPr="00B933A5">
        <w:rPr>
          <w:rFonts w:ascii="Arial" w:hAnsi="Arial" w:cs="Arial"/>
          <w:sz w:val="24"/>
          <w:szCs w:val="24"/>
        </w:rPr>
        <w:t>, its retail space to pursue better merchandising and its established brand to pursue the mass-market. This strategy can be considered successful as the market share of plant-based products of the own label grows in the UK (AHDB, 2024)</w:t>
      </w:r>
      <w:r w:rsidR="003027A8" w:rsidRPr="00B933A5">
        <w:rPr>
          <w:rFonts w:ascii="Arial" w:hAnsi="Arial" w:cs="Arial"/>
          <w:sz w:val="24"/>
          <w:szCs w:val="24"/>
          <w:lang w:val="en-US"/>
        </w:rPr>
        <w:t>.</w:t>
      </w:r>
    </w:p>
    <w:p w14:paraId="22497947" w14:textId="77777777" w:rsidR="001E2B2C" w:rsidRPr="00B933A5" w:rsidRDefault="009A3AF4" w:rsidP="009A3AF4">
      <w:pPr>
        <w:pStyle w:val="Heading2"/>
        <w:rPr>
          <w:rFonts w:ascii="Arial" w:hAnsi="Arial" w:cs="Arial"/>
          <w:sz w:val="24"/>
          <w:szCs w:val="24"/>
          <w:lang w:val="en-US"/>
        </w:rPr>
      </w:pPr>
      <w:bookmarkStart w:id="17" w:name="_Toc212143538"/>
      <w:r w:rsidRPr="00B933A5">
        <w:rPr>
          <w:rFonts w:ascii="Arial" w:hAnsi="Arial" w:cs="Arial"/>
          <w:sz w:val="24"/>
          <w:szCs w:val="24"/>
          <w:lang w:val="en-US"/>
        </w:rPr>
        <w:t xml:space="preserve">2.4 </w:t>
      </w:r>
      <w:r w:rsidR="001E2B2C" w:rsidRPr="00B933A5">
        <w:rPr>
          <w:rFonts w:ascii="Arial" w:hAnsi="Arial" w:cs="Arial"/>
          <w:sz w:val="24"/>
          <w:szCs w:val="24"/>
          <w:lang w:val="en-US"/>
        </w:rPr>
        <w:t>Conclusion</w:t>
      </w:r>
      <w:bookmarkEnd w:id="17"/>
      <w:r w:rsidR="001E2B2C" w:rsidRPr="00B933A5">
        <w:rPr>
          <w:rFonts w:ascii="Arial" w:hAnsi="Arial" w:cs="Arial"/>
          <w:sz w:val="24"/>
          <w:szCs w:val="24"/>
          <w:lang w:val="en-US"/>
        </w:rPr>
        <w:t xml:space="preserve"> </w:t>
      </w:r>
    </w:p>
    <w:p w14:paraId="77BE6FEE" w14:textId="77777777" w:rsidR="003027A8" w:rsidRPr="00B933A5" w:rsidRDefault="001E2B2C" w:rsidP="003027A8">
      <w:pPr>
        <w:spacing w:line="360" w:lineRule="auto"/>
        <w:jc w:val="both"/>
        <w:rPr>
          <w:rFonts w:ascii="Arial" w:hAnsi="Arial" w:cs="Arial"/>
          <w:sz w:val="24"/>
          <w:szCs w:val="24"/>
          <w:lang w:val="en-US"/>
        </w:rPr>
      </w:pPr>
      <w:r w:rsidRPr="00B933A5">
        <w:rPr>
          <w:rFonts w:ascii="Arial" w:hAnsi="Arial" w:cs="Arial"/>
          <w:sz w:val="24"/>
          <w:szCs w:val="24"/>
          <w:lang w:val="en-US"/>
        </w:rPr>
        <w:t xml:space="preserve">In conclusion, </w:t>
      </w:r>
      <w:r w:rsidRPr="00B933A5">
        <w:rPr>
          <w:rFonts w:ascii="Arial" w:hAnsi="Arial" w:cs="Arial"/>
          <w:sz w:val="24"/>
          <w:szCs w:val="24"/>
        </w:rPr>
        <w:t xml:space="preserve">the contemporary macro-environment turbulence in the UK is enhancing a natural market shake out. It has a critical sentinel of the business model of the </w:t>
      </w:r>
      <w:r w:rsidRPr="00B933A5">
        <w:rPr>
          <w:rFonts w:ascii="Arial" w:hAnsi="Arial" w:cs="Arial"/>
          <w:sz w:val="24"/>
          <w:szCs w:val="24"/>
        </w:rPr>
        <w:lastRenderedPageBreak/>
        <w:t>pioneer and favours those followers who have lean operations and direct access to consumers. To be able to survive, Beyond Meat should manage to implement a pivot to a healthier product that has been proven and establish its place in foodservice. In the case of Tesco, the problem is to stay quality and not to resort to the commoditisation battle that may undermine the whole category. It is no longer a strategic struggle to develop the market, but to determine who will be the owner of its most valuable and sustainable segments.</w:t>
      </w:r>
    </w:p>
    <w:p w14:paraId="5FD9072D" w14:textId="77777777" w:rsidR="00AB18D4" w:rsidRPr="00B933A5" w:rsidRDefault="00AB18D4" w:rsidP="00AB18D4">
      <w:pPr>
        <w:spacing w:line="360" w:lineRule="auto"/>
        <w:jc w:val="both"/>
        <w:rPr>
          <w:rFonts w:ascii="Arial" w:hAnsi="Arial" w:cs="Arial"/>
          <w:sz w:val="24"/>
          <w:szCs w:val="24"/>
          <w:lang w:val="en-US"/>
        </w:rPr>
      </w:pPr>
      <w:r w:rsidRPr="00B933A5">
        <w:rPr>
          <w:rFonts w:ascii="Arial" w:hAnsi="Arial" w:cs="Arial"/>
          <w:sz w:val="24"/>
          <w:szCs w:val="24"/>
          <w:lang w:val="en-US"/>
        </w:rPr>
        <w:t>.</w:t>
      </w:r>
    </w:p>
    <w:p w14:paraId="23F54428" w14:textId="77777777" w:rsidR="008C1365" w:rsidRPr="00B933A5" w:rsidRDefault="008C1365" w:rsidP="008C1365">
      <w:pPr>
        <w:spacing w:line="360" w:lineRule="auto"/>
        <w:jc w:val="both"/>
        <w:rPr>
          <w:rFonts w:ascii="Arial" w:hAnsi="Arial" w:cs="Arial"/>
          <w:sz w:val="24"/>
          <w:szCs w:val="24"/>
          <w:lang w:val="en-US"/>
        </w:rPr>
      </w:pPr>
      <w:r w:rsidRPr="00B933A5">
        <w:rPr>
          <w:rFonts w:ascii="Arial" w:hAnsi="Arial" w:cs="Arial"/>
          <w:sz w:val="24"/>
          <w:szCs w:val="24"/>
          <w:lang w:val="en-US"/>
        </w:rPr>
        <w:t>.</w:t>
      </w:r>
    </w:p>
    <w:p w14:paraId="13448136" w14:textId="77777777" w:rsidR="0018664A" w:rsidRPr="00B933A5" w:rsidRDefault="0018664A" w:rsidP="0018664A">
      <w:pPr>
        <w:spacing w:line="360" w:lineRule="auto"/>
        <w:jc w:val="both"/>
        <w:rPr>
          <w:rFonts w:ascii="Arial" w:hAnsi="Arial" w:cs="Arial"/>
          <w:sz w:val="24"/>
          <w:szCs w:val="24"/>
          <w:lang w:val="en-US"/>
        </w:rPr>
      </w:pPr>
    </w:p>
    <w:p w14:paraId="461D9D74" w14:textId="77777777" w:rsidR="001515C7" w:rsidRPr="00B933A5" w:rsidRDefault="001515C7" w:rsidP="0018664A">
      <w:pPr>
        <w:spacing w:line="360" w:lineRule="auto"/>
        <w:ind w:firstLine="720"/>
        <w:jc w:val="both"/>
        <w:rPr>
          <w:rFonts w:ascii="Arial" w:eastAsiaTheme="majorEastAsia" w:hAnsi="Arial" w:cs="Arial"/>
          <w:b/>
          <w:bCs/>
          <w:color w:val="2E74B5" w:themeColor="accent1" w:themeShade="BF"/>
          <w:sz w:val="24"/>
          <w:szCs w:val="24"/>
        </w:rPr>
      </w:pPr>
      <w:r w:rsidRPr="00B933A5">
        <w:rPr>
          <w:rFonts w:ascii="Arial" w:hAnsi="Arial" w:cs="Arial"/>
          <w:sz w:val="24"/>
          <w:szCs w:val="24"/>
        </w:rPr>
        <w:br w:type="page"/>
      </w:r>
    </w:p>
    <w:p w14:paraId="792E44C0" w14:textId="77777777" w:rsidR="008E3138" w:rsidRPr="00B933A5" w:rsidRDefault="004561EB" w:rsidP="000B5FFF">
      <w:pPr>
        <w:pStyle w:val="Heading1"/>
        <w:jc w:val="both"/>
        <w:rPr>
          <w:rFonts w:ascii="Arial" w:hAnsi="Arial" w:cs="Arial"/>
          <w:sz w:val="24"/>
          <w:szCs w:val="24"/>
        </w:rPr>
      </w:pPr>
      <w:bookmarkStart w:id="18" w:name="_Toc212143539"/>
      <w:r w:rsidRPr="00B933A5">
        <w:rPr>
          <w:rFonts w:ascii="Arial" w:hAnsi="Arial" w:cs="Arial"/>
          <w:sz w:val="24"/>
          <w:szCs w:val="24"/>
        </w:rPr>
        <w:lastRenderedPageBreak/>
        <w:t>References</w:t>
      </w:r>
      <w:bookmarkEnd w:id="18"/>
    </w:p>
    <w:p w14:paraId="7F10833D" w14:textId="4A4BB42B" w:rsidR="004D7AAD" w:rsidRPr="00B933A5" w:rsidRDefault="004D7AAD" w:rsidP="00181186">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rPr>
        <w:t>Ajbell.co.uk. (2025). </w:t>
      </w:r>
      <w:r w:rsidRPr="00B933A5">
        <w:rPr>
          <w:rFonts w:ascii="Arial" w:hAnsi="Arial" w:cs="Arial"/>
          <w:i/>
          <w:iCs/>
          <w:sz w:val="24"/>
          <w:szCs w:val="24"/>
        </w:rPr>
        <w:t xml:space="preserve">Tesco sees lower profit ahead as responds to price competition threat </w:t>
      </w:r>
      <w:r w:rsidR="00972FAC">
        <w:rPr>
          <w:rFonts w:ascii="Arial" w:hAnsi="Arial" w:cs="Arial"/>
          <w:i/>
          <w:iCs/>
          <w:sz w:val="24"/>
          <w:szCs w:val="24"/>
        </w:rPr>
        <w:t xml:space="preserve">. </w:t>
      </w:r>
      <w:r w:rsidRPr="00B933A5">
        <w:rPr>
          <w:rFonts w:ascii="Arial" w:hAnsi="Arial" w:cs="Arial"/>
          <w:sz w:val="24"/>
          <w:szCs w:val="24"/>
        </w:rPr>
        <w:t xml:space="preserve"> Available at: </w:t>
      </w:r>
      <w:hyperlink r:id="rId14" w:history="1">
        <w:r w:rsidR="00181186" w:rsidRPr="00B933A5">
          <w:rPr>
            <w:rStyle w:val="Hyperlink"/>
            <w:rFonts w:ascii="Arial" w:hAnsi="Arial" w:cs="Arial"/>
            <w:sz w:val="24"/>
            <w:szCs w:val="24"/>
          </w:rPr>
          <w:t>https://www.ajbell.co.uk/news/articles/tesco-sees-lower-profit-ahead-responds-price-competition-threat</w:t>
        </w:r>
      </w:hyperlink>
      <w:r w:rsidR="00181186" w:rsidRPr="00B933A5">
        <w:rPr>
          <w:rFonts w:ascii="Arial" w:hAnsi="Arial" w:cs="Arial"/>
          <w:color w:val="2C3E50"/>
          <w:sz w:val="24"/>
          <w:szCs w:val="24"/>
        </w:rPr>
        <w:t xml:space="preserve"> </w:t>
      </w:r>
      <w:r w:rsidR="007C4687">
        <w:rPr>
          <w:rFonts w:ascii="Arial" w:hAnsi="Arial" w:cs="Arial"/>
          <w:sz w:val="24"/>
          <w:szCs w:val="24"/>
        </w:rPr>
        <w:t>(</w:t>
      </w:r>
      <w:r w:rsidRPr="00B933A5">
        <w:rPr>
          <w:rFonts w:ascii="Arial" w:hAnsi="Arial" w:cs="Arial"/>
          <w:sz w:val="24"/>
          <w:szCs w:val="24"/>
        </w:rPr>
        <w:t>Accessed</w:t>
      </w:r>
      <w:r w:rsidR="007C4687">
        <w:rPr>
          <w:rFonts w:ascii="Arial" w:hAnsi="Arial" w:cs="Arial"/>
          <w:sz w:val="24"/>
          <w:szCs w:val="24"/>
        </w:rPr>
        <w:t>:</w:t>
      </w:r>
      <w:r w:rsidRPr="00B933A5">
        <w:rPr>
          <w:rFonts w:ascii="Arial" w:hAnsi="Arial" w:cs="Arial"/>
          <w:sz w:val="24"/>
          <w:szCs w:val="24"/>
        </w:rPr>
        <w:t xml:space="preserve"> 24 Oct. 2025</w:t>
      </w:r>
      <w:r w:rsidR="007C4687">
        <w:rPr>
          <w:rFonts w:ascii="Arial" w:hAnsi="Arial" w:cs="Arial"/>
          <w:sz w:val="24"/>
          <w:szCs w:val="24"/>
        </w:rPr>
        <w:t>)</w:t>
      </w:r>
      <w:r w:rsidRPr="00B933A5">
        <w:rPr>
          <w:rFonts w:ascii="Arial" w:hAnsi="Arial" w:cs="Arial"/>
          <w:sz w:val="24"/>
          <w:szCs w:val="24"/>
        </w:rPr>
        <w:t>.</w:t>
      </w:r>
      <w:r w:rsidRPr="00B933A5">
        <w:rPr>
          <w:rFonts w:ascii="Arial" w:hAnsi="Arial" w:cs="Arial"/>
          <w:sz w:val="24"/>
          <w:szCs w:val="24"/>
          <w:shd w:val="clear" w:color="auto" w:fill="FFFFFF"/>
        </w:rPr>
        <w:t xml:space="preserve"> </w:t>
      </w:r>
    </w:p>
    <w:p w14:paraId="3787C75A" w14:textId="77777777"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shd w:val="clear" w:color="auto" w:fill="FFFFFF"/>
        </w:rPr>
        <w:t>Al-Edenat, M., 2023. Organizational competencies toward digital transformation at the events of disruptive changes: an operational process innovation perspective. </w:t>
      </w:r>
      <w:r w:rsidRPr="00B933A5">
        <w:rPr>
          <w:rFonts w:ascii="Arial" w:hAnsi="Arial" w:cs="Arial"/>
          <w:i/>
          <w:iCs/>
          <w:sz w:val="24"/>
          <w:szCs w:val="24"/>
          <w:shd w:val="clear" w:color="auto" w:fill="FFFFFF"/>
        </w:rPr>
        <w:t>Competitiveness Review: An International Business Journal</w:t>
      </w:r>
      <w:r w:rsidRPr="00B933A5">
        <w:rPr>
          <w:rFonts w:ascii="Arial" w:hAnsi="Arial" w:cs="Arial"/>
          <w:sz w:val="24"/>
          <w:szCs w:val="24"/>
          <w:shd w:val="clear" w:color="auto" w:fill="FFFFFF"/>
        </w:rPr>
        <w:t>, </w:t>
      </w:r>
      <w:r w:rsidRPr="00B933A5">
        <w:rPr>
          <w:rFonts w:ascii="Arial" w:hAnsi="Arial" w:cs="Arial"/>
          <w:i/>
          <w:iCs/>
          <w:sz w:val="24"/>
          <w:szCs w:val="24"/>
          <w:shd w:val="clear" w:color="auto" w:fill="FFFFFF"/>
        </w:rPr>
        <w:t>33</w:t>
      </w:r>
      <w:r w:rsidRPr="00B933A5">
        <w:rPr>
          <w:rFonts w:ascii="Arial" w:hAnsi="Arial" w:cs="Arial"/>
          <w:sz w:val="24"/>
          <w:szCs w:val="24"/>
          <w:shd w:val="clear" w:color="auto" w:fill="FFFFFF"/>
        </w:rPr>
        <w:t xml:space="preserve">(4), pp.690-710. </w:t>
      </w:r>
    </w:p>
    <w:p w14:paraId="6EF79BD6" w14:textId="21429D34"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rPr>
        <w:t>Anay Mridul (2025). </w:t>
      </w:r>
      <w:r w:rsidRPr="00B933A5">
        <w:rPr>
          <w:rFonts w:ascii="Arial" w:hAnsi="Arial" w:cs="Arial"/>
          <w:i/>
          <w:iCs/>
          <w:sz w:val="24"/>
          <w:szCs w:val="24"/>
        </w:rPr>
        <w:t>More Layoffs, More Losses in Bleak Q2 For Beyond Meat Amid Brand Refresh</w:t>
      </w:r>
      <w:r w:rsidRPr="00B933A5">
        <w:rPr>
          <w:rFonts w:ascii="Arial" w:hAnsi="Arial" w:cs="Arial"/>
          <w:sz w:val="24"/>
          <w:szCs w:val="24"/>
        </w:rPr>
        <w:t xml:space="preserve">. Available at: https://www.greenqueen.com.hk/beyond-meat-q2-2025-earnings-sales-layoffs-ground-rebrand/ </w:t>
      </w:r>
      <w:r w:rsidR="007C4687">
        <w:rPr>
          <w:rFonts w:ascii="Arial" w:hAnsi="Arial" w:cs="Arial"/>
          <w:sz w:val="24"/>
          <w:szCs w:val="24"/>
        </w:rPr>
        <w:t>(</w:t>
      </w:r>
      <w:r w:rsidRPr="00B933A5">
        <w:rPr>
          <w:rFonts w:ascii="Arial" w:hAnsi="Arial" w:cs="Arial"/>
          <w:sz w:val="24"/>
          <w:szCs w:val="24"/>
        </w:rPr>
        <w:t>Accessed</w:t>
      </w:r>
      <w:r w:rsidR="007C4687">
        <w:rPr>
          <w:rFonts w:ascii="Arial" w:hAnsi="Arial" w:cs="Arial"/>
          <w:sz w:val="24"/>
          <w:szCs w:val="24"/>
        </w:rPr>
        <w:t>:</w:t>
      </w:r>
      <w:r w:rsidRPr="00B933A5">
        <w:rPr>
          <w:rFonts w:ascii="Arial" w:hAnsi="Arial" w:cs="Arial"/>
          <w:sz w:val="24"/>
          <w:szCs w:val="24"/>
        </w:rPr>
        <w:t xml:space="preserve"> 2</w:t>
      </w:r>
      <w:r w:rsidR="009B5B21">
        <w:rPr>
          <w:rFonts w:ascii="Arial" w:hAnsi="Arial" w:cs="Arial"/>
          <w:sz w:val="24"/>
          <w:szCs w:val="24"/>
        </w:rPr>
        <w:t>3</w:t>
      </w:r>
      <w:r w:rsidRPr="00B933A5">
        <w:rPr>
          <w:rFonts w:ascii="Arial" w:hAnsi="Arial" w:cs="Arial"/>
          <w:sz w:val="24"/>
          <w:szCs w:val="24"/>
        </w:rPr>
        <w:t xml:space="preserve"> Oct. 2025</w:t>
      </w:r>
      <w:r w:rsidR="007C4687">
        <w:rPr>
          <w:rFonts w:ascii="Arial" w:hAnsi="Arial" w:cs="Arial"/>
          <w:sz w:val="24"/>
          <w:szCs w:val="24"/>
        </w:rPr>
        <w:t>)</w:t>
      </w:r>
      <w:r w:rsidRPr="00B933A5">
        <w:rPr>
          <w:rFonts w:ascii="Arial" w:hAnsi="Arial" w:cs="Arial"/>
          <w:sz w:val="24"/>
          <w:szCs w:val="24"/>
        </w:rPr>
        <w:t>.</w:t>
      </w:r>
      <w:r w:rsidRPr="00B933A5">
        <w:rPr>
          <w:rFonts w:ascii="Arial" w:hAnsi="Arial" w:cs="Arial"/>
          <w:sz w:val="24"/>
          <w:szCs w:val="24"/>
          <w:shd w:val="clear" w:color="auto" w:fill="FFFFFF"/>
        </w:rPr>
        <w:t xml:space="preserve"> </w:t>
      </w:r>
    </w:p>
    <w:p w14:paraId="2C226046" w14:textId="3067F1D3" w:rsidR="004D7AAD"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t xml:space="preserve">Beyond Meat, (2024), Annual Report. Available at </w:t>
      </w:r>
      <w:hyperlink r:id="rId15" w:history="1">
        <w:r w:rsidRPr="00B933A5">
          <w:rPr>
            <w:rStyle w:val="Hyperlink"/>
            <w:rFonts w:ascii="Arial" w:hAnsi="Arial" w:cs="Arial"/>
            <w:sz w:val="24"/>
            <w:szCs w:val="24"/>
          </w:rPr>
          <w:t>https://investors.beyondmeat.com/static-files/0a250bca-f13c-482f-a1c2-23bd6178b5bb</w:t>
        </w:r>
      </w:hyperlink>
      <w:r w:rsidRPr="00B933A5">
        <w:rPr>
          <w:rFonts w:ascii="Arial" w:hAnsi="Arial" w:cs="Arial"/>
          <w:color w:val="2C3E50"/>
          <w:sz w:val="24"/>
          <w:szCs w:val="24"/>
        </w:rPr>
        <w:t>.</w:t>
      </w:r>
      <w:r w:rsidR="007C4687" w:rsidRPr="007C4687">
        <w:rPr>
          <w:rFonts w:ascii="Arial" w:hAnsi="Arial" w:cs="Arial"/>
          <w:sz w:val="24"/>
          <w:szCs w:val="24"/>
        </w:rPr>
        <w:t xml:space="preserve"> </w:t>
      </w:r>
      <w:r w:rsidR="007C4687">
        <w:rPr>
          <w:rFonts w:ascii="Arial" w:hAnsi="Arial" w:cs="Arial"/>
          <w:sz w:val="24"/>
          <w:szCs w:val="24"/>
        </w:rPr>
        <w:t>(</w:t>
      </w:r>
      <w:r w:rsidR="007C4687" w:rsidRPr="00B933A5">
        <w:rPr>
          <w:rFonts w:ascii="Arial" w:hAnsi="Arial" w:cs="Arial"/>
          <w:sz w:val="24"/>
          <w:szCs w:val="24"/>
        </w:rPr>
        <w:t>Accessed</w:t>
      </w:r>
      <w:r w:rsidR="007C4687">
        <w:rPr>
          <w:rFonts w:ascii="Arial" w:hAnsi="Arial" w:cs="Arial"/>
          <w:sz w:val="24"/>
          <w:szCs w:val="24"/>
        </w:rPr>
        <w:t>:</w:t>
      </w:r>
      <w:r w:rsidR="007C4687" w:rsidRPr="00B933A5">
        <w:rPr>
          <w:rFonts w:ascii="Arial" w:hAnsi="Arial" w:cs="Arial"/>
          <w:sz w:val="24"/>
          <w:szCs w:val="24"/>
        </w:rPr>
        <w:t xml:space="preserve"> 2</w:t>
      </w:r>
      <w:r w:rsidR="009B5B21">
        <w:rPr>
          <w:rFonts w:ascii="Arial" w:hAnsi="Arial" w:cs="Arial"/>
          <w:sz w:val="24"/>
          <w:szCs w:val="24"/>
        </w:rPr>
        <w:t>2</w:t>
      </w:r>
      <w:r w:rsidR="007C4687" w:rsidRPr="00B933A5">
        <w:rPr>
          <w:rFonts w:ascii="Arial" w:hAnsi="Arial" w:cs="Arial"/>
          <w:sz w:val="24"/>
          <w:szCs w:val="24"/>
        </w:rPr>
        <w:t xml:space="preserve"> Oct. 2025</w:t>
      </w:r>
      <w:r w:rsidR="007C4687">
        <w:rPr>
          <w:rFonts w:ascii="Arial" w:hAnsi="Arial" w:cs="Arial"/>
          <w:sz w:val="24"/>
          <w:szCs w:val="24"/>
        </w:rPr>
        <w:t>)</w:t>
      </w:r>
      <w:r w:rsidR="007C4687" w:rsidRPr="00B933A5">
        <w:rPr>
          <w:rFonts w:ascii="Arial" w:hAnsi="Arial" w:cs="Arial"/>
          <w:sz w:val="24"/>
          <w:szCs w:val="24"/>
        </w:rPr>
        <w:t>.</w:t>
      </w:r>
    </w:p>
    <w:p w14:paraId="3DD416E6" w14:textId="3198D957" w:rsidR="004D7AAD"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t xml:space="preserve">Boury, E. (2025). The Decisive Battle: Why Is It Needed and How to Win It (Part 2). Available at </w:t>
      </w:r>
      <w:hyperlink r:id="rId16" w:history="1">
        <w:r w:rsidRPr="00B933A5">
          <w:rPr>
            <w:rStyle w:val="Hyperlink"/>
            <w:rFonts w:ascii="Arial" w:hAnsi="Arial" w:cs="Arial"/>
            <w:sz w:val="24"/>
            <w:szCs w:val="24"/>
          </w:rPr>
          <w:t>https://www.linkedin.com/pulse/decisive-battle-why-needed-how-win-part-2-eugene-0p8rf/</w:t>
        </w:r>
      </w:hyperlink>
      <w:r w:rsidR="009B5B21">
        <w:rPr>
          <w:rFonts w:ascii="Arial" w:hAnsi="Arial" w:cs="Arial"/>
          <w:sz w:val="24"/>
          <w:szCs w:val="24"/>
        </w:rPr>
        <w:t xml:space="preserve"> </w:t>
      </w:r>
      <w:r w:rsidR="009B5B21">
        <w:rPr>
          <w:rFonts w:ascii="Arial" w:hAnsi="Arial" w:cs="Arial"/>
          <w:sz w:val="24"/>
          <w:szCs w:val="24"/>
        </w:rPr>
        <w:t>(</w:t>
      </w:r>
      <w:r w:rsidR="009B5B21" w:rsidRPr="00B933A5">
        <w:rPr>
          <w:rFonts w:ascii="Arial" w:hAnsi="Arial" w:cs="Arial"/>
          <w:sz w:val="24"/>
          <w:szCs w:val="24"/>
        </w:rPr>
        <w:t>Accessed</w:t>
      </w:r>
      <w:r w:rsidR="009B5B21">
        <w:rPr>
          <w:rFonts w:ascii="Arial" w:hAnsi="Arial" w:cs="Arial"/>
          <w:sz w:val="24"/>
          <w:szCs w:val="24"/>
        </w:rPr>
        <w:t>:</w:t>
      </w:r>
      <w:r w:rsidR="009B5B21" w:rsidRPr="00B933A5">
        <w:rPr>
          <w:rFonts w:ascii="Arial" w:hAnsi="Arial" w:cs="Arial"/>
          <w:sz w:val="24"/>
          <w:szCs w:val="24"/>
        </w:rPr>
        <w:t xml:space="preserve"> 2</w:t>
      </w:r>
      <w:r w:rsidR="009B5B21">
        <w:rPr>
          <w:rFonts w:ascii="Arial" w:hAnsi="Arial" w:cs="Arial"/>
          <w:sz w:val="24"/>
          <w:szCs w:val="24"/>
        </w:rPr>
        <w:t>0</w:t>
      </w:r>
      <w:r w:rsidR="009B5B21" w:rsidRPr="00B933A5">
        <w:rPr>
          <w:rFonts w:ascii="Arial" w:hAnsi="Arial" w:cs="Arial"/>
          <w:sz w:val="24"/>
          <w:szCs w:val="24"/>
        </w:rPr>
        <w:t xml:space="preserve"> Oct. 2025</w:t>
      </w:r>
      <w:r w:rsidR="009B5B21">
        <w:rPr>
          <w:rFonts w:ascii="Arial" w:hAnsi="Arial" w:cs="Arial"/>
          <w:sz w:val="24"/>
          <w:szCs w:val="24"/>
        </w:rPr>
        <w:t>)</w:t>
      </w:r>
      <w:r w:rsidR="009B5B21" w:rsidRPr="00B933A5">
        <w:rPr>
          <w:rFonts w:ascii="Arial" w:hAnsi="Arial" w:cs="Arial"/>
          <w:sz w:val="24"/>
          <w:szCs w:val="24"/>
        </w:rPr>
        <w:t>.</w:t>
      </w:r>
    </w:p>
    <w:p w14:paraId="0C7F5B9C" w14:textId="6E4D1AFA" w:rsidR="004D7AAD"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t xml:space="preserve">Beyond Meat, Inc. (2025). Beyond Meat® Unveils New and Expanded Line of Beyond Crumbles, Now Certified by the American Heart Association’s Heart-Check Program and the American Diabetes Association’s Better Choices for Life Program. Available at. </w:t>
      </w:r>
      <w:hyperlink r:id="rId17" w:history="1">
        <w:r w:rsidRPr="00B933A5">
          <w:rPr>
            <w:rStyle w:val="Hyperlink"/>
            <w:rFonts w:ascii="Arial" w:hAnsi="Arial" w:cs="Arial"/>
            <w:sz w:val="24"/>
            <w:szCs w:val="24"/>
            <w:shd w:val="clear" w:color="auto" w:fill="FFFFFF"/>
          </w:rPr>
          <w:t>https://investors.beyondmeat.com/node/11776/pdf</w:t>
        </w:r>
      </w:hyperlink>
      <w:r w:rsidR="009B5B21">
        <w:rPr>
          <w:rFonts w:ascii="Arial" w:hAnsi="Arial" w:cs="Arial"/>
          <w:sz w:val="24"/>
          <w:szCs w:val="24"/>
        </w:rPr>
        <w:t>(</w:t>
      </w:r>
      <w:r w:rsidR="009B5B21" w:rsidRPr="00B933A5">
        <w:rPr>
          <w:rFonts w:ascii="Arial" w:hAnsi="Arial" w:cs="Arial"/>
          <w:sz w:val="24"/>
          <w:szCs w:val="24"/>
        </w:rPr>
        <w:t>Accessed</w:t>
      </w:r>
      <w:r w:rsidR="009B5B21">
        <w:rPr>
          <w:rFonts w:ascii="Arial" w:hAnsi="Arial" w:cs="Arial"/>
          <w:sz w:val="24"/>
          <w:szCs w:val="24"/>
        </w:rPr>
        <w:t>:</w:t>
      </w:r>
      <w:r w:rsidR="009B5B21" w:rsidRPr="00B933A5">
        <w:rPr>
          <w:rFonts w:ascii="Arial" w:hAnsi="Arial" w:cs="Arial"/>
          <w:sz w:val="24"/>
          <w:szCs w:val="24"/>
        </w:rPr>
        <w:t xml:space="preserve"> 2</w:t>
      </w:r>
      <w:r w:rsidR="009B5B21">
        <w:rPr>
          <w:rFonts w:ascii="Arial" w:hAnsi="Arial" w:cs="Arial"/>
          <w:sz w:val="24"/>
          <w:szCs w:val="24"/>
        </w:rPr>
        <w:t>0</w:t>
      </w:r>
      <w:r w:rsidR="009B5B21" w:rsidRPr="00B933A5">
        <w:rPr>
          <w:rFonts w:ascii="Arial" w:hAnsi="Arial" w:cs="Arial"/>
          <w:sz w:val="24"/>
          <w:szCs w:val="24"/>
        </w:rPr>
        <w:t xml:space="preserve"> Oct. 2025</w:t>
      </w:r>
      <w:r w:rsidR="009B5B21">
        <w:rPr>
          <w:rFonts w:ascii="Arial" w:hAnsi="Arial" w:cs="Arial"/>
          <w:sz w:val="24"/>
          <w:szCs w:val="24"/>
        </w:rPr>
        <w:t>)</w:t>
      </w:r>
      <w:r w:rsidR="009B5B21" w:rsidRPr="00B933A5">
        <w:rPr>
          <w:rFonts w:ascii="Arial" w:hAnsi="Arial" w:cs="Arial"/>
          <w:sz w:val="24"/>
          <w:szCs w:val="24"/>
        </w:rPr>
        <w:t>.</w:t>
      </w:r>
    </w:p>
    <w:p w14:paraId="0CEA3249" w14:textId="344F07C2" w:rsidR="00181186"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t>Beyond Meat, Inc. (2025). </w:t>
      </w:r>
      <w:r w:rsidRPr="00B933A5">
        <w:rPr>
          <w:rFonts w:ascii="Arial" w:hAnsi="Arial" w:cs="Arial"/>
          <w:i/>
          <w:iCs/>
          <w:sz w:val="24"/>
          <w:szCs w:val="24"/>
        </w:rPr>
        <w:t>Beyond Meat® Reports Second Quarter 2025 Financial Results</w:t>
      </w:r>
      <w:r w:rsidR="00503DDF">
        <w:rPr>
          <w:rFonts w:ascii="Arial" w:hAnsi="Arial" w:cs="Arial"/>
          <w:i/>
          <w:iCs/>
          <w:sz w:val="24"/>
          <w:szCs w:val="24"/>
        </w:rPr>
        <w:t xml:space="preserve">. </w:t>
      </w:r>
      <w:r w:rsidRPr="00B933A5">
        <w:rPr>
          <w:rFonts w:ascii="Arial" w:hAnsi="Arial" w:cs="Arial"/>
          <w:sz w:val="24"/>
          <w:szCs w:val="24"/>
        </w:rPr>
        <w:t xml:space="preserve">Available at: </w:t>
      </w:r>
      <w:hyperlink r:id="rId18" w:history="1">
        <w:r w:rsidR="00181186" w:rsidRPr="00B933A5">
          <w:rPr>
            <w:rStyle w:val="Hyperlink"/>
            <w:rFonts w:ascii="Arial" w:hAnsi="Arial" w:cs="Arial"/>
            <w:sz w:val="24"/>
            <w:szCs w:val="24"/>
          </w:rPr>
          <w:t>https://investors.beyondmeat.com/news-releases/news-release-details/beyond-meatr-reports-second-quarter-2025-financial-results-0</w:t>
        </w:r>
      </w:hyperlink>
      <w:r w:rsidRPr="00B933A5">
        <w:rPr>
          <w:rFonts w:ascii="Arial" w:hAnsi="Arial" w:cs="Arial"/>
          <w:color w:val="2C3E50"/>
          <w:sz w:val="24"/>
          <w:szCs w:val="24"/>
        </w:rPr>
        <w:t>.</w:t>
      </w:r>
      <w:r w:rsidR="009B5B21" w:rsidRPr="009B5B21">
        <w:rPr>
          <w:rFonts w:ascii="Arial" w:hAnsi="Arial" w:cs="Arial"/>
          <w:sz w:val="24"/>
          <w:szCs w:val="24"/>
        </w:rPr>
        <w:t xml:space="preserve"> </w:t>
      </w:r>
      <w:r w:rsidR="009B5B21">
        <w:rPr>
          <w:rFonts w:ascii="Arial" w:hAnsi="Arial" w:cs="Arial"/>
          <w:sz w:val="24"/>
          <w:szCs w:val="24"/>
        </w:rPr>
        <w:t>(</w:t>
      </w:r>
      <w:r w:rsidR="009B5B21" w:rsidRPr="00B933A5">
        <w:rPr>
          <w:rFonts w:ascii="Arial" w:hAnsi="Arial" w:cs="Arial"/>
          <w:sz w:val="24"/>
          <w:szCs w:val="24"/>
        </w:rPr>
        <w:t>Accessed</w:t>
      </w:r>
      <w:r w:rsidR="009B5B21">
        <w:rPr>
          <w:rFonts w:ascii="Arial" w:hAnsi="Arial" w:cs="Arial"/>
          <w:sz w:val="24"/>
          <w:szCs w:val="24"/>
        </w:rPr>
        <w:t>:</w:t>
      </w:r>
      <w:r w:rsidR="009B5B21" w:rsidRPr="00B933A5">
        <w:rPr>
          <w:rFonts w:ascii="Arial" w:hAnsi="Arial" w:cs="Arial"/>
          <w:sz w:val="24"/>
          <w:szCs w:val="24"/>
        </w:rPr>
        <w:t xml:space="preserve"> 24 Oct. 2025</w:t>
      </w:r>
      <w:r w:rsidR="009B5B21">
        <w:rPr>
          <w:rFonts w:ascii="Arial" w:hAnsi="Arial" w:cs="Arial"/>
          <w:sz w:val="24"/>
          <w:szCs w:val="24"/>
        </w:rPr>
        <w:t>)</w:t>
      </w:r>
      <w:r w:rsidR="009B5B21" w:rsidRPr="00B933A5">
        <w:rPr>
          <w:rFonts w:ascii="Arial" w:hAnsi="Arial" w:cs="Arial"/>
          <w:sz w:val="24"/>
          <w:szCs w:val="24"/>
        </w:rPr>
        <w:t>.</w:t>
      </w:r>
    </w:p>
    <w:p w14:paraId="0F97E05B" w14:textId="77777777"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shd w:val="clear" w:color="auto" w:fill="FFFFFF"/>
        </w:rPr>
        <w:t>Chiaranda, E., Wageningen MSc Thesis.</w:t>
      </w:r>
    </w:p>
    <w:p w14:paraId="5086C19F" w14:textId="77777777"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shd w:val="clear" w:color="auto" w:fill="FFFFFF"/>
        </w:rPr>
        <w:t>Choudhary, A., 2020. Sustaining a first mover advantage in a fast-growing meat substitute market. </w:t>
      </w:r>
      <w:r w:rsidRPr="00B933A5">
        <w:rPr>
          <w:rFonts w:ascii="Arial" w:hAnsi="Arial" w:cs="Arial"/>
          <w:i/>
          <w:iCs/>
          <w:sz w:val="24"/>
          <w:szCs w:val="24"/>
          <w:shd w:val="clear" w:color="auto" w:fill="FFFFFF"/>
        </w:rPr>
        <w:t>Rutgers Business Review</w:t>
      </w:r>
      <w:r w:rsidRPr="00B933A5">
        <w:rPr>
          <w:rFonts w:ascii="Arial" w:hAnsi="Arial" w:cs="Arial"/>
          <w:sz w:val="24"/>
          <w:szCs w:val="24"/>
          <w:shd w:val="clear" w:color="auto" w:fill="FFFFFF"/>
        </w:rPr>
        <w:t>, </w:t>
      </w:r>
      <w:r w:rsidRPr="00B933A5">
        <w:rPr>
          <w:rFonts w:ascii="Arial" w:hAnsi="Arial" w:cs="Arial"/>
          <w:i/>
          <w:iCs/>
          <w:sz w:val="24"/>
          <w:szCs w:val="24"/>
          <w:shd w:val="clear" w:color="auto" w:fill="FFFFFF"/>
        </w:rPr>
        <w:t>5</w:t>
      </w:r>
      <w:r w:rsidRPr="00B933A5">
        <w:rPr>
          <w:rFonts w:ascii="Arial" w:hAnsi="Arial" w:cs="Arial"/>
          <w:sz w:val="24"/>
          <w:szCs w:val="24"/>
          <w:shd w:val="clear" w:color="auto" w:fill="FFFFFF"/>
        </w:rPr>
        <w:t>(3), pp.405-415.</w:t>
      </w:r>
    </w:p>
    <w:p w14:paraId="5CBEE44D" w14:textId="77777777"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shd w:val="clear" w:color="auto" w:fill="FFFFFF"/>
        </w:rPr>
        <w:t>Castro, R., Rima, B.K., Bartkiene, E., Bearth, A., Bhat, R., Bovenkerk, B., Ellis, M.J., Flores, M., Hermansson, A.M., Lindahl, T. and Neubauer, P., 2025. Meat Alternatives.</w:t>
      </w:r>
      <w:r w:rsidRPr="00B933A5">
        <w:rPr>
          <w:rFonts w:ascii="Arial" w:hAnsi="Arial" w:cs="Arial"/>
          <w:sz w:val="24"/>
          <w:szCs w:val="24"/>
        </w:rPr>
        <w:t xml:space="preserve"> </w:t>
      </w:r>
    </w:p>
    <w:p w14:paraId="22493B43" w14:textId="3B0FA744" w:rsidR="00181186"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lastRenderedPageBreak/>
        <w:t>Devine, B.F., Harari, D., Keep, M., Bolton, P., Barton, C., Harker, R. and Cromarty, H. (2024). Rising cost of living in the UK. </w:t>
      </w:r>
      <w:r w:rsidRPr="00B933A5">
        <w:rPr>
          <w:rFonts w:ascii="Arial" w:hAnsi="Arial" w:cs="Arial"/>
          <w:i/>
          <w:iCs/>
          <w:sz w:val="24"/>
          <w:szCs w:val="24"/>
        </w:rPr>
        <w:t>House of Commons Library</w:t>
      </w:r>
      <w:r w:rsidRPr="00B933A5">
        <w:rPr>
          <w:rFonts w:ascii="Arial" w:hAnsi="Arial" w:cs="Arial"/>
          <w:sz w:val="24"/>
          <w:szCs w:val="24"/>
        </w:rPr>
        <w:t>. Available at</w:t>
      </w:r>
      <w:r w:rsidRPr="00B933A5">
        <w:rPr>
          <w:rFonts w:ascii="Arial" w:hAnsi="Arial" w:cs="Arial"/>
          <w:color w:val="2C3E50"/>
          <w:sz w:val="24"/>
          <w:szCs w:val="24"/>
        </w:rPr>
        <w:t xml:space="preserve">: </w:t>
      </w:r>
      <w:hyperlink r:id="rId19" w:history="1">
        <w:r w:rsidR="00181186" w:rsidRPr="00B933A5">
          <w:rPr>
            <w:rStyle w:val="Hyperlink"/>
            <w:rFonts w:ascii="Arial" w:hAnsi="Arial" w:cs="Arial"/>
            <w:sz w:val="24"/>
            <w:szCs w:val="24"/>
          </w:rPr>
          <w:t>https://commonslibrary.parliament.uk/research-briefings/cbp-9428/</w:t>
        </w:r>
      </w:hyperlink>
      <w:r w:rsidRPr="00B933A5">
        <w:rPr>
          <w:rFonts w:ascii="Arial" w:hAnsi="Arial" w:cs="Arial"/>
          <w:color w:val="2C3E50"/>
          <w:sz w:val="24"/>
          <w:szCs w:val="24"/>
        </w:rPr>
        <w:t>.</w:t>
      </w:r>
      <w:r w:rsidR="00A4680E">
        <w:rPr>
          <w:rFonts w:ascii="Arial" w:hAnsi="Arial" w:cs="Arial"/>
          <w:sz w:val="24"/>
          <w:szCs w:val="24"/>
        </w:rPr>
        <w:t>(</w:t>
      </w:r>
      <w:r w:rsidR="00A4680E" w:rsidRPr="00B933A5">
        <w:rPr>
          <w:rFonts w:ascii="Arial" w:hAnsi="Arial" w:cs="Arial"/>
          <w:sz w:val="24"/>
          <w:szCs w:val="24"/>
        </w:rPr>
        <w:t>Accessed</w:t>
      </w:r>
      <w:r w:rsidR="00A4680E">
        <w:rPr>
          <w:rFonts w:ascii="Arial" w:hAnsi="Arial" w:cs="Arial"/>
          <w:sz w:val="24"/>
          <w:szCs w:val="24"/>
        </w:rPr>
        <w:t>:</w:t>
      </w:r>
      <w:r w:rsidR="00A4680E" w:rsidRPr="00B933A5">
        <w:rPr>
          <w:rFonts w:ascii="Arial" w:hAnsi="Arial" w:cs="Arial"/>
          <w:sz w:val="24"/>
          <w:szCs w:val="24"/>
        </w:rPr>
        <w:t xml:space="preserve"> 24 Oct. 2025</w:t>
      </w:r>
      <w:r w:rsidR="00A4680E">
        <w:rPr>
          <w:rFonts w:ascii="Arial" w:hAnsi="Arial" w:cs="Arial"/>
          <w:sz w:val="24"/>
          <w:szCs w:val="24"/>
        </w:rPr>
        <w:t>)</w:t>
      </w:r>
      <w:r w:rsidR="00A4680E" w:rsidRPr="00B933A5">
        <w:rPr>
          <w:rFonts w:ascii="Arial" w:hAnsi="Arial" w:cs="Arial"/>
          <w:sz w:val="24"/>
          <w:szCs w:val="24"/>
        </w:rPr>
        <w:t>.</w:t>
      </w:r>
    </w:p>
    <w:p w14:paraId="6E733248" w14:textId="77777777"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shd w:val="clear" w:color="auto" w:fill="FFFFFF"/>
        </w:rPr>
        <w:t xml:space="preserve">FINANCE, M.I., BEYOND MEAT, INC COMPANY REPORT. </w:t>
      </w:r>
    </w:p>
    <w:p w14:paraId="545CF628" w14:textId="28B03A9C" w:rsidR="004D7AAD"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t>Gupta, S. (2024). </w:t>
      </w:r>
      <w:r w:rsidRPr="00B933A5">
        <w:rPr>
          <w:rFonts w:ascii="Arial" w:hAnsi="Arial" w:cs="Arial"/>
          <w:i/>
          <w:iCs/>
          <w:sz w:val="24"/>
          <w:szCs w:val="24"/>
        </w:rPr>
        <w:t>Personalizing the Customer Experience: Insights from AI in Grocery’s Second Annual Event</w:t>
      </w:r>
      <w:r w:rsidRPr="00B933A5">
        <w:rPr>
          <w:rFonts w:ascii="Arial" w:hAnsi="Arial" w:cs="Arial"/>
          <w:sz w:val="24"/>
          <w:szCs w:val="24"/>
        </w:rPr>
        <w:t xml:space="preserve">. Available at: </w:t>
      </w:r>
      <w:hyperlink r:id="rId20" w:history="1">
        <w:r w:rsidRPr="00B933A5">
          <w:rPr>
            <w:rStyle w:val="Hyperlink"/>
            <w:rFonts w:ascii="Arial" w:hAnsi="Arial" w:cs="Arial"/>
            <w:sz w:val="24"/>
            <w:szCs w:val="24"/>
          </w:rPr>
          <w:t>https://www.grocerydoppio.com/articles/tesco-the-pillars-of-success-and-market-leadership</w:t>
        </w:r>
      </w:hyperlink>
      <w:r w:rsidRPr="00B933A5">
        <w:rPr>
          <w:rFonts w:ascii="Arial" w:hAnsi="Arial" w:cs="Arial"/>
          <w:color w:val="2C3E50"/>
          <w:sz w:val="24"/>
          <w:szCs w:val="24"/>
        </w:rPr>
        <w:t>.</w:t>
      </w:r>
      <w:r w:rsidR="00A4680E" w:rsidRPr="00A4680E">
        <w:rPr>
          <w:rFonts w:ascii="Arial" w:hAnsi="Arial" w:cs="Arial"/>
          <w:sz w:val="24"/>
          <w:szCs w:val="24"/>
        </w:rPr>
        <w:t xml:space="preserve"> </w:t>
      </w:r>
      <w:r w:rsidR="00A4680E">
        <w:rPr>
          <w:rFonts w:ascii="Arial" w:hAnsi="Arial" w:cs="Arial"/>
          <w:sz w:val="24"/>
          <w:szCs w:val="24"/>
        </w:rPr>
        <w:t>(</w:t>
      </w:r>
      <w:r w:rsidR="00A4680E" w:rsidRPr="00B933A5">
        <w:rPr>
          <w:rFonts w:ascii="Arial" w:hAnsi="Arial" w:cs="Arial"/>
          <w:sz w:val="24"/>
          <w:szCs w:val="24"/>
        </w:rPr>
        <w:t>Accessed</w:t>
      </w:r>
      <w:r w:rsidR="00A4680E">
        <w:rPr>
          <w:rFonts w:ascii="Arial" w:hAnsi="Arial" w:cs="Arial"/>
          <w:sz w:val="24"/>
          <w:szCs w:val="24"/>
        </w:rPr>
        <w:t>:</w:t>
      </w:r>
      <w:r w:rsidR="00A4680E" w:rsidRPr="00B933A5">
        <w:rPr>
          <w:rFonts w:ascii="Arial" w:hAnsi="Arial" w:cs="Arial"/>
          <w:sz w:val="24"/>
          <w:szCs w:val="24"/>
        </w:rPr>
        <w:t xml:space="preserve"> 2</w:t>
      </w:r>
      <w:r w:rsidR="00A4680E">
        <w:rPr>
          <w:rFonts w:ascii="Arial" w:hAnsi="Arial" w:cs="Arial"/>
          <w:sz w:val="24"/>
          <w:szCs w:val="24"/>
        </w:rPr>
        <w:t>1</w:t>
      </w:r>
      <w:r w:rsidR="00A4680E" w:rsidRPr="00B933A5">
        <w:rPr>
          <w:rFonts w:ascii="Arial" w:hAnsi="Arial" w:cs="Arial"/>
          <w:sz w:val="24"/>
          <w:szCs w:val="24"/>
        </w:rPr>
        <w:t xml:space="preserve"> Oct. 2025</w:t>
      </w:r>
      <w:r w:rsidR="00A4680E">
        <w:rPr>
          <w:rFonts w:ascii="Arial" w:hAnsi="Arial" w:cs="Arial"/>
          <w:sz w:val="24"/>
          <w:szCs w:val="24"/>
        </w:rPr>
        <w:t>)</w:t>
      </w:r>
      <w:r w:rsidR="00A4680E" w:rsidRPr="00B933A5">
        <w:rPr>
          <w:rFonts w:ascii="Arial" w:hAnsi="Arial" w:cs="Arial"/>
          <w:sz w:val="24"/>
          <w:szCs w:val="24"/>
        </w:rPr>
        <w:t>.</w:t>
      </w:r>
    </w:p>
    <w:p w14:paraId="0D5C3C11" w14:textId="77777777"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shd w:val="clear" w:color="auto" w:fill="FFFFFF"/>
        </w:rPr>
        <w:t>Guthman, J. and Biltekoff, C., 2021. Magical disruption? Alternative protein and the promise of de-materialization. </w:t>
      </w:r>
      <w:r w:rsidRPr="00B933A5">
        <w:rPr>
          <w:rFonts w:ascii="Arial" w:hAnsi="Arial" w:cs="Arial"/>
          <w:i/>
          <w:iCs/>
          <w:sz w:val="24"/>
          <w:szCs w:val="24"/>
          <w:shd w:val="clear" w:color="auto" w:fill="FFFFFF"/>
        </w:rPr>
        <w:t>Environment and Planning E: Nature and Space</w:t>
      </w:r>
      <w:r w:rsidRPr="00B933A5">
        <w:rPr>
          <w:rFonts w:ascii="Arial" w:hAnsi="Arial" w:cs="Arial"/>
          <w:sz w:val="24"/>
          <w:szCs w:val="24"/>
          <w:shd w:val="clear" w:color="auto" w:fill="FFFFFF"/>
        </w:rPr>
        <w:t>, </w:t>
      </w:r>
      <w:r w:rsidRPr="00B933A5">
        <w:rPr>
          <w:rFonts w:ascii="Arial" w:hAnsi="Arial" w:cs="Arial"/>
          <w:i/>
          <w:iCs/>
          <w:sz w:val="24"/>
          <w:szCs w:val="24"/>
          <w:shd w:val="clear" w:color="auto" w:fill="FFFFFF"/>
        </w:rPr>
        <w:t>4</w:t>
      </w:r>
      <w:r w:rsidRPr="00B933A5">
        <w:rPr>
          <w:rFonts w:ascii="Arial" w:hAnsi="Arial" w:cs="Arial"/>
          <w:sz w:val="24"/>
          <w:szCs w:val="24"/>
          <w:shd w:val="clear" w:color="auto" w:fill="FFFFFF"/>
        </w:rPr>
        <w:t xml:space="preserve">(4), pp.1583-1600. </w:t>
      </w:r>
    </w:p>
    <w:p w14:paraId="2679225B" w14:textId="77777777"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shd w:val="clear" w:color="auto" w:fill="FFFFFF"/>
        </w:rPr>
        <w:t>Kustar, A. and Patino-Echeverri, D., 2021. A review of environmental life cycle assessments of diets: plant-based solutions are truly sustainable, even in the form of fast foods. </w:t>
      </w:r>
      <w:r w:rsidRPr="00B933A5">
        <w:rPr>
          <w:rFonts w:ascii="Arial" w:hAnsi="Arial" w:cs="Arial"/>
          <w:i/>
          <w:iCs/>
          <w:sz w:val="24"/>
          <w:szCs w:val="24"/>
          <w:shd w:val="clear" w:color="auto" w:fill="FFFFFF"/>
        </w:rPr>
        <w:t>Sustainability</w:t>
      </w:r>
      <w:r w:rsidRPr="00B933A5">
        <w:rPr>
          <w:rFonts w:ascii="Arial" w:hAnsi="Arial" w:cs="Arial"/>
          <w:sz w:val="24"/>
          <w:szCs w:val="24"/>
          <w:shd w:val="clear" w:color="auto" w:fill="FFFFFF"/>
        </w:rPr>
        <w:t>, </w:t>
      </w:r>
      <w:r w:rsidRPr="00B933A5">
        <w:rPr>
          <w:rFonts w:ascii="Arial" w:hAnsi="Arial" w:cs="Arial"/>
          <w:i/>
          <w:iCs/>
          <w:sz w:val="24"/>
          <w:szCs w:val="24"/>
          <w:shd w:val="clear" w:color="auto" w:fill="FFFFFF"/>
        </w:rPr>
        <w:t>13</w:t>
      </w:r>
      <w:r w:rsidRPr="00B933A5">
        <w:rPr>
          <w:rFonts w:ascii="Arial" w:hAnsi="Arial" w:cs="Arial"/>
          <w:sz w:val="24"/>
          <w:szCs w:val="24"/>
          <w:shd w:val="clear" w:color="auto" w:fill="FFFFFF"/>
        </w:rPr>
        <w:t xml:space="preserve">(17), p.9926. </w:t>
      </w:r>
    </w:p>
    <w:p w14:paraId="1027D028" w14:textId="77777777"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shd w:val="clear" w:color="auto" w:fill="FFFFFF"/>
        </w:rPr>
        <w:t>Pappos, N.S., 2024. Consumer understanding and perspectives on plant-based foods.</w:t>
      </w:r>
    </w:p>
    <w:p w14:paraId="626952DD" w14:textId="77777777"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shd w:val="clear" w:color="auto" w:fill="FFFFFF"/>
        </w:rPr>
        <w:t xml:space="preserve">Raneri, C., 2022. An analysis of Plant-based Meat Consumption Trends and the State of the Industry. </w:t>
      </w:r>
    </w:p>
    <w:p w14:paraId="7D9CDB4C" w14:textId="77777777"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shd w:val="clear" w:color="auto" w:fill="FFFFFF"/>
        </w:rPr>
        <w:t>Shafik, W., 2025. Consumer Behaviour Analysis. In </w:t>
      </w:r>
      <w:r w:rsidRPr="00B933A5">
        <w:rPr>
          <w:rFonts w:ascii="Arial" w:hAnsi="Arial" w:cs="Arial"/>
          <w:i/>
          <w:iCs/>
          <w:sz w:val="24"/>
          <w:szCs w:val="24"/>
          <w:shd w:val="clear" w:color="auto" w:fill="FFFFFF"/>
        </w:rPr>
        <w:t>Multiple-Criteria Decision-Making (MCDM) Techniques and Statistics in Marketing</w:t>
      </w:r>
      <w:r w:rsidRPr="00B933A5">
        <w:rPr>
          <w:rFonts w:ascii="Arial" w:hAnsi="Arial" w:cs="Arial"/>
          <w:sz w:val="24"/>
          <w:szCs w:val="24"/>
          <w:shd w:val="clear" w:color="auto" w:fill="FFFFFF"/>
        </w:rPr>
        <w:t> (pp. 75-108). IGI Global Scientific Publishing.</w:t>
      </w:r>
    </w:p>
    <w:p w14:paraId="0595EBD9" w14:textId="71DD0090" w:rsidR="004D7AAD"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t>Tesco PLC (2025). </w:t>
      </w:r>
      <w:r w:rsidRPr="00B933A5">
        <w:rPr>
          <w:rFonts w:ascii="Arial" w:hAnsi="Arial" w:cs="Arial"/>
          <w:i/>
          <w:iCs/>
          <w:sz w:val="24"/>
          <w:szCs w:val="24"/>
        </w:rPr>
        <w:t>Serving our customers, communities and planet a little better every day</w:t>
      </w:r>
      <w:r w:rsidRPr="00B933A5">
        <w:rPr>
          <w:rFonts w:ascii="Arial" w:hAnsi="Arial" w:cs="Arial"/>
          <w:sz w:val="24"/>
          <w:szCs w:val="24"/>
        </w:rPr>
        <w:t xml:space="preserve">. Available at: </w:t>
      </w:r>
      <w:hyperlink r:id="rId21" w:history="1">
        <w:r w:rsidRPr="00B933A5">
          <w:rPr>
            <w:rStyle w:val="Hyperlink"/>
            <w:rFonts w:ascii="Arial" w:hAnsi="Arial" w:cs="Arial"/>
            <w:sz w:val="24"/>
            <w:szCs w:val="24"/>
          </w:rPr>
          <w:t>https://www.tescoplc.com/media/vtbj2jpt/20250218-tesi-report.pdf</w:t>
        </w:r>
      </w:hyperlink>
      <w:r w:rsidRPr="00B933A5">
        <w:rPr>
          <w:rFonts w:ascii="Arial" w:hAnsi="Arial" w:cs="Arial"/>
          <w:color w:val="2C3E50"/>
          <w:sz w:val="24"/>
          <w:szCs w:val="24"/>
        </w:rPr>
        <w:t>.</w:t>
      </w:r>
      <w:r w:rsidR="00A4680E" w:rsidRPr="00A4680E">
        <w:rPr>
          <w:rFonts w:ascii="Arial" w:hAnsi="Arial" w:cs="Arial"/>
          <w:sz w:val="24"/>
          <w:szCs w:val="24"/>
        </w:rPr>
        <w:t xml:space="preserve"> </w:t>
      </w:r>
      <w:r w:rsidR="00A4680E">
        <w:rPr>
          <w:rFonts w:ascii="Arial" w:hAnsi="Arial" w:cs="Arial"/>
          <w:sz w:val="24"/>
          <w:szCs w:val="24"/>
        </w:rPr>
        <w:t>(</w:t>
      </w:r>
      <w:r w:rsidR="00A4680E" w:rsidRPr="00B933A5">
        <w:rPr>
          <w:rFonts w:ascii="Arial" w:hAnsi="Arial" w:cs="Arial"/>
          <w:sz w:val="24"/>
          <w:szCs w:val="24"/>
        </w:rPr>
        <w:t>Accessed</w:t>
      </w:r>
      <w:r w:rsidR="00A4680E">
        <w:rPr>
          <w:rFonts w:ascii="Arial" w:hAnsi="Arial" w:cs="Arial"/>
          <w:sz w:val="24"/>
          <w:szCs w:val="24"/>
        </w:rPr>
        <w:t>:</w:t>
      </w:r>
      <w:r w:rsidR="00A4680E" w:rsidRPr="00B933A5">
        <w:rPr>
          <w:rFonts w:ascii="Arial" w:hAnsi="Arial" w:cs="Arial"/>
          <w:sz w:val="24"/>
          <w:szCs w:val="24"/>
        </w:rPr>
        <w:t xml:space="preserve"> 24 Oct. 2025</w:t>
      </w:r>
      <w:r w:rsidR="00A4680E">
        <w:rPr>
          <w:rFonts w:ascii="Arial" w:hAnsi="Arial" w:cs="Arial"/>
          <w:sz w:val="24"/>
          <w:szCs w:val="24"/>
        </w:rPr>
        <w:t>)</w:t>
      </w:r>
      <w:r w:rsidR="00A4680E" w:rsidRPr="00B933A5">
        <w:rPr>
          <w:rFonts w:ascii="Arial" w:hAnsi="Arial" w:cs="Arial"/>
          <w:sz w:val="24"/>
          <w:szCs w:val="24"/>
        </w:rPr>
        <w:t>.</w:t>
      </w:r>
    </w:p>
    <w:p w14:paraId="63859369" w14:textId="24758C46" w:rsidR="004D7AAD" w:rsidRPr="00B933A5" w:rsidRDefault="004D7AAD" w:rsidP="00181186">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rPr>
        <w:t>Tesco.com. (2025). </w:t>
      </w:r>
      <w:r w:rsidRPr="00B933A5">
        <w:rPr>
          <w:rFonts w:ascii="Arial" w:hAnsi="Arial" w:cs="Arial"/>
          <w:i/>
          <w:iCs/>
          <w:sz w:val="24"/>
          <w:szCs w:val="24"/>
        </w:rPr>
        <w:t xml:space="preserve">Beyond Meat Beyond Burger Plant Based </w:t>
      </w:r>
      <w:r w:rsidR="00A4680E">
        <w:rPr>
          <w:rFonts w:ascii="Arial" w:hAnsi="Arial" w:cs="Arial"/>
          <w:i/>
          <w:iCs/>
          <w:sz w:val="24"/>
          <w:szCs w:val="24"/>
        </w:rPr>
        <w:t xml:space="preserve"> </w:t>
      </w:r>
      <w:r w:rsidRPr="00B933A5">
        <w:rPr>
          <w:rFonts w:ascii="Arial" w:hAnsi="Arial" w:cs="Arial"/>
          <w:i/>
          <w:iCs/>
          <w:sz w:val="24"/>
          <w:szCs w:val="24"/>
        </w:rPr>
        <w:t>Burger</w:t>
      </w:r>
      <w:r w:rsidRPr="00B933A5">
        <w:rPr>
          <w:rFonts w:ascii="Arial" w:hAnsi="Arial" w:cs="Arial"/>
          <w:sz w:val="24"/>
          <w:szCs w:val="24"/>
        </w:rPr>
        <w:t xml:space="preserve">.Available at: </w:t>
      </w:r>
      <w:hyperlink r:id="rId22" w:history="1">
        <w:r w:rsidR="00181186" w:rsidRPr="00B933A5">
          <w:rPr>
            <w:rStyle w:val="Hyperlink"/>
            <w:rFonts w:ascii="Arial" w:hAnsi="Arial" w:cs="Arial"/>
            <w:sz w:val="24"/>
            <w:szCs w:val="24"/>
          </w:rPr>
          <w:t>https://www.tesco.com/groceries/en-GB/products/305836057?srsltid=AfmBOoqZC4swljH8rFAX3YtLav-kpRVbSFELwsZCmDwdw2mHyXulmZN8</w:t>
        </w:r>
      </w:hyperlink>
      <w:r w:rsidR="00181186" w:rsidRPr="00B933A5">
        <w:rPr>
          <w:rFonts w:ascii="Arial" w:hAnsi="Arial" w:cs="Arial"/>
          <w:color w:val="2C3E50"/>
          <w:sz w:val="24"/>
          <w:szCs w:val="24"/>
        </w:rPr>
        <w:t xml:space="preserve"> </w:t>
      </w:r>
      <w:r w:rsidRPr="00B933A5">
        <w:rPr>
          <w:rFonts w:ascii="Arial" w:hAnsi="Arial" w:cs="Arial"/>
          <w:sz w:val="24"/>
          <w:szCs w:val="24"/>
        </w:rPr>
        <w:t xml:space="preserve">[Accessed 24 Oct. 2025]. </w:t>
      </w:r>
    </w:p>
    <w:p w14:paraId="16750A19" w14:textId="53F3D08A" w:rsidR="00181186"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t>Tesco PLC (2022). </w:t>
      </w:r>
      <w:r w:rsidRPr="00B933A5">
        <w:rPr>
          <w:rFonts w:ascii="Arial" w:hAnsi="Arial" w:cs="Arial"/>
          <w:i/>
          <w:iCs/>
          <w:sz w:val="24"/>
          <w:szCs w:val="24"/>
        </w:rPr>
        <w:t>Sustainable livelihoods - supply chain strategy</w:t>
      </w:r>
      <w:r w:rsidRPr="00B933A5">
        <w:rPr>
          <w:rFonts w:ascii="Arial" w:hAnsi="Arial" w:cs="Arial"/>
          <w:sz w:val="24"/>
          <w:szCs w:val="24"/>
        </w:rPr>
        <w:t xml:space="preserve">. Available at: </w:t>
      </w:r>
      <w:hyperlink r:id="rId23" w:history="1">
        <w:r w:rsidR="00181186" w:rsidRPr="00B933A5">
          <w:rPr>
            <w:rStyle w:val="Hyperlink"/>
            <w:rFonts w:ascii="Arial" w:hAnsi="Arial" w:cs="Arial"/>
            <w:sz w:val="24"/>
            <w:szCs w:val="24"/>
          </w:rPr>
          <w:t>https://www.tescoplc.com/sustainability/documents/policies/sustainable-livelihoods-supply-chain-strategy</w:t>
        </w:r>
      </w:hyperlink>
      <w:r w:rsidRPr="00B933A5">
        <w:rPr>
          <w:rFonts w:ascii="Arial" w:hAnsi="Arial" w:cs="Arial"/>
          <w:color w:val="2C3E50"/>
          <w:sz w:val="24"/>
          <w:szCs w:val="24"/>
        </w:rPr>
        <w:t>.</w:t>
      </w:r>
      <w:r w:rsidR="00A4680E" w:rsidRPr="00A4680E">
        <w:rPr>
          <w:rFonts w:ascii="Arial" w:hAnsi="Arial" w:cs="Arial"/>
          <w:sz w:val="24"/>
          <w:szCs w:val="24"/>
        </w:rPr>
        <w:t xml:space="preserve"> </w:t>
      </w:r>
      <w:r w:rsidR="00A4680E">
        <w:rPr>
          <w:rFonts w:ascii="Arial" w:hAnsi="Arial" w:cs="Arial"/>
          <w:sz w:val="24"/>
          <w:szCs w:val="24"/>
        </w:rPr>
        <w:t>(</w:t>
      </w:r>
      <w:r w:rsidR="00A4680E" w:rsidRPr="00B933A5">
        <w:rPr>
          <w:rFonts w:ascii="Arial" w:hAnsi="Arial" w:cs="Arial"/>
          <w:sz w:val="24"/>
          <w:szCs w:val="24"/>
        </w:rPr>
        <w:t>Accessed</w:t>
      </w:r>
      <w:r w:rsidR="00A4680E">
        <w:rPr>
          <w:rFonts w:ascii="Arial" w:hAnsi="Arial" w:cs="Arial"/>
          <w:sz w:val="24"/>
          <w:szCs w:val="24"/>
        </w:rPr>
        <w:t>:</w:t>
      </w:r>
      <w:r w:rsidR="00A4680E" w:rsidRPr="00B933A5">
        <w:rPr>
          <w:rFonts w:ascii="Arial" w:hAnsi="Arial" w:cs="Arial"/>
          <w:sz w:val="24"/>
          <w:szCs w:val="24"/>
        </w:rPr>
        <w:t xml:space="preserve"> 24 Oct. 2025</w:t>
      </w:r>
      <w:r w:rsidR="00A4680E">
        <w:rPr>
          <w:rFonts w:ascii="Arial" w:hAnsi="Arial" w:cs="Arial"/>
          <w:sz w:val="24"/>
          <w:szCs w:val="24"/>
        </w:rPr>
        <w:t>)</w:t>
      </w:r>
      <w:r w:rsidR="00A4680E" w:rsidRPr="00B933A5">
        <w:rPr>
          <w:rFonts w:ascii="Arial" w:hAnsi="Arial" w:cs="Arial"/>
          <w:sz w:val="24"/>
          <w:szCs w:val="24"/>
        </w:rPr>
        <w:t>.</w:t>
      </w:r>
    </w:p>
    <w:p w14:paraId="23112A97" w14:textId="4279C499" w:rsidR="004D7AAD"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lastRenderedPageBreak/>
        <w:t>Tesco PLC (2022). </w:t>
      </w:r>
      <w:r w:rsidRPr="00B933A5">
        <w:rPr>
          <w:rFonts w:ascii="Arial" w:hAnsi="Arial" w:cs="Arial"/>
          <w:i/>
          <w:iCs/>
          <w:sz w:val="24"/>
          <w:szCs w:val="24"/>
        </w:rPr>
        <w:t>The Six Strategic Drivers</w:t>
      </w:r>
      <w:r w:rsidRPr="00B933A5">
        <w:rPr>
          <w:rFonts w:ascii="Arial" w:hAnsi="Arial" w:cs="Arial"/>
          <w:sz w:val="24"/>
          <w:szCs w:val="24"/>
        </w:rPr>
        <w:t xml:space="preserve">. Available </w:t>
      </w:r>
      <w:r w:rsidRPr="00B933A5">
        <w:rPr>
          <w:rFonts w:ascii="Arial" w:hAnsi="Arial" w:cs="Arial"/>
          <w:color w:val="2C3E50"/>
          <w:sz w:val="24"/>
          <w:szCs w:val="24"/>
        </w:rPr>
        <w:t xml:space="preserve">at: </w:t>
      </w:r>
      <w:hyperlink r:id="rId24" w:history="1">
        <w:r w:rsidRPr="00B933A5">
          <w:rPr>
            <w:rStyle w:val="Hyperlink"/>
            <w:rFonts w:ascii="Arial" w:hAnsi="Arial" w:cs="Arial"/>
            <w:sz w:val="24"/>
            <w:szCs w:val="24"/>
            <w:shd w:val="clear" w:color="auto" w:fill="FFFFFF"/>
          </w:rPr>
          <w:t>https://www.tescoplc.com/media/392349/tesco_ar17_6drivers.pdf</w:t>
        </w:r>
      </w:hyperlink>
    </w:p>
    <w:p w14:paraId="649B9D99" w14:textId="3FBB92F8" w:rsidR="004D7AAD"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t>Tesco PLC (2021). </w:t>
      </w:r>
      <w:r w:rsidRPr="00B933A5">
        <w:rPr>
          <w:rFonts w:ascii="Arial" w:hAnsi="Arial" w:cs="Arial"/>
          <w:i/>
          <w:iCs/>
          <w:sz w:val="24"/>
          <w:szCs w:val="24"/>
        </w:rPr>
        <w:t>Annual Report and Financial Statements 2021</w:t>
      </w:r>
      <w:r w:rsidRPr="00B933A5">
        <w:rPr>
          <w:rFonts w:ascii="Arial" w:hAnsi="Arial" w:cs="Arial"/>
          <w:sz w:val="24"/>
          <w:szCs w:val="24"/>
        </w:rPr>
        <w:t xml:space="preserve">. TESCO PLC. Available at: </w:t>
      </w:r>
      <w:hyperlink r:id="rId25" w:history="1">
        <w:r w:rsidRPr="00B933A5">
          <w:rPr>
            <w:rStyle w:val="Hyperlink"/>
            <w:rFonts w:ascii="Arial" w:hAnsi="Arial" w:cs="Arial"/>
            <w:sz w:val="24"/>
            <w:szCs w:val="24"/>
          </w:rPr>
          <w:t>https://www.tescoplc.com/media/757589/tesco_annual_report_2021.pdf</w:t>
        </w:r>
      </w:hyperlink>
      <w:r w:rsidRPr="00B933A5">
        <w:rPr>
          <w:rFonts w:ascii="Arial" w:hAnsi="Arial" w:cs="Arial"/>
          <w:color w:val="2C3E50"/>
          <w:sz w:val="24"/>
          <w:szCs w:val="24"/>
        </w:rPr>
        <w:t>.</w:t>
      </w:r>
      <w:r w:rsidR="00A4680E" w:rsidRPr="00A4680E">
        <w:rPr>
          <w:rFonts w:ascii="Arial" w:hAnsi="Arial" w:cs="Arial"/>
          <w:sz w:val="24"/>
          <w:szCs w:val="24"/>
        </w:rPr>
        <w:t xml:space="preserve"> </w:t>
      </w:r>
      <w:r w:rsidR="00A4680E">
        <w:rPr>
          <w:rFonts w:ascii="Arial" w:hAnsi="Arial" w:cs="Arial"/>
          <w:sz w:val="24"/>
          <w:szCs w:val="24"/>
        </w:rPr>
        <w:t>(</w:t>
      </w:r>
      <w:r w:rsidR="00A4680E" w:rsidRPr="00B933A5">
        <w:rPr>
          <w:rFonts w:ascii="Arial" w:hAnsi="Arial" w:cs="Arial"/>
          <w:sz w:val="24"/>
          <w:szCs w:val="24"/>
        </w:rPr>
        <w:t>Accessed</w:t>
      </w:r>
      <w:r w:rsidR="00A4680E">
        <w:rPr>
          <w:rFonts w:ascii="Arial" w:hAnsi="Arial" w:cs="Arial"/>
          <w:sz w:val="24"/>
          <w:szCs w:val="24"/>
        </w:rPr>
        <w:t>:</w:t>
      </w:r>
      <w:r w:rsidR="00A4680E" w:rsidRPr="00B933A5">
        <w:rPr>
          <w:rFonts w:ascii="Arial" w:hAnsi="Arial" w:cs="Arial"/>
          <w:sz w:val="24"/>
          <w:szCs w:val="24"/>
        </w:rPr>
        <w:t xml:space="preserve"> 24 Oct. 2025</w:t>
      </w:r>
      <w:r w:rsidR="00A4680E">
        <w:rPr>
          <w:rFonts w:ascii="Arial" w:hAnsi="Arial" w:cs="Arial"/>
          <w:sz w:val="24"/>
          <w:szCs w:val="24"/>
        </w:rPr>
        <w:t>)</w:t>
      </w:r>
      <w:r w:rsidR="00A4680E" w:rsidRPr="00B933A5">
        <w:rPr>
          <w:rFonts w:ascii="Arial" w:hAnsi="Arial" w:cs="Arial"/>
          <w:sz w:val="24"/>
          <w:szCs w:val="24"/>
        </w:rPr>
        <w:t>.</w:t>
      </w:r>
    </w:p>
    <w:p w14:paraId="40F9E002" w14:textId="758BBA53" w:rsidR="004D7AAD"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t>www.beyondmeat.com. (n</w:t>
      </w:r>
      <w:r w:rsidR="002F1689">
        <w:rPr>
          <w:rFonts w:ascii="Arial" w:hAnsi="Arial" w:cs="Arial"/>
          <w:sz w:val="24"/>
          <w:szCs w:val="24"/>
        </w:rPr>
        <w:t>o date</w:t>
      </w:r>
      <w:r w:rsidRPr="00B933A5">
        <w:rPr>
          <w:rFonts w:ascii="Arial" w:hAnsi="Arial" w:cs="Arial"/>
          <w:sz w:val="24"/>
          <w:szCs w:val="24"/>
        </w:rPr>
        <w:t>). </w:t>
      </w:r>
      <w:r w:rsidRPr="00B933A5">
        <w:rPr>
          <w:rFonts w:ascii="Arial" w:hAnsi="Arial" w:cs="Arial"/>
          <w:i/>
          <w:iCs/>
          <w:sz w:val="24"/>
          <w:szCs w:val="24"/>
        </w:rPr>
        <w:t>Introducing Beyond IV: Next-Gen Beyond Burgers | Beyond Meat</w:t>
      </w:r>
      <w:r w:rsidRPr="00B933A5">
        <w:rPr>
          <w:rFonts w:ascii="Arial" w:hAnsi="Arial" w:cs="Arial"/>
          <w:sz w:val="24"/>
          <w:szCs w:val="24"/>
        </w:rPr>
        <w:t>.</w:t>
      </w:r>
      <w:r w:rsidR="00972FAC">
        <w:rPr>
          <w:rFonts w:ascii="Arial" w:hAnsi="Arial" w:cs="Arial"/>
          <w:sz w:val="24"/>
          <w:szCs w:val="24"/>
        </w:rPr>
        <w:t xml:space="preserve"> </w:t>
      </w:r>
      <w:r w:rsidRPr="00B933A5">
        <w:rPr>
          <w:rFonts w:ascii="Arial" w:hAnsi="Arial" w:cs="Arial"/>
          <w:sz w:val="24"/>
          <w:szCs w:val="24"/>
        </w:rPr>
        <w:t xml:space="preserve">Available at: </w:t>
      </w:r>
      <w:hyperlink r:id="rId26" w:history="1">
        <w:r w:rsidRPr="00B933A5">
          <w:rPr>
            <w:rStyle w:val="Hyperlink"/>
            <w:rFonts w:ascii="Arial" w:hAnsi="Arial" w:cs="Arial"/>
            <w:sz w:val="24"/>
            <w:szCs w:val="24"/>
          </w:rPr>
          <w:t>https://www.beyondmeat.com/en-US/press/beyond-meat-unveils-its-beyond-iv-platform-the-fourth-generation-of-the-beyond-burger-and-beyond-beef</w:t>
        </w:r>
      </w:hyperlink>
      <w:r w:rsidRPr="00B933A5">
        <w:rPr>
          <w:rFonts w:ascii="Arial" w:hAnsi="Arial" w:cs="Arial"/>
          <w:color w:val="2C3E50"/>
          <w:sz w:val="24"/>
          <w:szCs w:val="24"/>
        </w:rPr>
        <w:t>.</w:t>
      </w:r>
      <w:r w:rsidR="00972FAC" w:rsidRPr="00972FAC">
        <w:rPr>
          <w:rFonts w:ascii="Arial" w:hAnsi="Arial" w:cs="Arial"/>
          <w:sz w:val="24"/>
          <w:szCs w:val="24"/>
        </w:rPr>
        <w:t xml:space="preserve"> </w:t>
      </w:r>
      <w:r w:rsidR="00972FAC">
        <w:rPr>
          <w:rFonts w:ascii="Arial" w:hAnsi="Arial" w:cs="Arial"/>
          <w:sz w:val="24"/>
          <w:szCs w:val="24"/>
        </w:rPr>
        <w:t>(</w:t>
      </w:r>
      <w:r w:rsidR="00972FAC" w:rsidRPr="00B933A5">
        <w:rPr>
          <w:rFonts w:ascii="Arial" w:hAnsi="Arial" w:cs="Arial"/>
          <w:sz w:val="24"/>
          <w:szCs w:val="24"/>
        </w:rPr>
        <w:t>Accessed</w:t>
      </w:r>
      <w:r w:rsidR="00972FAC">
        <w:rPr>
          <w:rFonts w:ascii="Arial" w:hAnsi="Arial" w:cs="Arial"/>
          <w:sz w:val="24"/>
          <w:szCs w:val="24"/>
        </w:rPr>
        <w:t>:</w:t>
      </w:r>
      <w:r w:rsidR="00972FAC" w:rsidRPr="00B933A5">
        <w:rPr>
          <w:rFonts w:ascii="Arial" w:hAnsi="Arial" w:cs="Arial"/>
          <w:sz w:val="24"/>
          <w:szCs w:val="24"/>
        </w:rPr>
        <w:t xml:space="preserve"> 2</w:t>
      </w:r>
      <w:r w:rsidR="00972FAC">
        <w:rPr>
          <w:rFonts w:ascii="Arial" w:hAnsi="Arial" w:cs="Arial"/>
          <w:sz w:val="24"/>
          <w:szCs w:val="24"/>
        </w:rPr>
        <w:t>0</w:t>
      </w:r>
      <w:r w:rsidR="00972FAC" w:rsidRPr="00B933A5">
        <w:rPr>
          <w:rFonts w:ascii="Arial" w:hAnsi="Arial" w:cs="Arial"/>
          <w:sz w:val="24"/>
          <w:szCs w:val="24"/>
        </w:rPr>
        <w:t xml:space="preserve"> Oct. 2025</w:t>
      </w:r>
      <w:r w:rsidR="00972FAC">
        <w:rPr>
          <w:rFonts w:ascii="Arial" w:hAnsi="Arial" w:cs="Arial"/>
          <w:sz w:val="24"/>
          <w:szCs w:val="24"/>
        </w:rPr>
        <w:t>)</w:t>
      </w:r>
      <w:r w:rsidR="00972FAC" w:rsidRPr="00B933A5">
        <w:rPr>
          <w:rFonts w:ascii="Arial" w:hAnsi="Arial" w:cs="Arial"/>
          <w:sz w:val="24"/>
          <w:szCs w:val="24"/>
        </w:rPr>
        <w:t>.</w:t>
      </w:r>
    </w:p>
    <w:p w14:paraId="4D137602" w14:textId="0C783479"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rPr>
        <w:t>www.beyondmeat.com. (</w:t>
      </w:r>
      <w:r w:rsidR="002F1689">
        <w:rPr>
          <w:rFonts w:ascii="Arial" w:hAnsi="Arial" w:cs="Arial"/>
          <w:sz w:val="24"/>
          <w:szCs w:val="24"/>
        </w:rPr>
        <w:t>no date</w:t>
      </w:r>
      <w:r w:rsidRPr="00B933A5">
        <w:rPr>
          <w:rFonts w:ascii="Arial" w:hAnsi="Arial" w:cs="Arial"/>
          <w:sz w:val="24"/>
          <w:szCs w:val="24"/>
        </w:rPr>
        <w:t>). </w:t>
      </w:r>
      <w:r w:rsidRPr="00B933A5">
        <w:rPr>
          <w:rFonts w:ascii="Arial" w:hAnsi="Arial" w:cs="Arial"/>
          <w:i/>
          <w:iCs/>
          <w:sz w:val="24"/>
          <w:szCs w:val="24"/>
        </w:rPr>
        <w:t>Processed Food: Plant Based Meat Study | Beyond Meat</w:t>
      </w:r>
      <w:r w:rsidRPr="00B933A5">
        <w:rPr>
          <w:rFonts w:ascii="Arial" w:hAnsi="Arial" w:cs="Arial"/>
          <w:sz w:val="24"/>
          <w:szCs w:val="24"/>
        </w:rPr>
        <w:t>. [online] Available at: https://www.beyondmeat.com/en-US/whats-new/the-truth-about-plant-based-meats-unpacking-the-health-realities-and-navigating-the-nuances-of-ultra-processed-foods.</w:t>
      </w:r>
    </w:p>
    <w:p w14:paraId="7EA2F6ED" w14:textId="77777777" w:rsidR="004D7AAD" w:rsidRPr="00B933A5" w:rsidRDefault="004D7AAD" w:rsidP="004D7AAD">
      <w:pPr>
        <w:spacing w:line="360" w:lineRule="auto"/>
        <w:rPr>
          <w:rFonts w:ascii="Arial" w:hAnsi="Arial" w:cs="Arial"/>
          <w:sz w:val="24"/>
          <w:szCs w:val="24"/>
        </w:rPr>
      </w:pPr>
    </w:p>
    <w:p w14:paraId="4CE7D7E2" w14:textId="77777777" w:rsidR="00F139A0" w:rsidRPr="00B933A5" w:rsidRDefault="00F139A0">
      <w:pPr>
        <w:rPr>
          <w:rFonts w:ascii="Arial" w:eastAsia="Times New Roman" w:hAnsi="Arial" w:cs="Arial"/>
          <w:color w:val="0070C0"/>
          <w:sz w:val="24"/>
          <w:szCs w:val="24"/>
          <w:lang w:val="en-US"/>
        </w:rPr>
      </w:pPr>
    </w:p>
    <w:sectPr w:rsidR="00F139A0" w:rsidRPr="00B933A5" w:rsidSect="0023017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62F9D" w14:textId="77777777" w:rsidR="00D64027" w:rsidRDefault="00D64027" w:rsidP="008C45E0">
      <w:pPr>
        <w:spacing w:after="0" w:line="240" w:lineRule="auto"/>
      </w:pPr>
      <w:r>
        <w:separator/>
      </w:r>
    </w:p>
  </w:endnote>
  <w:endnote w:type="continuationSeparator" w:id="0">
    <w:p w14:paraId="6F9F5791" w14:textId="77777777" w:rsidR="00D64027" w:rsidRDefault="00D64027" w:rsidP="008C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559981"/>
      <w:docPartObj>
        <w:docPartGallery w:val="Page Numbers (Bottom of Page)"/>
        <w:docPartUnique/>
      </w:docPartObj>
    </w:sdtPr>
    <w:sdtEndPr>
      <w:rPr>
        <w:noProof/>
      </w:rPr>
    </w:sdtEndPr>
    <w:sdtContent>
      <w:p w14:paraId="46E58047" w14:textId="77777777" w:rsidR="00A537DC" w:rsidRDefault="00A537DC">
        <w:pPr>
          <w:pStyle w:val="Footer"/>
          <w:jc w:val="center"/>
        </w:pPr>
        <w:r>
          <w:fldChar w:fldCharType="begin"/>
        </w:r>
        <w:r>
          <w:instrText xml:space="preserve"> PAGE   \* MERGEFORMAT </w:instrText>
        </w:r>
        <w:r>
          <w:fldChar w:fldCharType="separate"/>
        </w:r>
        <w:r w:rsidR="00966A17">
          <w:rPr>
            <w:noProof/>
          </w:rPr>
          <w:t>III</w:t>
        </w:r>
        <w:r>
          <w:rPr>
            <w:noProof/>
          </w:rPr>
          <w:fldChar w:fldCharType="end"/>
        </w:r>
      </w:p>
    </w:sdtContent>
  </w:sdt>
  <w:p w14:paraId="6D770845" w14:textId="77777777" w:rsidR="00A537DC" w:rsidRDefault="00A537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E7E7D" w14:textId="77777777" w:rsidR="00D64027" w:rsidRDefault="00D64027" w:rsidP="008C45E0">
      <w:pPr>
        <w:spacing w:after="0" w:line="240" w:lineRule="auto"/>
      </w:pPr>
      <w:r>
        <w:separator/>
      </w:r>
    </w:p>
  </w:footnote>
  <w:footnote w:type="continuationSeparator" w:id="0">
    <w:p w14:paraId="61AB306B" w14:textId="77777777" w:rsidR="00D64027" w:rsidRDefault="00D64027" w:rsidP="008C4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D9F75" w14:textId="77777777" w:rsidR="00E54E47" w:rsidRDefault="00E54E47">
    <w:pPr>
      <w:pStyle w:val="Header"/>
    </w:pPr>
    <w:r>
      <w:rPr>
        <w:noProof/>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2F29"/>
    <w:multiLevelType w:val="multilevel"/>
    <w:tmpl w:val="C8BC7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E2AD3"/>
    <w:multiLevelType w:val="multilevel"/>
    <w:tmpl w:val="391E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BF3B27"/>
    <w:multiLevelType w:val="multilevel"/>
    <w:tmpl w:val="0B46F9EC"/>
    <w:lvl w:ilvl="0">
      <w:start w:val="1"/>
      <w:numFmt w:val="decimal"/>
      <w:lvlText w:val="%1."/>
      <w:lvlJc w:val="left"/>
      <w:pPr>
        <w:ind w:left="720" w:hanging="360"/>
      </w:pPr>
      <w:rPr>
        <w:rFonts w:hint="default"/>
      </w:rPr>
    </w:lvl>
    <w:lvl w:ilvl="1">
      <w:start w:val="2"/>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 w15:restartNumberingAfterBreak="0">
    <w:nsid w:val="17CC1EA1"/>
    <w:multiLevelType w:val="multilevel"/>
    <w:tmpl w:val="7EEEE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C162E"/>
    <w:multiLevelType w:val="hybridMultilevel"/>
    <w:tmpl w:val="9D92685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418B"/>
    <w:multiLevelType w:val="multilevel"/>
    <w:tmpl w:val="4A528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BE6BF9"/>
    <w:multiLevelType w:val="multilevel"/>
    <w:tmpl w:val="04E2A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702564"/>
    <w:multiLevelType w:val="multilevel"/>
    <w:tmpl w:val="54A0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186470"/>
    <w:multiLevelType w:val="hybridMultilevel"/>
    <w:tmpl w:val="51AC872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2A04BA"/>
    <w:multiLevelType w:val="multilevel"/>
    <w:tmpl w:val="1C6C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8A5F70"/>
    <w:multiLevelType w:val="multilevel"/>
    <w:tmpl w:val="5056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326AE6"/>
    <w:multiLevelType w:val="hybridMultilevel"/>
    <w:tmpl w:val="704CB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DB3F73"/>
    <w:multiLevelType w:val="multilevel"/>
    <w:tmpl w:val="DA72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D1159E"/>
    <w:multiLevelType w:val="multilevel"/>
    <w:tmpl w:val="0492D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6A7C13"/>
    <w:multiLevelType w:val="multilevel"/>
    <w:tmpl w:val="744C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592759"/>
    <w:multiLevelType w:val="multilevel"/>
    <w:tmpl w:val="8A38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1E40FB"/>
    <w:multiLevelType w:val="multilevel"/>
    <w:tmpl w:val="428C7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B477EF"/>
    <w:multiLevelType w:val="multilevel"/>
    <w:tmpl w:val="9EC09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BB58F7"/>
    <w:multiLevelType w:val="multilevel"/>
    <w:tmpl w:val="943A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544D72"/>
    <w:multiLevelType w:val="hybridMultilevel"/>
    <w:tmpl w:val="BE0A0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0B7C17"/>
    <w:multiLevelType w:val="hybridMultilevel"/>
    <w:tmpl w:val="224C2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480800"/>
    <w:multiLevelType w:val="multilevel"/>
    <w:tmpl w:val="47CEF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592402"/>
    <w:multiLevelType w:val="multilevel"/>
    <w:tmpl w:val="1AC6A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D2C33FC"/>
    <w:multiLevelType w:val="hybridMultilevel"/>
    <w:tmpl w:val="5204D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5D02AF"/>
    <w:multiLevelType w:val="multilevel"/>
    <w:tmpl w:val="6786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D62C11"/>
    <w:multiLevelType w:val="multilevel"/>
    <w:tmpl w:val="8092C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6E17B3"/>
    <w:multiLevelType w:val="multilevel"/>
    <w:tmpl w:val="A9A6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4674BB"/>
    <w:multiLevelType w:val="multilevel"/>
    <w:tmpl w:val="E006D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E96488"/>
    <w:multiLevelType w:val="multilevel"/>
    <w:tmpl w:val="05CA9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8652C7"/>
    <w:multiLevelType w:val="multilevel"/>
    <w:tmpl w:val="B40C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9A6AF5"/>
    <w:multiLevelType w:val="multilevel"/>
    <w:tmpl w:val="F5464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790111"/>
    <w:multiLevelType w:val="multilevel"/>
    <w:tmpl w:val="1EEE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FB6881"/>
    <w:multiLevelType w:val="hybridMultilevel"/>
    <w:tmpl w:val="C2BC5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E3E6D4F"/>
    <w:multiLevelType w:val="multilevel"/>
    <w:tmpl w:val="15EA32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57898440">
    <w:abstractNumId w:val="19"/>
  </w:num>
  <w:num w:numId="2" w16cid:durableId="1001590252">
    <w:abstractNumId w:val="9"/>
  </w:num>
  <w:num w:numId="3" w16cid:durableId="1640840969">
    <w:abstractNumId w:val="31"/>
  </w:num>
  <w:num w:numId="4" w16cid:durableId="311259228">
    <w:abstractNumId w:val="29"/>
  </w:num>
  <w:num w:numId="5" w16cid:durableId="935022932">
    <w:abstractNumId w:val="7"/>
  </w:num>
  <w:num w:numId="6" w16cid:durableId="721709430">
    <w:abstractNumId w:val="24"/>
  </w:num>
  <w:num w:numId="7" w16cid:durableId="290791876">
    <w:abstractNumId w:val="33"/>
  </w:num>
  <w:num w:numId="8" w16cid:durableId="1666980271">
    <w:abstractNumId w:val="23"/>
  </w:num>
  <w:num w:numId="9" w16cid:durableId="825052670">
    <w:abstractNumId w:val="20"/>
  </w:num>
  <w:num w:numId="10" w16cid:durableId="1682901490">
    <w:abstractNumId w:val="2"/>
  </w:num>
  <w:num w:numId="11" w16cid:durableId="1076829524">
    <w:abstractNumId w:val="11"/>
  </w:num>
  <w:num w:numId="12" w16cid:durableId="1340307965">
    <w:abstractNumId w:val="17"/>
  </w:num>
  <w:num w:numId="13" w16cid:durableId="651180792">
    <w:abstractNumId w:val="14"/>
  </w:num>
  <w:num w:numId="14" w16cid:durableId="1333410051">
    <w:abstractNumId w:val="5"/>
  </w:num>
  <w:num w:numId="15" w16cid:durableId="839588231">
    <w:abstractNumId w:val="1"/>
  </w:num>
  <w:num w:numId="16" w16cid:durableId="2002807755">
    <w:abstractNumId w:val="10"/>
  </w:num>
  <w:num w:numId="17" w16cid:durableId="1624728061">
    <w:abstractNumId w:val="18"/>
  </w:num>
  <w:num w:numId="18" w16cid:durableId="1879782965">
    <w:abstractNumId w:val="28"/>
  </w:num>
  <w:num w:numId="19" w16cid:durableId="157186820">
    <w:abstractNumId w:val="16"/>
  </w:num>
  <w:num w:numId="20" w16cid:durableId="281811398">
    <w:abstractNumId w:val="4"/>
  </w:num>
  <w:num w:numId="21" w16cid:durableId="119570184">
    <w:abstractNumId w:val="8"/>
  </w:num>
  <w:num w:numId="22" w16cid:durableId="830944034">
    <w:abstractNumId w:val="12"/>
  </w:num>
  <w:num w:numId="23" w16cid:durableId="518547442">
    <w:abstractNumId w:val="27"/>
  </w:num>
  <w:num w:numId="24" w16cid:durableId="2118331623">
    <w:abstractNumId w:val="3"/>
  </w:num>
  <w:num w:numId="25" w16cid:durableId="2096632023">
    <w:abstractNumId w:val="15"/>
  </w:num>
  <w:num w:numId="26" w16cid:durableId="74867189">
    <w:abstractNumId w:val="22"/>
  </w:num>
  <w:num w:numId="27" w16cid:durableId="1708070179">
    <w:abstractNumId w:val="30"/>
  </w:num>
  <w:num w:numId="28" w16cid:durableId="2072773490">
    <w:abstractNumId w:val="6"/>
  </w:num>
  <w:num w:numId="29" w16cid:durableId="1830248941">
    <w:abstractNumId w:val="25"/>
  </w:num>
  <w:num w:numId="30" w16cid:durableId="1362851997">
    <w:abstractNumId w:val="26"/>
  </w:num>
  <w:num w:numId="31" w16cid:durableId="1639073169">
    <w:abstractNumId w:val="0"/>
  </w:num>
  <w:num w:numId="32" w16cid:durableId="1359500895">
    <w:abstractNumId w:val="21"/>
  </w:num>
  <w:num w:numId="33" w16cid:durableId="1516383172">
    <w:abstractNumId w:val="13"/>
  </w:num>
  <w:num w:numId="34" w16cid:durableId="696197134">
    <w:abstractNumId w:val="3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1EB"/>
    <w:rsid w:val="00000184"/>
    <w:rsid w:val="000067B3"/>
    <w:rsid w:val="000115F5"/>
    <w:rsid w:val="00012942"/>
    <w:rsid w:val="00015806"/>
    <w:rsid w:val="00015AA7"/>
    <w:rsid w:val="00023282"/>
    <w:rsid w:val="00023513"/>
    <w:rsid w:val="00023AE7"/>
    <w:rsid w:val="00024BBE"/>
    <w:rsid w:val="00042399"/>
    <w:rsid w:val="000446D0"/>
    <w:rsid w:val="00044D56"/>
    <w:rsid w:val="00051666"/>
    <w:rsid w:val="00061153"/>
    <w:rsid w:val="00065F4C"/>
    <w:rsid w:val="00065F6B"/>
    <w:rsid w:val="000707C9"/>
    <w:rsid w:val="00070DC8"/>
    <w:rsid w:val="000738BD"/>
    <w:rsid w:val="00082D44"/>
    <w:rsid w:val="000836EA"/>
    <w:rsid w:val="000837F8"/>
    <w:rsid w:val="000A1716"/>
    <w:rsid w:val="000B5FFF"/>
    <w:rsid w:val="000C03CF"/>
    <w:rsid w:val="000C1E6B"/>
    <w:rsid w:val="000D18AA"/>
    <w:rsid w:val="000D50D9"/>
    <w:rsid w:val="000D57A6"/>
    <w:rsid w:val="000E3733"/>
    <w:rsid w:val="000F5921"/>
    <w:rsid w:val="001026D9"/>
    <w:rsid w:val="00111B4C"/>
    <w:rsid w:val="001137B7"/>
    <w:rsid w:val="00113DE1"/>
    <w:rsid w:val="0011570E"/>
    <w:rsid w:val="001172BC"/>
    <w:rsid w:val="001231DE"/>
    <w:rsid w:val="00135C1B"/>
    <w:rsid w:val="001411EF"/>
    <w:rsid w:val="00145784"/>
    <w:rsid w:val="00145E79"/>
    <w:rsid w:val="00146B8F"/>
    <w:rsid w:val="001476C6"/>
    <w:rsid w:val="00147C42"/>
    <w:rsid w:val="001515C7"/>
    <w:rsid w:val="00152BB6"/>
    <w:rsid w:val="001668A8"/>
    <w:rsid w:val="001675F2"/>
    <w:rsid w:val="0016791D"/>
    <w:rsid w:val="0017159B"/>
    <w:rsid w:val="0017554C"/>
    <w:rsid w:val="00181186"/>
    <w:rsid w:val="0018283B"/>
    <w:rsid w:val="00183449"/>
    <w:rsid w:val="00185692"/>
    <w:rsid w:val="0018664A"/>
    <w:rsid w:val="001875CD"/>
    <w:rsid w:val="001934A2"/>
    <w:rsid w:val="00193AEC"/>
    <w:rsid w:val="001A1120"/>
    <w:rsid w:val="001A1789"/>
    <w:rsid w:val="001B071D"/>
    <w:rsid w:val="001B5F28"/>
    <w:rsid w:val="001B6D55"/>
    <w:rsid w:val="001B761E"/>
    <w:rsid w:val="001B7879"/>
    <w:rsid w:val="001C0F9F"/>
    <w:rsid w:val="001C76E3"/>
    <w:rsid w:val="001D23BB"/>
    <w:rsid w:val="001D7FA7"/>
    <w:rsid w:val="001E0D5D"/>
    <w:rsid w:val="001E10B2"/>
    <w:rsid w:val="001E2B2C"/>
    <w:rsid w:val="001E40E5"/>
    <w:rsid w:val="001E658B"/>
    <w:rsid w:val="001E70BD"/>
    <w:rsid w:val="001E7E86"/>
    <w:rsid w:val="001F0F74"/>
    <w:rsid w:val="001F2D01"/>
    <w:rsid w:val="001F4677"/>
    <w:rsid w:val="001F53BE"/>
    <w:rsid w:val="001F65C0"/>
    <w:rsid w:val="001F675A"/>
    <w:rsid w:val="001F7B4F"/>
    <w:rsid w:val="00200562"/>
    <w:rsid w:val="00200A86"/>
    <w:rsid w:val="00201345"/>
    <w:rsid w:val="002064F3"/>
    <w:rsid w:val="00206E11"/>
    <w:rsid w:val="002075BB"/>
    <w:rsid w:val="00210D08"/>
    <w:rsid w:val="00210DFF"/>
    <w:rsid w:val="00212729"/>
    <w:rsid w:val="00215EBE"/>
    <w:rsid w:val="00216AC4"/>
    <w:rsid w:val="00216B03"/>
    <w:rsid w:val="002225A3"/>
    <w:rsid w:val="00222FEF"/>
    <w:rsid w:val="0022390F"/>
    <w:rsid w:val="00226CC9"/>
    <w:rsid w:val="00230176"/>
    <w:rsid w:val="00235D59"/>
    <w:rsid w:val="002423B1"/>
    <w:rsid w:val="00244898"/>
    <w:rsid w:val="00245313"/>
    <w:rsid w:val="00250EE7"/>
    <w:rsid w:val="00252494"/>
    <w:rsid w:val="0025338C"/>
    <w:rsid w:val="00271961"/>
    <w:rsid w:val="00275324"/>
    <w:rsid w:val="002828A3"/>
    <w:rsid w:val="00286811"/>
    <w:rsid w:val="0029105C"/>
    <w:rsid w:val="0029431B"/>
    <w:rsid w:val="002A079B"/>
    <w:rsid w:val="002A589B"/>
    <w:rsid w:val="002B184C"/>
    <w:rsid w:val="002B4ABE"/>
    <w:rsid w:val="002C0340"/>
    <w:rsid w:val="002C142C"/>
    <w:rsid w:val="002C21A0"/>
    <w:rsid w:val="002C2DF7"/>
    <w:rsid w:val="002D5E36"/>
    <w:rsid w:val="002E2597"/>
    <w:rsid w:val="002E7359"/>
    <w:rsid w:val="002E7D36"/>
    <w:rsid w:val="002E7D83"/>
    <w:rsid w:val="002F114C"/>
    <w:rsid w:val="002F1689"/>
    <w:rsid w:val="002F3B04"/>
    <w:rsid w:val="002F71C6"/>
    <w:rsid w:val="003027A8"/>
    <w:rsid w:val="00303DA0"/>
    <w:rsid w:val="00304565"/>
    <w:rsid w:val="003055CE"/>
    <w:rsid w:val="00311EA2"/>
    <w:rsid w:val="00311F23"/>
    <w:rsid w:val="0031560D"/>
    <w:rsid w:val="00315BE1"/>
    <w:rsid w:val="003224AD"/>
    <w:rsid w:val="003304E1"/>
    <w:rsid w:val="0034272E"/>
    <w:rsid w:val="00344644"/>
    <w:rsid w:val="00344D8F"/>
    <w:rsid w:val="003521CA"/>
    <w:rsid w:val="00353B26"/>
    <w:rsid w:val="0036294F"/>
    <w:rsid w:val="00362EE2"/>
    <w:rsid w:val="00364B06"/>
    <w:rsid w:val="00364EB6"/>
    <w:rsid w:val="00370CB5"/>
    <w:rsid w:val="00372870"/>
    <w:rsid w:val="00373773"/>
    <w:rsid w:val="00383209"/>
    <w:rsid w:val="00385E67"/>
    <w:rsid w:val="003900AC"/>
    <w:rsid w:val="003A2A7D"/>
    <w:rsid w:val="003A505C"/>
    <w:rsid w:val="003B2E2E"/>
    <w:rsid w:val="003B5634"/>
    <w:rsid w:val="003C0F29"/>
    <w:rsid w:val="003D5C94"/>
    <w:rsid w:val="003E0AFE"/>
    <w:rsid w:val="003E5945"/>
    <w:rsid w:val="003F333C"/>
    <w:rsid w:val="003F75D3"/>
    <w:rsid w:val="00406ADA"/>
    <w:rsid w:val="00410A02"/>
    <w:rsid w:val="00413BB3"/>
    <w:rsid w:val="00414380"/>
    <w:rsid w:val="00417405"/>
    <w:rsid w:val="0042328F"/>
    <w:rsid w:val="004240AD"/>
    <w:rsid w:val="00424149"/>
    <w:rsid w:val="004257CB"/>
    <w:rsid w:val="00430DB7"/>
    <w:rsid w:val="00431551"/>
    <w:rsid w:val="004428B6"/>
    <w:rsid w:val="00443979"/>
    <w:rsid w:val="00443DC7"/>
    <w:rsid w:val="00445781"/>
    <w:rsid w:val="0045483F"/>
    <w:rsid w:val="004561EB"/>
    <w:rsid w:val="00462414"/>
    <w:rsid w:val="00462770"/>
    <w:rsid w:val="00462ED2"/>
    <w:rsid w:val="00463EB2"/>
    <w:rsid w:val="00464CDB"/>
    <w:rsid w:val="00466373"/>
    <w:rsid w:val="0047085A"/>
    <w:rsid w:val="00474D29"/>
    <w:rsid w:val="0047767D"/>
    <w:rsid w:val="004808A5"/>
    <w:rsid w:val="00481A14"/>
    <w:rsid w:val="00481C84"/>
    <w:rsid w:val="00482006"/>
    <w:rsid w:val="00483A69"/>
    <w:rsid w:val="0048417B"/>
    <w:rsid w:val="0048503A"/>
    <w:rsid w:val="00485AA6"/>
    <w:rsid w:val="004959ED"/>
    <w:rsid w:val="004978C1"/>
    <w:rsid w:val="004A4694"/>
    <w:rsid w:val="004A4F20"/>
    <w:rsid w:val="004B1B7A"/>
    <w:rsid w:val="004B1F81"/>
    <w:rsid w:val="004B23DF"/>
    <w:rsid w:val="004B60DD"/>
    <w:rsid w:val="004B6674"/>
    <w:rsid w:val="004C0549"/>
    <w:rsid w:val="004C2788"/>
    <w:rsid w:val="004C2C49"/>
    <w:rsid w:val="004C5077"/>
    <w:rsid w:val="004C7C2B"/>
    <w:rsid w:val="004C7CE4"/>
    <w:rsid w:val="004D1F88"/>
    <w:rsid w:val="004D2A05"/>
    <w:rsid w:val="004D5C8D"/>
    <w:rsid w:val="004D7AAD"/>
    <w:rsid w:val="004E0449"/>
    <w:rsid w:val="004E1F5C"/>
    <w:rsid w:val="004F015E"/>
    <w:rsid w:val="004F1C2C"/>
    <w:rsid w:val="004F405B"/>
    <w:rsid w:val="0050170E"/>
    <w:rsid w:val="00502DAB"/>
    <w:rsid w:val="00503DDF"/>
    <w:rsid w:val="00505A1A"/>
    <w:rsid w:val="00510BE5"/>
    <w:rsid w:val="00510EC0"/>
    <w:rsid w:val="0051180C"/>
    <w:rsid w:val="00513965"/>
    <w:rsid w:val="00516A6C"/>
    <w:rsid w:val="005229A8"/>
    <w:rsid w:val="00524469"/>
    <w:rsid w:val="00525B46"/>
    <w:rsid w:val="005347DF"/>
    <w:rsid w:val="005407E1"/>
    <w:rsid w:val="005468AC"/>
    <w:rsid w:val="00546C8D"/>
    <w:rsid w:val="005526D4"/>
    <w:rsid w:val="00554C35"/>
    <w:rsid w:val="0055746C"/>
    <w:rsid w:val="00562BE4"/>
    <w:rsid w:val="00567BA3"/>
    <w:rsid w:val="005701B2"/>
    <w:rsid w:val="005730E8"/>
    <w:rsid w:val="00573B66"/>
    <w:rsid w:val="00574E6B"/>
    <w:rsid w:val="005915CF"/>
    <w:rsid w:val="00592522"/>
    <w:rsid w:val="00593E97"/>
    <w:rsid w:val="005945D9"/>
    <w:rsid w:val="00597E69"/>
    <w:rsid w:val="005A055E"/>
    <w:rsid w:val="005A1A0E"/>
    <w:rsid w:val="005A1F09"/>
    <w:rsid w:val="005A3B2A"/>
    <w:rsid w:val="005A4A93"/>
    <w:rsid w:val="005A5ED8"/>
    <w:rsid w:val="005B6C62"/>
    <w:rsid w:val="005C0DB9"/>
    <w:rsid w:val="005C3752"/>
    <w:rsid w:val="005C462C"/>
    <w:rsid w:val="005C7088"/>
    <w:rsid w:val="005D06FA"/>
    <w:rsid w:val="005D139E"/>
    <w:rsid w:val="005D64C9"/>
    <w:rsid w:val="005E3769"/>
    <w:rsid w:val="005E7B3B"/>
    <w:rsid w:val="005F6357"/>
    <w:rsid w:val="005F7C87"/>
    <w:rsid w:val="006016A5"/>
    <w:rsid w:val="00602A5A"/>
    <w:rsid w:val="00604080"/>
    <w:rsid w:val="0061143F"/>
    <w:rsid w:val="00616EBD"/>
    <w:rsid w:val="00622C32"/>
    <w:rsid w:val="00625787"/>
    <w:rsid w:val="00626C3F"/>
    <w:rsid w:val="00630929"/>
    <w:rsid w:val="00632207"/>
    <w:rsid w:val="00632B42"/>
    <w:rsid w:val="00635148"/>
    <w:rsid w:val="006359F9"/>
    <w:rsid w:val="0064559B"/>
    <w:rsid w:val="0065001D"/>
    <w:rsid w:val="0065412B"/>
    <w:rsid w:val="00662AC8"/>
    <w:rsid w:val="0067005C"/>
    <w:rsid w:val="006712B0"/>
    <w:rsid w:val="006738CC"/>
    <w:rsid w:val="00673B68"/>
    <w:rsid w:val="0068086E"/>
    <w:rsid w:val="00684924"/>
    <w:rsid w:val="00685A46"/>
    <w:rsid w:val="00693C55"/>
    <w:rsid w:val="006A0BEC"/>
    <w:rsid w:val="006B08FD"/>
    <w:rsid w:val="006B0ADC"/>
    <w:rsid w:val="006B5938"/>
    <w:rsid w:val="006B5BB7"/>
    <w:rsid w:val="006C1901"/>
    <w:rsid w:val="006C4AF8"/>
    <w:rsid w:val="006D5224"/>
    <w:rsid w:val="006D76BE"/>
    <w:rsid w:val="006D7E5C"/>
    <w:rsid w:val="006D7F47"/>
    <w:rsid w:val="006E10DE"/>
    <w:rsid w:val="006F5EBA"/>
    <w:rsid w:val="007009E8"/>
    <w:rsid w:val="00703BC9"/>
    <w:rsid w:val="00703CAB"/>
    <w:rsid w:val="00703FBE"/>
    <w:rsid w:val="00706432"/>
    <w:rsid w:val="00712181"/>
    <w:rsid w:val="00712F8D"/>
    <w:rsid w:val="00716AA1"/>
    <w:rsid w:val="0072476B"/>
    <w:rsid w:val="0072499A"/>
    <w:rsid w:val="007259D9"/>
    <w:rsid w:val="00726381"/>
    <w:rsid w:val="00726C31"/>
    <w:rsid w:val="0073108C"/>
    <w:rsid w:val="007321E8"/>
    <w:rsid w:val="00732814"/>
    <w:rsid w:val="00743D10"/>
    <w:rsid w:val="00745143"/>
    <w:rsid w:val="00745E94"/>
    <w:rsid w:val="00760D82"/>
    <w:rsid w:val="00766E15"/>
    <w:rsid w:val="0076741B"/>
    <w:rsid w:val="00767458"/>
    <w:rsid w:val="00772C0E"/>
    <w:rsid w:val="0079103C"/>
    <w:rsid w:val="007A17D2"/>
    <w:rsid w:val="007A2B94"/>
    <w:rsid w:val="007A3152"/>
    <w:rsid w:val="007B6C80"/>
    <w:rsid w:val="007C36EF"/>
    <w:rsid w:val="007C4687"/>
    <w:rsid w:val="007C7AFC"/>
    <w:rsid w:val="007E4297"/>
    <w:rsid w:val="007E6AAA"/>
    <w:rsid w:val="007F7024"/>
    <w:rsid w:val="007F77C7"/>
    <w:rsid w:val="00807E6F"/>
    <w:rsid w:val="0081282D"/>
    <w:rsid w:val="00813C4B"/>
    <w:rsid w:val="00816D70"/>
    <w:rsid w:val="008221D7"/>
    <w:rsid w:val="008222E5"/>
    <w:rsid w:val="00830733"/>
    <w:rsid w:val="0083262D"/>
    <w:rsid w:val="00843874"/>
    <w:rsid w:val="0084437D"/>
    <w:rsid w:val="0084609C"/>
    <w:rsid w:val="00846808"/>
    <w:rsid w:val="008474D3"/>
    <w:rsid w:val="00850BF3"/>
    <w:rsid w:val="008536A3"/>
    <w:rsid w:val="00854CF4"/>
    <w:rsid w:val="008572FA"/>
    <w:rsid w:val="00866CEF"/>
    <w:rsid w:val="00867BE0"/>
    <w:rsid w:val="00871EA0"/>
    <w:rsid w:val="00873257"/>
    <w:rsid w:val="00874A0E"/>
    <w:rsid w:val="00874BF6"/>
    <w:rsid w:val="00875A3E"/>
    <w:rsid w:val="00875DD6"/>
    <w:rsid w:val="008760A1"/>
    <w:rsid w:val="00890DBF"/>
    <w:rsid w:val="00896E68"/>
    <w:rsid w:val="008A768E"/>
    <w:rsid w:val="008B3A44"/>
    <w:rsid w:val="008B4FFA"/>
    <w:rsid w:val="008B5C1D"/>
    <w:rsid w:val="008B7A4C"/>
    <w:rsid w:val="008C1365"/>
    <w:rsid w:val="008C30E9"/>
    <w:rsid w:val="008C3ABE"/>
    <w:rsid w:val="008C45E0"/>
    <w:rsid w:val="008C57F7"/>
    <w:rsid w:val="008D51E5"/>
    <w:rsid w:val="008D65B9"/>
    <w:rsid w:val="008E3138"/>
    <w:rsid w:val="008F3072"/>
    <w:rsid w:val="008F4830"/>
    <w:rsid w:val="008F4B10"/>
    <w:rsid w:val="008F51D1"/>
    <w:rsid w:val="008F538B"/>
    <w:rsid w:val="008F5FEF"/>
    <w:rsid w:val="00901B64"/>
    <w:rsid w:val="00905574"/>
    <w:rsid w:val="009225E6"/>
    <w:rsid w:val="00923033"/>
    <w:rsid w:val="00925978"/>
    <w:rsid w:val="00926EEA"/>
    <w:rsid w:val="00927831"/>
    <w:rsid w:val="00931C38"/>
    <w:rsid w:val="00932A91"/>
    <w:rsid w:val="0093634F"/>
    <w:rsid w:val="009379EE"/>
    <w:rsid w:val="00942EFE"/>
    <w:rsid w:val="00943C93"/>
    <w:rsid w:val="009448CE"/>
    <w:rsid w:val="0094554C"/>
    <w:rsid w:val="00946AD6"/>
    <w:rsid w:val="0095002B"/>
    <w:rsid w:val="00954D4E"/>
    <w:rsid w:val="00962CC2"/>
    <w:rsid w:val="00962D25"/>
    <w:rsid w:val="009665BC"/>
    <w:rsid w:val="00966A17"/>
    <w:rsid w:val="0096725B"/>
    <w:rsid w:val="009726AD"/>
    <w:rsid w:val="00972FAC"/>
    <w:rsid w:val="009804BC"/>
    <w:rsid w:val="00987360"/>
    <w:rsid w:val="009922AE"/>
    <w:rsid w:val="00994108"/>
    <w:rsid w:val="009944F3"/>
    <w:rsid w:val="009A15B9"/>
    <w:rsid w:val="009A2C32"/>
    <w:rsid w:val="009A3AF4"/>
    <w:rsid w:val="009A50B4"/>
    <w:rsid w:val="009B52CA"/>
    <w:rsid w:val="009B5B21"/>
    <w:rsid w:val="009D1380"/>
    <w:rsid w:val="009D1E5B"/>
    <w:rsid w:val="009D2BB4"/>
    <w:rsid w:val="009D534D"/>
    <w:rsid w:val="009D5E52"/>
    <w:rsid w:val="009D7A3D"/>
    <w:rsid w:val="009E2F95"/>
    <w:rsid w:val="009E5B18"/>
    <w:rsid w:val="009E5ECC"/>
    <w:rsid w:val="009E7D78"/>
    <w:rsid w:val="009E7E12"/>
    <w:rsid w:val="009E7F8E"/>
    <w:rsid w:val="009F186C"/>
    <w:rsid w:val="009F73C2"/>
    <w:rsid w:val="00A00654"/>
    <w:rsid w:val="00A078B7"/>
    <w:rsid w:val="00A10F21"/>
    <w:rsid w:val="00A11BC3"/>
    <w:rsid w:val="00A12CB2"/>
    <w:rsid w:val="00A14057"/>
    <w:rsid w:val="00A15BCD"/>
    <w:rsid w:val="00A2454B"/>
    <w:rsid w:val="00A25CBD"/>
    <w:rsid w:val="00A3264A"/>
    <w:rsid w:val="00A32FC9"/>
    <w:rsid w:val="00A348DA"/>
    <w:rsid w:val="00A414D3"/>
    <w:rsid w:val="00A4304F"/>
    <w:rsid w:val="00A46795"/>
    <w:rsid w:val="00A4680E"/>
    <w:rsid w:val="00A46C07"/>
    <w:rsid w:val="00A5151D"/>
    <w:rsid w:val="00A537DC"/>
    <w:rsid w:val="00A54462"/>
    <w:rsid w:val="00A5671F"/>
    <w:rsid w:val="00A62234"/>
    <w:rsid w:val="00A704AB"/>
    <w:rsid w:val="00A733CD"/>
    <w:rsid w:val="00A80423"/>
    <w:rsid w:val="00A80DAA"/>
    <w:rsid w:val="00A87AB7"/>
    <w:rsid w:val="00A90321"/>
    <w:rsid w:val="00A92BEF"/>
    <w:rsid w:val="00AA0038"/>
    <w:rsid w:val="00AA2744"/>
    <w:rsid w:val="00AB050A"/>
    <w:rsid w:val="00AB18D4"/>
    <w:rsid w:val="00AB3FE6"/>
    <w:rsid w:val="00AC03B2"/>
    <w:rsid w:val="00AC3EC9"/>
    <w:rsid w:val="00AD35FD"/>
    <w:rsid w:val="00AD7B87"/>
    <w:rsid w:val="00AE27D8"/>
    <w:rsid w:val="00AE2EDC"/>
    <w:rsid w:val="00AE4FC9"/>
    <w:rsid w:val="00AE5C3B"/>
    <w:rsid w:val="00AF606A"/>
    <w:rsid w:val="00AF6EB0"/>
    <w:rsid w:val="00B014EF"/>
    <w:rsid w:val="00B048C8"/>
    <w:rsid w:val="00B11005"/>
    <w:rsid w:val="00B140EC"/>
    <w:rsid w:val="00B20268"/>
    <w:rsid w:val="00B22FBD"/>
    <w:rsid w:val="00B24241"/>
    <w:rsid w:val="00B34C0A"/>
    <w:rsid w:val="00B41DCC"/>
    <w:rsid w:val="00B42DF3"/>
    <w:rsid w:val="00B474EC"/>
    <w:rsid w:val="00B51C81"/>
    <w:rsid w:val="00B54E04"/>
    <w:rsid w:val="00B61DCF"/>
    <w:rsid w:val="00B623EB"/>
    <w:rsid w:val="00B6514D"/>
    <w:rsid w:val="00B6718A"/>
    <w:rsid w:val="00B67E68"/>
    <w:rsid w:val="00B72785"/>
    <w:rsid w:val="00B73858"/>
    <w:rsid w:val="00B74D7F"/>
    <w:rsid w:val="00B80AE5"/>
    <w:rsid w:val="00B818F5"/>
    <w:rsid w:val="00B819B4"/>
    <w:rsid w:val="00B81AEB"/>
    <w:rsid w:val="00B81C7C"/>
    <w:rsid w:val="00B8447E"/>
    <w:rsid w:val="00B866ED"/>
    <w:rsid w:val="00B87CB1"/>
    <w:rsid w:val="00B93327"/>
    <w:rsid w:val="00B933A5"/>
    <w:rsid w:val="00B9458B"/>
    <w:rsid w:val="00B9612E"/>
    <w:rsid w:val="00B968A0"/>
    <w:rsid w:val="00B9714D"/>
    <w:rsid w:val="00BA0FA5"/>
    <w:rsid w:val="00BA14A9"/>
    <w:rsid w:val="00BA6DE9"/>
    <w:rsid w:val="00BB1814"/>
    <w:rsid w:val="00BB2A47"/>
    <w:rsid w:val="00BB53F2"/>
    <w:rsid w:val="00BC64C0"/>
    <w:rsid w:val="00BD023E"/>
    <w:rsid w:val="00BD2283"/>
    <w:rsid w:val="00BD427C"/>
    <w:rsid w:val="00BE126F"/>
    <w:rsid w:val="00BF1D24"/>
    <w:rsid w:val="00BF3EED"/>
    <w:rsid w:val="00BF4D56"/>
    <w:rsid w:val="00C02411"/>
    <w:rsid w:val="00C0332A"/>
    <w:rsid w:val="00C0462C"/>
    <w:rsid w:val="00C050A4"/>
    <w:rsid w:val="00C11930"/>
    <w:rsid w:val="00C12A38"/>
    <w:rsid w:val="00C13E14"/>
    <w:rsid w:val="00C20598"/>
    <w:rsid w:val="00C256A7"/>
    <w:rsid w:val="00C26DD5"/>
    <w:rsid w:val="00C3038A"/>
    <w:rsid w:val="00C30CFA"/>
    <w:rsid w:val="00C328B1"/>
    <w:rsid w:val="00C32E0A"/>
    <w:rsid w:val="00C34FC6"/>
    <w:rsid w:val="00C37550"/>
    <w:rsid w:val="00C45884"/>
    <w:rsid w:val="00C47568"/>
    <w:rsid w:val="00C51641"/>
    <w:rsid w:val="00C5196E"/>
    <w:rsid w:val="00C53BAC"/>
    <w:rsid w:val="00C61C08"/>
    <w:rsid w:val="00C636E0"/>
    <w:rsid w:val="00C70FE2"/>
    <w:rsid w:val="00C7208C"/>
    <w:rsid w:val="00C818C1"/>
    <w:rsid w:val="00C87706"/>
    <w:rsid w:val="00C91CA4"/>
    <w:rsid w:val="00C94F0C"/>
    <w:rsid w:val="00CA7B8E"/>
    <w:rsid w:val="00CB4A9B"/>
    <w:rsid w:val="00CB7D55"/>
    <w:rsid w:val="00CB7FBA"/>
    <w:rsid w:val="00CC313A"/>
    <w:rsid w:val="00CC32A0"/>
    <w:rsid w:val="00CC66D8"/>
    <w:rsid w:val="00CC793E"/>
    <w:rsid w:val="00CD6F74"/>
    <w:rsid w:val="00CE1036"/>
    <w:rsid w:val="00CE2CA0"/>
    <w:rsid w:val="00CE7101"/>
    <w:rsid w:val="00CE7395"/>
    <w:rsid w:val="00CF16CD"/>
    <w:rsid w:val="00CF1BA9"/>
    <w:rsid w:val="00CF22F1"/>
    <w:rsid w:val="00CF7650"/>
    <w:rsid w:val="00D0049E"/>
    <w:rsid w:val="00D00A93"/>
    <w:rsid w:val="00D023F9"/>
    <w:rsid w:val="00D03692"/>
    <w:rsid w:val="00D036DD"/>
    <w:rsid w:val="00D07C8E"/>
    <w:rsid w:val="00D11866"/>
    <w:rsid w:val="00D1417F"/>
    <w:rsid w:val="00D146CE"/>
    <w:rsid w:val="00D16AB1"/>
    <w:rsid w:val="00D20FA4"/>
    <w:rsid w:val="00D239B9"/>
    <w:rsid w:val="00D31978"/>
    <w:rsid w:val="00D337FB"/>
    <w:rsid w:val="00D43FFB"/>
    <w:rsid w:val="00D44D99"/>
    <w:rsid w:val="00D464F0"/>
    <w:rsid w:val="00D53A70"/>
    <w:rsid w:val="00D54BED"/>
    <w:rsid w:val="00D55FDC"/>
    <w:rsid w:val="00D57FA4"/>
    <w:rsid w:val="00D6247B"/>
    <w:rsid w:val="00D6264B"/>
    <w:rsid w:val="00D64027"/>
    <w:rsid w:val="00D667EC"/>
    <w:rsid w:val="00D72830"/>
    <w:rsid w:val="00D745FF"/>
    <w:rsid w:val="00D80516"/>
    <w:rsid w:val="00D82788"/>
    <w:rsid w:val="00D863DF"/>
    <w:rsid w:val="00D865BF"/>
    <w:rsid w:val="00D923B3"/>
    <w:rsid w:val="00D933D3"/>
    <w:rsid w:val="00D95ABF"/>
    <w:rsid w:val="00D96ED7"/>
    <w:rsid w:val="00DA16F8"/>
    <w:rsid w:val="00DA34DB"/>
    <w:rsid w:val="00DA60E8"/>
    <w:rsid w:val="00DA6156"/>
    <w:rsid w:val="00DA78EE"/>
    <w:rsid w:val="00DB1DA5"/>
    <w:rsid w:val="00DB48B0"/>
    <w:rsid w:val="00DB5711"/>
    <w:rsid w:val="00DB755F"/>
    <w:rsid w:val="00DC1A5B"/>
    <w:rsid w:val="00DC39DB"/>
    <w:rsid w:val="00DC5367"/>
    <w:rsid w:val="00DD115C"/>
    <w:rsid w:val="00DD6FD0"/>
    <w:rsid w:val="00DD7700"/>
    <w:rsid w:val="00DD7F6B"/>
    <w:rsid w:val="00DF01CA"/>
    <w:rsid w:val="00DF2902"/>
    <w:rsid w:val="00DF2E8C"/>
    <w:rsid w:val="00E0039F"/>
    <w:rsid w:val="00E1241F"/>
    <w:rsid w:val="00E140ED"/>
    <w:rsid w:val="00E14211"/>
    <w:rsid w:val="00E1602C"/>
    <w:rsid w:val="00E21DF2"/>
    <w:rsid w:val="00E3000E"/>
    <w:rsid w:val="00E30F9C"/>
    <w:rsid w:val="00E31D5C"/>
    <w:rsid w:val="00E34CF4"/>
    <w:rsid w:val="00E439FF"/>
    <w:rsid w:val="00E461BB"/>
    <w:rsid w:val="00E46A8F"/>
    <w:rsid w:val="00E46E14"/>
    <w:rsid w:val="00E474E9"/>
    <w:rsid w:val="00E54A66"/>
    <w:rsid w:val="00E54A6B"/>
    <w:rsid w:val="00E54E47"/>
    <w:rsid w:val="00E76118"/>
    <w:rsid w:val="00E7662A"/>
    <w:rsid w:val="00E8453F"/>
    <w:rsid w:val="00E861EF"/>
    <w:rsid w:val="00E86A3E"/>
    <w:rsid w:val="00E919CF"/>
    <w:rsid w:val="00E95538"/>
    <w:rsid w:val="00EA1134"/>
    <w:rsid w:val="00EA15DC"/>
    <w:rsid w:val="00EA2BCD"/>
    <w:rsid w:val="00EB53DD"/>
    <w:rsid w:val="00EC03CF"/>
    <w:rsid w:val="00EC20F7"/>
    <w:rsid w:val="00ED033C"/>
    <w:rsid w:val="00ED1B70"/>
    <w:rsid w:val="00ED6502"/>
    <w:rsid w:val="00EE160F"/>
    <w:rsid w:val="00EE784F"/>
    <w:rsid w:val="00EF0E2B"/>
    <w:rsid w:val="00EF6A41"/>
    <w:rsid w:val="00F015A9"/>
    <w:rsid w:val="00F03544"/>
    <w:rsid w:val="00F045BC"/>
    <w:rsid w:val="00F047AD"/>
    <w:rsid w:val="00F060A9"/>
    <w:rsid w:val="00F10996"/>
    <w:rsid w:val="00F139A0"/>
    <w:rsid w:val="00F1401A"/>
    <w:rsid w:val="00F21D4F"/>
    <w:rsid w:val="00F30E26"/>
    <w:rsid w:val="00F31753"/>
    <w:rsid w:val="00F349CF"/>
    <w:rsid w:val="00F34EBC"/>
    <w:rsid w:val="00F35E07"/>
    <w:rsid w:val="00F3790B"/>
    <w:rsid w:val="00F446A4"/>
    <w:rsid w:val="00F47019"/>
    <w:rsid w:val="00F47AE4"/>
    <w:rsid w:val="00F51CB6"/>
    <w:rsid w:val="00F54653"/>
    <w:rsid w:val="00F54B6C"/>
    <w:rsid w:val="00F55F08"/>
    <w:rsid w:val="00F56743"/>
    <w:rsid w:val="00F65874"/>
    <w:rsid w:val="00F716F0"/>
    <w:rsid w:val="00F72496"/>
    <w:rsid w:val="00F75D10"/>
    <w:rsid w:val="00F770B5"/>
    <w:rsid w:val="00F87DB6"/>
    <w:rsid w:val="00FA1073"/>
    <w:rsid w:val="00FA2217"/>
    <w:rsid w:val="00FA372B"/>
    <w:rsid w:val="00FA7443"/>
    <w:rsid w:val="00FB0378"/>
    <w:rsid w:val="00FB327D"/>
    <w:rsid w:val="00FB49F4"/>
    <w:rsid w:val="00FB57F0"/>
    <w:rsid w:val="00FB798F"/>
    <w:rsid w:val="00FC223F"/>
    <w:rsid w:val="00FC3130"/>
    <w:rsid w:val="00FC34E6"/>
    <w:rsid w:val="00FD0388"/>
    <w:rsid w:val="00FD0FF6"/>
    <w:rsid w:val="00FE005A"/>
    <w:rsid w:val="00FE5D9D"/>
    <w:rsid w:val="00FF1045"/>
    <w:rsid w:val="00FF4535"/>
    <w:rsid w:val="00FF5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D045A"/>
  <w15:docId w15:val="{AAF161D9-7DC1-4BDB-A6CF-CA1C4B5BE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qFormat/>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qFormat/>
    <w:rsid w:val="00712F8D"/>
    <w:pPr>
      <w:spacing w:after="100"/>
      <w:ind w:left="220"/>
    </w:pPr>
  </w:style>
  <w:style w:type="paragraph" w:styleId="TOC3">
    <w:name w:val="toc 3"/>
    <w:basedOn w:val="Normal"/>
    <w:next w:val="Normal"/>
    <w:autoRedefine/>
    <w:uiPriority w:val="39"/>
    <w:unhideWhenUsed/>
    <w:qFormat/>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74481207">
      <w:bodyDiv w:val="1"/>
      <w:marLeft w:val="0"/>
      <w:marRight w:val="0"/>
      <w:marTop w:val="0"/>
      <w:marBottom w:val="0"/>
      <w:divBdr>
        <w:top w:val="none" w:sz="0" w:space="0" w:color="auto"/>
        <w:left w:val="none" w:sz="0" w:space="0" w:color="auto"/>
        <w:bottom w:val="none" w:sz="0" w:space="0" w:color="auto"/>
        <w:right w:val="none" w:sz="0" w:space="0" w:color="auto"/>
      </w:divBdr>
    </w:div>
    <w:div w:id="90057234">
      <w:bodyDiv w:val="1"/>
      <w:marLeft w:val="0"/>
      <w:marRight w:val="0"/>
      <w:marTop w:val="0"/>
      <w:marBottom w:val="0"/>
      <w:divBdr>
        <w:top w:val="none" w:sz="0" w:space="0" w:color="auto"/>
        <w:left w:val="none" w:sz="0" w:space="0" w:color="auto"/>
        <w:bottom w:val="none" w:sz="0" w:space="0" w:color="auto"/>
        <w:right w:val="none" w:sz="0" w:space="0" w:color="auto"/>
      </w:divBdr>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6026835">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141702368">
      <w:bodyDiv w:val="1"/>
      <w:marLeft w:val="0"/>
      <w:marRight w:val="0"/>
      <w:marTop w:val="0"/>
      <w:marBottom w:val="0"/>
      <w:divBdr>
        <w:top w:val="none" w:sz="0" w:space="0" w:color="auto"/>
        <w:left w:val="none" w:sz="0" w:space="0" w:color="auto"/>
        <w:bottom w:val="none" w:sz="0" w:space="0" w:color="auto"/>
        <w:right w:val="none" w:sz="0" w:space="0" w:color="auto"/>
      </w:divBdr>
    </w:div>
    <w:div w:id="263416791">
      <w:bodyDiv w:val="1"/>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32610093">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4940558">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39032108">
      <w:bodyDiv w:val="1"/>
      <w:marLeft w:val="0"/>
      <w:marRight w:val="0"/>
      <w:marTop w:val="0"/>
      <w:marBottom w:val="0"/>
      <w:divBdr>
        <w:top w:val="none" w:sz="0" w:space="0" w:color="auto"/>
        <w:left w:val="none" w:sz="0" w:space="0" w:color="auto"/>
        <w:bottom w:val="none" w:sz="0" w:space="0" w:color="auto"/>
        <w:right w:val="none" w:sz="0" w:space="0" w:color="auto"/>
      </w:divBdr>
      <w:divsChild>
        <w:div w:id="856236575">
          <w:marLeft w:val="660"/>
          <w:marRight w:val="660"/>
          <w:marTop w:val="0"/>
          <w:marBottom w:val="360"/>
          <w:divBdr>
            <w:top w:val="none" w:sz="0" w:space="0" w:color="auto"/>
            <w:left w:val="none" w:sz="0" w:space="0" w:color="auto"/>
            <w:bottom w:val="none" w:sz="0" w:space="0" w:color="auto"/>
            <w:right w:val="none" w:sz="0" w:space="0" w:color="auto"/>
          </w:divBdr>
          <w:divsChild>
            <w:div w:id="139344137">
              <w:marLeft w:val="0"/>
              <w:marRight w:val="0"/>
              <w:marTop w:val="0"/>
              <w:marBottom w:val="0"/>
              <w:divBdr>
                <w:top w:val="none" w:sz="0" w:space="0" w:color="auto"/>
                <w:left w:val="none" w:sz="0" w:space="0" w:color="auto"/>
                <w:bottom w:val="none" w:sz="0" w:space="0" w:color="auto"/>
                <w:right w:val="none" w:sz="0" w:space="0" w:color="auto"/>
              </w:divBdr>
              <w:divsChild>
                <w:div w:id="2052459701">
                  <w:marLeft w:val="0"/>
                  <w:marRight w:val="0"/>
                  <w:marTop w:val="0"/>
                  <w:marBottom w:val="0"/>
                  <w:divBdr>
                    <w:top w:val="none" w:sz="0" w:space="0" w:color="auto"/>
                    <w:left w:val="none" w:sz="0" w:space="0" w:color="auto"/>
                    <w:bottom w:val="none" w:sz="0" w:space="0" w:color="auto"/>
                    <w:right w:val="none" w:sz="0" w:space="0" w:color="auto"/>
                  </w:divBdr>
                  <w:divsChild>
                    <w:div w:id="141389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61907238">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00339940">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27586970">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753477736">
      <w:bodyDiv w:val="1"/>
      <w:marLeft w:val="0"/>
      <w:marRight w:val="0"/>
      <w:marTop w:val="0"/>
      <w:marBottom w:val="0"/>
      <w:divBdr>
        <w:top w:val="none" w:sz="0" w:space="0" w:color="auto"/>
        <w:left w:val="none" w:sz="0" w:space="0" w:color="auto"/>
        <w:bottom w:val="none" w:sz="0" w:space="0" w:color="auto"/>
        <w:right w:val="none" w:sz="0" w:space="0" w:color="auto"/>
      </w:divBdr>
    </w:div>
    <w:div w:id="778061109">
      <w:bodyDiv w:val="1"/>
      <w:marLeft w:val="0"/>
      <w:marRight w:val="0"/>
      <w:marTop w:val="0"/>
      <w:marBottom w:val="0"/>
      <w:divBdr>
        <w:top w:val="none" w:sz="0" w:space="0" w:color="auto"/>
        <w:left w:val="none" w:sz="0" w:space="0" w:color="auto"/>
        <w:bottom w:val="none" w:sz="0" w:space="0" w:color="auto"/>
        <w:right w:val="none" w:sz="0" w:space="0" w:color="auto"/>
      </w:divBdr>
      <w:divsChild>
        <w:div w:id="1058407003">
          <w:marLeft w:val="660"/>
          <w:marRight w:val="660"/>
          <w:marTop w:val="0"/>
          <w:marBottom w:val="360"/>
          <w:divBdr>
            <w:top w:val="none" w:sz="0" w:space="0" w:color="auto"/>
            <w:left w:val="none" w:sz="0" w:space="0" w:color="auto"/>
            <w:bottom w:val="none" w:sz="0" w:space="0" w:color="auto"/>
            <w:right w:val="none" w:sz="0" w:space="0" w:color="auto"/>
          </w:divBdr>
          <w:divsChild>
            <w:div w:id="1930388652">
              <w:marLeft w:val="0"/>
              <w:marRight w:val="0"/>
              <w:marTop w:val="0"/>
              <w:marBottom w:val="0"/>
              <w:divBdr>
                <w:top w:val="none" w:sz="0" w:space="0" w:color="auto"/>
                <w:left w:val="none" w:sz="0" w:space="0" w:color="auto"/>
                <w:bottom w:val="none" w:sz="0" w:space="0" w:color="auto"/>
                <w:right w:val="none" w:sz="0" w:space="0" w:color="auto"/>
              </w:divBdr>
              <w:divsChild>
                <w:div w:id="420416486">
                  <w:marLeft w:val="0"/>
                  <w:marRight w:val="0"/>
                  <w:marTop w:val="0"/>
                  <w:marBottom w:val="0"/>
                  <w:divBdr>
                    <w:top w:val="none" w:sz="0" w:space="0" w:color="auto"/>
                    <w:left w:val="none" w:sz="0" w:space="0" w:color="auto"/>
                    <w:bottom w:val="none" w:sz="0" w:space="0" w:color="auto"/>
                    <w:right w:val="none" w:sz="0" w:space="0" w:color="auto"/>
                  </w:divBdr>
                  <w:divsChild>
                    <w:div w:id="98169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886340110">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37953994">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74094660">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221707">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77919930">
      <w:bodyDiv w:val="1"/>
      <w:marLeft w:val="0"/>
      <w:marRight w:val="0"/>
      <w:marTop w:val="0"/>
      <w:marBottom w:val="0"/>
      <w:divBdr>
        <w:top w:val="none" w:sz="0" w:space="0" w:color="auto"/>
        <w:left w:val="none" w:sz="0" w:space="0" w:color="auto"/>
        <w:bottom w:val="none" w:sz="0" w:space="0" w:color="auto"/>
        <w:right w:val="none" w:sz="0" w:space="0" w:color="auto"/>
      </w:divBdr>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39218124">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3803992">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0976276">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2815697">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088067712">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https://investors.beyondmeat.com/news-releases/news-release-details/beyond-meatr-reports-second-quarter-2025-financial-results-0" TargetMode="External"/><Relationship Id="rId26" Type="http://schemas.openxmlformats.org/officeDocument/2006/relationships/hyperlink" Target="https://www.beyondmeat.com/en-US/press/beyond-meat-unveils-its-beyond-iv-platform-the-fourth-generation-of-the-beyond-burger-and-beyond-beef" TargetMode="External"/><Relationship Id="rId3" Type="http://schemas.openxmlformats.org/officeDocument/2006/relationships/styles" Target="styles.xml"/><Relationship Id="rId21" Type="http://schemas.openxmlformats.org/officeDocument/2006/relationships/hyperlink" Target="https://www.tescoplc.com/media/vtbj2jpt/20250218-tesi-report.pdf"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investors.beyondmeat.com/node/11776/pdf" TargetMode="External"/><Relationship Id="rId25" Type="http://schemas.openxmlformats.org/officeDocument/2006/relationships/hyperlink" Target="https://www.tescoplc.com/media/757589/tesco_annual_report_2021.pdf" TargetMode="External"/><Relationship Id="rId2" Type="http://schemas.openxmlformats.org/officeDocument/2006/relationships/numbering" Target="numbering.xml"/><Relationship Id="rId16" Type="http://schemas.openxmlformats.org/officeDocument/2006/relationships/hyperlink" Target="https://www.linkedin.com/pulse/decisive-battle-why-needed-how-win-part-2-eugene-0p8rf/" TargetMode="External"/><Relationship Id="rId20" Type="http://schemas.openxmlformats.org/officeDocument/2006/relationships/hyperlink" Target="https://www.grocerydoppio.com/articles/tesco-the-pillars-of-success-and-market-leadershi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escoplc.com/media/392349/tesco_ar17_6drivers.pdf" TargetMode="External"/><Relationship Id="rId5" Type="http://schemas.openxmlformats.org/officeDocument/2006/relationships/webSettings" Target="webSettings.xml"/><Relationship Id="rId15" Type="http://schemas.openxmlformats.org/officeDocument/2006/relationships/hyperlink" Target="https://investors.beyondmeat.com/static-files/0a250bca-f13c-482f-a1c2-23bd6178b5bb" TargetMode="External"/><Relationship Id="rId23" Type="http://schemas.openxmlformats.org/officeDocument/2006/relationships/hyperlink" Target="https://www.tescoplc.com/sustainability/documents/policies/sustainable-livelihoods-supply-chain-strategy"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commonslibrary.parliament.uk/research-briefings/cbp-942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jbell.co.uk/news/articles/tesco-sees-lower-profit-ahead-responds-price-competition-threat" TargetMode="External"/><Relationship Id="rId22" Type="http://schemas.openxmlformats.org/officeDocument/2006/relationships/hyperlink" Target="https://www.tesco.com/groceries/en-GB/products/305836057?srsltid=AfmBOoqZC4swljH8rFAX3YtLav-kpRVbSFELwsZCmDwdw2mHyXulmZN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ABFCE-B7C8-4FC6-9559-C129D7E38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4349</Words>
  <Characters>24793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salah kadir</cp:lastModifiedBy>
  <cp:revision>11</cp:revision>
  <dcterms:created xsi:type="dcterms:W3CDTF">2025-10-24T10:32:00Z</dcterms:created>
  <dcterms:modified xsi:type="dcterms:W3CDTF">2025-10-24T10:43:00Z</dcterms:modified>
</cp:coreProperties>
</file>