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D65E4B" w:rsidRDefault="00D65E4B" w14:paraId="5E1312F8" w14:textId="77777777" w:rsidP="00BA785D" w:rsidRPr="00BA785D">
      <w:pPr>
        <w:jc w:val="both"/>
        <w:spacing w:line="360" w:lineRule="auto"/>
        <w:rPr>
          <w:b/>
          <w:rFonts w:ascii="Times New Roman" w:cs="Times New Roman" w:hAnsi="Times New Roman"/>
          <w:sz w:val="24"/>
          <w:szCs w:val="24"/>
        </w:rPr>
      </w:pPr>
    </w:p>
    <w:p w:rsidR="00D65E4B" w:rsidRDefault="00D65E4B" w14:paraId="4B91B325" w14:textId="77777777" w:rsidP="008D0C37" w:rsidRPr="00BA785D">
      <w:pPr>
        <w:spacing w:line="480" w:lineRule="auto"/>
        <w:rPr>
          <w:b/>
          <w:rFonts w:ascii="Times New Roman" w:cs="Times New Roman" w:hAnsi="Times New Roman"/>
          <w:sz w:val="24"/>
          <w:szCs w:val="24"/>
        </w:rPr>
      </w:pPr>
    </w:p>
    <w:p w:rsidR="001A337A" w:rsidRDefault="001A337A" w14:paraId="2F927E6A" w14:textId="77777777" w:rsidP="008D0C37" w:rsidRPr="00BA785D">
      <w:pPr>
        <w:jc w:val="center"/>
        <w:spacing w:line="480" w:lineRule="auto"/>
        <w:rPr>
          <w:b/>
          <w:rFonts w:ascii="Times New Roman" w:cs="Times New Roman" w:hAnsi="Times New Roman"/>
          <w:sz w:val="24"/>
          <w:szCs w:val="24"/>
        </w:rPr>
      </w:pPr>
      <w:r w:rsidRPr="00BA785D">
        <w:rPr>
          <w:b/>
          <w:rFonts w:ascii="Times New Roman" w:cs="Times New Roman" w:hAnsi="Times New Roman"/>
          <w:sz w:val="24"/>
          <w:szCs w:val="24"/>
        </w:rPr>
        <w:t xml:space="preserve">Research Project Proposal – “Impact of current challenges on the human resource department relating to recruitment and </w:t>
      </w:r>
      <w:proofErr w:type="gramStart"/>
      <w:r w:rsidRPr="00BA785D">
        <w:rPr>
          <w:b/>
          <w:rFonts w:ascii="Times New Roman" w:cs="Times New Roman" w:hAnsi="Times New Roman"/>
          <w:sz w:val="24"/>
          <w:szCs w:val="24"/>
        </w:rPr>
        <w:t>retention”</w:t>
      </w:r>
      <w:proofErr w:type="gramEnd"/>
    </w:p>
    <w:p w:rsidR="008D0C37" w:rsidRDefault="008D0C37" w14:paraId="6E61C06A" w14:textId="77777777" w:rsidP="008D0C37">
      <w:pPr>
        <w:jc w:val="center"/>
        <w:spacing w:line="480" w:lineRule="auto"/>
        <w:rPr>
          <w:b/>
          <w:rFonts w:ascii="Times New Roman" w:cs="Times New Roman" w:hAnsi="Times New Roman"/>
          <w:sz w:val="24"/>
          <w:szCs w:val="24"/>
        </w:rPr>
      </w:pPr>
      <w:r>
        <w:rPr>
          <w:b/>
          <w:rFonts w:ascii="Times New Roman" w:cs="Times New Roman" w:hAnsi="Times New Roman"/>
          <w:sz w:val="24"/>
          <w:szCs w:val="24"/>
        </w:rPr>
        <w:t>STUDENT NAME: Ahmod Suruk</w:t>
      </w:r>
    </w:p>
    <w:p w:rsidR="002F6CF5" w:rsidRDefault="008D0C37" w14:paraId="117B44C7" w14:textId="6CE19BF8" w:rsidP="008D0C37" w:rsidRPr="00BA785D">
      <w:pPr>
        <w:jc w:val="center"/>
        <w:spacing w:line="480" w:lineRule="auto"/>
        <w:rPr>
          <w:b/>
          <w:rFonts w:ascii="Times New Roman" w:cs="Times New Roman" w:hAnsi="Times New Roman"/>
          <w:sz w:val="24"/>
          <w:szCs w:val="24"/>
        </w:rPr>
      </w:pPr>
      <w:r>
        <w:rPr>
          <w:b/>
          <w:rFonts w:ascii="Times New Roman" w:cs="Times New Roman" w:hAnsi="Times New Roman"/>
          <w:sz w:val="24"/>
          <w:szCs w:val="24"/>
        </w:rPr>
        <w:t>STUDENT ID: 2121358</w:t>
      </w:r>
    </w:p>
    <w:p>
      <w:pPr>
        <w:jc w:val="center"/>
        <w:spacing w:line="480" w:lineRule="auto"/>
      </w:pPr>
      <w:r>
        <w:rPr>
          <w:b/>
          <w:rFonts w:ascii="Times New Roman"/>
          <w:sz w:val="24"/>
        </w:rPr>
        <w:t>Lecturer’s Name: Helen Evans</w:t>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p>
      <w:pPr>
        <w:jc w:val="center"/>
        <w:spacing w:line="480" w:lineRule="auto"/>
      </w:pPr>
      <w:r/>
    </w:p>
    <w:sdt>
      <w:sdtPr>
        <w:rPr>
          <w:rFonts w:ascii="Times New Roman" w:eastAsia="Arial" w:hAnsi="Times New Roman" w:cs="Times New Roman"/>
          <w:color w:val="auto"/>
          <w:sz w:val="24"/>
          <w:szCs w:val="24"/>
          <w:lang w:val="en-GB" w:eastAsia="en-GB"/>
        </w:rPr>
        <w:id w:val="108319993"/>
        <w:docPartObj>
          <w:docPartGallery w:val="Table of Contents"/>
          <w:docPartUnique/>
        </w:docPartObj>
      </w:sdtPr>
      <w:sdtEndPr>
        <w:rPr>
          <w:b/>
          <w:bCs/>
          <w:noProof/>
        </w:rPr>
      </w:sdtEndPr>
      <w:sdtContent>
        <w:p w:rsidR="002A4DF9" w:rsidRDefault="002A4DF9" w14:paraId="410A5305" w14:textId="77777777" w:rsidP="008D0C37" w:rsidRPr="00BA785D">
          <w:pPr>
            <w:pStyle w:val="TOCHeading"/>
            <w:jc w:val="center"/>
            <w:spacing w:line="360" w:lineRule="auto"/>
            <w:rPr>
              <w:lang w:val="en-GB"/>
              <w:b/>
              <w:color w:val="000000"/>
              <w:rFonts w:ascii="Times New Roman" w:cs="Times New Roman" w:hAnsi="Times New Roman"/>
              <w:sz w:val="24"/>
              <w:szCs w:val="24"/>
            </w:rPr>
          </w:pPr>
          <w:r w:rsidRPr="00BA785D">
            <w:rPr>
              <w:lang w:val="en-GB"/>
              <w:b/>
              <w:color w:val="000000"/>
              <w:rFonts w:ascii="Times New Roman" w:cs="Times New Roman" w:hAnsi="Times New Roman"/>
              <w:sz w:val="24"/>
              <w:szCs w:val="24"/>
            </w:rPr>
            <w:t>Table of Contents</w:t>
          </w:r>
        </w:p>
        <w:p w:rsidR="008D0C37" w:rsidRDefault="00CA7419" w14:paraId="3C62707A" w14:textId="549B7C7D" w:rsidP="008D0C37">
          <w:pPr>
            <w:pStyle w:val="TOC1"/>
            <w:spacing w:line="360" w:lineRule="auto"/>
            <w:tabs>
              <w:tab w:val="right" w:leader="dot" w:pos="9019"/>
            </w:tabs>
            <w:rPr>
              <w:noProof/>
              <w:kern w:val="2"/>
              <w:lang w:val="en-BD" w:bidi="bn-IN"/>
              <w14:ligatures w14:val="standardContextual"/>
              <w:rFonts w:ascii="Cambria" w:cs="Vrinda" w:eastAsiaTheme="minorEastAsia" w:hAnsiTheme="minorHAnsi"/>
              <w:sz w:val="24"/>
              <w:szCs w:val="30"/>
            </w:rPr>
          </w:pPr>
          <w:r w:rsidRPr="00BA785D">
            <w:rPr>
              <w:rFonts w:ascii="Times New Roman" w:cs="Times New Roman" w:hAnsi="Times New Roman"/>
              <w:sz w:val="24"/>
              <w:szCs w:val="24"/>
            </w:rPr>
            <w:fldChar w:fldCharType="begin"/>
          </w:r>
          <w:r w:rsidR="002A4DF9" w:rsidRPr="00BA785D">
            <w:rPr>
              <w:rFonts w:ascii="Times New Roman" w:cs="Times New Roman" w:hAnsi="Times New Roman"/>
              <w:sz w:val="24"/>
              <w:szCs w:val="24"/>
            </w:rPr>
            <w:instrText xml:space="preserve"> TOC \o "1-3" \h \z \u </w:instrText>
          </w:r>
          <w:r w:rsidRPr="00BA785D">
            <w:rPr>
              <w:rFonts w:ascii="Times New Roman" w:cs="Times New Roman" w:hAnsi="Times New Roman"/>
              <w:sz w:val="24"/>
              <w:szCs w:val="24"/>
            </w:rPr>
            <w:fldChar w:fldCharType="separate"/>
          </w:r>
          <w:hyperlink w:anchor="_Toc134736987" w:history="1">
            <w:r w:rsidR="008D0C37" w:rsidRPr="00F45255">
              <w:rPr>
                <w:noProof/>
                <w:rStyle w:val="Hyperlink"/>
              </w:rPr>
              <w:t>Introduction and Background</w:t>
            </w:r>
            <w:r w:rsidR="008D0C37">
              <w:rPr>
                <w:noProof/>
                <w:webHidden/>
              </w:rPr>
              <w:tab/>
            </w:r>
            <w:r w:rsidR="008D0C37">
              <w:rPr>
                <w:noProof/>
                <w:webHidden/>
              </w:rPr>
              <w:fldChar w:fldCharType="begin"/>
            </w:r>
            <w:r w:rsidR="008D0C37">
              <w:rPr>
                <w:noProof/>
                <w:webHidden/>
              </w:rPr>
              <w:instrText xml:space="preserve"> PAGEREF _Toc134736987 \h </w:instrText>
            </w:r>
            <w:r w:rsidR="008D0C37">
              <w:rPr>
                <w:noProof/>
                <w:webHidden/>
              </w:rPr>
            </w:r>
            <w:r w:rsidR="008D0C37">
              <w:rPr>
                <w:noProof/>
                <w:webHidden/>
              </w:rPr>
              <w:fldChar w:fldCharType="separate"/>
            </w:r>
            <w:r w:rsidR="008D0C37">
              <w:rPr>
                <w:noProof/>
                <w:webHidden/>
              </w:rPr>
              <w:t>1</w:t>
            </w:r>
            <w:r w:rsidR="008D0C37">
              <w:rPr>
                <w:noProof/>
                <w:webHidden/>
              </w:rPr>
              <w:fldChar w:fldCharType="end"/>
            </w:r>
          </w:hyperlink>
        </w:p>
        <w:p w:rsidR="008D0C37" w:rsidRDefault="008D0C37" w14:paraId="2781DD2D" w14:textId="04711FEB" w:rsidP="008D0C37">
          <w:pPr>
            <w:pStyle w:val="TOC1"/>
            <w:spacing w:line="360" w:lineRule="auto"/>
            <w:tabs>
              <w:tab w:val="right" w:leader="dot" w:pos="9019"/>
            </w:tabs>
            <w:rPr>
              <w:noProof/>
              <w:kern w:val="2"/>
              <w:lang w:val="en-BD" w:bidi="bn-IN"/>
              <w14:ligatures w14:val="standardContextual"/>
              <w:rFonts w:ascii="Cambria" w:cs="Vrinda" w:eastAsiaTheme="minorEastAsia" w:hAnsiTheme="minorHAnsi"/>
              <w:sz w:val="24"/>
              <w:szCs w:val="30"/>
            </w:rPr>
          </w:pPr>
          <w:hyperlink w:anchor="_Toc134736988" w:history="1">
            <w:r w:rsidRPr="00F45255">
              <w:rPr>
                <w:noProof/>
                <w:rStyle w:val="Hyperlink"/>
              </w:rPr>
              <w:t>Discussion/Literature</w:t>
            </w:r>
            <w:r>
              <w:rPr>
                <w:noProof/>
                <w:webHidden/>
              </w:rPr>
              <w:tab/>
            </w:r>
            <w:r>
              <w:rPr>
                <w:noProof/>
                <w:webHidden/>
              </w:rPr>
              <w:fldChar w:fldCharType="begin"/>
            </w:r>
            <w:r>
              <w:rPr>
                <w:noProof/>
                <w:webHidden/>
              </w:rPr>
              <w:instrText xml:space="preserve"> PAGEREF _Toc134736988 \h </w:instrText>
            </w:r>
            <w:r>
              <w:rPr>
                <w:noProof/>
                <w:webHidden/>
              </w:rPr>
            </w:r>
            <w:r>
              <w:rPr>
                <w:noProof/>
                <w:webHidden/>
              </w:rPr>
              <w:fldChar w:fldCharType="separate"/>
            </w:r>
            <w:r>
              <w:rPr>
                <w:noProof/>
                <w:webHidden/>
              </w:rPr>
              <w:t>2</w:t>
            </w:r>
            <w:r>
              <w:rPr>
                <w:noProof/>
                <w:webHidden/>
              </w:rPr>
              <w:fldChar w:fldCharType="end"/>
            </w:r>
          </w:hyperlink>
        </w:p>
        <w:p w:rsidR="008D0C37" w:rsidRDefault="008D0C37" w14:paraId="3C0ECD8E" w14:textId="57B2AB1E" w:rsidP="008D0C37">
          <w:pPr>
            <w:pStyle w:val="TOC1"/>
            <w:spacing w:line="360" w:lineRule="auto"/>
            <w:tabs>
              <w:tab w:val="right" w:leader="dot" w:pos="9019"/>
            </w:tabs>
            <w:rPr>
              <w:noProof/>
              <w:kern w:val="2"/>
              <w:lang w:val="en-BD" w:bidi="bn-IN"/>
              <w14:ligatures w14:val="standardContextual"/>
              <w:rFonts w:ascii="Cambria" w:cs="Vrinda" w:eastAsiaTheme="minorEastAsia" w:hAnsiTheme="minorHAnsi"/>
              <w:sz w:val="24"/>
              <w:szCs w:val="30"/>
            </w:rPr>
          </w:pPr>
          <w:hyperlink w:anchor="_Toc134736989" w:history="1">
            <w:r w:rsidRPr="00F45255">
              <w:rPr>
                <w:noProof/>
                <w:rStyle w:val="Hyperlink"/>
              </w:rPr>
              <w:t>Evaluation and Conclusion</w:t>
            </w:r>
            <w:r>
              <w:rPr>
                <w:noProof/>
                <w:webHidden/>
              </w:rPr>
              <w:tab/>
            </w:r>
            <w:r>
              <w:rPr>
                <w:noProof/>
                <w:webHidden/>
              </w:rPr>
              <w:fldChar w:fldCharType="begin"/>
            </w:r>
            <w:r>
              <w:rPr>
                <w:noProof/>
                <w:webHidden/>
              </w:rPr>
              <w:instrText xml:space="preserve"> PAGEREF _Toc134736989 \h </w:instrText>
            </w:r>
            <w:r>
              <w:rPr>
                <w:noProof/>
                <w:webHidden/>
              </w:rPr>
            </w:r>
            <w:r>
              <w:rPr>
                <w:noProof/>
                <w:webHidden/>
              </w:rPr>
              <w:fldChar w:fldCharType="separate"/>
            </w:r>
            <w:r>
              <w:rPr>
                <w:noProof/>
                <w:webHidden/>
              </w:rPr>
              <w:t>5</w:t>
            </w:r>
            <w:r>
              <w:rPr>
                <w:noProof/>
                <w:webHidden/>
              </w:rPr>
              <w:fldChar w:fldCharType="end"/>
            </w:r>
          </w:hyperlink>
        </w:p>
        <w:p w:rsidR="008D0C37" w:rsidRDefault="008D0C37" w14:paraId="1EF0A1FF" w14:textId="07B1C207" w:rsidP="008D0C37">
          <w:pPr>
            <w:pStyle w:val="TOC1"/>
            <w:spacing w:line="360" w:lineRule="auto"/>
            <w:tabs>
              <w:tab w:val="right" w:leader="dot" w:pos="9019"/>
            </w:tabs>
            <w:rPr>
              <w:noProof/>
              <w:kern w:val="2"/>
              <w:lang w:val="en-BD" w:bidi="bn-IN"/>
              <w14:ligatures w14:val="standardContextual"/>
              <w:rFonts w:ascii="Cambria" w:cs="Vrinda" w:eastAsiaTheme="minorEastAsia" w:hAnsiTheme="minorHAnsi"/>
              <w:sz w:val="24"/>
              <w:szCs w:val="30"/>
            </w:rPr>
          </w:pPr>
          <w:hyperlink w:anchor="_Toc134736990" w:history="1">
            <w:r w:rsidRPr="00F45255">
              <w:rPr>
                <w:noProof/>
                <w:rStyle w:val="Hyperlink"/>
              </w:rPr>
              <w:t>References</w:t>
            </w:r>
            <w:r>
              <w:rPr>
                <w:noProof/>
                <w:webHidden/>
              </w:rPr>
              <w:tab/>
            </w:r>
            <w:r>
              <w:rPr>
                <w:noProof/>
                <w:webHidden/>
              </w:rPr>
              <w:fldChar w:fldCharType="begin"/>
            </w:r>
            <w:r>
              <w:rPr>
                <w:noProof/>
                <w:webHidden/>
              </w:rPr>
              <w:instrText xml:space="preserve"> PAGEREF _Toc134736990 \h </w:instrText>
            </w:r>
            <w:r>
              <w:rPr>
                <w:noProof/>
                <w:webHidden/>
              </w:rPr>
            </w:r>
            <w:r>
              <w:rPr>
                <w:noProof/>
                <w:webHidden/>
              </w:rPr>
              <w:fldChar w:fldCharType="separate"/>
            </w:r>
            <w:r>
              <w:rPr>
                <w:noProof/>
                <w:webHidden/>
              </w:rPr>
              <w:t>6</w:t>
            </w:r>
            <w:r>
              <w:rPr>
                <w:noProof/>
                <w:webHidden/>
              </w:rPr>
              <w:fldChar w:fldCharType="end"/>
            </w:r>
          </w:hyperlink>
        </w:p>
        <w:p w:rsidR="002A4DF9" w:rsidRDefault="00CA7419" w14:paraId="2DC42FDB" w14:textId="10836C36" w:rsidP="008D0C37" w:rsidRPr="00BA785D">
          <w:pPr>
            <w:jc w:val="both"/>
            <w:spacing w:line="360" w:lineRule="auto"/>
            <w:rPr>
              <w:rFonts w:ascii="Times New Roman" w:cs="Times New Roman" w:hAnsi="Times New Roman"/>
              <w:sz w:val="24"/>
              <w:szCs w:val="24"/>
            </w:rPr>
          </w:pPr>
          <w:r w:rsidRPr="00BA785D">
            <w:rPr>
              <w:bCs/>
              <w:noProof/>
              <w:b/>
              <w:rFonts w:ascii="Times New Roman" w:cs="Times New Roman" w:hAnsi="Times New Roman"/>
              <w:sz w:val="24"/>
              <w:szCs w:val="24"/>
            </w:rPr>
            <w:fldChar w:fldCharType="end"/>
          </w:r>
        </w:p>
      </w:sdtContent>
    </w:sdt>
    <w:p w:rsidR="00194CC5" w:rsidRDefault="00194CC5" w14:paraId="5A6CB089" w14:textId="77777777" w:rsidP="008D0C37" w:rsidRPr="00BA785D">
      <w:pPr>
        <w:jc w:val="both"/>
        <w:spacing w:line="360" w:lineRule="auto"/>
        <w:rPr>
          <w:b/>
          <w:rFonts w:ascii="Times New Roman" w:cs="Times New Roman" w:hAnsi="Times New Roman"/>
          <w:sz w:val="24"/>
          <w:szCs w:val="24"/>
        </w:rPr>
      </w:pPr>
      <w:r>
        <w:rPr>
          <w:b/>
          <w:rFonts w:ascii="Times New Roman" w:cs="Times New Roman" w:hAnsi="Times New Roman"/>
          <w:sz w:val="24"/>
          <w:szCs w:val="24"/>
        </w:rPr>
        <w:br w:type="page"/>
      </w:r>
    </w:p>
    <w:p w:rsidR="008D0C37" w:rsidRDefault="008D0C37" w14:paraId="7B60E48E" w14:textId="77777777" w:rsidP="00BA785D">
      <w:pPr>
        <w:pStyle w:val="Heading1"/>
        <w:sectPr w:rsidR="008D0C37" w:rsidSect="005F3207">
          <w:footerReference r:id="rId8" w:type="default"/>
          <w:pgNumType w:start="1"/>
          <w:pgSz w:w="11909" w:h="16834"/>
          <w:pgMar w:left="1440" w:right="1440" w:top="1440" w:bottom="1440" w:header="720" w:footer="720" w:gutter="0"/>
          <w:cols w:space="720"/>
        </w:sectPr>
      </w:pPr>
    </w:p>
    <w:p w:rsidR="00BA785D" w:rsidRDefault="00BA785D" w14:paraId="674FA323" w14:textId="77777777" w:rsidP="00BA785D" w:rsidRPr="00BA785D">
      <w:pPr>
        <w:pStyle w:val="Heading1"/>
      </w:pPr>
      <w:bookmarkStart w:id="0" w:name="_Toc134736987"/>
      <w:r w:rsidRPr="00BA785D">
        <w:t>Introduction and Background</w:t>
        <w:lastRenderedPageBreak/>
      </w:r>
      <w:bookmarkEnd w:id="0"/>
    </w:p>
    <w:p w:rsidR="00BA785D" w:rsidRDefault="00BA785D" w14:paraId="75326667" w14:textId="77777777" w:rsidP="00BA785D" w:rsidRPr="00BA785D">
      <w:pPr>
        <w:pStyle w:val="NormalWeb"/>
        <w:jc w:val="both"/>
        <w:spacing w:line="360" w:lineRule="auto"/>
        <w:rPr>
          <w:color w:val="252525"/>
        </w:rPr>
      </w:pPr>
      <w:r w:rsidRPr="00BA785D">
        <w:rPr>
          <w:rStyle w:val="Strong"/>
          <w:color w:val="252525"/>
        </w:rPr>
        <w:t xml:space="preserve">Travelodge </w:t>
      </w:r>
      <w:r w:rsidRPr="00BA785D">
        <w:rPr>
          <w:color w:val="252525"/>
        </w:rPr>
        <w:t>Hotels are operating in the United Kingdom, and the hotel is renowned for the series and range of services that it provides. Travelodge is one of the largest chains of hotels in the United Kingdom, and it is headquartered in Thame, UK. The company operates almost 570 hotels all over the United Kingdom and was established in 1985. The hotel has been flourishing since its establishment, as they have been consistently improving the services that they are offering, which has resulted in Boeing becoming the largest chain of hotels in the United Kingdom. The number of employees working in the hotel is approximately 11,000 (Travelodge, 2023).</w:t>
      </w:r>
    </w:p>
    <w:p w:rsidR="00BA785D" w:rsidRDefault="00BA785D" w14:paraId="298F84D1" w14:textId="77777777" w:rsidP="00BA785D" w:rsidRPr="00BA785D">
      <w:pPr>
        <w:pStyle w:val="NormalWeb"/>
        <w:jc w:val="both"/>
        <w:spacing w:line="360" w:lineRule="auto"/>
        <w:rPr>
          <w:color w:val="252525"/>
        </w:rPr>
      </w:pPr>
      <w:r w:rsidRPr="00BA785D">
        <w:rPr>
          <w:color w:val="252525"/>
        </w:rPr>
        <w:t>The main aim of the hotel is to provide the company with an affordable price range for the offerings of the business. There are a series of issues that are being faced by the hotel that are related to the retention of employees and the recruitment of the appropriate talent in the organisation. External factors also affect businesses in various ways, like the unavailability of the appropriate talents in the labour pool. The better opportunities and satisfactory work environment provided by the competitors, and so forth, are some of the elements that are related to the organisational challenges (Terry</w:t>
      </w:r>
      <w:r w:rsidRPr="00BA785D">
        <w:rPr>
          <w:rStyle w:val="Emphasis"/>
          <w:color w:val="252525"/>
        </w:rPr>
        <w:t xml:space="preserve"> et al</w:t>
      </w:r>
      <w:r w:rsidRPr="00BA785D">
        <w:rPr>
          <w:color w:val="252525"/>
        </w:rPr>
        <w:t>., 2021).</w:t>
      </w:r>
    </w:p>
    <w:p w:rsidR="00BA785D" w:rsidRDefault="00BA785D" w14:paraId="01E70219" w14:textId="77777777" w:rsidP="00BA785D" w:rsidRPr="00BA785D">
      <w:pPr>
        <w:pStyle w:val="NormalWeb"/>
        <w:jc w:val="both"/>
        <w:spacing w:line="360" w:lineRule="auto"/>
        <w:rPr>
          <w:color w:val="252525"/>
        </w:rPr>
      </w:pPr>
      <w:r w:rsidRPr="00BA785D">
        <w:rPr>
          <w:color w:val="252525"/>
        </w:rPr>
        <w:t>The main aim of the project is to provide intricate details on the influences on employee recruitment and retention in the hospitality sector. There are other factors as well that may affect the retention and recruitment of appropriate and effective employees in the organisation (Livingston and Forbes, 2016). Some of the factors are the poor management team, the lack of flexibility in the organisation, the lack of appropriate growth opportunities, ineffective communication, and more. The significant external factors that affect employee retention and recruitment in the organisation will be discussed in the project proposal.</w:t>
      </w:r>
    </w:p>
    <w:p w:rsidR="00BA785D" w:rsidRDefault="00BA785D" w14:paraId="16482717" w14:textId="77777777" w:rsidP="00BA785D" w:rsidRPr="00BA785D">
      <w:pPr>
        <w:pStyle w:val="NormalWeb"/>
        <w:jc w:val="both"/>
        <w:spacing w:line="360" w:lineRule="auto"/>
        <w:rPr>
          <w:color w:val="252525"/>
        </w:rPr>
      </w:pPr>
      <w:r w:rsidRPr="00BA785D">
        <w:rPr>
          <w:color w:val="252525"/>
        </w:rPr>
        <w:t> </w:t>
      </w:r>
    </w:p>
    <w:p w:rsidR="00BA785D" w:rsidRDefault="00BA785D" w14:paraId="69106510" w14:textId="77777777" w:rsidP="00BA785D" w:rsidRPr="00BA785D">
      <w:pPr>
        <w:pStyle w:val="NormalWeb"/>
        <w:jc w:val="both"/>
        <w:spacing w:line="360" w:lineRule="auto"/>
        <w:rPr>
          <w:color w:val="252525"/>
        </w:rPr>
      </w:pPr>
      <w:r w:rsidRPr="00BA785D">
        <w:rPr>
          <w:rStyle w:val="Strong"/>
          <w:color w:val="252525"/>
        </w:rPr>
        <w:t> </w:t>
      </w:r>
    </w:p>
    <w:p w:rsidR="00BA785D" w:rsidRDefault="00BA785D" w14:paraId="35020123" w14:textId="77777777" w:rsidP="00BA785D" w:rsidRPr="00BA785D">
      <w:pPr>
        <w:pStyle w:val="NormalWeb"/>
        <w:jc w:val="both"/>
        <w:spacing w:line="360" w:lineRule="auto"/>
        <w:rPr>
          <w:color w:val="252525"/>
        </w:rPr>
      </w:pPr>
      <w:r w:rsidRPr="00BA785D">
        <w:rPr>
          <w:rStyle w:val="Strong"/>
          <w:color w:val="252525"/>
        </w:rPr>
        <w:t> </w:t>
      </w:r>
    </w:p>
    <w:p w:rsidR="00BA785D" w:rsidRDefault="00BA785D" w14:paraId="28F26BE4" w14:textId="77777777" w:rsidP="00BA785D" w:rsidRPr="00BA785D">
      <w:pPr>
        <w:pStyle w:val="Heading1"/>
      </w:pPr>
      <w:bookmarkStart w:id="1" w:name="_Toc134736988"/>
      <w:r w:rsidRPr="00BA785D">
        <w:t>Discussion/Literature</w:t>
        <w:lastRenderedPageBreak/>
      </w:r>
      <w:bookmarkEnd w:id="1"/>
    </w:p>
    <w:p w:rsidR="00BA785D" w:rsidRDefault="00BA785D" w14:paraId="7721CAF0" w14:textId="77777777" w:rsidP="00BA785D" w:rsidRPr="00BA785D">
      <w:pPr>
        <w:pStyle w:val="NormalWeb"/>
        <w:jc w:val="both"/>
        <w:spacing w:line="360" w:lineRule="auto"/>
        <w:rPr>
          <w:color w:val="252525"/>
        </w:rPr>
      </w:pPr>
      <w:r w:rsidRPr="00BA785D">
        <w:rPr>
          <w:color w:val="252525"/>
        </w:rPr>
        <w:t>According to Glodstein (2014), the recruitment of the appropriate talent in the organisation is very essential to filling up the vacancies that are arising in the organisation. The job vacancies have to be filled as soon as the gap arises in the businesses because the gaps in the organisation can lower productivity and the overall performance of the organisation. The other major issue is the retention of employees in the organisation for a longer period of time, and it is very essential to retain talent in the organisation for a very long period of time. The lack of appropriate talent in the labour market also stops the organisation from reaching out to the appropriate talent in the labour market, which is also one of the major factors that disables the organisation from recruiting the appropriate talent in the organisation. Armstrong and Taylor (2020) have stated that the recruitment of the appropriate talents has been affected by numerous factors, some of which generally include the financial position of the organisation, the cost of recruitment and selection of the employees, the objectives of the organisation, competitors in the organisation, and so forth. These are a few of the key factors that have been contributing to the recruitment of the appropriate staff in the organisation.</w:t>
      </w:r>
    </w:p>
    <w:p w:rsidR="00BA785D" w:rsidRDefault="00BA785D" w14:paraId="66735378" w14:textId="77777777" w:rsidP="00BA785D" w:rsidRPr="00BA785D">
      <w:pPr>
        <w:pStyle w:val="NormalWeb"/>
        <w:jc w:val="both"/>
        <w:spacing w:line="360" w:lineRule="auto"/>
        <w:rPr>
          <w:color w:val="252525"/>
        </w:rPr>
      </w:pPr>
      <w:r w:rsidRPr="00BA785D">
        <w:rPr>
          <w:color w:val="252525"/>
        </w:rPr>
        <w:t>In accordance with Hagen</w:t>
      </w:r>
      <w:r w:rsidRPr="00BA785D">
        <w:rPr>
          <w:rStyle w:val="Emphasis"/>
          <w:color w:val="252525"/>
        </w:rPr>
        <w:t xml:space="preserve"> et al</w:t>
      </w:r>
      <w:r w:rsidRPr="00BA785D">
        <w:rPr>
          <w:color w:val="252525"/>
        </w:rPr>
        <w:t xml:space="preserve">. (2020), retaining the appropriate talent in the organisation has to be one of the major productivity and performance influencers. This has to be one of the major goals of the organisation. Keeping talented and productive employees in the organisation for a longer period of time will allow the management team of the organisation to maintain a good and positive work environment inside the organisation. The retention of employees for a longer period of time is one of the crucial challenges that are being faced by the organisation, as they have to be able to provide the employees with a positive and healthy work environment so as to support them and retain them for a very long period of time. Similarly, the growth opportunities provided by the organisation to the employees also retain the appropriate staff and employees in the organisation. The career opportunities provided by the organisation essentially motivate and push employees to consistently improve themselves and their professional skills, as well as their knowledge, which pushes them to be more effective and competent for further job roles within the organisation. In accordance with Gallaghar (2016), the series of skill and knowledge development activities basically prepares the employees for the other higher job roles within the organisation. The growth opportunities in the organisation basically attract employees to stay in the organisation for a longer period of time. This is mainly because they see growth opportunities and development in the </w:t>
      </w:r>
      <w:r w:rsidRPr="00BA785D">
        <w:rPr>
          <w:color w:val="252525"/>
        </w:rPr>
        <w:t>organisation, which gives them a sense of growth opportunities that will contribute towards the betterment of their professional careers. The lack of appropriate management techniques and processes is also one of the major contributors to the retention of staff for a very long period of time. The inappropriate management techniques leave the employees directionless and unguided. The lack of guidance and a good interpersonal relationship with the employees is also a very significant factor that positively contributed towards the retention of the employees in the organisation. This is because the employees feel valued and appreciated in the organisation if the management team maintains a good relationship with them. Valuing the talents will give them a sense of appreciation and cherishment inside the organisation, which is crucial for maintaining a positive and engaging work environment inside the organisation.</w:t>
        <w:lastRenderedPageBreak/>
      </w:r>
    </w:p>
    <w:p w:rsidR="00BA785D" w:rsidRDefault="00BA785D" w14:paraId="71560D37" w14:textId="77777777" w:rsidP="00BA785D" w:rsidRPr="00BA785D">
      <w:pPr>
        <w:pStyle w:val="NormalWeb"/>
        <w:jc w:val="both"/>
        <w:spacing w:line="360" w:lineRule="auto"/>
        <w:rPr>
          <w:color w:val="252525"/>
        </w:rPr>
      </w:pPr>
      <w:r w:rsidRPr="00BA785D">
        <w:rPr>
          <w:color w:val="252525"/>
        </w:rPr>
        <w:t>In accordance with Gifford</w:t>
      </w:r>
      <w:r w:rsidRPr="00BA785D">
        <w:rPr>
          <w:rStyle w:val="Emphasis"/>
          <w:color w:val="252525"/>
        </w:rPr>
        <w:t xml:space="preserve"> et al.</w:t>
      </w:r>
      <w:r w:rsidRPr="00BA785D">
        <w:rPr>
          <w:color w:val="252525"/>
        </w:rPr>
        <w:t xml:space="preserve"> (2010), there are other external environments that are affecting the organisation's ability to retain employees for a longer period of time. There are numerous external activities that are taking place that are affecting the overall activities of the organisation. Brexit is also one of the main causes of employee recruitment in the organisation. Britain's exit from the European Union is one of the major causes because the labour pool in the European market is unwilling to work for the organisation that is based in the United Kingdom. The employees are also leaving the organisation because of the Brexit influence, as there are employees that are working in the organisation that are generally from European countries. The UK's relationship with the European Nations has been affected by the Brexit referendum. The fact that the labour market in the European Nations is not willing to work for the organisation in the United Kingdom has indirectly affected the recruitment and retention of employees in the organisation. According to Torrington </w:t>
      </w:r>
      <w:r w:rsidRPr="00BA785D">
        <w:rPr>
          <w:rStyle w:val="Emphasis"/>
          <w:color w:val="252525"/>
        </w:rPr>
        <w:t>et al.</w:t>
      </w:r>
      <w:r w:rsidRPr="00BA785D">
        <w:rPr>
          <w:color w:val="252525"/>
        </w:rPr>
        <w:t xml:space="preserve"> (2020), the health crisis that occurred in the 2020 COVID-19 pandemic has been creating a lot of problems for the hospitality sector. The advent of the COVID pandemic has stopped the organisation from working during operational hours, as the restrictions made by the government have stopped the businesses from operating smoothly. This has disabled the organisation from bearing operational costs and other costs related to the compensation of the employees, which has been one of the major causes of staff turnover in the hospitality industry. The drastic drop in revenue and profit earned by the business is also one of the major factors contributing to the firm's inability to hire and retain appropriate staff in the organisation. There are a series of factors that are interrelated with the pandemic, and the inability of the organisation to provide the employees with remote working facilities has also </w:t>
      </w:r>
      <w:r w:rsidRPr="00BA785D">
        <w:rPr>
          <w:color w:val="252525"/>
        </w:rPr>
        <w:t>resulted in the turnover of the employees. The lack of findings and investments for recruiting employees and providing them with the appropriate training facilities has been contributing towards recruiting employees in the organisation.</w:t>
        <w:lastRenderedPageBreak/>
      </w:r>
    </w:p>
    <w:p w:rsidR="00BA785D" w:rsidRDefault="00BA785D" w14:paraId="0D45E308" w14:textId="77777777" w:rsidP="00BA785D" w:rsidRPr="00BA785D">
      <w:pPr>
        <w:pStyle w:val="NormalWeb"/>
        <w:jc w:val="both"/>
        <w:spacing w:line="360" w:lineRule="auto"/>
        <w:rPr>
          <w:color w:val="252525"/>
        </w:rPr>
      </w:pPr>
      <w:r w:rsidRPr="00BA785D">
        <w:rPr>
          <w:color w:val="252525"/>
        </w:rPr>
        <w:t xml:space="preserve">In accordance with Spring and Schonberg (2001), the inflation rate of the nation affects the spending power of employees or basic individuals. The spending power of the employees is reduced subsequently by the high rate of inflation. The wages and compensation provided by the company to the employees may not be enough because of the higher rate of inflation. The high rate of inflation means the prices of basic commodities are also skyrocketing, which is generally taking a big chunk of the employee's wages. This makes them look for other job opportunities with better wages and compensation policies. This will surely make the employees look for other job opportunities with better pay and wages. The better wages and compensation provided by competitive organisations attract more. Competitive businesses will basically take advantage of this particular factor because highly skilled and talented employees are required in the organisation for the smooth flow of operations in the business. Marchington </w:t>
      </w:r>
      <w:r w:rsidRPr="00BA785D">
        <w:rPr>
          <w:rStyle w:val="Emphasis"/>
          <w:color w:val="252525"/>
        </w:rPr>
        <w:t>et al</w:t>
      </w:r>
      <w:r w:rsidRPr="00BA785D">
        <w:rPr>
          <w:color w:val="252525"/>
        </w:rPr>
        <w:t>. (2016) have stated that the number of talented employees in the organisation has to be retained so that the organisation doesn't have any shortages of staff. The staff shortages in the organisation are also causing the firm to be unproductive and inefficient. This can affect the overall revenue and profit generation of the firm. The firm will also lose its competitive advantage in the market, which is a very significant loss for the organisation.</w:t>
      </w:r>
    </w:p>
    <w:p w:rsidR="00BA785D" w:rsidRDefault="00BA785D" w14:paraId="7B2D87CC" w14:textId="4DD727DD" w:rsidP="00BA785D">
      <w:pPr>
        <w:pStyle w:val="NormalWeb"/>
        <w:jc w:val="both"/>
        <w:spacing w:line="360" w:lineRule="auto"/>
        <w:rPr>
          <w:color w:val="252525"/>
        </w:rPr>
      </w:pPr>
      <w:r w:rsidRPr="00BA785D">
        <w:rPr>
          <w:color w:val="252525"/>
        </w:rPr>
        <w:t>In accordance with Loeb and Myung (2020), there are a series of strategies that can be implemented by organisations to solve the issues that are related to the retention and recruitment of the appropriate employees in the organisation. Hiring the employees as per their potential rather than their job experiences. The potential employees basically give the organisation further scope to develop their skills and knowledge, which can result in efficient and competent employees in the organisation. Keeping an eye on the competition is the other major strategy for retaining the staff in the organisation. The competitive analysis will generally allow the firm to identify the strategies that are being used by the competitors in order to retain the appropriate staff in the market</w:t>
      </w:r>
      <w:r>
        <w:rPr>
          <w:lang w:val="en-US"/>
          <w:color w:val="252525"/>
        </w:rPr>
        <w:t xml:space="preserve"> (</w:t>
      </w:r>
      <w:r w:rsidRPr="00BA785D">
        <w:rPr>
          <w:lang w:val="en-US"/>
        </w:rPr>
        <w:t>Gallagher,</w:t>
      </w:r>
      <w:r>
        <w:rPr>
          <w:lang w:val="en-US"/>
        </w:rPr>
        <w:t xml:space="preserve"> </w:t>
      </w:r>
      <w:r w:rsidRPr="00BA785D">
        <w:rPr>
          <w:lang w:val="en-US"/>
        </w:rPr>
        <w:t>2016</w:t>
      </w:r>
      <w:r>
        <w:rPr>
          <w:lang w:val="en-US"/>
        </w:rPr>
        <w:t>)</w:t>
      </w:r>
      <w:r w:rsidRPr="00BA785D">
        <w:rPr>
          <w:color w:val="252525"/>
        </w:rPr>
        <w:t>. Regular communication with the employees in the organisation will allow the management team to check on how the employees are doing and also come up with strategies for the problems that are being faced by the employees within the organisation.</w:t>
      </w:r>
    </w:p>
    <w:p w:rsidR="00BA785D" w:rsidRDefault="00BA785D" w14:paraId="7367B06B" w14:textId="08C1BA80" w:rsidP="00BA785D" w:rsidRPr="00BA785D">
      <w:pPr>
        <w:pStyle w:val="Heading1"/>
        <w:rPr>
          <w:lang w:bidi="bn-IN"/>
        </w:rPr>
      </w:pPr>
      <w:r>
        <w:br w:type="page"/>
      </w:r>
      <w:bookmarkStart w:id="2" w:name="_Toc134736989"/>
      <w:r w:rsidRPr="00BA785D">
        <w:t>Evaluation and Conclusion</w:t>
        <w:lastRenderedPageBreak/>
      </w:r>
      <w:bookmarkEnd w:id="2"/>
    </w:p>
    <w:p w:rsidR="00BA785D" w:rsidRDefault="00BA785D" w14:paraId="6BE7F819" w14:textId="77777777" w:rsidP="00BA785D" w:rsidRPr="00BA785D">
      <w:pPr>
        <w:pStyle w:val="NormalWeb"/>
        <w:jc w:val="both"/>
        <w:spacing w:line="360" w:lineRule="auto"/>
        <w:rPr>
          <w:color w:val="252525"/>
        </w:rPr>
      </w:pPr>
      <w:r w:rsidRPr="00BA785D">
        <w:rPr>
          <w:color w:val="252525"/>
        </w:rPr>
        <w:t>After the conduct of the literature discussion, there were numerous factors and elements that have been affecting the overall capacity of the firm to recruit the appropriate talents as well as retain the valuable staff in the organisation. External factors have also been analysed and identified that have been affecting overall staff retention and employee recruitment in the organisation. The external factors cannot be controlled because they are very dynamic and out of the organization's control (Hayes</w:t>
      </w:r>
      <w:r w:rsidRPr="00BA785D">
        <w:rPr>
          <w:rStyle w:val="Emphasis"/>
          <w:color w:val="252525"/>
        </w:rPr>
        <w:t xml:space="preserve"> et al</w:t>
      </w:r>
      <w:r w:rsidRPr="00BA785D">
        <w:rPr>
          <w:color w:val="252525"/>
        </w:rPr>
        <w:t>., 2010).</w:t>
      </w:r>
    </w:p>
    <w:p w:rsidR="00BA785D" w:rsidRDefault="00BA785D" w14:paraId="3D25C168" w14:textId="77777777" w:rsidP="00BA785D" w:rsidRPr="00BA785D">
      <w:pPr>
        <w:pStyle w:val="NormalWeb"/>
        <w:jc w:val="both"/>
        <w:spacing w:line="360" w:lineRule="auto"/>
        <w:rPr>
          <w:color w:val="252525"/>
        </w:rPr>
      </w:pPr>
      <w:r w:rsidRPr="00BA785D">
        <w:rPr>
          <w:color w:val="252525"/>
        </w:rPr>
        <w:t>The inflation rate, the Brexit referendum, the COVID pandemic, and so forth have been some of the major causes that have been creating a lot of issues related to the retention and recruitment of employees. The higher inflation rate in the country has been taking a big chunk or a big part of the employee's earnings. The higher price of basic commodities seriously impacts the pocketbooks of the employees, and the wages provided by the company may sometimes be insufficient to support their lives (Hughes and Rog, 2008). So the employees tend to search for better employment or job opportunities with a better pay scale, which is affecting the retention of talented employees in the firm. The pandemic and Brexit referendum have also impacted the retention and recruitment of employees and talents in the organisation. The pandemic has totally deteriorated overall profit and revenue flow in the business. This has drastically lowered the capacity of the organisation Travelodge to sustain the compensation and wages of the employees, and the inability of the firm to provide the employees with remote working or flexible working has also impacted the overall retention of the firm (Ghani</w:t>
      </w:r>
      <w:r w:rsidRPr="00BA785D">
        <w:rPr>
          <w:rStyle w:val="Emphasis"/>
          <w:color w:val="252525"/>
        </w:rPr>
        <w:t xml:space="preserve"> et al</w:t>
      </w:r>
      <w:r w:rsidRPr="00BA785D">
        <w:rPr>
          <w:color w:val="252525"/>
        </w:rPr>
        <w:t>., 2022).</w:t>
      </w:r>
    </w:p>
    <w:p w:rsidR="00BA785D" w:rsidRDefault="00BA785D" w14:paraId="6C798307" w14:textId="77777777" w:rsidP="00BA785D" w:rsidRPr="00BA785D">
      <w:pPr>
        <w:pStyle w:val="NormalWeb"/>
        <w:jc w:val="both"/>
        <w:spacing w:line="360" w:lineRule="auto"/>
        <w:rPr>
          <w:color w:val="252525"/>
        </w:rPr>
      </w:pPr>
      <w:r w:rsidRPr="00BA785D">
        <w:rPr>
          <w:color w:val="252525"/>
        </w:rPr>
        <w:t>The Brexit referendum has also impacted businesses' ability to retain their employees for a longer period of time. This is because the employees from Europe were not happy about the decisions made by Britain, the relationship with the European nations was also affected, and the labour pool in the European market was not willing to work for the organisation that is based in the UK. Other factors like poor management, a negative working environment, a lack of appropriate training programmes, and growth opportunities provided by the company are also some of the major factors contributing to issues of retention and recruitment in the organisation (Chawla, 2021).</w:t>
      </w:r>
    </w:p>
    <w:p w:rsidR="00BA785D" w:rsidRDefault="00BA785D" w14:paraId="0CA491FE" w14:textId="77777777" w:rsidP="00BA785D" w:rsidRPr="00BA785D">
      <w:pPr>
        <w:pStyle w:val="NormalWeb"/>
        <w:jc w:val="both"/>
        <w:spacing w:line="360" w:lineRule="auto"/>
        <w:rPr>
          <w:color w:val="252525"/>
        </w:rPr>
      </w:pPr>
      <w:r w:rsidRPr="00BA785D">
        <w:rPr>
          <w:color w:val="252525"/>
        </w:rPr>
        <w:t> </w:t>
      </w:r>
    </w:p>
    <w:p w:rsidR="002F6CF5" w:rsidRDefault="00BA785D" w14:paraId="0DBB78EA" w14:textId="674F9811" w:rsidP="00BA785D" w:rsidRPr="00BA785D">
      <w:pPr>
        <w:pStyle w:val="Heading1"/>
      </w:pPr>
      <w:r w:rsidRPr="00BA785D">
        <w:t> </w:t>
        <w:lastRenderedPageBreak/>
      </w:r>
      <w:bookmarkStart w:id="3" w:name="_Toc134736990"/>
      <w:r w:rsidR="006A62B7" w:rsidRPr="00BA785D">
        <w:t>References</w:t>
      </w:r>
      <w:bookmarkEnd w:id="3"/>
    </w:p>
    <w:p w:rsidR="00862FFE" w:rsidRDefault="00862FFE" w14:paraId="0EA9110D" w14:textId="77777777" w:rsidP="00BA785D" w:rsidRPr="00BA785D">
      <w:pPr>
        <w:jc w:val="both"/>
        <w:spacing w:before="240" w:after="240" w:line="360" w:lineRule="auto"/>
        <w:rPr>
          <w:lang w:val="en-US"/>
          <w:rFonts w:ascii="Times New Roman" w:cs="Times New Roman" w:hAnsi="Times New Roman"/>
          <w:sz w:val="24"/>
          <w:szCs w:val="24"/>
        </w:rPr>
      </w:pPr>
      <w:r w:rsidRPr="00BA785D">
        <w:rPr>
          <w:rFonts w:ascii="Times New Roman" w:cs="Times New Roman" w:hAnsi="Times New Roman"/>
          <w:sz w:val="24"/>
          <w:szCs w:val="24"/>
        </w:rPr>
        <w:t>‌</w:t>
      </w:r>
      <w:r w:rsidRPr="00BA785D">
        <w:rPr>
          <w:lang w:val="en-US"/>
          <w:rFonts w:ascii="Times New Roman" w:cs="Times New Roman" w:hAnsi="Times New Roman"/>
          <w:sz w:val="24"/>
          <w:szCs w:val="24"/>
        </w:rPr>
        <w:t xml:space="preserve">Armstrong, M. and Taylor, S., 2020. </w:t>
      </w:r>
      <w:r w:rsidRPr="00BA785D">
        <w:rPr>
          <w:iCs/>
          <w:lang w:val="en-US"/>
          <w:i/>
          <w:rFonts w:ascii="Times New Roman" w:cs="Times New Roman" w:hAnsi="Times New Roman"/>
          <w:sz w:val="24"/>
          <w:szCs w:val="24"/>
        </w:rPr>
        <w:t>Armstrong's handbook of human resource management practice</w:t>
      </w:r>
      <w:r w:rsidRPr="00BA785D">
        <w:rPr>
          <w:lang w:val="en-US"/>
          <w:rFonts w:ascii="Times New Roman" w:cs="Times New Roman" w:hAnsi="Times New Roman"/>
          <w:sz w:val="24"/>
          <w:szCs w:val="24"/>
        </w:rPr>
        <w:t>. Kogan Page Publishers.</w:t>
      </w:r>
    </w:p>
    <w:p w:rsidR="00862FFE" w:rsidRDefault="00862FFE" w14:paraId="06FFD0F4" w14:textId="77777777" w:rsidP="00BA785D" w:rsidRPr="00BA785D">
      <w:pPr>
        <w:jc w:val="both"/>
        <w:spacing w:before="240" w:after="240" w:line="360" w:lineRule="auto"/>
        <w:rPr>
          <w:rFonts w:ascii="Times New Roman" w:cs="Times New Roman" w:hAnsi="Times New Roman"/>
          <w:sz w:val="24"/>
          <w:szCs w:val="24"/>
        </w:rPr>
      </w:pPr>
      <w:r w:rsidRPr="00BA785D">
        <w:rPr>
          <w:highlight w:val="white"/>
          <w:rFonts w:ascii="Times New Roman" w:cs="Times New Roman" w:hAnsi="Times New Roman"/>
          <w:sz w:val="24"/>
          <w:szCs w:val="24"/>
        </w:rPr>
        <w:t xml:space="preserve">Chawla, S., 2021. Factors affecting employee retention strategies hospitality sector. </w:t>
      </w:r>
      <w:r w:rsidRPr="00BA785D">
        <w:rPr>
          <w:i/>
          <w:highlight w:val="white"/>
          <w:rFonts w:ascii="Times New Roman" w:cs="Times New Roman" w:hAnsi="Times New Roman"/>
          <w:sz w:val="24"/>
          <w:szCs w:val="24"/>
        </w:rPr>
        <w:t>Turkish Journal of Computer and Mathematics Education (TURCOMAT)</w:t>
      </w:r>
      <w:r w:rsidRPr="00BA785D">
        <w:rPr>
          <w:highlight w:val="white"/>
          <w:rFonts w:ascii="Times New Roman" w:cs="Times New Roman" w:hAnsi="Times New Roman"/>
          <w:sz w:val="24"/>
          <w:szCs w:val="24"/>
        </w:rPr>
        <w:t xml:space="preserve">, </w:t>
      </w:r>
      <w:r w:rsidRPr="00BA785D">
        <w:rPr>
          <w:i/>
          <w:highlight w:val="white"/>
          <w:rFonts w:ascii="Times New Roman" w:cs="Times New Roman" w:hAnsi="Times New Roman"/>
          <w:sz w:val="24"/>
          <w:szCs w:val="24"/>
        </w:rPr>
        <w:t>12</w:t>
      </w:r>
      <w:r w:rsidRPr="00BA785D">
        <w:rPr>
          <w:highlight w:val="white"/>
          <w:rFonts w:ascii="Times New Roman" w:cs="Times New Roman" w:hAnsi="Times New Roman"/>
          <w:sz w:val="24"/>
          <w:szCs w:val="24"/>
        </w:rPr>
        <w:t>(10), pp.1861-1872.</w:t>
      </w:r>
    </w:p>
    <w:p w:rsidR="00862FFE" w:rsidRDefault="00862FFE" w14:paraId="1EFFE115" w14:textId="77777777" w:rsidP="00BA785D" w:rsidRPr="00BA785D">
      <w:pPr>
        <w:jc w:val="both"/>
        <w:spacing w:before="240" w:after="240" w:line="360" w:lineRule="auto"/>
        <w:rPr>
          <w:lang w:val="en-US"/>
          <w:rFonts w:ascii="Times New Roman" w:cs="Times New Roman" w:hAnsi="Times New Roman"/>
          <w:sz w:val="24"/>
          <w:szCs w:val="24"/>
        </w:rPr>
      </w:pPr>
      <w:r w:rsidRPr="00BA785D">
        <w:rPr>
          <w:lang w:val="en-US"/>
          <w:rFonts w:ascii="Times New Roman" w:cs="Times New Roman" w:hAnsi="Times New Roman"/>
          <w:sz w:val="24"/>
          <w:szCs w:val="24"/>
        </w:rPr>
        <w:t xml:space="preserve">Gallagher, K., 2016. </w:t>
      </w:r>
      <w:r w:rsidRPr="00BA785D">
        <w:rPr>
          <w:iCs/>
          <w:lang w:val="en-US"/>
          <w:i/>
          <w:rFonts w:ascii="Times New Roman" w:cs="Times New Roman" w:hAnsi="Times New Roman"/>
          <w:sz w:val="24"/>
          <w:szCs w:val="24"/>
        </w:rPr>
        <w:t>Essential study and employment skills for business and management students</w:t>
      </w:r>
      <w:r w:rsidRPr="00BA785D">
        <w:rPr>
          <w:lang w:val="en-US"/>
          <w:rFonts w:ascii="Times New Roman" w:cs="Times New Roman" w:hAnsi="Times New Roman"/>
          <w:sz w:val="24"/>
          <w:szCs w:val="24"/>
        </w:rPr>
        <w:t>. Oxford University Press.</w:t>
      </w:r>
    </w:p>
    <w:p w:rsidR="00862FFE" w:rsidRDefault="00862FFE" w14:paraId="596A9E32" w14:textId="77777777" w:rsidP="00BA785D" w:rsidRPr="00BA785D">
      <w:pPr>
        <w:jc w:val="both"/>
        <w:spacing w:line="360" w:lineRule="auto"/>
        <w:rPr>
          <w:highlight w:val="white"/>
          <w:rFonts w:ascii="Times New Roman" w:cs="Times New Roman" w:hAnsi="Times New Roman"/>
          <w:sz w:val="24"/>
          <w:szCs w:val="24"/>
        </w:rPr>
      </w:pPr>
      <w:r w:rsidRPr="00BA785D">
        <w:rPr>
          <w:highlight w:val="white"/>
          <w:rFonts w:ascii="Times New Roman" w:cs="Times New Roman" w:hAnsi="Times New Roman"/>
          <w:sz w:val="24"/>
          <w:szCs w:val="24"/>
        </w:rPr>
        <w:t xml:space="preserve">Ghani, B., Zada, M., Memon, K.R., Ullah, R., Khattak, A., Han, H., Ariza-Montes, A. and Araya-Castillo, L., 2022. Challenges and strategies for employee retention in the hospitality industry: A review. </w:t>
      </w:r>
      <w:r w:rsidRPr="00BA785D">
        <w:rPr>
          <w:i/>
          <w:highlight w:val="white"/>
          <w:rFonts w:ascii="Times New Roman" w:cs="Times New Roman" w:hAnsi="Times New Roman"/>
          <w:sz w:val="24"/>
          <w:szCs w:val="24"/>
        </w:rPr>
        <w:t>Sustainability</w:t>
      </w:r>
      <w:r w:rsidRPr="00BA785D">
        <w:rPr>
          <w:highlight w:val="white"/>
          <w:rFonts w:ascii="Times New Roman" w:cs="Times New Roman" w:hAnsi="Times New Roman"/>
          <w:sz w:val="24"/>
          <w:szCs w:val="24"/>
        </w:rPr>
        <w:t xml:space="preserve">, </w:t>
      </w:r>
      <w:r w:rsidRPr="00BA785D">
        <w:rPr>
          <w:i/>
          <w:highlight w:val="white"/>
          <w:rFonts w:ascii="Times New Roman" w:cs="Times New Roman" w:hAnsi="Times New Roman"/>
          <w:sz w:val="24"/>
          <w:szCs w:val="24"/>
        </w:rPr>
        <w:t>14</w:t>
      </w:r>
      <w:r w:rsidRPr="00BA785D">
        <w:rPr>
          <w:highlight w:val="white"/>
          <w:rFonts w:ascii="Times New Roman" w:cs="Times New Roman" w:hAnsi="Times New Roman"/>
          <w:sz w:val="24"/>
          <w:szCs w:val="24"/>
        </w:rPr>
        <w:t>(5), p.2885.</w:t>
      </w:r>
    </w:p>
    <w:p w:rsidR="00862FFE" w:rsidRDefault="00862FFE" w14:paraId="6A43CD83" w14:textId="77777777" w:rsidP="00BA785D" w:rsidRPr="00BA785D">
      <w:pPr>
        <w:jc w:val="both"/>
        <w:spacing w:line="360" w:lineRule="auto"/>
        <w:rPr>
          <w:highlight w:val="white"/>
          <w:rFonts w:ascii="Times New Roman" w:cs="Times New Roman" w:hAnsi="Times New Roman"/>
          <w:sz w:val="24"/>
          <w:szCs w:val="24"/>
        </w:rPr>
      </w:pPr>
      <w:r w:rsidRPr="00BA785D">
        <w:rPr>
          <w:highlight w:val="white"/>
          <w:rFonts w:ascii="Times New Roman" w:cs="Times New Roman" w:hAnsi="Times New Roman"/>
          <w:sz w:val="24"/>
          <w:szCs w:val="24"/>
        </w:rPr>
        <w:t xml:space="preserve">Gifford, V., </w:t>
      </w:r>
      <w:proofErr w:type="spellStart"/>
      <w:r w:rsidRPr="00BA785D">
        <w:rPr>
          <w:highlight w:val="white"/>
          <w:rFonts w:ascii="Times New Roman" w:cs="Times New Roman" w:hAnsi="Times New Roman"/>
          <w:sz w:val="24"/>
          <w:szCs w:val="24"/>
        </w:rPr>
        <w:t>Koverola</w:t>
      </w:r>
      <w:proofErr w:type="spellEnd"/>
      <w:r w:rsidRPr="00BA785D">
        <w:rPr>
          <w:highlight w:val="white"/>
          <w:rFonts w:ascii="Times New Roman" w:cs="Times New Roman" w:hAnsi="Times New Roman"/>
          <w:sz w:val="24"/>
          <w:szCs w:val="24"/>
        </w:rPr>
        <w:t xml:space="preserve">, C. and Rivkin, I., 2010. Factors contributing to the long-term retention of </w:t>
      </w:r>
      <w:proofErr w:type="spellStart"/>
      <w:r w:rsidRPr="00BA785D">
        <w:rPr>
          <w:highlight w:val="white"/>
          <w:rFonts w:ascii="Times New Roman" w:cs="Times New Roman" w:hAnsi="Times New Roman"/>
          <w:sz w:val="24"/>
          <w:szCs w:val="24"/>
        </w:rPr>
        <w:t>behavioral</w:t>
      </w:r>
      <w:proofErr w:type="spellEnd"/>
      <w:r w:rsidRPr="00BA785D">
        <w:rPr>
          <w:highlight w:val="white"/>
          <w:rFonts w:ascii="Times New Roman" w:cs="Times New Roman" w:hAnsi="Times New Roman"/>
          <w:sz w:val="24"/>
          <w:szCs w:val="24"/>
        </w:rPr>
        <w:t xml:space="preserve"> health providers in rural Alaska. </w:t>
      </w:r>
      <w:r w:rsidRPr="00BA785D">
        <w:rPr>
          <w:i/>
          <w:highlight w:val="white"/>
          <w:rFonts w:ascii="Times New Roman" w:cs="Times New Roman" w:hAnsi="Times New Roman"/>
          <w:sz w:val="24"/>
          <w:szCs w:val="24"/>
        </w:rPr>
        <w:t>Journal of Rural Mental Health</w:t>
      </w:r>
      <w:r w:rsidRPr="00BA785D">
        <w:rPr>
          <w:highlight w:val="white"/>
          <w:rFonts w:ascii="Times New Roman" w:cs="Times New Roman" w:hAnsi="Times New Roman"/>
          <w:sz w:val="24"/>
          <w:szCs w:val="24"/>
        </w:rPr>
        <w:t xml:space="preserve">, </w:t>
      </w:r>
      <w:r w:rsidRPr="00BA785D">
        <w:rPr>
          <w:i/>
          <w:highlight w:val="white"/>
          <w:rFonts w:ascii="Times New Roman" w:cs="Times New Roman" w:hAnsi="Times New Roman"/>
          <w:sz w:val="24"/>
          <w:szCs w:val="24"/>
        </w:rPr>
        <w:t>34</w:t>
      </w:r>
      <w:r w:rsidRPr="00BA785D">
        <w:rPr>
          <w:highlight w:val="white"/>
          <w:rFonts w:ascii="Times New Roman" w:cs="Times New Roman" w:hAnsi="Times New Roman"/>
          <w:sz w:val="24"/>
          <w:szCs w:val="24"/>
        </w:rPr>
        <w:t>(1), p.12.</w:t>
      </w:r>
    </w:p>
    <w:p w:rsidR="00862FFE" w:rsidRDefault="00862FFE" w14:paraId="46300344" w14:textId="77777777" w:rsidP="00BA785D" w:rsidRPr="00BA785D">
      <w:pPr>
        <w:jc w:val="both"/>
        <w:spacing w:line="360" w:lineRule="auto"/>
        <w:rPr>
          <w:highlight w:val="white"/>
          <w:rFonts w:ascii="Times New Roman" w:cs="Times New Roman" w:hAnsi="Times New Roman"/>
          <w:sz w:val="24"/>
          <w:szCs w:val="24"/>
        </w:rPr>
      </w:pPr>
      <w:proofErr w:type="spellStart"/>
      <w:r w:rsidRPr="00BA785D">
        <w:rPr>
          <w:highlight w:val="white"/>
          <w:rFonts w:ascii="Times New Roman" w:cs="Times New Roman" w:hAnsi="Times New Roman"/>
          <w:sz w:val="24"/>
          <w:szCs w:val="24"/>
        </w:rPr>
        <w:t>Glodstein</w:t>
      </w:r>
      <w:proofErr w:type="spellEnd"/>
      <w:r w:rsidRPr="00BA785D">
        <w:rPr>
          <w:highlight w:val="white"/>
          <w:rFonts w:ascii="Times New Roman" w:cs="Times New Roman" w:hAnsi="Times New Roman"/>
          <w:sz w:val="24"/>
          <w:szCs w:val="24"/>
        </w:rPr>
        <w:t xml:space="preserve">, D., 2014. Recruitment and Retention: Could Emotional Intelligence be the Answer. </w:t>
      </w:r>
      <w:r w:rsidRPr="00BA785D">
        <w:rPr>
          <w:i/>
          <w:highlight w:val="white"/>
          <w:rFonts w:ascii="Times New Roman" w:cs="Times New Roman" w:hAnsi="Times New Roman"/>
          <w:sz w:val="24"/>
          <w:szCs w:val="24"/>
        </w:rPr>
        <w:t>Journal of New Business Ideas &amp; Trends</w:t>
      </w:r>
      <w:r w:rsidRPr="00BA785D">
        <w:rPr>
          <w:highlight w:val="white"/>
          <w:rFonts w:ascii="Times New Roman" w:cs="Times New Roman" w:hAnsi="Times New Roman"/>
          <w:sz w:val="24"/>
          <w:szCs w:val="24"/>
        </w:rPr>
        <w:t xml:space="preserve">, </w:t>
      </w:r>
      <w:r w:rsidRPr="00BA785D">
        <w:rPr>
          <w:i/>
          <w:highlight w:val="white"/>
          <w:rFonts w:ascii="Times New Roman" w:cs="Times New Roman" w:hAnsi="Times New Roman"/>
          <w:sz w:val="24"/>
          <w:szCs w:val="24"/>
        </w:rPr>
        <w:t>12</w:t>
      </w:r>
      <w:r w:rsidRPr="00BA785D">
        <w:rPr>
          <w:highlight w:val="white"/>
          <w:rFonts w:ascii="Times New Roman" w:cs="Times New Roman" w:hAnsi="Times New Roman"/>
          <w:sz w:val="24"/>
          <w:szCs w:val="24"/>
        </w:rPr>
        <w:t>(2).</w:t>
      </w:r>
    </w:p>
    <w:p w:rsidR="00862FFE" w:rsidRDefault="00862FFE" w14:paraId="3AFA1807" w14:textId="77777777" w:rsidP="00BA785D" w:rsidRPr="00BA785D">
      <w:pPr>
        <w:jc w:val="both"/>
        <w:spacing w:line="360" w:lineRule="auto"/>
        <w:rPr>
          <w:highlight w:val="white"/>
          <w:rFonts w:ascii="Times New Roman" w:cs="Times New Roman" w:hAnsi="Times New Roman"/>
          <w:sz w:val="24"/>
          <w:szCs w:val="24"/>
        </w:rPr>
      </w:pPr>
      <w:r w:rsidRPr="00BA785D">
        <w:rPr>
          <w:highlight w:val="white"/>
          <w:rFonts w:ascii="Times New Roman" w:cs="Times New Roman" w:hAnsi="Times New Roman"/>
          <w:sz w:val="24"/>
          <w:szCs w:val="24"/>
        </w:rPr>
        <w:t xml:space="preserve">Hagen, J.R., Weller, R., Mair, T.S. and </w:t>
      </w:r>
      <w:proofErr w:type="spellStart"/>
      <w:r w:rsidRPr="00BA785D">
        <w:rPr>
          <w:highlight w:val="white"/>
          <w:rFonts w:ascii="Times New Roman" w:cs="Times New Roman" w:hAnsi="Times New Roman"/>
          <w:sz w:val="24"/>
          <w:szCs w:val="24"/>
        </w:rPr>
        <w:t>Kinnison</w:t>
      </w:r>
      <w:proofErr w:type="spellEnd"/>
      <w:r w:rsidRPr="00BA785D">
        <w:rPr>
          <w:highlight w:val="white"/>
          <w:rFonts w:ascii="Times New Roman" w:cs="Times New Roman" w:hAnsi="Times New Roman"/>
          <w:sz w:val="24"/>
          <w:szCs w:val="24"/>
        </w:rPr>
        <w:t xml:space="preserve">, T., 2020. Investigation of factors affecting recruitment and retention in the UK veterinary profession. </w:t>
      </w:r>
      <w:r w:rsidRPr="00BA785D">
        <w:rPr>
          <w:i/>
          <w:highlight w:val="white"/>
          <w:rFonts w:ascii="Times New Roman" w:cs="Times New Roman" w:hAnsi="Times New Roman"/>
          <w:sz w:val="24"/>
          <w:szCs w:val="24"/>
        </w:rPr>
        <w:t>Veterinary Record</w:t>
      </w:r>
      <w:r w:rsidRPr="00BA785D">
        <w:rPr>
          <w:highlight w:val="white"/>
          <w:rFonts w:ascii="Times New Roman" w:cs="Times New Roman" w:hAnsi="Times New Roman"/>
          <w:sz w:val="24"/>
          <w:szCs w:val="24"/>
        </w:rPr>
        <w:t xml:space="preserve">, </w:t>
      </w:r>
      <w:r w:rsidRPr="00BA785D">
        <w:rPr>
          <w:i/>
          <w:highlight w:val="white"/>
          <w:rFonts w:ascii="Times New Roman" w:cs="Times New Roman" w:hAnsi="Times New Roman"/>
          <w:sz w:val="24"/>
          <w:szCs w:val="24"/>
        </w:rPr>
        <w:t>187</w:t>
      </w:r>
      <w:r w:rsidRPr="00BA785D">
        <w:rPr>
          <w:highlight w:val="white"/>
          <w:rFonts w:ascii="Times New Roman" w:cs="Times New Roman" w:hAnsi="Times New Roman"/>
          <w:sz w:val="24"/>
          <w:szCs w:val="24"/>
        </w:rPr>
        <w:t>(9), pp.354-354.</w:t>
      </w:r>
    </w:p>
    <w:p w:rsidR="00862FFE" w:rsidRDefault="00862FFE" w14:paraId="27789398" w14:textId="77777777" w:rsidP="00BA785D" w:rsidRPr="00BA785D">
      <w:pPr>
        <w:jc w:val="both"/>
        <w:spacing w:line="360" w:lineRule="auto"/>
        <w:rPr>
          <w:highlight w:val="white"/>
          <w:rFonts w:ascii="Times New Roman" w:cs="Times New Roman" w:hAnsi="Times New Roman"/>
          <w:sz w:val="24"/>
          <w:szCs w:val="24"/>
        </w:rPr>
      </w:pPr>
      <w:r w:rsidRPr="00BA785D">
        <w:rPr>
          <w:highlight w:val="white"/>
          <w:rFonts w:ascii="Times New Roman" w:cs="Times New Roman" w:hAnsi="Times New Roman"/>
          <w:sz w:val="24"/>
          <w:szCs w:val="24"/>
        </w:rPr>
        <w:t xml:space="preserve">Hayes, B., Bonner, A.N.N. and Pryor, J., 2010. Factors contributing to nurse job satisfaction in the acute hospital setting: a review of recent literature. </w:t>
      </w:r>
      <w:r w:rsidRPr="00BA785D">
        <w:rPr>
          <w:i/>
          <w:highlight w:val="white"/>
          <w:rFonts w:ascii="Times New Roman" w:cs="Times New Roman" w:hAnsi="Times New Roman"/>
          <w:sz w:val="24"/>
          <w:szCs w:val="24"/>
        </w:rPr>
        <w:t>Journal of nursing management</w:t>
      </w:r>
      <w:r w:rsidRPr="00BA785D">
        <w:rPr>
          <w:highlight w:val="white"/>
          <w:rFonts w:ascii="Times New Roman" w:cs="Times New Roman" w:hAnsi="Times New Roman"/>
          <w:sz w:val="24"/>
          <w:szCs w:val="24"/>
        </w:rPr>
        <w:t xml:space="preserve">, </w:t>
      </w:r>
      <w:r w:rsidRPr="00BA785D">
        <w:rPr>
          <w:i/>
          <w:highlight w:val="white"/>
          <w:rFonts w:ascii="Times New Roman" w:cs="Times New Roman" w:hAnsi="Times New Roman"/>
          <w:sz w:val="24"/>
          <w:szCs w:val="24"/>
        </w:rPr>
        <w:t>18</w:t>
      </w:r>
      <w:r w:rsidRPr="00BA785D">
        <w:rPr>
          <w:highlight w:val="white"/>
          <w:rFonts w:ascii="Times New Roman" w:cs="Times New Roman" w:hAnsi="Times New Roman"/>
          <w:sz w:val="24"/>
          <w:szCs w:val="24"/>
        </w:rPr>
        <w:t>(7), pp.804-814.</w:t>
      </w:r>
    </w:p>
    <w:p w:rsidR="00862FFE" w:rsidRDefault="00862FFE" w14:paraId="57C2F9E5" w14:textId="77777777" w:rsidP="00BA785D" w:rsidRPr="00BA785D">
      <w:pPr>
        <w:jc w:val="both"/>
        <w:spacing w:line="360" w:lineRule="auto"/>
        <w:rPr>
          <w:highlight w:val="white"/>
          <w:rFonts w:ascii="Times New Roman" w:cs="Times New Roman" w:hAnsi="Times New Roman"/>
          <w:sz w:val="24"/>
          <w:szCs w:val="24"/>
        </w:rPr>
      </w:pPr>
      <w:r w:rsidRPr="00BA785D">
        <w:rPr>
          <w:highlight w:val="white"/>
          <w:rFonts w:ascii="Times New Roman" w:cs="Times New Roman" w:hAnsi="Times New Roman"/>
          <w:sz w:val="24"/>
          <w:szCs w:val="24"/>
        </w:rPr>
        <w:t xml:space="preserve">Hughes, J.C. and Rog, E., 2008. Talent management: A strategy for improving employee recruitment, </w:t>
      </w:r>
      <w:proofErr w:type="gramStart"/>
      <w:r w:rsidRPr="00BA785D">
        <w:rPr>
          <w:highlight w:val="white"/>
          <w:rFonts w:ascii="Times New Roman" w:cs="Times New Roman" w:hAnsi="Times New Roman"/>
          <w:sz w:val="24"/>
          <w:szCs w:val="24"/>
        </w:rPr>
        <w:t>retention</w:t>
      </w:r>
      <w:proofErr w:type="gramEnd"/>
      <w:r w:rsidRPr="00BA785D">
        <w:rPr>
          <w:highlight w:val="white"/>
          <w:rFonts w:ascii="Times New Roman" w:cs="Times New Roman" w:hAnsi="Times New Roman"/>
          <w:sz w:val="24"/>
          <w:szCs w:val="24"/>
        </w:rPr>
        <w:t xml:space="preserve"> and engagement within hospitality organizations. </w:t>
      </w:r>
      <w:r w:rsidRPr="00BA785D">
        <w:rPr>
          <w:i/>
          <w:highlight w:val="white"/>
          <w:rFonts w:ascii="Times New Roman" w:cs="Times New Roman" w:hAnsi="Times New Roman"/>
          <w:sz w:val="24"/>
          <w:szCs w:val="24"/>
        </w:rPr>
        <w:t>International journal of contemporary hospitality management</w:t>
      </w:r>
      <w:r w:rsidRPr="00BA785D">
        <w:rPr>
          <w:highlight w:val="white"/>
          <w:rFonts w:ascii="Times New Roman" w:cs="Times New Roman" w:hAnsi="Times New Roman"/>
          <w:sz w:val="24"/>
          <w:szCs w:val="24"/>
        </w:rPr>
        <w:t xml:space="preserve">, </w:t>
      </w:r>
      <w:r w:rsidRPr="00BA785D">
        <w:rPr>
          <w:i/>
          <w:highlight w:val="white"/>
          <w:rFonts w:ascii="Times New Roman" w:cs="Times New Roman" w:hAnsi="Times New Roman"/>
          <w:sz w:val="24"/>
          <w:szCs w:val="24"/>
        </w:rPr>
        <w:t>20</w:t>
      </w:r>
      <w:r w:rsidRPr="00BA785D">
        <w:rPr>
          <w:highlight w:val="white"/>
          <w:rFonts w:ascii="Times New Roman" w:cs="Times New Roman" w:hAnsi="Times New Roman"/>
          <w:sz w:val="24"/>
          <w:szCs w:val="24"/>
        </w:rPr>
        <w:t>(7), pp.743-757.</w:t>
      </w:r>
    </w:p>
    <w:p w:rsidR="00862FFE" w:rsidRDefault="00862FFE" w14:paraId="6DF9B190" w14:textId="77777777" w:rsidP="00BA785D" w:rsidRPr="00BA785D">
      <w:pPr>
        <w:jc w:val="both"/>
        <w:spacing w:line="360" w:lineRule="auto"/>
        <w:rPr>
          <w:highlight w:val="white"/>
          <w:rFonts w:ascii="Times New Roman" w:cs="Times New Roman" w:hAnsi="Times New Roman"/>
          <w:sz w:val="24"/>
          <w:szCs w:val="24"/>
        </w:rPr>
      </w:pPr>
      <w:r w:rsidRPr="00BA785D">
        <w:rPr>
          <w:highlight w:val="white"/>
          <w:rFonts w:ascii="Times New Roman" w:cs="Times New Roman" w:hAnsi="Times New Roman"/>
          <w:sz w:val="24"/>
          <w:szCs w:val="24"/>
        </w:rPr>
        <w:t xml:space="preserve">Livingston, L.A. and Forbes, S.L., 2016. Factors contributing to the retention of Canadian amateur sport officials: Motivations, perceived organizational support, and resilience. </w:t>
      </w:r>
      <w:r w:rsidRPr="00BA785D">
        <w:rPr>
          <w:i/>
          <w:highlight w:val="white"/>
          <w:rFonts w:ascii="Times New Roman" w:cs="Times New Roman" w:hAnsi="Times New Roman"/>
          <w:sz w:val="24"/>
          <w:szCs w:val="24"/>
        </w:rPr>
        <w:t>International Journal of Sports Science &amp; Coaching</w:t>
      </w:r>
      <w:r w:rsidRPr="00BA785D">
        <w:rPr>
          <w:highlight w:val="white"/>
          <w:rFonts w:ascii="Times New Roman" w:cs="Times New Roman" w:hAnsi="Times New Roman"/>
          <w:sz w:val="24"/>
          <w:szCs w:val="24"/>
        </w:rPr>
        <w:t xml:space="preserve">, </w:t>
      </w:r>
      <w:r w:rsidRPr="00BA785D">
        <w:rPr>
          <w:i/>
          <w:highlight w:val="white"/>
          <w:rFonts w:ascii="Times New Roman" w:cs="Times New Roman" w:hAnsi="Times New Roman"/>
          <w:sz w:val="24"/>
          <w:szCs w:val="24"/>
        </w:rPr>
        <w:t>11</w:t>
      </w:r>
      <w:r w:rsidRPr="00BA785D">
        <w:rPr>
          <w:highlight w:val="white"/>
          <w:rFonts w:ascii="Times New Roman" w:cs="Times New Roman" w:hAnsi="Times New Roman"/>
          <w:sz w:val="24"/>
          <w:szCs w:val="24"/>
        </w:rPr>
        <w:t>(3), pp.342-355.</w:t>
      </w:r>
    </w:p>
    <w:p w:rsidR="00862FFE" w:rsidRDefault="00862FFE" w14:paraId="1F1DC651" w14:textId="77777777" w:rsidP="00BA785D" w:rsidRPr="00BA785D">
      <w:pPr>
        <w:jc w:val="both"/>
        <w:spacing w:line="360" w:lineRule="auto"/>
        <w:rPr>
          <w:highlight w:val="white"/>
          <w:rFonts w:ascii="Times New Roman" w:cs="Times New Roman" w:hAnsi="Times New Roman"/>
          <w:sz w:val="24"/>
          <w:szCs w:val="24"/>
        </w:rPr>
      </w:pPr>
      <w:r w:rsidRPr="00BA785D">
        <w:rPr>
          <w:highlight w:val="white"/>
          <w:rFonts w:ascii="Times New Roman" w:cs="Times New Roman" w:hAnsi="Times New Roman"/>
          <w:sz w:val="24"/>
          <w:szCs w:val="24"/>
        </w:rPr>
        <w:t xml:space="preserve">Loeb, S. and Myung, J., 2020. Economic approaches to teacher recruitment and retention. In </w:t>
      </w:r>
      <w:r w:rsidRPr="00BA785D">
        <w:rPr>
          <w:i/>
          <w:highlight w:val="white"/>
          <w:rFonts w:ascii="Times New Roman" w:cs="Times New Roman" w:hAnsi="Times New Roman"/>
          <w:sz w:val="24"/>
          <w:szCs w:val="24"/>
        </w:rPr>
        <w:t>The economics of education</w:t>
      </w:r>
      <w:r w:rsidRPr="00BA785D">
        <w:rPr>
          <w:highlight w:val="white"/>
          <w:rFonts w:ascii="Times New Roman" w:cs="Times New Roman" w:hAnsi="Times New Roman"/>
          <w:sz w:val="24"/>
          <w:szCs w:val="24"/>
        </w:rPr>
        <w:t xml:space="preserve"> (pp. 403-414). Academic Press.</w:t>
      </w:r>
    </w:p>
    <w:p w:rsidR="00862FFE" w:rsidRDefault="00862FFE" w14:paraId="544DE592" w14:textId="77777777" w:rsidP="00BA785D" w:rsidRPr="00BA785D">
      <w:pPr>
        <w:jc w:val="both"/>
        <w:spacing w:line="360" w:lineRule="auto"/>
        <w:rPr>
          <w:rFonts w:ascii="Times New Roman" w:cs="Times New Roman" w:hAnsi="Times New Roman"/>
          <w:sz w:val="24"/>
          <w:szCs w:val="24"/>
        </w:rPr>
      </w:pPr>
      <w:r w:rsidRPr="00BA785D">
        <w:rPr>
          <w:i/>
          <w:rFonts w:ascii="Times New Roman" w:cs="Times New Roman" w:hAnsi="Times New Roman"/>
          <w:sz w:val="24"/>
          <w:szCs w:val="24"/>
        </w:rPr>
        <w:t>Management</w:t>
      </w:r>
      <w:r w:rsidRPr="00BA785D">
        <w:rPr>
          <w:rFonts w:ascii="Times New Roman" w:cs="Times New Roman" w:hAnsi="Times New Roman"/>
          <w:sz w:val="24"/>
          <w:szCs w:val="24"/>
        </w:rPr>
        <w:t xml:space="preserve"> PDF </w:t>
      </w:r>
      <w:proofErr w:type="spellStart"/>
      <w:r w:rsidRPr="00BA785D">
        <w:rPr>
          <w:rFonts w:ascii="Times New Roman" w:cs="Times New Roman" w:hAnsi="Times New Roman"/>
          <w:sz w:val="24"/>
          <w:szCs w:val="24"/>
        </w:rPr>
        <w:t>EBook</w:t>
      </w:r>
      <w:proofErr w:type="spellEnd"/>
      <w:r w:rsidRPr="00BA785D">
        <w:rPr>
          <w:rFonts w:ascii="Times New Roman" w:cs="Times New Roman" w:hAnsi="Times New Roman"/>
          <w:sz w:val="24"/>
          <w:szCs w:val="24"/>
        </w:rPr>
        <w:t>, Pearson Education, Limited, Harlow. Available from:</w:t>
      </w:r>
    </w:p>
    <w:p w:rsidR="00862FFE" w:rsidRDefault="00862FFE" w14:paraId="4B6CEB34" w14:textId="77777777" w:rsidP="00BA785D" w:rsidRPr="00BA785D">
      <w:pPr>
        <w:jc w:val="both"/>
        <w:spacing w:line="360" w:lineRule="auto"/>
        <w:rPr>
          <w:lang w:val="en-US"/>
          <w:highlight w:val="white"/>
          <w:rFonts w:ascii="Times New Roman" w:cs="Times New Roman" w:hAnsi="Times New Roman"/>
          <w:sz w:val="24"/>
          <w:szCs w:val="24"/>
        </w:rPr>
      </w:pPr>
      <w:r w:rsidRPr="00BA785D">
        <w:rPr>
          <w:lang w:val="en-US"/>
          <w:rFonts w:ascii="Times New Roman" w:cs="Times New Roman" w:hAnsi="Times New Roman"/>
          <w:sz w:val="24"/>
          <w:szCs w:val="24"/>
        </w:rPr>
        <w:t xml:space="preserve">Marchington, M., Wilkinson, A., Donnelly, R. and </w:t>
      </w:r>
      <w:proofErr w:type="spellStart"/>
      <w:r w:rsidRPr="00BA785D">
        <w:rPr>
          <w:lang w:val="en-US"/>
          <w:rFonts w:ascii="Times New Roman" w:cs="Times New Roman" w:hAnsi="Times New Roman"/>
          <w:sz w:val="24"/>
          <w:szCs w:val="24"/>
        </w:rPr>
        <w:t>Kynighou</w:t>
      </w:r>
      <w:proofErr w:type="spellEnd"/>
      <w:r w:rsidRPr="00BA785D">
        <w:rPr>
          <w:lang w:val="en-US"/>
          <w:rFonts w:ascii="Times New Roman" w:cs="Times New Roman" w:hAnsi="Times New Roman"/>
          <w:sz w:val="24"/>
          <w:szCs w:val="24"/>
        </w:rPr>
        <w:t xml:space="preserve">, A., 2016. </w:t>
      </w:r>
      <w:r w:rsidRPr="00BA785D">
        <w:rPr>
          <w:iCs/>
          <w:lang w:val="en-US"/>
          <w:i/>
          <w:rFonts w:ascii="Times New Roman" w:cs="Times New Roman" w:hAnsi="Times New Roman"/>
          <w:sz w:val="24"/>
          <w:szCs w:val="24"/>
        </w:rPr>
        <w:t>Human resource management at work</w:t>
      </w:r>
      <w:r w:rsidRPr="00BA785D">
        <w:rPr>
          <w:lang w:val="en-US"/>
          <w:rFonts w:ascii="Times New Roman" w:cs="Times New Roman" w:hAnsi="Times New Roman"/>
          <w:sz w:val="24"/>
          <w:szCs w:val="24"/>
        </w:rPr>
        <w:t>. Kogan Page Publishers.</w:t>
      </w:r>
    </w:p>
    <w:p w:rsidR="00862FFE" w:rsidRDefault="00862FFE" w14:paraId="2C880993" w14:textId="77777777" w:rsidP="00BA785D" w:rsidRPr="00BA785D">
      <w:pPr>
        <w:jc w:val="both"/>
        <w:spacing w:line="360" w:lineRule="auto"/>
        <w:rPr>
          <w:rFonts w:ascii="Times New Roman" w:cs="Times New Roman" w:hAnsi="Times New Roman"/>
          <w:sz w:val="24"/>
          <w:szCs w:val="24"/>
        </w:rPr>
      </w:pPr>
      <w:r w:rsidRPr="00BA785D">
        <w:rPr>
          <w:rFonts w:ascii="Times New Roman" w:cs="Times New Roman" w:hAnsi="Times New Roman"/>
          <w:sz w:val="24"/>
          <w:szCs w:val="24"/>
        </w:rPr>
        <w:t xml:space="preserve">ProQuest </w:t>
        <w:lastRenderedPageBreak/>
      </w:r>
      <w:proofErr w:type="spellStart"/>
      <w:r w:rsidRPr="00BA785D">
        <w:rPr>
          <w:rFonts w:ascii="Times New Roman" w:cs="Times New Roman" w:hAnsi="Times New Roman"/>
          <w:sz w:val="24"/>
          <w:szCs w:val="24"/>
        </w:rPr>
        <w:t>Ebook</w:t>
      </w:r>
      <w:proofErr w:type="spellEnd"/>
      <w:r w:rsidRPr="00BA785D">
        <w:rPr>
          <w:rFonts w:ascii="Times New Roman" w:cs="Times New Roman" w:hAnsi="Times New Roman"/>
          <w:sz w:val="24"/>
          <w:szCs w:val="24"/>
        </w:rPr>
        <w:t xml:space="preserve"> Central.</w:t>
      </w:r>
    </w:p>
    <w:p w:rsidR="00862FFE" w:rsidRDefault="00862FFE" w14:paraId="79E42484" w14:textId="77777777" w:rsidP="00BA785D" w:rsidRPr="00BA785D">
      <w:pPr>
        <w:jc w:val="both"/>
        <w:spacing w:line="360" w:lineRule="auto"/>
        <w:rPr>
          <w:highlight w:val="white"/>
          <w:rFonts w:ascii="Times New Roman" w:cs="Times New Roman" w:hAnsi="Times New Roman"/>
          <w:sz w:val="24"/>
          <w:szCs w:val="24"/>
        </w:rPr>
      </w:pPr>
      <w:r w:rsidRPr="00BA785D">
        <w:rPr>
          <w:highlight w:val="white"/>
          <w:rFonts w:ascii="Times New Roman" w:cs="Times New Roman" w:hAnsi="Times New Roman"/>
          <w:sz w:val="24"/>
          <w:szCs w:val="24"/>
        </w:rPr>
        <w:t xml:space="preserve">Spring, G. and Schonberg, W., 2001, June. A study of factors contributing to low retention rates. In </w:t>
      </w:r>
      <w:r w:rsidRPr="00BA785D">
        <w:rPr>
          <w:i/>
          <w:highlight w:val="white"/>
          <w:rFonts w:ascii="Times New Roman" w:cs="Times New Roman" w:hAnsi="Times New Roman"/>
          <w:sz w:val="24"/>
          <w:szCs w:val="24"/>
        </w:rPr>
        <w:t>2001 Annual Conference</w:t>
      </w:r>
      <w:r w:rsidRPr="00BA785D">
        <w:rPr>
          <w:highlight w:val="white"/>
          <w:rFonts w:ascii="Times New Roman" w:cs="Times New Roman" w:hAnsi="Times New Roman"/>
          <w:sz w:val="24"/>
          <w:szCs w:val="24"/>
        </w:rPr>
        <w:t xml:space="preserve"> (pp. 6-105).</w:t>
      </w:r>
    </w:p>
    <w:p w:rsidR="00862FFE" w:rsidRDefault="00862FFE" w14:paraId="4059CD2C" w14:textId="77777777" w:rsidP="00BA785D" w:rsidRPr="00BA785D">
      <w:pPr>
        <w:jc w:val="both"/>
        <w:spacing w:line="360" w:lineRule="auto"/>
        <w:rPr>
          <w:rFonts w:ascii="Times New Roman" w:cs="Times New Roman" w:hAnsi="Times New Roman"/>
          <w:sz w:val="24"/>
          <w:szCs w:val="24"/>
        </w:rPr>
      </w:pPr>
      <w:r w:rsidRPr="00BA785D">
        <w:rPr>
          <w:highlight w:val="white"/>
          <w:rFonts w:ascii="Times New Roman" w:cs="Times New Roman" w:hAnsi="Times New Roman"/>
          <w:sz w:val="24"/>
          <w:szCs w:val="24"/>
        </w:rPr>
        <w:t xml:space="preserve">Terry, D., Phan, H., Peck, B., Hills, D., </w:t>
      </w:r>
      <w:proofErr w:type="spellStart"/>
      <w:r w:rsidRPr="00BA785D">
        <w:rPr>
          <w:highlight w:val="white"/>
          <w:rFonts w:ascii="Times New Roman" w:cs="Times New Roman" w:hAnsi="Times New Roman"/>
          <w:sz w:val="24"/>
          <w:szCs w:val="24"/>
        </w:rPr>
        <w:t>Kirschbaum</w:t>
      </w:r>
      <w:proofErr w:type="spellEnd"/>
      <w:r w:rsidRPr="00BA785D">
        <w:rPr>
          <w:highlight w:val="white"/>
          <w:rFonts w:ascii="Times New Roman" w:cs="Times New Roman" w:hAnsi="Times New Roman"/>
          <w:sz w:val="24"/>
          <w:szCs w:val="24"/>
        </w:rPr>
        <w:t xml:space="preserve">, M., Bishop, J., </w:t>
      </w:r>
      <w:proofErr w:type="spellStart"/>
      <w:r w:rsidRPr="00BA785D">
        <w:rPr>
          <w:highlight w:val="white"/>
          <w:rFonts w:ascii="Times New Roman" w:cs="Times New Roman" w:hAnsi="Times New Roman"/>
          <w:sz w:val="24"/>
          <w:szCs w:val="24"/>
        </w:rPr>
        <w:t>Obamiro</w:t>
      </w:r>
      <w:proofErr w:type="spellEnd"/>
      <w:r w:rsidRPr="00BA785D">
        <w:rPr>
          <w:highlight w:val="white"/>
          <w:rFonts w:ascii="Times New Roman" w:cs="Times New Roman" w:hAnsi="Times New Roman"/>
          <w:sz w:val="24"/>
          <w:szCs w:val="24"/>
        </w:rPr>
        <w:t xml:space="preserve">, K., Hoang, H., Nguyen, H., Baker, E. and Schmitz, D., 2021. Factors contributing to the recruitment and retention of rural pharmacist workforce: a systematic review. </w:t>
      </w:r>
      <w:r w:rsidRPr="00BA785D">
        <w:rPr>
          <w:i/>
          <w:highlight w:val="white"/>
          <w:rFonts w:ascii="Times New Roman" w:cs="Times New Roman" w:hAnsi="Times New Roman"/>
          <w:sz w:val="24"/>
          <w:szCs w:val="24"/>
        </w:rPr>
        <w:t>BMC health services research</w:t>
      </w:r>
      <w:r w:rsidRPr="00BA785D">
        <w:rPr>
          <w:highlight w:val="white"/>
          <w:rFonts w:ascii="Times New Roman" w:cs="Times New Roman" w:hAnsi="Times New Roman"/>
          <w:sz w:val="24"/>
          <w:szCs w:val="24"/>
        </w:rPr>
        <w:t xml:space="preserve">, </w:t>
      </w:r>
      <w:r w:rsidRPr="00BA785D">
        <w:rPr>
          <w:i/>
          <w:highlight w:val="white"/>
          <w:rFonts w:ascii="Times New Roman" w:cs="Times New Roman" w:hAnsi="Times New Roman"/>
          <w:sz w:val="24"/>
          <w:szCs w:val="24"/>
        </w:rPr>
        <w:t>21</w:t>
      </w:r>
      <w:r w:rsidRPr="00BA785D">
        <w:rPr>
          <w:highlight w:val="white"/>
          <w:rFonts w:ascii="Times New Roman" w:cs="Times New Roman" w:hAnsi="Times New Roman"/>
          <w:sz w:val="24"/>
          <w:szCs w:val="24"/>
        </w:rPr>
        <w:t>(1), pp.1-15.</w:t>
      </w:r>
    </w:p>
    <w:p w:rsidR="00862FFE" w:rsidRDefault="00862FFE" w14:paraId="5020D624" w14:textId="77777777" w:rsidP="00BA785D" w:rsidRPr="00BA785D">
      <w:pPr>
        <w:jc w:val="both"/>
        <w:spacing w:line="360" w:lineRule="auto"/>
        <w:rPr>
          <w:i/>
          <w:rFonts w:ascii="Times New Roman" w:cs="Times New Roman" w:hAnsi="Times New Roman"/>
          <w:sz w:val="24"/>
          <w:szCs w:val="24"/>
        </w:rPr>
      </w:pPr>
      <w:r w:rsidRPr="00BA785D">
        <w:rPr>
          <w:rFonts w:ascii="Times New Roman" w:cs="Times New Roman" w:hAnsi="Times New Roman"/>
          <w:sz w:val="24"/>
          <w:szCs w:val="24"/>
        </w:rPr>
        <w:t xml:space="preserve">Torrington, D, Hall, L, Atkinson, C, &amp;amp; Taylor, S., 2020. </w:t>
      </w:r>
      <w:r w:rsidRPr="00BA785D">
        <w:rPr>
          <w:i/>
          <w:rFonts w:ascii="Times New Roman" w:cs="Times New Roman" w:hAnsi="Times New Roman"/>
          <w:sz w:val="24"/>
          <w:szCs w:val="24"/>
        </w:rPr>
        <w:t>Human = Resource</w:t>
      </w:r>
    </w:p>
    <w:p w:rsidR="00862FFE" w:rsidRDefault="00862FFE" w14:paraId="16C41605" w14:textId="77777777" w:rsidP="00BA785D" w:rsidRPr="00BA785D">
      <w:pPr>
        <w:jc w:val="both"/>
        <w:spacing w:line="360" w:lineRule="auto"/>
        <w:rPr>
          <w:rFonts w:ascii="Times New Roman" w:cs="Times New Roman" w:hAnsi="Times New Roman"/>
          <w:sz w:val="24"/>
          <w:szCs w:val="24"/>
        </w:rPr>
      </w:pPr>
      <w:r w:rsidRPr="00BA785D">
        <w:rPr>
          <w:rFonts w:ascii="Times New Roman" w:cs="Times New Roman" w:hAnsi="Times New Roman"/>
          <w:sz w:val="24"/>
          <w:szCs w:val="24"/>
        </w:rPr>
        <w:t xml:space="preserve">Travelodge, 2023. </w:t>
      </w:r>
      <w:r w:rsidRPr="00BA785D">
        <w:rPr>
          <w:i/>
          <w:rFonts w:ascii="Times New Roman" w:cs="Times New Roman" w:hAnsi="Times New Roman"/>
          <w:sz w:val="24"/>
          <w:szCs w:val="24"/>
        </w:rPr>
        <w:t>Our company - Travelodge</w:t>
      </w:r>
      <w:r w:rsidRPr="00BA785D">
        <w:rPr>
          <w:rFonts w:ascii="Times New Roman" w:cs="Times New Roman" w:hAnsi="Times New Roman"/>
          <w:sz w:val="24"/>
          <w:szCs w:val="24"/>
        </w:rPr>
        <w:t>. [online] Available at: https://www.travelodge.co.uk/about/our-company/ [Accessed 8 May 2023].</w:t>
      </w:r>
    </w:p>
    <w:p w:rsidR="002F6CF5" w:rsidRDefault="002F6CF5" w14:paraId="0F83BE88" w14:textId="77777777" w:rsidP="00BA785D" w:rsidRPr="00BA785D">
      <w:pPr>
        <w:jc w:val="both"/>
        <w:spacing w:line="360" w:lineRule="auto"/>
        <w:rPr>
          <w:rFonts w:ascii="Times New Roman" w:cs="Times New Roman" w:hAnsi="Times New Roman"/>
          <w:sz w:val="24"/>
          <w:szCs w:val="24"/>
        </w:rPr>
      </w:pPr>
    </w:p>
    <w:p w:rsidR="002F6CF5" w:rsidRDefault="002F6CF5" w14:paraId="4C312A3E" w14:textId="77777777" w:rsidP="00BA785D" w:rsidRPr="00BA785D">
      <w:pPr>
        <w:jc w:val="both"/>
        <w:spacing w:line="360" w:lineRule="auto"/>
        <w:rPr>
          <w:rFonts w:ascii="Times New Roman" w:cs="Times New Roman" w:hAnsi="Times New Roman"/>
          <w:sz w:val="24"/>
          <w:szCs w:val="24"/>
        </w:rPr>
      </w:pPr>
    </w:p>
    <w:p w:rsidR="002F6CF5" w:rsidRDefault="002F6CF5" w14:paraId="152E6744" w14:textId="77777777" w:rsidP="00BA785D" w:rsidRPr="00BA785D">
      <w:pPr>
        <w:jc w:val="both"/>
        <w:spacing w:line="360" w:lineRule="auto"/>
        <w:rPr>
          <w:rFonts w:ascii="Times New Roman" w:cs="Times New Roman" w:hAnsi="Times New Roman"/>
          <w:sz w:val="24"/>
          <w:szCs w:val="24"/>
        </w:rPr>
      </w:pPr>
    </w:p>
    <w:p w:rsidR="002F6CF5" w:rsidRDefault="002F6CF5" w14:paraId="303C4DE8" w14:textId="77777777" w:rsidP="00BA785D" w:rsidRPr="00BA785D">
      <w:pPr>
        <w:jc w:val="both"/>
        <w:spacing w:line="360" w:lineRule="auto"/>
        <w:rPr>
          <w:b/>
          <w:rFonts w:ascii="Times New Roman" w:cs="Times New Roman" w:hAnsi="Times New Roman"/>
          <w:sz w:val="24"/>
          <w:szCs w:val="24"/>
        </w:rPr>
      </w:pPr>
    </w:p>
    <w:p w:rsidR="002F6CF5" w:rsidRDefault="002F6CF5" w14:paraId="14858B96" w14:textId="77777777" w:rsidP="00BA785D" w:rsidRPr="00BA785D">
      <w:pPr>
        <w:jc w:val="both"/>
        <w:spacing w:line="360" w:lineRule="auto"/>
        <w:rPr>
          <w:rFonts w:ascii="Times New Roman" w:cs="Times New Roman" w:hAnsi="Times New Roman"/>
          <w:sz w:val="24"/>
          <w:szCs w:val="24"/>
        </w:rPr>
      </w:pPr>
    </w:p>
    <w:p w:rsidR="002F6CF5" w:rsidRDefault="002F6CF5" w14:paraId="6248A5D9" w14:textId="77777777" w:rsidP="00BA785D" w:rsidRPr="00BA785D">
      <w:pPr>
        <w:jc w:val="both"/>
        <w:spacing w:line="360" w:lineRule="auto"/>
        <w:rPr>
          <w:rFonts w:ascii="Times New Roman" w:cs="Times New Roman" w:hAnsi="Times New Roman"/>
          <w:sz w:val="24"/>
          <w:szCs w:val="24"/>
        </w:rPr>
      </w:pPr>
    </w:p>
    <w:p w:rsidR="002F6CF5" w:rsidRDefault="002F6CF5" w14:paraId="180F640E" w14:textId="77777777" w:rsidP="00BA785D" w:rsidRPr="00BA785D">
      <w:pPr>
        <w:jc w:val="both"/>
        <w:spacing w:line="360" w:lineRule="auto"/>
        <w:rPr>
          <w:rFonts w:ascii="Times New Roman" w:cs="Times New Roman" w:hAnsi="Times New Roman"/>
          <w:sz w:val="24"/>
          <w:szCs w:val="24"/>
        </w:rPr>
      </w:pPr>
    </w:p>
    <w:sectPr w:rsidR="002F6CF5" w:rsidRPr="00BA785D" w:rsidSect="005F3207">
      <w:footerReference r:id="rId9" w:type="default"/>
      <w:pgNumType w:start="1"/>
      <w:pgSz w:w="11909" w:h="16834"/>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821AD" w14:textId="77777777" w:rsidR="000977AF" w:rsidRDefault="000977AF" w:rsidP="00194CC5">
      <w:pPr>
        <w:spacing w:line="240" w:lineRule="auto"/>
      </w:pPr>
      <w:r>
        <w:separator/>
      </w:r>
    </w:p>
  </w:endnote>
  <w:endnote w:type="continuationSeparator" w:id="0">
    <w:p w14:paraId="5A014C29" w14:textId="77777777" w:rsidR="000977AF" w:rsidRDefault="000977AF" w:rsidP="00194CC5">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F8C00" w14:textId="0F382252" w:rsidR="00194CC5" w:rsidRDefault="00194CC5" w:rsidP="008D0C37">
    <w:pPr>
      <w:pStyle w:val="Footer"/>
    </w:pPr>
  </w:p>
  <w:p w14:paraId="225A8583" w14:textId="77777777" w:rsidR="00194CC5" w:rsidRDefault="00194C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3523621"/>
      <w:docPartObj>
        <w:docPartGallery w:val="Page Numbers (Bottom of Page)"/>
        <w:docPartUnique/>
      </w:docPartObj>
    </w:sdtPr>
    <w:sdtEndPr>
      <w:rPr>
        <w:noProof/>
      </w:rPr>
    </w:sdtEndPr>
    <w:sdtContent>
      <w:p w14:paraId="30311D1C" w14:textId="77777777" w:rsidR="008D0C37" w:rsidRDefault="008D0C37">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67367D2E" w14:textId="77777777" w:rsidR="008D0C37" w:rsidRDefault="008D0C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536E7" w14:textId="77777777" w:rsidR="000977AF" w:rsidRDefault="000977AF" w:rsidP="00194CC5">
      <w:pPr>
        <w:spacing w:line="240" w:lineRule="auto"/>
      </w:pPr>
      <w:r>
        <w:separator/>
      </w:r>
    </w:p>
  </w:footnote>
  <w:footnote w:type="continuationSeparator" w:id="0">
    <w:p w14:paraId="290593A2" w14:textId="77777777" w:rsidR="000977AF" w:rsidRDefault="000977AF" w:rsidP="00194CC5">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51415F72"/>
    <w:tmpl w:val="B7B048D0"/>
    <w:lvl w:ilvl="0">
      <w:numFmt w:val="decimal"/>
      <w:lvlText w:val="%1."/>
      <w:start w:val="1"/>
      <w:rPr>
        <w:u w:val="none"/>
      </w:rPr>
      <w:pPr>
        <w:ind w:left="720"/>
        <w:ind w:hanging="360"/>
      </w:pPr>
      <w:lvlJc w:val="left"/>
    </w:lvl>
    <w:lvl w:ilvl="1">
      <w:numFmt w:val="lowerLetter"/>
      <w:lvlText w:val="%2."/>
      <w:start w:val="1"/>
      <w:rPr>
        <w:u w:val="none"/>
      </w:rPr>
      <w:pPr>
        <w:ind w:left="1440"/>
        <w:ind w:hanging="360"/>
      </w:pPr>
      <w:lvlJc w:val="left"/>
    </w:lvl>
    <w:lvl w:ilvl="2">
      <w:numFmt w:val="lowerRoman"/>
      <w:lvlText w:val="%3."/>
      <w:start w:val="1"/>
      <w:rPr>
        <w:u w:val="none"/>
      </w:rPr>
      <w:pPr>
        <w:ind w:left="2160"/>
        <w:ind w:hanging="360"/>
      </w:pPr>
      <w:lvlJc w:val="right"/>
    </w:lvl>
    <w:lvl w:ilvl="3">
      <w:numFmt w:val="decimal"/>
      <w:lvlText w:val="%4."/>
      <w:start w:val="1"/>
      <w:rPr>
        <w:u w:val="none"/>
      </w:rPr>
      <w:pPr>
        <w:ind w:left="2880"/>
        <w:ind w:hanging="360"/>
      </w:pPr>
      <w:lvlJc w:val="left"/>
    </w:lvl>
    <w:lvl w:ilvl="4">
      <w:numFmt w:val="lowerLetter"/>
      <w:lvlText w:val="%5."/>
      <w:start w:val="1"/>
      <w:rPr>
        <w:u w:val="none"/>
      </w:rPr>
      <w:pPr>
        <w:ind w:left="3600"/>
        <w:ind w:hanging="360"/>
      </w:pPr>
      <w:lvlJc w:val="left"/>
    </w:lvl>
    <w:lvl w:ilvl="5">
      <w:numFmt w:val="lowerRoman"/>
      <w:lvlText w:val="%6."/>
      <w:start w:val="1"/>
      <w:rPr>
        <w:u w:val="none"/>
      </w:rPr>
      <w:pPr>
        <w:ind w:left="4320"/>
        <w:ind w:hanging="360"/>
      </w:pPr>
      <w:lvlJc w:val="right"/>
    </w:lvl>
    <w:lvl w:ilvl="6">
      <w:numFmt w:val="decimal"/>
      <w:lvlText w:val="%7."/>
      <w:start w:val="1"/>
      <w:rPr>
        <w:u w:val="none"/>
      </w:rPr>
      <w:pPr>
        <w:ind w:left="5040"/>
        <w:ind w:hanging="360"/>
      </w:pPr>
      <w:lvlJc w:val="left"/>
    </w:lvl>
    <w:lvl w:ilvl="7">
      <w:numFmt w:val="lowerLetter"/>
      <w:lvlText w:val="%8."/>
      <w:start w:val="1"/>
      <w:rPr>
        <w:u w:val="none"/>
      </w:rPr>
      <w:pPr>
        <w:ind w:left="5760"/>
        <w:ind w:hanging="360"/>
      </w:pPr>
      <w:lvlJc w:val="left"/>
    </w:lvl>
    <w:lvl w:ilvl="8">
      <w:numFmt w:val="lowerRoman"/>
      <w:lvlText w:val="%9."/>
      <w:start w:val="1"/>
      <w:rPr>
        <w:u w:val="none"/>
      </w:rPr>
      <w:pPr>
        <w:ind w:left="6480"/>
        <w:ind w:hanging="36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DA339"/>
  <w15:docId w15:val="{D511F04E-6CD5-9247-9080-1E1715BF1DAE}"/>
  <w:rsids>
    <w:rsidRoot val="002F6CF5"/>
    <w:rsid val="000977AF"/>
    <w:rsid val="00171B99"/>
    <w:rsid val="00194CC5"/>
    <w:rsid val="001A337A"/>
    <w:rsid val="001E7884"/>
    <w:rsid val="00223A24"/>
    <w:rsid val="002A4DF9"/>
    <w:rsid val="002F6CF5"/>
    <w:rsid val="002F6F7E"/>
    <w:rsid val="003116D0"/>
    <w:rsid val="005F3207"/>
    <w:rsid val="006A62B7"/>
    <w:rsid val="0077653B"/>
    <w:rsid val="00862FFE"/>
    <w:rsid val="008D0C37"/>
    <w:rsid val="00BA785D"/>
    <w:rsid val="00C124E0"/>
    <w:rsid val="00CA7419"/>
    <w:rsid val="00D65E4B"/>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F3207"/>
  </w:style>
  <w:style w:type="paragraph" w:styleId="Heading1">
    <w:name w:val="heading 1"/>
    <w:basedOn w:val="Normal"/>
    <w:next w:val="Normal"/>
    <w:rsid w:val="00194CC5"/>
    <w:pPr>
      <w:keepNext/>
      <w:keepLines/>
      <w:spacing w:before="400" w:after="120" w:line="360" w:lineRule="auto"/>
      <w:jc w:val="both"/>
      <w:outlineLvl w:val="0"/>
    </w:pPr>
    <w:rPr>
      <w:b/>
      <w:sz w:val="32"/>
      <w:szCs w:val="40"/>
    </w:rPr>
  </w:style>
  <w:style w:type="paragraph" w:styleId="Heading2">
    <w:name w:val="heading 2"/>
    <w:basedOn w:val="Normal"/>
    <w:next w:val="Normal"/>
    <w:rsid w:val="005F3207"/>
    <w:pPr>
      <w:keepNext/>
      <w:keepLines/>
      <w:spacing w:before="360" w:after="120"/>
      <w:outlineLvl w:val="1"/>
    </w:pPr>
    <w:rPr>
      <w:sz w:val="32"/>
      <w:szCs w:val="32"/>
    </w:rPr>
  </w:style>
  <w:style w:type="paragraph" w:styleId="Heading3">
    <w:name w:val="heading 3"/>
    <w:basedOn w:val="Normal"/>
    <w:next w:val="Normal"/>
    <w:rsid w:val="005F3207"/>
    <w:pPr>
      <w:keepNext/>
      <w:keepLines/>
      <w:spacing w:before="320" w:after="80"/>
      <w:outlineLvl w:val="2"/>
    </w:pPr>
    <w:rPr>
      <w:color w:val="434343"/>
      <w:sz w:val="28"/>
      <w:szCs w:val="28"/>
    </w:rPr>
  </w:style>
  <w:style w:type="paragraph" w:styleId="Heading4">
    <w:name w:val="heading 4"/>
    <w:basedOn w:val="Normal"/>
    <w:next w:val="Normal"/>
    <w:rsid w:val="005F3207"/>
    <w:pPr>
      <w:keepNext/>
      <w:keepLines/>
      <w:spacing w:before="280" w:after="80"/>
      <w:outlineLvl w:val="3"/>
    </w:pPr>
    <w:rPr>
      <w:color w:val="666666"/>
      <w:sz w:val="24"/>
      <w:szCs w:val="24"/>
    </w:rPr>
  </w:style>
  <w:style w:type="paragraph" w:styleId="Heading5">
    <w:name w:val="heading 5"/>
    <w:basedOn w:val="Normal"/>
    <w:next w:val="Normal"/>
    <w:rsid w:val="005F3207"/>
    <w:pPr>
      <w:keepNext/>
      <w:keepLines/>
      <w:spacing w:before="240" w:after="80"/>
      <w:outlineLvl w:val="4"/>
    </w:pPr>
    <w:rPr>
      <w:color w:val="666666"/>
    </w:rPr>
  </w:style>
  <w:style w:type="paragraph" w:styleId="Heading6">
    <w:name w:val="heading 6"/>
    <w:basedOn w:val="Normal"/>
    <w:next w:val="Normal"/>
    <w:rsid w:val="005F320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F3207"/>
    <w:pPr>
      <w:keepNext/>
      <w:keepLines/>
      <w:spacing w:after="60"/>
    </w:pPr>
    <w:rPr>
      <w:sz w:val="52"/>
      <w:szCs w:val="52"/>
    </w:rPr>
  </w:style>
  <w:style w:type="paragraph" w:styleId="Subtitle">
    <w:name w:val="Subtitle"/>
    <w:basedOn w:val="Normal"/>
    <w:next w:val="Normal"/>
    <w:rsid w:val="005F3207"/>
    <w:pPr>
      <w:keepNext/>
      <w:keepLines/>
      <w:spacing w:after="320"/>
    </w:pPr>
    <w:rPr>
      <w:color w:val="666666"/>
      <w:sz w:val="30"/>
      <w:szCs w:val="30"/>
    </w:rPr>
  </w:style>
  <w:style w:type="paragraph" w:styleId="Header">
    <w:name w:val="header"/>
    <w:basedOn w:val="Normal"/>
    <w:link w:val="HeaderChar"/>
    <w:uiPriority w:val="99"/>
    <w:unhideWhenUsed/>
    <w:rsid w:val="00194CC5"/>
    <w:pPr>
      <w:tabs>
        <w:tab w:val="center" w:pos="4513"/>
        <w:tab w:val="right" w:pos="9026"/>
      </w:tabs>
      <w:spacing w:line="240" w:lineRule="auto"/>
    </w:pPr>
  </w:style>
  <w:style w:type="character" w:customStyle="1" w:styleId="HeaderChar">
    <w:name w:val="Header Char"/>
    <w:basedOn w:val="DefaultParagraphFont"/>
    <w:link w:val="Header"/>
    <w:uiPriority w:val="99"/>
    <w:rsid w:val="00194CC5"/>
  </w:style>
  <w:style w:type="paragraph" w:styleId="Footer">
    <w:name w:val="footer"/>
    <w:basedOn w:val="Normal"/>
    <w:link w:val="FooterChar"/>
    <w:uiPriority w:val="99"/>
    <w:unhideWhenUsed/>
    <w:rsid w:val="00194CC5"/>
    <w:pPr>
      <w:tabs>
        <w:tab w:val="center" w:pos="4513"/>
        <w:tab w:val="right" w:pos="9026"/>
      </w:tabs>
      <w:spacing w:line="240" w:lineRule="auto"/>
    </w:pPr>
  </w:style>
  <w:style w:type="character" w:customStyle="1" w:styleId="FooterChar">
    <w:name w:val="Footer Char"/>
    <w:basedOn w:val="DefaultParagraphFont"/>
    <w:link w:val="Footer"/>
    <w:uiPriority w:val="99"/>
    <w:rsid w:val="00194CC5"/>
  </w:style>
  <w:style w:type="paragraph" w:styleId="TOCHeading">
    <w:name w:val="TOC Heading"/>
    <w:basedOn w:val="Heading1"/>
    <w:next w:val="Normal"/>
    <w:uiPriority w:val="39"/>
    <w:unhideWhenUsed/>
    <w:qFormat/>
    <w:rsid w:val="002A4DF9"/>
    <w:pPr>
      <w:spacing w:before="240" w:after="0" w:line="259" w:lineRule="auto"/>
      <w:jc w:val="left"/>
      <w:outlineLvl w:val="9"/>
    </w:pPr>
    <w:rPr>
      <w:rFonts w:asciiTheme="majorHAnsi" w:eastAsiaTheme="majorEastAsia" w:hAnsiTheme="majorHAnsi"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2A4DF9"/>
    <w:pPr>
      <w:spacing w:after="100"/>
    </w:pPr>
  </w:style>
  <w:style w:type="character" w:styleId="Hyperlink">
    <w:name w:val="Hyperlink"/>
    <w:basedOn w:val="DefaultParagraphFont"/>
    <w:uiPriority w:val="99"/>
    <w:unhideWhenUsed/>
    <w:rsid w:val="002A4DF9"/>
    <w:rPr>
      <w:color w:val="0000FF" w:themeColor="hyperlink"/>
      <w:u w:val="single"/>
    </w:rPr>
  </w:style>
  <w:style w:type="paragraph" w:styleId="BalloonText">
    <w:name w:val="Balloon Text"/>
    <w:basedOn w:val="Normal"/>
    <w:link w:val="BalloonTextChar"/>
    <w:uiPriority w:val="99"/>
    <w:semiHidden/>
    <w:unhideWhenUsed/>
    <w:rsid w:val="00D65E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5E4B"/>
    <w:rPr>
      <w:rFonts w:ascii="Tahoma" w:hAnsi="Tahoma" w:cs="Tahoma"/>
      <w:sz w:val="16"/>
      <w:szCs w:val="16"/>
    </w:rPr>
  </w:style>
  <w:style w:type="paragraph" w:styleId="NormalWeb">
    <w:name w:val="Normal (Web)"/>
    <w:basedOn w:val="Normal"/>
    <w:uiPriority w:val="99"/>
    <w:unhideWhenUsed/>
    <w:rsid w:val="00BA785D"/>
    <w:pPr>
      <w:spacing w:before="100" w:beforeAutospacing="1" w:after="100" w:afterAutospacing="1" w:line="240" w:lineRule="auto"/>
    </w:pPr>
    <w:rPr>
      <w:rFonts w:ascii="Times New Roman" w:eastAsia="Times New Roman" w:hAnsi="Times New Roman" w:cs="Times New Roman"/>
      <w:sz w:val="24"/>
      <w:szCs w:val="24"/>
      <w:lang w:val="en-BD" w:bidi="bn-IN"/>
    </w:rPr>
  </w:style>
  <w:style w:type="character" w:styleId="Strong">
    <w:name w:val="Strong"/>
    <w:basedOn w:val="DefaultParagraphFont"/>
    <w:uiPriority w:val="22"/>
    <w:qFormat/>
    <w:rsid w:val="00BA785D"/>
    <w:rPr>
      <w:b/>
      <w:bCs/>
    </w:rPr>
  </w:style>
  <w:style w:type="character" w:styleId="Emphasis">
    <w:name w:val="Emphasis"/>
    <w:basedOn w:val="DefaultParagraphFont"/>
    <w:uiPriority w:val="20"/>
    <w:qFormat/>
    <w:rsid w:val="00BA78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794079">
      <w:bodyDiv w:val="1"/>
      <w:marLeft w:val="0"/>
      <w:marRight w:val="0"/>
      <w:marTop w:val="0"/>
      <w:marBottom w:val="0"/>
      <w:divBdr>
        <w:top w:val="none" w:sz="0" w:space="0" w:color="auto"/>
        <w:left w:val="none" w:sz="0" w:space="0" w:color="auto"/>
        <w:bottom w:val="none" w:sz="0" w:space="0" w:color="auto"/>
        <w:right w:val="none" w:sz="0" w:space="0" w:color="auto"/>
      </w:divBdr>
      <w:divsChild>
        <w:div w:id="1992830853">
          <w:marLeft w:val="0"/>
          <w:marRight w:val="0"/>
          <w:marTop w:val="0"/>
          <w:marBottom w:val="0"/>
          <w:divBdr>
            <w:top w:val="none" w:sz="0" w:space="0" w:color="auto"/>
            <w:left w:val="none" w:sz="0" w:space="0" w:color="auto"/>
            <w:bottom w:val="none" w:sz="0" w:space="0" w:color="auto"/>
            <w:right w:val="none" w:sz="0" w:space="0" w:color="auto"/>
          </w:divBdr>
        </w:div>
      </w:divsChild>
    </w:div>
    <w:div w:id="848645502">
      <w:bodyDiv w:val="1"/>
      <w:marLeft w:val="0"/>
      <w:marRight w:val="0"/>
      <w:marTop w:val="0"/>
      <w:marBottom w:val="0"/>
      <w:divBdr>
        <w:top w:val="none" w:sz="0" w:space="0" w:color="auto"/>
        <w:left w:val="none" w:sz="0" w:space="0" w:color="auto"/>
        <w:bottom w:val="none" w:sz="0" w:space="0" w:color="auto"/>
        <w:right w:val="none" w:sz="0" w:space="0" w:color="auto"/>
      </w:divBdr>
      <w:divsChild>
        <w:div w:id="793325316">
          <w:marLeft w:val="0"/>
          <w:marRight w:val="0"/>
          <w:marTop w:val="0"/>
          <w:marBottom w:val="0"/>
          <w:divBdr>
            <w:top w:val="none" w:sz="0" w:space="0" w:color="auto"/>
            <w:left w:val="none" w:sz="0" w:space="0" w:color="auto"/>
            <w:bottom w:val="none" w:sz="0" w:space="0" w:color="auto"/>
            <w:right w:val="none" w:sz="0" w:space="0" w:color="auto"/>
          </w:divBdr>
        </w:div>
      </w:divsChild>
    </w:div>
    <w:div w:id="1169829754">
      <w:bodyDiv w:val="1"/>
      <w:marLeft w:val="0"/>
      <w:marRight w:val="0"/>
      <w:marTop w:val="0"/>
      <w:marBottom w:val="0"/>
      <w:divBdr>
        <w:top w:val="none" w:sz="0" w:space="0" w:color="auto"/>
        <w:left w:val="none" w:sz="0" w:space="0" w:color="auto"/>
        <w:bottom w:val="none" w:sz="0" w:space="0" w:color="auto"/>
        <w:right w:val="none" w:sz="0" w:space="0" w:color="auto"/>
      </w:divBdr>
      <w:divsChild>
        <w:div w:id="341930004">
          <w:marLeft w:val="0"/>
          <w:marRight w:val="0"/>
          <w:marTop w:val="0"/>
          <w:marBottom w:val="0"/>
          <w:divBdr>
            <w:top w:val="none" w:sz="0" w:space="0" w:color="auto"/>
            <w:left w:val="none" w:sz="0" w:space="0" w:color="auto"/>
            <w:bottom w:val="none" w:sz="0" w:space="0" w:color="auto"/>
            <w:right w:val="none" w:sz="0" w:space="0" w:color="auto"/>
          </w:divBdr>
        </w:div>
      </w:divsChild>
    </w:div>
    <w:div w:id="1594971430">
      <w:bodyDiv w:val="1"/>
      <w:marLeft w:val="0"/>
      <w:marRight w:val="0"/>
      <w:marTop w:val="0"/>
      <w:marBottom w:val="0"/>
      <w:divBdr>
        <w:top w:val="none" w:sz="0" w:space="0" w:color="auto"/>
        <w:left w:val="none" w:sz="0" w:space="0" w:color="auto"/>
        <w:bottom w:val="none" w:sz="0" w:space="0" w:color="auto"/>
        <w:right w:val="none" w:sz="0" w:space="0" w:color="auto"/>
      </w:divBdr>
      <w:divsChild>
        <w:div w:id="1467042243">
          <w:marLeft w:val="0"/>
          <w:marRight w:val="0"/>
          <w:marTop w:val="0"/>
          <w:marBottom w:val="0"/>
          <w:divBdr>
            <w:top w:val="none" w:sz="0" w:space="0" w:color="auto"/>
            <w:left w:val="none" w:sz="0" w:space="0" w:color="auto"/>
            <w:bottom w:val="none" w:sz="0" w:space="0" w:color="auto"/>
            <w:right w:val="none" w:sz="0" w:space="0" w:color="auto"/>
          </w:divBdr>
        </w:div>
      </w:divsChild>
    </w:div>
    <w:div w:id="1717852555">
      <w:bodyDiv w:val="1"/>
      <w:marLeft w:val="0"/>
      <w:marRight w:val="0"/>
      <w:marTop w:val="0"/>
      <w:marBottom w:val="0"/>
      <w:divBdr>
        <w:top w:val="none" w:sz="0" w:space="0" w:color="auto"/>
        <w:left w:val="none" w:sz="0" w:space="0" w:color="auto"/>
        <w:bottom w:val="none" w:sz="0" w:space="0" w:color="auto"/>
        <w:right w:val="none" w:sz="0" w:space="0" w:color="auto"/>
      </w:divBdr>
      <w:divsChild>
        <w:div w:id="1753695760">
          <w:marLeft w:val="0"/>
          <w:marRight w:val="0"/>
          <w:marTop w:val="0"/>
          <w:marBottom w:val="0"/>
          <w:divBdr>
            <w:top w:val="none" w:sz="0" w:space="0" w:color="auto"/>
            <w:left w:val="none" w:sz="0" w:space="0" w:color="auto"/>
            <w:bottom w:val="none" w:sz="0" w:space="0" w:color="auto"/>
            <w:right w:val="none" w:sz="0" w:space="0" w:color="auto"/>
          </w:divBdr>
        </w:div>
      </w:divsChild>
    </w:div>
    <w:div w:id="1840926369">
      <w:bodyDiv w:val="1"/>
      <w:marLeft w:val="0"/>
      <w:marRight w:val="0"/>
      <w:marTop w:val="0"/>
      <w:marBottom w:val="0"/>
      <w:divBdr>
        <w:top w:val="none" w:sz="0" w:space="0" w:color="auto"/>
        <w:left w:val="none" w:sz="0" w:space="0" w:color="auto"/>
        <w:bottom w:val="none" w:sz="0" w:space="0" w:color="auto"/>
        <w:right w:val="none" w:sz="0" w:space="0" w:color="auto"/>
      </w:divBdr>
      <w:divsChild>
        <w:div w:id="1592811242">
          <w:marLeft w:val="0"/>
          <w:marRight w:val="0"/>
          <w:marTop w:val="0"/>
          <w:marBottom w:val="0"/>
          <w:divBdr>
            <w:top w:val="none" w:sz="0" w:space="0" w:color="auto"/>
            <w:left w:val="none" w:sz="0" w:space="0" w:color="auto"/>
            <w:bottom w:val="none" w:sz="0" w:space="0" w:color="auto"/>
            <w:right w:val="none" w:sz="0" w:space="0" w:color="auto"/>
          </w:divBdr>
        </w:div>
      </w:divsChild>
    </w:div>
    <w:div w:id="21019517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C28B9-930A-4545-8A5C-4926F09AC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9</Pages>
  <Words>2446</Words>
  <Characters>13943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ANEL DANIELA AVILA TORRES</cp:lastModifiedBy>
  <cp:revision>6</cp:revision>
  <dcterms:created xsi:type="dcterms:W3CDTF">2023-05-08T12:51:00Z</dcterms:created>
  <dcterms:modified xsi:type="dcterms:W3CDTF">2023-05-11T16:37:00Z</dcterms:modified>
</cp:coreProperties>
</file>