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7"/>
        <w:rPr>
          <w:rFonts w:hint="default"/>
          <w:b/>
          <w:bCs/>
          <w:sz w:val="22"/>
          <w:szCs w:val="22"/>
          <w:lang w:val="en-US" w:eastAsia="zh-CN"/>
        </w:rPr>
      </w:pPr>
      <w:r>
        <w:rPr>
          <w:rFonts w:hint="default"/>
          <w:b/>
          <w:bCs/>
          <w:sz w:val="22"/>
          <w:szCs w:val="22"/>
          <w:lang w:val="en-US" w:eastAsia="zh-CN"/>
        </w:rPr>
        <w:t>Research on the exploration and optimization of the teaching methods of broadcasting and vocalization course in Chinese universities</w:t>
      </w:r>
    </w:p>
    <w:p>
      <w:pPr>
        <w:pStyle w:val="17"/>
        <w:rPr>
          <w:rFonts w:hint="default"/>
          <w:b/>
          <w:bCs/>
          <w:sz w:val="22"/>
          <w:szCs w:val="22"/>
          <w:lang w:val="en-US" w:eastAsia="zh-CN"/>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50" w:type="dxa"/>
          </w:tcPr>
          <w:p>
            <w:pPr>
              <w:spacing w:line="360" w:lineRule="auto"/>
              <w:rPr>
                <w:rFonts w:hint="default" w:ascii="Arial Regular" w:hAnsi="Arial Regular" w:cs="Arial Regular"/>
                <w:b/>
                <w:bCs/>
                <w:sz w:val="21"/>
                <w:szCs w:val="21"/>
                <w:lang w:val="en-US"/>
              </w:rPr>
            </w:pPr>
            <w:r>
              <w:rPr>
                <w:rFonts w:hint="default" w:ascii="Arial Bold" w:hAnsi="Arial Bold" w:cs="Arial Bold"/>
                <w:b/>
                <w:bCs/>
                <w:sz w:val="21"/>
                <w:szCs w:val="21"/>
                <w:highlight w:val="yellow"/>
                <w:lang w:val="en-US"/>
              </w:rPr>
              <w:t>Introduction</w:t>
            </w:r>
          </w:p>
          <w:p>
            <w:pPr>
              <w:spacing w:line="360" w:lineRule="auto"/>
              <w:rPr>
                <w:rFonts w:hint="default" w:ascii="Arial Regular" w:hAnsi="Arial Regular" w:cs="Arial Regular"/>
                <w:b w:val="0"/>
                <w:bCs/>
                <w:sz w:val="21"/>
                <w:szCs w:val="21"/>
                <w:lang w:val="en-US"/>
              </w:rPr>
            </w:pPr>
            <w:r>
              <w:rPr>
                <w:rFonts w:hint="default" w:ascii="Arial Regular" w:hAnsi="Arial Regular" w:cs="Arial Regular"/>
                <w:b w:val="0"/>
                <w:bCs/>
                <w:sz w:val="21"/>
                <w:szCs w:val="21"/>
                <w:lang w:val="en-US"/>
              </w:rPr>
              <w:t xml:space="preserve">The rapid integration of traditional media with new media has altered the demand for broadcasting and hosting talents, emphasizing the need for updated </w:t>
            </w:r>
            <w:r>
              <w:rPr>
                <w:rFonts w:hint="default" w:ascii="Arial Regular" w:hAnsi="Arial Regular" w:cs="Arial Regular"/>
                <w:b w:val="0"/>
                <w:bCs/>
                <w:sz w:val="21"/>
                <w:szCs w:val="21"/>
                <w:lang w:val="en-US" w:eastAsia="zh-CN"/>
              </w:rPr>
              <w:t>the</w:t>
            </w:r>
            <w:r>
              <w:rPr>
                <w:rFonts w:hint="default" w:ascii="Arial Regular" w:hAnsi="Arial Regular" w:cs="Arial Regular"/>
                <w:b w:val="0"/>
                <w:bCs/>
                <w:sz w:val="21"/>
                <w:szCs w:val="21"/>
                <w:lang w:val="en-US"/>
              </w:rPr>
              <w:t xml:space="preserve"> </w:t>
            </w:r>
            <w:r>
              <w:rPr>
                <w:rFonts w:hint="default" w:ascii="Arial Regular" w:hAnsi="Arial Regular" w:cs="Arial Regular"/>
                <w:b w:val="0"/>
                <w:bCs w:val="0"/>
                <w:sz w:val="21"/>
                <w:szCs w:val="21"/>
                <w:lang w:val="en-US" w:eastAsia="zh-CN"/>
              </w:rPr>
              <w:t>broadcasting and vocalization course</w:t>
            </w:r>
            <w:r>
              <w:rPr>
                <w:rFonts w:hint="default" w:ascii="Arial Regular" w:hAnsi="Arial Regular" w:cs="Arial Regular"/>
                <w:b/>
                <w:bCs/>
                <w:sz w:val="21"/>
                <w:szCs w:val="21"/>
                <w:lang w:val="en-US" w:eastAsia="zh-CN"/>
              </w:rPr>
              <w:t xml:space="preserve"> </w:t>
            </w:r>
            <w:r>
              <w:rPr>
                <w:rFonts w:hint="default" w:ascii="Arial Regular" w:hAnsi="Arial Regular" w:cs="Arial Regular"/>
                <w:b w:val="0"/>
                <w:bCs/>
                <w:sz w:val="21"/>
                <w:szCs w:val="21"/>
                <w:lang w:val="en-US"/>
              </w:rPr>
              <w:t xml:space="preserve">in colleges. Liu (2017) stressed the importance of </w:t>
            </w:r>
            <w:r>
              <w:rPr>
                <w:rFonts w:hint="default" w:ascii="Arial Regular" w:hAnsi="Arial Regular" w:cs="Arial Regular"/>
                <w:b w:val="0"/>
                <w:bCs w:val="0"/>
                <w:sz w:val="21"/>
                <w:szCs w:val="21"/>
                <w:lang w:val="en-US" w:eastAsia="zh-CN"/>
              </w:rPr>
              <w:t>broadcasting and vocalization course</w:t>
            </w:r>
            <w:r>
              <w:rPr>
                <w:rFonts w:hint="default" w:ascii="Arial Regular" w:hAnsi="Arial Regular" w:cs="Arial Regular"/>
                <w:b w:val="0"/>
                <w:bCs/>
                <w:sz w:val="21"/>
                <w:szCs w:val="21"/>
                <w:lang w:val="en-US"/>
              </w:rPr>
              <w:t xml:space="preserve"> for broadcasting majors, while Hu (2023) pointed out the reliance on outdated teaching methods in many Chinese universities. </w:t>
            </w:r>
          </w:p>
          <w:p>
            <w:pPr>
              <w:spacing w:line="360" w:lineRule="auto"/>
              <w:rPr>
                <w:rFonts w:hint="default" w:ascii="Arial Regular" w:hAnsi="Arial Regular" w:cs="Arial Regular"/>
                <w:b w:val="0"/>
                <w:bCs/>
                <w:sz w:val="21"/>
                <w:szCs w:val="21"/>
                <w:lang w:val="en-US"/>
              </w:rPr>
            </w:pPr>
            <w:r>
              <w:rPr>
                <w:rFonts w:hint="default" w:ascii="Arial Regular" w:hAnsi="Arial Regular" w:cs="Arial Regular"/>
                <w:b w:val="0"/>
                <w:bCs/>
                <w:sz w:val="21"/>
                <w:szCs w:val="21"/>
                <w:lang w:val="en-US"/>
              </w:rPr>
              <w:t>Based on my interest and in-depth understanding of this subject, I hope to further explore a more scientific and effective teaching method of broadcast and</w:t>
            </w:r>
            <w:r>
              <w:rPr>
                <w:rFonts w:hint="default" w:ascii="Arial Regular" w:hAnsi="Arial Regular" w:cs="Arial Regular"/>
                <w:b w:val="0"/>
                <w:bCs/>
                <w:sz w:val="21"/>
                <w:szCs w:val="21"/>
                <w:lang w:val="en-US" w:eastAsia="zh-CN"/>
              </w:rPr>
              <w:t xml:space="preserve"> </w:t>
            </w:r>
            <w:r>
              <w:rPr>
                <w:rFonts w:hint="default" w:ascii="Arial Regular" w:hAnsi="Arial Regular" w:cs="Arial Regular"/>
                <w:b w:val="0"/>
                <w:bCs w:val="0"/>
                <w:sz w:val="21"/>
                <w:szCs w:val="21"/>
                <w:lang w:val="en-US" w:eastAsia="zh-CN"/>
              </w:rPr>
              <w:t>vocalization</w:t>
            </w:r>
            <w:r>
              <w:rPr>
                <w:rFonts w:hint="default" w:ascii="Arial Regular" w:hAnsi="Arial Regular" w:cs="Arial Regular"/>
                <w:b w:val="0"/>
                <w:bCs/>
                <w:sz w:val="21"/>
                <w:szCs w:val="21"/>
                <w:lang w:val="en-US"/>
              </w:rPr>
              <w:t xml:space="preserve"> courses by studying the teaching methods of current teachers, classroom effects and student feedback.</w:t>
            </w:r>
          </w:p>
          <w:p>
            <w:pPr>
              <w:spacing w:line="360" w:lineRule="auto"/>
              <w:rPr>
                <w:rFonts w:hint="default" w:ascii="Arial Regular" w:hAnsi="Arial Regular" w:cs="Arial Regular"/>
                <w:b w:val="0"/>
                <w:bCs/>
                <w:sz w:val="21"/>
                <w:szCs w:val="21"/>
                <w:lang w:val="en-US"/>
              </w:rPr>
            </w:pPr>
            <w:r>
              <w:rPr>
                <w:rFonts w:hint="default" w:ascii="Arial Regular" w:hAnsi="Arial Regular" w:cs="Arial Regular"/>
                <w:b w:val="0"/>
                <w:bCs/>
                <w:sz w:val="21"/>
                <w:szCs w:val="21"/>
                <w:lang w:val="en-US"/>
              </w:rPr>
              <w:t>This research aims to explore and optimize the teaching methods of broadcasting and vocalization in Chinese universities from the following directions:</w:t>
            </w:r>
          </w:p>
          <w:p>
            <w:pPr>
              <w:spacing w:line="360" w:lineRule="auto"/>
              <w:rPr>
                <w:rFonts w:hint="default" w:ascii="Arial Regular" w:hAnsi="Arial Regular" w:cs="Arial Regular"/>
                <w:b w:val="0"/>
                <w:bCs/>
                <w:sz w:val="21"/>
                <w:szCs w:val="21"/>
                <w:lang w:val="en-US"/>
              </w:rPr>
            </w:pPr>
            <w:r>
              <w:rPr>
                <w:rFonts w:hint="default" w:ascii="Arial Regular" w:hAnsi="Arial Regular" w:cs="Arial Regular"/>
                <w:b w:val="0"/>
                <w:bCs/>
                <w:sz w:val="21"/>
                <w:szCs w:val="21"/>
                <w:lang w:val="en-US"/>
              </w:rPr>
              <w:t xml:space="preserve">1. What are the specific teaching methods of broadcasting </w:t>
            </w:r>
            <w:r>
              <w:rPr>
                <w:rFonts w:hint="default" w:ascii="Arial Regular" w:hAnsi="Arial Regular" w:cs="Arial Regular"/>
                <w:b w:val="0"/>
                <w:bCs/>
                <w:sz w:val="21"/>
                <w:szCs w:val="21"/>
                <w:lang w:val="en-US" w:eastAsia="zh-CN"/>
              </w:rPr>
              <w:t xml:space="preserve">and </w:t>
            </w:r>
            <w:r>
              <w:rPr>
                <w:rFonts w:hint="default" w:ascii="Arial Regular" w:hAnsi="Arial Regular" w:cs="Arial Regular"/>
                <w:b w:val="0"/>
                <w:bCs w:val="0"/>
                <w:sz w:val="21"/>
                <w:szCs w:val="21"/>
                <w:lang w:val="en-US" w:eastAsia="zh-CN"/>
              </w:rPr>
              <w:t>vocalization</w:t>
            </w:r>
            <w:r>
              <w:rPr>
                <w:rFonts w:hint="default" w:ascii="Arial Regular" w:hAnsi="Arial Regular" w:cs="Arial Regular"/>
                <w:b w:val="0"/>
                <w:bCs/>
                <w:sz w:val="21"/>
                <w:szCs w:val="21"/>
                <w:lang w:val="en-US"/>
              </w:rPr>
              <w:t xml:space="preserve"> courses in Chinese universities at present?</w:t>
            </w:r>
          </w:p>
          <w:p>
            <w:pPr>
              <w:spacing w:line="360" w:lineRule="auto"/>
              <w:rPr>
                <w:rFonts w:hint="default" w:ascii="Arial Regular" w:hAnsi="Arial Regular" w:cs="Arial Regular"/>
                <w:b w:val="0"/>
                <w:bCs/>
                <w:sz w:val="21"/>
                <w:szCs w:val="21"/>
                <w:lang w:val="en-US"/>
              </w:rPr>
            </w:pPr>
            <w:r>
              <w:rPr>
                <w:rFonts w:hint="default" w:ascii="Arial Regular" w:hAnsi="Arial Regular" w:cs="Arial Regular"/>
                <w:b w:val="0"/>
                <w:bCs/>
                <w:sz w:val="21"/>
                <w:szCs w:val="21"/>
                <w:lang w:val="en-US"/>
              </w:rPr>
              <w:t>2. What is the current feedback of teachers and students on the course ?</w:t>
            </w:r>
          </w:p>
          <w:p>
            <w:pPr>
              <w:spacing w:line="360" w:lineRule="auto"/>
              <w:rPr>
                <w:rFonts w:hint="default" w:ascii="Arial Regular" w:hAnsi="Arial Regular" w:cs="Arial Regular"/>
                <w:b w:val="0"/>
                <w:bCs/>
                <w:sz w:val="21"/>
                <w:szCs w:val="21"/>
                <w:lang w:val="en-US"/>
              </w:rPr>
            </w:pPr>
            <w:r>
              <w:rPr>
                <w:rFonts w:hint="default" w:ascii="Arial Regular" w:hAnsi="Arial Regular" w:cs="Arial Regular"/>
                <w:b w:val="0"/>
                <w:bCs/>
                <w:sz w:val="21"/>
                <w:szCs w:val="21"/>
                <w:lang w:val="en-US"/>
              </w:rPr>
              <w:t>3. Compare the course effects, advantages and disadvantages of different factors such as only conducting offline teaching and adding online teaching and intelligent auxiliary training tools on the basis of offline teaching, and analysis them with data.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50" w:type="dxa"/>
          </w:tcPr>
          <w:p>
            <w:pPr>
              <w:spacing w:after="0" w:line="360" w:lineRule="auto"/>
              <w:rPr>
                <w:b/>
                <w:bCs/>
                <w:color w:val="000000" w:themeColor="text1"/>
                <w:highlight w:val="yellow"/>
                <w:lang w:val="en-US"/>
                <w14:textFill>
                  <w14:solidFill>
                    <w14:schemeClr w14:val="tx1"/>
                  </w14:solidFill>
                </w14:textFill>
              </w:rPr>
            </w:pPr>
            <w:r>
              <w:rPr>
                <w:b/>
                <w:bCs/>
                <w:color w:val="000000" w:themeColor="text1"/>
                <w:highlight w:val="yellow"/>
                <w:lang w:val="en-US"/>
                <w14:textFill>
                  <w14:solidFill>
                    <w14:schemeClr w14:val="tx1"/>
                  </w14:solidFill>
                </w14:textFill>
              </w:rPr>
              <w:t>Chosen method</w:t>
            </w:r>
          </w:p>
          <w:p>
            <w:pPr>
              <w:spacing w:after="0" w:line="360" w:lineRule="auto"/>
              <w:rPr>
                <w:rFonts w:hint="default"/>
                <w:b/>
                <w:bCs/>
                <w:color w:val="000000" w:themeColor="text1"/>
                <w:highlight w:val="yellow"/>
                <w:lang w:val="en-US"/>
                <w14:textFill>
                  <w14:solidFill>
                    <w14:schemeClr w14:val="tx1"/>
                  </w14:solidFill>
                </w14:textFill>
              </w:rPr>
            </w:pPr>
          </w:p>
          <w:p>
            <w:pPr>
              <w:spacing w:after="0" w:line="360" w:lineRule="auto"/>
              <w:rPr>
                <w:rFonts w:hint="eastAsia"/>
                <w:lang w:val="en-US"/>
              </w:rPr>
            </w:pPr>
            <w:r>
              <w:rPr>
                <w:rFonts w:hint="default"/>
                <w:lang w:val="en-US"/>
              </w:rPr>
              <w:t>T</w:t>
            </w:r>
            <w:r>
              <w:rPr>
                <w:rFonts w:hint="eastAsia"/>
                <w:lang w:val="en-US"/>
              </w:rPr>
              <w:t>his study</w:t>
            </w:r>
            <w:r>
              <w:rPr>
                <w:rFonts w:hint="default"/>
                <w:lang w:val="en-US"/>
              </w:rPr>
              <w:t xml:space="preserve"> will</w:t>
            </w:r>
            <w:r>
              <w:rPr>
                <w:rFonts w:hint="eastAsia"/>
                <w:lang w:val="en-US"/>
              </w:rPr>
              <w:t xml:space="preserve"> adopts a mixed method, combined with quantitative and qualitative analysis, to conduct a comprehensive exploration of the teaching methods of </w:t>
            </w:r>
            <w:r>
              <w:rPr>
                <w:rFonts w:hint="eastAsia" w:ascii="Arial Regular" w:hAnsi="Arial Regular" w:cs="Arial Regular"/>
                <w:b w:val="0"/>
                <w:bCs/>
                <w:sz w:val="21"/>
                <w:szCs w:val="21"/>
                <w:lang w:val="en-US"/>
              </w:rPr>
              <w:t xml:space="preserve">broadcasting </w:t>
            </w:r>
            <w:r>
              <w:rPr>
                <w:rFonts w:hint="eastAsia" w:ascii="Arial Regular" w:hAnsi="Arial Regular" w:cs="Arial Regular"/>
                <w:b w:val="0"/>
                <w:bCs/>
                <w:sz w:val="21"/>
                <w:szCs w:val="21"/>
                <w:lang w:val="en-US" w:eastAsia="zh-CN"/>
              </w:rPr>
              <w:t xml:space="preserve">and </w:t>
            </w:r>
            <w:r>
              <w:rPr>
                <w:rFonts w:hint="default"/>
                <w:b w:val="0"/>
                <w:bCs w:val="0"/>
                <w:sz w:val="22"/>
                <w:szCs w:val="22"/>
                <w:lang w:val="en-US" w:eastAsia="zh-CN"/>
              </w:rPr>
              <w:t>vocalization</w:t>
            </w:r>
            <w:r>
              <w:rPr>
                <w:rFonts w:hint="eastAsia"/>
                <w:b w:val="0"/>
                <w:bCs w:val="0"/>
                <w:sz w:val="22"/>
                <w:szCs w:val="22"/>
                <w:lang w:val="en-US" w:eastAsia="zh-CN"/>
              </w:rPr>
              <w:t xml:space="preserve"> </w:t>
            </w:r>
            <w:r>
              <w:rPr>
                <w:rFonts w:hint="eastAsia"/>
                <w:lang w:val="en-US"/>
              </w:rPr>
              <w:t>course. Data will be collected through a variety of methods, including literature reviews, questionnaires, semi-structured interviews, setting up focus groups or conducting case studies.</w:t>
            </w:r>
          </w:p>
          <w:p>
            <w:pPr>
              <w:spacing w:after="0" w:line="360" w:lineRule="auto"/>
              <w:rPr>
                <w:rFonts w:hint="eastAsia"/>
                <w:lang w:val="en-US"/>
              </w:rPr>
            </w:pPr>
          </w:p>
          <w:p>
            <w:pPr>
              <w:spacing w:after="0" w:line="360" w:lineRule="auto"/>
              <w:rPr>
                <w:rFonts w:hint="eastAsia"/>
                <w:lang w:val="en-US"/>
              </w:rPr>
            </w:pPr>
            <w:r>
              <w:rPr>
                <w:rFonts w:hint="eastAsia"/>
                <w:b/>
                <w:bCs/>
                <w:lang w:val="en-US"/>
              </w:rPr>
              <w:t>The first is literature review.</w:t>
            </w:r>
            <w:r>
              <w:rPr>
                <w:rFonts w:hint="eastAsia"/>
                <w:lang w:val="en-US"/>
              </w:rPr>
              <w:t xml:space="preserve"> "A literature review is an end in itself" (Knopf, 2006, p127). The research method of literature review in this study can understand the change direction of traditional teaching methods and new teaching methods of broadcasting and vocalization courses, and at the same time can sort out the theoretical basis and practical cases of different teaching methods to provide theoretical support for subsequent research.</w:t>
            </w:r>
          </w:p>
          <w:p>
            <w:pPr>
              <w:spacing w:after="0" w:line="360" w:lineRule="auto"/>
              <w:rPr>
                <w:rFonts w:hint="eastAsia"/>
                <w:lang w:val="en-US"/>
              </w:rPr>
            </w:pPr>
          </w:p>
          <w:p>
            <w:pPr>
              <w:spacing w:line="360" w:lineRule="auto"/>
              <w:rPr>
                <w:rFonts w:hint="eastAsia"/>
                <w:b/>
                <w:bCs/>
                <w:lang w:val="en-US" w:eastAsia="zh-CN"/>
              </w:rPr>
            </w:pPr>
            <w:r>
              <w:rPr>
                <w:rFonts w:hint="eastAsia"/>
                <w:b/>
                <w:bCs/>
                <w:lang w:val="en-US" w:eastAsia="zh-CN"/>
              </w:rPr>
              <w:t>Secondly, through the questionnaire survey to understand the teacher's teaching methods and students' learning interest and expectation of the course.</w:t>
            </w:r>
          </w:p>
          <w:p>
            <w:pPr>
              <w:spacing w:line="360" w:lineRule="auto"/>
              <w:rPr>
                <w:rFonts w:hint="eastAsia"/>
                <w:b w:val="0"/>
                <w:bCs w:val="0"/>
                <w:lang w:val="en-US" w:eastAsia="zh-CN"/>
              </w:rPr>
            </w:pPr>
            <w:r>
              <w:rPr>
                <w:rFonts w:hint="eastAsia"/>
                <w:b w:val="0"/>
                <w:bCs w:val="0"/>
                <w:lang w:val="en-US" w:eastAsia="zh-CN"/>
              </w:rPr>
              <w:t>The questionnaire was conducted to collect teachers' and students' opinions on teaching methods. Questionnaire survey can quickly collect a large amount of data with high quantification (Dillman, 2007). This research method can help me collect a large amount of information in a short period of time, obtain quadratic quantification results based on questionnaire data, and better understand the attitude and needs of teachers and students through statistical analysis. Moreover, since the research objects are highly educated people, such as university teachers or college students, and they all have a higher educational background, it is conducive to the research objects' understanding of the questionnaire questions and the accuracy of the answer expression, thus reducing the impact of the shortcomings of the questionnaire survey on the research results.</w:t>
            </w:r>
          </w:p>
          <w:p>
            <w:pPr>
              <w:spacing w:line="360" w:lineRule="auto"/>
              <w:rPr>
                <w:rFonts w:hint="eastAsia"/>
                <w:b w:val="0"/>
                <w:bCs w:val="0"/>
                <w:lang w:val="en-US" w:eastAsia="zh-CN"/>
              </w:rPr>
            </w:pPr>
            <w:r>
              <w:rPr>
                <w:rFonts w:hint="eastAsia"/>
                <w:b w:val="0"/>
                <w:bCs w:val="0"/>
                <w:lang w:val="en-US" w:eastAsia="zh-CN"/>
              </w:rPr>
              <w:t>In the design of the questionnaire, Martin's (2006) suggestions on questionnaire construction were referred to to ensure the scientific and effective questions. Questionnaires will be distributed via online platforms (e.g. Google Forms, Questionstar) to facilitate the collection of large amounts of data. It is expected that 330 valid questionnaires will be collected to ensure the representativeness of the sample.</w:t>
            </w:r>
          </w:p>
          <w:p>
            <w:pPr>
              <w:spacing w:line="360" w:lineRule="auto"/>
              <w:rPr>
                <w:rFonts w:hint="eastAsia"/>
                <w:b w:val="0"/>
                <w:bCs w:val="0"/>
                <w:lang w:val="en-US" w:eastAsia="zh-CN"/>
              </w:rPr>
            </w:pPr>
            <w:r>
              <w:rPr>
                <w:rFonts w:hint="eastAsia"/>
                <w:b w:val="0"/>
                <w:bCs w:val="0"/>
                <w:lang w:val="en-US" w:eastAsia="zh-CN"/>
              </w:rPr>
              <w:t xml:space="preserve">However, questionnaires fail to delve into complex issues and may overlook some important details and situations. </w:t>
            </w:r>
            <w:r>
              <w:rPr>
                <w:rFonts w:hint="eastAsia"/>
                <w:b/>
                <w:bCs/>
                <w:lang w:val="en-US" w:eastAsia="zh-CN"/>
              </w:rPr>
              <w:t xml:space="preserve">Therefore, based on the questionnaire survey, I will select some teachers and students to conduct in-depth semi-structured interviews. </w:t>
            </w:r>
            <w:r>
              <w:rPr>
                <w:rFonts w:hint="eastAsia"/>
                <w:b w:val="0"/>
                <w:bCs w:val="0"/>
                <w:lang w:val="en-US" w:eastAsia="zh-CN"/>
              </w:rPr>
              <w:t>This approach allows us to gain more nuanced insights and feedback on current teaching methods, as well as uncover complex issues not covered in the questionnaire.</w:t>
            </w:r>
          </w:p>
          <w:p>
            <w:pPr>
              <w:spacing w:line="360" w:lineRule="auto"/>
              <w:rPr>
                <w:rFonts w:hint="eastAsia"/>
                <w:b w:val="0"/>
                <w:bCs w:val="0"/>
                <w:lang w:val="en-US" w:eastAsia="zh-CN"/>
              </w:rPr>
            </w:pPr>
            <w:r>
              <w:rPr>
                <w:rFonts w:hint="eastAsia"/>
                <w:b w:val="0"/>
                <w:bCs w:val="0"/>
                <w:lang w:val="en-US" w:eastAsia="zh-CN"/>
              </w:rPr>
              <w:t>Interviews are widely used in educational research, with the advantage that they can provide a wealth of qualitative data to help researchers understand participants' perspectives in depth (Kvale, 1996). Morgan et al. (2002) argued that the first five to six in-depth interviews generated most of the data; About 80 to 92 percent of the concepts are identified in the first 10 interviews. Therefore, at present, I would like to select 10 teachers and 10 students respectively for semi-structured interviews. The interviews included views on existing teaching methods, challenges and opportunities in teaching, and expectations for future teaching.</w:t>
            </w:r>
          </w:p>
          <w:p>
            <w:pPr>
              <w:spacing w:line="360" w:lineRule="auto"/>
              <w:rPr>
                <w:rFonts w:hint="eastAsia"/>
                <w:b w:val="0"/>
                <w:bCs w:val="0"/>
                <w:lang w:val="en-US" w:eastAsia="zh-CN"/>
              </w:rPr>
            </w:pPr>
            <w:r>
              <w:rPr>
                <w:rFonts w:hint="eastAsia"/>
                <w:b w:val="0"/>
                <w:bCs w:val="0"/>
                <w:lang w:val="en-US" w:eastAsia="zh-CN"/>
              </w:rPr>
              <w:t>However, the disadvantage of semi-structured interview is that researchers may be affected by personal bias, and the data analysis is relatively complex, which may take a long time to sort out and summarize (Cohen et al., 2011). The interviews will therefore be recorded for subsequent analysis.</w:t>
            </w:r>
          </w:p>
          <w:p>
            <w:pPr>
              <w:spacing w:line="360" w:lineRule="auto"/>
              <w:rPr>
                <w:rFonts w:hint="default"/>
                <w:b/>
                <w:bCs/>
                <w:lang w:val="en-US" w:eastAsia="zh-CN"/>
              </w:rPr>
            </w:pPr>
            <w:r>
              <w:rPr>
                <w:rFonts w:hint="eastAsia"/>
                <w:b/>
                <w:bCs/>
                <w:lang w:val="en-US" w:eastAsia="zh-CN"/>
              </w:rPr>
              <w:t>Case studies or online focus groups are considered for the final study</w:t>
            </w:r>
            <w:r>
              <w:rPr>
                <w:rFonts w:hint="default"/>
                <w:b/>
                <w:bCs/>
                <w:lang w:val="en-US" w:eastAsia="zh-CN"/>
              </w:rPr>
              <w:t>.</w:t>
            </w:r>
          </w:p>
          <w:p>
            <w:pPr>
              <w:spacing w:line="360" w:lineRule="auto"/>
              <w:rPr>
                <w:rFonts w:hint="default"/>
                <w:b w:val="0"/>
                <w:bCs w:val="0"/>
                <w:lang w:val="en-US" w:eastAsia="zh-CN"/>
              </w:rPr>
            </w:pPr>
            <w:r>
              <w:rPr>
                <w:rFonts w:hint="default"/>
                <w:b w:val="0"/>
                <w:bCs w:val="0"/>
                <w:lang w:val="en-US" w:eastAsia="zh-CN"/>
              </w:rPr>
              <w:t xml:space="preserve">Select some successful teaching cases in colleges and universities, analyze their teaching design, implementation effect and students' feedback. For example, a university has introduced a combination of online and offline courses in the </w:t>
            </w:r>
            <w:r>
              <w:rPr>
                <w:rFonts w:hint="eastAsia" w:ascii="Arial Regular" w:hAnsi="Arial Regular" w:cs="Arial Regular"/>
                <w:b w:val="0"/>
                <w:bCs/>
                <w:sz w:val="21"/>
                <w:szCs w:val="21"/>
                <w:lang w:val="en-US"/>
              </w:rPr>
              <w:t xml:space="preserve">broadcasting </w:t>
            </w:r>
            <w:r>
              <w:rPr>
                <w:rFonts w:hint="eastAsia" w:ascii="Arial Regular" w:hAnsi="Arial Regular" w:cs="Arial Regular"/>
                <w:b w:val="0"/>
                <w:bCs/>
                <w:sz w:val="21"/>
                <w:szCs w:val="21"/>
                <w:lang w:val="en-US" w:eastAsia="zh-CN"/>
              </w:rPr>
              <w:t xml:space="preserve">and </w:t>
            </w:r>
            <w:r>
              <w:rPr>
                <w:rFonts w:hint="default"/>
                <w:b w:val="0"/>
                <w:bCs w:val="0"/>
                <w:sz w:val="22"/>
                <w:szCs w:val="22"/>
                <w:lang w:val="en-US" w:eastAsia="zh-CN"/>
              </w:rPr>
              <w:t>vocalization</w:t>
            </w:r>
            <w:r>
              <w:rPr>
                <w:rFonts w:hint="default"/>
                <w:b w:val="0"/>
                <w:bCs w:val="0"/>
                <w:lang w:val="en-US" w:eastAsia="zh-CN"/>
              </w:rPr>
              <w:t xml:space="preserve"> course, in which students watch recorded teaching videos before class and conduct practical exercises and discussions in class. This approach has been highly praised by students.</w:t>
            </w:r>
          </w:p>
          <w:p>
            <w:pPr>
              <w:spacing w:line="360" w:lineRule="auto"/>
              <w:rPr>
                <w:rFonts w:hint="default"/>
                <w:b w:val="0"/>
                <w:bCs w:val="0"/>
                <w:lang w:val="en-US" w:eastAsia="zh-CN"/>
              </w:rPr>
            </w:pPr>
            <w:r>
              <w:rPr>
                <w:rFonts w:hint="default"/>
                <w:b w:val="0"/>
                <w:bCs w:val="0"/>
                <w:lang w:val="en-US" w:eastAsia="zh-CN"/>
              </w:rPr>
              <w:t>Case studies can provide specific context to help understand complex educational phenomena (Yin, 20</w:t>
            </w:r>
            <w:r>
              <w:rPr>
                <w:rFonts w:hint="eastAsia"/>
                <w:b w:val="0"/>
                <w:bCs w:val="0"/>
                <w:lang w:val="en-US" w:eastAsia="zh-CN"/>
              </w:rPr>
              <w:t>09</w:t>
            </w:r>
            <w:r>
              <w:rPr>
                <w:rFonts w:hint="default"/>
                <w:b w:val="0"/>
                <w:bCs w:val="0"/>
                <w:lang w:val="en-US" w:eastAsia="zh-CN"/>
              </w:rPr>
              <w:t>). Through the analysis of successful cases, researchers can extract feasible teaching strategies and provide references for other universities. However, the disadvantage is that the generality of the findings is low and may be influenced by case selection (Stake, 200</w:t>
            </w:r>
            <w:r>
              <w:rPr>
                <w:rFonts w:hint="eastAsia"/>
                <w:b w:val="0"/>
                <w:bCs w:val="0"/>
                <w:lang w:val="en-US" w:eastAsia="zh-CN"/>
              </w:rPr>
              <w:t>6</w:t>
            </w:r>
            <w:r>
              <w:rPr>
                <w:rFonts w:hint="default"/>
                <w:b w:val="0"/>
                <w:bCs w:val="0"/>
                <w:lang w:val="en-US" w:eastAsia="zh-CN"/>
              </w:rPr>
              <w:t>).</w:t>
            </w:r>
          </w:p>
          <w:p>
            <w:pPr>
              <w:spacing w:line="360" w:lineRule="auto"/>
              <w:rPr>
                <w:rFonts w:hint="eastAsia"/>
              </w:rPr>
            </w:pPr>
            <w:r>
              <w:rPr>
                <w:rFonts w:hint="default"/>
                <w:b w:val="0"/>
                <w:bCs w:val="0"/>
                <w:lang w:val="en-US" w:eastAsia="zh-CN"/>
              </w:rPr>
              <w:t>In addition, case studies usually require a lot of time and resources, and may face difficulties in the process of data collection and analysis. At present, there is no guarantee that schools and teachers with high-quality classrooms are willing to accept this survey, so it will be a great challenge to carry out case studies.</w:t>
            </w:r>
          </w:p>
          <w:p>
            <w:pPr>
              <w:pStyle w:val="14"/>
              <w:numPr>
                <w:ilvl w:val="0"/>
                <w:numId w:val="0"/>
              </w:numPr>
              <w:spacing w:line="360" w:lineRule="auto"/>
              <w:rPr>
                <w:rFonts w:hint="eastAsia"/>
              </w:rPr>
            </w:pPr>
            <w:r>
              <w:rPr>
                <w:rFonts w:hint="eastAsia"/>
              </w:rPr>
              <w:t>If the case study cannot be conducted, the study will be conducted by organizing focus group interviews online. By inviting both teachers and students to participate in the discussion, we can gain a diverse perspective on teaching methods. Focus group discussions will revolve around the following topics:</w:t>
            </w:r>
          </w:p>
          <w:p>
            <w:pPr>
              <w:pStyle w:val="14"/>
              <w:numPr>
                <w:ilvl w:val="0"/>
                <w:numId w:val="0"/>
              </w:numPr>
              <w:spacing w:line="360" w:lineRule="auto"/>
              <w:rPr>
                <w:rFonts w:hint="eastAsia"/>
              </w:rPr>
            </w:pPr>
            <w:r>
              <w:rPr>
                <w:rFonts w:hint="eastAsia"/>
              </w:rPr>
              <w:t>- Effectiveness of current teaching methods</w:t>
            </w:r>
          </w:p>
          <w:p>
            <w:pPr>
              <w:pStyle w:val="14"/>
              <w:numPr>
                <w:ilvl w:val="0"/>
                <w:numId w:val="0"/>
              </w:numPr>
              <w:spacing w:line="360" w:lineRule="auto"/>
              <w:rPr>
                <w:rFonts w:hint="eastAsia"/>
              </w:rPr>
            </w:pPr>
            <w:r>
              <w:rPr>
                <w:rFonts w:hint="eastAsia"/>
              </w:rPr>
              <w:t>- Students' understanding and acceptance of the content</w:t>
            </w:r>
          </w:p>
          <w:p>
            <w:pPr>
              <w:pStyle w:val="14"/>
              <w:numPr>
                <w:ilvl w:val="0"/>
                <w:numId w:val="0"/>
              </w:numPr>
              <w:spacing w:line="360" w:lineRule="auto"/>
              <w:rPr>
                <w:rFonts w:hint="eastAsia"/>
              </w:rPr>
            </w:pPr>
            <w:r>
              <w:rPr>
                <w:rFonts w:hint="eastAsia"/>
              </w:rPr>
              <w:t>- What expectations do teachers and students have for the course results</w:t>
            </w:r>
          </w:p>
          <w:p>
            <w:pPr>
              <w:pStyle w:val="14"/>
              <w:numPr>
                <w:ilvl w:val="0"/>
                <w:numId w:val="0"/>
              </w:numPr>
              <w:spacing w:line="360" w:lineRule="auto"/>
              <w:rPr>
                <w:rFonts w:hint="eastAsia"/>
              </w:rPr>
            </w:pPr>
            <w:r>
              <w:rPr>
                <w:rFonts w:hint="eastAsia"/>
              </w:rPr>
              <w:t>- How important the course is to students' study and work</w:t>
            </w:r>
          </w:p>
          <w:p>
            <w:pPr>
              <w:pStyle w:val="14"/>
              <w:numPr>
                <w:ilvl w:val="0"/>
                <w:numId w:val="0"/>
              </w:numPr>
              <w:spacing w:line="360" w:lineRule="auto"/>
              <w:rPr>
                <w:rFonts w:hint="eastAsia"/>
              </w:rPr>
            </w:pPr>
            <w:r>
              <w:rPr>
                <w:rFonts w:hint="eastAsia"/>
              </w:rPr>
              <w:t>- Discussion on curriculum optimization</w:t>
            </w:r>
          </w:p>
          <w:p>
            <w:pPr>
              <w:pStyle w:val="14"/>
              <w:numPr>
                <w:ilvl w:val="0"/>
                <w:numId w:val="0"/>
              </w:numPr>
              <w:spacing w:line="360" w:lineRule="auto"/>
              <w:rPr>
                <w:rFonts w:hint="eastAsia"/>
              </w:rPr>
            </w:pPr>
          </w:p>
          <w:p>
            <w:pPr>
              <w:pStyle w:val="14"/>
              <w:numPr>
                <w:ilvl w:val="0"/>
                <w:numId w:val="0"/>
              </w:numPr>
              <w:spacing w:line="360" w:lineRule="auto"/>
              <w:rPr>
                <w:rFonts w:hint="eastAsia"/>
              </w:rPr>
            </w:pPr>
            <w:r>
              <w:rPr>
                <w:rFonts w:hint="eastAsia"/>
              </w:rPr>
              <w:t>The advantage of focus group discussions is that they can stimulate interaction among participants and produce more in-depth discussions (Krueger &amp; Casey, 2009). This type of group discussion can reveal points of view that individuals may not be willing to express individually, thus providing a more comprehensive perspective.</w:t>
            </w:r>
          </w:p>
          <w:p>
            <w:pPr>
              <w:pStyle w:val="14"/>
              <w:numPr>
                <w:ilvl w:val="0"/>
                <w:numId w:val="0"/>
              </w:numPr>
              <w:spacing w:line="360" w:lineRule="auto"/>
              <w:rPr>
                <w:rFonts w:hint="eastAsia"/>
              </w:rPr>
            </w:pPr>
            <w:r>
              <w:rPr>
                <w:rFonts w:hint="eastAsia"/>
              </w:rPr>
              <w:t>However, there are some limitations to focus groups. First, strong participants may influence the direction of discussion, leading to an imbalance of opinions (Morgan, 1998). Secondly, analyzing the results of focus group discussions is usually complicated, which requires researchers to have strong analytical and inductive abilities. Therefore, whether to invite different teachers and students to conduct mixed interviews or to conduct group interviews between teachers and students needs to be combined with the actual situation.</w:t>
            </w:r>
          </w:p>
          <w:p>
            <w:pPr>
              <w:pStyle w:val="14"/>
              <w:numPr>
                <w:ilvl w:val="0"/>
                <w:numId w:val="0"/>
              </w:numPr>
              <w:spacing w:line="360" w:lineRule="auto"/>
              <w:rPr>
                <w:rFonts w:hint="eastAsia"/>
              </w:rPr>
            </w:pPr>
          </w:p>
          <w:p>
            <w:pPr>
              <w:pStyle w:val="14"/>
              <w:numPr>
                <w:ilvl w:val="0"/>
                <w:numId w:val="0"/>
              </w:numPr>
              <w:spacing w:line="360" w:lineRule="auto"/>
            </w:pPr>
            <w:r>
              <w:rPr>
                <w:rFonts w:hint="eastAsia"/>
              </w:rPr>
              <w:t>The advantage of this hybrid approach is the ability to obtain data from multiple perspectives, resulting in a comprehensive understanding of the research question. However, the limitation lies in the long time and resources required for data collection and analysis.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50" w:type="dxa"/>
          </w:tcPr>
          <w:p>
            <w:pPr>
              <w:spacing w:line="360" w:lineRule="auto"/>
              <w:rPr>
                <w:rFonts w:hint="eastAsia"/>
                <w:b/>
                <w:bCs/>
                <w:highlight w:val="yellow"/>
                <w:lang w:val="en-US"/>
              </w:rPr>
            </w:pPr>
            <w:r>
              <w:rPr>
                <w:b/>
                <w:bCs/>
                <w:highlight w:val="yellow"/>
                <w:lang w:val="en-US"/>
              </w:rPr>
              <w:t>Sampling</w:t>
            </w:r>
          </w:p>
          <w:p>
            <w:pPr>
              <w:spacing w:line="360" w:lineRule="auto"/>
              <w:rPr>
                <w:rFonts w:hint="eastAsia"/>
                <w:lang w:val="en-US"/>
              </w:rPr>
            </w:pPr>
            <w:r>
              <w:rPr>
                <w:rFonts w:hint="eastAsia"/>
                <w:lang w:val="en-US"/>
              </w:rPr>
              <w:t>Sampling methods are a crucial aspect of research design in exploring and optimizing broadcasting and vocalization teaching methods in colleges and universities. To ensure the scientific validity, representativeness, and reliability of the research results, this study will adopt a diversified sampling approach that combines quantitative and qualitative methods.</w:t>
            </w:r>
          </w:p>
          <w:p>
            <w:pPr>
              <w:spacing w:line="360" w:lineRule="auto"/>
              <w:rPr>
                <w:rFonts w:hint="eastAsia"/>
                <w:b/>
                <w:bCs/>
                <w:lang w:val="en-US"/>
              </w:rPr>
            </w:pPr>
            <w:r>
              <w:rPr>
                <w:rFonts w:hint="eastAsia"/>
                <w:b/>
                <w:bCs/>
                <w:lang w:val="en-US"/>
              </w:rPr>
              <w:t>1. Selection of Research Objects</w:t>
            </w:r>
          </w:p>
          <w:p>
            <w:pPr>
              <w:spacing w:line="360" w:lineRule="auto"/>
              <w:rPr>
                <w:rFonts w:hint="eastAsia"/>
                <w:lang w:val="en-US"/>
              </w:rPr>
            </w:pPr>
            <w:r>
              <w:rPr>
                <w:rFonts w:hint="eastAsia"/>
                <w:lang w:val="en-US"/>
              </w:rPr>
              <w:t>The subjects of this study are teachers and students of broadcasting and vocalization courses in Chinese universities. Specifically, the study sample will include two groups:</w:t>
            </w:r>
          </w:p>
          <w:p>
            <w:pPr>
              <w:spacing w:line="360" w:lineRule="auto"/>
              <w:rPr>
                <w:rFonts w:hint="eastAsia"/>
                <w:b/>
                <w:bCs/>
                <w:lang w:val="en-US"/>
              </w:rPr>
            </w:pPr>
            <w:r>
              <w:rPr>
                <w:rFonts w:hint="eastAsia"/>
                <w:b/>
                <w:bCs/>
                <w:lang w:val="en-US" w:eastAsia="zh-CN"/>
              </w:rPr>
              <w:t>·</w:t>
            </w:r>
            <w:r>
              <w:rPr>
                <w:rFonts w:hint="eastAsia"/>
                <w:b/>
                <w:bCs/>
                <w:lang w:val="en-US"/>
              </w:rPr>
              <w:t>Teacher Group:</w:t>
            </w:r>
          </w:p>
          <w:p>
            <w:pPr>
              <w:spacing w:line="360" w:lineRule="auto"/>
              <w:rPr>
                <w:rFonts w:hint="eastAsia"/>
                <w:lang w:val="en-US"/>
              </w:rPr>
            </w:pPr>
            <w:r>
              <w:rPr>
                <w:rFonts w:hint="eastAsia"/>
                <w:b/>
                <w:bCs/>
                <w:lang w:val="en-US"/>
              </w:rPr>
              <w:t>- Duration of Teaching:</w:t>
            </w:r>
            <w:r>
              <w:rPr>
                <w:rFonts w:hint="eastAsia"/>
                <w:lang w:val="en-US"/>
              </w:rPr>
              <w:t>Teachers with a minimum of two years of experience in broadcasting and vocalization courses.</w:t>
            </w:r>
          </w:p>
          <w:p>
            <w:pPr>
              <w:spacing w:line="360" w:lineRule="auto"/>
              <w:rPr>
                <w:rFonts w:hint="eastAsia"/>
                <w:lang w:val="en-US"/>
              </w:rPr>
            </w:pPr>
            <w:r>
              <w:rPr>
                <w:rFonts w:hint="eastAsia"/>
                <w:b/>
                <w:bCs/>
                <w:lang w:val="en-US"/>
              </w:rPr>
              <w:t>- Education and Academic Background:</w:t>
            </w:r>
            <w:r>
              <w:rPr>
                <w:rFonts w:hint="eastAsia"/>
                <w:lang w:val="en-US"/>
              </w:rPr>
              <w:t>The study aims to investigate the relationship between teachers' learning experiences and their chosen teaching methods. Creswell and Plano Clark (201</w:t>
            </w:r>
            <w:r>
              <w:rPr>
                <w:rFonts w:hint="eastAsia"/>
                <w:lang w:val="en-US" w:eastAsia="zh-CN"/>
              </w:rPr>
              <w:t>7</w:t>
            </w:r>
            <w:r>
              <w:rPr>
                <w:rFonts w:hint="eastAsia"/>
                <w:lang w:val="en-US"/>
              </w:rPr>
              <w:t xml:space="preserve">) emphasize that "the selection of research subjects should consider their background and experience to enhance the validity of the results." Therefore, more teachers with a major in broadcasting and hosting will be selected, as they typically have at least a year of systematic training in these courses. </w:t>
            </w:r>
          </w:p>
          <w:p>
            <w:pPr>
              <w:spacing w:line="360" w:lineRule="auto"/>
              <w:rPr>
                <w:rFonts w:hint="eastAsia"/>
                <w:lang w:val="en-US"/>
              </w:rPr>
            </w:pPr>
            <w:r>
              <w:rPr>
                <w:rFonts w:hint="eastAsia"/>
                <w:lang w:val="en-US"/>
              </w:rPr>
              <w:t>The questionnaire will also assess how many teachers have retained the teaching methods used by their undergraduate instructors, aiding in exploring the connection between personal learning experiences and teaching choices. Additionally, the study will compare the teaching methods of those with postgraduate degrees in broadcasting and hosting against those who studied it at the undergraduate level.</w:t>
            </w:r>
          </w:p>
          <w:p>
            <w:pPr>
              <w:spacing w:line="360" w:lineRule="auto"/>
              <w:rPr>
                <w:rFonts w:hint="eastAsia"/>
                <w:b/>
                <w:bCs/>
                <w:lang w:val="en-US"/>
              </w:rPr>
            </w:pPr>
            <w:r>
              <w:rPr>
                <w:rFonts w:hint="eastAsia"/>
                <w:b/>
                <w:bCs/>
                <w:lang w:val="en-US" w:eastAsia="zh-CN"/>
              </w:rPr>
              <w:t>·</w:t>
            </w:r>
            <w:r>
              <w:rPr>
                <w:rFonts w:hint="eastAsia"/>
                <w:b/>
                <w:bCs/>
                <w:lang w:val="en-US"/>
              </w:rPr>
              <w:t>Student Group:</w:t>
            </w:r>
          </w:p>
          <w:p>
            <w:pPr>
              <w:spacing w:line="360" w:lineRule="auto"/>
              <w:rPr>
                <w:rFonts w:hint="eastAsia"/>
                <w:b w:val="0"/>
                <w:bCs w:val="0"/>
                <w:lang w:val="en-US"/>
              </w:rPr>
            </w:pPr>
            <w:r>
              <w:rPr>
                <w:rFonts w:hint="eastAsia"/>
                <w:b w:val="0"/>
                <w:bCs w:val="0"/>
                <w:lang w:val="en-US"/>
              </w:rPr>
              <w:t>The study will collect feedback from current students majoring in broadcast hosting as well as graduates of the program. This approach will provide a student's perspective on the course in the short term (3-4 years) and assess its long-term impact. Hurst (2015) pointed out: "The design and implementation of the curriculum should match the needs of students' career development." This survey will help determine whether the course meets the professional requirements of the job and identify potential directions for optimization.</w:t>
            </w:r>
          </w:p>
          <w:p>
            <w:pPr>
              <w:spacing w:line="360" w:lineRule="auto"/>
              <w:rPr>
                <w:rFonts w:hint="eastAsia"/>
                <w:lang w:val="en-US"/>
              </w:rPr>
            </w:pPr>
            <w:r>
              <w:rPr>
                <w:rFonts w:hint="eastAsia"/>
                <w:lang w:val="en-US"/>
              </w:rPr>
              <w:t>The selection of both teacher and student groups will encompass various regions and types of institutions (e.g., comprehensive universities, art colleges, vocational colleges) to enhance sample representativeness and diversity.</w:t>
            </w:r>
          </w:p>
          <w:p>
            <w:pPr>
              <w:spacing w:line="360" w:lineRule="auto"/>
              <w:rPr>
                <w:rFonts w:hint="eastAsia"/>
                <w:lang w:val="en-US"/>
              </w:rPr>
            </w:pPr>
          </w:p>
          <w:p>
            <w:pPr>
              <w:spacing w:line="360" w:lineRule="auto"/>
              <w:rPr>
                <w:rFonts w:hint="eastAsia"/>
                <w:lang w:val="en-US"/>
              </w:rPr>
            </w:pPr>
            <w:r>
              <w:rPr>
                <w:rFonts w:hint="eastAsia"/>
                <w:b/>
                <w:bCs/>
                <w:lang w:val="en-US"/>
              </w:rPr>
              <w:t>2. Determination of Sample Size</w:t>
            </w:r>
          </w:p>
          <w:p>
            <w:pPr>
              <w:spacing w:line="360" w:lineRule="auto"/>
              <w:rPr>
                <w:rFonts w:hint="eastAsia"/>
                <w:lang w:val="en-US"/>
              </w:rPr>
            </w:pPr>
            <w:r>
              <w:rPr>
                <w:rFonts w:hint="eastAsia"/>
                <w:lang w:val="en-US"/>
              </w:rPr>
              <w:t>When determining sample size, the study will consider its purpose, design complexity, and available resources. The sample size should be large enough to facilitate statistical analysis and generalization. This study anticipates a sample size of 30 teachers and 300 students.</w:t>
            </w:r>
          </w:p>
          <w:p>
            <w:pPr>
              <w:spacing w:line="360" w:lineRule="auto"/>
              <w:rPr>
                <w:rFonts w:hint="eastAsia"/>
                <w:lang w:val="en-US"/>
              </w:rPr>
            </w:pPr>
            <w:r>
              <w:rPr>
                <w:rFonts w:hint="eastAsia"/>
                <w:b/>
                <w:bCs/>
                <w:lang w:val="en-US" w:eastAsia="zh-CN"/>
              </w:rPr>
              <w:t>-</w:t>
            </w:r>
            <w:r>
              <w:rPr>
                <w:rFonts w:hint="eastAsia"/>
                <w:b/>
                <w:bCs/>
                <w:lang w:val="en-US"/>
              </w:rPr>
              <w:t>Teacher Sample Size:</w:t>
            </w:r>
            <w:r>
              <w:rPr>
                <w:rFonts w:hint="eastAsia"/>
                <w:lang w:val="en-US"/>
              </w:rPr>
              <w:t xml:space="preserve">Although many institutions offer broadcasting and hosting programs in China, the number of </w:t>
            </w:r>
            <w:r>
              <w:rPr>
                <w:rFonts w:hint="eastAsia" w:ascii="Arial Regular" w:hAnsi="Arial Regular" w:cs="Arial Regular"/>
                <w:b w:val="0"/>
                <w:bCs/>
                <w:sz w:val="21"/>
                <w:szCs w:val="21"/>
                <w:lang w:val="en-US"/>
              </w:rPr>
              <w:t xml:space="preserve">broadcasting </w:t>
            </w:r>
            <w:r>
              <w:rPr>
                <w:rFonts w:hint="eastAsia" w:ascii="Arial Regular" w:hAnsi="Arial Regular" w:cs="Arial Regular"/>
                <w:b w:val="0"/>
                <w:bCs/>
                <w:sz w:val="21"/>
                <w:szCs w:val="21"/>
                <w:lang w:val="en-US" w:eastAsia="zh-CN"/>
              </w:rPr>
              <w:t xml:space="preserve">and </w:t>
            </w:r>
            <w:r>
              <w:rPr>
                <w:rFonts w:hint="default"/>
                <w:b w:val="0"/>
                <w:bCs w:val="0"/>
                <w:sz w:val="22"/>
                <w:szCs w:val="22"/>
                <w:lang w:val="en-US" w:eastAsia="zh-CN"/>
              </w:rPr>
              <w:t>vocalization</w:t>
            </w:r>
            <w:r>
              <w:rPr>
                <w:rFonts w:hint="eastAsia"/>
                <w:lang w:val="en-US"/>
              </w:rPr>
              <w:t xml:space="preserve"> teachers is limited. Therefore, 30 teachers will be selected to represent various types of universities.</w:t>
            </w:r>
          </w:p>
          <w:p>
            <w:pPr>
              <w:spacing w:line="360" w:lineRule="auto"/>
              <w:rPr>
                <w:rFonts w:hint="eastAsia"/>
                <w:lang w:val="en-US"/>
              </w:rPr>
            </w:pPr>
            <w:r>
              <w:rPr>
                <w:rFonts w:hint="eastAsia"/>
                <w:b/>
                <w:bCs/>
                <w:lang w:val="en-US" w:eastAsia="zh-CN"/>
              </w:rPr>
              <w:t>-</w:t>
            </w:r>
            <w:r>
              <w:rPr>
                <w:rFonts w:hint="eastAsia"/>
                <w:b/>
                <w:bCs/>
                <w:lang w:val="en-US"/>
              </w:rPr>
              <w:t>Student Sample Size:</w:t>
            </w:r>
            <w:r>
              <w:rPr>
                <w:rFonts w:hint="eastAsia"/>
                <w:lang w:val="en-US"/>
              </w:rPr>
              <w:t>The selection of 300 students will employ stratified sampling based on each institution's size and course offerings. Students will be selected proportionally to ensure sample representativeness.</w:t>
            </w:r>
          </w:p>
          <w:p>
            <w:pPr>
              <w:spacing w:line="360" w:lineRule="auto"/>
              <w:rPr>
                <w:rFonts w:hint="eastAsia"/>
                <w:lang w:val="en-US"/>
              </w:rPr>
            </w:pPr>
          </w:p>
          <w:p>
            <w:pPr>
              <w:spacing w:line="360" w:lineRule="auto"/>
              <w:rPr>
                <w:rFonts w:hint="eastAsia"/>
                <w:b/>
                <w:bCs/>
                <w:lang w:val="en-US"/>
              </w:rPr>
            </w:pPr>
            <w:r>
              <w:rPr>
                <w:rFonts w:hint="eastAsia"/>
                <w:lang w:val="en-US"/>
              </w:rPr>
              <w:t xml:space="preserve"> </w:t>
            </w:r>
            <w:r>
              <w:rPr>
                <w:rFonts w:hint="eastAsia"/>
                <w:b/>
                <w:bCs/>
                <w:lang w:val="en-US"/>
              </w:rPr>
              <w:t>3. Selection of Sampling Method</w:t>
            </w:r>
          </w:p>
          <w:p>
            <w:pPr>
              <w:spacing w:line="360" w:lineRule="auto"/>
              <w:rPr>
                <w:rFonts w:hint="eastAsia"/>
                <w:lang w:val="en-US"/>
              </w:rPr>
            </w:pPr>
            <w:r>
              <w:rPr>
                <w:rFonts w:hint="eastAsia"/>
                <w:lang w:val="en-US"/>
              </w:rPr>
              <w:t>This study will employ stratified random sampling. Johnson and Onwuegbuzie (2004) assert that "stratified sampling can effectively improve the representativeness of samples."</w:t>
            </w:r>
          </w:p>
          <w:p>
            <w:pPr>
              <w:spacing w:line="360" w:lineRule="auto"/>
              <w:rPr>
                <w:rFonts w:hint="eastAsia"/>
                <w:lang w:val="en-US"/>
              </w:rPr>
            </w:pPr>
            <w:r>
              <w:rPr>
                <w:rFonts w:hint="eastAsia"/>
                <w:b/>
                <w:bCs/>
                <w:lang w:val="en-US" w:eastAsia="zh-CN"/>
              </w:rPr>
              <w:t>·</w:t>
            </w:r>
            <w:r>
              <w:rPr>
                <w:rFonts w:hint="eastAsia"/>
                <w:b/>
                <w:bCs/>
                <w:lang w:val="en-US"/>
              </w:rPr>
              <w:t>Stratification:</w:t>
            </w:r>
            <w:r>
              <w:rPr>
                <w:rFonts w:hint="eastAsia"/>
                <w:lang w:val="en-US"/>
              </w:rPr>
              <w:t>Stratification will be based on professional background, grade, gender, and other factors. Teachers will be classified by university type (comprehensive, art college, etc.), academic background (education level, major), and teaching experience (within 5 years, 5-10 years, over 10 years). Students will be categorized by grade (freshman, sophomore, junior, graduate) and time since graduation.</w:t>
            </w:r>
          </w:p>
          <w:p>
            <w:pPr>
              <w:spacing w:line="360" w:lineRule="auto"/>
              <w:rPr>
                <w:lang w:val="en-US"/>
              </w:rPr>
            </w:pPr>
            <w:r>
              <w:rPr>
                <w:rFonts w:hint="eastAsia"/>
                <w:b/>
                <w:bCs/>
                <w:lang w:val="en-US" w:eastAsia="zh-CN"/>
              </w:rPr>
              <w:t>·</w:t>
            </w:r>
            <w:r>
              <w:rPr>
                <w:rFonts w:hint="eastAsia"/>
                <w:b/>
                <w:bCs/>
                <w:lang w:val="en-US"/>
              </w:rPr>
              <w:t>Random Sampling:</w:t>
            </w:r>
            <w:r>
              <w:rPr>
                <w:rFonts w:hint="eastAsia"/>
                <w:lang w:val="en-US"/>
              </w:rPr>
              <w:t>Within each stratum, samples will be randomly selected. For teachers, simple random sampling will be employed; for students, random sampling will occur within each stratum to ensure proportional representation.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50" w:type="dxa"/>
          </w:tcPr>
          <w:p>
            <w:pPr>
              <w:spacing w:line="360" w:lineRule="auto"/>
              <w:rPr>
                <w:rFonts w:hint="eastAsia"/>
                <w:b/>
                <w:bCs/>
                <w:highlight w:val="yellow"/>
                <w:lang w:val="en-US"/>
              </w:rPr>
            </w:pPr>
            <w:r>
              <w:rPr>
                <w:b/>
                <w:bCs/>
                <w:highlight w:val="yellow"/>
                <w:lang w:val="en-US"/>
              </w:rPr>
              <w:t>Ethics</w:t>
            </w:r>
          </w:p>
          <w:p>
            <w:pPr>
              <w:spacing w:line="360" w:lineRule="auto"/>
              <w:rPr>
                <w:rFonts w:hint="eastAsia"/>
                <w:lang w:val="en-US"/>
              </w:rPr>
            </w:pPr>
            <w:r>
              <w:rPr>
                <w:rFonts w:hint="eastAsia"/>
                <w:lang w:val="en-US"/>
              </w:rPr>
              <w:t>In academic research, ethics is essential for ensuring research quality and protecting participant rights. This study will adhere to the principle that "Educational researchers should operate within an ethic of respect for all persons involved in or affected by the research" (BERA, 2024, p. 11). Here, I outline five key ethical considerations and measures: informed consent, anonymity, data storage and security, sharing of research results, and ethical review.</w:t>
            </w:r>
          </w:p>
          <w:p>
            <w:pPr>
              <w:spacing w:line="360" w:lineRule="auto"/>
              <w:rPr>
                <w:rFonts w:hint="eastAsia"/>
                <w:b/>
                <w:bCs/>
                <w:lang w:val="en-US"/>
              </w:rPr>
            </w:pPr>
            <w:r>
              <w:rPr>
                <w:rFonts w:hint="eastAsia"/>
                <w:b/>
                <w:bCs/>
                <w:lang w:val="en-US"/>
              </w:rPr>
              <w:t>1. Informed Consent</w:t>
            </w:r>
          </w:p>
          <w:p>
            <w:pPr>
              <w:spacing w:line="360" w:lineRule="auto"/>
              <w:rPr>
                <w:rFonts w:hint="eastAsia"/>
                <w:lang w:val="en-US"/>
              </w:rPr>
            </w:pPr>
            <w:r>
              <w:rPr>
                <w:rFonts w:hint="eastAsia"/>
                <w:lang w:val="en-US"/>
              </w:rPr>
              <w:t>Informed consent is a fundamental ethical requirement, ensuring participants voluntarily engage in research after fully understanding its context, purpose, and implications. Specific measures include:</w:t>
            </w:r>
          </w:p>
          <w:p>
            <w:pPr>
              <w:spacing w:line="360" w:lineRule="auto"/>
              <w:rPr>
                <w:rFonts w:hint="eastAsia"/>
                <w:lang w:val="en-US"/>
              </w:rPr>
            </w:pPr>
            <w:r>
              <w:rPr>
                <w:rFonts w:hint="eastAsia"/>
                <w:lang w:val="en-US"/>
              </w:rPr>
              <w:t>- Study Notification: Participants receive a clear, accessible study notification outlining the purpose, methods, data usage, and their rights, including the right to withdraw (BERA, 2024).</w:t>
            </w:r>
          </w:p>
          <w:p>
            <w:pPr>
              <w:spacing w:line="360" w:lineRule="auto"/>
              <w:rPr>
                <w:rFonts w:hint="eastAsia"/>
                <w:lang w:val="en-US"/>
              </w:rPr>
            </w:pPr>
            <w:r>
              <w:rPr>
                <w:rFonts w:hint="eastAsia"/>
                <w:lang w:val="en-US"/>
              </w:rPr>
              <w:t>- Consent Form: Participants must sign a consent form after understanding the study details, safeguarding their rights and providing researchers with ethical legitimacy.</w:t>
            </w:r>
          </w:p>
          <w:p>
            <w:pPr>
              <w:spacing w:line="360" w:lineRule="auto"/>
              <w:rPr>
                <w:rFonts w:hint="eastAsia"/>
                <w:lang w:val="en-US"/>
              </w:rPr>
            </w:pPr>
          </w:p>
          <w:p>
            <w:pPr>
              <w:spacing w:line="360" w:lineRule="auto"/>
              <w:rPr>
                <w:rFonts w:hint="eastAsia"/>
                <w:b/>
                <w:bCs/>
                <w:lang w:val="en-US"/>
              </w:rPr>
            </w:pPr>
            <w:r>
              <w:rPr>
                <w:rFonts w:hint="eastAsia"/>
                <w:b/>
                <w:bCs/>
                <w:lang w:val="en-US"/>
              </w:rPr>
              <w:t>2. Anonymity</w:t>
            </w:r>
          </w:p>
          <w:p>
            <w:pPr>
              <w:spacing w:line="360" w:lineRule="auto"/>
              <w:rPr>
                <w:rFonts w:hint="eastAsia"/>
                <w:lang w:val="en-US"/>
              </w:rPr>
            </w:pPr>
            <w:r>
              <w:rPr>
                <w:rFonts w:hint="eastAsia"/>
                <w:lang w:val="en-US"/>
              </w:rPr>
              <w:t>Protecting the privacy of participants in research is another core ethical requirement. anonymity not only respects the participants' personal information, but also helps to reduce their psychological pressure when participating in research and improve the authenticity of data. In this study, teachers' evaluation of different teaching methods may involve individual positions and attitudes. Anonymity allows them to better express their ideas without worrying about interpersonal relationships, the impact of evaluation and other interfering factors, which contributes to the authenticity and integrity of the investigation.</w:t>
            </w:r>
          </w:p>
          <w:p>
            <w:pPr>
              <w:spacing w:line="360" w:lineRule="auto"/>
              <w:rPr>
                <w:rFonts w:hint="eastAsia"/>
                <w:lang w:val="en-US"/>
              </w:rPr>
            </w:pPr>
            <w:r>
              <w:rPr>
                <w:rFonts w:hint="eastAsia"/>
                <w:lang w:val="en-US"/>
              </w:rPr>
              <w:t>- Data Anonymization: All collected data will be anonymized using codes instead of real names (Saunders et al., 2015).</w:t>
            </w:r>
          </w:p>
          <w:p>
            <w:pPr>
              <w:spacing w:line="360" w:lineRule="auto"/>
              <w:rPr>
                <w:rFonts w:hint="eastAsia"/>
                <w:lang w:val="en-US"/>
              </w:rPr>
            </w:pPr>
            <w:r>
              <w:rPr>
                <w:rFonts w:hint="eastAsia"/>
                <w:lang w:val="en-US"/>
              </w:rPr>
              <w:t>Questionnaires, semi-structured interview recordings, focus group discussions, emails and transcripts that contain personal information will also be obscured or deleted.</w:t>
            </w:r>
          </w:p>
          <w:p>
            <w:pPr>
              <w:spacing w:line="360" w:lineRule="auto"/>
              <w:rPr>
                <w:rFonts w:hint="eastAsia"/>
                <w:lang w:val="en-US"/>
              </w:rPr>
            </w:pPr>
            <w:r>
              <w:rPr>
                <w:rFonts w:hint="eastAsia"/>
                <w:lang w:val="en-US"/>
              </w:rPr>
              <w:t>- Anonymity in Results: Research reports will exclude identifiable information, using coded identifiers like "Participant 1" to prevent privacy breaches.</w:t>
            </w:r>
          </w:p>
          <w:p>
            <w:pPr>
              <w:spacing w:line="360" w:lineRule="auto"/>
              <w:rPr>
                <w:rFonts w:hint="eastAsia"/>
                <w:lang w:val="en-US"/>
              </w:rPr>
            </w:pPr>
          </w:p>
          <w:p>
            <w:pPr>
              <w:spacing w:line="360" w:lineRule="auto"/>
              <w:rPr>
                <w:rFonts w:hint="eastAsia"/>
                <w:b/>
                <w:bCs/>
                <w:lang w:val="en-US"/>
              </w:rPr>
            </w:pPr>
            <w:r>
              <w:rPr>
                <w:rFonts w:hint="eastAsia"/>
                <w:lang w:val="en-US"/>
              </w:rPr>
              <w:t xml:space="preserve"> </w:t>
            </w:r>
            <w:r>
              <w:rPr>
                <w:rFonts w:hint="eastAsia"/>
                <w:b/>
                <w:bCs/>
                <w:lang w:val="en-US"/>
              </w:rPr>
              <w:t>3. Data Storage and Security</w:t>
            </w:r>
          </w:p>
          <w:p>
            <w:pPr>
              <w:spacing w:line="360" w:lineRule="auto"/>
              <w:rPr>
                <w:rFonts w:hint="eastAsia"/>
                <w:lang w:val="en-US"/>
              </w:rPr>
            </w:pPr>
            <w:r>
              <w:rPr>
                <w:rFonts w:hint="eastAsia"/>
                <w:lang w:val="en-US"/>
              </w:rPr>
              <w:t>Proper data storage and security are vital for safeguarding participant privacy. Measures include:</w:t>
            </w:r>
          </w:p>
          <w:p>
            <w:pPr>
              <w:spacing w:line="360" w:lineRule="auto"/>
              <w:rPr>
                <w:rFonts w:hint="eastAsia"/>
                <w:lang w:val="en-US"/>
              </w:rPr>
            </w:pPr>
            <w:r>
              <w:rPr>
                <w:rFonts w:hint="eastAsia"/>
                <w:lang w:val="en-US"/>
              </w:rPr>
              <w:t>- Data Encryption: Advanced encryption techniques (e.g., AES-256) will protect electronic data from leaks or tampering (Kumar et al., 2018), enhancing participant trust.</w:t>
            </w:r>
          </w:p>
          <w:p>
            <w:pPr>
              <w:spacing w:line="360" w:lineRule="auto"/>
              <w:rPr>
                <w:rFonts w:hint="eastAsia"/>
                <w:b/>
                <w:bCs/>
                <w:lang w:val="en-US"/>
              </w:rPr>
            </w:pPr>
          </w:p>
          <w:p>
            <w:pPr>
              <w:spacing w:line="360" w:lineRule="auto"/>
              <w:rPr>
                <w:rFonts w:hint="eastAsia"/>
                <w:b/>
                <w:bCs/>
                <w:lang w:val="en-US"/>
              </w:rPr>
            </w:pPr>
            <w:r>
              <w:rPr>
                <w:rFonts w:hint="eastAsia"/>
                <w:b/>
                <w:bCs/>
                <w:lang w:val="en-US"/>
              </w:rPr>
              <w:t>4. Sharing of Research Results</w:t>
            </w:r>
          </w:p>
          <w:p>
            <w:pPr>
              <w:spacing w:line="360" w:lineRule="auto"/>
              <w:rPr>
                <w:rFonts w:hint="eastAsia"/>
                <w:lang w:val="en-US"/>
              </w:rPr>
            </w:pPr>
            <w:r>
              <w:rPr>
                <w:rFonts w:hint="eastAsia"/>
                <w:lang w:val="en-US"/>
              </w:rPr>
              <w:t>Transparency and sharing of results reflect respect for participants' contributions and promote academic exchange. Specific measures include:</w:t>
            </w:r>
          </w:p>
          <w:p>
            <w:pPr>
              <w:spacing w:line="360" w:lineRule="auto"/>
              <w:rPr>
                <w:rFonts w:hint="eastAsia"/>
                <w:lang w:val="en-US"/>
              </w:rPr>
            </w:pPr>
            <w:r>
              <w:rPr>
                <w:rFonts w:hint="eastAsia"/>
                <w:lang w:val="en-US"/>
              </w:rPr>
              <w:t>- Summary Feedback: Participants receive a summary report of findings, presented in an accessible manner (BERA, 2024).</w:t>
            </w:r>
          </w:p>
          <w:p>
            <w:pPr>
              <w:spacing w:line="360" w:lineRule="auto"/>
              <w:rPr>
                <w:rFonts w:hint="eastAsia"/>
                <w:lang w:val="en-US"/>
              </w:rPr>
            </w:pPr>
            <w:r>
              <w:rPr>
                <w:rFonts w:hint="eastAsia"/>
                <w:lang w:val="en-US"/>
              </w:rPr>
              <w:t>- Open Access: Research results will be published openly to benefit a wider academic audience (Tennant et al., 2016).</w:t>
            </w:r>
          </w:p>
          <w:p>
            <w:pPr>
              <w:spacing w:line="360" w:lineRule="auto"/>
              <w:rPr>
                <w:rFonts w:hint="eastAsia"/>
                <w:lang w:val="en-US"/>
              </w:rPr>
            </w:pPr>
          </w:p>
          <w:p>
            <w:pPr>
              <w:spacing w:line="360" w:lineRule="auto"/>
              <w:rPr>
                <w:rFonts w:hint="eastAsia"/>
                <w:lang w:val="en-US"/>
              </w:rPr>
            </w:pPr>
            <w:r>
              <w:rPr>
                <w:rFonts w:hint="eastAsia"/>
                <w:lang w:val="en-US"/>
              </w:rPr>
              <w:t xml:space="preserve"> </w:t>
            </w:r>
            <w:r>
              <w:rPr>
                <w:rFonts w:hint="eastAsia"/>
                <w:b/>
                <w:bCs/>
                <w:lang w:val="en-US"/>
              </w:rPr>
              <w:t>5. Ethical Review</w:t>
            </w:r>
          </w:p>
          <w:p>
            <w:pPr>
              <w:spacing w:line="360" w:lineRule="auto"/>
              <w:rPr>
                <w:rFonts w:hint="eastAsia"/>
                <w:lang w:val="en-US"/>
              </w:rPr>
            </w:pPr>
            <w:r>
              <w:rPr>
                <w:rFonts w:hint="eastAsia"/>
                <w:lang w:val="en-US"/>
              </w:rPr>
              <w:t>Ethical review ensures compliance with ethical standards. Measures include:</w:t>
            </w:r>
          </w:p>
          <w:p>
            <w:pPr>
              <w:spacing w:line="360" w:lineRule="auto"/>
              <w:rPr>
                <w:rFonts w:hint="eastAsia"/>
                <w:lang w:val="en-US"/>
              </w:rPr>
            </w:pPr>
            <w:r>
              <w:rPr>
                <w:rFonts w:hint="eastAsia"/>
                <w:lang w:val="en-US"/>
              </w:rPr>
              <w:t>- Ethical Review Request: The research team submits a detailed proposal for approval by an ethics committee (BERA, 2024).</w:t>
            </w:r>
          </w:p>
          <w:p>
            <w:pPr>
              <w:spacing w:line="360" w:lineRule="auto"/>
              <w:rPr>
                <w:rFonts w:hint="eastAsia"/>
                <w:lang w:val="en-US"/>
              </w:rPr>
            </w:pPr>
            <w:r>
              <w:rPr>
                <w:rFonts w:hint="eastAsia"/>
                <w:lang w:val="en-US"/>
              </w:rPr>
              <w:t>- Regular Reviews: Ongoing evaluation of ethical practices during the research process ensures adherence to established norms.</w:t>
            </w:r>
          </w:p>
          <w:p>
            <w:pPr>
              <w:spacing w:line="360" w:lineRule="auto"/>
              <w:rPr>
                <w:rFonts w:hint="eastAsia"/>
                <w:lang w:val="en-US"/>
              </w:rPr>
            </w:pPr>
            <w:r>
              <w:rPr>
                <w:rFonts w:hint="eastAsia"/>
                <w:lang w:val="en-US"/>
              </w:rPr>
              <w:t>- Ethics Summary Report: A report summarizing ethical practices and improvements will be submitted post-study.</w:t>
            </w:r>
          </w:p>
          <w:p>
            <w:pPr>
              <w:spacing w:line="360" w:lineRule="auto"/>
              <w:rPr>
                <w:rFonts w:hint="eastAsia"/>
                <w:lang w:val="en-US"/>
              </w:rPr>
            </w:pPr>
          </w:p>
          <w:p>
            <w:pPr>
              <w:spacing w:line="360" w:lineRule="auto"/>
              <w:rPr>
                <w:lang w:val="en-US"/>
              </w:rPr>
            </w:pPr>
            <w:r>
              <w:rPr>
                <w:rFonts w:hint="eastAsia"/>
                <w:lang w:val="en-US"/>
              </w:rPr>
              <w:t>In the exploration of teaching methods in Chinese broadcasting and vocalization courses, these ethical considerations ensure research legitimacy. By adhering to these principles, researchers can enhance credibility and provide valuable insights for future studies.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50" w:type="dxa"/>
          </w:tcPr>
          <w:p>
            <w:pPr>
              <w:spacing w:after="0" w:line="360" w:lineRule="auto"/>
              <w:rPr>
                <w:b/>
                <w:bCs/>
                <w:highlight w:val="yellow"/>
                <w:lang w:val="en-US"/>
              </w:rPr>
            </w:pPr>
            <w:r>
              <w:rPr>
                <w:b/>
                <w:bCs/>
                <w:highlight w:val="yellow"/>
                <w:lang w:val="en-US"/>
              </w:rPr>
              <w:t>Research tool(s)</w:t>
            </w:r>
          </w:p>
          <w:p>
            <w:pPr>
              <w:spacing w:after="0" w:line="360" w:lineRule="auto"/>
              <w:rPr>
                <w:rFonts w:hint="eastAsia"/>
                <w:b/>
                <w:bCs/>
                <w:highlight w:val="yellow"/>
                <w:lang w:val="en-US"/>
              </w:rPr>
            </w:pPr>
          </w:p>
          <w:p>
            <w:pPr>
              <w:spacing w:after="0" w:line="360" w:lineRule="auto"/>
              <w:rPr>
                <w:rFonts w:hint="eastAsia"/>
                <w:lang w:val="en-US"/>
              </w:rPr>
            </w:pPr>
            <w:r>
              <w:rPr>
                <w:rFonts w:hint="eastAsia"/>
                <w:lang w:val="en-US"/>
              </w:rPr>
              <w:t>In the exploration and optimization of teaching methods of broadcasting and vocalization courses in colleges and universities, it is very important to choose suitable research tools.</w:t>
            </w:r>
          </w:p>
          <w:p>
            <w:pPr>
              <w:spacing w:after="0" w:line="360" w:lineRule="auto"/>
              <w:rPr>
                <w:rFonts w:hint="eastAsia"/>
                <w:lang w:val="en-US"/>
              </w:rPr>
            </w:pPr>
            <w:r>
              <w:rPr>
                <w:rFonts w:hint="eastAsia"/>
                <w:lang w:val="en-US"/>
              </w:rPr>
              <w:t>The effectiveness and reliability of research tools are directly related to the accuracy and operability of research results. The quantitative and qualitative research tools used in this study will be discussed in detail here.</w:t>
            </w:r>
          </w:p>
          <w:p>
            <w:pPr>
              <w:spacing w:after="0" w:line="360" w:lineRule="auto"/>
              <w:rPr>
                <w:rFonts w:hint="eastAsia"/>
                <w:lang w:val="en-US"/>
              </w:rPr>
            </w:pPr>
          </w:p>
          <w:p>
            <w:pPr>
              <w:spacing w:after="0" w:line="360" w:lineRule="auto"/>
              <w:rPr>
                <w:rFonts w:hint="eastAsia"/>
                <w:b/>
                <w:bCs/>
                <w:lang w:val="en-US"/>
              </w:rPr>
            </w:pPr>
            <w:r>
              <w:rPr>
                <w:rFonts w:hint="eastAsia"/>
                <w:b/>
                <w:bCs/>
                <w:lang w:val="en-US"/>
              </w:rPr>
              <w:t>1. Quantitative research tool: questionnaire survey</w:t>
            </w:r>
          </w:p>
          <w:p>
            <w:pPr>
              <w:spacing w:after="0" w:line="360" w:lineRule="auto"/>
              <w:rPr>
                <w:rFonts w:hint="eastAsia"/>
                <w:lang w:val="en-US"/>
              </w:rPr>
            </w:pPr>
            <w:r>
              <w:rPr>
                <w:rFonts w:hint="eastAsia"/>
                <w:lang w:val="en-US"/>
              </w:rPr>
              <w:t>Questionnaire survey is a widely used quantitative research tool that can effectively collect opinions and feedback from a large number of participants. In this study, the design and implementation of questionnaire survey will follow the following steps:</w:t>
            </w:r>
          </w:p>
          <w:p>
            <w:pPr>
              <w:spacing w:after="0" w:line="360" w:lineRule="auto"/>
              <w:rPr>
                <w:rFonts w:hint="eastAsia"/>
                <w:lang w:val="en-US"/>
              </w:rPr>
            </w:pPr>
          </w:p>
          <w:p>
            <w:pPr>
              <w:spacing w:after="0" w:line="360" w:lineRule="auto"/>
              <w:rPr>
                <w:rFonts w:hint="eastAsia"/>
                <w:lang w:val="en-US"/>
              </w:rPr>
            </w:pPr>
            <w:r>
              <w:rPr>
                <w:rFonts w:hint="eastAsia"/>
                <w:b/>
                <w:bCs/>
                <w:lang w:val="en-US"/>
              </w:rPr>
              <w:t>A. Questionnaire design</w:t>
            </w:r>
          </w:p>
          <w:p>
            <w:pPr>
              <w:spacing w:after="0" w:line="360" w:lineRule="auto"/>
              <w:rPr>
                <w:rFonts w:hint="eastAsia"/>
                <w:lang w:val="en-US"/>
              </w:rPr>
            </w:pPr>
            <w:r>
              <w:rPr>
                <w:rFonts w:hint="eastAsia"/>
                <w:lang w:val="en-US"/>
              </w:rPr>
              <w:t>The design of the questionnaire should first clarify the research objectives, and the questionnaire should be constructed around the following main dimensions:</w:t>
            </w:r>
          </w:p>
          <w:p>
            <w:pPr>
              <w:spacing w:after="0" w:line="360" w:lineRule="auto"/>
              <w:rPr>
                <w:rFonts w:hint="eastAsia"/>
                <w:lang w:val="en-US"/>
              </w:rPr>
            </w:pPr>
            <w:r>
              <w:rPr>
                <w:rFonts w:hint="eastAsia"/>
                <w:lang w:val="en-US"/>
              </w:rPr>
              <w:t>- The use of teachers' teaching methods: To understand the specific methods and skills adopted by teachers in teaching, whether they are combined with online teaching or the use of new intelligent software to assist teaching, and the rating and completion of assigned assignments.</w:t>
            </w:r>
          </w:p>
          <w:p>
            <w:pPr>
              <w:spacing w:after="0" w:line="360" w:lineRule="auto"/>
              <w:rPr>
                <w:rFonts w:hint="eastAsia"/>
                <w:lang w:val="en-US"/>
              </w:rPr>
            </w:pPr>
            <w:r>
              <w:rPr>
                <w:rFonts w:hint="eastAsia"/>
                <w:lang w:val="en-US"/>
              </w:rPr>
              <w:t>- Teacher's evaluation of classroom effectiveness or students' self-evaluation of learning effectiveness: Investigate the gap between teachers' perceived classroom effectiveness and students' evaluation of their own learning effectiveness.</w:t>
            </w:r>
          </w:p>
          <w:p>
            <w:pPr>
              <w:spacing w:after="0" w:line="360" w:lineRule="auto"/>
              <w:rPr>
                <w:rFonts w:hint="eastAsia"/>
                <w:lang w:val="en-US"/>
              </w:rPr>
            </w:pPr>
          </w:p>
          <w:p>
            <w:pPr>
              <w:spacing w:after="0" w:line="360" w:lineRule="auto"/>
              <w:rPr>
                <w:rFonts w:hint="eastAsia"/>
                <w:lang w:val="en-US"/>
              </w:rPr>
            </w:pPr>
            <w:r>
              <w:rPr>
                <w:rFonts w:hint="eastAsia"/>
                <w:lang w:val="en-US"/>
              </w:rPr>
              <w:t>The questionnaire for teachers will consist of the following sections:</w:t>
            </w:r>
          </w:p>
          <w:p>
            <w:pPr>
              <w:spacing w:after="0" w:line="360" w:lineRule="auto"/>
              <w:rPr>
                <w:rFonts w:hint="eastAsia"/>
                <w:lang w:val="en-US"/>
              </w:rPr>
            </w:pPr>
            <w:r>
              <w:rPr>
                <w:rFonts w:hint="eastAsia"/>
                <w:lang w:val="en-US"/>
              </w:rPr>
              <w:t>- Basic information: The teacher includes the participant's gender, age, educational background, learning experience, teaching duration, institution and other background information.</w:t>
            </w:r>
          </w:p>
          <w:p>
            <w:pPr>
              <w:spacing w:after="0" w:line="360" w:lineRule="auto"/>
              <w:rPr>
                <w:rFonts w:hint="eastAsia"/>
                <w:lang w:val="en-US"/>
              </w:rPr>
            </w:pPr>
            <w:r>
              <w:rPr>
                <w:rFonts w:hint="eastAsia"/>
                <w:lang w:val="en-US"/>
              </w:rPr>
              <w:t>- Use of teaching methods: Likert scale (1-5 scale) was used to evaluate the frequency and effectiveness of teachers' use of different teaching methods.</w:t>
            </w:r>
          </w:p>
          <w:p>
            <w:pPr>
              <w:spacing w:after="0" w:line="360" w:lineRule="auto"/>
              <w:rPr>
                <w:rFonts w:hint="eastAsia"/>
                <w:lang w:val="en-US"/>
              </w:rPr>
            </w:pPr>
            <w:r>
              <w:rPr>
                <w:rFonts w:hint="eastAsia"/>
                <w:lang w:val="en-US"/>
              </w:rPr>
              <w:t>- What do you think are the main factors affecting the classroom effect? - Setting semi-open questions.</w:t>
            </w:r>
          </w:p>
          <w:p>
            <w:pPr>
              <w:spacing w:after="0" w:line="360" w:lineRule="auto"/>
              <w:rPr>
                <w:rFonts w:hint="eastAsia"/>
                <w:lang w:val="en-US"/>
              </w:rPr>
            </w:pPr>
            <w:r>
              <w:rPr>
                <w:rFonts w:hint="eastAsia"/>
                <w:lang w:val="en-US"/>
              </w:rPr>
              <w:t>- Course effect satisfaction: Open questions are set to ask whether teachers modify the teaching method according to their own experience, whether they are satisfied with the current course content, and whether there are shortcomings or deficiencies in teaching.</w:t>
            </w:r>
          </w:p>
          <w:p>
            <w:pPr>
              <w:spacing w:after="0" w:line="360" w:lineRule="auto"/>
              <w:rPr>
                <w:rFonts w:hint="eastAsia"/>
                <w:lang w:val="en-US"/>
              </w:rPr>
            </w:pPr>
          </w:p>
          <w:p>
            <w:pPr>
              <w:spacing w:after="0" w:line="360" w:lineRule="auto"/>
              <w:rPr>
                <w:rFonts w:hint="eastAsia"/>
                <w:lang w:val="en-US"/>
              </w:rPr>
            </w:pPr>
            <w:r>
              <w:rPr>
                <w:rFonts w:hint="eastAsia"/>
                <w:lang w:val="en-US"/>
              </w:rPr>
              <w:t>The questionnaire for students will consist of the following sections:</w:t>
            </w:r>
          </w:p>
          <w:p>
            <w:pPr>
              <w:spacing w:after="0" w:line="360" w:lineRule="auto"/>
              <w:rPr>
                <w:rFonts w:hint="eastAsia"/>
                <w:lang w:val="en-US"/>
              </w:rPr>
            </w:pPr>
            <w:r>
              <w:rPr>
                <w:rFonts w:hint="eastAsia"/>
                <w:lang w:val="en-US"/>
              </w:rPr>
              <w:t>- Basic information: including the participant's gender, age, undergraduate, graduate school, in school or graduated, course score and other basic information.</w:t>
            </w:r>
          </w:p>
          <w:p>
            <w:pPr>
              <w:spacing w:after="0" w:line="360" w:lineRule="auto"/>
              <w:rPr>
                <w:rFonts w:hint="eastAsia"/>
                <w:lang w:val="en-US"/>
              </w:rPr>
            </w:pPr>
            <w:r>
              <w:rPr>
                <w:rFonts w:hint="eastAsia"/>
                <w:lang w:val="en-US"/>
              </w:rPr>
              <w:t>- Ever received a survey of teaching methods</w:t>
            </w:r>
          </w:p>
          <w:p>
            <w:pPr>
              <w:spacing w:after="0" w:line="360" w:lineRule="auto"/>
              <w:rPr>
                <w:rFonts w:hint="eastAsia"/>
                <w:lang w:val="en-US"/>
              </w:rPr>
            </w:pPr>
            <w:r>
              <w:rPr>
                <w:rFonts w:hint="eastAsia"/>
                <w:lang w:val="en-US"/>
              </w:rPr>
              <w:t>- Classroom effectiveness self-assessment: Use the scale to assess students' satisfaction with the course content. The section on student self-assessment of learning outcomes includes open-ended questions that allow students to describe specific learning experiences, as well as to suggest lessons gained or missed.</w:t>
            </w:r>
          </w:p>
          <w:p>
            <w:pPr>
              <w:spacing w:after="0" w:line="360" w:lineRule="auto"/>
              <w:rPr>
                <w:rFonts w:hint="eastAsia"/>
                <w:lang w:val="en-US"/>
              </w:rPr>
            </w:pPr>
            <w:r>
              <w:rPr>
                <w:rFonts w:hint="eastAsia"/>
                <w:lang w:val="en-US"/>
              </w:rPr>
              <w:t>- What do you think are the main factors affecting the classroom effect? - Setting semi-open questions.</w:t>
            </w:r>
          </w:p>
          <w:p>
            <w:pPr>
              <w:spacing w:after="0" w:line="360" w:lineRule="auto"/>
              <w:rPr>
                <w:rFonts w:hint="eastAsia"/>
                <w:lang w:val="en-US"/>
              </w:rPr>
            </w:pPr>
          </w:p>
          <w:p>
            <w:pPr>
              <w:spacing w:after="0" w:line="360" w:lineRule="auto"/>
              <w:rPr>
                <w:rFonts w:hint="eastAsia"/>
                <w:lang w:val="en-US"/>
              </w:rPr>
            </w:pPr>
            <w:r>
              <w:rPr>
                <w:rFonts w:hint="eastAsia"/>
                <w:lang w:val="en-US"/>
              </w:rPr>
              <w:t>Prior to the formal issuance of the questionnaire, a small pre-survey will be conducted to collect feedback from participants and assess the clarity and validity of the questionnaire. According to the feedback results, the questionnaire was revised to improve its reliability and validity.</w:t>
            </w:r>
          </w:p>
          <w:p>
            <w:pPr>
              <w:spacing w:after="0" w:line="360" w:lineRule="auto"/>
              <w:rPr>
                <w:rFonts w:hint="eastAsia"/>
                <w:lang w:val="en-US"/>
              </w:rPr>
            </w:pPr>
          </w:p>
          <w:p>
            <w:pPr>
              <w:numPr>
                <w:ilvl w:val="0"/>
                <w:numId w:val="1"/>
              </w:numPr>
              <w:spacing w:after="0" w:line="360" w:lineRule="auto"/>
              <w:rPr>
                <w:rFonts w:hint="eastAsia"/>
                <w:b/>
                <w:bCs/>
                <w:lang w:val="en-US"/>
              </w:rPr>
            </w:pPr>
            <w:r>
              <w:rPr>
                <w:rFonts w:hint="eastAsia"/>
                <w:b/>
                <w:bCs/>
                <w:lang w:val="en-US"/>
              </w:rPr>
              <w:t>Questionnaire delivery</w:t>
            </w:r>
          </w:p>
          <w:p>
            <w:pPr>
              <w:spacing w:after="0" w:line="360" w:lineRule="auto"/>
              <w:rPr>
                <w:rFonts w:hint="eastAsia"/>
                <w:lang w:val="en-US"/>
              </w:rPr>
            </w:pPr>
            <w:r>
              <w:rPr>
                <w:rFonts w:hint="eastAsia"/>
                <w:lang w:val="en-US"/>
              </w:rPr>
              <w:t>Questionnaires will be distributed via email and online survey platforms to ensure participants can easily fill them out. In order to increase the recovery rate of the questionnaire, publicity will be carried out among the teaching groups in the universities, emphasizing the importance of the research and the contribution of the participants.</w:t>
            </w:r>
          </w:p>
          <w:p>
            <w:pPr>
              <w:spacing w:after="0" w:line="360" w:lineRule="auto"/>
              <w:rPr>
                <w:rFonts w:hint="eastAsia"/>
                <w:lang w:val="en-US"/>
              </w:rPr>
            </w:pPr>
          </w:p>
          <w:p>
            <w:pPr>
              <w:spacing w:after="0" w:line="360" w:lineRule="auto"/>
              <w:rPr>
                <w:rFonts w:hint="eastAsia"/>
                <w:b/>
                <w:bCs/>
                <w:lang w:val="en-US"/>
              </w:rPr>
            </w:pPr>
            <w:r>
              <w:rPr>
                <w:rFonts w:hint="eastAsia"/>
                <w:b/>
                <w:bCs/>
                <w:lang w:val="en-US"/>
              </w:rPr>
              <w:t>C. Data collection and arrangement</w:t>
            </w:r>
          </w:p>
          <w:p>
            <w:pPr>
              <w:spacing w:after="0" w:line="360" w:lineRule="auto"/>
              <w:rPr>
                <w:rFonts w:hint="eastAsia"/>
                <w:lang w:val="en-US"/>
              </w:rPr>
            </w:pPr>
            <w:r>
              <w:rPr>
                <w:rFonts w:hint="eastAsia"/>
                <w:lang w:val="en-US"/>
              </w:rPr>
              <w:t>Set a deadline for the questionnaire so that data can be collected and collated in a timely manner. The advantage of using online survey tools is that they can monitor the return of questionnaires in real time, and make appropriate prompts if necessary.</w:t>
            </w:r>
          </w:p>
          <w:p>
            <w:pPr>
              <w:spacing w:after="0" w:line="360" w:lineRule="auto"/>
              <w:rPr>
                <w:rFonts w:hint="eastAsia"/>
                <w:lang w:val="en-US"/>
              </w:rPr>
            </w:pPr>
            <w:r>
              <w:rPr>
                <w:rFonts w:hint="eastAsia"/>
                <w:lang w:val="en-US"/>
              </w:rPr>
              <w:t>The collected questionnaire data was coded and sorted to ensure the integrity and accuracy of the data. Use statistical software (such as SPSS or R) for preliminary data description and cleaning in preparation for subsequent analysis.</w:t>
            </w:r>
          </w:p>
          <w:p>
            <w:pPr>
              <w:spacing w:after="0" w:line="360" w:lineRule="auto"/>
              <w:rPr>
                <w:rFonts w:hint="eastAsia"/>
                <w:lang w:val="en-US"/>
              </w:rPr>
            </w:pPr>
          </w:p>
          <w:p>
            <w:pPr>
              <w:spacing w:after="0" w:line="360" w:lineRule="auto"/>
              <w:rPr>
                <w:rFonts w:hint="eastAsia"/>
                <w:b/>
                <w:bCs/>
                <w:lang w:val="en-US"/>
              </w:rPr>
            </w:pPr>
            <w:r>
              <w:rPr>
                <w:rFonts w:hint="eastAsia"/>
                <w:b/>
                <w:bCs/>
                <w:lang w:val="en-US"/>
              </w:rPr>
              <w:t>D. Data analysis</w:t>
            </w:r>
          </w:p>
          <w:p>
            <w:pPr>
              <w:spacing w:after="0" w:line="360" w:lineRule="auto"/>
              <w:rPr>
                <w:rFonts w:hint="eastAsia"/>
                <w:lang w:val="en-US"/>
              </w:rPr>
            </w:pPr>
            <w:r>
              <w:rPr>
                <w:rFonts w:hint="eastAsia"/>
                <w:lang w:val="en-US"/>
              </w:rPr>
              <w:t>Use descriptive statistics. The basic characteristics of the sample (such as age, gender, grade, etc.) and the mean value and standard difference of various indicators were calculated to provide research background information.</w:t>
            </w:r>
          </w:p>
          <w:p>
            <w:pPr>
              <w:spacing w:after="0" w:line="360" w:lineRule="auto"/>
              <w:rPr>
                <w:rFonts w:hint="eastAsia"/>
                <w:lang w:val="en-US"/>
              </w:rPr>
            </w:pPr>
            <w:r>
              <w:rPr>
                <w:rFonts w:hint="eastAsia"/>
                <w:lang w:val="en-US"/>
              </w:rPr>
              <w:t>Use inferential statistics. Conduct correlation analysis, variance analysis, etc., to explore the relationship between different variables. Depending on the research question, use appropriate statistical tests (such as t test, analysis of variance) to evaluate the differences in teaching methods and learning outcomes between different regions and different school types.</w:t>
            </w:r>
          </w:p>
          <w:p>
            <w:pPr>
              <w:spacing w:after="0" w:line="360" w:lineRule="auto"/>
              <w:rPr>
                <w:rFonts w:hint="eastAsia"/>
                <w:lang w:val="en-US"/>
              </w:rPr>
            </w:pPr>
          </w:p>
          <w:p>
            <w:pPr>
              <w:spacing w:after="0" w:line="360" w:lineRule="auto"/>
              <w:rPr>
                <w:rFonts w:hint="eastAsia"/>
                <w:lang w:val="en-US"/>
              </w:rPr>
            </w:pPr>
            <w:r>
              <w:rPr>
                <w:rFonts w:hint="eastAsia"/>
                <w:b/>
                <w:bCs/>
                <w:lang w:val="en-US"/>
              </w:rPr>
              <w:t>2. Qualitative research tool: in-depth interview</w:t>
            </w:r>
          </w:p>
          <w:p>
            <w:pPr>
              <w:spacing w:after="0" w:line="360" w:lineRule="auto"/>
              <w:rPr>
                <w:rFonts w:hint="eastAsia"/>
                <w:lang w:val="en-US"/>
              </w:rPr>
            </w:pPr>
            <w:r>
              <w:rPr>
                <w:rFonts w:hint="eastAsia"/>
                <w:lang w:val="en-US"/>
              </w:rPr>
              <w:t>In-depth interviews are qualitative research methods that dig deep into participants' personal experiences and perspectives. In this study, in-depth interviews will be used to obtain teachers' and students' feedback on teaching methods and their specific experiences during the learning process.</w:t>
            </w:r>
          </w:p>
          <w:p>
            <w:pPr>
              <w:spacing w:after="0" w:line="360" w:lineRule="auto"/>
              <w:rPr>
                <w:rFonts w:hint="eastAsia"/>
                <w:lang w:val="en-US"/>
              </w:rPr>
            </w:pPr>
          </w:p>
          <w:p>
            <w:pPr>
              <w:spacing w:after="0" w:line="360" w:lineRule="auto"/>
              <w:rPr>
                <w:rFonts w:hint="eastAsia"/>
                <w:lang w:val="en-US"/>
              </w:rPr>
            </w:pPr>
            <w:r>
              <w:rPr>
                <w:rFonts w:hint="eastAsia"/>
                <w:lang w:val="en-US"/>
              </w:rPr>
              <w:t>The main objective of the interview is to understand the actual challenges and successful experiences of teachers in the teaching process, as well as the reasons for choosing teaching methods; Explore the specific problems and needs that students encounter in their learning process.</w:t>
            </w:r>
          </w:p>
          <w:p>
            <w:pPr>
              <w:spacing w:after="0" w:line="360" w:lineRule="auto"/>
              <w:rPr>
                <w:rFonts w:hint="eastAsia"/>
                <w:lang w:val="en-US"/>
              </w:rPr>
            </w:pPr>
            <w:r>
              <w:rPr>
                <w:rFonts w:hint="eastAsia"/>
                <w:lang w:val="en-US"/>
              </w:rPr>
              <w:t>Prepare a semi-structured interview outline in advance, making sure to cover the following topics in the interview: the teaching methods used by the teacher and their effects; Students' views and feedback on teaching methods; The appropriateness and difficulty of the course content; Specific difficulties encountered by students in the learning process.</w:t>
            </w:r>
          </w:p>
          <w:p>
            <w:pPr>
              <w:spacing w:after="0" w:line="360" w:lineRule="auto"/>
              <w:rPr>
                <w:rFonts w:hint="eastAsia"/>
                <w:lang w:val="en-US"/>
              </w:rPr>
            </w:pPr>
          </w:p>
          <w:p>
            <w:pPr>
              <w:spacing w:after="0" w:line="360" w:lineRule="auto"/>
              <w:rPr>
                <w:rFonts w:hint="eastAsia"/>
                <w:lang w:val="en-US"/>
              </w:rPr>
            </w:pPr>
            <w:r>
              <w:rPr>
                <w:rFonts w:hint="eastAsia"/>
                <w:lang w:val="en-US"/>
              </w:rPr>
              <w:t>Conduct face-to-face interviews or remote interviews via video conferencing tools. Use audio recording equipment to record the interview content to ensure the accuracy of information. After the interview, the recording was transcribed into text data in time to ensure the integrity of the information.</w:t>
            </w:r>
          </w:p>
          <w:p>
            <w:pPr>
              <w:spacing w:after="0" w:line="360" w:lineRule="auto"/>
              <w:rPr>
                <w:rFonts w:hint="eastAsia"/>
                <w:lang w:val="en-US"/>
              </w:rPr>
            </w:pPr>
          </w:p>
          <w:p>
            <w:pPr>
              <w:spacing w:after="0" w:line="360" w:lineRule="auto"/>
              <w:rPr>
                <w:rFonts w:hint="eastAsia"/>
                <w:lang w:val="en-US"/>
              </w:rPr>
            </w:pPr>
            <w:r>
              <w:rPr>
                <w:rFonts w:hint="eastAsia"/>
                <w:lang w:val="en-US"/>
              </w:rPr>
              <w:t>Depending on the situation, this study also expects to conduct focus group discussion or case study, and the use of these two methods depends on the previous questionnaire collection and interview.</w:t>
            </w:r>
          </w:p>
          <w:p>
            <w:pPr>
              <w:spacing w:after="0" w:line="360" w:lineRule="auto"/>
              <w:rPr>
                <w:rFonts w:hint="eastAsia"/>
                <w:lang w:val="en-US"/>
              </w:rPr>
            </w:pPr>
          </w:p>
          <w:p>
            <w:pPr>
              <w:spacing w:after="0" w:line="360" w:lineRule="auto"/>
              <w:rPr>
                <w:lang w:val="en-US"/>
              </w:rPr>
            </w:pPr>
            <w:r>
              <w:rPr>
                <w:rFonts w:hint="eastAsia"/>
                <w:lang w:val="en-US"/>
              </w:rPr>
              <w:t>This research mainly uses questionnaire survey and in-depth interview as research tools to comprehensively analyze the teaching methods and optimization paths of broadcasting and vocalization courses in colleges and universities. The use of quantitative research tools provides quantifiable data support, while the application of qualitative research tools delves into the participants' real experiences and perspectives. Through the combined use of these research tools, the research results will be more scientific and practical, and lay a solid foundation for future teaching reform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150" w:type="dxa"/>
          </w:tcPr>
          <w:p>
            <w:pPr>
              <w:spacing w:line="360" w:lineRule="auto"/>
              <w:rPr>
                <w:rFonts w:hint="eastAsia"/>
                <w:lang w:val="en-US"/>
              </w:rPr>
            </w:pPr>
            <w:r>
              <w:rPr>
                <w:b/>
                <w:bCs/>
                <w:highlight w:val="yellow"/>
                <w:lang w:val="en-US"/>
              </w:rPr>
              <w:t>Data analysis method(s)</w:t>
            </w:r>
          </w:p>
          <w:p>
            <w:pPr>
              <w:spacing w:line="360" w:lineRule="auto"/>
              <w:rPr>
                <w:rFonts w:hint="eastAsia"/>
                <w:lang w:val="en-US"/>
              </w:rPr>
            </w:pPr>
            <w:r>
              <w:rPr>
                <w:rFonts w:hint="eastAsia"/>
                <w:lang w:val="en-US"/>
              </w:rPr>
              <w:t>1. Quantitative analysis: SPSS was used to analyze the questionnaire data, mainly including:</w:t>
            </w:r>
          </w:p>
          <w:p>
            <w:pPr>
              <w:spacing w:line="360" w:lineRule="auto"/>
              <w:rPr>
                <w:rFonts w:hint="eastAsia"/>
                <w:lang w:val="en-US"/>
              </w:rPr>
            </w:pPr>
            <w:r>
              <w:rPr>
                <w:rFonts w:hint="eastAsia"/>
                <w:lang w:val="en-US"/>
              </w:rPr>
              <w:t>· Descriptive statistics: calculate the mean value and standard difference of various indicators in the questionnaire to understand the overall trend. For example, students' satisfaction with learning under different teaching methods can be analyzed.</w:t>
            </w:r>
          </w:p>
          <w:p>
            <w:pPr>
              <w:spacing w:line="360" w:lineRule="auto"/>
              <w:rPr>
                <w:rFonts w:hint="eastAsia"/>
                <w:lang w:val="en-US"/>
              </w:rPr>
            </w:pPr>
            <w:r>
              <w:rPr>
                <w:rFonts w:hint="eastAsia"/>
                <w:lang w:val="en-US"/>
              </w:rPr>
              <w:t>- Correlation analysis: Explore the relationship between different teaching methods and students' learning outcomes, and evaluate which methods are most effective in improving students' vocal ability.</w:t>
            </w:r>
          </w:p>
          <w:p>
            <w:pPr>
              <w:spacing w:line="360" w:lineRule="auto"/>
              <w:rPr>
                <w:rFonts w:hint="eastAsia"/>
                <w:lang w:val="en-US"/>
              </w:rPr>
            </w:pPr>
            <w:r>
              <w:rPr>
                <w:rFonts w:hint="eastAsia"/>
                <w:lang w:val="en-US"/>
              </w:rPr>
              <w:t>Analysis of Variance (ANOVA) : Comparing the effectiveness of different teaching methods in improving students' abilities to help determine the most effective teaching strategies.</w:t>
            </w:r>
          </w:p>
          <w:p>
            <w:pPr>
              <w:spacing w:line="360" w:lineRule="auto"/>
              <w:rPr>
                <w:rFonts w:hint="eastAsia"/>
                <w:lang w:val="en-US"/>
              </w:rPr>
            </w:pPr>
            <w:r>
              <w:rPr>
                <w:rFonts w:hint="eastAsia"/>
                <w:lang w:val="en-US"/>
              </w:rPr>
              <w:t>2. Qualitative analysis: NVivo software was used to conduct thematic analysis of the interview data. The main steps include:</w:t>
            </w:r>
          </w:p>
          <w:p>
            <w:pPr>
              <w:spacing w:line="360" w:lineRule="auto"/>
              <w:rPr>
                <w:rFonts w:hint="eastAsia"/>
                <w:lang w:val="en-US"/>
              </w:rPr>
            </w:pPr>
            <w:r>
              <w:rPr>
                <w:rFonts w:hint="eastAsia"/>
                <w:lang w:val="en-US"/>
              </w:rPr>
              <w:t>- Data coding: Open coding of interview records to extract key themes. For example, teachers may mention teaching method challenges, student feedback, etc.</w:t>
            </w:r>
          </w:p>
          <w:p>
            <w:pPr>
              <w:spacing w:line="360" w:lineRule="auto"/>
              <w:rPr>
                <w:rFonts w:hint="eastAsia"/>
                <w:lang w:val="en-US"/>
              </w:rPr>
            </w:pPr>
            <w:r>
              <w:rPr>
                <w:rFonts w:hint="eastAsia"/>
                <w:lang w:val="en-US"/>
              </w:rPr>
              <w:t>- Classification and induction: Categorize similar topics to form a systematic analysis framework. This process will help to identify common problems and successful experiences in teaching methods.</w:t>
            </w:r>
          </w:p>
          <w:p>
            <w:pPr>
              <w:spacing w:line="360" w:lineRule="auto"/>
              <w:rPr>
                <w:rFonts w:hint="eastAsia"/>
                <w:lang w:val="en-US"/>
              </w:rPr>
            </w:pPr>
            <w:r>
              <w:rPr>
                <w:rFonts w:hint="eastAsia"/>
                <w:lang w:val="en-US"/>
              </w:rPr>
              <w:t>- Result extraction: Summarize teachers' and students' opinions and suggestions on teaching methods, and provide theoretical support for teaching optimization. For example, the feedback of teachers' use of technology tools in teaching is analyzed to provide reference for future instructional design.</w:t>
            </w:r>
          </w:p>
          <w:p>
            <w:pPr>
              <w:spacing w:line="360" w:lineRule="auto"/>
              <w:rPr>
                <w:lang w:val="en-US"/>
              </w:rPr>
            </w:pPr>
            <w:r>
              <w:rPr>
                <w:rFonts w:hint="eastAsia"/>
                <w:lang w:val="en-US"/>
              </w:rPr>
              <w:t>Through the combination of the above quantitative and qualitative methods, the present situation of teaching methods and optimization suggestions can be comprehensively presented to ensure that the research results have high credibility and applicability.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68" w:hRule="atLeast"/>
        </w:trPr>
        <w:tc>
          <w:tcPr>
            <w:tcW w:w="9150" w:type="dxa"/>
          </w:tcPr>
          <w:p>
            <w:pPr>
              <w:spacing w:after="0" w:line="360" w:lineRule="auto"/>
              <w:rPr>
                <w:rFonts w:hint="default" w:eastAsiaTheme="minorEastAsia"/>
                <w:lang w:val="en-US" w:eastAsia="zh-CN"/>
              </w:rPr>
            </w:pPr>
            <w:r>
              <w:rPr>
                <w:rFonts w:hint="eastAsia"/>
                <w:lang w:val="en-US"/>
              </w:rPr>
              <w:t>The purpose of this study is to explore and optimize the teaching methods of broadcasting and hosting professional voice courses in Chinese universities, and to propose feasible improvement suggestions through in-depth analysis of different teaching modes, so as to improve students' learning effect and satisfaction, and help them develop their careers in the new media environmen</w:t>
            </w:r>
            <w:r>
              <w:rPr>
                <w:rFonts w:hint="eastAsia"/>
                <w:lang w:val="en-US" w:eastAsia="zh-CN"/>
              </w:rPr>
              <w:t>t.</w:t>
            </w:r>
          </w:p>
        </w:tc>
      </w:tr>
    </w:tbl>
    <w:p>
      <w:pPr>
        <w:pStyle w:val="7"/>
        <w:keepNext w:val="0"/>
        <w:keepLines w:val="0"/>
        <w:widowControl/>
        <w:suppressLineNumbers w:val="0"/>
        <w:spacing w:before="0" w:beforeAutospacing="0" w:after="210" w:afterAutospacing="0" w:line="360" w:lineRule="auto"/>
        <w:rPr>
          <w:rFonts w:hint="default" w:ascii="Arial Regular" w:hAnsi="Arial Regular" w:cs="Arial Regular"/>
          <w:sz w:val="24"/>
          <w:szCs w:val="24"/>
          <w:highlight w:val="yellow"/>
        </w:rPr>
      </w:pPr>
    </w:p>
    <w:p>
      <w:pPr>
        <w:pStyle w:val="2"/>
        <w:keepNext w:val="0"/>
        <w:keepLines w:val="0"/>
        <w:widowControl/>
        <w:suppressLineNumbers w:val="0"/>
        <w:spacing w:before="0" w:beforeAutospacing="0" w:after="210" w:afterAutospacing="0" w:line="240" w:lineRule="auto"/>
        <w:jc w:val="left"/>
        <w:rPr>
          <w:rFonts w:hint="default" w:ascii="Arial Regular" w:hAnsi="Arial Regular" w:eastAsia="宋体" w:cs="Arial Regular"/>
          <w:b/>
          <w:bCs/>
          <w:sz w:val="24"/>
          <w:szCs w:val="24"/>
          <w:highlight w:val="yellow"/>
          <w:lang w:val="en-US" w:eastAsia="zh-CN"/>
        </w:rPr>
      </w:pPr>
      <w:r>
        <w:rPr>
          <w:rFonts w:hint="default" w:ascii="Arial Regular" w:hAnsi="Arial Regular" w:cs="Arial Regular"/>
          <w:sz w:val="24"/>
          <w:szCs w:val="24"/>
          <w:highlight w:val="yellow"/>
        </w:rPr>
        <w:t>Reference list</w:t>
      </w:r>
      <w:r>
        <w:rPr>
          <w:rFonts w:hint="default" w:ascii="Arial Regular" w:hAnsi="Arial Regular" w:cs="Arial Regular"/>
          <w:sz w:val="24"/>
          <w:szCs w:val="24"/>
          <w:highlight w:val="yellow"/>
          <w:lang w:eastAsia="zh-CN"/>
        </w:rPr>
        <w:t>：</w:t>
      </w:r>
    </w:p>
    <w:p>
      <w:pPr>
        <w:spacing w:line="240" w:lineRule="auto"/>
        <w:rPr>
          <w:rFonts w:hint="eastAsia" w:ascii="Arial Regular" w:hAnsi="Arial Regular" w:cs="Arial Regular" w:eastAsiaTheme="minorEastAsia"/>
          <w:sz w:val="21"/>
          <w:szCs w:val="21"/>
          <w:lang w:val="en-US" w:eastAsia="zh-CN"/>
        </w:rPr>
      </w:pPr>
      <w:r>
        <w:rPr>
          <w:rFonts w:hint="default" w:ascii="Arial Regular" w:hAnsi="Arial Regular" w:cs="Arial Regular"/>
          <w:sz w:val="21"/>
          <w:szCs w:val="21"/>
          <w:lang w:val="en-US"/>
        </w:rPr>
        <w:t>Journals</w:t>
      </w:r>
      <w:r>
        <w:rPr>
          <w:rFonts w:hint="eastAsia" w:ascii="Arial Regular" w:hAnsi="Arial Regular" w:cs="Arial Regular"/>
          <w:sz w:val="21"/>
          <w:szCs w:val="21"/>
          <w:lang w:val="en-US" w:eastAsia="zh-CN"/>
        </w:rPr>
        <w:t>：</w:t>
      </w:r>
      <w:bookmarkStart w:id="0" w:name="_GoBack"/>
      <w:bookmarkEnd w:id="0"/>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1. Hu, Y. (2023) An innovative research on the theory and practice of broadcasting phonology in the media perspective 融媒体视域下播音发声学理论与实践课程的创新性探究 - CNKI, Cnki.net. Available at: https://www.cnki.net/KCMS/detail/detail.aspx?dbcode=CJFD&amp;dbname=CJFDLAST2023&amp;filename=PXWS202308037&amp;uniplatform=OVERSEA&amp;v=LYmp8TWHVigLn-Lw6oNZjdy0TUfmXWtmBv2BSGITgi9vSQPaCogTeWvV8k6Mzwwj .</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2. Liu, N. (2017) Discussion on the practical reform of Mandarin Pronunciation and Broadcasting Pronunciation Course《普通话语音和播音发声》课程实践改革探讨 - CNKI, Cnki.net. Available at: https://www.cnki.net/KCMS/detail/detail.aspx?dbcode=CJFD&amp;dbname=CJFDLAST2018&amp;filename=ZNDS201716193&amp;uniplatform=OVERSEA&amp;v=ZzzmOvhjASYVcUp32AcaAKuw7soilepmavwyA9VJ9QOLdOtR7QvMYqRU5crKxjKU .</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3. Xie, C. (2024) Research on Talent Cultivation Strategies for Broadcasting and Hosting Majors in Universities - CNKI, Cnki.net. Available at: https://www.cnki.net/KCMS/detail/detail.aspx?dbcode=CJFD&amp;dbname=CJFDAUTO&amp;filename=XWDK202418027&amp;uniplatform=OVERSEA&amp;v=HikDnwt74qCWDwju0WcQdHtyat3QIEwy4luin_YJ-eGDKgrMhQTcOjAfUioxyTyi .</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4. Knopf, J.W. (2006) ‘Doing a Literature Review’, PS: Political Science &amp; Politics, 39(01), pp. 127–132. Available at: https://doi.org/10.1017/s1049096506060264.</w:t>
      </w:r>
    </w:p>
    <w:p>
      <w:pPr>
        <w:spacing w:line="240" w:lineRule="auto"/>
        <w:rPr>
          <w:rFonts w:hint="default" w:ascii="Arial Regular" w:hAnsi="Arial Regular" w:cs="Arial Regular"/>
          <w:sz w:val="21"/>
          <w:szCs w:val="21"/>
          <w:lang w:val="en-US"/>
        </w:rPr>
      </w:pPr>
    </w:p>
    <w:p>
      <w:pPr>
        <w:spacing w:line="240" w:lineRule="auto"/>
        <w:rPr>
          <w:rFonts w:hint="default" w:ascii="Arial Regular" w:hAnsi="Arial Regular" w:cs="Arial Regular" w:eastAsiaTheme="minorEastAsia"/>
          <w:sz w:val="21"/>
          <w:szCs w:val="21"/>
          <w:lang w:val="en-US" w:eastAsia="zh-CN"/>
        </w:rPr>
      </w:pPr>
      <w:r>
        <w:rPr>
          <w:rFonts w:hint="default" w:ascii="Arial Regular" w:hAnsi="Arial Regular" w:cs="Arial Regular"/>
          <w:sz w:val="21"/>
          <w:szCs w:val="21"/>
          <w:lang w:val="en-US"/>
        </w:rPr>
        <w:t>B</w:t>
      </w:r>
      <w:r>
        <w:rPr>
          <w:rFonts w:hint="default" w:ascii="Arial Regular" w:hAnsi="Arial Regular" w:cs="Arial Regular"/>
          <w:sz w:val="21"/>
          <w:szCs w:val="21"/>
          <w:lang w:val="en-US" w:eastAsia="zh-CN"/>
        </w:rPr>
        <w:t>ooks：</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5. Cohen, L., Manion, L., &amp; Morrison, K. (2011). *Research Methods in Education*. Routledge.</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6. British Educational Research Association (2024) Revised Ethical Guidelines for Educational Research. Southwell: Bera.</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7. Cohen, L., Manion, L. and Morrison, K. (2011) Research methods in education. 7th edn. London: Routledge.</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8. Creswell, J.W. and Plano Clark, V.L. (2017) Designing and conducting mixed methods research. 3rd edn. Los Angeles: Sage.</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9. Dillman, D.A. (2007) Mail and Internet Surveys. John Wiley &amp; Sons.</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10. Johnson, R.B. and Onwuegbuzie, A.J. (2004) ‘Mixed methods research: A research paradigm whose time has come’, Educational Researcher, 33(7), pp. 14–26. Available at: https://doi.org/10.3102/0013189X033007014.</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11. Krueger, R.A. (2009) Focus groups: a practical guide for applied research. London: Sage.</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12. Kvale, S. (1996) InterViews. SAGE Publications, Incorporated.</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13. Morgan, D.L. (1998) The focus group guidebook. Thousand Oaks, Calif.; London: Sage.</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14. Stake, R.E. (2006) Multiple Case Study Analysis. Guilford Press.</w:t>
      </w:r>
    </w:p>
    <w:p>
      <w:pPr>
        <w:spacing w:line="240" w:lineRule="auto"/>
        <w:rPr>
          <w:rFonts w:hint="default" w:ascii="Arial Regular" w:hAnsi="Arial Regular" w:cs="Arial Regular"/>
          <w:sz w:val="21"/>
          <w:szCs w:val="21"/>
          <w:lang w:val="en-US"/>
        </w:rPr>
      </w:pPr>
      <w:r>
        <w:rPr>
          <w:rFonts w:hint="default" w:ascii="Arial Regular" w:hAnsi="Arial Regular" w:cs="Arial Regular"/>
          <w:sz w:val="21"/>
          <w:szCs w:val="21"/>
          <w:lang w:val="en-US"/>
        </w:rPr>
        <w:t>15. Yin, R.K. (2009) Case study research: Design and methods. 4th edn. Los Angeles: Sage Publications.</w:t>
      </w:r>
    </w:p>
    <w:p>
      <w:pPr>
        <w:spacing w:line="240" w:lineRule="auto"/>
        <w:rPr>
          <w:rFonts w:hint="default" w:ascii="Arial Regular" w:hAnsi="Arial Regular" w:cs="Arial Regular"/>
          <w:sz w:val="21"/>
          <w:szCs w:val="21"/>
          <w:lang w:val="en-US"/>
        </w:rPr>
      </w:pPr>
    </w:p>
    <w:sectPr>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503050405090304"/>
    <w:charset w:val="86"/>
    <w:family w:val="auto"/>
    <w:pitch w:val="default"/>
    <w:sig w:usb0="E0000AFF" w:usb1="00007843" w:usb2="00000001" w:usb3="00000000" w:csb0="400001BF" w:csb1="DFF7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Courier New">
    <w:panose1 w:val="02070409020205090404"/>
    <w:charset w:val="00"/>
    <w:family w:val="modern"/>
    <w:pitch w:val="default"/>
    <w:sig w:usb0="E0000AFF" w:usb1="40007843" w:usb2="00000001" w:usb3="00000000" w:csb0="400001BF" w:csb1="DFF7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Helvetica Neue">
    <w:panose1 w:val="02000503000000020004"/>
    <w:charset w:val="00"/>
    <w:family w:val="auto"/>
    <w:pitch w:val="default"/>
    <w:sig w:usb0="E50002FF" w:usb1="500079DB" w:usb2="00000010" w:usb3="00000000" w:csb0="00000000" w:csb1="00000000"/>
  </w:font>
  <w:font w:name="宋体-简">
    <w:panose1 w:val="02010800040101010101"/>
    <w:charset w:val="86"/>
    <w:family w:val="auto"/>
    <w:pitch w:val="default"/>
    <w:sig w:usb0="00000001" w:usb1="080F0000" w:usb2="00000000" w:usb3="00000000" w:csb0="00040000"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字典拼音超大字库">
    <w:panose1 w:val="02010600010101010101"/>
    <w:charset w:val="86"/>
    <w:family w:val="auto"/>
    <w:pitch w:val="default"/>
    <w:sig w:usb0="A00002BF" w:usb1="78CF7CFB" w:usb2="00000016" w:usb3="00000000" w:csb0="00040001" w:csb1="00000000"/>
  </w:font>
  <w:font w:name="Aa楷书拼音">
    <w:panose1 w:val="02010600010101010101"/>
    <w:charset w:val="86"/>
    <w:family w:val="auto"/>
    <w:pitch w:val="default"/>
    <w:sig w:usb0="800002AF" w:usb1="184F6CF8" w:usb2="00000010" w:usb3="00000000" w:csb0="00040001" w:csb1="00000000"/>
  </w:font>
  <w:font w:name="Al Tarikh">
    <w:panose1 w:val="00000400000000000000"/>
    <w:charset w:val="00"/>
    <w:family w:val="auto"/>
    <w:pitch w:val="default"/>
    <w:sig w:usb0="00000003" w:usb1="00000000" w:usb2="00000000" w:usb3="00000000" w:csb0="00000001" w:csb1="00000000"/>
  </w:font>
  <w:font w:name="Arial Regular">
    <w:panose1 w:val="020B0604020202090204"/>
    <w:charset w:val="00"/>
    <w:family w:val="auto"/>
    <w:pitch w:val="default"/>
    <w:sig w:usb0="E0000AFF" w:usb1="00007843" w:usb2="00000001" w:usb3="00000000" w:csb0="400001BF" w:csb1="DFF70000"/>
  </w:font>
  <w:font w:name="Arial Bold">
    <w:panose1 w:val="020B0604020202090204"/>
    <w:charset w:val="00"/>
    <w:family w:val="auto"/>
    <w:pitch w:val="default"/>
    <w:sig w:usb0="E0000AFF" w:usb1="00007843" w:usb2="00000001" w:usb3="00000000" w:csb0="400001BF" w:csb1="DFF70000"/>
  </w:font>
  <w:font w:name="Arial Black">
    <w:panose1 w:val="020B0A04020102020204"/>
    <w:charset w:val="00"/>
    <w:family w:val="auto"/>
    <w:pitch w:val="default"/>
    <w:sig w:usb0="00000287" w:usb1="00000000" w:usb2="00000000" w:usb3="00000000" w:csb0="2000009F" w:csb1="DFD7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DF88CF8"/>
    <w:multiLevelType w:val="singleLevel"/>
    <w:tmpl w:val="EDF88CF8"/>
    <w:lvl w:ilvl="0" w:tentative="0">
      <w:start w:val="2"/>
      <w:numFmt w:val="upperLetter"/>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22"/>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4AE"/>
    <w:rsid w:val="00061091"/>
    <w:rsid w:val="00061BBC"/>
    <w:rsid w:val="00063ADC"/>
    <w:rsid w:val="000A2E17"/>
    <w:rsid w:val="000A470F"/>
    <w:rsid w:val="000A6B63"/>
    <w:rsid w:val="000C144A"/>
    <w:rsid w:val="000D38D7"/>
    <w:rsid w:val="000D5B34"/>
    <w:rsid w:val="0010406A"/>
    <w:rsid w:val="001054AE"/>
    <w:rsid w:val="00115538"/>
    <w:rsid w:val="001471F7"/>
    <w:rsid w:val="00150C8D"/>
    <w:rsid w:val="001566EA"/>
    <w:rsid w:val="00181594"/>
    <w:rsid w:val="001819DF"/>
    <w:rsid w:val="001B086C"/>
    <w:rsid w:val="00262DC1"/>
    <w:rsid w:val="00264B23"/>
    <w:rsid w:val="002D65C7"/>
    <w:rsid w:val="00301906"/>
    <w:rsid w:val="00302BB1"/>
    <w:rsid w:val="00330069"/>
    <w:rsid w:val="003341DF"/>
    <w:rsid w:val="00382546"/>
    <w:rsid w:val="003A709B"/>
    <w:rsid w:val="003B6023"/>
    <w:rsid w:val="003D223A"/>
    <w:rsid w:val="004073C9"/>
    <w:rsid w:val="00417AB6"/>
    <w:rsid w:val="00460E23"/>
    <w:rsid w:val="00493374"/>
    <w:rsid w:val="004B75B2"/>
    <w:rsid w:val="004D474C"/>
    <w:rsid w:val="004E6C7E"/>
    <w:rsid w:val="004F7250"/>
    <w:rsid w:val="00536CFB"/>
    <w:rsid w:val="00543F5E"/>
    <w:rsid w:val="005B783A"/>
    <w:rsid w:val="005C3EE3"/>
    <w:rsid w:val="005E43C3"/>
    <w:rsid w:val="005F42D0"/>
    <w:rsid w:val="005F7C42"/>
    <w:rsid w:val="006144B5"/>
    <w:rsid w:val="0062310A"/>
    <w:rsid w:val="006231EE"/>
    <w:rsid w:val="006307AA"/>
    <w:rsid w:val="0067531D"/>
    <w:rsid w:val="006B52C3"/>
    <w:rsid w:val="00704D7D"/>
    <w:rsid w:val="00713F12"/>
    <w:rsid w:val="00743752"/>
    <w:rsid w:val="00763CAE"/>
    <w:rsid w:val="00790D6C"/>
    <w:rsid w:val="007D3AE1"/>
    <w:rsid w:val="007E01E0"/>
    <w:rsid w:val="00803155"/>
    <w:rsid w:val="00807A24"/>
    <w:rsid w:val="0083519B"/>
    <w:rsid w:val="00840BEE"/>
    <w:rsid w:val="00851EDB"/>
    <w:rsid w:val="008B3277"/>
    <w:rsid w:val="008F1086"/>
    <w:rsid w:val="009060A0"/>
    <w:rsid w:val="0091355A"/>
    <w:rsid w:val="00917008"/>
    <w:rsid w:val="00935B8D"/>
    <w:rsid w:val="009903B9"/>
    <w:rsid w:val="009B164A"/>
    <w:rsid w:val="009E5922"/>
    <w:rsid w:val="00A23D6E"/>
    <w:rsid w:val="00A3067D"/>
    <w:rsid w:val="00A4706D"/>
    <w:rsid w:val="00A76A9A"/>
    <w:rsid w:val="00AD7313"/>
    <w:rsid w:val="00AE2AA9"/>
    <w:rsid w:val="00AE3307"/>
    <w:rsid w:val="00B028A8"/>
    <w:rsid w:val="00B51B61"/>
    <w:rsid w:val="00B71C8D"/>
    <w:rsid w:val="00BE3554"/>
    <w:rsid w:val="00C129B8"/>
    <w:rsid w:val="00C24461"/>
    <w:rsid w:val="00C34D73"/>
    <w:rsid w:val="00C358BF"/>
    <w:rsid w:val="00C4699D"/>
    <w:rsid w:val="00C87CB7"/>
    <w:rsid w:val="00CB48C5"/>
    <w:rsid w:val="00CF32AC"/>
    <w:rsid w:val="00D061A4"/>
    <w:rsid w:val="00D26517"/>
    <w:rsid w:val="00D73DF3"/>
    <w:rsid w:val="00DB7566"/>
    <w:rsid w:val="00DC55F3"/>
    <w:rsid w:val="00DC7371"/>
    <w:rsid w:val="00DF7E40"/>
    <w:rsid w:val="00E27194"/>
    <w:rsid w:val="00E6747C"/>
    <w:rsid w:val="00EA0B9A"/>
    <w:rsid w:val="00EA15D1"/>
    <w:rsid w:val="00EA6220"/>
    <w:rsid w:val="00EC1771"/>
    <w:rsid w:val="00F03BB9"/>
    <w:rsid w:val="00F8089C"/>
    <w:rsid w:val="00F90386"/>
    <w:rsid w:val="2FB3C7A9"/>
    <w:rsid w:val="47EE97D4"/>
    <w:rsid w:val="5F73B9B4"/>
    <w:rsid w:val="736ED2AF"/>
    <w:rsid w:val="77FE5979"/>
    <w:rsid w:val="7C7F3093"/>
    <w:rsid w:val="AA753517"/>
    <w:rsid w:val="BBFB9498"/>
    <w:rsid w:val="BBFEB41C"/>
    <w:rsid w:val="BD7F0F49"/>
    <w:rsid w:val="BF5F49CB"/>
    <w:rsid w:val="BFF944D7"/>
    <w:rsid w:val="F08FE922"/>
    <w:rsid w:val="FBCFE69E"/>
    <w:rsid w:val="FF7F74DE"/>
    <w:rsid w:val="FFFB14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kern w:val="2"/>
      <w:sz w:val="22"/>
      <w:szCs w:val="22"/>
      <w:lang w:val="zh-CN" w:eastAsia="zh-CN" w:bidi="ar-SA"/>
      <w14:ligatures w14:val="standardContextual"/>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7"/>
    <w:basedOn w:val="1"/>
    <w:link w:val="13"/>
    <w:qFormat/>
    <w:uiPriority w:val="1"/>
    <w:pPr>
      <w:widowControl w:val="0"/>
      <w:autoSpaceDE w:val="0"/>
      <w:autoSpaceDN w:val="0"/>
      <w:spacing w:before="44" w:after="0" w:line="240" w:lineRule="auto"/>
      <w:ind w:left="1538" w:hanging="369"/>
      <w:outlineLvl w:val="6"/>
    </w:pPr>
    <w:rPr>
      <w:rFonts w:ascii="Times New Roman" w:hAnsi="Times New Roman" w:eastAsia="Times New Roman" w:cs="Times New Roman"/>
      <w:i/>
      <w:kern w:val="0"/>
      <w:sz w:val="20"/>
      <w:szCs w:val="20"/>
      <w:lang w:val="zh-CN" w:eastAsia="zh-CN"/>
      <w14:ligatures w14:val="none"/>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4">
    <w:name w:val="Body Text"/>
    <w:basedOn w:val="1"/>
    <w:link w:val="12"/>
    <w:qFormat/>
    <w:uiPriority w:val="1"/>
    <w:pPr>
      <w:widowControl w:val="0"/>
      <w:autoSpaceDE w:val="0"/>
      <w:autoSpaceDN w:val="0"/>
      <w:spacing w:after="0" w:line="240" w:lineRule="auto"/>
    </w:pPr>
    <w:rPr>
      <w:rFonts w:ascii="Arial" w:hAnsi="Arial" w:eastAsia="Arial" w:cs="Arial"/>
      <w:kern w:val="0"/>
      <w:sz w:val="19"/>
      <w:szCs w:val="19"/>
      <w:lang w:val="zh-CN" w:eastAsia="zh-CN"/>
      <w14:ligatures w14:val="none"/>
    </w:rPr>
  </w:style>
  <w:style w:type="paragraph" w:styleId="5">
    <w:name w:val="footer"/>
    <w:basedOn w:val="1"/>
    <w:link w:val="16"/>
    <w:unhideWhenUsed/>
    <w:uiPriority w:val="99"/>
    <w:pPr>
      <w:tabs>
        <w:tab w:val="center" w:pos="4513"/>
        <w:tab w:val="right" w:pos="9026"/>
      </w:tabs>
      <w:spacing w:after="0" w:line="240" w:lineRule="auto"/>
    </w:pPr>
  </w:style>
  <w:style w:type="paragraph" w:styleId="6">
    <w:name w:val="header"/>
    <w:basedOn w:val="1"/>
    <w:link w:val="15"/>
    <w:unhideWhenUsed/>
    <w:uiPriority w:val="99"/>
    <w:pPr>
      <w:tabs>
        <w:tab w:val="center" w:pos="4513"/>
        <w:tab w:val="right" w:pos="9026"/>
      </w:tabs>
      <w:spacing w:after="0" w:line="240" w:lineRule="auto"/>
    </w:pPr>
  </w:style>
  <w:style w:type="paragraph" w:styleId="7">
    <w:name w:val="Normal (Web)"/>
    <w:basedOn w:val="1"/>
    <w:semiHidden/>
    <w:unhideWhenUsed/>
    <w:qFormat/>
    <w:uiPriority w:val="99"/>
    <w:pPr>
      <w:spacing w:before="100" w:beforeAutospacing="1" w:after="100" w:afterAutospacing="1"/>
    </w:pPr>
    <w:rPr>
      <w:rFonts w:ascii="Times New Roman" w:hAnsi="Times New Roman" w:eastAsia="宋体" w:cs="Times New Roman"/>
      <w:sz w:val="24"/>
      <w:szCs w:val="24"/>
    </w:rPr>
  </w:style>
  <w:style w:type="table" w:styleId="9">
    <w:name w:val="Table Grid"/>
    <w:basedOn w:val="8"/>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basedOn w:val="10"/>
    <w:semiHidden/>
    <w:unhideWhenUsed/>
    <w:uiPriority w:val="99"/>
    <w:rPr>
      <w:color w:val="0000FF"/>
      <w:u w:val="single"/>
    </w:rPr>
  </w:style>
  <w:style w:type="character" w:customStyle="1" w:styleId="12">
    <w:name w:val="Body Text Char"/>
    <w:basedOn w:val="10"/>
    <w:link w:val="4"/>
    <w:uiPriority w:val="1"/>
    <w:rPr>
      <w:rFonts w:ascii="Arial" w:hAnsi="Arial" w:eastAsia="Arial" w:cs="Arial"/>
      <w:kern w:val="0"/>
      <w:sz w:val="19"/>
      <w:szCs w:val="19"/>
      <w:lang w:val="zh-CN" w:eastAsia="zh-CN"/>
      <w14:ligatures w14:val="none"/>
    </w:rPr>
  </w:style>
  <w:style w:type="character" w:customStyle="1" w:styleId="13">
    <w:name w:val="Heading 7 Char"/>
    <w:basedOn w:val="10"/>
    <w:link w:val="3"/>
    <w:qFormat/>
    <w:uiPriority w:val="1"/>
    <w:rPr>
      <w:rFonts w:ascii="Times New Roman" w:hAnsi="Times New Roman" w:eastAsia="Times New Roman" w:cs="Times New Roman"/>
      <w:i/>
      <w:kern w:val="0"/>
      <w:sz w:val="20"/>
      <w:szCs w:val="20"/>
      <w:lang w:val="zh-CN" w:eastAsia="zh-CN"/>
      <w14:ligatures w14:val="none"/>
    </w:rPr>
  </w:style>
  <w:style w:type="paragraph" w:styleId="14">
    <w:name w:val="List Paragraph"/>
    <w:basedOn w:val="1"/>
    <w:qFormat/>
    <w:uiPriority w:val="99"/>
    <w:pPr>
      <w:widowControl w:val="0"/>
      <w:autoSpaceDE w:val="0"/>
      <w:autoSpaceDN w:val="0"/>
      <w:spacing w:after="0" w:line="240" w:lineRule="auto"/>
      <w:ind w:left="1653" w:hanging="343"/>
    </w:pPr>
    <w:rPr>
      <w:rFonts w:ascii="Arial" w:hAnsi="Arial" w:eastAsia="Arial" w:cs="Arial"/>
      <w:kern w:val="0"/>
      <w:lang w:val="zh-CN" w:eastAsia="zh-CN"/>
      <w14:ligatures w14:val="none"/>
    </w:rPr>
  </w:style>
  <w:style w:type="character" w:customStyle="1" w:styleId="15">
    <w:name w:val="Header Char"/>
    <w:basedOn w:val="10"/>
    <w:link w:val="6"/>
    <w:uiPriority w:val="99"/>
  </w:style>
  <w:style w:type="character" w:customStyle="1" w:styleId="16">
    <w:name w:val="Footer Char"/>
    <w:basedOn w:val="10"/>
    <w:link w:val="5"/>
    <w:qFormat/>
    <w:uiPriority w:val="99"/>
  </w:style>
  <w:style w:type="paragraph" w:styleId="17">
    <w:name w:val="No Spacing"/>
    <w:qFormat/>
    <w:uiPriority w:val="1"/>
    <w:pPr>
      <w:spacing w:after="0" w:line="240" w:lineRule="auto"/>
    </w:pPr>
    <w:rPr>
      <w:rFonts w:asciiTheme="minorHAnsi" w:hAnsiTheme="minorHAnsi" w:eastAsiaTheme="minorEastAsia" w:cstheme="minorBidi"/>
      <w:kern w:val="2"/>
      <w:sz w:val="22"/>
      <w:szCs w:val="22"/>
      <w:lang w:val="zh-CN" w:eastAsia="zh-CN" w:bidi="ar-SA"/>
      <w14:ligatures w14:val="standardContextual"/>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512</Words>
  <Characters>2922</Characters>
  <Lines>24</Lines>
  <Paragraphs>6</Paragraphs>
  <TotalTime>35</TotalTime>
  <ScaleCrop>false</ScaleCrop>
  <LinksUpToDate>false</LinksUpToDate>
  <CharactersWithSpaces>3428</CharactersWithSpaces>
  <Application>WPS Office_6.2.0.8299_F1E327BC-269C-435d-A152-05C5408002CA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2024-09-24T14:11:00Z</dcterms:created>
  <dc:creator>Catherine Morgan</dc:creator>
  <cp:lastModifiedBy>join</cp:lastModifiedBy>
  <dcterms:modified xsi:type="dcterms:W3CDTF">2025-01-06T01:42:20Z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2052-6.2.0.8299</vt:lpwstr>
  </property>
  <property fmtid="{D5CDD505-2E9C-101B-9397-08002B2CF9AE}" pid="3" name="ICV">
    <vt:lpwstr>AE443CA0B906670F2AC87A6787E70AD6_43</vt:lpwstr>
  </property>
</Properties>
</file>