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036E7" w14:textId="77777777" w:rsidR="005C779D" w:rsidRDefault="00000000">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F5BE80D" wp14:editId="43E21696">
            <wp:extent cx="1813560" cy="601980"/>
            <wp:effectExtent l="0" t="0" r="0" b="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6"/>
                    <a:srcRect/>
                    <a:stretch>
                      <a:fillRect/>
                    </a:stretch>
                  </pic:blipFill>
                  <pic:spPr>
                    <a:xfrm>
                      <a:off x="0" y="0"/>
                      <a:ext cx="1813560" cy="601980"/>
                    </a:xfrm>
                    <a:prstGeom prst="rect">
                      <a:avLst/>
                    </a:prstGeom>
                    <a:ln/>
                  </pic:spPr>
                </pic:pic>
              </a:graphicData>
            </a:graphic>
          </wp:inline>
        </w:drawing>
      </w:r>
    </w:p>
    <w:p w14:paraId="7B06FFCD" w14:textId="77777777" w:rsidR="005C779D" w:rsidRDefault="005C779D">
      <w:pPr>
        <w:jc w:val="center"/>
        <w:rPr>
          <w:rFonts w:ascii="Times New Roman" w:eastAsia="Times New Roman" w:hAnsi="Times New Roman" w:cs="Times New Roman"/>
          <w:b/>
          <w:sz w:val="32"/>
          <w:szCs w:val="32"/>
        </w:rPr>
      </w:pPr>
    </w:p>
    <w:p w14:paraId="56904B0A" w14:textId="77777777" w:rsidR="005C779D" w:rsidRDefault="005C779D">
      <w:pPr>
        <w:jc w:val="center"/>
        <w:rPr>
          <w:rFonts w:ascii="Times New Roman" w:eastAsia="Times New Roman" w:hAnsi="Times New Roman" w:cs="Times New Roman"/>
          <w:b/>
          <w:sz w:val="32"/>
          <w:szCs w:val="32"/>
        </w:rPr>
      </w:pPr>
    </w:p>
    <w:p w14:paraId="789BAA4D" w14:textId="77777777" w:rsidR="005C779D" w:rsidRDefault="005C779D">
      <w:pPr>
        <w:jc w:val="center"/>
        <w:rPr>
          <w:rFonts w:ascii="Times New Roman" w:eastAsia="Times New Roman" w:hAnsi="Times New Roman" w:cs="Times New Roman"/>
          <w:b/>
          <w:sz w:val="32"/>
          <w:szCs w:val="32"/>
        </w:rPr>
      </w:pPr>
    </w:p>
    <w:p w14:paraId="06E14CDA" w14:textId="7D46FABB" w:rsidR="005C779D" w:rsidRDefault="000A659B">
      <w:pPr>
        <w:jc w:val="center"/>
        <w:rPr>
          <w:rFonts w:ascii="Times New Roman" w:eastAsia="Times New Roman" w:hAnsi="Times New Roman" w:cs="Times New Roman"/>
          <w:b/>
          <w:sz w:val="44"/>
          <w:szCs w:val="44"/>
        </w:rPr>
      </w:pPr>
      <w:r w:rsidRPr="0029510F">
        <w:rPr>
          <w:rFonts w:ascii="Times New Roman" w:eastAsia="Times New Roman" w:hAnsi="Times New Roman" w:cs="Times New Roman"/>
          <w:b/>
          <w:sz w:val="44"/>
          <w:szCs w:val="44"/>
        </w:rPr>
        <w:t xml:space="preserve">ROLE PLAY </w:t>
      </w:r>
      <w:r w:rsidR="0029510F" w:rsidRPr="0029510F">
        <w:rPr>
          <w:rFonts w:ascii="Times New Roman" w:eastAsia="Times New Roman" w:hAnsi="Times New Roman" w:cs="Times New Roman"/>
          <w:b/>
          <w:sz w:val="44"/>
          <w:szCs w:val="44"/>
        </w:rPr>
        <w:t>REFLECTION</w:t>
      </w:r>
    </w:p>
    <w:p w14:paraId="360EF653" w14:textId="77777777" w:rsidR="0029510F" w:rsidRPr="0029510F" w:rsidRDefault="0029510F">
      <w:pPr>
        <w:jc w:val="center"/>
        <w:rPr>
          <w:rFonts w:ascii="Times New Roman" w:eastAsia="Times New Roman" w:hAnsi="Times New Roman" w:cs="Times New Roman"/>
          <w:b/>
          <w:sz w:val="44"/>
          <w:szCs w:val="44"/>
        </w:rPr>
      </w:pPr>
    </w:p>
    <w:p w14:paraId="0C4E0ADC" w14:textId="77777777" w:rsidR="005C779D" w:rsidRDefault="005C779D">
      <w:pPr>
        <w:jc w:val="center"/>
        <w:rPr>
          <w:rFonts w:ascii="Times New Roman" w:eastAsia="Times New Roman" w:hAnsi="Times New Roman" w:cs="Times New Roman"/>
          <w:b/>
          <w:sz w:val="32"/>
          <w:szCs w:val="32"/>
        </w:rPr>
      </w:pPr>
    </w:p>
    <w:p w14:paraId="29034E39" w14:textId="15127A90" w:rsidR="005C779D" w:rsidRDefault="0029510F">
      <w:pPr>
        <w:jc w:val="center"/>
        <w:rPr>
          <w:rFonts w:ascii="Times New Roman" w:eastAsia="Times New Roman" w:hAnsi="Times New Roman" w:cs="Times New Roman"/>
          <w:b/>
          <w:sz w:val="36"/>
          <w:szCs w:val="36"/>
        </w:rPr>
      </w:pPr>
      <w:r w:rsidRPr="0029510F">
        <w:rPr>
          <w:rFonts w:ascii="Times New Roman" w:eastAsia="Times New Roman" w:hAnsi="Times New Roman" w:cs="Times New Roman"/>
          <w:b/>
          <w:sz w:val="36"/>
          <w:szCs w:val="36"/>
        </w:rPr>
        <w:t>COACHING &amp; MENTORING SKILLS FOR THE WORKPLACE</w:t>
      </w:r>
    </w:p>
    <w:p w14:paraId="3B678F04" w14:textId="77777777" w:rsidR="0029510F" w:rsidRPr="0029510F" w:rsidRDefault="0029510F">
      <w:pPr>
        <w:jc w:val="center"/>
        <w:rPr>
          <w:rFonts w:ascii="Times New Roman" w:eastAsia="Times New Roman" w:hAnsi="Times New Roman" w:cs="Times New Roman"/>
          <w:b/>
          <w:sz w:val="36"/>
          <w:szCs w:val="36"/>
        </w:rPr>
      </w:pPr>
    </w:p>
    <w:p w14:paraId="632018AB" w14:textId="77777777" w:rsidR="0029510F" w:rsidRPr="0029510F" w:rsidRDefault="0029510F" w:rsidP="0029510F">
      <w:pPr>
        <w:jc w:val="center"/>
        <w:rPr>
          <w:b/>
          <w:bCs/>
          <w:sz w:val="36"/>
          <w:szCs w:val="36"/>
        </w:rPr>
      </w:pPr>
      <w:r w:rsidRPr="0029510F">
        <w:rPr>
          <w:b/>
          <w:bCs/>
          <w:sz w:val="36"/>
          <w:szCs w:val="36"/>
        </w:rPr>
        <w:t>UNIVERSITY OF WALES TRINITY SAINT DAVID</w:t>
      </w:r>
    </w:p>
    <w:p w14:paraId="615F3BB3" w14:textId="1467DEB7" w:rsidR="0029510F" w:rsidRPr="0029510F" w:rsidRDefault="0029510F" w:rsidP="0029510F">
      <w:pPr>
        <w:jc w:val="center"/>
        <w:rPr>
          <w:b/>
          <w:bCs/>
          <w:sz w:val="36"/>
          <w:szCs w:val="36"/>
        </w:rPr>
      </w:pPr>
      <w:r w:rsidRPr="0029510F">
        <w:rPr>
          <w:b/>
          <w:bCs/>
          <w:sz w:val="36"/>
          <w:szCs w:val="36"/>
        </w:rPr>
        <w:t>MODULE CODE: BMSW610</w:t>
      </w:r>
      <w:r>
        <w:rPr>
          <w:b/>
          <w:bCs/>
          <w:sz w:val="36"/>
          <w:szCs w:val="36"/>
        </w:rPr>
        <w:t>5</w:t>
      </w:r>
    </w:p>
    <w:p w14:paraId="1D822B3B" w14:textId="77777777" w:rsidR="0029510F" w:rsidRPr="0029510F" w:rsidRDefault="0029510F" w:rsidP="0029510F">
      <w:pPr>
        <w:jc w:val="center"/>
        <w:rPr>
          <w:b/>
          <w:bCs/>
          <w:sz w:val="36"/>
          <w:szCs w:val="36"/>
        </w:rPr>
      </w:pPr>
      <w:r w:rsidRPr="0029510F">
        <w:rPr>
          <w:b/>
          <w:bCs/>
          <w:sz w:val="36"/>
          <w:szCs w:val="36"/>
        </w:rPr>
        <w:t>LECTURER: FAIZU EDU</w:t>
      </w:r>
    </w:p>
    <w:p w14:paraId="25C12ACF" w14:textId="77777777" w:rsidR="0029510F" w:rsidRPr="0029510F" w:rsidRDefault="0029510F" w:rsidP="0029510F">
      <w:pPr>
        <w:jc w:val="center"/>
        <w:rPr>
          <w:b/>
          <w:bCs/>
          <w:sz w:val="36"/>
          <w:szCs w:val="36"/>
        </w:rPr>
      </w:pPr>
      <w:r w:rsidRPr="0029510F">
        <w:rPr>
          <w:b/>
          <w:bCs/>
          <w:sz w:val="36"/>
          <w:szCs w:val="36"/>
        </w:rPr>
        <w:t>STUDENT NAME: SORIN RECE 2113995</w:t>
      </w:r>
    </w:p>
    <w:p w14:paraId="7E941FC3" w14:textId="60124EA8" w:rsidR="0029510F" w:rsidRPr="0029510F" w:rsidRDefault="0029510F" w:rsidP="0029510F">
      <w:pPr>
        <w:rPr>
          <w:b/>
          <w:bCs/>
          <w:sz w:val="36"/>
          <w:szCs w:val="36"/>
        </w:rPr>
      </w:pPr>
      <w:r w:rsidRPr="0029510F">
        <w:rPr>
          <w:b/>
          <w:bCs/>
          <w:sz w:val="36"/>
          <w:szCs w:val="36"/>
        </w:rPr>
        <w:t xml:space="preserve">                          </w:t>
      </w:r>
      <w:r>
        <w:rPr>
          <w:b/>
          <w:bCs/>
          <w:sz w:val="36"/>
          <w:szCs w:val="36"/>
        </w:rPr>
        <w:t xml:space="preserve">     </w:t>
      </w:r>
      <w:r w:rsidRPr="0029510F">
        <w:rPr>
          <w:b/>
          <w:bCs/>
          <w:sz w:val="36"/>
          <w:szCs w:val="36"/>
        </w:rPr>
        <w:t xml:space="preserve">DATE: </w:t>
      </w:r>
      <w:r w:rsidR="00B90C27">
        <w:rPr>
          <w:b/>
          <w:bCs/>
          <w:sz w:val="36"/>
          <w:szCs w:val="36"/>
        </w:rPr>
        <w:t>18</w:t>
      </w:r>
      <w:r w:rsidRPr="0029510F">
        <w:rPr>
          <w:b/>
          <w:bCs/>
          <w:sz w:val="36"/>
          <w:szCs w:val="36"/>
        </w:rPr>
        <w:t>/0</w:t>
      </w:r>
      <w:r>
        <w:rPr>
          <w:b/>
          <w:bCs/>
          <w:sz w:val="36"/>
          <w:szCs w:val="36"/>
        </w:rPr>
        <w:t>8</w:t>
      </w:r>
      <w:r w:rsidRPr="0029510F">
        <w:rPr>
          <w:b/>
          <w:bCs/>
          <w:sz w:val="36"/>
          <w:szCs w:val="36"/>
        </w:rPr>
        <w:t>/2024</w:t>
      </w:r>
    </w:p>
    <w:p w14:paraId="73B12CC1" w14:textId="5C13152C" w:rsidR="005C779D" w:rsidRDefault="00000000">
      <w:pPr>
        <w:pStyle w:val="Subtitle"/>
        <w:rPr>
          <w:rFonts w:ascii="Times New Roman" w:eastAsia="Times New Roman" w:hAnsi="Times New Roman" w:cs="Times New Roman"/>
          <w:sz w:val="24"/>
          <w:szCs w:val="24"/>
        </w:rPr>
      </w:pPr>
      <w:r>
        <w:br w:type="page"/>
      </w:r>
    </w:p>
    <w:p w14:paraId="2CBAE5A0" w14:textId="77777777" w:rsidR="002B2570" w:rsidRDefault="002B2570">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366091"/>
        </w:rPr>
      </w:pPr>
    </w:p>
    <w:p w14:paraId="63E70713" w14:textId="77777777" w:rsidR="002B2570" w:rsidRDefault="002B2570">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366091"/>
        </w:rPr>
      </w:pPr>
    </w:p>
    <w:p w14:paraId="7E28F012" w14:textId="77777777" w:rsidR="002B2570" w:rsidRDefault="002B2570">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366091"/>
        </w:rPr>
      </w:pPr>
    </w:p>
    <w:p w14:paraId="1B80A611" w14:textId="77777777" w:rsidR="002B2570" w:rsidRDefault="002B2570">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366091"/>
        </w:rPr>
      </w:pPr>
    </w:p>
    <w:p w14:paraId="2101612D" w14:textId="77777777" w:rsidR="002B2570" w:rsidRDefault="002B2570">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366091"/>
        </w:rPr>
      </w:pPr>
    </w:p>
    <w:p w14:paraId="24EDA136" w14:textId="77777777" w:rsidR="002B2570" w:rsidRDefault="002B2570">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366091"/>
        </w:rPr>
      </w:pPr>
    </w:p>
    <w:p w14:paraId="6F0EE0D2" w14:textId="4CF9C454" w:rsidR="005C779D" w:rsidRPr="002B2570" w:rsidRDefault="00000000">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000000" w:themeColor="text1"/>
        </w:rPr>
      </w:pPr>
      <w:r w:rsidRPr="002B2570">
        <w:rPr>
          <w:rFonts w:ascii="Times New Roman" w:eastAsia="Times New Roman" w:hAnsi="Times New Roman" w:cs="Times New Roman"/>
          <w:b/>
          <w:color w:val="000000" w:themeColor="text1"/>
        </w:rPr>
        <w:t>Table of Contents</w:t>
      </w:r>
    </w:p>
    <w:sdt>
      <w:sdtPr>
        <w:rPr>
          <w:color w:val="000000" w:themeColor="text1"/>
          <w:sz w:val="22"/>
          <w:szCs w:val="22"/>
        </w:rPr>
        <w:id w:val="1776755232"/>
        <w:docPartObj>
          <w:docPartGallery w:val="Table of Contents"/>
          <w:docPartUnique/>
        </w:docPartObj>
      </w:sdtPr>
      <w:sdtContent>
        <w:p w14:paraId="28D3CA1B" w14:textId="77777777" w:rsidR="005C779D" w:rsidRPr="002B2570"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themeColor="text1"/>
              <w:sz w:val="22"/>
              <w:szCs w:val="22"/>
            </w:rPr>
          </w:pPr>
          <w:r w:rsidRPr="002B2570">
            <w:rPr>
              <w:color w:val="000000" w:themeColor="text1"/>
              <w:sz w:val="22"/>
              <w:szCs w:val="22"/>
            </w:rPr>
            <w:fldChar w:fldCharType="begin"/>
          </w:r>
          <w:r w:rsidRPr="002B2570">
            <w:rPr>
              <w:color w:val="000000" w:themeColor="text1"/>
              <w:sz w:val="22"/>
              <w:szCs w:val="22"/>
            </w:rPr>
            <w:instrText xml:space="preserve"> TOC \h \u \z \t "Heading 1,1,Heading 2,2,Heading 3,3,"</w:instrText>
          </w:r>
          <w:r w:rsidRPr="002B2570">
            <w:rPr>
              <w:color w:val="000000" w:themeColor="text1"/>
              <w:sz w:val="22"/>
              <w:szCs w:val="22"/>
            </w:rPr>
            <w:fldChar w:fldCharType="separate"/>
          </w:r>
          <w:hyperlink w:anchor="_gjdgxs">
            <w:r w:rsidRPr="002B2570">
              <w:rPr>
                <w:rFonts w:ascii="Times New Roman" w:eastAsia="Times New Roman" w:hAnsi="Times New Roman" w:cs="Times New Roman"/>
                <w:color w:val="000000" w:themeColor="text1"/>
                <w:sz w:val="22"/>
                <w:szCs w:val="22"/>
              </w:rPr>
              <w:t>Introduction</w:t>
            </w:r>
            <w:r w:rsidRPr="002B2570">
              <w:rPr>
                <w:rFonts w:ascii="Times New Roman" w:eastAsia="Times New Roman" w:hAnsi="Times New Roman" w:cs="Times New Roman"/>
                <w:color w:val="000000" w:themeColor="text1"/>
                <w:sz w:val="22"/>
                <w:szCs w:val="22"/>
              </w:rPr>
              <w:tab/>
              <w:t>3</w:t>
            </w:r>
          </w:hyperlink>
        </w:p>
        <w:p w14:paraId="5FFD4459" w14:textId="77777777" w:rsidR="005C779D" w:rsidRPr="002B2570"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themeColor="text1"/>
              <w:sz w:val="22"/>
              <w:szCs w:val="22"/>
            </w:rPr>
          </w:pPr>
          <w:hyperlink w:anchor="_30j0zll">
            <w:r w:rsidRPr="002B2570">
              <w:rPr>
                <w:rFonts w:ascii="Times New Roman" w:eastAsia="Times New Roman" w:hAnsi="Times New Roman" w:cs="Times New Roman"/>
                <w:color w:val="000000" w:themeColor="text1"/>
                <w:sz w:val="22"/>
                <w:szCs w:val="22"/>
              </w:rPr>
              <w:t>Reflection on the coaching session</w:t>
            </w:r>
            <w:r w:rsidRPr="002B2570">
              <w:rPr>
                <w:rFonts w:ascii="Times New Roman" w:eastAsia="Times New Roman" w:hAnsi="Times New Roman" w:cs="Times New Roman"/>
                <w:color w:val="000000" w:themeColor="text1"/>
                <w:sz w:val="22"/>
                <w:szCs w:val="22"/>
              </w:rPr>
              <w:tab/>
              <w:t>4</w:t>
            </w:r>
          </w:hyperlink>
        </w:p>
        <w:p w14:paraId="123402AC" w14:textId="77777777" w:rsidR="005C779D" w:rsidRPr="002B2570"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themeColor="text1"/>
              <w:sz w:val="22"/>
              <w:szCs w:val="22"/>
            </w:rPr>
          </w:pPr>
          <w:hyperlink w:anchor="_1fob9te">
            <w:r w:rsidRPr="002B2570">
              <w:rPr>
                <w:rFonts w:ascii="Times New Roman" w:eastAsia="Times New Roman" w:hAnsi="Times New Roman" w:cs="Times New Roman"/>
                <w:color w:val="000000" w:themeColor="text1"/>
                <w:sz w:val="22"/>
                <w:szCs w:val="22"/>
              </w:rPr>
              <w:t>Reflection on the Impact of mentoring and coaching on the Performance and morale</w:t>
            </w:r>
            <w:r w:rsidRPr="002B2570">
              <w:rPr>
                <w:rFonts w:ascii="Times New Roman" w:eastAsia="Times New Roman" w:hAnsi="Times New Roman" w:cs="Times New Roman"/>
                <w:color w:val="000000" w:themeColor="text1"/>
                <w:sz w:val="22"/>
                <w:szCs w:val="22"/>
              </w:rPr>
              <w:tab/>
              <w:t>6</w:t>
            </w:r>
          </w:hyperlink>
        </w:p>
        <w:p w14:paraId="70572905" w14:textId="77777777" w:rsidR="005C779D" w:rsidRPr="002B2570"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themeColor="text1"/>
              <w:sz w:val="22"/>
              <w:szCs w:val="22"/>
            </w:rPr>
          </w:pPr>
          <w:hyperlink w:anchor="_3znysh7">
            <w:r w:rsidRPr="002B2570">
              <w:rPr>
                <w:rFonts w:ascii="Times New Roman" w:eastAsia="Times New Roman" w:hAnsi="Times New Roman" w:cs="Times New Roman"/>
                <w:color w:val="000000" w:themeColor="text1"/>
                <w:sz w:val="22"/>
                <w:szCs w:val="22"/>
              </w:rPr>
              <w:t>Analysis of the behaviours, beliefs, skills, values and attitudes of an effective coach or mentor</w:t>
            </w:r>
            <w:r w:rsidRPr="002B2570">
              <w:rPr>
                <w:rFonts w:ascii="Times New Roman" w:eastAsia="Times New Roman" w:hAnsi="Times New Roman" w:cs="Times New Roman"/>
                <w:color w:val="000000" w:themeColor="text1"/>
                <w:sz w:val="22"/>
                <w:szCs w:val="22"/>
              </w:rPr>
              <w:tab/>
              <w:t>7</w:t>
            </w:r>
          </w:hyperlink>
        </w:p>
        <w:p w14:paraId="5ACD88EB" w14:textId="77777777" w:rsidR="005C779D" w:rsidRPr="002B2570"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themeColor="text1"/>
              <w:sz w:val="22"/>
              <w:szCs w:val="22"/>
            </w:rPr>
          </w:pPr>
          <w:hyperlink w:anchor="_2et92p0">
            <w:r w:rsidRPr="002B2570">
              <w:rPr>
                <w:rFonts w:ascii="Times New Roman" w:eastAsia="Times New Roman" w:hAnsi="Times New Roman" w:cs="Times New Roman"/>
                <w:color w:val="000000" w:themeColor="text1"/>
                <w:sz w:val="22"/>
                <w:szCs w:val="22"/>
              </w:rPr>
              <w:t>Conclusion</w:t>
            </w:r>
            <w:r w:rsidRPr="002B2570">
              <w:rPr>
                <w:rFonts w:ascii="Times New Roman" w:eastAsia="Times New Roman" w:hAnsi="Times New Roman" w:cs="Times New Roman"/>
                <w:color w:val="000000" w:themeColor="text1"/>
                <w:sz w:val="22"/>
                <w:szCs w:val="22"/>
              </w:rPr>
              <w:tab/>
              <w:t>10</w:t>
            </w:r>
          </w:hyperlink>
        </w:p>
        <w:p w14:paraId="1A0A92FD" w14:textId="77777777" w:rsidR="005C779D" w:rsidRPr="002B2570"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themeColor="text1"/>
              <w:sz w:val="22"/>
              <w:szCs w:val="22"/>
            </w:rPr>
          </w:pPr>
          <w:hyperlink w:anchor="_tyjcwt">
            <w:r w:rsidRPr="002B2570">
              <w:rPr>
                <w:rFonts w:ascii="Times New Roman" w:eastAsia="Times New Roman" w:hAnsi="Times New Roman" w:cs="Times New Roman"/>
                <w:color w:val="000000" w:themeColor="text1"/>
                <w:sz w:val="22"/>
                <w:szCs w:val="22"/>
              </w:rPr>
              <w:t>References</w:t>
            </w:r>
            <w:r w:rsidRPr="002B2570">
              <w:rPr>
                <w:rFonts w:ascii="Times New Roman" w:eastAsia="Times New Roman" w:hAnsi="Times New Roman" w:cs="Times New Roman"/>
                <w:color w:val="000000" w:themeColor="text1"/>
                <w:sz w:val="22"/>
                <w:szCs w:val="22"/>
              </w:rPr>
              <w:tab/>
              <w:t>11</w:t>
            </w:r>
          </w:hyperlink>
        </w:p>
        <w:p w14:paraId="22B5B1CE" w14:textId="77777777" w:rsidR="005C779D" w:rsidRPr="002B2570" w:rsidRDefault="00000000">
          <w:pPr>
            <w:spacing w:line="360" w:lineRule="auto"/>
            <w:rPr>
              <w:rFonts w:ascii="Times New Roman" w:eastAsia="Times New Roman" w:hAnsi="Times New Roman" w:cs="Times New Roman"/>
              <w:color w:val="000000" w:themeColor="text1"/>
              <w:sz w:val="22"/>
              <w:szCs w:val="22"/>
            </w:rPr>
          </w:pPr>
          <w:r w:rsidRPr="002B2570">
            <w:rPr>
              <w:color w:val="000000" w:themeColor="text1"/>
              <w:sz w:val="22"/>
              <w:szCs w:val="22"/>
            </w:rPr>
            <w:fldChar w:fldCharType="end"/>
          </w:r>
        </w:p>
      </w:sdtContent>
    </w:sdt>
    <w:p w14:paraId="2F72E0A9" w14:textId="77777777" w:rsidR="005C779D" w:rsidRPr="002B2570" w:rsidRDefault="00000000">
      <w:pPr>
        <w:spacing w:line="360" w:lineRule="auto"/>
        <w:rPr>
          <w:rFonts w:ascii="Times New Roman" w:eastAsia="Times New Roman" w:hAnsi="Times New Roman" w:cs="Times New Roman"/>
          <w:b/>
          <w:color w:val="000000" w:themeColor="text1"/>
          <w:sz w:val="22"/>
          <w:szCs w:val="22"/>
        </w:rPr>
      </w:pPr>
      <w:r w:rsidRPr="002B2570">
        <w:rPr>
          <w:color w:val="000000" w:themeColor="text1"/>
          <w:sz w:val="22"/>
          <w:szCs w:val="22"/>
        </w:rPr>
        <w:br w:type="page"/>
      </w:r>
    </w:p>
    <w:p w14:paraId="65218F68" w14:textId="77777777" w:rsidR="005C779D" w:rsidRPr="002B2570" w:rsidRDefault="00000000">
      <w:pPr>
        <w:pStyle w:val="Heading1"/>
        <w:rPr>
          <w:rFonts w:ascii="Times New Roman" w:eastAsia="Times New Roman" w:hAnsi="Times New Roman" w:cs="Times New Roman"/>
          <w:color w:val="000000" w:themeColor="text1"/>
          <w:sz w:val="22"/>
          <w:szCs w:val="22"/>
        </w:rPr>
      </w:pPr>
      <w:bookmarkStart w:id="0" w:name="_gjdgxs" w:colFirst="0" w:colLast="0"/>
      <w:bookmarkEnd w:id="0"/>
      <w:r w:rsidRPr="002B2570">
        <w:rPr>
          <w:rFonts w:ascii="Times New Roman" w:eastAsia="Times New Roman" w:hAnsi="Times New Roman" w:cs="Times New Roman"/>
          <w:color w:val="000000" w:themeColor="text1"/>
          <w:sz w:val="22"/>
          <w:szCs w:val="22"/>
        </w:rPr>
        <w:lastRenderedPageBreak/>
        <w:t xml:space="preserve">Introduction </w:t>
      </w:r>
    </w:p>
    <w:p w14:paraId="538764B8"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 xml:space="preserve">Reflection analysis will discuss how the mentoring and evaluation segment raised my efficiency and confidence, along with my coaching and mentorship skills at the workplace. It will evaluate the knowledge, abilities, mindsets, and actions that I've picked up during this session. I now understand that coaching is a technique employed in the workplace by a more seasoned manager or co-worker to impart additional knowledge and aid in improving the growth of a less seasoned collection of workers or one staff member of the company (Shani and Coghlan, 2021. pp. 518-541).  This approach is linked to the ability to be attentive, challenging, defining, and rethinking. Conversely, mentoring is having a more senior and knowledgeable person oversee a person to help them develop their abilities and skills. For an employee to grow in both their personal and professional capacities, both approaches are equally vital. Applying Gibb's Reflective Cycle, it will use this written piece to reflect on my own experiences related to the training and analysis session. To comprehend how my instructor or trainer approached the role play, it will also attempt to assess his role (Thompson and Thompson, 2023). </w:t>
      </w:r>
    </w:p>
    <w:p w14:paraId="0C2FBBD1" w14:textId="77777777" w:rsidR="005C779D" w:rsidRPr="002B2570" w:rsidRDefault="00000000">
      <w:pPr>
        <w:rPr>
          <w:rFonts w:ascii="Times New Roman" w:eastAsia="Times New Roman" w:hAnsi="Times New Roman" w:cs="Times New Roman"/>
          <w:b/>
          <w:color w:val="000000" w:themeColor="text1"/>
          <w:sz w:val="22"/>
          <w:szCs w:val="22"/>
        </w:rPr>
      </w:pPr>
      <w:r w:rsidRPr="002B2570">
        <w:rPr>
          <w:color w:val="000000" w:themeColor="text1"/>
          <w:sz w:val="22"/>
          <w:szCs w:val="22"/>
        </w:rPr>
        <w:br w:type="page"/>
      </w:r>
    </w:p>
    <w:p w14:paraId="1E44F3A8" w14:textId="77777777" w:rsidR="005C779D" w:rsidRPr="002B2570" w:rsidRDefault="00000000">
      <w:pPr>
        <w:pStyle w:val="Heading1"/>
        <w:rPr>
          <w:rFonts w:ascii="Times New Roman" w:eastAsia="Times New Roman" w:hAnsi="Times New Roman" w:cs="Times New Roman"/>
          <w:color w:val="000000" w:themeColor="text1"/>
          <w:sz w:val="22"/>
          <w:szCs w:val="22"/>
        </w:rPr>
      </w:pPr>
      <w:bookmarkStart w:id="1" w:name="_30j0zll" w:colFirst="0" w:colLast="0"/>
      <w:bookmarkEnd w:id="1"/>
      <w:r w:rsidRPr="002B2570">
        <w:rPr>
          <w:rFonts w:ascii="Times New Roman" w:eastAsia="Times New Roman" w:hAnsi="Times New Roman" w:cs="Times New Roman"/>
          <w:color w:val="000000" w:themeColor="text1"/>
          <w:sz w:val="22"/>
          <w:szCs w:val="22"/>
        </w:rPr>
        <w:lastRenderedPageBreak/>
        <w:t xml:space="preserve">Reflection on the coaching session </w:t>
      </w:r>
    </w:p>
    <w:p w14:paraId="56442662"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The below reflection for the coaching session is provided with the help of the Gibbs model of reflection that is used for the presentation of the experiences gained in the positive and negative terms during the coaching session.</w:t>
      </w:r>
    </w:p>
    <w:p w14:paraId="0F8159D7" w14:textId="77777777" w:rsidR="005C779D" w:rsidRPr="002B2570" w:rsidRDefault="00000000">
      <w:pPr>
        <w:pStyle w:val="Heading2"/>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Gibbs model of reflection</w:t>
      </w:r>
    </w:p>
    <w:p w14:paraId="70605795" w14:textId="77777777" w:rsidR="005C779D" w:rsidRPr="002B2570" w:rsidRDefault="00000000">
      <w:pPr>
        <w:spacing w:after="0" w:line="360" w:lineRule="auto"/>
        <w:jc w:val="both"/>
        <w:rPr>
          <w:rFonts w:ascii="Times New Roman" w:eastAsia="Times New Roman" w:hAnsi="Times New Roman" w:cs="Times New Roman"/>
          <w:b/>
          <w:color w:val="000000" w:themeColor="text1"/>
          <w:sz w:val="22"/>
          <w:szCs w:val="22"/>
        </w:rPr>
      </w:pPr>
      <w:r w:rsidRPr="002B2570">
        <w:rPr>
          <w:rFonts w:ascii="Times New Roman" w:eastAsia="Times New Roman" w:hAnsi="Times New Roman" w:cs="Times New Roman"/>
          <w:b/>
          <w:color w:val="000000" w:themeColor="text1"/>
          <w:sz w:val="22"/>
          <w:szCs w:val="22"/>
        </w:rPr>
        <w:t>Description</w:t>
      </w:r>
    </w:p>
    <w:p w14:paraId="3B0CDE19"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A role-playing activities exercise was used to facilitate a mentoring and coaching session. I am in a conversation with one of the people as my partner. However, the judges gave me unfavourable remarks, so I didn't contribute much to the role-play. The responses I gave were insufficient and inappropriate (Magbagbeola and Balogun, 2023. pp.53-59).  However, I was also unable to talk for a long time because the question was changed at the very end of the part play. My partner made last-minute changes to the questions, which caused uncertainty when it came time to prepare the session's answers. I've deduced from the judges' criticism that I must better and more thoroughly get ready to manage and execute scenarios.</w:t>
      </w:r>
    </w:p>
    <w:p w14:paraId="77B13F5E" w14:textId="77777777" w:rsidR="005C779D" w:rsidRPr="002B2570" w:rsidRDefault="00000000">
      <w:pPr>
        <w:pStyle w:val="Heading4"/>
        <w:spacing w:after="0" w:line="360" w:lineRule="auto"/>
        <w:jc w:val="both"/>
        <w:rPr>
          <w:color w:val="000000" w:themeColor="text1"/>
          <w:sz w:val="22"/>
          <w:szCs w:val="22"/>
        </w:rPr>
      </w:pPr>
      <w:r w:rsidRPr="002B2570">
        <w:rPr>
          <w:color w:val="000000" w:themeColor="text1"/>
          <w:sz w:val="22"/>
          <w:szCs w:val="22"/>
        </w:rPr>
        <w:t>Feeling</w:t>
      </w:r>
    </w:p>
    <w:p w14:paraId="65D8F4A1"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I was enthusiastic and self-assured to carry out my character play with commitment and drive at the beginning of the session. But because the question was changed at the last minute, I felt anxious and unmotivated to carry out my part in the session. I had confidently prepared for the role-play before it began, but the last-minute modifications created a crucial issue that caused bewilderment (</w:t>
      </w:r>
      <w:proofErr w:type="spellStart"/>
      <w:r w:rsidRPr="002B2570">
        <w:rPr>
          <w:rFonts w:ascii="Times New Roman" w:eastAsia="Times New Roman" w:hAnsi="Times New Roman" w:cs="Times New Roman"/>
          <w:color w:val="000000" w:themeColor="text1"/>
          <w:sz w:val="22"/>
          <w:szCs w:val="22"/>
        </w:rPr>
        <w:t>Ntho</w:t>
      </w:r>
      <w:proofErr w:type="spellEnd"/>
      <w:r w:rsidRPr="002B2570">
        <w:rPr>
          <w:rFonts w:ascii="Times New Roman" w:eastAsia="Times New Roman" w:hAnsi="Times New Roman" w:cs="Times New Roman"/>
          <w:color w:val="000000" w:themeColor="text1"/>
          <w:sz w:val="22"/>
          <w:szCs w:val="22"/>
        </w:rPr>
        <w:t xml:space="preserve"> </w:t>
      </w:r>
      <w:r w:rsidRPr="002B2570">
        <w:rPr>
          <w:rFonts w:ascii="Times New Roman" w:eastAsia="Times New Roman" w:hAnsi="Times New Roman" w:cs="Times New Roman"/>
          <w:i/>
          <w:color w:val="000000" w:themeColor="text1"/>
          <w:sz w:val="22"/>
          <w:szCs w:val="22"/>
        </w:rPr>
        <w:t>et al</w:t>
      </w:r>
      <w:r w:rsidRPr="002B2570">
        <w:rPr>
          <w:rFonts w:ascii="Times New Roman" w:eastAsia="Times New Roman" w:hAnsi="Times New Roman" w:cs="Times New Roman"/>
          <w:color w:val="000000" w:themeColor="text1"/>
          <w:sz w:val="22"/>
          <w:szCs w:val="22"/>
        </w:rPr>
        <w:t xml:space="preserve">., 2020. pp. 1-8).  I felt unmotivated and like a failure after the workout. The identical emotions that I was experiencing were shared by other participants in the situation. We were both comfortable playing the same parts repeatedly. </w:t>
      </w:r>
    </w:p>
    <w:p w14:paraId="4F2DAB84"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 xml:space="preserve">The role </w:t>
      </w:r>
      <w:proofErr w:type="gramStart"/>
      <w:r w:rsidRPr="002B2570">
        <w:rPr>
          <w:rFonts w:ascii="Times New Roman" w:eastAsia="Times New Roman" w:hAnsi="Times New Roman" w:cs="Times New Roman"/>
          <w:color w:val="000000" w:themeColor="text1"/>
          <w:sz w:val="22"/>
          <w:szCs w:val="22"/>
        </w:rPr>
        <w:t>play</w:t>
      </w:r>
      <w:proofErr w:type="gramEnd"/>
      <w:r w:rsidRPr="002B2570">
        <w:rPr>
          <w:rFonts w:ascii="Times New Roman" w:eastAsia="Times New Roman" w:hAnsi="Times New Roman" w:cs="Times New Roman"/>
          <w:color w:val="000000" w:themeColor="text1"/>
          <w:sz w:val="22"/>
          <w:szCs w:val="22"/>
        </w:rPr>
        <w:t xml:space="preserve"> included mistakes and shortcomings because of the question's modifications. Other participants in the role they play believe the others should have developed their behaviour, abilities, and attitudes to prepare themselves for an unforeseen circumstance based on the outcomes and comments they got (Coetzee and Scheepers, 2023. pp. 807-815). The person participating during the role-play sessions thinks about improving their abilities so they can deal with circumstances that call for quick adjustments during the role-play. </w:t>
      </w:r>
      <w:r w:rsidRPr="002B2570">
        <w:rPr>
          <w:color w:val="000000" w:themeColor="text1"/>
          <w:sz w:val="22"/>
          <w:szCs w:val="22"/>
        </w:rPr>
        <w:br w:type="page"/>
      </w:r>
    </w:p>
    <w:p w14:paraId="2619B76E" w14:textId="77777777" w:rsidR="005C779D" w:rsidRPr="002B2570" w:rsidRDefault="00000000">
      <w:pPr>
        <w:pStyle w:val="Heading4"/>
        <w:spacing w:after="0" w:line="360" w:lineRule="auto"/>
        <w:jc w:val="both"/>
        <w:rPr>
          <w:color w:val="000000" w:themeColor="text1"/>
          <w:sz w:val="22"/>
          <w:szCs w:val="22"/>
        </w:rPr>
      </w:pPr>
      <w:r w:rsidRPr="002B2570">
        <w:rPr>
          <w:color w:val="000000" w:themeColor="text1"/>
          <w:sz w:val="22"/>
          <w:szCs w:val="22"/>
        </w:rPr>
        <w:lastRenderedPageBreak/>
        <w:t>Evaluation</w:t>
      </w:r>
    </w:p>
    <w:p w14:paraId="439EAD95"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 xml:space="preserve">Getting comments from instructors and judges is a good experience, in my opinion. I've been able to identify the areas in which I need to make improvements thanks to the elders' suggestions. Filling up the gaps will benefit my future professional development and career progress. According to my opinions and viewpoints, developing character and having conversations with co-workers are among the good accomplishments (Moloney </w:t>
      </w:r>
      <w:r w:rsidRPr="002B2570">
        <w:rPr>
          <w:rFonts w:ascii="Times New Roman" w:eastAsia="Times New Roman" w:hAnsi="Times New Roman" w:cs="Times New Roman"/>
          <w:i/>
          <w:color w:val="000000" w:themeColor="text1"/>
          <w:sz w:val="22"/>
          <w:szCs w:val="22"/>
        </w:rPr>
        <w:t>et al</w:t>
      </w:r>
      <w:r w:rsidRPr="002B2570">
        <w:rPr>
          <w:rFonts w:ascii="Times New Roman" w:eastAsia="Times New Roman" w:hAnsi="Times New Roman" w:cs="Times New Roman"/>
          <w:color w:val="000000" w:themeColor="text1"/>
          <w:sz w:val="22"/>
          <w:szCs w:val="22"/>
        </w:rPr>
        <w:t xml:space="preserve">., 2023. pp. 141-160).  The characters' preparation phase has aided me in learning more about workplace-related mentoring and coaching techniques. </w:t>
      </w:r>
    </w:p>
    <w:p w14:paraId="397616EE"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My ability to communicate has also improved because of the role-playing exercises. From the discussion, I have encountered both pleasant and unpleasant situations. Effective preparation is required for several areas and elements involved in coaching and mentoring role plays. I have studied the fundamentals of coaching skills as well as the traits and abilities needed to be a successful coach and mentor to be ready for the role play.</w:t>
      </w:r>
    </w:p>
    <w:p w14:paraId="025A6E39" w14:textId="77777777" w:rsidR="005C779D" w:rsidRPr="002B2570" w:rsidRDefault="00000000">
      <w:pPr>
        <w:spacing w:line="360" w:lineRule="auto"/>
        <w:jc w:val="both"/>
        <w:rPr>
          <w:rFonts w:ascii="Times New Roman" w:eastAsia="Times New Roman" w:hAnsi="Times New Roman" w:cs="Times New Roman"/>
          <w:b/>
          <w:color w:val="000000" w:themeColor="text1"/>
          <w:sz w:val="22"/>
          <w:szCs w:val="22"/>
        </w:rPr>
      </w:pPr>
      <w:r w:rsidRPr="002B2570">
        <w:rPr>
          <w:rFonts w:ascii="Times New Roman" w:eastAsia="Times New Roman" w:hAnsi="Times New Roman" w:cs="Times New Roman"/>
          <w:b/>
          <w:color w:val="000000" w:themeColor="text1"/>
          <w:sz w:val="22"/>
          <w:szCs w:val="22"/>
        </w:rPr>
        <w:t xml:space="preserve">Analysis </w:t>
      </w:r>
    </w:p>
    <w:p w14:paraId="6243384D"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 xml:space="preserve">Based on my analysis, it is crucial to formulate specific inquiries and material for role-play sessions before enacting them in front of judges and audiences. I've also concluded from the role-play that one of the contributing reasons to the failure and unfavourable comments during the role-play was the last-minute modification of the questions (Neeson and Billington, 2022. pp. 68-78).  The unfavourable remarks and critiques I got from the judges and instructors have aided me in learning about values, attitudes, behaviours, and coaching and mentoring techniques. My examination of the situation led me to the conclusion that I need to improve my communication abilities. </w:t>
      </w:r>
    </w:p>
    <w:p w14:paraId="47D3D9A3"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 xml:space="preserve">This represents one of the methods that I will ultimately be able to better myself as a coach and mentor to other people and staff members in a professional setting. One of the most crucial components of mentoring and instructing other people is having morals and principles. It enables them to grow devoted to one another and to encourage one another. I've also determined that I will need to work on my behavioural abilities (Smith, 2020. pp. 53-55). </w:t>
      </w:r>
    </w:p>
    <w:p w14:paraId="25510FC5" w14:textId="77777777" w:rsidR="005C779D" w:rsidRPr="002B2570" w:rsidRDefault="00000000">
      <w:pPr>
        <w:spacing w:after="120"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 xml:space="preserve">One of the most important components that will support the formation of a strong relationship between mentors and individuals is behavioural skills. Based on my investigation, I've determined that one of the reasons role-plays has failed is that people share information (Lucas, 2023).  Before the role play, my companion and I did not share a lot of knowledge or information. If each of us had exchanged expertise and information from various angles, the role-play might have been effective. </w:t>
      </w:r>
    </w:p>
    <w:p w14:paraId="31D6ABF8" w14:textId="77777777" w:rsidR="005C779D" w:rsidRPr="002B2570" w:rsidRDefault="00000000">
      <w:pPr>
        <w:pStyle w:val="Heading1"/>
        <w:spacing w:line="360" w:lineRule="auto"/>
        <w:rPr>
          <w:rFonts w:ascii="Times New Roman" w:eastAsia="Times New Roman" w:hAnsi="Times New Roman" w:cs="Times New Roman"/>
          <w:color w:val="000000" w:themeColor="text1"/>
          <w:sz w:val="22"/>
          <w:szCs w:val="22"/>
        </w:rPr>
      </w:pPr>
      <w:bookmarkStart w:id="2" w:name="_1fob9te" w:colFirst="0" w:colLast="0"/>
      <w:bookmarkEnd w:id="2"/>
      <w:r w:rsidRPr="002B2570">
        <w:rPr>
          <w:rFonts w:ascii="Times New Roman" w:eastAsia="Times New Roman" w:hAnsi="Times New Roman" w:cs="Times New Roman"/>
          <w:color w:val="000000" w:themeColor="text1"/>
          <w:sz w:val="22"/>
          <w:szCs w:val="22"/>
        </w:rPr>
        <w:lastRenderedPageBreak/>
        <w:t>Reflection on the impact of mentoring and coaching on the performance and morale</w:t>
      </w:r>
    </w:p>
    <w:p w14:paraId="139013CD"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According to me, the coaching session performed by the coach for training the development of the selected was effective in different ways that contributed to the development and improvement of the learners. The coaching and mentoring during the session helped me build the team morale and performance in the activity. This performance and morale were improved by the coach through the proper concentration of the coaching agenda and effective patience that led to development in the engagement level and collaboration between the individuals that ultimately helped in the performance and morale building in the session (</w:t>
      </w:r>
      <w:r w:rsidRPr="002B2570">
        <w:rPr>
          <w:rFonts w:ascii="Times New Roman" w:eastAsia="Times New Roman" w:hAnsi="Times New Roman" w:cs="Times New Roman"/>
          <w:color w:val="000000" w:themeColor="text1"/>
          <w:sz w:val="22"/>
          <w:szCs w:val="22"/>
          <w:highlight w:val="white"/>
        </w:rPr>
        <w:t>Singh, 2023. p.11-17)</w:t>
      </w:r>
      <w:r w:rsidRPr="002B2570">
        <w:rPr>
          <w:rFonts w:ascii="Times New Roman" w:eastAsia="Times New Roman" w:hAnsi="Times New Roman" w:cs="Times New Roman"/>
          <w:color w:val="000000" w:themeColor="text1"/>
          <w:sz w:val="22"/>
          <w:szCs w:val="22"/>
        </w:rPr>
        <w:t>.</w:t>
      </w:r>
    </w:p>
    <w:p w14:paraId="1954569F"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The coaching session also focused on the assessment of the development of my skills and knowledge through the open and close-ended questions that assisted in the proper designing of the programs and session which ultimately led to improvement in my level of performance. This assessment activity performed by the coach during the session also helped in developing the feedback for the learner's performance that contributed to development in the weaker part or subject of the learners.</w:t>
      </w:r>
    </w:p>
    <w:p w14:paraId="538BDF9D"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The performance and morale during the coaching and mentoring sessions were effective and well-structured contributing to the development of the learners. However, there were a few factors that affected the level of performance as well as the morale in a negative manner during the coaching session consisting of the poor management of the coach in the effective problem-solving of the coaches in the session which affected the level and performance and morale in the session (</w:t>
      </w:r>
      <w:r w:rsidRPr="002B2570">
        <w:rPr>
          <w:rFonts w:ascii="Times New Roman" w:eastAsia="Times New Roman" w:hAnsi="Times New Roman" w:cs="Times New Roman"/>
          <w:color w:val="000000" w:themeColor="text1"/>
          <w:sz w:val="22"/>
          <w:szCs w:val="22"/>
          <w:highlight w:val="white"/>
        </w:rPr>
        <w:t xml:space="preserve">Lorio </w:t>
      </w:r>
      <w:r w:rsidRPr="002B2570">
        <w:rPr>
          <w:rFonts w:ascii="Times New Roman" w:eastAsia="Times New Roman" w:hAnsi="Times New Roman" w:cs="Times New Roman"/>
          <w:i/>
          <w:color w:val="000000" w:themeColor="text1"/>
          <w:sz w:val="22"/>
          <w:szCs w:val="22"/>
          <w:highlight w:val="white"/>
        </w:rPr>
        <w:t>et al.</w:t>
      </w:r>
      <w:r w:rsidRPr="002B2570">
        <w:rPr>
          <w:rFonts w:ascii="Times New Roman" w:eastAsia="Times New Roman" w:hAnsi="Times New Roman" w:cs="Times New Roman"/>
          <w:color w:val="000000" w:themeColor="text1"/>
          <w:sz w:val="22"/>
          <w:szCs w:val="22"/>
          <w:highlight w:val="white"/>
        </w:rPr>
        <w:t>, 2020. p. 35-70)</w:t>
      </w:r>
      <w:r w:rsidRPr="002B2570">
        <w:rPr>
          <w:rFonts w:ascii="Times New Roman" w:eastAsia="Times New Roman" w:hAnsi="Times New Roman" w:cs="Times New Roman"/>
          <w:color w:val="000000" w:themeColor="text1"/>
          <w:sz w:val="22"/>
          <w:szCs w:val="22"/>
        </w:rPr>
        <w:t xml:space="preserve">. Also, the lesser time of the response in the assessment of the coaches by the coach in the session affected the morale and performance of the coaches and led to an impact on the engagement level and motivation in the mentoring and coaching sessions by the coaches. </w:t>
      </w:r>
    </w:p>
    <w:p w14:paraId="380E594F"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I also noticed a few of the problems in the coaching session which can affect the performance and morale of the learner and can be effectively solved and overcome through different practices and activities followed by the coach that ultimately help in building the coach's performance and morale into the session for effective results. The less time for responses in coaching sessions states the issues for improper time management which can be effectively built up through the practices for improvement in time management (</w:t>
      </w:r>
      <w:proofErr w:type="spellStart"/>
      <w:r w:rsidRPr="002B2570">
        <w:rPr>
          <w:rFonts w:ascii="Times New Roman" w:eastAsia="Times New Roman" w:hAnsi="Times New Roman" w:cs="Times New Roman"/>
          <w:color w:val="000000" w:themeColor="text1"/>
          <w:sz w:val="22"/>
          <w:szCs w:val="22"/>
          <w:highlight w:val="white"/>
        </w:rPr>
        <w:t>Goker</w:t>
      </w:r>
      <w:proofErr w:type="spellEnd"/>
      <w:r w:rsidRPr="002B2570">
        <w:rPr>
          <w:rFonts w:ascii="Times New Roman" w:eastAsia="Times New Roman" w:hAnsi="Times New Roman" w:cs="Times New Roman"/>
          <w:color w:val="000000" w:themeColor="text1"/>
          <w:sz w:val="22"/>
          <w:szCs w:val="22"/>
          <w:highlight w:val="white"/>
        </w:rPr>
        <w:t>, 2021. p.423-445)</w:t>
      </w:r>
      <w:r w:rsidRPr="002B2570">
        <w:rPr>
          <w:rFonts w:ascii="Times New Roman" w:eastAsia="Times New Roman" w:hAnsi="Times New Roman" w:cs="Times New Roman"/>
          <w:color w:val="000000" w:themeColor="text1"/>
          <w:sz w:val="22"/>
          <w:szCs w:val="22"/>
        </w:rPr>
        <w:t xml:space="preserve">. Also, my observation from the coaching noted that there were fewer problem solutions for the learner in the session which affected the learning capability of the individuals. This problem-solving of the individuals involved in the session is essential to solve by the coaches and mentors through empathy in their actions and practices which contribute to the learner development. </w:t>
      </w:r>
    </w:p>
    <w:p w14:paraId="19850C49" w14:textId="77777777" w:rsidR="005C779D" w:rsidRPr="002B2570" w:rsidRDefault="00000000">
      <w:pPr>
        <w:pStyle w:val="Heading1"/>
        <w:spacing w:line="360" w:lineRule="auto"/>
        <w:jc w:val="both"/>
        <w:rPr>
          <w:rFonts w:ascii="Times New Roman" w:eastAsia="Times New Roman" w:hAnsi="Times New Roman" w:cs="Times New Roman"/>
          <w:color w:val="000000" w:themeColor="text1"/>
          <w:sz w:val="22"/>
          <w:szCs w:val="22"/>
        </w:rPr>
      </w:pPr>
      <w:bookmarkStart w:id="3" w:name="_3znysh7" w:colFirst="0" w:colLast="0"/>
      <w:bookmarkEnd w:id="3"/>
      <w:r w:rsidRPr="002B2570">
        <w:rPr>
          <w:rFonts w:ascii="Times New Roman" w:eastAsia="Times New Roman" w:hAnsi="Times New Roman" w:cs="Times New Roman"/>
          <w:color w:val="000000" w:themeColor="text1"/>
          <w:sz w:val="22"/>
          <w:szCs w:val="22"/>
        </w:rPr>
        <w:lastRenderedPageBreak/>
        <w:t>Analysis of the behaviours, beliefs, skills, values and attitudes of an effective coach or mentor</w:t>
      </w:r>
    </w:p>
    <w:p w14:paraId="2035052B" w14:textId="77777777" w:rsidR="005C779D" w:rsidRPr="002B2570" w:rsidRDefault="00000000">
      <w:pPr>
        <w:rPr>
          <w:rFonts w:ascii="Times New Roman" w:eastAsia="Times New Roman" w:hAnsi="Times New Roman" w:cs="Times New Roman"/>
          <w:b/>
          <w:color w:val="000000" w:themeColor="text1"/>
          <w:sz w:val="22"/>
          <w:szCs w:val="22"/>
        </w:rPr>
      </w:pPr>
      <w:r w:rsidRPr="002B2570">
        <w:rPr>
          <w:rFonts w:ascii="Times New Roman" w:eastAsia="Times New Roman" w:hAnsi="Times New Roman" w:cs="Times New Roman"/>
          <w:b/>
          <w:color w:val="000000" w:themeColor="text1"/>
          <w:sz w:val="22"/>
          <w:szCs w:val="22"/>
        </w:rPr>
        <w:t xml:space="preserve">Skills </w:t>
      </w:r>
    </w:p>
    <w:p w14:paraId="2D140263"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Effective coaching and mentoring ability in learning sessions plays an essential role in developing the skills and knowledge of the individuals engaged in the session. This effective coaching and mentoring of the educator require the appropriate skills, values, behaviour, attitude, and belief for gaining the positive outcome of the coaching. As per the observation of the coaching and mentoring in the session, I recognized that the skill of the coach and mentor plays an essential role which should consist of effective goal setting, proper questioning appropriate feedback and active listening (</w:t>
      </w:r>
      <w:r w:rsidRPr="002B2570">
        <w:rPr>
          <w:rFonts w:ascii="Times New Roman" w:eastAsia="Times New Roman" w:hAnsi="Times New Roman" w:cs="Times New Roman"/>
          <w:color w:val="000000" w:themeColor="text1"/>
          <w:sz w:val="22"/>
          <w:szCs w:val="22"/>
          <w:highlight w:val="white"/>
        </w:rPr>
        <w:t>Mok and Staub, 2021. p.103484)</w:t>
      </w:r>
      <w:r w:rsidRPr="002B2570">
        <w:rPr>
          <w:rFonts w:ascii="Times New Roman" w:eastAsia="Times New Roman" w:hAnsi="Times New Roman" w:cs="Times New Roman"/>
          <w:color w:val="000000" w:themeColor="text1"/>
          <w:sz w:val="22"/>
          <w:szCs w:val="22"/>
        </w:rPr>
        <w:t>. These skills in a mentor or the coach in any session can lead to an effective outcome of the session where the learners have good performance and team collaboration. The skills of the mentor and coach help in the effective analysis of the learner for effective development of feedback and designing of the program for the development and growth of the learner involved in the session.</w:t>
      </w:r>
    </w:p>
    <w:p w14:paraId="73AC598B" w14:textId="77777777" w:rsidR="005C779D" w:rsidRPr="002B2570" w:rsidRDefault="00000000">
      <w:pPr>
        <w:spacing w:line="360" w:lineRule="auto"/>
        <w:jc w:val="both"/>
        <w:rPr>
          <w:rFonts w:ascii="Times New Roman" w:eastAsia="Times New Roman" w:hAnsi="Times New Roman" w:cs="Times New Roman"/>
          <w:b/>
          <w:color w:val="000000" w:themeColor="text1"/>
          <w:sz w:val="22"/>
          <w:szCs w:val="22"/>
        </w:rPr>
      </w:pPr>
      <w:r w:rsidRPr="002B2570">
        <w:rPr>
          <w:rFonts w:ascii="Times New Roman" w:eastAsia="Times New Roman" w:hAnsi="Times New Roman" w:cs="Times New Roman"/>
          <w:b/>
          <w:color w:val="000000" w:themeColor="text1"/>
          <w:sz w:val="22"/>
          <w:szCs w:val="22"/>
        </w:rPr>
        <w:t xml:space="preserve">Behaviour </w:t>
      </w:r>
    </w:p>
    <w:p w14:paraId="35F41193"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The behaviour of the mentor and coach also has a major effect on the learner's ability to develop and grow in a session as the approach of behaviour utilised by the mentor or coach affects the level of performance and engagement of the learners. So, the coach and mentor need to have empathy, understanding and enthusiastic behaviour in a session which assists in building learner engagement in the session which is the most essential aspect for generating the positive outcome of the session. The behaviour of the mentor and coach in an understanding and empathetic manner also plays a significant role as it leads to support and builds encouragement for the learner to tackle the challenges arising in a session and celebrate the success for effective achievement (</w:t>
      </w:r>
      <w:r w:rsidRPr="002B2570">
        <w:rPr>
          <w:rFonts w:ascii="Times New Roman" w:eastAsia="Times New Roman" w:hAnsi="Times New Roman" w:cs="Times New Roman"/>
          <w:color w:val="000000" w:themeColor="text1"/>
          <w:sz w:val="22"/>
          <w:szCs w:val="22"/>
          <w:highlight w:val="white"/>
        </w:rPr>
        <w:t xml:space="preserve">Leeder and </w:t>
      </w:r>
      <w:proofErr w:type="spellStart"/>
      <w:r w:rsidRPr="002B2570">
        <w:rPr>
          <w:rFonts w:ascii="Times New Roman" w:eastAsia="Times New Roman" w:hAnsi="Times New Roman" w:cs="Times New Roman"/>
          <w:color w:val="000000" w:themeColor="text1"/>
          <w:sz w:val="22"/>
          <w:szCs w:val="22"/>
          <w:highlight w:val="white"/>
        </w:rPr>
        <w:t>Sawiuk</w:t>
      </w:r>
      <w:proofErr w:type="spellEnd"/>
      <w:r w:rsidRPr="002B2570">
        <w:rPr>
          <w:rFonts w:ascii="Times New Roman" w:eastAsia="Times New Roman" w:hAnsi="Times New Roman" w:cs="Times New Roman"/>
          <w:color w:val="000000" w:themeColor="text1"/>
          <w:sz w:val="22"/>
          <w:szCs w:val="22"/>
          <w:highlight w:val="white"/>
        </w:rPr>
        <w:t>, 2021. p.129-152)</w:t>
      </w:r>
      <w:r w:rsidRPr="002B2570">
        <w:rPr>
          <w:rFonts w:ascii="Times New Roman" w:eastAsia="Times New Roman" w:hAnsi="Times New Roman" w:cs="Times New Roman"/>
          <w:color w:val="000000" w:themeColor="text1"/>
          <w:sz w:val="22"/>
          <w:szCs w:val="22"/>
        </w:rPr>
        <w:t xml:space="preserve">. All these aspects generated from the appropriate behaviour of the mentor or coach ultimately help in the improvement of the engagement level of the learners in the session. </w:t>
      </w:r>
    </w:p>
    <w:p w14:paraId="6F52F36A" w14:textId="77777777" w:rsidR="005C779D" w:rsidRPr="002B2570" w:rsidRDefault="00000000">
      <w:pPr>
        <w:spacing w:line="360" w:lineRule="auto"/>
        <w:jc w:val="both"/>
        <w:rPr>
          <w:rFonts w:ascii="Times New Roman" w:eastAsia="Times New Roman" w:hAnsi="Times New Roman" w:cs="Times New Roman"/>
          <w:b/>
          <w:color w:val="000000" w:themeColor="text1"/>
          <w:sz w:val="22"/>
          <w:szCs w:val="22"/>
        </w:rPr>
      </w:pPr>
      <w:r w:rsidRPr="002B2570">
        <w:rPr>
          <w:rFonts w:ascii="Times New Roman" w:eastAsia="Times New Roman" w:hAnsi="Times New Roman" w:cs="Times New Roman"/>
          <w:b/>
          <w:color w:val="000000" w:themeColor="text1"/>
          <w:sz w:val="22"/>
          <w:szCs w:val="22"/>
        </w:rPr>
        <w:t>Attitude</w:t>
      </w:r>
    </w:p>
    <w:p w14:paraId="5C51207E"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My observation of the session also focused on the attitude of the mentor and coach which is also a major reason for the effective improvement and development of the learners. The attitude of the mentor and coach during the session states the way of action and reaction in a particular scenario which affects the attitude the behaviour of the learner involved in the session. The harsh or non-compliance attitude of the mentor or coach towards the learner can spoil the engagement level and enthusiasm in the learner leading to poor outcomes or results (</w:t>
      </w:r>
      <w:r w:rsidRPr="002B2570">
        <w:rPr>
          <w:rFonts w:ascii="Times New Roman" w:eastAsia="Times New Roman" w:hAnsi="Times New Roman" w:cs="Times New Roman"/>
          <w:color w:val="000000" w:themeColor="text1"/>
          <w:sz w:val="22"/>
          <w:szCs w:val="22"/>
          <w:highlight w:val="white"/>
        </w:rPr>
        <w:t xml:space="preserve">Okoye </w:t>
      </w:r>
      <w:r w:rsidRPr="002B2570">
        <w:rPr>
          <w:rFonts w:ascii="Times New Roman" w:eastAsia="Times New Roman" w:hAnsi="Times New Roman" w:cs="Times New Roman"/>
          <w:i/>
          <w:color w:val="000000" w:themeColor="text1"/>
          <w:sz w:val="22"/>
          <w:szCs w:val="22"/>
          <w:highlight w:val="white"/>
        </w:rPr>
        <w:t>et al.</w:t>
      </w:r>
      <w:r w:rsidRPr="002B2570">
        <w:rPr>
          <w:rFonts w:ascii="Times New Roman" w:eastAsia="Times New Roman" w:hAnsi="Times New Roman" w:cs="Times New Roman"/>
          <w:color w:val="000000" w:themeColor="text1"/>
          <w:sz w:val="22"/>
          <w:szCs w:val="22"/>
          <w:highlight w:val="white"/>
        </w:rPr>
        <w:t>, 2021. p.48105-48120)</w:t>
      </w:r>
      <w:r w:rsidRPr="002B2570">
        <w:rPr>
          <w:rFonts w:ascii="Times New Roman" w:eastAsia="Times New Roman" w:hAnsi="Times New Roman" w:cs="Times New Roman"/>
          <w:color w:val="000000" w:themeColor="text1"/>
          <w:sz w:val="22"/>
          <w:szCs w:val="22"/>
        </w:rPr>
        <w:t xml:space="preserve">. So, the non-judgmental attitude of the mentor and coach in the session assists the learner in sharing free thoughts and feelings about the session with the coach and mentor without any fear which leads to improvement and development of the learner through the </w:t>
      </w:r>
      <w:r w:rsidRPr="002B2570">
        <w:rPr>
          <w:rFonts w:ascii="Times New Roman" w:eastAsia="Times New Roman" w:hAnsi="Times New Roman" w:cs="Times New Roman"/>
          <w:color w:val="000000" w:themeColor="text1"/>
          <w:sz w:val="22"/>
          <w:szCs w:val="22"/>
        </w:rPr>
        <w:lastRenderedPageBreak/>
        <w:t>effective designing of the session activities and material that suits the learner capability. This attitude of the mentor or coach in the session helps in removing the fear of learners being judged in the session which helps in the identification of the problems and challenges that the learner is facing in the session which ultimately helps in positive outcomes because of the learning or coaching session.</w:t>
      </w:r>
    </w:p>
    <w:p w14:paraId="2F586CB3" w14:textId="77777777" w:rsidR="005C779D" w:rsidRPr="002B2570" w:rsidRDefault="00000000">
      <w:pPr>
        <w:spacing w:line="360" w:lineRule="auto"/>
        <w:jc w:val="both"/>
        <w:rPr>
          <w:rFonts w:ascii="Times New Roman" w:eastAsia="Times New Roman" w:hAnsi="Times New Roman" w:cs="Times New Roman"/>
          <w:b/>
          <w:color w:val="000000" w:themeColor="text1"/>
          <w:sz w:val="22"/>
          <w:szCs w:val="22"/>
        </w:rPr>
      </w:pPr>
      <w:r w:rsidRPr="002B2570">
        <w:rPr>
          <w:rFonts w:ascii="Times New Roman" w:eastAsia="Times New Roman" w:hAnsi="Times New Roman" w:cs="Times New Roman"/>
          <w:b/>
          <w:color w:val="000000" w:themeColor="text1"/>
          <w:sz w:val="22"/>
          <w:szCs w:val="22"/>
        </w:rPr>
        <w:t xml:space="preserve">Values and beliefs </w:t>
      </w:r>
    </w:p>
    <w:p w14:paraId="6E4ECA38"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During the session I learned that the values and beliefs of the coach or mentor in a session are also an essential factor that helps in the improvement of the engagement level of the learners. The values and beliefs of the coach or mentor for following ethical practices in the session also help in building trust and an effective relationship between the coach and learner that contributes to effective learning outcomes and results of the session. The values of accountability, integrity and authenticity, confidentiality in the coach or mentor help in the effective development of the learner with an appropriate focus on ethical measures which include security against the learner's personal information, transparency, and honesty in the various actions (</w:t>
      </w:r>
      <w:r w:rsidRPr="002B2570">
        <w:rPr>
          <w:rFonts w:ascii="Times New Roman" w:eastAsia="Times New Roman" w:hAnsi="Times New Roman" w:cs="Times New Roman"/>
          <w:color w:val="000000" w:themeColor="text1"/>
          <w:sz w:val="22"/>
          <w:szCs w:val="22"/>
          <w:highlight w:val="white"/>
        </w:rPr>
        <w:t xml:space="preserve">Hobson and van </w:t>
      </w:r>
      <w:proofErr w:type="spellStart"/>
      <w:r w:rsidRPr="002B2570">
        <w:rPr>
          <w:rFonts w:ascii="Times New Roman" w:eastAsia="Times New Roman" w:hAnsi="Times New Roman" w:cs="Times New Roman"/>
          <w:color w:val="000000" w:themeColor="text1"/>
          <w:sz w:val="22"/>
          <w:szCs w:val="22"/>
          <w:highlight w:val="white"/>
        </w:rPr>
        <w:t>Nieuwerburgh</w:t>
      </w:r>
      <w:proofErr w:type="spellEnd"/>
      <w:r w:rsidRPr="002B2570">
        <w:rPr>
          <w:rFonts w:ascii="Times New Roman" w:eastAsia="Times New Roman" w:hAnsi="Times New Roman" w:cs="Times New Roman"/>
          <w:color w:val="000000" w:themeColor="text1"/>
          <w:sz w:val="22"/>
          <w:szCs w:val="22"/>
          <w:highlight w:val="white"/>
        </w:rPr>
        <w:t>, 2022. p.1-13)</w:t>
      </w:r>
      <w:r w:rsidRPr="002B2570">
        <w:rPr>
          <w:rFonts w:ascii="Times New Roman" w:eastAsia="Times New Roman" w:hAnsi="Times New Roman" w:cs="Times New Roman"/>
          <w:color w:val="000000" w:themeColor="text1"/>
          <w:sz w:val="22"/>
          <w:szCs w:val="22"/>
        </w:rPr>
        <w:t>. Also, the mindset of the coach and mentor in the session plays an important part in effective goal setting for the session which has a major influence on the learning outcome and results. So, the coach and mentor need to have a growth mindset while developing and arranging a session for the learners which will ultimately help in positive outcomes of the session (</w:t>
      </w:r>
      <w:r w:rsidRPr="002B2570">
        <w:rPr>
          <w:rFonts w:ascii="Times New Roman" w:eastAsia="Times New Roman" w:hAnsi="Times New Roman" w:cs="Times New Roman"/>
          <w:color w:val="000000" w:themeColor="text1"/>
          <w:sz w:val="22"/>
          <w:szCs w:val="22"/>
          <w:highlight w:val="white"/>
        </w:rPr>
        <w:t>Ong and Siau, 2022. p.753-756)</w:t>
      </w:r>
      <w:r w:rsidRPr="002B2570">
        <w:rPr>
          <w:rFonts w:ascii="Times New Roman" w:eastAsia="Times New Roman" w:hAnsi="Times New Roman" w:cs="Times New Roman"/>
          <w:color w:val="000000" w:themeColor="text1"/>
          <w:sz w:val="22"/>
          <w:szCs w:val="22"/>
        </w:rPr>
        <w:t xml:space="preserve">. The coach and mentor should also prepare the session for the learner which is centric and help in properly designing the development of the session according to learner capability which helps in generating effective results for the programs. </w:t>
      </w:r>
    </w:p>
    <w:p w14:paraId="5FB0B337"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All these beliefs, skills, behaviours, values and attitudes of the mentor or coach in the session play an essential role in the effective learning of the session which needs to be taken care by the coach and mentor to generate positive outcomes or results for the session. These skills, behaviours, values and attitudes of my mentor or coach were somewhat like those stated above but there are a few factors or elements that need to be improved which involve skills of appropriate feedback and questioning, support behaviour and a growth mindset which could result to more appropriate outcomes of the session.</w:t>
      </w:r>
    </w:p>
    <w:p w14:paraId="18D81BFA" w14:textId="77777777" w:rsidR="005C779D" w:rsidRPr="002B2570" w:rsidRDefault="005C779D">
      <w:pPr>
        <w:spacing w:line="360" w:lineRule="auto"/>
        <w:jc w:val="both"/>
        <w:rPr>
          <w:rFonts w:ascii="Times New Roman" w:eastAsia="Times New Roman" w:hAnsi="Times New Roman" w:cs="Times New Roman"/>
          <w:color w:val="000000" w:themeColor="text1"/>
          <w:sz w:val="22"/>
          <w:szCs w:val="22"/>
        </w:rPr>
      </w:pPr>
    </w:p>
    <w:p w14:paraId="35B5F4E0" w14:textId="77777777" w:rsidR="005C779D" w:rsidRPr="002B2570" w:rsidRDefault="005C779D">
      <w:pPr>
        <w:spacing w:line="360" w:lineRule="auto"/>
        <w:jc w:val="both"/>
        <w:rPr>
          <w:rFonts w:ascii="Times New Roman" w:eastAsia="Times New Roman" w:hAnsi="Times New Roman" w:cs="Times New Roman"/>
          <w:color w:val="000000" w:themeColor="text1"/>
          <w:sz w:val="22"/>
          <w:szCs w:val="22"/>
        </w:rPr>
      </w:pPr>
    </w:p>
    <w:p w14:paraId="208011EA" w14:textId="77777777" w:rsidR="005C779D" w:rsidRPr="002B2570" w:rsidRDefault="005C779D">
      <w:pPr>
        <w:spacing w:line="360" w:lineRule="auto"/>
        <w:jc w:val="both"/>
        <w:rPr>
          <w:rFonts w:ascii="Times New Roman" w:eastAsia="Times New Roman" w:hAnsi="Times New Roman" w:cs="Times New Roman"/>
          <w:color w:val="000000" w:themeColor="text1"/>
          <w:sz w:val="22"/>
          <w:szCs w:val="22"/>
        </w:rPr>
      </w:pPr>
    </w:p>
    <w:p w14:paraId="727B8A61" w14:textId="77777777" w:rsidR="005C779D" w:rsidRPr="002B2570" w:rsidRDefault="005C779D">
      <w:pPr>
        <w:spacing w:line="360" w:lineRule="auto"/>
        <w:jc w:val="both"/>
        <w:rPr>
          <w:rFonts w:ascii="Times New Roman" w:eastAsia="Times New Roman" w:hAnsi="Times New Roman" w:cs="Times New Roman"/>
          <w:color w:val="000000" w:themeColor="text1"/>
          <w:sz w:val="22"/>
          <w:szCs w:val="22"/>
        </w:rPr>
      </w:pPr>
    </w:p>
    <w:p w14:paraId="08788E86" w14:textId="77777777" w:rsidR="005C779D" w:rsidRPr="002B2570" w:rsidRDefault="00000000">
      <w:pPr>
        <w:pStyle w:val="Heading1"/>
        <w:rPr>
          <w:rFonts w:ascii="Times New Roman" w:eastAsia="Times New Roman" w:hAnsi="Times New Roman" w:cs="Times New Roman"/>
          <w:color w:val="000000" w:themeColor="text1"/>
          <w:sz w:val="22"/>
          <w:szCs w:val="22"/>
        </w:rPr>
      </w:pPr>
      <w:bookmarkStart w:id="4" w:name="_2et92p0" w:colFirst="0" w:colLast="0"/>
      <w:bookmarkEnd w:id="4"/>
      <w:r w:rsidRPr="002B2570">
        <w:rPr>
          <w:rFonts w:ascii="Times New Roman" w:eastAsia="Times New Roman" w:hAnsi="Times New Roman" w:cs="Times New Roman"/>
          <w:color w:val="000000" w:themeColor="text1"/>
          <w:sz w:val="22"/>
          <w:szCs w:val="22"/>
        </w:rPr>
        <w:lastRenderedPageBreak/>
        <w:t xml:space="preserve">Conclusion </w:t>
      </w:r>
    </w:p>
    <w:p w14:paraId="140051B8"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rPr>
        <w:t>Employees who get guidance and encouragement regarding coaching and mentorship skills not only succeed in their careers but also develop into capable leaders in the future. To improve their interpersonal abilities and mindset, people need to learn how to coach and mentor others. Improving a person's interpersonal attitudes and abilities benefits the company to which they donate their time and energy. Research indicates that effective communication is a crucial component in the development of coaching and mentoring abilities. Coaches and mentors who possess great communication skills may support and oversee staff members and individuals while fostering a strong and positive relationship within the group. The results also show that to coach successfully and efficiently, a person must have favourable and successful results.</w:t>
      </w:r>
    </w:p>
    <w:p w14:paraId="6B4BCBAB" w14:textId="77777777" w:rsidR="005C779D" w:rsidRPr="002B2570" w:rsidRDefault="005C779D">
      <w:pPr>
        <w:spacing w:line="360" w:lineRule="auto"/>
        <w:jc w:val="both"/>
        <w:rPr>
          <w:rFonts w:ascii="Times New Roman" w:eastAsia="Times New Roman" w:hAnsi="Times New Roman" w:cs="Times New Roman"/>
          <w:color w:val="000000" w:themeColor="text1"/>
          <w:sz w:val="22"/>
          <w:szCs w:val="22"/>
        </w:rPr>
      </w:pPr>
    </w:p>
    <w:p w14:paraId="55D1586E" w14:textId="77777777" w:rsidR="005C779D" w:rsidRPr="002B2570" w:rsidRDefault="00000000">
      <w:pPr>
        <w:rPr>
          <w:rFonts w:ascii="Times New Roman" w:eastAsia="Times New Roman" w:hAnsi="Times New Roman" w:cs="Times New Roman"/>
          <w:color w:val="000000" w:themeColor="text1"/>
          <w:sz w:val="22"/>
          <w:szCs w:val="22"/>
        </w:rPr>
      </w:pPr>
      <w:r w:rsidRPr="002B2570">
        <w:rPr>
          <w:color w:val="000000" w:themeColor="text1"/>
          <w:sz w:val="22"/>
          <w:szCs w:val="22"/>
        </w:rPr>
        <w:br w:type="page"/>
      </w:r>
    </w:p>
    <w:p w14:paraId="5B3A50CC" w14:textId="77777777" w:rsidR="005C779D" w:rsidRPr="002B2570" w:rsidRDefault="00000000">
      <w:pPr>
        <w:pStyle w:val="Heading1"/>
        <w:rPr>
          <w:rFonts w:ascii="Times New Roman" w:eastAsia="Times New Roman" w:hAnsi="Times New Roman" w:cs="Times New Roman"/>
          <w:color w:val="000000" w:themeColor="text1"/>
          <w:sz w:val="22"/>
          <w:szCs w:val="22"/>
        </w:rPr>
      </w:pPr>
      <w:bookmarkStart w:id="5" w:name="_tyjcwt" w:colFirst="0" w:colLast="0"/>
      <w:bookmarkEnd w:id="5"/>
      <w:r w:rsidRPr="002B2570">
        <w:rPr>
          <w:rFonts w:ascii="Times New Roman" w:eastAsia="Times New Roman" w:hAnsi="Times New Roman" w:cs="Times New Roman"/>
          <w:color w:val="000000" w:themeColor="text1"/>
          <w:sz w:val="22"/>
          <w:szCs w:val="22"/>
        </w:rPr>
        <w:lastRenderedPageBreak/>
        <w:t xml:space="preserve">References </w:t>
      </w:r>
    </w:p>
    <w:p w14:paraId="673A7DF8"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rPr>
      </w:pPr>
      <w:r w:rsidRPr="002B2570">
        <w:rPr>
          <w:rFonts w:ascii="Times New Roman" w:eastAsia="Times New Roman" w:hAnsi="Times New Roman" w:cs="Times New Roman"/>
          <w:color w:val="000000" w:themeColor="text1"/>
          <w:sz w:val="22"/>
          <w:szCs w:val="22"/>
          <w:highlight w:val="white"/>
        </w:rPr>
        <w:t>Coetzee, S.K. and Scheepers, N (2023) ‘Mentorship Within a Structured Research Mentorship Program at a South African University. In </w:t>
      </w:r>
      <w:r w:rsidRPr="002B2570">
        <w:rPr>
          <w:rFonts w:ascii="Times New Roman" w:eastAsia="Times New Roman" w:hAnsi="Times New Roman" w:cs="Times New Roman"/>
          <w:i/>
          <w:color w:val="000000" w:themeColor="text1"/>
          <w:sz w:val="22"/>
          <w:szCs w:val="22"/>
          <w:highlight w:val="white"/>
        </w:rPr>
        <w:t>Mentoring in Nursing through Narrative Stories</w:t>
      </w:r>
      <w:proofErr w:type="gramStart"/>
      <w:r w:rsidRPr="002B2570">
        <w:rPr>
          <w:rFonts w:ascii="Times New Roman" w:eastAsia="Times New Roman" w:hAnsi="Times New Roman" w:cs="Times New Roman"/>
          <w:i/>
          <w:color w:val="000000" w:themeColor="text1"/>
          <w:sz w:val="22"/>
          <w:szCs w:val="22"/>
          <w:highlight w:val="white"/>
        </w:rPr>
        <w:t>’  Across</w:t>
      </w:r>
      <w:proofErr w:type="gramEnd"/>
      <w:r w:rsidRPr="002B2570">
        <w:rPr>
          <w:rFonts w:ascii="Times New Roman" w:eastAsia="Times New Roman" w:hAnsi="Times New Roman" w:cs="Times New Roman"/>
          <w:i/>
          <w:color w:val="000000" w:themeColor="text1"/>
          <w:sz w:val="22"/>
          <w:szCs w:val="22"/>
          <w:highlight w:val="white"/>
        </w:rPr>
        <w:t xml:space="preserve"> the World</w:t>
      </w:r>
      <w:r w:rsidRPr="002B2570">
        <w:rPr>
          <w:rFonts w:ascii="Times New Roman" w:eastAsia="Times New Roman" w:hAnsi="Times New Roman" w:cs="Times New Roman"/>
          <w:color w:val="000000" w:themeColor="text1"/>
          <w:sz w:val="22"/>
          <w:szCs w:val="22"/>
          <w:highlight w:val="white"/>
        </w:rPr>
        <w:t xml:space="preserve"> (pp. 807-815). Cham: Springer International Publishing... Online Available at : </w:t>
      </w:r>
      <w:hyperlink r:id="rId7">
        <w:r w:rsidRPr="002B2570">
          <w:rPr>
            <w:rFonts w:ascii="Times New Roman" w:eastAsia="Times New Roman" w:hAnsi="Times New Roman" w:cs="Times New Roman"/>
            <w:color w:val="000000" w:themeColor="text1"/>
            <w:sz w:val="22"/>
            <w:szCs w:val="22"/>
            <w:highlight w:val="white"/>
            <w:u w:val="single"/>
          </w:rPr>
          <w:t>https://www.scielo.org.za/scielo.php?pid=S2071-97362020000100028&amp;script=sci_arttext</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2024. </w:t>
      </w:r>
    </w:p>
    <w:p w14:paraId="49FF8775"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proofErr w:type="spellStart"/>
      <w:r w:rsidRPr="002B2570">
        <w:rPr>
          <w:rFonts w:ascii="Times New Roman" w:eastAsia="Times New Roman" w:hAnsi="Times New Roman" w:cs="Times New Roman"/>
          <w:color w:val="000000" w:themeColor="text1"/>
          <w:sz w:val="22"/>
          <w:szCs w:val="22"/>
          <w:highlight w:val="white"/>
        </w:rPr>
        <w:t>Goker</w:t>
      </w:r>
      <w:proofErr w:type="spellEnd"/>
      <w:r w:rsidRPr="002B2570">
        <w:rPr>
          <w:rFonts w:ascii="Times New Roman" w:eastAsia="Times New Roman" w:hAnsi="Times New Roman" w:cs="Times New Roman"/>
          <w:color w:val="000000" w:themeColor="text1"/>
          <w:sz w:val="22"/>
          <w:szCs w:val="22"/>
          <w:highlight w:val="white"/>
        </w:rPr>
        <w:t xml:space="preserve"> M.U. (2021) Reflective coaching: Training for development of instructional skills and sense of efficacy of pre-service EFL teachers. </w:t>
      </w:r>
      <w:r w:rsidRPr="002B2570">
        <w:rPr>
          <w:rFonts w:ascii="Times New Roman" w:eastAsia="Times New Roman" w:hAnsi="Times New Roman" w:cs="Times New Roman"/>
          <w:i/>
          <w:color w:val="000000" w:themeColor="text1"/>
          <w:sz w:val="22"/>
          <w:szCs w:val="22"/>
          <w:highlight w:val="white"/>
        </w:rPr>
        <w:t>Journal of Language and Linguistic Studies</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17</w:t>
      </w:r>
      <w:r w:rsidRPr="002B2570">
        <w:rPr>
          <w:rFonts w:ascii="Times New Roman" w:eastAsia="Times New Roman" w:hAnsi="Times New Roman" w:cs="Times New Roman"/>
          <w:color w:val="000000" w:themeColor="text1"/>
          <w:sz w:val="22"/>
          <w:szCs w:val="22"/>
          <w:highlight w:val="white"/>
        </w:rPr>
        <w:t>(S1), pp.423-447.</w:t>
      </w:r>
    </w:p>
    <w:p w14:paraId="6AFC70B6"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 xml:space="preserve">Hobson A.J. and van </w:t>
      </w:r>
      <w:proofErr w:type="spellStart"/>
      <w:r w:rsidRPr="002B2570">
        <w:rPr>
          <w:rFonts w:ascii="Times New Roman" w:eastAsia="Times New Roman" w:hAnsi="Times New Roman" w:cs="Times New Roman"/>
          <w:color w:val="000000" w:themeColor="text1"/>
          <w:sz w:val="22"/>
          <w:szCs w:val="22"/>
          <w:highlight w:val="white"/>
        </w:rPr>
        <w:t>Nieuwerburgh</w:t>
      </w:r>
      <w:proofErr w:type="spellEnd"/>
      <w:r w:rsidRPr="002B2570">
        <w:rPr>
          <w:rFonts w:ascii="Times New Roman" w:eastAsia="Times New Roman" w:hAnsi="Times New Roman" w:cs="Times New Roman"/>
          <w:color w:val="000000" w:themeColor="text1"/>
          <w:sz w:val="22"/>
          <w:szCs w:val="22"/>
          <w:highlight w:val="white"/>
        </w:rPr>
        <w:t xml:space="preserve"> C.J. (2022) Extending the research agenda on (ethical) coaching and mentoring in education: embracing mutuality and prioritising well-being. </w:t>
      </w:r>
      <w:r w:rsidRPr="002B2570">
        <w:rPr>
          <w:rFonts w:ascii="Times New Roman" w:eastAsia="Times New Roman" w:hAnsi="Times New Roman" w:cs="Times New Roman"/>
          <w:i/>
          <w:color w:val="000000" w:themeColor="text1"/>
          <w:sz w:val="22"/>
          <w:szCs w:val="22"/>
          <w:highlight w:val="white"/>
        </w:rPr>
        <w:t>International Journal of Mentoring and Coaching in Education</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11</w:t>
      </w:r>
      <w:r w:rsidRPr="002B2570">
        <w:rPr>
          <w:rFonts w:ascii="Times New Roman" w:eastAsia="Times New Roman" w:hAnsi="Times New Roman" w:cs="Times New Roman"/>
          <w:color w:val="000000" w:themeColor="text1"/>
          <w:sz w:val="22"/>
          <w:szCs w:val="22"/>
          <w:highlight w:val="white"/>
        </w:rPr>
        <w:t>(1), pp.1-13.</w:t>
      </w:r>
    </w:p>
    <w:p w14:paraId="717CF4D1"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 xml:space="preserve">Leeder T.M. and </w:t>
      </w:r>
      <w:proofErr w:type="spellStart"/>
      <w:r w:rsidRPr="002B2570">
        <w:rPr>
          <w:rFonts w:ascii="Times New Roman" w:eastAsia="Times New Roman" w:hAnsi="Times New Roman" w:cs="Times New Roman"/>
          <w:color w:val="000000" w:themeColor="text1"/>
          <w:sz w:val="22"/>
          <w:szCs w:val="22"/>
          <w:highlight w:val="white"/>
        </w:rPr>
        <w:t>Sawiuk</w:t>
      </w:r>
      <w:proofErr w:type="spellEnd"/>
      <w:r w:rsidRPr="002B2570">
        <w:rPr>
          <w:rFonts w:ascii="Times New Roman" w:eastAsia="Times New Roman" w:hAnsi="Times New Roman" w:cs="Times New Roman"/>
          <w:color w:val="000000" w:themeColor="text1"/>
          <w:sz w:val="22"/>
          <w:szCs w:val="22"/>
          <w:highlight w:val="white"/>
        </w:rPr>
        <w:t xml:space="preserve"> R. (2021) Reviewing the sports coach mentoring literature: A look back to take a step forward. </w:t>
      </w:r>
      <w:r w:rsidRPr="002B2570">
        <w:rPr>
          <w:rFonts w:ascii="Times New Roman" w:eastAsia="Times New Roman" w:hAnsi="Times New Roman" w:cs="Times New Roman"/>
          <w:i/>
          <w:color w:val="000000" w:themeColor="text1"/>
          <w:sz w:val="22"/>
          <w:szCs w:val="22"/>
          <w:highlight w:val="white"/>
        </w:rPr>
        <w:t>Sports Coaching Review</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10</w:t>
      </w:r>
      <w:r w:rsidRPr="002B2570">
        <w:rPr>
          <w:rFonts w:ascii="Times New Roman" w:eastAsia="Times New Roman" w:hAnsi="Times New Roman" w:cs="Times New Roman"/>
          <w:color w:val="000000" w:themeColor="text1"/>
          <w:sz w:val="22"/>
          <w:szCs w:val="22"/>
          <w:highlight w:val="white"/>
        </w:rPr>
        <w:t>(2), pp.129-152.</w:t>
      </w:r>
    </w:p>
    <w:p w14:paraId="61C8FC1F"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Lorio C.M., Romano M., Woods J.J. and Brown J., (2020) A review of problem solving and reflection as caregiver coaching strategies in early intervention. </w:t>
      </w:r>
      <w:r w:rsidRPr="002B2570">
        <w:rPr>
          <w:rFonts w:ascii="Times New Roman" w:eastAsia="Times New Roman" w:hAnsi="Times New Roman" w:cs="Times New Roman"/>
          <w:i/>
          <w:color w:val="000000" w:themeColor="text1"/>
          <w:sz w:val="22"/>
          <w:szCs w:val="22"/>
          <w:highlight w:val="white"/>
        </w:rPr>
        <w:t>Infants &amp; Young Children</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33</w:t>
      </w:r>
      <w:r w:rsidRPr="002B2570">
        <w:rPr>
          <w:rFonts w:ascii="Times New Roman" w:eastAsia="Times New Roman" w:hAnsi="Times New Roman" w:cs="Times New Roman"/>
          <w:color w:val="000000" w:themeColor="text1"/>
          <w:sz w:val="22"/>
          <w:szCs w:val="22"/>
          <w:highlight w:val="white"/>
        </w:rPr>
        <w:t>(1), pp.35-70.</w:t>
      </w:r>
    </w:p>
    <w:p w14:paraId="767D1763"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Lucas, M (2023) ‘</w:t>
      </w:r>
      <w:r w:rsidRPr="002B2570">
        <w:rPr>
          <w:rFonts w:ascii="Times New Roman" w:eastAsia="Times New Roman" w:hAnsi="Times New Roman" w:cs="Times New Roman"/>
          <w:i/>
          <w:color w:val="000000" w:themeColor="text1"/>
          <w:sz w:val="22"/>
          <w:szCs w:val="22"/>
          <w:highlight w:val="white"/>
        </w:rPr>
        <w:t>Creating the Reflective Habit: A Practical Guide for Coaches, Mentors and Leaders</w:t>
      </w:r>
      <w:r w:rsidRPr="002B2570">
        <w:rPr>
          <w:rFonts w:ascii="Times New Roman" w:eastAsia="Times New Roman" w:hAnsi="Times New Roman" w:cs="Times New Roman"/>
          <w:color w:val="000000" w:themeColor="text1"/>
          <w:sz w:val="22"/>
          <w:szCs w:val="22"/>
          <w:highlight w:val="white"/>
        </w:rPr>
        <w:t xml:space="preserve">.’ Routledge. Online Available at:  </w:t>
      </w:r>
      <w:hyperlink r:id="rId8">
        <w:r w:rsidRPr="002B2570">
          <w:rPr>
            <w:rFonts w:ascii="Times New Roman" w:eastAsia="Times New Roman" w:hAnsi="Times New Roman" w:cs="Times New Roman"/>
            <w:color w:val="000000" w:themeColor="text1"/>
            <w:sz w:val="22"/>
            <w:szCs w:val="22"/>
            <w:highlight w:val="white"/>
            <w:u w:val="single"/>
          </w:rPr>
          <w:t>https://api.taylorfrancis.com/content/books/mono/download?identifierName=doi&amp;identifierValue=10.4324/9781003311188&amp;type=googlepdf</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2024. </w:t>
      </w:r>
    </w:p>
    <w:p w14:paraId="37F720E9"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 xml:space="preserve">Magbagbeola, T. and Balogun, H (2023) ‘The Power of Mentorship: Motivating Through Storytelling and Support. In </w:t>
      </w:r>
      <w:r w:rsidRPr="002B2570">
        <w:rPr>
          <w:rFonts w:ascii="Times New Roman" w:eastAsia="Times New Roman" w:hAnsi="Times New Roman" w:cs="Times New Roman"/>
          <w:i/>
          <w:color w:val="000000" w:themeColor="text1"/>
          <w:sz w:val="22"/>
          <w:szCs w:val="22"/>
          <w:highlight w:val="white"/>
        </w:rPr>
        <w:t>Mentoring in Nursing through Narrative Stories Across the World</w:t>
      </w:r>
      <w:r w:rsidRPr="002B2570">
        <w:rPr>
          <w:rFonts w:ascii="Times New Roman" w:eastAsia="Times New Roman" w:hAnsi="Times New Roman" w:cs="Times New Roman"/>
          <w:color w:val="000000" w:themeColor="text1"/>
          <w:sz w:val="22"/>
          <w:szCs w:val="22"/>
          <w:highlight w:val="white"/>
        </w:rPr>
        <w:t xml:space="preserve"> (pp. 53-59). Cham: Springer International Publishing. Online Available at: </w:t>
      </w:r>
      <w:hyperlink r:id="rId9">
        <w:r w:rsidRPr="002B2570">
          <w:rPr>
            <w:rFonts w:ascii="Times New Roman" w:eastAsia="Times New Roman" w:hAnsi="Times New Roman" w:cs="Times New Roman"/>
            <w:color w:val="000000" w:themeColor="text1"/>
            <w:sz w:val="22"/>
            <w:szCs w:val="22"/>
            <w:highlight w:val="white"/>
            <w:u w:val="single"/>
          </w:rPr>
          <w:t>https://link.springer.com/chapter/10.1007/978-3-031-25204-4_8</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2024. </w:t>
      </w:r>
    </w:p>
    <w:p w14:paraId="1EB64C82"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Mok S.Y. and Staub F.C. (2021) Does coaching, mentoring, and supervision matter for pre-service teachers’ planning skills and clarity of instruction? A meta-analysis of (quasi-) experimental studies. </w:t>
      </w:r>
      <w:r w:rsidRPr="002B2570">
        <w:rPr>
          <w:rFonts w:ascii="Times New Roman" w:eastAsia="Times New Roman" w:hAnsi="Times New Roman" w:cs="Times New Roman"/>
          <w:i/>
          <w:color w:val="000000" w:themeColor="text1"/>
          <w:sz w:val="22"/>
          <w:szCs w:val="22"/>
          <w:highlight w:val="white"/>
        </w:rPr>
        <w:t>Teaching and Teacher Education</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107</w:t>
      </w:r>
      <w:r w:rsidRPr="002B2570">
        <w:rPr>
          <w:rFonts w:ascii="Times New Roman" w:eastAsia="Times New Roman" w:hAnsi="Times New Roman" w:cs="Times New Roman"/>
          <w:color w:val="000000" w:themeColor="text1"/>
          <w:sz w:val="22"/>
          <w:szCs w:val="22"/>
          <w:highlight w:val="white"/>
        </w:rPr>
        <w:t>, p.103484.</w:t>
      </w:r>
    </w:p>
    <w:p w14:paraId="52A1E41A"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Moloney, M., Pope, J. and Donnellan, A. (2023) ‘The Mentor’s Role in Nurturing Reflective Practice'. In </w:t>
      </w:r>
      <w:r w:rsidRPr="002B2570">
        <w:rPr>
          <w:rFonts w:ascii="Times New Roman" w:eastAsia="Times New Roman" w:hAnsi="Times New Roman" w:cs="Times New Roman"/>
          <w:i/>
          <w:color w:val="000000" w:themeColor="text1"/>
          <w:sz w:val="22"/>
          <w:szCs w:val="22"/>
          <w:highlight w:val="white"/>
        </w:rPr>
        <w:t>Professional Mentoring for Early Childhood and Primary School Practice</w:t>
      </w:r>
      <w:r w:rsidRPr="002B2570">
        <w:rPr>
          <w:rFonts w:ascii="Times New Roman" w:eastAsia="Times New Roman" w:hAnsi="Times New Roman" w:cs="Times New Roman"/>
          <w:color w:val="000000" w:themeColor="text1"/>
          <w:sz w:val="22"/>
          <w:szCs w:val="22"/>
          <w:highlight w:val="white"/>
        </w:rPr>
        <w:t xml:space="preserve"> (pp. 141-160). Cham: Springer International Publishing. Online Available at: </w:t>
      </w:r>
      <w:hyperlink r:id="rId10">
        <w:r w:rsidRPr="002B2570">
          <w:rPr>
            <w:rFonts w:ascii="Times New Roman" w:eastAsia="Times New Roman" w:hAnsi="Times New Roman" w:cs="Times New Roman"/>
            <w:color w:val="000000" w:themeColor="text1"/>
            <w:sz w:val="22"/>
            <w:szCs w:val="22"/>
            <w:highlight w:val="white"/>
            <w:u w:val="single"/>
          </w:rPr>
          <w:t>https://link.springer.com/chapter/10.1007/978-3-031-37186-8_8</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2024. </w:t>
      </w:r>
    </w:p>
    <w:p w14:paraId="27B8A139"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lastRenderedPageBreak/>
        <w:t>Neeson, R. and Billington, L. (2022) ‘Entrepreneurship learning through a collaborative approach to student practical placement/internship. </w:t>
      </w:r>
      <w:r w:rsidRPr="002B2570">
        <w:rPr>
          <w:rFonts w:ascii="Times New Roman" w:eastAsia="Times New Roman" w:hAnsi="Times New Roman" w:cs="Times New Roman"/>
          <w:i/>
          <w:color w:val="000000" w:themeColor="text1"/>
          <w:sz w:val="22"/>
          <w:szCs w:val="22"/>
          <w:highlight w:val="white"/>
        </w:rPr>
        <w:t>Journal of the International Council for Small Business</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3</w:t>
      </w:r>
      <w:r w:rsidRPr="002B2570">
        <w:rPr>
          <w:rFonts w:ascii="Times New Roman" w:eastAsia="Times New Roman" w:hAnsi="Times New Roman" w:cs="Times New Roman"/>
          <w:color w:val="000000" w:themeColor="text1"/>
          <w:sz w:val="22"/>
          <w:szCs w:val="22"/>
          <w:highlight w:val="white"/>
        </w:rPr>
        <w:t xml:space="preserve">(1), pp.68-78. Online Available at:  </w:t>
      </w:r>
      <w:hyperlink r:id="rId11">
        <w:r w:rsidRPr="002B2570">
          <w:rPr>
            <w:rFonts w:ascii="Times New Roman" w:eastAsia="Times New Roman" w:hAnsi="Times New Roman" w:cs="Times New Roman"/>
            <w:color w:val="000000" w:themeColor="text1"/>
            <w:sz w:val="22"/>
            <w:szCs w:val="22"/>
            <w:highlight w:val="white"/>
            <w:u w:val="single"/>
          </w:rPr>
          <w:t>https://www.tandfonline.com/doi/abs/10.1080/26437015.2021.1965504</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2024. </w:t>
      </w:r>
    </w:p>
    <w:p w14:paraId="710DD122"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proofErr w:type="spellStart"/>
      <w:r w:rsidRPr="002B2570">
        <w:rPr>
          <w:rFonts w:ascii="Times New Roman" w:eastAsia="Times New Roman" w:hAnsi="Times New Roman" w:cs="Times New Roman"/>
          <w:color w:val="000000" w:themeColor="text1"/>
          <w:sz w:val="22"/>
          <w:szCs w:val="22"/>
          <w:highlight w:val="white"/>
        </w:rPr>
        <w:t>Ntho</w:t>
      </w:r>
      <w:proofErr w:type="spellEnd"/>
      <w:r w:rsidRPr="002B2570">
        <w:rPr>
          <w:rFonts w:ascii="Times New Roman" w:eastAsia="Times New Roman" w:hAnsi="Times New Roman" w:cs="Times New Roman"/>
          <w:color w:val="000000" w:themeColor="text1"/>
          <w:sz w:val="22"/>
          <w:szCs w:val="22"/>
          <w:highlight w:val="white"/>
        </w:rPr>
        <w:t xml:space="preserve">, T.A., Pienaar, A.J. and </w:t>
      </w:r>
      <w:proofErr w:type="spellStart"/>
      <w:r w:rsidRPr="002B2570">
        <w:rPr>
          <w:rFonts w:ascii="Times New Roman" w:eastAsia="Times New Roman" w:hAnsi="Times New Roman" w:cs="Times New Roman"/>
          <w:color w:val="000000" w:themeColor="text1"/>
          <w:sz w:val="22"/>
          <w:szCs w:val="22"/>
          <w:highlight w:val="white"/>
        </w:rPr>
        <w:t>Sehularo</w:t>
      </w:r>
      <w:proofErr w:type="spellEnd"/>
      <w:r w:rsidRPr="002B2570">
        <w:rPr>
          <w:rFonts w:ascii="Times New Roman" w:eastAsia="Times New Roman" w:hAnsi="Times New Roman" w:cs="Times New Roman"/>
          <w:color w:val="000000" w:themeColor="text1"/>
          <w:sz w:val="22"/>
          <w:szCs w:val="22"/>
          <w:highlight w:val="white"/>
        </w:rPr>
        <w:t>, L.A (2020) ‘Peer-mentees' challenges in an undergraduate peer-group clinical mentoring programme in a nursing education institution.’  </w:t>
      </w:r>
      <w:r w:rsidRPr="002B2570">
        <w:rPr>
          <w:rFonts w:ascii="Times New Roman" w:eastAsia="Times New Roman" w:hAnsi="Times New Roman" w:cs="Times New Roman"/>
          <w:i/>
          <w:color w:val="000000" w:themeColor="text1"/>
          <w:sz w:val="22"/>
          <w:szCs w:val="22"/>
          <w:highlight w:val="white"/>
        </w:rPr>
        <w:t xml:space="preserve">Health SA </w:t>
      </w:r>
      <w:proofErr w:type="spellStart"/>
      <w:r w:rsidRPr="002B2570">
        <w:rPr>
          <w:rFonts w:ascii="Times New Roman" w:eastAsia="Times New Roman" w:hAnsi="Times New Roman" w:cs="Times New Roman"/>
          <w:i/>
          <w:color w:val="000000" w:themeColor="text1"/>
          <w:sz w:val="22"/>
          <w:szCs w:val="22"/>
          <w:highlight w:val="white"/>
        </w:rPr>
        <w:t>Gesondheid</w:t>
      </w:r>
      <w:proofErr w:type="spellEnd"/>
      <w:r w:rsidRPr="002B2570">
        <w:rPr>
          <w:rFonts w:ascii="Times New Roman" w:eastAsia="Times New Roman" w:hAnsi="Times New Roman" w:cs="Times New Roman"/>
          <w:i/>
          <w:color w:val="000000" w:themeColor="text1"/>
          <w:sz w:val="22"/>
          <w:szCs w:val="22"/>
          <w:highlight w:val="white"/>
        </w:rPr>
        <w:t xml:space="preserve"> (Online)</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25</w:t>
      </w:r>
      <w:r w:rsidRPr="002B2570">
        <w:rPr>
          <w:rFonts w:ascii="Times New Roman" w:eastAsia="Times New Roman" w:hAnsi="Times New Roman" w:cs="Times New Roman"/>
          <w:color w:val="000000" w:themeColor="text1"/>
          <w:sz w:val="22"/>
          <w:szCs w:val="22"/>
          <w:highlight w:val="white"/>
        </w:rPr>
        <w:t>, pp.1-8</w:t>
      </w:r>
      <w:proofErr w:type="gramStart"/>
      <w:r w:rsidRPr="002B2570">
        <w:rPr>
          <w:rFonts w:ascii="Times New Roman" w:eastAsia="Times New Roman" w:hAnsi="Times New Roman" w:cs="Times New Roman"/>
          <w:color w:val="000000" w:themeColor="text1"/>
          <w:sz w:val="22"/>
          <w:szCs w:val="22"/>
          <w:highlight w:val="white"/>
        </w:rPr>
        <w:t>. .</w:t>
      </w:r>
      <w:proofErr w:type="gramEnd"/>
      <w:r w:rsidRPr="002B2570">
        <w:rPr>
          <w:rFonts w:ascii="Times New Roman" w:eastAsia="Times New Roman" w:hAnsi="Times New Roman" w:cs="Times New Roman"/>
          <w:color w:val="000000" w:themeColor="text1"/>
          <w:sz w:val="22"/>
          <w:szCs w:val="22"/>
          <w:highlight w:val="white"/>
        </w:rPr>
        <w:t xml:space="preserve"> Online Available at: </w:t>
      </w:r>
      <w:hyperlink r:id="rId12">
        <w:r w:rsidRPr="002B2570">
          <w:rPr>
            <w:rFonts w:ascii="Times New Roman" w:eastAsia="Times New Roman" w:hAnsi="Times New Roman" w:cs="Times New Roman"/>
            <w:color w:val="000000" w:themeColor="text1"/>
            <w:sz w:val="22"/>
            <w:szCs w:val="22"/>
            <w:highlight w:val="white"/>
            <w:u w:val="single"/>
          </w:rPr>
          <w:t>https://repository.nwu.ac.za/handle/10394/35082</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202. </w:t>
      </w:r>
    </w:p>
    <w:p w14:paraId="3A1D05DB"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Okoye K., Hosseini S., Arrona-Palacios A. and Escamilla J. (2021) Impact of educational coaching programs and mentoring services on users’ perception and preferences: A qualitative and quantitative approach. </w:t>
      </w:r>
      <w:r w:rsidRPr="002B2570">
        <w:rPr>
          <w:rFonts w:ascii="Times New Roman" w:eastAsia="Times New Roman" w:hAnsi="Times New Roman" w:cs="Times New Roman"/>
          <w:i/>
          <w:color w:val="000000" w:themeColor="text1"/>
          <w:sz w:val="22"/>
          <w:szCs w:val="22"/>
          <w:highlight w:val="white"/>
        </w:rPr>
        <w:t>IEEE Access</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9</w:t>
      </w:r>
      <w:r w:rsidRPr="002B2570">
        <w:rPr>
          <w:rFonts w:ascii="Times New Roman" w:eastAsia="Times New Roman" w:hAnsi="Times New Roman" w:cs="Times New Roman"/>
          <w:color w:val="000000" w:themeColor="text1"/>
          <w:sz w:val="22"/>
          <w:szCs w:val="22"/>
          <w:highlight w:val="white"/>
        </w:rPr>
        <w:t>, pp.48105-48120.</w:t>
      </w:r>
    </w:p>
    <w:p w14:paraId="067669D2"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Ong A.M.L. and Siau K. (2022) Value of a growth mindset: improving endoscopy coaching and mentoring. </w:t>
      </w:r>
      <w:r w:rsidRPr="002B2570">
        <w:rPr>
          <w:rFonts w:ascii="Times New Roman" w:eastAsia="Times New Roman" w:hAnsi="Times New Roman" w:cs="Times New Roman"/>
          <w:i/>
          <w:color w:val="000000" w:themeColor="text1"/>
          <w:sz w:val="22"/>
          <w:szCs w:val="22"/>
          <w:highlight w:val="white"/>
        </w:rPr>
        <w:t>Digestive Diseases and Sciences</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67</w:t>
      </w:r>
      <w:r w:rsidRPr="002B2570">
        <w:rPr>
          <w:rFonts w:ascii="Times New Roman" w:eastAsia="Times New Roman" w:hAnsi="Times New Roman" w:cs="Times New Roman"/>
          <w:color w:val="000000" w:themeColor="text1"/>
          <w:sz w:val="22"/>
          <w:szCs w:val="22"/>
          <w:highlight w:val="white"/>
        </w:rPr>
        <w:t>(3), pp.753-756.</w:t>
      </w:r>
    </w:p>
    <w:p w14:paraId="07C646CE"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Shani, A.B. and Coghlan, D. (2021) ‘Action research in business and management: A reflective review.’  </w:t>
      </w:r>
      <w:r w:rsidRPr="002B2570">
        <w:rPr>
          <w:rFonts w:ascii="Times New Roman" w:eastAsia="Times New Roman" w:hAnsi="Times New Roman" w:cs="Times New Roman"/>
          <w:i/>
          <w:color w:val="000000" w:themeColor="text1"/>
          <w:sz w:val="22"/>
          <w:szCs w:val="22"/>
          <w:highlight w:val="white"/>
        </w:rPr>
        <w:t>Action Research</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19</w:t>
      </w:r>
      <w:r w:rsidRPr="002B2570">
        <w:rPr>
          <w:rFonts w:ascii="Times New Roman" w:eastAsia="Times New Roman" w:hAnsi="Times New Roman" w:cs="Times New Roman"/>
          <w:color w:val="000000" w:themeColor="text1"/>
          <w:sz w:val="22"/>
          <w:szCs w:val="22"/>
          <w:highlight w:val="white"/>
        </w:rPr>
        <w:t xml:space="preserve">(3), pp.518-541. Online Available at: </w:t>
      </w:r>
      <w:hyperlink r:id="rId13">
        <w:r w:rsidRPr="002B2570">
          <w:rPr>
            <w:rFonts w:ascii="Times New Roman" w:eastAsia="Times New Roman" w:hAnsi="Times New Roman" w:cs="Times New Roman"/>
            <w:color w:val="000000" w:themeColor="text1"/>
            <w:sz w:val="22"/>
            <w:szCs w:val="22"/>
            <w:highlight w:val="white"/>
            <w:u w:val="single"/>
          </w:rPr>
          <w:t>https://journals.sagepub.com/doi/abs/10.1177/1476750319852147</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2024. </w:t>
      </w:r>
    </w:p>
    <w:p w14:paraId="5C96F213"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Singh A. (2023) Impact of training and development as a vital instrument for boosting morale and productivity among young employees. </w:t>
      </w:r>
      <w:r w:rsidRPr="002B2570">
        <w:rPr>
          <w:rFonts w:ascii="Times New Roman" w:eastAsia="Times New Roman" w:hAnsi="Times New Roman" w:cs="Times New Roman"/>
          <w:i/>
          <w:color w:val="000000" w:themeColor="text1"/>
          <w:sz w:val="22"/>
          <w:szCs w:val="22"/>
          <w:highlight w:val="white"/>
        </w:rPr>
        <w:t>International Journal of Management, Public Policy and Research</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2</w:t>
      </w:r>
      <w:r w:rsidRPr="002B2570">
        <w:rPr>
          <w:rFonts w:ascii="Times New Roman" w:eastAsia="Times New Roman" w:hAnsi="Times New Roman" w:cs="Times New Roman"/>
          <w:color w:val="000000" w:themeColor="text1"/>
          <w:sz w:val="22"/>
          <w:szCs w:val="22"/>
          <w:highlight w:val="white"/>
        </w:rPr>
        <w:t>(4), pp.11-17.</w:t>
      </w:r>
    </w:p>
    <w:p w14:paraId="25D1A74F" w14:textId="77777777" w:rsidR="005C779D"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 xml:space="preserve">Smith, E.R (2020) </w:t>
      </w:r>
      <w:proofErr w:type="gramStart"/>
      <w:r w:rsidRPr="002B2570">
        <w:rPr>
          <w:rFonts w:ascii="Times New Roman" w:eastAsia="Times New Roman" w:hAnsi="Times New Roman" w:cs="Times New Roman"/>
          <w:color w:val="000000" w:themeColor="text1"/>
          <w:sz w:val="22"/>
          <w:szCs w:val="22"/>
          <w:highlight w:val="white"/>
        </w:rPr>
        <w:t>‘ Techniques</w:t>
      </w:r>
      <w:proofErr w:type="gramEnd"/>
      <w:r w:rsidRPr="002B2570">
        <w:rPr>
          <w:rFonts w:ascii="Times New Roman" w:eastAsia="Times New Roman" w:hAnsi="Times New Roman" w:cs="Times New Roman"/>
          <w:color w:val="000000" w:themeColor="text1"/>
          <w:sz w:val="22"/>
          <w:szCs w:val="22"/>
          <w:highlight w:val="white"/>
        </w:rPr>
        <w:t xml:space="preserve"> for mentors to support early career teachers' reflective practice'. </w:t>
      </w:r>
      <w:r w:rsidRPr="002B2570">
        <w:rPr>
          <w:rFonts w:ascii="Times New Roman" w:eastAsia="Times New Roman" w:hAnsi="Times New Roman" w:cs="Times New Roman"/>
          <w:i/>
          <w:color w:val="000000" w:themeColor="text1"/>
          <w:sz w:val="22"/>
          <w:szCs w:val="22"/>
          <w:highlight w:val="white"/>
        </w:rPr>
        <w:t>Teaching Geography</w:t>
      </w:r>
      <w:r w:rsidRPr="002B2570">
        <w:rPr>
          <w:rFonts w:ascii="Times New Roman" w:eastAsia="Times New Roman" w:hAnsi="Times New Roman" w:cs="Times New Roman"/>
          <w:color w:val="000000" w:themeColor="text1"/>
          <w:sz w:val="22"/>
          <w:szCs w:val="22"/>
          <w:highlight w:val="white"/>
        </w:rPr>
        <w:t>, </w:t>
      </w:r>
      <w:r w:rsidRPr="002B2570">
        <w:rPr>
          <w:rFonts w:ascii="Times New Roman" w:eastAsia="Times New Roman" w:hAnsi="Times New Roman" w:cs="Times New Roman"/>
          <w:i/>
          <w:color w:val="000000" w:themeColor="text1"/>
          <w:sz w:val="22"/>
          <w:szCs w:val="22"/>
          <w:highlight w:val="white"/>
        </w:rPr>
        <w:t>45</w:t>
      </w:r>
      <w:r w:rsidRPr="002B2570">
        <w:rPr>
          <w:rFonts w:ascii="Times New Roman" w:eastAsia="Times New Roman" w:hAnsi="Times New Roman" w:cs="Times New Roman"/>
          <w:color w:val="000000" w:themeColor="text1"/>
          <w:sz w:val="22"/>
          <w:szCs w:val="22"/>
          <w:highlight w:val="white"/>
        </w:rPr>
        <w:t xml:space="preserve">(2), pp.53-55. Online Available at:  </w:t>
      </w:r>
      <w:hyperlink r:id="rId14">
        <w:r w:rsidRPr="002B2570">
          <w:rPr>
            <w:rFonts w:ascii="Times New Roman" w:eastAsia="Times New Roman" w:hAnsi="Times New Roman" w:cs="Times New Roman"/>
            <w:color w:val="000000" w:themeColor="text1"/>
            <w:sz w:val="22"/>
            <w:szCs w:val="22"/>
            <w:highlight w:val="white"/>
            <w:u w:val="single"/>
          </w:rPr>
          <w:t>https://www.jstor.org/stable/27137294</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2024. </w:t>
      </w:r>
    </w:p>
    <w:p w14:paraId="3C7BAB5C" w14:textId="65C296CF" w:rsidR="0029510F" w:rsidRPr="002B2570" w:rsidRDefault="00000000">
      <w:pPr>
        <w:spacing w:line="360" w:lineRule="auto"/>
        <w:jc w:val="both"/>
        <w:rPr>
          <w:rFonts w:ascii="Times New Roman" w:eastAsia="Times New Roman" w:hAnsi="Times New Roman" w:cs="Times New Roman"/>
          <w:color w:val="000000" w:themeColor="text1"/>
          <w:sz w:val="22"/>
          <w:szCs w:val="22"/>
          <w:highlight w:val="white"/>
        </w:rPr>
      </w:pPr>
      <w:r w:rsidRPr="002B2570">
        <w:rPr>
          <w:rFonts w:ascii="Times New Roman" w:eastAsia="Times New Roman" w:hAnsi="Times New Roman" w:cs="Times New Roman"/>
          <w:color w:val="000000" w:themeColor="text1"/>
          <w:sz w:val="22"/>
          <w:szCs w:val="22"/>
          <w:highlight w:val="white"/>
        </w:rPr>
        <w:t>Thompson, S. and Thompson, N (2023) ‘</w:t>
      </w:r>
      <w:r w:rsidRPr="002B2570">
        <w:rPr>
          <w:rFonts w:ascii="Times New Roman" w:eastAsia="Times New Roman" w:hAnsi="Times New Roman" w:cs="Times New Roman"/>
          <w:i/>
          <w:color w:val="000000" w:themeColor="text1"/>
          <w:sz w:val="22"/>
          <w:szCs w:val="22"/>
          <w:highlight w:val="white"/>
        </w:rPr>
        <w:t>The critically reflective practitioner</w:t>
      </w:r>
      <w:r w:rsidRPr="002B2570">
        <w:rPr>
          <w:rFonts w:ascii="Times New Roman" w:eastAsia="Times New Roman" w:hAnsi="Times New Roman" w:cs="Times New Roman"/>
          <w:color w:val="000000" w:themeColor="text1"/>
          <w:sz w:val="22"/>
          <w:szCs w:val="22"/>
          <w:highlight w:val="white"/>
        </w:rPr>
        <w:t xml:space="preserve">. </w:t>
      </w:r>
      <w:proofErr w:type="gramStart"/>
      <w:r w:rsidRPr="002B2570">
        <w:rPr>
          <w:rFonts w:ascii="Times New Roman" w:eastAsia="Times New Roman" w:hAnsi="Times New Roman" w:cs="Times New Roman"/>
          <w:color w:val="000000" w:themeColor="text1"/>
          <w:sz w:val="22"/>
          <w:szCs w:val="22"/>
          <w:highlight w:val="white"/>
        </w:rPr>
        <w:t>‘ Bloomsbury</w:t>
      </w:r>
      <w:proofErr w:type="gramEnd"/>
      <w:r w:rsidRPr="002B2570">
        <w:rPr>
          <w:rFonts w:ascii="Times New Roman" w:eastAsia="Times New Roman" w:hAnsi="Times New Roman" w:cs="Times New Roman"/>
          <w:color w:val="000000" w:themeColor="text1"/>
          <w:sz w:val="22"/>
          <w:szCs w:val="22"/>
          <w:highlight w:val="white"/>
        </w:rPr>
        <w:t xml:space="preserve"> Publishing. Online Available at: </w:t>
      </w:r>
      <w:hyperlink r:id="rId15">
        <w:r w:rsidRPr="002B2570">
          <w:rPr>
            <w:rFonts w:ascii="Times New Roman" w:eastAsia="Times New Roman" w:hAnsi="Times New Roman" w:cs="Times New Roman"/>
            <w:color w:val="000000" w:themeColor="text1"/>
            <w:sz w:val="22"/>
            <w:szCs w:val="22"/>
            <w:highlight w:val="white"/>
            <w:u w:val="single"/>
          </w:rPr>
          <w:t>https://books.google.com/books?hl=en&amp;lr=&amp;id=AD6cEAAAQBAJ&amp;oi=fnd&amp;pg=PP1&amp;dq=reflective+practice+in+management+&amp;ots=ElHGlLsYZG&amp;sig=Q_461zSP0NwMzpmx6Fa0C0-3G7w</w:t>
        </w:r>
      </w:hyperlink>
      <w:r w:rsidRPr="002B2570">
        <w:rPr>
          <w:rFonts w:ascii="Times New Roman" w:eastAsia="Times New Roman" w:hAnsi="Times New Roman" w:cs="Times New Roman"/>
          <w:color w:val="000000" w:themeColor="text1"/>
          <w:sz w:val="22"/>
          <w:szCs w:val="22"/>
          <w:highlight w:val="white"/>
        </w:rPr>
        <w:t>. Last Accessed on: 16</w:t>
      </w:r>
      <w:r w:rsidRPr="002B2570">
        <w:rPr>
          <w:rFonts w:ascii="Times New Roman" w:eastAsia="Times New Roman" w:hAnsi="Times New Roman" w:cs="Times New Roman"/>
          <w:color w:val="000000" w:themeColor="text1"/>
          <w:sz w:val="22"/>
          <w:szCs w:val="22"/>
          <w:highlight w:val="white"/>
          <w:vertAlign w:val="superscript"/>
        </w:rPr>
        <w:t>th</w:t>
      </w:r>
      <w:r w:rsidRPr="002B2570">
        <w:rPr>
          <w:rFonts w:ascii="Times New Roman" w:eastAsia="Times New Roman" w:hAnsi="Times New Roman" w:cs="Times New Roman"/>
          <w:color w:val="000000" w:themeColor="text1"/>
          <w:sz w:val="22"/>
          <w:szCs w:val="22"/>
          <w:highlight w:val="white"/>
        </w:rPr>
        <w:t xml:space="preserve"> August 2</w:t>
      </w:r>
    </w:p>
    <w:p w14:paraId="2EA4A6AF" w14:textId="77777777" w:rsidR="00273C4B" w:rsidRDefault="00273C4B">
      <w:pPr>
        <w:spacing w:line="360" w:lineRule="auto"/>
        <w:jc w:val="both"/>
        <w:rPr>
          <w:rFonts w:ascii="Times New Roman" w:eastAsia="Times New Roman" w:hAnsi="Times New Roman" w:cs="Times New Roman"/>
          <w:color w:val="000000" w:themeColor="text1"/>
          <w:sz w:val="22"/>
          <w:szCs w:val="22"/>
        </w:rPr>
      </w:pPr>
    </w:p>
    <w:p w14:paraId="4A03D310" w14:textId="77777777" w:rsidR="00273C4B" w:rsidRDefault="00273C4B">
      <w:pPr>
        <w:spacing w:line="360" w:lineRule="auto"/>
        <w:jc w:val="both"/>
        <w:rPr>
          <w:rFonts w:ascii="Times New Roman" w:eastAsia="Times New Roman" w:hAnsi="Times New Roman" w:cs="Times New Roman"/>
          <w:color w:val="000000" w:themeColor="text1"/>
          <w:sz w:val="22"/>
          <w:szCs w:val="22"/>
        </w:rPr>
      </w:pPr>
    </w:p>
    <w:p w14:paraId="3E746F06" w14:textId="3F6733F2" w:rsidR="0029510F" w:rsidRPr="00273C4B" w:rsidRDefault="00273C4B">
      <w:pPr>
        <w:spacing w:line="360" w:lineRule="auto"/>
        <w:jc w:val="both"/>
        <w:rPr>
          <w:rFonts w:ascii="Times New Roman" w:eastAsia="Times New Roman" w:hAnsi="Times New Roman" w:cs="Times New Roman"/>
          <w:b/>
          <w:bCs/>
          <w:color w:val="000000" w:themeColor="text1"/>
          <w:sz w:val="40"/>
          <w:szCs w:val="40"/>
        </w:rPr>
      </w:pPr>
      <w:r>
        <w:rPr>
          <w:rFonts w:ascii="Times New Roman" w:eastAsia="Times New Roman" w:hAnsi="Times New Roman" w:cs="Times New Roman"/>
          <w:b/>
          <w:bCs/>
          <w:sz w:val="40"/>
          <w:szCs w:val="40"/>
        </w:rPr>
        <w:lastRenderedPageBreak/>
        <w:t xml:space="preserve">                            App</w:t>
      </w:r>
      <w:r w:rsidR="00F35A1D" w:rsidRPr="0029510F">
        <w:rPr>
          <w:rFonts w:ascii="Times New Roman" w:eastAsia="Times New Roman" w:hAnsi="Times New Roman" w:cs="Times New Roman"/>
          <w:b/>
          <w:bCs/>
          <w:sz w:val="40"/>
          <w:szCs w:val="40"/>
        </w:rPr>
        <w:t>endix</w:t>
      </w:r>
    </w:p>
    <w:tbl>
      <w:tblPr>
        <w:tblpPr w:leftFromText="180" w:rightFromText="180" w:vertAnchor="text" w:horzAnchor="page" w:tblpX="1" w:tblpY="9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3"/>
        <w:gridCol w:w="414"/>
        <w:gridCol w:w="415"/>
        <w:gridCol w:w="1806"/>
        <w:gridCol w:w="1812"/>
        <w:gridCol w:w="1014"/>
        <w:gridCol w:w="269"/>
        <w:gridCol w:w="267"/>
        <w:gridCol w:w="544"/>
        <w:gridCol w:w="544"/>
        <w:gridCol w:w="542"/>
      </w:tblGrid>
      <w:tr w:rsidR="00F35A1D" w14:paraId="264213BF" w14:textId="77777777" w:rsidTr="00F35A1D">
        <w:trPr>
          <w:trHeight w:val="432"/>
        </w:trPr>
        <w:tc>
          <w:tcPr>
            <w:tcW w:w="2137" w:type="dxa"/>
            <w:gridSpan w:val="2"/>
            <w:shd w:val="clear" w:color="auto" w:fill="auto"/>
            <w:vAlign w:val="center"/>
          </w:tcPr>
          <w:p w14:paraId="46559D41" w14:textId="77777777" w:rsidR="0029510F" w:rsidRDefault="0029510F" w:rsidP="00F35A1D">
            <w:pPr>
              <w:rPr>
                <w:b/>
              </w:rPr>
            </w:pPr>
            <w:r>
              <w:rPr>
                <w:b/>
              </w:rPr>
              <w:t>BMSW 6105</w:t>
            </w:r>
          </w:p>
        </w:tc>
        <w:tc>
          <w:tcPr>
            <w:tcW w:w="2221" w:type="dxa"/>
            <w:gridSpan w:val="2"/>
            <w:shd w:val="clear" w:color="auto" w:fill="auto"/>
            <w:vAlign w:val="center"/>
          </w:tcPr>
          <w:p w14:paraId="5D7EA2A0" w14:textId="1AB22CCA" w:rsidR="0029510F" w:rsidRPr="0029510F" w:rsidRDefault="0029510F" w:rsidP="00F35A1D">
            <w:r w:rsidRPr="0029510F">
              <w:rPr>
                <w:color w:val="FF0000"/>
              </w:rPr>
              <w:t>Feedback</w:t>
            </w:r>
          </w:p>
        </w:tc>
        <w:tc>
          <w:tcPr>
            <w:tcW w:w="1812" w:type="dxa"/>
            <w:shd w:val="clear" w:color="auto" w:fill="auto"/>
            <w:vAlign w:val="center"/>
          </w:tcPr>
          <w:p w14:paraId="5E31B00F" w14:textId="77777777" w:rsidR="0029510F" w:rsidRDefault="0029510F" w:rsidP="00F35A1D">
            <w:pPr>
              <w:rPr>
                <w:b/>
              </w:rPr>
            </w:pPr>
            <w:r>
              <w:rPr>
                <w:b/>
              </w:rPr>
              <w:t>Date of Interview:</w:t>
            </w:r>
          </w:p>
        </w:tc>
        <w:tc>
          <w:tcPr>
            <w:tcW w:w="3180" w:type="dxa"/>
            <w:gridSpan w:val="6"/>
            <w:shd w:val="clear" w:color="auto" w:fill="auto"/>
            <w:vAlign w:val="center"/>
          </w:tcPr>
          <w:p w14:paraId="333C2AC8" w14:textId="77777777" w:rsidR="0029510F" w:rsidRDefault="0029510F" w:rsidP="00F35A1D">
            <w:r>
              <w:t>04/08/2024</w:t>
            </w:r>
          </w:p>
        </w:tc>
      </w:tr>
      <w:tr w:rsidR="00F35A1D" w14:paraId="28E99597" w14:textId="77777777" w:rsidTr="00F35A1D">
        <w:trPr>
          <w:trHeight w:val="432"/>
        </w:trPr>
        <w:tc>
          <w:tcPr>
            <w:tcW w:w="2137" w:type="dxa"/>
            <w:gridSpan w:val="2"/>
            <w:shd w:val="clear" w:color="auto" w:fill="auto"/>
            <w:vAlign w:val="center"/>
          </w:tcPr>
          <w:p w14:paraId="4FFC5F1A" w14:textId="77777777" w:rsidR="0029510F" w:rsidRDefault="0029510F" w:rsidP="00F35A1D">
            <w:pPr>
              <w:rPr>
                <w:b/>
              </w:rPr>
            </w:pPr>
            <w:r>
              <w:rPr>
                <w:b/>
              </w:rPr>
              <w:t>Coach</w:t>
            </w:r>
          </w:p>
        </w:tc>
        <w:tc>
          <w:tcPr>
            <w:tcW w:w="2221" w:type="dxa"/>
            <w:gridSpan w:val="2"/>
            <w:shd w:val="clear" w:color="auto" w:fill="auto"/>
            <w:vAlign w:val="center"/>
          </w:tcPr>
          <w:p w14:paraId="1FD944AF" w14:textId="406D0B30" w:rsidR="0029510F" w:rsidRPr="0029510F" w:rsidRDefault="0029510F" w:rsidP="00F35A1D">
            <w:r w:rsidRPr="0029510F">
              <w:t>Sorin</w:t>
            </w:r>
          </w:p>
        </w:tc>
        <w:tc>
          <w:tcPr>
            <w:tcW w:w="1812" w:type="dxa"/>
            <w:shd w:val="clear" w:color="auto" w:fill="auto"/>
            <w:vAlign w:val="center"/>
          </w:tcPr>
          <w:p w14:paraId="6D2CB80D" w14:textId="77777777" w:rsidR="0029510F" w:rsidRDefault="0029510F" w:rsidP="00F35A1D">
            <w:pPr>
              <w:rPr>
                <w:b/>
              </w:rPr>
            </w:pPr>
            <w:proofErr w:type="spellStart"/>
            <w:r>
              <w:rPr>
                <w:b/>
              </w:rPr>
              <w:t>Coachee</w:t>
            </w:r>
            <w:proofErr w:type="spellEnd"/>
          </w:p>
        </w:tc>
        <w:tc>
          <w:tcPr>
            <w:tcW w:w="3180" w:type="dxa"/>
            <w:gridSpan w:val="6"/>
            <w:shd w:val="clear" w:color="auto" w:fill="auto"/>
            <w:vAlign w:val="center"/>
          </w:tcPr>
          <w:p w14:paraId="679DB9B0" w14:textId="77777777" w:rsidR="0029510F" w:rsidRDefault="0029510F" w:rsidP="00F35A1D">
            <w:r>
              <w:t>Mantas</w:t>
            </w:r>
          </w:p>
        </w:tc>
      </w:tr>
      <w:tr w:rsidR="00F35A1D" w14:paraId="7C04C882" w14:textId="77777777" w:rsidTr="00F35A1D">
        <w:trPr>
          <w:trHeight w:val="432"/>
        </w:trPr>
        <w:tc>
          <w:tcPr>
            <w:tcW w:w="2137" w:type="dxa"/>
            <w:gridSpan w:val="2"/>
            <w:shd w:val="clear" w:color="auto" w:fill="auto"/>
            <w:vAlign w:val="center"/>
          </w:tcPr>
          <w:p w14:paraId="241C96FA" w14:textId="77777777" w:rsidR="0029510F" w:rsidRDefault="0029510F" w:rsidP="00F35A1D">
            <w:pPr>
              <w:rPr>
                <w:b/>
              </w:rPr>
            </w:pPr>
            <w:r>
              <w:rPr>
                <w:b/>
              </w:rPr>
              <w:t>Coaching Model:</w:t>
            </w:r>
          </w:p>
        </w:tc>
        <w:tc>
          <w:tcPr>
            <w:tcW w:w="2221" w:type="dxa"/>
            <w:gridSpan w:val="2"/>
            <w:shd w:val="clear" w:color="auto" w:fill="auto"/>
            <w:vAlign w:val="center"/>
          </w:tcPr>
          <w:p w14:paraId="77D8B57B" w14:textId="77777777" w:rsidR="0029510F" w:rsidRPr="0029510F" w:rsidRDefault="0029510F" w:rsidP="00F35A1D">
            <w:r w:rsidRPr="0029510F">
              <w:rPr>
                <w:color w:val="FFFFFF"/>
              </w:rPr>
              <w:t>Click here to enter text.</w:t>
            </w:r>
          </w:p>
        </w:tc>
        <w:tc>
          <w:tcPr>
            <w:tcW w:w="1812" w:type="dxa"/>
            <w:shd w:val="clear" w:color="auto" w:fill="auto"/>
            <w:vAlign w:val="center"/>
          </w:tcPr>
          <w:p w14:paraId="4FB72685" w14:textId="77777777" w:rsidR="0029510F" w:rsidRDefault="0029510F" w:rsidP="00F35A1D"/>
        </w:tc>
        <w:tc>
          <w:tcPr>
            <w:tcW w:w="3180" w:type="dxa"/>
            <w:gridSpan w:val="6"/>
            <w:shd w:val="clear" w:color="auto" w:fill="auto"/>
            <w:vAlign w:val="center"/>
          </w:tcPr>
          <w:p w14:paraId="404D9974" w14:textId="77777777" w:rsidR="0029510F" w:rsidRDefault="0029510F" w:rsidP="00F35A1D">
            <w:r>
              <w:rPr>
                <w:color w:val="FFFFFF"/>
              </w:rPr>
              <w:t>Click here to enter text.</w:t>
            </w:r>
          </w:p>
        </w:tc>
      </w:tr>
      <w:tr w:rsidR="0029510F" w14:paraId="69163360" w14:textId="77777777" w:rsidTr="00F35A1D">
        <w:trPr>
          <w:trHeight w:val="1008"/>
        </w:trPr>
        <w:tc>
          <w:tcPr>
            <w:tcW w:w="9350" w:type="dxa"/>
            <w:gridSpan w:val="11"/>
            <w:shd w:val="clear" w:color="auto" w:fill="D9D9D9"/>
            <w:vAlign w:val="center"/>
          </w:tcPr>
          <w:p w14:paraId="5E8D2D78" w14:textId="77777777" w:rsidR="0029510F" w:rsidRPr="0029510F" w:rsidRDefault="0029510F" w:rsidP="00F35A1D">
            <w:r w:rsidRPr="0029510F">
              <w:t>The numerical rating system is based on the scale below.</w:t>
            </w:r>
          </w:p>
        </w:tc>
      </w:tr>
      <w:tr w:rsidR="00F35A1D" w14:paraId="303F3296" w14:textId="77777777" w:rsidTr="00F35A1D">
        <w:trPr>
          <w:trHeight w:val="432"/>
        </w:trPr>
        <w:tc>
          <w:tcPr>
            <w:tcW w:w="1723" w:type="dxa"/>
            <w:vAlign w:val="center"/>
          </w:tcPr>
          <w:p w14:paraId="13BDE177" w14:textId="77777777" w:rsidR="0029510F" w:rsidRDefault="0029510F" w:rsidP="00F35A1D">
            <w:pPr>
              <w:rPr>
                <w:b/>
              </w:rPr>
            </w:pPr>
            <w:r>
              <w:rPr>
                <w:b/>
              </w:rPr>
              <w:t>Scale:</w:t>
            </w:r>
          </w:p>
        </w:tc>
        <w:tc>
          <w:tcPr>
            <w:tcW w:w="829" w:type="dxa"/>
            <w:gridSpan w:val="2"/>
            <w:vAlign w:val="center"/>
          </w:tcPr>
          <w:p w14:paraId="767F41CF" w14:textId="77777777" w:rsidR="0029510F" w:rsidRPr="0029510F" w:rsidRDefault="0029510F" w:rsidP="00F35A1D">
            <w:r w:rsidRPr="0029510F">
              <w:rPr>
                <w:b/>
              </w:rPr>
              <w:t>5</w:t>
            </w:r>
            <w:r w:rsidRPr="0029510F">
              <w:t xml:space="preserve"> – Yes</w:t>
            </w:r>
          </w:p>
        </w:tc>
        <w:tc>
          <w:tcPr>
            <w:tcW w:w="1806" w:type="dxa"/>
            <w:vAlign w:val="center"/>
          </w:tcPr>
          <w:p w14:paraId="0B0C8927" w14:textId="3253070E" w:rsidR="0029510F" w:rsidRPr="0029510F" w:rsidRDefault="0029510F" w:rsidP="00F35A1D">
            <w:r w:rsidRPr="0029510F">
              <w:rPr>
                <w:b/>
              </w:rPr>
              <w:t>4</w:t>
            </w:r>
            <w:r w:rsidRPr="0029510F">
              <w:t xml:space="preserve"> – Most of the time</w:t>
            </w:r>
          </w:p>
        </w:tc>
        <w:tc>
          <w:tcPr>
            <w:tcW w:w="1812" w:type="dxa"/>
            <w:vAlign w:val="center"/>
          </w:tcPr>
          <w:p w14:paraId="7AF666D2" w14:textId="36427D07" w:rsidR="0029510F" w:rsidRPr="0029510F" w:rsidRDefault="0029510F" w:rsidP="00F35A1D">
            <w:r w:rsidRPr="0029510F">
              <w:rPr>
                <w:b/>
              </w:rPr>
              <w:t>3</w:t>
            </w:r>
            <w:r w:rsidRPr="0029510F">
              <w:t xml:space="preserve"> – Some of the time</w:t>
            </w:r>
          </w:p>
        </w:tc>
        <w:tc>
          <w:tcPr>
            <w:tcW w:w="1283" w:type="dxa"/>
            <w:gridSpan w:val="2"/>
            <w:vAlign w:val="center"/>
          </w:tcPr>
          <w:p w14:paraId="59D37555" w14:textId="77777777" w:rsidR="0029510F" w:rsidRDefault="0029510F" w:rsidP="00F35A1D">
            <w:r>
              <w:rPr>
                <w:b/>
              </w:rPr>
              <w:t>2</w:t>
            </w:r>
            <w:r>
              <w:t xml:space="preserve"> – Almost never</w:t>
            </w:r>
          </w:p>
        </w:tc>
        <w:tc>
          <w:tcPr>
            <w:tcW w:w="1897" w:type="dxa"/>
            <w:gridSpan w:val="4"/>
            <w:vAlign w:val="center"/>
          </w:tcPr>
          <w:p w14:paraId="20491F37" w14:textId="77777777" w:rsidR="0029510F" w:rsidRDefault="0029510F" w:rsidP="00F35A1D">
            <w:r>
              <w:rPr>
                <w:b/>
              </w:rPr>
              <w:t>1</w:t>
            </w:r>
            <w:r>
              <w:t xml:space="preserve"> – No</w:t>
            </w:r>
          </w:p>
        </w:tc>
      </w:tr>
      <w:tr w:rsidR="0029510F" w14:paraId="0E5FD4D2" w14:textId="77777777" w:rsidTr="00F35A1D">
        <w:trPr>
          <w:trHeight w:val="288"/>
        </w:trPr>
        <w:tc>
          <w:tcPr>
            <w:tcW w:w="6170" w:type="dxa"/>
            <w:gridSpan w:val="5"/>
            <w:vMerge w:val="restart"/>
            <w:vAlign w:val="center"/>
          </w:tcPr>
          <w:p w14:paraId="0384616A" w14:textId="77777777" w:rsidR="0029510F" w:rsidRPr="0029510F" w:rsidRDefault="0029510F" w:rsidP="00F35A1D"/>
        </w:tc>
        <w:tc>
          <w:tcPr>
            <w:tcW w:w="3180" w:type="dxa"/>
            <w:gridSpan w:val="6"/>
            <w:vAlign w:val="center"/>
          </w:tcPr>
          <w:p w14:paraId="0899C679" w14:textId="77777777" w:rsidR="0029510F" w:rsidRDefault="0029510F" w:rsidP="00F35A1D">
            <w:pPr>
              <w:rPr>
                <w:b/>
              </w:rPr>
            </w:pPr>
            <w:r>
              <w:rPr>
                <w:b/>
              </w:rPr>
              <w:t>Rating</w:t>
            </w:r>
          </w:p>
        </w:tc>
      </w:tr>
      <w:tr w:rsidR="00F35A1D" w14:paraId="19D4EC6A" w14:textId="77777777" w:rsidTr="00F35A1D">
        <w:trPr>
          <w:trHeight w:val="288"/>
        </w:trPr>
        <w:tc>
          <w:tcPr>
            <w:tcW w:w="6170" w:type="dxa"/>
            <w:gridSpan w:val="5"/>
            <w:vMerge/>
            <w:vAlign w:val="center"/>
          </w:tcPr>
          <w:p w14:paraId="0D742CFF" w14:textId="77777777" w:rsidR="0029510F" w:rsidRPr="0029510F" w:rsidRDefault="0029510F" w:rsidP="00F35A1D">
            <w:pPr>
              <w:widowControl w:val="0"/>
              <w:pBdr>
                <w:top w:val="nil"/>
                <w:left w:val="nil"/>
                <w:bottom w:val="nil"/>
                <w:right w:val="nil"/>
                <w:between w:val="nil"/>
              </w:pBdr>
              <w:rPr>
                <w:b/>
              </w:rPr>
            </w:pPr>
          </w:p>
        </w:tc>
        <w:tc>
          <w:tcPr>
            <w:tcW w:w="1014" w:type="dxa"/>
            <w:vAlign w:val="center"/>
          </w:tcPr>
          <w:p w14:paraId="3CEEE8A9" w14:textId="77777777" w:rsidR="0029510F" w:rsidRDefault="0029510F" w:rsidP="00F35A1D">
            <w:pPr>
              <w:rPr>
                <w:b/>
              </w:rPr>
            </w:pPr>
            <w:r>
              <w:rPr>
                <w:b/>
              </w:rPr>
              <w:t>5</w:t>
            </w:r>
          </w:p>
        </w:tc>
        <w:tc>
          <w:tcPr>
            <w:tcW w:w="536" w:type="dxa"/>
            <w:gridSpan w:val="2"/>
            <w:vAlign w:val="center"/>
          </w:tcPr>
          <w:p w14:paraId="346073D0" w14:textId="77777777" w:rsidR="0029510F" w:rsidRDefault="0029510F" w:rsidP="00F35A1D">
            <w:pPr>
              <w:rPr>
                <w:b/>
              </w:rPr>
            </w:pPr>
            <w:r>
              <w:rPr>
                <w:b/>
              </w:rPr>
              <w:t>4</w:t>
            </w:r>
          </w:p>
        </w:tc>
        <w:tc>
          <w:tcPr>
            <w:tcW w:w="544" w:type="dxa"/>
            <w:vAlign w:val="center"/>
          </w:tcPr>
          <w:p w14:paraId="7347B2EC" w14:textId="77777777" w:rsidR="0029510F" w:rsidRDefault="0029510F" w:rsidP="00F35A1D">
            <w:pPr>
              <w:rPr>
                <w:b/>
              </w:rPr>
            </w:pPr>
            <w:r>
              <w:rPr>
                <w:b/>
              </w:rPr>
              <w:t>3</w:t>
            </w:r>
          </w:p>
        </w:tc>
        <w:tc>
          <w:tcPr>
            <w:tcW w:w="544" w:type="dxa"/>
            <w:vAlign w:val="center"/>
          </w:tcPr>
          <w:p w14:paraId="20A80910" w14:textId="77777777" w:rsidR="0029510F" w:rsidRDefault="0029510F" w:rsidP="00F35A1D">
            <w:pPr>
              <w:rPr>
                <w:b/>
              </w:rPr>
            </w:pPr>
            <w:r>
              <w:rPr>
                <w:b/>
              </w:rPr>
              <w:t>2</w:t>
            </w:r>
          </w:p>
        </w:tc>
        <w:tc>
          <w:tcPr>
            <w:tcW w:w="542" w:type="dxa"/>
            <w:vAlign w:val="center"/>
          </w:tcPr>
          <w:p w14:paraId="69707211" w14:textId="77777777" w:rsidR="0029510F" w:rsidRDefault="0029510F" w:rsidP="00F35A1D">
            <w:pPr>
              <w:rPr>
                <w:b/>
              </w:rPr>
            </w:pPr>
            <w:r>
              <w:rPr>
                <w:b/>
              </w:rPr>
              <w:t>1</w:t>
            </w:r>
          </w:p>
        </w:tc>
      </w:tr>
      <w:tr w:rsidR="00F35A1D" w14:paraId="141DFEF6" w14:textId="77777777" w:rsidTr="00F35A1D">
        <w:trPr>
          <w:trHeight w:val="588"/>
        </w:trPr>
        <w:tc>
          <w:tcPr>
            <w:tcW w:w="6170" w:type="dxa"/>
            <w:gridSpan w:val="5"/>
            <w:vAlign w:val="center"/>
          </w:tcPr>
          <w:p w14:paraId="187E6A1D" w14:textId="77777777" w:rsidR="0029510F" w:rsidRPr="0029510F" w:rsidRDefault="0029510F" w:rsidP="00F35A1D">
            <w:pPr>
              <w:shd w:val="clear" w:color="auto" w:fill="FAFAFA"/>
              <w:spacing w:after="180"/>
              <w:rPr>
                <w:color w:val="333333"/>
              </w:rPr>
            </w:pPr>
            <w:r w:rsidRPr="0029510F">
              <w:rPr>
                <w:color w:val="333333"/>
              </w:rPr>
              <w:t>Is the coach asking open ended questions or closed questions</w:t>
            </w:r>
          </w:p>
          <w:p w14:paraId="44B99893" w14:textId="77777777" w:rsidR="0029510F" w:rsidRPr="0029510F" w:rsidRDefault="0029510F" w:rsidP="00F35A1D">
            <w:pPr>
              <w:rPr>
                <w:i/>
              </w:rPr>
            </w:pPr>
            <w:r w:rsidRPr="0029510F">
              <w:rPr>
                <w:i/>
              </w:rPr>
              <w:t>Hint: The Coach should ask open ended questions</w:t>
            </w:r>
          </w:p>
          <w:p w14:paraId="1F1F2887" w14:textId="77777777" w:rsidR="0029510F" w:rsidRPr="0029510F" w:rsidRDefault="0029510F" w:rsidP="00F35A1D"/>
        </w:tc>
        <w:tc>
          <w:tcPr>
            <w:tcW w:w="1014" w:type="dxa"/>
            <w:vAlign w:val="center"/>
          </w:tcPr>
          <w:p w14:paraId="096296D1" w14:textId="77777777" w:rsidR="0029510F" w:rsidRDefault="0029510F" w:rsidP="00F35A1D">
            <w:pPr>
              <w:rPr>
                <w:sz w:val="32"/>
                <w:szCs w:val="32"/>
              </w:rPr>
            </w:pPr>
            <w:r>
              <w:rPr>
                <w:rFonts w:ascii="MS Gothic" w:eastAsia="MS Gothic" w:hAnsi="MS Gothic" w:cs="MS Gothic"/>
                <w:sz w:val="32"/>
                <w:szCs w:val="32"/>
              </w:rPr>
              <w:t>☒</w:t>
            </w:r>
          </w:p>
        </w:tc>
        <w:tc>
          <w:tcPr>
            <w:tcW w:w="536" w:type="dxa"/>
            <w:gridSpan w:val="2"/>
            <w:vAlign w:val="center"/>
          </w:tcPr>
          <w:p w14:paraId="26408640"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146B132E"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6ACB7B96" w14:textId="77777777" w:rsidR="0029510F" w:rsidRDefault="0029510F" w:rsidP="00F35A1D">
            <w:pPr>
              <w:rPr>
                <w:sz w:val="32"/>
                <w:szCs w:val="32"/>
              </w:rPr>
            </w:pPr>
            <w:r>
              <w:rPr>
                <w:rFonts w:ascii="MS Gothic" w:eastAsia="MS Gothic" w:hAnsi="MS Gothic" w:cs="MS Gothic"/>
                <w:sz w:val="32"/>
                <w:szCs w:val="32"/>
              </w:rPr>
              <w:t>☐</w:t>
            </w:r>
          </w:p>
        </w:tc>
        <w:tc>
          <w:tcPr>
            <w:tcW w:w="542" w:type="dxa"/>
            <w:vAlign w:val="center"/>
          </w:tcPr>
          <w:p w14:paraId="1B512C52" w14:textId="77777777" w:rsidR="0029510F" w:rsidRDefault="0029510F" w:rsidP="00F35A1D">
            <w:pPr>
              <w:rPr>
                <w:sz w:val="32"/>
                <w:szCs w:val="32"/>
              </w:rPr>
            </w:pPr>
            <w:r>
              <w:rPr>
                <w:rFonts w:ascii="MS Gothic" w:eastAsia="MS Gothic" w:hAnsi="MS Gothic" w:cs="MS Gothic"/>
                <w:sz w:val="32"/>
                <w:szCs w:val="32"/>
              </w:rPr>
              <w:t>☐</w:t>
            </w:r>
          </w:p>
        </w:tc>
      </w:tr>
      <w:tr w:rsidR="00F35A1D" w14:paraId="3EEE1F03" w14:textId="77777777" w:rsidTr="00F35A1D">
        <w:trPr>
          <w:trHeight w:val="696"/>
        </w:trPr>
        <w:tc>
          <w:tcPr>
            <w:tcW w:w="6170" w:type="dxa"/>
            <w:gridSpan w:val="5"/>
            <w:vAlign w:val="center"/>
          </w:tcPr>
          <w:p w14:paraId="5DCAED8B" w14:textId="77777777" w:rsidR="0029510F" w:rsidRPr="0029510F" w:rsidRDefault="0029510F" w:rsidP="00F35A1D">
            <w:pPr>
              <w:shd w:val="clear" w:color="auto" w:fill="FAFAFA"/>
              <w:spacing w:after="180"/>
              <w:rPr>
                <w:color w:val="333333"/>
              </w:rPr>
            </w:pPr>
            <w:r w:rsidRPr="0029510F">
              <w:rPr>
                <w:color w:val="333333"/>
              </w:rPr>
              <w:t xml:space="preserve">Is the coach patient? Are they giving the </w:t>
            </w:r>
            <w:proofErr w:type="spellStart"/>
            <w:r w:rsidRPr="0029510F">
              <w:rPr>
                <w:color w:val="333333"/>
              </w:rPr>
              <w:t>coachee</w:t>
            </w:r>
            <w:proofErr w:type="spellEnd"/>
            <w:r w:rsidRPr="0029510F">
              <w:rPr>
                <w:color w:val="333333"/>
              </w:rPr>
              <w:t xml:space="preserve"> time to think through issues and arrive at a conclusion in the way THEY process information?</w:t>
            </w:r>
          </w:p>
          <w:p w14:paraId="4D07E6F4" w14:textId="77777777" w:rsidR="0029510F" w:rsidRPr="0029510F" w:rsidRDefault="0029510F" w:rsidP="00F35A1D">
            <w:pPr>
              <w:rPr>
                <w:i/>
              </w:rPr>
            </w:pPr>
            <w:r w:rsidRPr="0029510F">
              <w:rPr>
                <w:i/>
              </w:rPr>
              <w:t>Hint: The Coach should be patient</w:t>
            </w:r>
          </w:p>
          <w:p w14:paraId="43340957" w14:textId="77777777" w:rsidR="0029510F" w:rsidRPr="0029510F" w:rsidRDefault="0029510F" w:rsidP="00F35A1D"/>
        </w:tc>
        <w:tc>
          <w:tcPr>
            <w:tcW w:w="1014" w:type="dxa"/>
            <w:vAlign w:val="center"/>
          </w:tcPr>
          <w:p w14:paraId="3E571B42" w14:textId="77777777" w:rsidR="0029510F" w:rsidRDefault="0029510F" w:rsidP="00F35A1D">
            <w:pPr>
              <w:rPr>
                <w:sz w:val="32"/>
                <w:szCs w:val="32"/>
              </w:rPr>
            </w:pPr>
            <w:r>
              <w:rPr>
                <w:rFonts w:ascii="MS Gothic" w:eastAsia="MS Gothic" w:hAnsi="MS Gothic" w:cs="MS Gothic"/>
                <w:sz w:val="32"/>
                <w:szCs w:val="32"/>
              </w:rPr>
              <w:t>☐</w:t>
            </w:r>
          </w:p>
        </w:tc>
        <w:tc>
          <w:tcPr>
            <w:tcW w:w="536" w:type="dxa"/>
            <w:gridSpan w:val="2"/>
            <w:vAlign w:val="center"/>
          </w:tcPr>
          <w:p w14:paraId="2EBD85D9"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37C4ABA0"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0EF8F225" w14:textId="77777777" w:rsidR="0029510F" w:rsidRDefault="0029510F" w:rsidP="00F35A1D">
            <w:pPr>
              <w:rPr>
                <w:sz w:val="32"/>
                <w:szCs w:val="32"/>
              </w:rPr>
            </w:pPr>
            <w:r>
              <w:rPr>
                <w:rFonts w:ascii="MS Gothic" w:eastAsia="MS Gothic" w:hAnsi="MS Gothic" w:cs="MS Gothic"/>
                <w:sz w:val="32"/>
                <w:szCs w:val="32"/>
              </w:rPr>
              <w:t>☐</w:t>
            </w:r>
          </w:p>
        </w:tc>
        <w:tc>
          <w:tcPr>
            <w:tcW w:w="542" w:type="dxa"/>
            <w:vAlign w:val="center"/>
          </w:tcPr>
          <w:p w14:paraId="7F6E20D2" w14:textId="77777777" w:rsidR="0029510F" w:rsidRDefault="0029510F" w:rsidP="00F35A1D">
            <w:pPr>
              <w:rPr>
                <w:sz w:val="32"/>
                <w:szCs w:val="32"/>
              </w:rPr>
            </w:pPr>
            <w:r>
              <w:rPr>
                <w:rFonts w:ascii="MS Gothic" w:eastAsia="MS Gothic" w:hAnsi="MS Gothic" w:cs="MS Gothic"/>
                <w:sz w:val="32"/>
                <w:szCs w:val="32"/>
              </w:rPr>
              <w:t>☐</w:t>
            </w:r>
          </w:p>
        </w:tc>
      </w:tr>
      <w:tr w:rsidR="00F35A1D" w14:paraId="09F1EDED" w14:textId="77777777" w:rsidTr="00F35A1D">
        <w:trPr>
          <w:trHeight w:val="706"/>
        </w:trPr>
        <w:tc>
          <w:tcPr>
            <w:tcW w:w="6170" w:type="dxa"/>
            <w:gridSpan w:val="5"/>
            <w:vAlign w:val="center"/>
          </w:tcPr>
          <w:p w14:paraId="50288058" w14:textId="77777777" w:rsidR="0029510F" w:rsidRPr="0029510F" w:rsidRDefault="0029510F" w:rsidP="00F35A1D">
            <w:pPr>
              <w:shd w:val="clear" w:color="auto" w:fill="FAFAFA"/>
              <w:spacing w:after="180"/>
              <w:rPr>
                <w:color w:val="333333"/>
              </w:rPr>
            </w:pPr>
            <w:r w:rsidRPr="0029510F">
              <w:rPr>
                <w:color w:val="333333"/>
              </w:rPr>
              <w:t xml:space="preserve">Is the coach focused on the </w:t>
            </w:r>
            <w:proofErr w:type="spellStart"/>
            <w:r w:rsidRPr="0029510F">
              <w:rPr>
                <w:color w:val="333333"/>
              </w:rPr>
              <w:t>coachee’s</w:t>
            </w:r>
            <w:proofErr w:type="spellEnd"/>
            <w:r w:rsidRPr="0029510F">
              <w:rPr>
                <w:color w:val="333333"/>
              </w:rPr>
              <w:t xml:space="preserve"> agenda?</w:t>
            </w:r>
          </w:p>
          <w:p w14:paraId="3CD08A08" w14:textId="77777777" w:rsidR="0029510F" w:rsidRPr="0029510F" w:rsidRDefault="0029510F" w:rsidP="00F35A1D">
            <w:pPr>
              <w:shd w:val="clear" w:color="auto" w:fill="FAFAFA"/>
              <w:spacing w:after="180"/>
              <w:rPr>
                <w:i/>
                <w:color w:val="333333"/>
              </w:rPr>
            </w:pPr>
            <w:r w:rsidRPr="0029510F">
              <w:rPr>
                <w:i/>
                <w:color w:val="333333"/>
              </w:rPr>
              <w:t xml:space="preserve">Hint: The Coach should focus on the </w:t>
            </w:r>
            <w:proofErr w:type="spellStart"/>
            <w:r w:rsidRPr="0029510F">
              <w:rPr>
                <w:i/>
                <w:color w:val="333333"/>
              </w:rPr>
              <w:t>coachee’s</w:t>
            </w:r>
            <w:proofErr w:type="spellEnd"/>
            <w:r w:rsidRPr="0029510F">
              <w:rPr>
                <w:i/>
                <w:color w:val="333333"/>
              </w:rPr>
              <w:t xml:space="preserve"> agenda</w:t>
            </w:r>
          </w:p>
        </w:tc>
        <w:tc>
          <w:tcPr>
            <w:tcW w:w="1014" w:type="dxa"/>
            <w:vAlign w:val="center"/>
          </w:tcPr>
          <w:p w14:paraId="274C3B7C" w14:textId="77777777" w:rsidR="0029510F" w:rsidRDefault="0029510F" w:rsidP="00F35A1D">
            <w:pPr>
              <w:rPr>
                <w:sz w:val="32"/>
                <w:szCs w:val="32"/>
              </w:rPr>
            </w:pPr>
            <w:r>
              <w:rPr>
                <w:rFonts w:ascii="MS Gothic" w:eastAsia="MS Gothic" w:hAnsi="MS Gothic" w:cs="MS Gothic"/>
                <w:sz w:val="32"/>
                <w:szCs w:val="32"/>
              </w:rPr>
              <w:t>☐</w:t>
            </w:r>
          </w:p>
        </w:tc>
        <w:tc>
          <w:tcPr>
            <w:tcW w:w="536" w:type="dxa"/>
            <w:gridSpan w:val="2"/>
            <w:vAlign w:val="center"/>
          </w:tcPr>
          <w:p w14:paraId="3292D113"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456B9540"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4B499FCD" w14:textId="77777777" w:rsidR="0029510F" w:rsidRDefault="0029510F" w:rsidP="00F35A1D">
            <w:pPr>
              <w:rPr>
                <w:sz w:val="32"/>
                <w:szCs w:val="32"/>
              </w:rPr>
            </w:pPr>
            <w:r>
              <w:rPr>
                <w:rFonts w:ascii="MS Gothic" w:eastAsia="MS Gothic" w:hAnsi="MS Gothic" w:cs="MS Gothic"/>
                <w:sz w:val="32"/>
                <w:szCs w:val="32"/>
              </w:rPr>
              <w:t>☐</w:t>
            </w:r>
          </w:p>
        </w:tc>
        <w:tc>
          <w:tcPr>
            <w:tcW w:w="542" w:type="dxa"/>
            <w:vAlign w:val="center"/>
          </w:tcPr>
          <w:p w14:paraId="6284565C" w14:textId="77777777" w:rsidR="0029510F" w:rsidRDefault="0029510F" w:rsidP="00F35A1D">
            <w:pPr>
              <w:rPr>
                <w:sz w:val="32"/>
                <w:szCs w:val="32"/>
              </w:rPr>
            </w:pPr>
            <w:r>
              <w:rPr>
                <w:rFonts w:ascii="MS Gothic" w:eastAsia="MS Gothic" w:hAnsi="MS Gothic" w:cs="MS Gothic"/>
                <w:sz w:val="32"/>
                <w:szCs w:val="32"/>
              </w:rPr>
              <w:t>☐</w:t>
            </w:r>
          </w:p>
        </w:tc>
      </w:tr>
      <w:tr w:rsidR="00F35A1D" w14:paraId="1CA5132C" w14:textId="77777777" w:rsidTr="00F35A1D">
        <w:trPr>
          <w:trHeight w:val="559"/>
        </w:trPr>
        <w:tc>
          <w:tcPr>
            <w:tcW w:w="6170" w:type="dxa"/>
            <w:gridSpan w:val="5"/>
            <w:vAlign w:val="center"/>
          </w:tcPr>
          <w:p w14:paraId="21416328" w14:textId="77777777" w:rsidR="0029510F" w:rsidRPr="0029510F" w:rsidRDefault="0029510F" w:rsidP="00F35A1D"/>
          <w:p w14:paraId="6485C900" w14:textId="77777777" w:rsidR="0029510F" w:rsidRPr="0029510F" w:rsidRDefault="0029510F" w:rsidP="00F35A1D">
            <w:pPr>
              <w:shd w:val="clear" w:color="auto" w:fill="FAFAFA"/>
              <w:spacing w:after="180"/>
              <w:rPr>
                <w:color w:val="666666"/>
                <w:shd w:val="clear" w:color="auto" w:fill="FAFAFA"/>
              </w:rPr>
            </w:pPr>
            <w:r w:rsidRPr="0029510F">
              <w:rPr>
                <w:color w:val="333333"/>
              </w:rPr>
              <w:t xml:space="preserve">Is the coach coaching in their own image? </w:t>
            </w:r>
            <w:r w:rsidRPr="0029510F">
              <w:rPr>
                <w:color w:val="666666"/>
                <w:shd w:val="clear" w:color="auto" w:fill="FAFAFA"/>
              </w:rPr>
              <w:t>(Example: Are they saying things like ““Well, when I was in your position, here’s what I did when I was in a similar situation…)</w:t>
            </w:r>
          </w:p>
          <w:p w14:paraId="7B7CEC2C" w14:textId="77777777" w:rsidR="0029510F" w:rsidRPr="0029510F" w:rsidRDefault="0029510F" w:rsidP="00F35A1D">
            <w:pPr>
              <w:spacing w:before="60"/>
              <w:rPr>
                <w:i/>
              </w:rPr>
            </w:pPr>
            <w:r w:rsidRPr="0029510F">
              <w:rPr>
                <w:i/>
              </w:rPr>
              <w:t>Hint: The Coach should not coach in their own image</w:t>
            </w:r>
          </w:p>
        </w:tc>
        <w:tc>
          <w:tcPr>
            <w:tcW w:w="1014" w:type="dxa"/>
            <w:vAlign w:val="center"/>
          </w:tcPr>
          <w:p w14:paraId="027D58C3" w14:textId="77777777" w:rsidR="0029510F" w:rsidRDefault="0029510F" w:rsidP="00F35A1D">
            <w:pPr>
              <w:rPr>
                <w:sz w:val="32"/>
                <w:szCs w:val="32"/>
              </w:rPr>
            </w:pPr>
            <w:r>
              <w:rPr>
                <w:rFonts w:ascii="MS Gothic" w:eastAsia="MS Gothic" w:hAnsi="MS Gothic" w:cs="MS Gothic"/>
                <w:sz w:val="32"/>
                <w:szCs w:val="32"/>
              </w:rPr>
              <w:t>☐</w:t>
            </w:r>
          </w:p>
        </w:tc>
        <w:tc>
          <w:tcPr>
            <w:tcW w:w="536" w:type="dxa"/>
            <w:gridSpan w:val="2"/>
            <w:vAlign w:val="center"/>
          </w:tcPr>
          <w:p w14:paraId="1DC2DF39"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57FA51E5"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392493E9" w14:textId="77777777" w:rsidR="0029510F" w:rsidRDefault="0029510F" w:rsidP="00F35A1D">
            <w:pPr>
              <w:rPr>
                <w:sz w:val="32"/>
                <w:szCs w:val="32"/>
              </w:rPr>
            </w:pPr>
            <w:r>
              <w:rPr>
                <w:rFonts w:ascii="MS Gothic" w:eastAsia="MS Gothic" w:hAnsi="MS Gothic" w:cs="MS Gothic"/>
                <w:sz w:val="32"/>
                <w:szCs w:val="32"/>
              </w:rPr>
              <w:t>☐</w:t>
            </w:r>
          </w:p>
        </w:tc>
        <w:tc>
          <w:tcPr>
            <w:tcW w:w="542" w:type="dxa"/>
            <w:vAlign w:val="center"/>
          </w:tcPr>
          <w:p w14:paraId="4B4B23B1" w14:textId="77777777" w:rsidR="0029510F" w:rsidRDefault="0029510F" w:rsidP="00F35A1D">
            <w:pPr>
              <w:rPr>
                <w:sz w:val="32"/>
                <w:szCs w:val="32"/>
              </w:rPr>
            </w:pPr>
            <w:r>
              <w:rPr>
                <w:rFonts w:ascii="MS Gothic" w:eastAsia="MS Gothic" w:hAnsi="MS Gothic" w:cs="MS Gothic"/>
                <w:sz w:val="32"/>
                <w:szCs w:val="32"/>
              </w:rPr>
              <w:t>☐</w:t>
            </w:r>
          </w:p>
        </w:tc>
      </w:tr>
      <w:tr w:rsidR="00F35A1D" w14:paraId="307C2702" w14:textId="77777777" w:rsidTr="00F35A1D">
        <w:trPr>
          <w:trHeight w:val="653"/>
        </w:trPr>
        <w:tc>
          <w:tcPr>
            <w:tcW w:w="6170" w:type="dxa"/>
            <w:gridSpan w:val="5"/>
            <w:vAlign w:val="center"/>
          </w:tcPr>
          <w:p w14:paraId="03DD389C" w14:textId="77777777" w:rsidR="0029510F" w:rsidRPr="0029510F" w:rsidRDefault="0029510F" w:rsidP="00F35A1D">
            <w:pPr>
              <w:shd w:val="clear" w:color="auto" w:fill="FAFAFA"/>
              <w:spacing w:after="180"/>
              <w:rPr>
                <w:color w:val="333333"/>
              </w:rPr>
            </w:pPr>
            <w:r w:rsidRPr="0029510F">
              <w:rPr>
                <w:color w:val="333333"/>
              </w:rPr>
              <w:t xml:space="preserve">Is the coach acting as a problem solver, providing the solutions for the </w:t>
            </w:r>
            <w:proofErr w:type="spellStart"/>
            <w:r w:rsidRPr="0029510F">
              <w:rPr>
                <w:color w:val="333333"/>
              </w:rPr>
              <w:t>coachee</w:t>
            </w:r>
            <w:proofErr w:type="spellEnd"/>
            <w:r w:rsidRPr="0029510F">
              <w:rPr>
                <w:color w:val="333333"/>
              </w:rPr>
              <w:t>?</w:t>
            </w:r>
          </w:p>
          <w:p w14:paraId="58D15FEF" w14:textId="77777777" w:rsidR="0029510F" w:rsidRPr="0029510F" w:rsidRDefault="0029510F" w:rsidP="00F35A1D">
            <w:pPr>
              <w:shd w:val="clear" w:color="auto" w:fill="FAFAFA"/>
              <w:spacing w:after="180"/>
              <w:rPr>
                <w:i/>
                <w:color w:val="333333"/>
              </w:rPr>
            </w:pPr>
            <w:r w:rsidRPr="0029510F">
              <w:rPr>
                <w:i/>
                <w:color w:val="333333"/>
              </w:rPr>
              <w:t>Hint: The coach should not provide solutions</w:t>
            </w:r>
          </w:p>
          <w:p w14:paraId="735A348E" w14:textId="77777777" w:rsidR="0029510F" w:rsidRPr="0029510F" w:rsidRDefault="0029510F" w:rsidP="00F35A1D"/>
        </w:tc>
        <w:tc>
          <w:tcPr>
            <w:tcW w:w="1014" w:type="dxa"/>
            <w:vAlign w:val="center"/>
          </w:tcPr>
          <w:p w14:paraId="669F1888" w14:textId="77777777" w:rsidR="0029510F" w:rsidRDefault="0029510F" w:rsidP="00F35A1D">
            <w:pPr>
              <w:rPr>
                <w:sz w:val="32"/>
                <w:szCs w:val="32"/>
              </w:rPr>
            </w:pPr>
            <w:r>
              <w:rPr>
                <w:rFonts w:ascii="MS Gothic" w:eastAsia="MS Gothic" w:hAnsi="MS Gothic" w:cs="MS Gothic"/>
                <w:sz w:val="32"/>
                <w:szCs w:val="32"/>
              </w:rPr>
              <w:t>☐</w:t>
            </w:r>
          </w:p>
        </w:tc>
        <w:tc>
          <w:tcPr>
            <w:tcW w:w="536" w:type="dxa"/>
            <w:gridSpan w:val="2"/>
            <w:vAlign w:val="center"/>
          </w:tcPr>
          <w:p w14:paraId="007CF772"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552D8251" w14:textId="77777777" w:rsidR="0029510F" w:rsidRDefault="0029510F" w:rsidP="00F35A1D">
            <w:pPr>
              <w:rPr>
                <w:sz w:val="32"/>
                <w:szCs w:val="32"/>
              </w:rPr>
            </w:pPr>
            <w:r>
              <w:rPr>
                <w:rFonts w:ascii="MS Gothic" w:eastAsia="MS Gothic" w:hAnsi="MS Gothic" w:cs="MS Gothic"/>
                <w:sz w:val="32"/>
                <w:szCs w:val="32"/>
              </w:rPr>
              <w:t>☐</w:t>
            </w:r>
          </w:p>
        </w:tc>
        <w:tc>
          <w:tcPr>
            <w:tcW w:w="544" w:type="dxa"/>
            <w:vAlign w:val="center"/>
          </w:tcPr>
          <w:p w14:paraId="4DED3637" w14:textId="77777777" w:rsidR="0029510F" w:rsidRDefault="0029510F" w:rsidP="00F35A1D">
            <w:pPr>
              <w:rPr>
                <w:sz w:val="32"/>
                <w:szCs w:val="32"/>
              </w:rPr>
            </w:pPr>
            <w:r>
              <w:rPr>
                <w:rFonts w:ascii="MS Gothic" w:eastAsia="MS Gothic" w:hAnsi="MS Gothic" w:cs="MS Gothic"/>
                <w:sz w:val="32"/>
                <w:szCs w:val="32"/>
              </w:rPr>
              <w:t>☒</w:t>
            </w:r>
          </w:p>
        </w:tc>
        <w:tc>
          <w:tcPr>
            <w:tcW w:w="542" w:type="dxa"/>
            <w:vAlign w:val="center"/>
          </w:tcPr>
          <w:p w14:paraId="2045CAA7" w14:textId="77777777" w:rsidR="0029510F" w:rsidRDefault="0029510F" w:rsidP="00F35A1D">
            <w:pPr>
              <w:rPr>
                <w:sz w:val="32"/>
                <w:szCs w:val="32"/>
              </w:rPr>
            </w:pPr>
            <w:r>
              <w:rPr>
                <w:rFonts w:ascii="MS Gothic" w:eastAsia="MS Gothic" w:hAnsi="MS Gothic" w:cs="MS Gothic"/>
                <w:sz w:val="32"/>
                <w:szCs w:val="32"/>
              </w:rPr>
              <w:t>☐</w:t>
            </w:r>
          </w:p>
        </w:tc>
      </w:tr>
      <w:tr w:rsidR="00F35A1D" w14:paraId="368D8A62" w14:textId="77777777" w:rsidTr="00F35A1D">
        <w:trPr>
          <w:trHeight w:val="656"/>
        </w:trPr>
        <w:tc>
          <w:tcPr>
            <w:tcW w:w="6170" w:type="dxa"/>
            <w:gridSpan w:val="5"/>
            <w:vAlign w:val="center"/>
          </w:tcPr>
          <w:p w14:paraId="25F1565D" w14:textId="2633578B" w:rsidR="0029510F" w:rsidRPr="0029510F" w:rsidRDefault="0029510F" w:rsidP="00F35A1D">
            <w:pPr>
              <w:rPr>
                <w:b/>
              </w:rPr>
            </w:pPr>
            <w:r w:rsidRPr="0029510F">
              <w:rPr>
                <w:b/>
              </w:rPr>
              <w:t>Additional Comments</w:t>
            </w:r>
          </w:p>
          <w:p w14:paraId="368AF112" w14:textId="77777777" w:rsidR="0029510F" w:rsidRPr="0029510F" w:rsidRDefault="0029510F" w:rsidP="00F35A1D">
            <w:pPr>
              <w:rPr>
                <w:b/>
              </w:rPr>
            </w:pPr>
          </w:p>
          <w:p w14:paraId="0B4F1DBA" w14:textId="77777777" w:rsidR="0029510F" w:rsidRPr="0029510F" w:rsidRDefault="0029510F" w:rsidP="00F35A1D">
            <w:pPr>
              <w:rPr>
                <w:b/>
              </w:rPr>
            </w:pPr>
          </w:p>
          <w:p w14:paraId="75342868" w14:textId="77777777" w:rsidR="0029510F" w:rsidRPr="0029510F" w:rsidRDefault="0029510F" w:rsidP="00F35A1D">
            <w:pPr>
              <w:rPr>
                <w:b/>
              </w:rPr>
            </w:pPr>
            <w:r w:rsidRPr="0029510F">
              <w:rPr>
                <w:b/>
              </w:rPr>
              <w:t xml:space="preserve">The coach did not mention the model used for the coaching session. The coach needs to improve on time management, to be empathy, try to summarize what has been discussed and suggest a follow-up meeting if it is necessary. The session was quite well structured. The session was fantastic but it I not natural. The coach could have allowed the </w:t>
            </w:r>
            <w:proofErr w:type="spellStart"/>
            <w:r w:rsidRPr="0029510F">
              <w:rPr>
                <w:b/>
              </w:rPr>
              <w:t>coachee</w:t>
            </w:r>
            <w:proofErr w:type="spellEnd"/>
            <w:r w:rsidRPr="0029510F">
              <w:rPr>
                <w:b/>
              </w:rPr>
              <w:t xml:space="preserve"> more time to respond to questions. The coach could have asked if the problem of the </w:t>
            </w:r>
            <w:proofErr w:type="spellStart"/>
            <w:r w:rsidRPr="0029510F">
              <w:rPr>
                <w:b/>
              </w:rPr>
              <w:t>coachee</w:t>
            </w:r>
            <w:proofErr w:type="spellEnd"/>
            <w:r w:rsidRPr="0029510F">
              <w:rPr>
                <w:b/>
              </w:rPr>
              <w:t xml:space="preserve"> was solved or not if not solved what needed to be done.</w:t>
            </w:r>
          </w:p>
          <w:p w14:paraId="6CFF14B1" w14:textId="77777777" w:rsidR="0029510F" w:rsidRPr="0029510F" w:rsidRDefault="0029510F" w:rsidP="00F35A1D">
            <w:pPr>
              <w:rPr>
                <w:b/>
              </w:rPr>
            </w:pPr>
          </w:p>
          <w:p w14:paraId="10C9AE55" w14:textId="77777777" w:rsidR="0029510F" w:rsidRPr="0029510F" w:rsidRDefault="0029510F" w:rsidP="00F35A1D">
            <w:pPr>
              <w:rPr>
                <w:b/>
              </w:rPr>
            </w:pPr>
          </w:p>
          <w:p w14:paraId="2431B93D" w14:textId="77777777" w:rsidR="0029510F" w:rsidRPr="0029510F" w:rsidRDefault="0029510F" w:rsidP="00F35A1D">
            <w:pPr>
              <w:rPr>
                <w:b/>
              </w:rPr>
            </w:pPr>
          </w:p>
          <w:p w14:paraId="229C2224" w14:textId="77777777" w:rsidR="0029510F" w:rsidRPr="0029510F" w:rsidRDefault="0029510F" w:rsidP="00F35A1D">
            <w:pPr>
              <w:rPr>
                <w:b/>
              </w:rPr>
            </w:pPr>
          </w:p>
        </w:tc>
        <w:tc>
          <w:tcPr>
            <w:tcW w:w="1014" w:type="dxa"/>
            <w:vAlign w:val="center"/>
          </w:tcPr>
          <w:p w14:paraId="5AD695C5" w14:textId="77777777" w:rsidR="0029510F" w:rsidRDefault="0029510F" w:rsidP="00F35A1D">
            <w:pPr>
              <w:rPr>
                <w:sz w:val="32"/>
                <w:szCs w:val="32"/>
              </w:rPr>
            </w:pPr>
          </w:p>
        </w:tc>
        <w:tc>
          <w:tcPr>
            <w:tcW w:w="536" w:type="dxa"/>
            <w:gridSpan w:val="2"/>
            <w:vAlign w:val="center"/>
          </w:tcPr>
          <w:p w14:paraId="753C8679" w14:textId="77777777" w:rsidR="0029510F" w:rsidRDefault="0029510F" w:rsidP="00F35A1D">
            <w:pPr>
              <w:rPr>
                <w:sz w:val="32"/>
                <w:szCs w:val="32"/>
              </w:rPr>
            </w:pPr>
          </w:p>
        </w:tc>
        <w:tc>
          <w:tcPr>
            <w:tcW w:w="544" w:type="dxa"/>
            <w:vAlign w:val="center"/>
          </w:tcPr>
          <w:p w14:paraId="2DFFBCFB" w14:textId="77777777" w:rsidR="0029510F" w:rsidRDefault="0029510F" w:rsidP="00F35A1D">
            <w:pPr>
              <w:rPr>
                <w:sz w:val="32"/>
                <w:szCs w:val="32"/>
              </w:rPr>
            </w:pPr>
          </w:p>
        </w:tc>
        <w:tc>
          <w:tcPr>
            <w:tcW w:w="544" w:type="dxa"/>
            <w:vAlign w:val="center"/>
          </w:tcPr>
          <w:p w14:paraId="4701A7C0" w14:textId="77777777" w:rsidR="0029510F" w:rsidRDefault="0029510F" w:rsidP="00F35A1D">
            <w:pPr>
              <w:rPr>
                <w:sz w:val="32"/>
                <w:szCs w:val="32"/>
              </w:rPr>
            </w:pPr>
          </w:p>
        </w:tc>
        <w:tc>
          <w:tcPr>
            <w:tcW w:w="542" w:type="dxa"/>
            <w:vAlign w:val="center"/>
          </w:tcPr>
          <w:p w14:paraId="258D3DEE" w14:textId="77777777" w:rsidR="0029510F" w:rsidRDefault="0029510F" w:rsidP="00F35A1D">
            <w:pPr>
              <w:rPr>
                <w:sz w:val="32"/>
                <w:szCs w:val="32"/>
              </w:rPr>
            </w:pPr>
          </w:p>
        </w:tc>
      </w:tr>
    </w:tbl>
    <w:p w14:paraId="1B9CB13A" w14:textId="357DF628" w:rsidR="0029510F" w:rsidRPr="0029510F" w:rsidRDefault="0029510F">
      <w:pPr>
        <w:spacing w:line="360" w:lineRule="auto"/>
        <w:jc w:val="both"/>
        <w:rPr>
          <w:rFonts w:ascii="Times New Roman" w:eastAsia="Times New Roman" w:hAnsi="Times New Roman" w:cs="Times New Roman"/>
          <w:b/>
          <w:bCs/>
          <w:sz w:val="40"/>
          <w:szCs w:val="40"/>
        </w:rPr>
      </w:pPr>
      <w:r>
        <w:rPr>
          <w:rFonts w:ascii="Times New Roman" w:eastAsia="Times New Roman" w:hAnsi="Times New Roman" w:cs="Times New Roman"/>
        </w:rPr>
        <w:t xml:space="preserve">                                                                 </w:t>
      </w:r>
    </w:p>
    <w:sectPr w:rsidR="0029510F" w:rsidRPr="0029510F">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77C1F" w14:textId="77777777" w:rsidR="00637882" w:rsidRDefault="00637882">
      <w:pPr>
        <w:spacing w:after="0" w:line="240" w:lineRule="auto"/>
      </w:pPr>
      <w:r>
        <w:separator/>
      </w:r>
    </w:p>
  </w:endnote>
  <w:endnote w:type="continuationSeparator" w:id="0">
    <w:p w14:paraId="51BC4076" w14:textId="77777777" w:rsidR="00637882" w:rsidRDefault="00637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D28CCF" w14:textId="77777777" w:rsidR="005C779D"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A659B">
      <w:rPr>
        <w:noProof/>
        <w:color w:val="000000"/>
      </w:rPr>
      <w:t>1</w:t>
    </w:r>
    <w:r>
      <w:rPr>
        <w:color w:val="000000"/>
      </w:rPr>
      <w:fldChar w:fldCharType="end"/>
    </w:r>
  </w:p>
  <w:p w14:paraId="4970A383" w14:textId="77777777" w:rsidR="005C779D" w:rsidRDefault="005C779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40BD2" w14:textId="77777777" w:rsidR="00637882" w:rsidRDefault="00637882">
      <w:pPr>
        <w:spacing w:after="0" w:line="240" w:lineRule="auto"/>
      </w:pPr>
      <w:r>
        <w:separator/>
      </w:r>
    </w:p>
  </w:footnote>
  <w:footnote w:type="continuationSeparator" w:id="0">
    <w:p w14:paraId="27219A6B" w14:textId="77777777" w:rsidR="00637882" w:rsidRDefault="006378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79D"/>
    <w:rsid w:val="000A659B"/>
    <w:rsid w:val="001C71BA"/>
    <w:rsid w:val="00273C4B"/>
    <w:rsid w:val="0029510F"/>
    <w:rsid w:val="002B2570"/>
    <w:rsid w:val="005C779D"/>
    <w:rsid w:val="00637882"/>
    <w:rsid w:val="00B90C27"/>
    <w:rsid w:val="00F35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E977"/>
  <w15:docId w15:val="{42F40992-AA92-4824-BB56-6429D16D0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spacing w:line="240" w:lineRule="auto"/>
      <w:outlineLvl w:val="3"/>
    </w:pPr>
    <w:rPr>
      <w:rFonts w:ascii="Times New Roman" w:eastAsia="Times New Roman" w:hAnsi="Times New Roman" w:cs="Times New Roman"/>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spacing w:after="160"/>
    </w:pPr>
    <w:rPr>
      <w:rFonts w:ascii="Calibri" w:eastAsia="Calibri" w:hAnsi="Calibri" w:cs="Calibri"/>
      <w:color w:val="5A5A5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api.taylorfrancis.com/content/books/mono/download?identifierName=doi&amp;identifierValue=10.4324/9781003311188&amp;type=googlepdf" TargetMode="External"/><Relationship Id="rId13" Type="http://schemas.openxmlformats.org/officeDocument/2006/relationships/hyperlink" Target="https://journals.sagepub.com/doi/abs/10.1177/147675031985214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cielo.org.za/scielo.php?pid=S2071-97362020000100028&amp;script=sci_arttext" TargetMode="External"/><Relationship Id="rId12" Type="http://schemas.openxmlformats.org/officeDocument/2006/relationships/hyperlink" Target="https://repository.nwu.ac.za/handle/10394/35082"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andfonline.com/doi/abs/10.1080/26437015.2021.1965504" TargetMode="External"/><Relationship Id="rId5" Type="http://schemas.openxmlformats.org/officeDocument/2006/relationships/endnotes" Target="endnotes.xml"/><Relationship Id="rId15" Type="http://schemas.openxmlformats.org/officeDocument/2006/relationships/hyperlink" Target="https://books.google.com/books?hl=en&amp;lr=&amp;id=AD6cEAAAQBAJ&amp;oi=fnd&amp;pg=PP1&amp;dq=reflective+practice+in+management+&amp;ots=ElHGlLsYZG&amp;sig=Q_461zSP0NwMzpmx6Fa0C0-3G7w" TargetMode="External"/><Relationship Id="rId10" Type="http://schemas.openxmlformats.org/officeDocument/2006/relationships/hyperlink" Target="https://link.springer.com/chapter/10.1007/978-3-031-37186-8_8" TargetMode="External"/><Relationship Id="rId4" Type="http://schemas.openxmlformats.org/officeDocument/2006/relationships/footnotes" Target="footnotes.xml"/><Relationship Id="rId9" Type="http://schemas.openxmlformats.org/officeDocument/2006/relationships/hyperlink" Target="https://link.springer.com/chapter/10.1007/978-3-031-25204-4_8" TargetMode="External"/><Relationship Id="rId14" Type="http://schemas.openxmlformats.org/officeDocument/2006/relationships/hyperlink" Target="https://www.jstor.org/stable/271372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13</Pages>
  <Words>3469</Words>
  <Characters>19775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 Rece (2113995)</cp:lastModifiedBy>
  <cp:revision>3</cp:revision>
  <dcterms:created xsi:type="dcterms:W3CDTF">2024-08-23T07:37:00Z</dcterms:created>
  <dcterms:modified xsi:type="dcterms:W3CDTF">2024-08-23T08:24:00Z</dcterms:modified>
</cp:coreProperties>
</file>