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B54267" w14:textId="1C8CF9DF" w:rsidR="00A52F75" w:rsidRPr="008749B4" w:rsidRDefault="00A52F75">
      <w:pPr>
        <w:spacing w:before="600" w:after="200"/>
        <w:jc w:val="center"/>
        <w:rPr>
          <w:b/>
          <w:bCs/>
          <w:color w:val="000000" w:themeColor="text1"/>
          <w:sz w:val="32"/>
          <w:szCs w:val="32"/>
        </w:rPr>
      </w:pPr>
      <w:r w:rsidRPr="008749B4">
        <w:rPr>
          <w:b/>
          <w:bCs/>
          <w:noProof/>
          <w:color w:val="000000" w:themeColor="text1"/>
          <w:sz w:val="32"/>
          <w:szCs w:val="32"/>
        </w:rPr>
        <w:drawing>
          <wp:inline distT="0" distB="0" distL="0" distR="0" wp14:anchorId="128AE853" wp14:editId="136ECBCC">
            <wp:extent cx="2158365" cy="8655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59CA872D" w14:textId="0A4F9274" w:rsidR="00A52F75" w:rsidRPr="008749B4" w:rsidRDefault="00A52F75" w:rsidP="00A52F75">
      <w:pPr>
        <w:jc w:val="center"/>
        <w:rPr>
          <w:rFonts w:cs="Times New Roman"/>
          <w:color w:val="000000" w:themeColor="text1"/>
        </w:rPr>
      </w:pPr>
      <w:r w:rsidRPr="008749B4">
        <w:rPr>
          <w:rFonts w:cs="Times New Roman"/>
          <w:color w:val="000000" w:themeColor="text1"/>
          <w:sz w:val="40"/>
          <w:szCs w:val="40"/>
        </w:rPr>
        <w:t xml:space="preserve">Strategic Management </w:t>
      </w:r>
      <w:r w:rsidR="00BF61DE" w:rsidRPr="00022DE3">
        <w:rPr>
          <w:rFonts w:cs="Times New Roman"/>
          <w:b/>
          <w:bCs/>
          <w:color w:val="000000" w:themeColor="text1"/>
          <w:sz w:val="28"/>
          <w:szCs w:val="28"/>
          <w:lang w:val="en-GB"/>
        </w:rPr>
        <w:t>(LCMB7003_LON)</w:t>
      </w:r>
    </w:p>
    <w:p w14:paraId="49B09F71" w14:textId="77777777" w:rsidR="00A52F75" w:rsidRPr="008749B4" w:rsidRDefault="00A52F75" w:rsidP="00A52F75">
      <w:pPr>
        <w:jc w:val="right"/>
        <w:rPr>
          <w:rFonts w:cs="Times New Roman"/>
          <w:color w:val="000000" w:themeColor="text1"/>
        </w:rPr>
      </w:pPr>
    </w:p>
    <w:p w14:paraId="17E18094" w14:textId="77777777" w:rsidR="00A52F75" w:rsidRPr="008749B4" w:rsidRDefault="00A52F75" w:rsidP="00A52F75">
      <w:pPr>
        <w:jc w:val="center"/>
        <w:rPr>
          <w:rFonts w:ascii="Arial Black" w:hAnsi="Arial Black" w:cs="Times New Roman"/>
          <w:color w:val="000000" w:themeColor="text1"/>
          <w:sz w:val="40"/>
          <w:szCs w:val="40"/>
        </w:rPr>
      </w:pPr>
      <w:r w:rsidRPr="008749B4">
        <w:rPr>
          <w:rFonts w:ascii="Arial Black" w:hAnsi="Arial Black" w:cs="Times New Roman"/>
          <w:color w:val="000000" w:themeColor="text1"/>
          <w:sz w:val="40"/>
          <w:szCs w:val="40"/>
        </w:rPr>
        <w:t xml:space="preserve">Strategic Analysis of Unilever  </w:t>
      </w:r>
    </w:p>
    <w:p w14:paraId="298C95BE" w14:textId="5CCB3343" w:rsidR="004B087B" w:rsidRPr="008749B4" w:rsidRDefault="009975BC" w:rsidP="009975BC">
      <w:pPr>
        <w:jc w:val="center"/>
        <w:rPr>
          <w:sz w:val="28"/>
          <w:szCs w:val="28"/>
        </w:rPr>
      </w:pPr>
      <w:r w:rsidRPr="008749B4">
        <w:rPr>
          <w:sz w:val="28"/>
          <w:szCs w:val="28"/>
        </w:rPr>
        <w:t>A Strategic Analysis of the Personal Care Business Group in the UK Personal Care Industry</w:t>
      </w:r>
    </w:p>
    <w:p w14:paraId="410E6F07" w14:textId="078CD87A" w:rsidR="00A52F75" w:rsidRPr="008749B4" w:rsidRDefault="00A52F75" w:rsidP="00A52F75">
      <w:pPr>
        <w:jc w:val="center"/>
        <w:rPr>
          <w:rFonts w:ascii="Arial Black" w:hAnsi="Arial Black" w:cs="Times New Roman"/>
          <w:color w:val="000000" w:themeColor="text1"/>
          <w:sz w:val="40"/>
          <w:szCs w:val="40"/>
        </w:rPr>
      </w:pPr>
    </w:p>
    <w:p w14:paraId="61C64166" w14:textId="77777777" w:rsidR="00A52F75" w:rsidRPr="008749B4" w:rsidRDefault="00A52F75" w:rsidP="00A52F75">
      <w:pPr>
        <w:jc w:val="center"/>
        <w:rPr>
          <w:rFonts w:ascii="Arial Black" w:hAnsi="Arial Black" w:cs="Times New Roman"/>
          <w:color w:val="000000" w:themeColor="text1"/>
          <w:sz w:val="40"/>
          <w:szCs w:val="40"/>
        </w:rPr>
      </w:pPr>
    </w:p>
    <w:p w14:paraId="0DC7C870" w14:textId="77777777" w:rsidR="00A52F75" w:rsidRPr="008749B4" w:rsidRDefault="00A52F75" w:rsidP="00A52F75">
      <w:pPr>
        <w:jc w:val="right"/>
        <w:rPr>
          <w:rFonts w:cs="Times New Roman"/>
          <w:color w:val="000000" w:themeColor="text1"/>
        </w:rPr>
      </w:pPr>
    </w:p>
    <w:p w14:paraId="608C7035" w14:textId="77777777" w:rsidR="00A52F75" w:rsidRPr="008749B4" w:rsidRDefault="00A52F75" w:rsidP="00A52F75">
      <w:pPr>
        <w:jc w:val="right"/>
        <w:rPr>
          <w:rFonts w:cs="Times New Roman"/>
          <w:color w:val="000000" w:themeColor="text1"/>
        </w:rPr>
      </w:pPr>
    </w:p>
    <w:p w14:paraId="2C05976D" w14:textId="77777777" w:rsidR="00A52F75" w:rsidRPr="008749B4" w:rsidRDefault="00A52F75" w:rsidP="004B087B">
      <w:pPr>
        <w:rPr>
          <w:rFonts w:cs="Times New Roman"/>
          <w:color w:val="000000" w:themeColor="text1"/>
        </w:rPr>
      </w:pPr>
    </w:p>
    <w:p w14:paraId="6D8F0065" w14:textId="5FDD9C80"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Student name: </w:t>
      </w:r>
      <w:r w:rsidR="00BF61DE">
        <w:rPr>
          <w:rFonts w:cs="Times New Roman"/>
          <w:color w:val="000000" w:themeColor="text1"/>
          <w:sz w:val="28"/>
          <w:szCs w:val="28"/>
        </w:rPr>
        <w:t xml:space="preserve">Shrutik </w:t>
      </w:r>
      <w:proofErr w:type="spellStart"/>
      <w:r w:rsidR="00BF61DE">
        <w:rPr>
          <w:rFonts w:cs="Times New Roman"/>
          <w:color w:val="000000" w:themeColor="text1"/>
          <w:sz w:val="28"/>
          <w:szCs w:val="28"/>
        </w:rPr>
        <w:t>Jayeshbhai</w:t>
      </w:r>
      <w:proofErr w:type="spellEnd"/>
      <w:r w:rsidR="00BF61DE">
        <w:rPr>
          <w:rFonts w:cs="Times New Roman"/>
          <w:color w:val="000000" w:themeColor="text1"/>
          <w:sz w:val="28"/>
          <w:szCs w:val="28"/>
        </w:rPr>
        <w:t xml:space="preserve"> Sanghani</w:t>
      </w:r>
    </w:p>
    <w:p w14:paraId="220F0DB1" w14:textId="3CE3D16E"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Student Number: </w:t>
      </w:r>
      <w:r w:rsidR="00BF61DE">
        <w:rPr>
          <w:rFonts w:cs="Times New Roman"/>
          <w:color w:val="000000" w:themeColor="text1"/>
          <w:sz w:val="28"/>
          <w:szCs w:val="28"/>
        </w:rPr>
        <w:t>2532586</w:t>
      </w:r>
    </w:p>
    <w:p w14:paraId="368D0177" w14:textId="45A0672A"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 xml:space="preserve">Lecturer: </w:t>
      </w:r>
      <w:r w:rsidR="007C7FF1" w:rsidRPr="007C7FF1">
        <w:rPr>
          <w:rFonts w:cs="Times New Roman"/>
          <w:color w:val="000000" w:themeColor="text1"/>
          <w:sz w:val="28"/>
          <w:szCs w:val="28"/>
        </w:rPr>
        <w:t>Ghulam Mujtaba</w:t>
      </w:r>
    </w:p>
    <w:p w14:paraId="5A7DF49E" w14:textId="0C9297D3"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Word count:</w:t>
      </w:r>
      <w:r w:rsidR="00A20BCC" w:rsidRPr="008749B4">
        <w:rPr>
          <w:rFonts w:cs="Times New Roman"/>
          <w:color w:val="000000" w:themeColor="text1"/>
          <w:sz w:val="28"/>
          <w:szCs w:val="28"/>
        </w:rPr>
        <w:t xml:space="preserve"> 5</w:t>
      </w:r>
      <w:r w:rsidR="002C0E76">
        <w:rPr>
          <w:rFonts w:cs="Times New Roman"/>
          <w:color w:val="000000" w:themeColor="text1"/>
          <w:sz w:val="28"/>
          <w:szCs w:val="28"/>
        </w:rPr>
        <w:t>135</w:t>
      </w:r>
    </w:p>
    <w:p w14:paraId="2D1E28B1" w14:textId="10D204A4" w:rsidR="00A52F75" w:rsidRPr="008749B4" w:rsidRDefault="00A52F75" w:rsidP="00A52F75">
      <w:pPr>
        <w:rPr>
          <w:rFonts w:cs="Times New Roman"/>
          <w:color w:val="000000" w:themeColor="text1"/>
          <w:sz w:val="28"/>
          <w:szCs w:val="28"/>
        </w:rPr>
      </w:pPr>
      <w:r w:rsidRPr="008749B4">
        <w:rPr>
          <w:rFonts w:cs="Times New Roman"/>
          <w:color w:val="000000" w:themeColor="text1"/>
          <w:sz w:val="28"/>
          <w:szCs w:val="28"/>
        </w:rPr>
        <w:t>Submission Date</w:t>
      </w:r>
      <w:r w:rsidR="00533947" w:rsidRPr="008749B4">
        <w:rPr>
          <w:rFonts w:cs="Times New Roman"/>
          <w:color w:val="000000" w:themeColor="text1"/>
          <w:sz w:val="28"/>
          <w:szCs w:val="28"/>
        </w:rPr>
        <w:t>: 12th</w:t>
      </w:r>
      <w:r w:rsidRPr="008749B4">
        <w:rPr>
          <w:rFonts w:cs="Times New Roman"/>
          <w:color w:val="000000" w:themeColor="text1"/>
          <w:sz w:val="28"/>
          <w:szCs w:val="28"/>
        </w:rPr>
        <w:t xml:space="preserve"> August 2026</w:t>
      </w:r>
    </w:p>
    <w:p w14:paraId="4C512250" w14:textId="77777777" w:rsidR="00F37792" w:rsidRPr="008749B4" w:rsidRDefault="00DB2295">
      <w:pPr>
        <w:rPr>
          <w:color w:val="000000" w:themeColor="text1"/>
        </w:rPr>
      </w:pPr>
      <w:r w:rsidRPr="008749B4">
        <w:rPr>
          <w:color w:val="000000" w:themeColor="text1"/>
        </w:rPr>
        <w:br w:type="page"/>
      </w:r>
    </w:p>
    <w:sdt>
      <w:sdtPr>
        <w:rPr>
          <w:rFonts w:ascii="Arial" w:eastAsia="Arial" w:hAnsi="Arial" w:cs="Arial"/>
          <w:color w:val="auto"/>
          <w:sz w:val="24"/>
          <w:szCs w:val="24"/>
        </w:rPr>
        <w:id w:val="-1845081652"/>
        <w:docPartObj>
          <w:docPartGallery w:val="Table of Contents"/>
          <w:docPartUnique/>
        </w:docPartObj>
      </w:sdtPr>
      <w:sdtEndPr>
        <w:rPr>
          <w:b/>
          <w:bCs/>
          <w:noProof/>
        </w:rPr>
      </w:sdtEndPr>
      <w:sdtContent>
        <w:p w14:paraId="0DD20C68" w14:textId="7279E2EC" w:rsidR="005915B8" w:rsidRPr="008749B4" w:rsidRDefault="005915B8" w:rsidP="005915B8">
          <w:pPr>
            <w:pStyle w:val="TOCHeading"/>
            <w:spacing w:before="0" w:line="360" w:lineRule="auto"/>
          </w:pPr>
          <w:r w:rsidRPr="008749B4">
            <w:t>Table of Contents</w:t>
          </w:r>
        </w:p>
        <w:p w14:paraId="2A7593D2" w14:textId="4711A12A" w:rsidR="00902961" w:rsidRPr="008749B4" w:rsidRDefault="005915B8">
          <w:pPr>
            <w:pStyle w:val="TOC1"/>
            <w:tabs>
              <w:tab w:val="right" w:leader="dot" w:pos="9016"/>
            </w:tabs>
            <w:rPr>
              <w:rFonts w:asciiTheme="minorHAnsi" w:eastAsiaTheme="minorEastAsia" w:hAnsiTheme="minorHAnsi" w:cstheme="minorBidi"/>
              <w:noProof/>
              <w:kern w:val="2"/>
              <w:sz w:val="22"/>
              <w:szCs w:val="22"/>
              <w14:ligatures w14:val="standardContextual"/>
            </w:rPr>
          </w:pPr>
          <w:r w:rsidRPr="008749B4">
            <w:fldChar w:fldCharType="begin"/>
          </w:r>
          <w:r w:rsidRPr="008749B4">
            <w:instrText xml:space="preserve"> TOC \o "1-3" \h \z \u </w:instrText>
          </w:r>
          <w:r w:rsidRPr="008749B4">
            <w:fldChar w:fldCharType="separate"/>
          </w:r>
          <w:hyperlink w:anchor="_Toc236563289" w:history="1">
            <w:r w:rsidR="00902961" w:rsidRPr="008749B4">
              <w:rPr>
                <w:rStyle w:val="Hyperlink"/>
                <w:noProof/>
              </w:rPr>
              <w:t>Introduction</w:t>
            </w:r>
            <w:r w:rsidR="00902961" w:rsidRPr="008749B4">
              <w:rPr>
                <w:noProof/>
                <w:webHidden/>
              </w:rPr>
              <w:tab/>
            </w:r>
            <w:r w:rsidR="00902961" w:rsidRPr="008749B4">
              <w:rPr>
                <w:noProof/>
                <w:webHidden/>
              </w:rPr>
              <w:fldChar w:fldCharType="begin"/>
            </w:r>
            <w:r w:rsidR="00902961" w:rsidRPr="008749B4">
              <w:rPr>
                <w:noProof/>
                <w:webHidden/>
              </w:rPr>
              <w:instrText xml:space="preserve"> PAGEREF _Toc236563289 \h </w:instrText>
            </w:r>
            <w:r w:rsidR="00902961" w:rsidRPr="008749B4">
              <w:rPr>
                <w:noProof/>
                <w:webHidden/>
              </w:rPr>
            </w:r>
            <w:r w:rsidR="00902961" w:rsidRPr="008749B4">
              <w:rPr>
                <w:noProof/>
                <w:webHidden/>
              </w:rPr>
              <w:fldChar w:fldCharType="separate"/>
            </w:r>
            <w:r w:rsidR="004C7FA9" w:rsidRPr="008749B4">
              <w:rPr>
                <w:noProof/>
                <w:webHidden/>
              </w:rPr>
              <w:t>4</w:t>
            </w:r>
            <w:r w:rsidR="00902961" w:rsidRPr="008749B4">
              <w:rPr>
                <w:noProof/>
                <w:webHidden/>
              </w:rPr>
              <w:fldChar w:fldCharType="end"/>
            </w:r>
          </w:hyperlink>
        </w:p>
        <w:p w14:paraId="7BB4A4F8" w14:textId="1F41E387"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290" w:history="1">
            <w:r w:rsidRPr="008749B4">
              <w:rPr>
                <w:rStyle w:val="Hyperlink"/>
                <w:noProof/>
              </w:rPr>
              <w:t>1. Organisational Context and Overview</w:t>
            </w:r>
            <w:r w:rsidRPr="008749B4">
              <w:rPr>
                <w:noProof/>
                <w:webHidden/>
              </w:rPr>
              <w:tab/>
            </w:r>
            <w:r w:rsidRPr="008749B4">
              <w:rPr>
                <w:noProof/>
                <w:webHidden/>
              </w:rPr>
              <w:fldChar w:fldCharType="begin"/>
            </w:r>
            <w:r w:rsidRPr="008749B4">
              <w:rPr>
                <w:noProof/>
                <w:webHidden/>
              </w:rPr>
              <w:instrText xml:space="preserve"> PAGEREF _Toc236563290 \h </w:instrText>
            </w:r>
            <w:r w:rsidRPr="008749B4">
              <w:rPr>
                <w:noProof/>
                <w:webHidden/>
              </w:rPr>
            </w:r>
            <w:r w:rsidRPr="008749B4">
              <w:rPr>
                <w:noProof/>
                <w:webHidden/>
              </w:rPr>
              <w:fldChar w:fldCharType="separate"/>
            </w:r>
            <w:r w:rsidR="004C7FA9" w:rsidRPr="008749B4">
              <w:rPr>
                <w:noProof/>
                <w:webHidden/>
              </w:rPr>
              <w:t>4</w:t>
            </w:r>
            <w:r w:rsidRPr="008749B4">
              <w:rPr>
                <w:noProof/>
                <w:webHidden/>
              </w:rPr>
              <w:fldChar w:fldCharType="end"/>
            </w:r>
          </w:hyperlink>
        </w:p>
        <w:p w14:paraId="5C29BB73" w14:textId="2A5DB388"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1" w:history="1">
            <w:r w:rsidRPr="008749B4">
              <w:rPr>
                <w:rStyle w:val="Hyperlink"/>
                <w:noProof/>
              </w:rPr>
              <w:t>1.1 Company Background, Mission and Business Model</w:t>
            </w:r>
            <w:r w:rsidRPr="008749B4">
              <w:rPr>
                <w:noProof/>
                <w:webHidden/>
              </w:rPr>
              <w:tab/>
            </w:r>
            <w:r w:rsidRPr="008749B4">
              <w:rPr>
                <w:noProof/>
                <w:webHidden/>
              </w:rPr>
              <w:fldChar w:fldCharType="begin"/>
            </w:r>
            <w:r w:rsidRPr="008749B4">
              <w:rPr>
                <w:noProof/>
                <w:webHidden/>
              </w:rPr>
              <w:instrText xml:space="preserve"> PAGEREF _Toc236563291 \h </w:instrText>
            </w:r>
            <w:r w:rsidRPr="008749B4">
              <w:rPr>
                <w:noProof/>
                <w:webHidden/>
              </w:rPr>
            </w:r>
            <w:r w:rsidRPr="008749B4">
              <w:rPr>
                <w:noProof/>
                <w:webHidden/>
              </w:rPr>
              <w:fldChar w:fldCharType="separate"/>
            </w:r>
            <w:r w:rsidR="004C7FA9" w:rsidRPr="008749B4">
              <w:rPr>
                <w:noProof/>
                <w:webHidden/>
              </w:rPr>
              <w:t>4</w:t>
            </w:r>
            <w:r w:rsidRPr="008749B4">
              <w:rPr>
                <w:noProof/>
                <w:webHidden/>
              </w:rPr>
              <w:fldChar w:fldCharType="end"/>
            </w:r>
          </w:hyperlink>
        </w:p>
        <w:p w14:paraId="48090045" w14:textId="47592F67"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2" w:history="1">
            <w:r w:rsidRPr="008749B4">
              <w:rPr>
                <w:rStyle w:val="Hyperlink"/>
                <w:noProof/>
              </w:rPr>
              <w:t>1.2 Focus of This Report and Justification</w:t>
            </w:r>
            <w:r w:rsidRPr="008749B4">
              <w:rPr>
                <w:noProof/>
                <w:webHidden/>
              </w:rPr>
              <w:tab/>
            </w:r>
            <w:r w:rsidRPr="008749B4">
              <w:rPr>
                <w:noProof/>
                <w:webHidden/>
              </w:rPr>
              <w:fldChar w:fldCharType="begin"/>
            </w:r>
            <w:r w:rsidRPr="008749B4">
              <w:rPr>
                <w:noProof/>
                <w:webHidden/>
              </w:rPr>
              <w:instrText xml:space="preserve"> PAGEREF _Toc236563292 \h </w:instrText>
            </w:r>
            <w:r w:rsidRPr="008749B4">
              <w:rPr>
                <w:noProof/>
                <w:webHidden/>
              </w:rPr>
            </w:r>
            <w:r w:rsidRPr="008749B4">
              <w:rPr>
                <w:noProof/>
                <w:webHidden/>
              </w:rPr>
              <w:fldChar w:fldCharType="separate"/>
            </w:r>
            <w:r w:rsidR="004C7FA9" w:rsidRPr="008749B4">
              <w:rPr>
                <w:noProof/>
                <w:webHidden/>
              </w:rPr>
              <w:t>4</w:t>
            </w:r>
            <w:r w:rsidRPr="008749B4">
              <w:rPr>
                <w:noProof/>
                <w:webHidden/>
              </w:rPr>
              <w:fldChar w:fldCharType="end"/>
            </w:r>
          </w:hyperlink>
        </w:p>
        <w:p w14:paraId="1C5C3A93" w14:textId="07EA5A7F"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3" w:history="1">
            <w:r w:rsidRPr="008749B4">
              <w:rPr>
                <w:rStyle w:val="Hyperlink"/>
                <w:noProof/>
              </w:rPr>
              <w:t>1.3 Industry, Competitors and Market Position</w:t>
            </w:r>
            <w:r w:rsidRPr="008749B4">
              <w:rPr>
                <w:noProof/>
                <w:webHidden/>
              </w:rPr>
              <w:tab/>
            </w:r>
            <w:r w:rsidRPr="008749B4">
              <w:rPr>
                <w:noProof/>
                <w:webHidden/>
              </w:rPr>
              <w:fldChar w:fldCharType="begin"/>
            </w:r>
            <w:r w:rsidRPr="008749B4">
              <w:rPr>
                <w:noProof/>
                <w:webHidden/>
              </w:rPr>
              <w:instrText xml:space="preserve"> PAGEREF _Toc236563293 \h </w:instrText>
            </w:r>
            <w:r w:rsidRPr="008749B4">
              <w:rPr>
                <w:noProof/>
                <w:webHidden/>
              </w:rPr>
            </w:r>
            <w:r w:rsidRPr="008749B4">
              <w:rPr>
                <w:noProof/>
                <w:webHidden/>
              </w:rPr>
              <w:fldChar w:fldCharType="separate"/>
            </w:r>
            <w:r w:rsidR="004C7FA9" w:rsidRPr="008749B4">
              <w:rPr>
                <w:noProof/>
                <w:webHidden/>
              </w:rPr>
              <w:t>5</w:t>
            </w:r>
            <w:r w:rsidRPr="008749B4">
              <w:rPr>
                <w:noProof/>
                <w:webHidden/>
              </w:rPr>
              <w:fldChar w:fldCharType="end"/>
            </w:r>
          </w:hyperlink>
        </w:p>
        <w:p w14:paraId="193FD546" w14:textId="25432748"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294" w:history="1">
            <w:r w:rsidRPr="008749B4">
              <w:rPr>
                <w:rStyle w:val="Hyperlink"/>
                <w:noProof/>
              </w:rPr>
              <w:t>2. External and Internal Analysis</w:t>
            </w:r>
            <w:r w:rsidRPr="008749B4">
              <w:rPr>
                <w:noProof/>
                <w:webHidden/>
              </w:rPr>
              <w:tab/>
            </w:r>
            <w:r w:rsidRPr="008749B4">
              <w:rPr>
                <w:noProof/>
                <w:webHidden/>
              </w:rPr>
              <w:fldChar w:fldCharType="begin"/>
            </w:r>
            <w:r w:rsidRPr="008749B4">
              <w:rPr>
                <w:noProof/>
                <w:webHidden/>
              </w:rPr>
              <w:instrText xml:space="preserve"> PAGEREF _Toc236563294 \h </w:instrText>
            </w:r>
            <w:r w:rsidRPr="008749B4">
              <w:rPr>
                <w:noProof/>
                <w:webHidden/>
              </w:rPr>
            </w:r>
            <w:r w:rsidRPr="008749B4">
              <w:rPr>
                <w:noProof/>
                <w:webHidden/>
              </w:rPr>
              <w:fldChar w:fldCharType="separate"/>
            </w:r>
            <w:r w:rsidR="004C7FA9" w:rsidRPr="008749B4">
              <w:rPr>
                <w:noProof/>
                <w:webHidden/>
              </w:rPr>
              <w:t>5</w:t>
            </w:r>
            <w:r w:rsidRPr="008749B4">
              <w:rPr>
                <w:noProof/>
                <w:webHidden/>
              </w:rPr>
              <w:fldChar w:fldCharType="end"/>
            </w:r>
          </w:hyperlink>
        </w:p>
        <w:p w14:paraId="40E596ED" w14:textId="65F9A15D"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5" w:history="1">
            <w:r w:rsidRPr="008749B4">
              <w:rPr>
                <w:rStyle w:val="Hyperlink"/>
                <w:noProof/>
              </w:rPr>
              <w:t>2.1 Macro-Environment Analysis</w:t>
            </w:r>
            <w:r w:rsidRPr="008749B4">
              <w:rPr>
                <w:noProof/>
                <w:webHidden/>
              </w:rPr>
              <w:tab/>
            </w:r>
            <w:r w:rsidRPr="008749B4">
              <w:rPr>
                <w:noProof/>
                <w:webHidden/>
              </w:rPr>
              <w:fldChar w:fldCharType="begin"/>
            </w:r>
            <w:r w:rsidRPr="008749B4">
              <w:rPr>
                <w:noProof/>
                <w:webHidden/>
              </w:rPr>
              <w:instrText xml:space="preserve"> PAGEREF _Toc236563295 \h </w:instrText>
            </w:r>
            <w:r w:rsidRPr="008749B4">
              <w:rPr>
                <w:noProof/>
                <w:webHidden/>
              </w:rPr>
            </w:r>
            <w:r w:rsidRPr="008749B4">
              <w:rPr>
                <w:noProof/>
                <w:webHidden/>
              </w:rPr>
              <w:fldChar w:fldCharType="separate"/>
            </w:r>
            <w:r w:rsidR="004C7FA9" w:rsidRPr="008749B4">
              <w:rPr>
                <w:noProof/>
                <w:webHidden/>
              </w:rPr>
              <w:t>5</w:t>
            </w:r>
            <w:r w:rsidRPr="008749B4">
              <w:rPr>
                <w:noProof/>
                <w:webHidden/>
              </w:rPr>
              <w:fldChar w:fldCharType="end"/>
            </w:r>
          </w:hyperlink>
        </w:p>
        <w:p w14:paraId="42DBDA4A" w14:textId="79783778"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6" w:history="1">
            <w:r w:rsidRPr="008749B4">
              <w:rPr>
                <w:rStyle w:val="Hyperlink"/>
                <w:noProof/>
              </w:rPr>
              <w:t>2.1.1 PESTEL Analysis</w:t>
            </w:r>
            <w:r w:rsidRPr="008749B4">
              <w:rPr>
                <w:noProof/>
                <w:webHidden/>
              </w:rPr>
              <w:tab/>
            </w:r>
            <w:r w:rsidRPr="008749B4">
              <w:rPr>
                <w:noProof/>
                <w:webHidden/>
              </w:rPr>
              <w:fldChar w:fldCharType="begin"/>
            </w:r>
            <w:r w:rsidRPr="008749B4">
              <w:rPr>
                <w:noProof/>
                <w:webHidden/>
              </w:rPr>
              <w:instrText xml:space="preserve"> PAGEREF _Toc236563296 \h </w:instrText>
            </w:r>
            <w:r w:rsidRPr="008749B4">
              <w:rPr>
                <w:noProof/>
                <w:webHidden/>
              </w:rPr>
            </w:r>
            <w:r w:rsidRPr="008749B4">
              <w:rPr>
                <w:noProof/>
                <w:webHidden/>
              </w:rPr>
              <w:fldChar w:fldCharType="separate"/>
            </w:r>
            <w:r w:rsidR="004C7FA9" w:rsidRPr="008749B4">
              <w:rPr>
                <w:noProof/>
                <w:webHidden/>
              </w:rPr>
              <w:t>5</w:t>
            </w:r>
            <w:r w:rsidRPr="008749B4">
              <w:rPr>
                <w:noProof/>
                <w:webHidden/>
              </w:rPr>
              <w:fldChar w:fldCharType="end"/>
            </w:r>
          </w:hyperlink>
        </w:p>
        <w:p w14:paraId="07521AB5" w14:textId="7E02DF8C"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297" w:history="1">
            <w:r w:rsidRPr="008749B4">
              <w:rPr>
                <w:rStyle w:val="Hyperlink"/>
                <w:noProof/>
              </w:rPr>
              <w:t>2.2 Micro-Environment Analysis</w:t>
            </w:r>
            <w:r w:rsidRPr="008749B4">
              <w:rPr>
                <w:noProof/>
                <w:webHidden/>
              </w:rPr>
              <w:tab/>
            </w:r>
            <w:r w:rsidRPr="008749B4">
              <w:rPr>
                <w:noProof/>
                <w:webHidden/>
              </w:rPr>
              <w:fldChar w:fldCharType="begin"/>
            </w:r>
            <w:r w:rsidRPr="008749B4">
              <w:rPr>
                <w:noProof/>
                <w:webHidden/>
              </w:rPr>
              <w:instrText xml:space="preserve"> PAGEREF _Toc236563297 \h </w:instrText>
            </w:r>
            <w:r w:rsidRPr="008749B4">
              <w:rPr>
                <w:noProof/>
                <w:webHidden/>
              </w:rPr>
            </w:r>
            <w:r w:rsidRPr="008749B4">
              <w:rPr>
                <w:noProof/>
                <w:webHidden/>
              </w:rPr>
              <w:fldChar w:fldCharType="separate"/>
            </w:r>
            <w:r w:rsidR="004C7FA9" w:rsidRPr="008749B4">
              <w:rPr>
                <w:noProof/>
                <w:webHidden/>
              </w:rPr>
              <w:t>7</w:t>
            </w:r>
            <w:r w:rsidRPr="008749B4">
              <w:rPr>
                <w:noProof/>
                <w:webHidden/>
              </w:rPr>
              <w:fldChar w:fldCharType="end"/>
            </w:r>
          </w:hyperlink>
        </w:p>
        <w:p w14:paraId="73D752B7" w14:textId="65993F4C"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8" w:history="1">
            <w:r w:rsidRPr="008749B4">
              <w:rPr>
                <w:rStyle w:val="Hyperlink"/>
                <w:noProof/>
              </w:rPr>
              <w:t>2.2.1 Industry Life Cycle</w:t>
            </w:r>
            <w:r w:rsidRPr="008749B4">
              <w:rPr>
                <w:noProof/>
                <w:webHidden/>
              </w:rPr>
              <w:tab/>
            </w:r>
            <w:r w:rsidRPr="008749B4">
              <w:rPr>
                <w:noProof/>
                <w:webHidden/>
              </w:rPr>
              <w:fldChar w:fldCharType="begin"/>
            </w:r>
            <w:r w:rsidRPr="008749B4">
              <w:rPr>
                <w:noProof/>
                <w:webHidden/>
              </w:rPr>
              <w:instrText xml:space="preserve"> PAGEREF _Toc236563298 \h </w:instrText>
            </w:r>
            <w:r w:rsidRPr="008749B4">
              <w:rPr>
                <w:noProof/>
                <w:webHidden/>
              </w:rPr>
            </w:r>
            <w:r w:rsidRPr="008749B4">
              <w:rPr>
                <w:noProof/>
                <w:webHidden/>
              </w:rPr>
              <w:fldChar w:fldCharType="separate"/>
            </w:r>
            <w:r w:rsidR="004C7FA9" w:rsidRPr="008749B4">
              <w:rPr>
                <w:noProof/>
                <w:webHidden/>
              </w:rPr>
              <w:t>7</w:t>
            </w:r>
            <w:r w:rsidRPr="008749B4">
              <w:rPr>
                <w:noProof/>
                <w:webHidden/>
              </w:rPr>
              <w:fldChar w:fldCharType="end"/>
            </w:r>
          </w:hyperlink>
        </w:p>
        <w:p w14:paraId="268D22D4" w14:textId="0268BFBB"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299" w:history="1">
            <w:r w:rsidRPr="008749B4">
              <w:rPr>
                <w:rStyle w:val="Hyperlink"/>
                <w:noProof/>
              </w:rPr>
              <w:t>2.2.2 Porter's Industry Five Forces Analysis</w:t>
            </w:r>
            <w:r w:rsidRPr="008749B4">
              <w:rPr>
                <w:noProof/>
                <w:webHidden/>
              </w:rPr>
              <w:tab/>
            </w:r>
            <w:r w:rsidRPr="008749B4">
              <w:rPr>
                <w:noProof/>
                <w:webHidden/>
              </w:rPr>
              <w:fldChar w:fldCharType="begin"/>
            </w:r>
            <w:r w:rsidRPr="008749B4">
              <w:rPr>
                <w:noProof/>
                <w:webHidden/>
              </w:rPr>
              <w:instrText xml:space="preserve"> PAGEREF _Toc236563299 \h </w:instrText>
            </w:r>
            <w:r w:rsidRPr="008749B4">
              <w:rPr>
                <w:noProof/>
                <w:webHidden/>
              </w:rPr>
            </w:r>
            <w:r w:rsidRPr="008749B4">
              <w:rPr>
                <w:noProof/>
                <w:webHidden/>
              </w:rPr>
              <w:fldChar w:fldCharType="separate"/>
            </w:r>
            <w:r w:rsidR="004C7FA9" w:rsidRPr="008749B4">
              <w:rPr>
                <w:noProof/>
                <w:webHidden/>
              </w:rPr>
              <w:t>8</w:t>
            </w:r>
            <w:r w:rsidRPr="008749B4">
              <w:rPr>
                <w:noProof/>
                <w:webHidden/>
              </w:rPr>
              <w:fldChar w:fldCharType="end"/>
            </w:r>
          </w:hyperlink>
        </w:p>
        <w:p w14:paraId="0F7DEBAC" w14:textId="10492782"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0" w:history="1">
            <w:r w:rsidRPr="008749B4">
              <w:rPr>
                <w:rStyle w:val="Hyperlink"/>
                <w:noProof/>
              </w:rPr>
              <w:t>2.3 Internal Analysis</w:t>
            </w:r>
            <w:r w:rsidRPr="008749B4">
              <w:rPr>
                <w:noProof/>
                <w:webHidden/>
              </w:rPr>
              <w:tab/>
            </w:r>
            <w:r w:rsidRPr="008749B4">
              <w:rPr>
                <w:noProof/>
                <w:webHidden/>
              </w:rPr>
              <w:fldChar w:fldCharType="begin"/>
            </w:r>
            <w:r w:rsidRPr="008749B4">
              <w:rPr>
                <w:noProof/>
                <w:webHidden/>
              </w:rPr>
              <w:instrText xml:space="preserve"> PAGEREF _Toc236563300 \h </w:instrText>
            </w:r>
            <w:r w:rsidRPr="008749B4">
              <w:rPr>
                <w:noProof/>
                <w:webHidden/>
              </w:rPr>
            </w:r>
            <w:r w:rsidRPr="008749B4">
              <w:rPr>
                <w:noProof/>
                <w:webHidden/>
              </w:rPr>
              <w:fldChar w:fldCharType="separate"/>
            </w:r>
            <w:r w:rsidR="004C7FA9" w:rsidRPr="008749B4">
              <w:rPr>
                <w:noProof/>
                <w:webHidden/>
              </w:rPr>
              <w:t>9</w:t>
            </w:r>
            <w:r w:rsidRPr="008749B4">
              <w:rPr>
                <w:noProof/>
                <w:webHidden/>
              </w:rPr>
              <w:fldChar w:fldCharType="end"/>
            </w:r>
          </w:hyperlink>
        </w:p>
        <w:p w14:paraId="6CC6D1FD" w14:textId="19AD8569"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1" w:history="1">
            <w:r w:rsidRPr="008749B4">
              <w:rPr>
                <w:rStyle w:val="Hyperlink"/>
                <w:noProof/>
              </w:rPr>
              <w:t>2.3.1 Unilever's Strategic Resources and Capabilities</w:t>
            </w:r>
            <w:r w:rsidRPr="008749B4">
              <w:rPr>
                <w:noProof/>
                <w:webHidden/>
              </w:rPr>
              <w:tab/>
            </w:r>
            <w:r w:rsidRPr="008749B4">
              <w:rPr>
                <w:noProof/>
                <w:webHidden/>
              </w:rPr>
              <w:fldChar w:fldCharType="begin"/>
            </w:r>
            <w:r w:rsidRPr="008749B4">
              <w:rPr>
                <w:noProof/>
                <w:webHidden/>
              </w:rPr>
              <w:instrText xml:space="preserve"> PAGEREF _Toc236563301 \h </w:instrText>
            </w:r>
            <w:r w:rsidRPr="008749B4">
              <w:rPr>
                <w:noProof/>
                <w:webHidden/>
              </w:rPr>
            </w:r>
            <w:r w:rsidRPr="008749B4">
              <w:rPr>
                <w:noProof/>
                <w:webHidden/>
              </w:rPr>
              <w:fldChar w:fldCharType="separate"/>
            </w:r>
            <w:r w:rsidR="004C7FA9" w:rsidRPr="008749B4">
              <w:rPr>
                <w:noProof/>
                <w:webHidden/>
              </w:rPr>
              <w:t>9</w:t>
            </w:r>
            <w:r w:rsidRPr="008749B4">
              <w:rPr>
                <w:noProof/>
                <w:webHidden/>
              </w:rPr>
              <w:fldChar w:fldCharType="end"/>
            </w:r>
          </w:hyperlink>
        </w:p>
        <w:p w14:paraId="2272D312" w14:textId="5F0B6DC8"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2" w:history="1">
            <w:r w:rsidRPr="008749B4">
              <w:rPr>
                <w:rStyle w:val="Hyperlink"/>
                <w:noProof/>
              </w:rPr>
              <w:t>2.3.2 Value Chain Analysis</w:t>
            </w:r>
            <w:r w:rsidRPr="008749B4">
              <w:rPr>
                <w:noProof/>
                <w:webHidden/>
              </w:rPr>
              <w:tab/>
            </w:r>
            <w:r w:rsidRPr="008749B4">
              <w:rPr>
                <w:noProof/>
                <w:webHidden/>
              </w:rPr>
              <w:fldChar w:fldCharType="begin"/>
            </w:r>
            <w:r w:rsidRPr="008749B4">
              <w:rPr>
                <w:noProof/>
                <w:webHidden/>
              </w:rPr>
              <w:instrText xml:space="preserve"> PAGEREF _Toc236563302 \h </w:instrText>
            </w:r>
            <w:r w:rsidRPr="008749B4">
              <w:rPr>
                <w:noProof/>
                <w:webHidden/>
              </w:rPr>
            </w:r>
            <w:r w:rsidRPr="008749B4">
              <w:rPr>
                <w:noProof/>
                <w:webHidden/>
              </w:rPr>
              <w:fldChar w:fldCharType="separate"/>
            </w:r>
            <w:r w:rsidR="004C7FA9" w:rsidRPr="008749B4">
              <w:rPr>
                <w:noProof/>
                <w:webHidden/>
              </w:rPr>
              <w:t>10</w:t>
            </w:r>
            <w:r w:rsidRPr="008749B4">
              <w:rPr>
                <w:noProof/>
                <w:webHidden/>
              </w:rPr>
              <w:fldChar w:fldCharType="end"/>
            </w:r>
          </w:hyperlink>
        </w:p>
        <w:p w14:paraId="2A180C44" w14:textId="04DE52D6" w:rsidR="00902961" w:rsidRPr="008749B4" w:rsidRDefault="00902961">
          <w:pPr>
            <w:pStyle w:val="TOC3"/>
            <w:tabs>
              <w:tab w:val="right" w:leader="dot" w:pos="9016"/>
            </w:tabs>
            <w:rPr>
              <w:rFonts w:asciiTheme="minorHAnsi" w:eastAsiaTheme="minorEastAsia" w:hAnsiTheme="minorHAnsi" w:cstheme="minorBidi"/>
              <w:noProof/>
              <w:kern w:val="2"/>
              <w:sz w:val="22"/>
              <w:szCs w:val="22"/>
              <w14:ligatures w14:val="standardContextual"/>
            </w:rPr>
          </w:pPr>
          <w:hyperlink w:anchor="_Toc236563303" w:history="1">
            <w:r w:rsidRPr="008749B4">
              <w:rPr>
                <w:rStyle w:val="Hyperlink"/>
                <w:noProof/>
              </w:rPr>
              <w:t>2.3.3 VRIO Analysis of Distinctive Resources and Capabilities</w:t>
            </w:r>
            <w:r w:rsidRPr="008749B4">
              <w:rPr>
                <w:noProof/>
                <w:webHidden/>
              </w:rPr>
              <w:tab/>
            </w:r>
            <w:r w:rsidRPr="008749B4">
              <w:rPr>
                <w:noProof/>
                <w:webHidden/>
              </w:rPr>
              <w:fldChar w:fldCharType="begin"/>
            </w:r>
            <w:r w:rsidRPr="008749B4">
              <w:rPr>
                <w:noProof/>
                <w:webHidden/>
              </w:rPr>
              <w:instrText xml:space="preserve"> PAGEREF _Toc236563303 \h </w:instrText>
            </w:r>
            <w:r w:rsidRPr="008749B4">
              <w:rPr>
                <w:noProof/>
                <w:webHidden/>
              </w:rPr>
            </w:r>
            <w:r w:rsidRPr="008749B4">
              <w:rPr>
                <w:noProof/>
                <w:webHidden/>
              </w:rPr>
              <w:fldChar w:fldCharType="separate"/>
            </w:r>
            <w:r w:rsidR="004C7FA9" w:rsidRPr="008749B4">
              <w:rPr>
                <w:noProof/>
                <w:webHidden/>
              </w:rPr>
              <w:t>11</w:t>
            </w:r>
            <w:r w:rsidRPr="008749B4">
              <w:rPr>
                <w:noProof/>
                <w:webHidden/>
              </w:rPr>
              <w:fldChar w:fldCharType="end"/>
            </w:r>
          </w:hyperlink>
        </w:p>
        <w:p w14:paraId="779B656A" w14:textId="0E208D60"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4" w:history="1">
            <w:r w:rsidRPr="008749B4">
              <w:rPr>
                <w:rStyle w:val="Hyperlink"/>
                <w:noProof/>
              </w:rPr>
              <w:t>2.4 SWOT Analysis</w:t>
            </w:r>
            <w:r w:rsidRPr="008749B4">
              <w:rPr>
                <w:noProof/>
                <w:webHidden/>
              </w:rPr>
              <w:tab/>
            </w:r>
            <w:r w:rsidRPr="008749B4">
              <w:rPr>
                <w:noProof/>
                <w:webHidden/>
              </w:rPr>
              <w:fldChar w:fldCharType="begin"/>
            </w:r>
            <w:r w:rsidRPr="008749B4">
              <w:rPr>
                <w:noProof/>
                <w:webHidden/>
              </w:rPr>
              <w:instrText xml:space="preserve"> PAGEREF _Toc236563304 \h </w:instrText>
            </w:r>
            <w:r w:rsidRPr="008749B4">
              <w:rPr>
                <w:noProof/>
                <w:webHidden/>
              </w:rPr>
            </w:r>
            <w:r w:rsidRPr="008749B4">
              <w:rPr>
                <w:noProof/>
                <w:webHidden/>
              </w:rPr>
              <w:fldChar w:fldCharType="separate"/>
            </w:r>
            <w:r w:rsidR="004C7FA9" w:rsidRPr="008749B4">
              <w:rPr>
                <w:noProof/>
                <w:webHidden/>
              </w:rPr>
              <w:t>12</w:t>
            </w:r>
            <w:r w:rsidRPr="008749B4">
              <w:rPr>
                <w:noProof/>
                <w:webHidden/>
              </w:rPr>
              <w:fldChar w:fldCharType="end"/>
            </w:r>
          </w:hyperlink>
        </w:p>
        <w:p w14:paraId="1F8E961C" w14:textId="56311ED8"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05" w:history="1">
            <w:r w:rsidRPr="008749B4">
              <w:rPr>
                <w:rStyle w:val="Hyperlink"/>
                <w:noProof/>
              </w:rPr>
              <w:t>3. Comprehensive and holistic view of the organisation</w:t>
            </w:r>
            <w:r w:rsidRPr="008749B4">
              <w:rPr>
                <w:noProof/>
                <w:webHidden/>
              </w:rPr>
              <w:tab/>
            </w:r>
            <w:r w:rsidRPr="008749B4">
              <w:rPr>
                <w:noProof/>
                <w:webHidden/>
              </w:rPr>
              <w:fldChar w:fldCharType="begin"/>
            </w:r>
            <w:r w:rsidRPr="008749B4">
              <w:rPr>
                <w:noProof/>
                <w:webHidden/>
              </w:rPr>
              <w:instrText xml:space="preserve"> PAGEREF _Toc236563305 \h </w:instrText>
            </w:r>
            <w:r w:rsidRPr="008749B4">
              <w:rPr>
                <w:noProof/>
                <w:webHidden/>
              </w:rPr>
            </w:r>
            <w:r w:rsidRPr="008749B4">
              <w:rPr>
                <w:noProof/>
                <w:webHidden/>
              </w:rPr>
              <w:fldChar w:fldCharType="separate"/>
            </w:r>
            <w:r w:rsidR="004C7FA9" w:rsidRPr="008749B4">
              <w:rPr>
                <w:noProof/>
                <w:webHidden/>
              </w:rPr>
              <w:t>13</w:t>
            </w:r>
            <w:r w:rsidRPr="008749B4">
              <w:rPr>
                <w:noProof/>
                <w:webHidden/>
              </w:rPr>
              <w:fldChar w:fldCharType="end"/>
            </w:r>
          </w:hyperlink>
        </w:p>
        <w:p w14:paraId="3C217ABA" w14:textId="46751354"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6" w:history="1">
            <w:r w:rsidRPr="008749B4">
              <w:rPr>
                <w:rStyle w:val="Hyperlink"/>
                <w:noProof/>
              </w:rPr>
              <w:t>3.1 Critical Evaluation of Unilever's CSR Strategy</w:t>
            </w:r>
            <w:r w:rsidRPr="008749B4">
              <w:rPr>
                <w:noProof/>
                <w:webHidden/>
              </w:rPr>
              <w:tab/>
            </w:r>
            <w:r w:rsidRPr="008749B4">
              <w:rPr>
                <w:noProof/>
                <w:webHidden/>
              </w:rPr>
              <w:fldChar w:fldCharType="begin"/>
            </w:r>
            <w:r w:rsidRPr="008749B4">
              <w:rPr>
                <w:noProof/>
                <w:webHidden/>
              </w:rPr>
              <w:instrText xml:space="preserve"> PAGEREF _Toc236563306 \h </w:instrText>
            </w:r>
            <w:r w:rsidRPr="008749B4">
              <w:rPr>
                <w:noProof/>
                <w:webHidden/>
              </w:rPr>
            </w:r>
            <w:r w:rsidRPr="008749B4">
              <w:rPr>
                <w:noProof/>
                <w:webHidden/>
              </w:rPr>
              <w:fldChar w:fldCharType="separate"/>
            </w:r>
            <w:r w:rsidR="004C7FA9" w:rsidRPr="008749B4">
              <w:rPr>
                <w:noProof/>
                <w:webHidden/>
              </w:rPr>
              <w:t>13</w:t>
            </w:r>
            <w:r w:rsidRPr="008749B4">
              <w:rPr>
                <w:noProof/>
                <w:webHidden/>
              </w:rPr>
              <w:fldChar w:fldCharType="end"/>
            </w:r>
          </w:hyperlink>
        </w:p>
        <w:p w14:paraId="6B6E0124" w14:textId="4D868383"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7" w:history="1">
            <w:r w:rsidRPr="008749B4">
              <w:rPr>
                <w:rStyle w:val="Hyperlink"/>
                <w:noProof/>
              </w:rPr>
              <w:t>3.2 Balanced Scorecard for Unilever Personal Care (UK)</w:t>
            </w:r>
            <w:r w:rsidRPr="008749B4">
              <w:rPr>
                <w:noProof/>
                <w:webHidden/>
              </w:rPr>
              <w:tab/>
            </w:r>
            <w:r w:rsidRPr="008749B4">
              <w:rPr>
                <w:noProof/>
                <w:webHidden/>
              </w:rPr>
              <w:fldChar w:fldCharType="begin"/>
            </w:r>
            <w:r w:rsidRPr="008749B4">
              <w:rPr>
                <w:noProof/>
                <w:webHidden/>
              </w:rPr>
              <w:instrText xml:space="preserve"> PAGEREF _Toc236563307 \h </w:instrText>
            </w:r>
            <w:r w:rsidRPr="008749B4">
              <w:rPr>
                <w:noProof/>
                <w:webHidden/>
              </w:rPr>
            </w:r>
            <w:r w:rsidRPr="008749B4">
              <w:rPr>
                <w:noProof/>
                <w:webHidden/>
              </w:rPr>
              <w:fldChar w:fldCharType="separate"/>
            </w:r>
            <w:r w:rsidR="004C7FA9" w:rsidRPr="008749B4">
              <w:rPr>
                <w:noProof/>
                <w:webHidden/>
              </w:rPr>
              <w:t>15</w:t>
            </w:r>
            <w:r w:rsidRPr="008749B4">
              <w:rPr>
                <w:noProof/>
                <w:webHidden/>
              </w:rPr>
              <w:fldChar w:fldCharType="end"/>
            </w:r>
          </w:hyperlink>
        </w:p>
        <w:p w14:paraId="762EBE88" w14:textId="566336B7"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08" w:history="1">
            <w:r w:rsidRPr="008749B4">
              <w:rPr>
                <w:rStyle w:val="Hyperlink"/>
                <w:noProof/>
              </w:rPr>
              <w:t>4. Strategic Choices and Implementation</w:t>
            </w:r>
            <w:r w:rsidRPr="008749B4">
              <w:rPr>
                <w:noProof/>
                <w:webHidden/>
              </w:rPr>
              <w:tab/>
            </w:r>
            <w:r w:rsidRPr="008749B4">
              <w:rPr>
                <w:noProof/>
                <w:webHidden/>
              </w:rPr>
              <w:fldChar w:fldCharType="begin"/>
            </w:r>
            <w:r w:rsidRPr="008749B4">
              <w:rPr>
                <w:noProof/>
                <w:webHidden/>
              </w:rPr>
              <w:instrText xml:space="preserve"> PAGEREF _Toc236563308 \h </w:instrText>
            </w:r>
            <w:r w:rsidRPr="008749B4">
              <w:rPr>
                <w:noProof/>
                <w:webHidden/>
              </w:rPr>
            </w:r>
            <w:r w:rsidRPr="008749B4">
              <w:rPr>
                <w:noProof/>
                <w:webHidden/>
              </w:rPr>
              <w:fldChar w:fldCharType="separate"/>
            </w:r>
            <w:r w:rsidR="004C7FA9" w:rsidRPr="008749B4">
              <w:rPr>
                <w:noProof/>
                <w:webHidden/>
              </w:rPr>
              <w:t>17</w:t>
            </w:r>
            <w:r w:rsidRPr="008749B4">
              <w:rPr>
                <w:noProof/>
                <w:webHidden/>
              </w:rPr>
              <w:fldChar w:fldCharType="end"/>
            </w:r>
          </w:hyperlink>
        </w:p>
        <w:p w14:paraId="7A505C5E" w14:textId="18ACE4E4"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09" w:history="1">
            <w:r w:rsidRPr="008749B4">
              <w:rPr>
                <w:rStyle w:val="Hyperlink"/>
                <w:noProof/>
              </w:rPr>
              <w:t>4.1 Business Level Strategic Choices</w:t>
            </w:r>
            <w:r w:rsidRPr="008749B4">
              <w:rPr>
                <w:noProof/>
                <w:webHidden/>
              </w:rPr>
              <w:tab/>
            </w:r>
            <w:r w:rsidRPr="008749B4">
              <w:rPr>
                <w:noProof/>
                <w:webHidden/>
              </w:rPr>
              <w:fldChar w:fldCharType="begin"/>
            </w:r>
            <w:r w:rsidRPr="008749B4">
              <w:rPr>
                <w:noProof/>
                <w:webHidden/>
              </w:rPr>
              <w:instrText xml:space="preserve"> PAGEREF _Toc236563309 \h </w:instrText>
            </w:r>
            <w:r w:rsidRPr="008749B4">
              <w:rPr>
                <w:noProof/>
                <w:webHidden/>
              </w:rPr>
            </w:r>
            <w:r w:rsidRPr="008749B4">
              <w:rPr>
                <w:noProof/>
                <w:webHidden/>
              </w:rPr>
              <w:fldChar w:fldCharType="separate"/>
            </w:r>
            <w:r w:rsidR="004C7FA9" w:rsidRPr="008749B4">
              <w:rPr>
                <w:noProof/>
                <w:webHidden/>
              </w:rPr>
              <w:t>17</w:t>
            </w:r>
            <w:r w:rsidRPr="008749B4">
              <w:rPr>
                <w:noProof/>
                <w:webHidden/>
              </w:rPr>
              <w:fldChar w:fldCharType="end"/>
            </w:r>
          </w:hyperlink>
        </w:p>
        <w:p w14:paraId="77F470D0" w14:textId="37AD1899"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0" w:history="1">
            <w:r w:rsidRPr="008749B4">
              <w:rPr>
                <w:rStyle w:val="Hyperlink"/>
                <w:noProof/>
              </w:rPr>
              <w:t>4.2 Recommended Strategy and Validation</w:t>
            </w:r>
            <w:r w:rsidRPr="008749B4">
              <w:rPr>
                <w:noProof/>
                <w:webHidden/>
              </w:rPr>
              <w:tab/>
            </w:r>
            <w:r w:rsidRPr="008749B4">
              <w:rPr>
                <w:noProof/>
                <w:webHidden/>
              </w:rPr>
              <w:fldChar w:fldCharType="begin"/>
            </w:r>
            <w:r w:rsidRPr="008749B4">
              <w:rPr>
                <w:noProof/>
                <w:webHidden/>
              </w:rPr>
              <w:instrText xml:space="preserve"> PAGEREF _Toc236563310 \h </w:instrText>
            </w:r>
            <w:r w:rsidRPr="008749B4">
              <w:rPr>
                <w:noProof/>
                <w:webHidden/>
              </w:rPr>
            </w:r>
            <w:r w:rsidRPr="008749B4">
              <w:rPr>
                <w:noProof/>
                <w:webHidden/>
              </w:rPr>
              <w:fldChar w:fldCharType="separate"/>
            </w:r>
            <w:r w:rsidR="004C7FA9" w:rsidRPr="008749B4">
              <w:rPr>
                <w:noProof/>
                <w:webHidden/>
              </w:rPr>
              <w:t>17</w:t>
            </w:r>
            <w:r w:rsidRPr="008749B4">
              <w:rPr>
                <w:noProof/>
                <w:webHidden/>
              </w:rPr>
              <w:fldChar w:fldCharType="end"/>
            </w:r>
          </w:hyperlink>
        </w:p>
        <w:p w14:paraId="7798E6B4" w14:textId="646EB10A"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1" w:history="1">
            <w:r w:rsidRPr="008749B4">
              <w:rPr>
                <w:rStyle w:val="Hyperlink"/>
                <w:noProof/>
              </w:rPr>
              <w:t>4.3 Implementation Challenges and Mitigation</w:t>
            </w:r>
            <w:r w:rsidRPr="008749B4">
              <w:rPr>
                <w:noProof/>
                <w:webHidden/>
              </w:rPr>
              <w:tab/>
            </w:r>
            <w:r w:rsidRPr="008749B4">
              <w:rPr>
                <w:noProof/>
                <w:webHidden/>
              </w:rPr>
              <w:fldChar w:fldCharType="begin"/>
            </w:r>
            <w:r w:rsidRPr="008749B4">
              <w:rPr>
                <w:noProof/>
                <w:webHidden/>
              </w:rPr>
              <w:instrText xml:space="preserve"> PAGEREF _Toc236563311 \h </w:instrText>
            </w:r>
            <w:r w:rsidRPr="008749B4">
              <w:rPr>
                <w:noProof/>
                <w:webHidden/>
              </w:rPr>
            </w:r>
            <w:r w:rsidRPr="008749B4">
              <w:rPr>
                <w:noProof/>
                <w:webHidden/>
              </w:rPr>
              <w:fldChar w:fldCharType="separate"/>
            </w:r>
            <w:r w:rsidR="004C7FA9" w:rsidRPr="008749B4">
              <w:rPr>
                <w:noProof/>
                <w:webHidden/>
              </w:rPr>
              <w:t>19</w:t>
            </w:r>
            <w:r w:rsidRPr="008749B4">
              <w:rPr>
                <w:noProof/>
                <w:webHidden/>
              </w:rPr>
              <w:fldChar w:fldCharType="end"/>
            </w:r>
          </w:hyperlink>
        </w:p>
        <w:p w14:paraId="3FD76D12" w14:textId="37DF040A"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2" w:history="1">
            <w:r w:rsidRPr="008749B4">
              <w:rPr>
                <w:rStyle w:val="Hyperlink"/>
                <w:noProof/>
              </w:rPr>
              <w:t>Conclusion</w:t>
            </w:r>
            <w:r w:rsidRPr="008749B4">
              <w:rPr>
                <w:noProof/>
                <w:webHidden/>
              </w:rPr>
              <w:tab/>
            </w:r>
            <w:r w:rsidRPr="008749B4">
              <w:rPr>
                <w:noProof/>
                <w:webHidden/>
              </w:rPr>
              <w:fldChar w:fldCharType="begin"/>
            </w:r>
            <w:r w:rsidRPr="008749B4">
              <w:rPr>
                <w:noProof/>
                <w:webHidden/>
              </w:rPr>
              <w:instrText xml:space="preserve"> PAGEREF _Toc236563312 \h </w:instrText>
            </w:r>
            <w:r w:rsidRPr="008749B4">
              <w:rPr>
                <w:noProof/>
                <w:webHidden/>
              </w:rPr>
            </w:r>
            <w:r w:rsidRPr="008749B4">
              <w:rPr>
                <w:noProof/>
                <w:webHidden/>
              </w:rPr>
              <w:fldChar w:fldCharType="separate"/>
            </w:r>
            <w:r w:rsidR="004C7FA9" w:rsidRPr="008749B4">
              <w:rPr>
                <w:noProof/>
                <w:webHidden/>
              </w:rPr>
              <w:t>20</w:t>
            </w:r>
            <w:r w:rsidRPr="008749B4">
              <w:rPr>
                <w:noProof/>
                <w:webHidden/>
              </w:rPr>
              <w:fldChar w:fldCharType="end"/>
            </w:r>
          </w:hyperlink>
        </w:p>
        <w:p w14:paraId="468011BF" w14:textId="5C88B709"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3" w:history="1">
            <w:r w:rsidRPr="008749B4">
              <w:rPr>
                <w:rStyle w:val="Hyperlink"/>
                <w:noProof/>
              </w:rPr>
              <w:t>Section 2: Reflective Account</w:t>
            </w:r>
            <w:r w:rsidRPr="008749B4">
              <w:rPr>
                <w:noProof/>
                <w:webHidden/>
              </w:rPr>
              <w:tab/>
            </w:r>
            <w:r w:rsidRPr="008749B4">
              <w:rPr>
                <w:noProof/>
                <w:webHidden/>
              </w:rPr>
              <w:fldChar w:fldCharType="begin"/>
            </w:r>
            <w:r w:rsidRPr="008749B4">
              <w:rPr>
                <w:noProof/>
                <w:webHidden/>
              </w:rPr>
              <w:instrText xml:space="preserve"> PAGEREF _Toc236563313 \h </w:instrText>
            </w:r>
            <w:r w:rsidRPr="008749B4">
              <w:rPr>
                <w:noProof/>
                <w:webHidden/>
              </w:rPr>
            </w:r>
            <w:r w:rsidRPr="008749B4">
              <w:rPr>
                <w:noProof/>
                <w:webHidden/>
              </w:rPr>
              <w:fldChar w:fldCharType="separate"/>
            </w:r>
            <w:r w:rsidR="004C7FA9" w:rsidRPr="008749B4">
              <w:rPr>
                <w:noProof/>
                <w:webHidden/>
              </w:rPr>
              <w:t>21</w:t>
            </w:r>
            <w:r w:rsidRPr="008749B4">
              <w:rPr>
                <w:noProof/>
                <w:webHidden/>
              </w:rPr>
              <w:fldChar w:fldCharType="end"/>
            </w:r>
          </w:hyperlink>
        </w:p>
        <w:p w14:paraId="3A35ADCB" w14:textId="76FBF460"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4" w:history="1">
            <w:r w:rsidRPr="008749B4">
              <w:rPr>
                <w:rStyle w:val="Hyperlink"/>
                <w:noProof/>
              </w:rPr>
              <w:t>References</w:t>
            </w:r>
            <w:r w:rsidRPr="008749B4">
              <w:rPr>
                <w:noProof/>
                <w:webHidden/>
              </w:rPr>
              <w:tab/>
            </w:r>
            <w:r w:rsidRPr="008749B4">
              <w:rPr>
                <w:noProof/>
                <w:webHidden/>
              </w:rPr>
              <w:fldChar w:fldCharType="begin"/>
            </w:r>
            <w:r w:rsidRPr="008749B4">
              <w:rPr>
                <w:noProof/>
                <w:webHidden/>
              </w:rPr>
              <w:instrText xml:space="preserve"> PAGEREF _Toc236563314 \h </w:instrText>
            </w:r>
            <w:r w:rsidRPr="008749B4">
              <w:rPr>
                <w:noProof/>
                <w:webHidden/>
              </w:rPr>
            </w:r>
            <w:r w:rsidRPr="008749B4">
              <w:rPr>
                <w:noProof/>
                <w:webHidden/>
              </w:rPr>
              <w:fldChar w:fldCharType="separate"/>
            </w:r>
            <w:r w:rsidR="004C7FA9" w:rsidRPr="008749B4">
              <w:rPr>
                <w:noProof/>
                <w:webHidden/>
              </w:rPr>
              <w:t>24</w:t>
            </w:r>
            <w:r w:rsidRPr="008749B4">
              <w:rPr>
                <w:noProof/>
                <w:webHidden/>
              </w:rPr>
              <w:fldChar w:fldCharType="end"/>
            </w:r>
          </w:hyperlink>
        </w:p>
        <w:p w14:paraId="385923AE" w14:textId="54824219" w:rsidR="00902961" w:rsidRPr="008749B4" w:rsidRDefault="00902961">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6563315" w:history="1">
            <w:r w:rsidRPr="008749B4">
              <w:rPr>
                <w:rStyle w:val="Hyperlink"/>
                <w:noProof/>
              </w:rPr>
              <w:t>Appendices</w:t>
            </w:r>
            <w:r w:rsidRPr="008749B4">
              <w:rPr>
                <w:noProof/>
                <w:webHidden/>
              </w:rPr>
              <w:tab/>
            </w:r>
            <w:r w:rsidRPr="008749B4">
              <w:rPr>
                <w:noProof/>
                <w:webHidden/>
              </w:rPr>
              <w:fldChar w:fldCharType="begin"/>
            </w:r>
            <w:r w:rsidRPr="008749B4">
              <w:rPr>
                <w:noProof/>
                <w:webHidden/>
              </w:rPr>
              <w:instrText xml:space="preserve"> PAGEREF _Toc236563315 \h </w:instrText>
            </w:r>
            <w:r w:rsidRPr="008749B4">
              <w:rPr>
                <w:noProof/>
                <w:webHidden/>
              </w:rPr>
            </w:r>
            <w:r w:rsidRPr="008749B4">
              <w:rPr>
                <w:noProof/>
                <w:webHidden/>
              </w:rPr>
              <w:fldChar w:fldCharType="separate"/>
            </w:r>
            <w:r w:rsidR="004C7FA9" w:rsidRPr="008749B4">
              <w:rPr>
                <w:noProof/>
                <w:webHidden/>
              </w:rPr>
              <w:t>28</w:t>
            </w:r>
            <w:r w:rsidRPr="008749B4">
              <w:rPr>
                <w:noProof/>
                <w:webHidden/>
              </w:rPr>
              <w:fldChar w:fldCharType="end"/>
            </w:r>
          </w:hyperlink>
        </w:p>
        <w:p w14:paraId="4EBAA95F" w14:textId="3FABABB4" w:rsidR="00902961" w:rsidRPr="008749B4" w:rsidRDefault="00902961">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6563316" w:history="1">
            <w:r w:rsidRPr="008749B4">
              <w:rPr>
                <w:rStyle w:val="Hyperlink"/>
                <w:noProof/>
              </w:rPr>
              <w:t>Appendix 1: Glossary of Abbreviations</w:t>
            </w:r>
            <w:r w:rsidRPr="008749B4">
              <w:rPr>
                <w:noProof/>
                <w:webHidden/>
              </w:rPr>
              <w:tab/>
            </w:r>
            <w:r w:rsidRPr="008749B4">
              <w:rPr>
                <w:noProof/>
                <w:webHidden/>
              </w:rPr>
              <w:fldChar w:fldCharType="begin"/>
            </w:r>
            <w:r w:rsidRPr="008749B4">
              <w:rPr>
                <w:noProof/>
                <w:webHidden/>
              </w:rPr>
              <w:instrText xml:space="preserve"> PAGEREF _Toc236563316 \h </w:instrText>
            </w:r>
            <w:r w:rsidRPr="008749B4">
              <w:rPr>
                <w:noProof/>
                <w:webHidden/>
              </w:rPr>
            </w:r>
            <w:r w:rsidRPr="008749B4">
              <w:rPr>
                <w:noProof/>
                <w:webHidden/>
              </w:rPr>
              <w:fldChar w:fldCharType="separate"/>
            </w:r>
            <w:r w:rsidR="004C7FA9" w:rsidRPr="008749B4">
              <w:rPr>
                <w:noProof/>
                <w:webHidden/>
              </w:rPr>
              <w:t>28</w:t>
            </w:r>
            <w:r w:rsidRPr="008749B4">
              <w:rPr>
                <w:noProof/>
                <w:webHidden/>
              </w:rPr>
              <w:fldChar w:fldCharType="end"/>
            </w:r>
          </w:hyperlink>
        </w:p>
        <w:p w14:paraId="4E329F30" w14:textId="6A006F36" w:rsidR="005915B8" w:rsidRPr="008749B4" w:rsidRDefault="005915B8" w:rsidP="005915B8">
          <w:r w:rsidRPr="008749B4">
            <w:rPr>
              <w:b/>
              <w:bCs/>
              <w:noProof/>
            </w:rPr>
            <w:fldChar w:fldCharType="end"/>
          </w:r>
        </w:p>
      </w:sdtContent>
    </w:sdt>
    <w:p w14:paraId="2C4F048C" w14:textId="77777777" w:rsidR="00F37792" w:rsidRPr="008749B4" w:rsidRDefault="00DB2295" w:rsidP="005915B8">
      <w:pPr>
        <w:rPr>
          <w:color w:val="000000" w:themeColor="text1"/>
        </w:rPr>
      </w:pPr>
      <w:r w:rsidRPr="008749B4">
        <w:rPr>
          <w:color w:val="000000" w:themeColor="text1"/>
        </w:rPr>
        <w:br w:type="page"/>
      </w:r>
    </w:p>
    <w:p w14:paraId="6E6E34C4" w14:textId="77777777" w:rsidR="00F37792" w:rsidRPr="008749B4" w:rsidRDefault="00DB2295" w:rsidP="004B087B">
      <w:pPr>
        <w:pStyle w:val="Heading1"/>
        <w:spacing w:before="0" w:after="0"/>
        <w:jc w:val="both"/>
        <w:rPr>
          <w:color w:val="000000" w:themeColor="text1"/>
          <w:sz w:val="24"/>
          <w:szCs w:val="24"/>
        </w:rPr>
      </w:pPr>
      <w:bookmarkStart w:id="0" w:name="_Toc236563289"/>
      <w:r w:rsidRPr="008749B4">
        <w:rPr>
          <w:color w:val="000000" w:themeColor="text1"/>
          <w:sz w:val="24"/>
          <w:szCs w:val="24"/>
        </w:rPr>
        <w:lastRenderedPageBreak/>
        <w:t>Introduction</w:t>
      </w:r>
      <w:bookmarkEnd w:id="0"/>
    </w:p>
    <w:p w14:paraId="0F70D966" w14:textId="4805EFD0" w:rsidR="002718EB" w:rsidRPr="008749B4" w:rsidRDefault="00A21D98" w:rsidP="004B087B">
      <w:pPr>
        <w:jc w:val="both"/>
        <w:rPr>
          <w:color w:val="000000" w:themeColor="text1"/>
        </w:rPr>
      </w:pPr>
      <w:r w:rsidRPr="008749B4">
        <w:rPr>
          <w:color w:val="000000" w:themeColor="text1"/>
        </w:rPr>
        <w:t xml:space="preserve">This report </w:t>
      </w:r>
      <w:proofErr w:type="gramStart"/>
      <w:r w:rsidRPr="008749B4">
        <w:rPr>
          <w:color w:val="000000" w:themeColor="text1"/>
        </w:rPr>
        <w:t>is</w:t>
      </w:r>
      <w:proofErr w:type="gramEnd"/>
      <w:r w:rsidRPr="008749B4">
        <w:rPr>
          <w:color w:val="000000" w:themeColor="text1"/>
        </w:rPr>
        <w:t xml:space="preserve"> prepared by an external strategic consultant commissioned by the Board of Unilever plc to assess the existing strategic position of the company and to recommend a plan to enhance the company's competitive position. Unilever is divided into four business </w:t>
      </w:r>
      <w:proofErr w:type="gramStart"/>
      <w:r w:rsidRPr="008749B4">
        <w:rPr>
          <w:color w:val="000000" w:themeColor="text1"/>
        </w:rPr>
        <w:t>groups</w:t>
      </w:r>
      <w:proofErr w:type="gramEnd"/>
      <w:r w:rsidRPr="008749B4">
        <w:rPr>
          <w:color w:val="000000" w:themeColor="text1"/>
        </w:rPr>
        <w:t xml:space="preserve"> and this analysis is specific to Unilever's Personal Care business in the United Kingdom, and not the </w:t>
      </w:r>
      <w:proofErr w:type="spellStart"/>
      <w:proofErr w:type="gramStart"/>
      <w:r w:rsidRPr="008749B4">
        <w:rPr>
          <w:color w:val="000000" w:themeColor="text1"/>
        </w:rPr>
        <w:t>organisation</w:t>
      </w:r>
      <w:proofErr w:type="spellEnd"/>
      <w:r w:rsidRPr="008749B4">
        <w:rPr>
          <w:color w:val="000000" w:themeColor="text1"/>
        </w:rPr>
        <w:t xml:space="preserve"> as a whole</w:t>
      </w:r>
      <w:proofErr w:type="gramEnd"/>
      <w:r w:rsidRPr="008749B4">
        <w:rPr>
          <w:color w:val="000000" w:themeColor="text1"/>
        </w:rPr>
        <w:t xml:space="preserve">. </w:t>
      </w:r>
      <w:r w:rsidR="002718EB" w:rsidRPr="008749B4">
        <w:rPr>
          <w:color w:val="000000" w:themeColor="text1"/>
        </w:rPr>
        <w:t xml:space="preserve">Section 1 applies external and internal strategic frameworks to evaluate the business before developing a CSR strategy, performance measurement approach and implementation plan. Section 2 </w:t>
      </w:r>
      <w:proofErr w:type="gramStart"/>
      <w:r w:rsidR="002718EB" w:rsidRPr="008749B4">
        <w:rPr>
          <w:color w:val="000000" w:themeColor="text1"/>
        </w:rPr>
        <w:t>reflects on</w:t>
      </w:r>
      <w:proofErr w:type="gramEnd"/>
      <w:r w:rsidR="002718EB" w:rsidRPr="008749B4">
        <w:rPr>
          <w:color w:val="000000" w:themeColor="text1"/>
        </w:rPr>
        <w:t xml:space="preserve"> the overall process using Gibbs' (1988) Reflective Cycle.</w:t>
      </w:r>
    </w:p>
    <w:p w14:paraId="1D7AC181" w14:textId="77777777" w:rsidR="00F37792" w:rsidRPr="008749B4" w:rsidRDefault="00DB2295" w:rsidP="004B087B">
      <w:pPr>
        <w:pStyle w:val="Heading1"/>
        <w:spacing w:before="0" w:after="0"/>
        <w:jc w:val="both"/>
        <w:rPr>
          <w:color w:val="000000" w:themeColor="text1"/>
          <w:sz w:val="24"/>
          <w:szCs w:val="24"/>
        </w:rPr>
      </w:pPr>
      <w:bookmarkStart w:id="1" w:name="_Toc236563290"/>
      <w:r w:rsidRPr="008749B4">
        <w:rPr>
          <w:color w:val="000000" w:themeColor="text1"/>
          <w:sz w:val="24"/>
          <w:szCs w:val="24"/>
        </w:rPr>
        <w:t xml:space="preserve">1. </w:t>
      </w:r>
      <w:proofErr w:type="spellStart"/>
      <w:r w:rsidRPr="008749B4">
        <w:rPr>
          <w:color w:val="000000" w:themeColor="text1"/>
          <w:sz w:val="24"/>
          <w:szCs w:val="24"/>
        </w:rPr>
        <w:t>Organisational</w:t>
      </w:r>
      <w:proofErr w:type="spellEnd"/>
      <w:r w:rsidRPr="008749B4">
        <w:rPr>
          <w:color w:val="000000" w:themeColor="text1"/>
          <w:sz w:val="24"/>
          <w:szCs w:val="24"/>
        </w:rPr>
        <w:t xml:space="preserve"> Context and Overview</w:t>
      </w:r>
      <w:bookmarkEnd w:id="1"/>
    </w:p>
    <w:p w14:paraId="095E292A" w14:textId="77777777" w:rsidR="00F37792" w:rsidRPr="008749B4" w:rsidRDefault="00DB2295" w:rsidP="004B087B">
      <w:pPr>
        <w:pStyle w:val="Heading2"/>
        <w:spacing w:before="0" w:after="0"/>
        <w:jc w:val="both"/>
        <w:rPr>
          <w:color w:val="000000" w:themeColor="text1"/>
          <w:sz w:val="24"/>
          <w:szCs w:val="24"/>
        </w:rPr>
      </w:pPr>
      <w:bookmarkStart w:id="2" w:name="_Toc236563291"/>
      <w:r w:rsidRPr="008749B4">
        <w:rPr>
          <w:color w:val="000000" w:themeColor="text1"/>
          <w:sz w:val="24"/>
          <w:szCs w:val="24"/>
        </w:rPr>
        <w:t>1.1 Company Background, Mission and Business Model</w:t>
      </w:r>
      <w:bookmarkEnd w:id="2"/>
    </w:p>
    <w:p w14:paraId="686F8D5F" w14:textId="77777777" w:rsidR="003973D3" w:rsidRPr="008749B4" w:rsidRDefault="003973D3" w:rsidP="003973D3">
      <w:pPr>
        <w:jc w:val="both"/>
        <w:rPr>
          <w:color w:val="000000" w:themeColor="text1"/>
        </w:rPr>
      </w:pPr>
      <w:r w:rsidRPr="008749B4">
        <w:rPr>
          <w:color w:val="000000" w:themeColor="text1"/>
        </w:rPr>
        <w:t xml:space="preserve">It was formed on 2 September 1929 when Lever Brothers, a British soap manufacturer set up by William Hesketh Lever in 1885, merged with the Dutch company Margarine </w:t>
      </w:r>
      <w:proofErr w:type="spellStart"/>
      <w:r w:rsidRPr="008749B4">
        <w:rPr>
          <w:color w:val="000000" w:themeColor="text1"/>
        </w:rPr>
        <w:t>Unie</w:t>
      </w:r>
      <w:proofErr w:type="spellEnd"/>
      <w:r w:rsidRPr="008749B4">
        <w:rPr>
          <w:color w:val="000000" w:themeColor="text1"/>
        </w:rPr>
        <w:t xml:space="preserve">. Margarine </w:t>
      </w:r>
      <w:proofErr w:type="spellStart"/>
      <w:r w:rsidRPr="008749B4">
        <w:rPr>
          <w:color w:val="000000" w:themeColor="text1"/>
        </w:rPr>
        <w:t>Unie</w:t>
      </w:r>
      <w:proofErr w:type="spellEnd"/>
      <w:r w:rsidRPr="008749B4">
        <w:rPr>
          <w:color w:val="000000" w:themeColor="text1"/>
        </w:rPr>
        <w:t xml:space="preserve"> was at the time a combination of the biggest Dutch soap, margarine and chocolate manufacturers. The Economist called </w:t>
      </w:r>
      <w:proofErr w:type="gramStart"/>
      <w:r w:rsidRPr="008749B4">
        <w:rPr>
          <w:color w:val="000000" w:themeColor="text1"/>
        </w:rPr>
        <w:t>the merger</w:t>
      </w:r>
      <w:proofErr w:type="gramEnd"/>
      <w:r w:rsidRPr="008749B4">
        <w:rPr>
          <w:color w:val="000000" w:themeColor="text1"/>
        </w:rPr>
        <w:t xml:space="preserve"> "one of the largest industrial amalgamations in European history" (Unilever Archives, 2019a; Unilever, 2021). Unilever is still headquartered in London today, providing billions of consumers around the world with familiar brands like Dove, Lifebuoy, Vaseline, </w:t>
      </w:r>
      <w:proofErr w:type="spellStart"/>
      <w:r w:rsidRPr="008749B4">
        <w:rPr>
          <w:color w:val="000000" w:themeColor="text1"/>
        </w:rPr>
        <w:t>Sunsilk</w:t>
      </w:r>
      <w:proofErr w:type="spellEnd"/>
      <w:r w:rsidRPr="008749B4">
        <w:rPr>
          <w:color w:val="000000" w:themeColor="text1"/>
        </w:rPr>
        <w:t xml:space="preserve"> and Persil (Unilever Archives 2019b).</w:t>
      </w:r>
    </w:p>
    <w:p w14:paraId="4667F731" w14:textId="1874AF2B" w:rsidR="00902961" w:rsidRPr="008749B4" w:rsidRDefault="003973D3" w:rsidP="004577A0">
      <w:pPr>
        <w:jc w:val="both"/>
        <w:rPr>
          <w:color w:val="000000" w:themeColor="text1"/>
        </w:rPr>
      </w:pPr>
      <w:r w:rsidRPr="008749B4">
        <w:rPr>
          <w:color w:val="000000" w:themeColor="text1"/>
        </w:rPr>
        <w:t xml:space="preserve">Unilever's purpose is to make sustainable living commonplace, and this is embodied in its Compass strategy launched in 2020 (Unilever, 2020a; 2020b). It has a multi category FMCG business with global R&amp;D capabilities and a portfolio of Power Brands (Unilever plc, 2024).  </w:t>
      </w:r>
      <w:r w:rsidR="004577A0" w:rsidRPr="008749B4">
        <w:rPr>
          <w:color w:val="000000" w:themeColor="text1"/>
        </w:rPr>
        <w:t xml:space="preserve">Following the demerger of its Ice Cream business in </w:t>
      </w:r>
      <w:proofErr w:type="spellStart"/>
      <w:r w:rsidR="004577A0" w:rsidRPr="008749B4">
        <w:rPr>
          <w:color w:val="000000" w:themeColor="text1"/>
        </w:rPr>
        <w:t>mid 2025</w:t>
      </w:r>
      <w:proofErr w:type="spellEnd"/>
      <w:r w:rsidR="004577A0" w:rsidRPr="008749B4">
        <w:rPr>
          <w:color w:val="000000" w:themeColor="text1"/>
        </w:rPr>
        <w:t xml:space="preserve">, Unilever </w:t>
      </w:r>
      <w:proofErr w:type="spellStart"/>
      <w:r w:rsidR="004577A0" w:rsidRPr="008749B4">
        <w:rPr>
          <w:color w:val="000000" w:themeColor="text1"/>
        </w:rPr>
        <w:t>reorganised</w:t>
      </w:r>
      <w:proofErr w:type="spellEnd"/>
      <w:r w:rsidR="004577A0" w:rsidRPr="008749B4">
        <w:rPr>
          <w:color w:val="000000" w:themeColor="text1"/>
        </w:rPr>
        <w:t xml:space="preserve"> into four reporting groups: Beauty and Wellbeing, Personal Care, Home Care and Foods (Unilever plc, 2024, 2025). In March 2026, the company announced an agreement to merge its Foods business with McCormick so that greater attention could be directed towards Home Care and Personal Care operations (Unilever, 2026). However, some shareholders expressed concern that the transaction might not be completed before the expected mid 2027 deadline.</w:t>
      </w:r>
    </w:p>
    <w:p w14:paraId="2FF7F4A2" w14:textId="1C0A66AC" w:rsidR="009B6679" w:rsidRPr="008749B4" w:rsidRDefault="00DB2295" w:rsidP="00902961">
      <w:pPr>
        <w:pStyle w:val="Heading2"/>
        <w:spacing w:before="0" w:after="0"/>
        <w:jc w:val="both"/>
        <w:rPr>
          <w:color w:val="000000" w:themeColor="text1"/>
          <w:sz w:val="24"/>
          <w:szCs w:val="24"/>
        </w:rPr>
      </w:pPr>
      <w:bookmarkStart w:id="3" w:name="_Toc236563292"/>
      <w:r w:rsidRPr="008749B4">
        <w:rPr>
          <w:color w:val="000000" w:themeColor="text1"/>
          <w:sz w:val="24"/>
          <w:szCs w:val="24"/>
        </w:rPr>
        <w:t>1.2 Focus of This Report and Justification</w:t>
      </w:r>
      <w:bookmarkEnd w:id="3"/>
    </w:p>
    <w:p w14:paraId="3E5DCAF1" w14:textId="77777777" w:rsidR="009B6679" w:rsidRPr="008749B4" w:rsidRDefault="009B6679" w:rsidP="009B6679">
      <w:pPr>
        <w:jc w:val="both"/>
        <w:rPr>
          <w:color w:val="000000" w:themeColor="text1"/>
        </w:rPr>
      </w:pPr>
      <w:r w:rsidRPr="008749B4">
        <w:rPr>
          <w:color w:val="000000" w:themeColor="text1"/>
        </w:rPr>
        <w:t xml:space="preserve">Rather than assessing Unilever as a whole, this report concentrates on the Personal Care business within the United Kingdom. This focus is justified for three reasons. First, the UK is both Unilever's home market and the location of its global headquarters, making reliable information more readily available (Unilever, 2021). </w:t>
      </w:r>
      <w:r w:rsidRPr="008749B4">
        <w:rPr>
          <w:color w:val="000000" w:themeColor="text1"/>
        </w:rPr>
        <w:lastRenderedPageBreak/>
        <w:t>Second, following the 2025 restructuring, Personal Care was identified alongside Beauty and Wellbeing as one of the company's priority business groups for future growth (Unilever, 2026). Finally, the UK Personal Care portfolio includes several of Unilever's longest established brands, including Dove, Lifebuoy, Sure and Simple.</w:t>
      </w:r>
    </w:p>
    <w:p w14:paraId="3F1F8D02" w14:textId="2F3F635B" w:rsidR="009B6679" w:rsidRPr="008749B4" w:rsidRDefault="009B6679" w:rsidP="009B6679">
      <w:pPr>
        <w:jc w:val="both"/>
        <w:rPr>
          <w:color w:val="000000" w:themeColor="text1"/>
        </w:rPr>
      </w:pPr>
      <w:r w:rsidRPr="008749B4">
        <w:rPr>
          <w:color w:val="000000" w:themeColor="text1"/>
        </w:rPr>
        <w:t>Personal Care is treated as the specific product focus throughout this report. Unilever does not disclose financial, operational or strategic information for individual brands. However, because Personal Care is reported as a separate business group with its own revenue, profit margin and strategic priorities, it provides the most appropriate basis for this analysis.</w:t>
      </w:r>
    </w:p>
    <w:p w14:paraId="1171BEC7" w14:textId="77777777" w:rsidR="00F37792" w:rsidRPr="008749B4" w:rsidRDefault="00DB2295" w:rsidP="004B087B">
      <w:pPr>
        <w:pStyle w:val="Heading2"/>
        <w:spacing w:before="0" w:after="0"/>
        <w:jc w:val="both"/>
        <w:rPr>
          <w:color w:val="000000" w:themeColor="text1"/>
          <w:sz w:val="24"/>
          <w:szCs w:val="24"/>
        </w:rPr>
      </w:pPr>
      <w:bookmarkStart w:id="4" w:name="_Toc236563293"/>
      <w:r w:rsidRPr="008749B4">
        <w:rPr>
          <w:color w:val="000000" w:themeColor="text1"/>
          <w:sz w:val="24"/>
          <w:szCs w:val="24"/>
        </w:rPr>
        <w:t>1.3 Industry, Competitors and Market Position</w:t>
      </w:r>
      <w:bookmarkEnd w:id="4"/>
    </w:p>
    <w:p w14:paraId="1B7E8098" w14:textId="2B36FA7F" w:rsidR="00790F1E" w:rsidRPr="008749B4" w:rsidRDefault="006B13CF" w:rsidP="004B087B">
      <w:pPr>
        <w:jc w:val="both"/>
        <w:rPr>
          <w:color w:val="000000" w:themeColor="text1"/>
        </w:rPr>
      </w:pPr>
      <w:r w:rsidRPr="008749B4">
        <w:rPr>
          <w:color w:val="000000" w:themeColor="text1"/>
        </w:rPr>
        <w:t xml:space="preserve">Fortune Business Insights (2026) estimates that the UK cosmetics and personal care market will be worth a little more than USD 15.76 billion in 2025 and will increase at more than 6% per year through 2032. Multinational organizations like Procter and Gamble, L'Oréal, Beiersdorf, Colgate Palmolive and Reckitt Benckiser are the main competitors, with </w:t>
      </w:r>
      <w:proofErr w:type="gramStart"/>
      <w:r w:rsidRPr="008749B4">
        <w:rPr>
          <w:color w:val="000000" w:themeColor="text1"/>
        </w:rPr>
        <w:t>more and more</w:t>
      </w:r>
      <w:proofErr w:type="gramEnd"/>
      <w:r w:rsidRPr="008749B4">
        <w:rPr>
          <w:color w:val="000000" w:themeColor="text1"/>
        </w:rPr>
        <w:t xml:space="preserve"> direct to consumer brands and private label products entering the market (</w:t>
      </w:r>
      <w:proofErr w:type="spellStart"/>
      <w:r w:rsidRPr="008749B4">
        <w:rPr>
          <w:color w:val="000000" w:themeColor="text1"/>
        </w:rPr>
        <w:t>Nexdigm</w:t>
      </w:r>
      <w:proofErr w:type="spellEnd"/>
      <w:r w:rsidRPr="008749B4">
        <w:rPr>
          <w:color w:val="000000" w:themeColor="text1"/>
        </w:rPr>
        <w:t xml:space="preserve">, 2026). </w:t>
      </w:r>
      <w:r w:rsidR="009C0E08" w:rsidRPr="008749B4">
        <w:rPr>
          <w:color w:val="000000" w:themeColor="text1"/>
        </w:rPr>
        <w:t>Despite this competitive environment, Unilever remains one of the world's three largest companies in the personal care industry by revenue. Its Beauty and Wellbeing and Personal Care divisions together generate around half of total group revenue while achieving higher margins than the businesses that are being divested (Mordor Intelligence, 2026).</w:t>
      </w:r>
    </w:p>
    <w:p w14:paraId="76C770A0" w14:textId="0198508C" w:rsidR="008A05C1" w:rsidRPr="008749B4" w:rsidRDefault="00DB2295" w:rsidP="004B087B">
      <w:pPr>
        <w:pStyle w:val="Heading1"/>
        <w:spacing w:before="0" w:after="0"/>
        <w:jc w:val="both"/>
        <w:rPr>
          <w:color w:val="000000" w:themeColor="text1"/>
          <w:sz w:val="24"/>
          <w:szCs w:val="24"/>
        </w:rPr>
      </w:pPr>
      <w:bookmarkStart w:id="5" w:name="_Toc236563294"/>
      <w:r w:rsidRPr="008749B4">
        <w:rPr>
          <w:color w:val="000000" w:themeColor="text1"/>
          <w:sz w:val="24"/>
          <w:szCs w:val="24"/>
        </w:rPr>
        <w:t>2. External and Internal Analysis</w:t>
      </w:r>
      <w:bookmarkEnd w:id="5"/>
    </w:p>
    <w:p w14:paraId="4A55449B" w14:textId="5E608420" w:rsidR="00F37792" w:rsidRPr="008749B4" w:rsidRDefault="004B087B" w:rsidP="004B087B">
      <w:pPr>
        <w:pStyle w:val="Heading2"/>
        <w:spacing w:before="0" w:after="0"/>
        <w:jc w:val="both"/>
        <w:rPr>
          <w:color w:val="000000" w:themeColor="text1"/>
          <w:sz w:val="24"/>
          <w:szCs w:val="24"/>
        </w:rPr>
      </w:pPr>
      <w:bookmarkStart w:id="6" w:name="_Toc236563295"/>
      <w:r w:rsidRPr="008749B4">
        <w:rPr>
          <w:color w:val="000000" w:themeColor="text1"/>
          <w:sz w:val="24"/>
          <w:szCs w:val="24"/>
        </w:rPr>
        <w:t>2.1 Macro-Environment Analysis</w:t>
      </w:r>
      <w:bookmarkEnd w:id="6"/>
    </w:p>
    <w:p w14:paraId="4435C334" w14:textId="27D32891" w:rsidR="00F37792" w:rsidRPr="008749B4" w:rsidRDefault="004B087B" w:rsidP="004B087B">
      <w:pPr>
        <w:pStyle w:val="Heading3"/>
        <w:spacing w:before="0" w:after="0"/>
        <w:jc w:val="both"/>
        <w:rPr>
          <w:color w:val="000000" w:themeColor="text1"/>
        </w:rPr>
      </w:pPr>
      <w:bookmarkStart w:id="7" w:name="_Toc236563296"/>
      <w:r w:rsidRPr="008749B4">
        <w:rPr>
          <w:color w:val="000000" w:themeColor="text1"/>
        </w:rPr>
        <w:t>2.1.1 PESTEL Analysis</w:t>
      </w:r>
      <w:bookmarkEnd w:id="7"/>
    </w:p>
    <w:p w14:paraId="605147FF" w14:textId="77777777" w:rsidR="00412105" w:rsidRPr="008749B4" w:rsidRDefault="00412105" w:rsidP="00412105">
      <w:pPr>
        <w:jc w:val="both"/>
        <w:rPr>
          <w:color w:val="000000" w:themeColor="text1"/>
        </w:rPr>
      </w:pPr>
      <w:r w:rsidRPr="008749B4">
        <w:rPr>
          <w:color w:val="000000" w:themeColor="text1"/>
        </w:rPr>
        <w:t>PESTEL analysis is used to examine the six broad external factors that influence business performance (</w:t>
      </w:r>
      <w:proofErr w:type="spellStart"/>
      <w:r w:rsidRPr="008749B4">
        <w:rPr>
          <w:color w:val="000000" w:themeColor="text1"/>
        </w:rPr>
        <w:t>summarised</w:t>
      </w:r>
      <w:proofErr w:type="spellEnd"/>
      <w:r w:rsidRPr="008749B4">
        <w:rPr>
          <w:color w:val="000000" w:themeColor="text1"/>
        </w:rPr>
        <w:t xml:space="preserve"> in Figure 1). Politically, Brexit has increased regulatory complexity by requiring businesses selling products in both the UK and EU to comply with separate cosmetic product notification systems. In addition, changes in UK trade policy continue to influence tariffs on imported raw materials such as palm oil. From an economic perspective, the </w:t>
      </w:r>
      <w:proofErr w:type="gramStart"/>
      <w:r w:rsidRPr="008749B4">
        <w:rPr>
          <w:color w:val="000000" w:themeColor="text1"/>
        </w:rPr>
        <w:t>cost of living</w:t>
      </w:r>
      <w:proofErr w:type="gramEnd"/>
      <w:r w:rsidRPr="008749B4">
        <w:rPr>
          <w:color w:val="000000" w:themeColor="text1"/>
        </w:rPr>
        <w:t xml:space="preserve"> crisis between 2022 and 2025 reduced household spending power. According to the Office for National Statistics, the poorest fifth of households had a median disposable income of only £21,600 during this period (</w:t>
      </w:r>
      <w:proofErr w:type="spellStart"/>
      <w:r w:rsidRPr="008749B4">
        <w:rPr>
          <w:color w:val="000000" w:themeColor="text1"/>
        </w:rPr>
        <w:t>Nexdigm</w:t>
      </w:r>
      <w:proofErr w:type="spellEnd"/>
      <w:r w:rsidRPr="008749B4">
        <w:rPr>
          <w:color w:val="000000" w:themeColor="text1"/>
        </w:rPr>
        <w:t>, 2026). As a result, many consumers switched to lower priced brands and private label alternatives, while fluctuations between the euro and pound also affected the reporting of Unilever's UK revenues.</w:t>
      </w:r>
    </w:p>
    <w:p w14:paraId="7AEE3B3C" w14:textId="214E07EF" w:rsidR="0065290B" w:rsidRPr="008749B4" w:rsidRDefault="0065290B" w:rsidP="0065290B">
      <w:pPr>
        <w:jc w:val="both"/>
        <w:rPr>
          <w:color w:val="000000" w:themeColor="text1"/>
        </w:rPr>
      </w:pPr>
      <w:r w:rsidRPr="008749B4">
        <w:rPr>
          <w:color w:val="000000" w:themeColor="text1"/>
        </w:rPr>
        <w:lastRenderedPageBreak/>
        <w:t xml:space="preserve">Social changes are still influencing consumer demand. The ageing population has raised the profile of skincare within dermatology, and the grooming market is a growing sector among men. There has also been a change in consumer preferences for natural/organic products, with Mordor Intelligence projecting that by 2025 74 percent of consumers will be more interested in such products. Technological innovations, especially those in artificial intelligence, are helping companies to better </w:t>
      </w:r>
      <w:proofErr w:type="spellStart"/>
      <w:r w:rsidRPr="008749B4">
        <w:rPr>
          <w:color w:val="000000" w:themeColor="text1"/>
        </w:rPr>
        <w:t>personalise</w:t>
      </w:r>
      <w:proofErr w:type="spellEnd"/>
      <w:r w:rsidRPr="008749B4">
        <w:rPr>
          <w:color w:val="000000" w:themeColor="text1"/>
        </w:rPr>
        <w:t xml:space="preserve"> products, sense demand and develop innovative products to better meet customer needs.</w:t>
      </w:r>
    </w:p>
    <w:p w14:paraId="56CADEEE" w14:textId="36267045" w:rsidR="00412105" w:rsidRPr="008749B4" w:rsidRDefault="0065290B" w:rsidP="00412105">
      <w:pPr>
        <w:jc w:val="both"/>
        <w:rPr>
          <w:color w:val="000000" w:themeColor="text1"/>
        </w:rPr>
      </w:pPr>
      <w:r w:rsidRPr="008749B4">
        <w:rPr>
          <w:color w:val="000000" w:themeColor="text1"/>
        </w:rPr>
        <w:t xml:space="preserve">Environmental and legal pressures are also increasing in importance. Environmental laws are being phased in and will remain in effect through </w:t>
      </w:r>
      <w:proofErr w:type="gramStart"/>
      <w:r w:rsidRPr="008749B4">
        <w:rPr>
          <w:color w:val="000000" w:themeColor="text1"/>
        </w:rPr>
        <w:t>2029</w:t>
      </w:r>
      <w:proofErr w:type="gramEnd"/>
      <w:r w:rsidRPr="008749B4">
        <w:rPr>
          <w:color w:val="000000" w:themeColor="text1"/>
        </w:rPr>
        <w:t xml:space="preserve"> and Extended Producer Responsibility (EPR) standards will make packaging compliance more costly. Meanwhile the Advertising Standards Authority (ASA) and the Competition and Markets Authority (CMA) </w:t>
      </w:r>
      <w:proofErr w:type="gramStart"/>
      <w:r w:rsidRPr="008749B4">
        <w:rPr>
          <w:color w:val="000000" w:themeColor="text1"/>
        </w:rPr>
        <w:t>has</w:t>
      </w:r>
      <w:proofErr w:type="gramEnd"/>
      <w:r w:rsidRPr="008749B4">
        <w:rPr>
          <w:color w:val="000000" w:themeColor="text1"/>
        </w:rPr>
        <w:t xml:space="preserve"> also </w:t>
      </w:r>
      <w:proofErr w:type="gramStart"/>
      <w:r w:rsidRPr="008749B4">
        <w:rPr>
          <w:color w:val="000000" w:themeColor="text1"/>
        </w:rPr>
        <w:t>tightened up</w:t>
      </w:r>
      <w:proofErr w:type="gramEnd"/>
      <w:r w:rsidRPr="008749B4">
        <w:rPr>
          <w:color w:val="000000" w:themeColor="text1"/>
        </w:rPr>
        <w:t xml:space="preserve"> enforcement of claims made for the environment that are not substantiated. As told in the case of Unilever's Persil advertising in 2022 which was rejected by the ASA (ASA, 2022). All cosmetic products sold in the UK are also subject to UK notification requirements under the Office for Product Safety and Standards (OPSS).</w:t>
      </w:r>
      <w:r w:rsidR="00332096" w:rsidRPr="008749B4">
        <w:rPr>
          <w:color w:val="000000" w:themeColor="text1"/>
        </w:rPr>
        <w:t xml:space="preserve"> </w:t>
      </w:r>
      <w:proofErr w:type="spellStart"/>
      <w:r w:rsidRPr="008749B4">
        <w:rPr>
          <w:color w:val="000000" w:themeColor="text1"/>
        </w:rPr>
        <w:t>Premiumisation</w:t>
      </w:r>
      <w:proofErr w:type="spellEnd"/>
      <w:r w:rsidRPr="008749B4">
        <w:rPr>
          <w:color w:val="000000" w:themeColor="text1"/>
        </w:rPr>
        <w:t xml:space="preserve"> and digital channels are the most promising areas for growth </w:t>
      </w:r>
      <w:proofErr w:type="gramStart"/>
      <w:r w:rsidRPr="008749B4">
        <w:rPr>
          <w:color w:val="000000" w:themeColor="text1"/>
        </w:rPr>
        <w:t>on the whole</w:t>
      </w:r>
      <w:proofErr w:type="gramEnd"/>
      <w:r w:rsidRPr="008749B4">
        <w:rPr>
          <w:color w:val="000000" w:themeColor="text1"/>
        </w:rPr>
        <w:t xml:space="preserve">, while budget pressures from households and stricter regulation of environmental claims are the biggest threats. </w:t>
      </w:r>
      <w:r w:rsidR="00412105" w:rsidRPr="008749B4">
        <w:rPr>
          <w:color w:val="000000" w:themeColor="text1"/>
        </w:rPr>
        <w:t>These findings provide the foundation for the SWOT analysis presented in the following section.</w:t>
      </w:r>
    </w:p>
    <w:p w14:paraId="0FDE96CA" w14:textId="694B79B4" w:rsidR="006F3492" w:rsidRPr="008749B4" w:rsidRDefault="006F3492" w:rsidP="00412105">
      <w:pPr>
        <w:jc w:val="both"/>
        <w:rPr>
          <w:color w:val="000000" w:themeColor="text1"/>
        </w:rPr>
      </w:pPr>
      <w:r w:rsidRPr="008749B4">
        <w:rPr>
          <w:noProof/>
          <w:color w:val="000000" w:themeColor="text1"/>
        </w:rPr>
        <w:drawing>
          <wp:inline distT="0" distB="0" distL="0" distR="0" wp14:anchorId="0F88E2AF" wp14:editId="651729E4">
            <wp:extent cx="5731510" cy="31051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9" cstate="print">
                      <a:extLst>
                        <a:ext uri="{28A0092B-C50C-407E-A947-70E740481C1C}">
                          <a14:useLocalDpi xmlns:a14="http://schemas.microsoft.com/office/drawing/2010/main" val="0"/>
                        </a:ext>
                      </a:extLst>
                    </a:blip>
                    <a:srcRect t="4489" b="4058"/>
                    <a:stretch/>
                  </pic:blipFill>
                  <pic:spPr bwMode="auto">
                    <a:xfrm>
                      <a:off x="0" y="0"/>
                      <a:ext cx="5731510" cy="3105150"/>
                    </a:xfrm>
                    <a:prstGeom prst="rect">
                      <a:avLst/>
                    </a:prstGeom>
                    <a:ln>
                      <a:noFill/>
                    </a:ln>
                    <a:extLst>
                      <a:ext uri="{53640926-AAD7-44D8-BBD7-CCE9431645EC}">
                        <a14:shadowObscured xmlns:a14="http://schemas.microsoft.com/office/drawing/2010/main"/>
                      </a:ext>
                    </a:extLst>
                  </pic:spPr>
                </pic:pic>
              </a:graphicData>
            </a:graphic>
          </wp:inline>
        </w:drawing>
      </w:r>
    </w:p>
    <w:p w14:paraId="1FD5A2FA" w14:textId="77777777" w:rsidR="006F3492" w:rsidRPr="008749B4" w:rsidRDefault="006F3492" w:rsidP="006F3492">
      <w:pPr>
        <w:jc w:val="both"/>
        <w:rPr>
          <w:color w:val="000000" w:themeColor="text1"/>
        </w:rPr>
      </w:pPr>
      <w:r w:rsidRPr="008749B4">
        <w:rPr>
          <w:b/>
          <w:bCs/>
          <w:i/>
          <w:iCs/>
          <w:color w:val="000000" w:themeColor="text1"/>
        </w:rPr>
        <w:lastRenderedPageBreak/>
        <w:t>Figure 1: PESTEL Analysis of Unilever's Personal Care Business (UK)</w:t>
      </w:r>
    </w:p>
    <w:p w14:paraId="3D0573ED" w14:textId="6D986E9A" w:rsidR="00F37792" w:rsidRPr="008749B4" w:rsidRDefault="00412105" w:rsidP="004B087B">
      <w:pPr>
        <w:jc w:val="both"/>
        <w:rPr>
          <w:color w:val="000000" w:themeColor="text1"/>
        </w:rPr>
      </w:pPr>
      <w:r w:rsidRPr="008749B4">
        <w:rPr>
          <w:color w:val="000000" w:themeColor="text1"/>
        </w:rPr>
        <w:t xml:space="preserve">These external pressures are driven by the structure of the UK personal care industry rather than the strategy of any individual company. The industry remains </w:t>
      </w:r>
      <w:proofErr w:type="gramStart"/>
      <w:r w:rsidRPr="008749B4">
        <w:rPr>
          <w:color w:val="000000" w:themeColor="text1"/>
        </w:rPr>
        <w:t>capital intensive</w:t>
      </w:r>
      <w:proofErr w:type="gramEnd"/>
      <w:r w:rsidRPr="008749B4">
        <w:rPr>
          <w:color w:val="000000" w:themeColor="text1"/>
        </w:rPr>
        <w:t xml:space="preserve">, is dominated by a relatively small number of </w:t>
      </w:r>
      <w:proofErr w:type="spellStart"/>
      <w:proofErr w:type="gramStart"/>
      <w:r w:rsidRPr="008749B4">
        <w:rPr>
          <w:color w:val="000000" w:themeColor="text1"/>
        </w:rPr>
        <w:t>well established</w:t>
      </w:r>
      <w:proofErr w:type="spellEnd"/>
      <w:proofErr w:type="gramEnd"/>
      <w:r w:rsidRPr="008749B4">
        <w:rPr>
          <w:color w:val="000000" w:themeColor="text1"/>
        </w:rPr>
        <w:t xml:space="preserve"> multinational firms</w:t>
      </w:r>
      <w:r w:rsidR="00D5217B" w:rsidRPr="008749B4">
        <w:rPr>
          <w:color w:val="000000" w:themeColor="text1"/>
        </w:rPr>
        <w:t>.</w:t>
      </w:r>
    </w:p>
    <w:p w14:paraId="660C795E" w14:textId="1E0BDCB0" w:rsidR="00F37792" w:rsidRPr="008749B4" w:rsidRDefault="004B087B" w:rsidP="004B087B">
      <w:pPr>
        <w:pStyle w:val="Heading2"/>
        <w:spacing w:before="0" w:after="0"/>
        <w:jc w:val="both"/>
        <w:rPr>
          <w:color w:val="000000" w:themeColor="text1"/>
          <w:sz w:val="24"/>
          <w:szCs w:val="24"/>
        </w:rPr>
      </w:pPr>
      <w:bookmarkStart w:id="8" w:name="_Toc236563297"/>
      <w:r w:rsidRPr="008749B4">
        <w:rPr>
          <w:color w:val="000000" w:themeColor="text1"/>
          <w:sz w:val="24"/>
          <w:szCs w:val="24"/>
        </w:rPr>
        <w:t>2.2 Micro-Environment Analysis</w:t>
      </w:r>
      <w:bookmarkEnd w:id="8"/>
    </w:p>
    <w:p w14:paraId="0798E85D" w14:textId="40AD6FF9" w:rsidR="00F37792" w:rsidRPr="008749B4" w:rsidRDefault="004B087B" w:rsidP="004B087B">
      <w:pPr>
        <w:pStyle w:val="Heading3"/>
        <w:spacing w:before="0" w:after="0"/>
        <w:jc w:val="both"/>
        <w:rPr>
          <w:color w:val="000000" w:themeColor="text1"/>
        </w:rPr>
      </w:pPr>
      <w:bookmarkStart w:id="9" w:name="_Toc236563298"/>
      <w:r w:rsidRPr="008749B4">
        <w:rPr>
          <w:color w:val="000000" w:themeColor="text1"/>
        </w:rPr>
        <w:t>2.2.1 Industry Life Cycle</w:t>
      </w:r>
      <w:bookmarkEnd w:id="9"/>
    </w:p>
    <w:p w14:paraId="09EECBFD" w14:textId="77777777" w:rsidR="00412105" w:rsidRPr="008749B4" w:rsidRDefault="00412105" w:rsidP="00412105">
      <w:pPr>
        <w:jc w:val="both"/>
        <w:rPr>
          <w:color w:val="000000" w:themeColor="text1"/>
        </w:rPr>
      </w:pPr>
      <w:r w:rsidRPr="008749B4">
        <w:rPr>
          <w:color w:val="000000" w:themeColor="text1"/>
        </w:rPr>
        <w:t xml:space="preserve">Figure 2 compares the UK personal care market with the standard characteristics of the </w:t>
      </w:r>
      <w:proofErr w:type="gramStart"/>
      <w:r w:rsidRPr="008749B4">
        <w:rPr>
          <w:color w:val="000000" w:themeColor="text1"/>
        </w:rPr>
        <w:t>industry</w:t>
      </w:r>
      <w:proofErr w:type="gramEnd"/>
      <w:r w:rsidRPr="008749B4">
        <w:rPr>
          <w:color w:val="000000" w:themeColor="text1"/>
        </w:rPr>
        <w:t xml:space="preserve"> life cycle. The sector is currently experiencing moderate annual growth of around six per cent rather than rapid expansion. It is dominated by a stable group of </w:t>
      </w:r>
      <w:proofErr w:type="spellStart"/>
      <w:proofErr w:type="gramStart"/>
      <w:r w:rsidRPr="008749B4">
        <w:rPr>
          <w:color w:val="000000" w:themeColor="text1"/>
        </w:rPr>
        <w:t>well established</w:t>
      </w:r>
      <w:proofErr w:type="spellEnd"/>
      <w:proofErr w:type="gramEnd"/>
      <w:r w:rsidRPr="008749B4">
        <w:rPr>
          <w:color w:val="000000" w:themeColor="text1"/>
        </w:rPr>
        <w:t xml:space="preserve"> multinational companies, with relatively few significant new entrants. Innovation is also largely incremental, focusing on product reformulation, packaging improvements and product extensions instead of creating entirely new categories. Together, these characteristics indicate that the UK personal care industry is in the maturity stage, where slower volume growth, intense promotional activity, greater price competition and ongoing market consolidation are common.</w:t>
      </w:r>
    </w:p>
    <w:p w14:paraId="53778DB0" w14:textId="2C83684A" w:rsidR="00D02042" w:rsidRPr="008749B4" w:rsidRDefault="00D02042" w:rsidP="00412105">
      <w:pPr>
        <w:jc w:val="both"/>
        <w:rPr>
          <w:color w:val="000000" w:themeColor="text1"/>
        </w:rPr>
      </w:pPr>
      <w:r w:rsidRPr="008749B4">
        <w:rPr>
          <w:noProof/>
          <w:color w:val="000000" w:themeColor="text1"/>
        </w:rPr>
        <w:drawing>
          <wp:inline distT="0" distB="0" distL="0" distR="0" wp14:anchorId="4844A012" wp14:editId="6A82240C">
            <wp:extent cx="5731510" cy="36004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0" cstate="print">
                      <a:extLst>
                        <a:ext uri="{28A0092B-C50C-407E-A947-70E740481C1C}">
                          <a14:useLocalDpi xmlns:a14="http://schemas.microsoft.com/office/drawing/2010/main" val="0"/>
                        </a:ext>
                      </a:extLst>
                    </a:blip>
                    <a:srcRect b="12425"/>
                    <a:stretch/>
                  </pic:blipFill>
                  <pic:spPr bwMode="auto">
                    <a:xfrm>
                      <a:off x="0" y="0"/>
                      <a:ext cx="5731510" cy="3600450"/>
                    </a:xfrm>
                    <a:prstGeom prst="rect">
                      <a:avLst/>
                    </a:prstGeom>
                    <a:ln>
                      <a:noFill/>
                    </a:ln>
                    <a:extLst>
                      <a:ext uri="{53640926-AAD7-44D8-BBD7-CCE9431645EC}">
                        <a14:shadowObscured xmlns:a14="http://schemas.microsoft.com/office/drawing/2010/main"/>
                      </a:ext>
                    </a:extLst>
                  </pic:spPr>
                </pic:pic>
              </a:graphicData>
            </a:graphic>
          </wp:inline>
        </w:drawing>
      </w:r>
    </w:p>
    <w:p w14:paraId="5E5E90A4" w14:textId="1B9880D5" w:rsidR="00D02042" w:rsidRPr="008749B4" w:rsidRDefault="00D02042" w:rsidP="00412105">
      <w:pPr>
        <w:jc w:val="both"/>
        <w:rPr>
          <w:color w:val="000000" w:themeColor="text1"/>
        </w:rPr>
      </w:pPr>
      <w:r w:rsidRPr="008749B4">
        <w:rPr>
          <w:b/>
          <w:bCs/>
          <w:i/>
          <w:iCs/>
          <w:color w:val="000000" w:themeColor="text1"/>
        </w:rPr>
        <w:t>Figure 2: Industry Life Cycle Indicators for UK Personal Care</w:t>
      </w:r>
    </w:p>
    <w:p w14:paraId="1BE07CF9" w14:textId="75A2DC40" w:rsidR="009B3AC3" w:rsidRPr="008749B4" w:rsidRDefault="00412105" w:rsidP="004B087B">
      <w:pPr>
        <w:jc w:val="both"/>
        <w:rPr>
          <w:color w:val="000000" w:themeColor="text1"/>
        </w:rPr>
      </w:pPr>
      <w:r w:rsidRPr="008749B4">
        <w:rPr>
          <w:color w:val="000000" w:themeColor="text1"/>
        </w:rPr>
        <w:t xml:space="preserve">Despite this mature market position, some segments continue to perform strongly. Premium dermatological skincare and natural or clean label products are growing faster than the wider market, representing what is often described as rejuvenated </w:t>
      </w:r>
      <w:r w:rsidRPr="008749B4">
        <w:rPr>
          <w:color w:val="000000" w:themeColor="text1"/>
        </w:rPr>
        <w:lastRenderedPageBreak/>
        <w:t xml:space="preserve">maturity. This distinction has important strategic implications. A broad mass market approach is more likely to compete in slower growing segments, whereas a </w:t>
      </w:r>
      <w:proofErr w:type="spellStart"/>
      <w:r w:rsidRPr="008749B4">
        <w:rPr>
          <w:color w:val="000000" w:themeColor="text1"/>
        </w:rPr>
        <w:t>premiumisation</w:t>
      </w:r>
      <w:proofErr w:type="spellEnd"/>
      <w:r w:rsidRPr="008749B4">
        <w:rPr>
          <w:color w:val="000000" w:themeColor="text1"/>
        </w:rPr>
        <w:t xml:space="preserve"> strategy enables firms to target higher growth opportunities within the mature market. </w:t>
      </w:r>
    </w:p>
    <w:p w14:paraId="33F68163" w14:textId="1DCA534A" w:rsidR="00F37792" w:rsidRPr="008749B4" w:rsidRDefault="004B087B" w:rsidP="004B087B">
      <w:pPr>
        <w:pStyle w:val="Heading3"/>
        <w:spacing w:before="0" w:after="0"/>
        <w:jc w:val="both"/>
        <w:rPr>
          <w:color w:val="000000" w:themeColor="text1"/>
        </w:rPr>
      </w:pPr>
      <w:bookmarkStart w:id="10" w:name="_Toc236563299"/>
      <w:r w:rsidRPr="008749B4">
        <w:rPr>
          <w:color w:val="000000" w:themeColor="text1"/>
        </w:rPr>
        <w:t>2.2.2 Porter's Industry Five Forces Analysis</w:t>
      </w:r>
      <w:bookmarkEnd w:id="10"/>
    </w:p>
    <w:p w14:paraId="1B669D95" w14:textId="77777777" w:rsidR="00332096" w:rsidRPr="008749B4" w:rsidRDefault="00D842DF" w:rsidP="00332096">
      <w:pPr>
        <w:jc w:val="both"/>
        <w:rPr>
          <w:color w:val="000000" w:themeColor="text1"/>
        </w:rPr>
      </w:pPr>
      <w:r w:rsidRPr="008749B4">
        <w:rPr>
          <w:color w:val="000000" w:themeColor="text1"/>
        </w:rPr>
        <w:t xml:space="preserve">Porter's Five Forces framework is applied to assess the overall attractiveness of the UK personal care industry rather than Unilever's competitive position alone. </w:t>
      </w:r>
      <w:r w:rsidR="00332096" w:rsidRPr="008749B4">
        <w:rPr>
          <w:color w:val="000000" w:themeColor="text1"/>
        </w:rPr>
        <w:t>In the model, the structural forces that affect the profitability of all the firms in the industry are examined (see Figure 3).</w:t>
      </w:r>
    </w:p>
    <w:p w14:paraId="3C65715C" w14:textId="7B0DEDAF" w:rsidR="00D842DF" w:rsidRPr="008749B4" w:rsidRDefault="00332096" w:rsidP="00D842DF">
      <w:pPr>
        <w:jc w:val="both"/>
        <w:rPr>
          <w:color w:val="000000" w:themeColor="text1"/>
        </w:rPr>
      </w:pPr>
      <w:r w:rsidRPr="008749B4">
        <w:rPr>
          <w:color w:val="000000" w:themeColor="text1"/>
        </w:rPr>
        <w:t xml:space="preserve">Competition is also high, as </w:t>
      </w:r>
      <w:proofErr w:type="gramStart"/>
      <w:r w:rsidRPr="008749B4">
        <w:rPr>
          <w:color w:val="000000" w:themeColor="text1"/>
        </w:rPr>
        <w:t>a number of</w:t>
      </w:r>
      <w:proofErr w:type="gramEnd"/>
      <w:r w:rsidRPr="008749B4">
        <w:rPr>
          <w:color w:val="000000" w:themeColor="text1"/>
        </w:rPr>
        <w:t xml:space="preserve"> large multinational firms vie for the retail shelf space, customers and spend on marketing and promotion. The threat of new entrants is low to moderate.</w:t>
      </w:r>
      <w:r w:rsidR="00EF2C8C" w:rsidRPr="008749B4">
        <w:rPr>
          <w:color w:val="000000" w:themeColor="text1"/>
        </w:rPr>
        <w:t xml:space="preserve"> </w:t>
      </w:r>
      <w:r w:rsidR="00D842DF" w:rsidRPr="008749B4">
        <w:rPr>
          <w:color w:val="000000" w:themeColor="text1"/>
        </w:rPr>
        <w:t xml:space="preserve">Although establishing manufacturing capacity and distribution networks on the scale of Unilever requires substantial investment, digital channels and direct to consumer business models have lowered entry barriers for niche brands </w:t>
      </w:r>
      <w:proofErr w:type="spellStart"/>
      <w:r w:rsidR="00D842DF" w:rsidRPr="008749B4">
        <w:rPr>
          <w:color w:val="000000" w:themeColor="text1"/>
        </w:rPr>
        <w:t>specialising</w:t>
      </w:r>
      <w:proofErr w:type="spellEnd"/>
      <w:r w:rsidR="00D842DF" w:rsidRPr="008749B4">
        <w:rPr>
          <w:color w:val="000000" w:themeColor="text1"/>
        </w:rPr>
        <w:t xml:space="preserve"> in natural beauty and grooming products.</w:t>
      </w:r>
    </w:p>
    <w:p w14:paraId="1ABAA912" w14:textId="77777777" w:rsidR="00D842DF" w:rsidRPr="008749B4" w:rsidRDefault="00D842DF" w:rsidP="00D842DF">
      <w:pPr>
        <w:jc w:val="both"/>
        <w:rPr>
          <w:color w:val="000000" w:themeColor="text1"/>
        </w:rPr>
      </w:pPr>
      <w:r w:rsidRPr="008749B4">
        <w:rPr>
          <w:color w:val="000000" w:themeColor="text1"/>
        </w:rPr>
        <w:t xml:space="preserve">Supplier bargaining power is also assessed as low to moderate. Unilever's global purchasing scale limits the influence of most suppliers of raw materials and ingredients. However, suppliers of proprietary active ingredients used in premium dermatological formulations retain greater negotiating power because of the </w:t>
      </w:r>
      <w:proofErr w:type="spellStart"/>
      <w:r w:rsidRPr="008749B4">
        <w:rPr>
          <w:color w:val="000000" w:themeColor="text1"/>
        </w:rPr>
        <w:t>specialised</w:t>
      </w:r>
      <w:proofErr w:type="spellEnd"/>
      <w:r w:rsidRPr="008749B4">
        <w:rPr>
          <w:color w:val="000000" w:themeColor="text1"/>
        </w:rPr>
        <w:t xml:space="preserve"> nature of their products. Buyer power is high due to the concentration of the UK grocery retail market, where a small number of major retailers can negotiate lower prices while expanding their own private label offerings.</w:t>
      </w:r>
    </w:p>
    <w:p w14:paraId="4B625F5B" w14:textId="7F034950" w:rsidR="00EF2C8C" w:rsidRPr="008749B4" w:rsidRDefault="00D842DF" w:rsidP="00D842DF">
      <w:pPr>
        <w:jc w:val="both"/>
        <w:rPr>
          <w:color w:val="000000" w:themeColor="text1"/>
        </w:rPr>
      </w:pPr>
      <w:r w:rsidRPr="008749B4">
        <w:rPr>
          <w:color w:val="000000" w:themeColor="text1"/>
        </w:rPr>
        <w:t xml:space="preserve">The threat of substitutes is moderate. Consumers can switch to private label products, medically recommended alternatives or emerging natural brands within the mass market. </w:t>
      </w:r>
      <w:r w:rsidR="00EF2C8C" w:rsidRPr="008749B4">
        <w:rPr>
          <w:color w:val="000000" w:themeColor="text1"/>
        </w:rPr>
        <w:t xml:space="preserve">In the high price range, however, brand loyalty and trust in dermatological knowledge decreases the chance of substitution. In general, the industry is most competitive and is faced with the highest pressure from buyers' bargaining power. The results confirm the conclusions of the PESTEL analysis, as </w:t>
      </w:r>
      <w:proofErr w:type="spellStart"/>
      <w:r w:rsidR="00EF2C8C" w:rsidRPr="008749B4">
        <w:rPr>
          <w:color w:val="000000" w:themeColor="text1"/>
        </w:rPr>
        <w:t>premiumisation</w:t>
      </w:r>
      <w:proofErr w:type="spellEnd"/>
      <w:r w:rsidR="00EF2C8C" w:rsidRPr="008749B4">
        <w:rPr>
          <w:color w:val="000000" w:themeColor="text1"/>
        </w:rPr>
        <w:t xml:space="preserve"> offers a more robust and long-lasting competitive advantage than a price-driven strategy (</w:t>
      </w:r>
      <w:proofErr w:type="spellStart"/>
      <w:r w:rsidR="00EF2C8C" w:rsidRPr="008749B4">
        <w:rPr>
          <w:color w:val="000000" w:themeColor="text1"/>
        </w:rPr>
        <w:t>Karadzhov</w:t>
      </w:r>
      <w:proofErr w:type="spellEnd"/>
      <w:r w:rsidR="00EF2C8C" w:rsidRPr="008749B4">
        <w:rPr>
          <w:color w:val="000000" w:themeColor="text1"/>
        </w:rPr>
        <w:t xml:space="preserve"> and Patarchanova, 2025).</w:t>
      </w:r>
    </w:p>
    <w:p w14:paraId="181696DB" w14:textId="5F750A0B" w:rsidR="00F37792" w:rsidRPr="008749B4" w:rsidRDefault="00131E42" w:rsidP="00131E42">
      <w:r w:rsidRPr="008749B4">
        <w:rPr>
          <w:noProof/>
        </w:rPr>
        <w:lastRenderedPageBreak/>
        <w:drawing>
          <wp:inline distT="0" distB="0" distL="0" distR="0" wp14:anchorId="280F3A30" wp14:editId="14656328">
            <wp:extent cx="5731510" cy="382079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35A6195D" w14:textId="78397568" w:rsidR="00F37792" w:rsidRPr="008749B4" w:rsidRDefault="00DB2295" w:rsidP="004B087B">
      <w:pPr>
        <w:jc w:val="both"/>
        <w:rPr>
          <w:color w:val="000000" w:themeColor="text1"/>
        </w:rPr>
      </w:pPr>
      <w:r w:rsidRPr="008749B4">
        <w:rPr>
          <w:b/>
          <w:bCs/>
          <w:i/>
          <w:iCs/>
          <w:color w:val="000000" w:themeColor="text1"/>
        </w:rPr>
        <w:t xml:space="preserve">Figure </w:t>
      </w:r>
      <w:r w:rsidR="00E82515" w:rsidRPr="008749B4">
        <w:rPr>
          <w:b/>
          <w:bCs/>
          <w:i/>
          <w:iCs/>
          <w:color w:val="000000" w:themeColor="text1"/>
        </w:rPr>
        <w:t>3</w:t>
      </w:r>
      <w:r w:rsidRPr="008749B4">
        <w:rPr>
          <w:b/>
          <w:bCs/>
          <w:i/>
          <w:iCs/>
          <w:color w:val="000000" w:themeColor="text1"/>
        </w:rPr>
        <w:t>: Porter's Five Forces Analysis of the UK Personal Care Industry</w:t>
      </w:r>
    </w:p>
    <w:p w14:paraId="4027DB67" w14:textId="6FB1B6DB" w:rsidR="00F37792" w:rsidRPr="008749B4" w:rsidRDefault="004B087B" w:rsidP="004B087B">
      <w:pPr>
        <w:pStyle w:val="Heading2"/>
        <w:spacing w:before="0" w:after="0"/>
        <w:jc w:val="both"/>
        <w:rPr>
          <w:color w:val="000000" w:themeColor="text1"/>
          <w:sz w:val="24"/>
          <w:szCs w:val="24"/>
        </w:rPr>
      </w:pPr>
      <w:bookmarkStart w:id="11" w:name="_Toc236563300"/>
      <w:r w:rsidRPr="008749B4">
        <w:rPr>
          <w:color w:val="000000" w:themeColor="text1"/>
          <w:sz w:val="24"/>
          <w:szCs w:val="24"/>
        </w:rPr>
        <w:t>2.3 Internal Analysis</w:t>
      </w:r>
      <w:bookmarkEnd w:id="11"/>
    </w:p>
    <w:p w14:paraId="5418D75B" w14:textId="11799206" w:rsidR="00F37792" w:rsidRPr="008749B4" w:rsidRDefault="004B087B" w:rsidP="004B087B">
      <w:pPr>
        <w:pStyle w:val="Heading3"/>
        <w:spacing w:before="0" w:after="0"/>
        <w:jc w:val="both"/>
        <w:rPr>
          <w:color w:val="000000" w:themeColor="text1"/>
        </w:rPr>
      </w:pPr>
      <w:bookmarkStart w:id="12" w:name="_Toc236563301"/>
      <w:r w:rsidRPr="008749B4">
        <w:rPr>
          <w:color w:val="000000" w:themeColor="text1"/>
        </w:rPr>
        <w:t>2.3.1 Unilever's Strategic Resources and Capabilities</w:t>
      </w:r>
      <w:bookmarkEnd w:id="12"/>
    </w:p>
    <w:p w14:paraId="4BE8081C" w14:textId="77777777" w:rsidR="002F4EF5" w:rsidRPr="008749B4" w:rsidRDefault="00EF0F72" w:rsidP="00EF0F72">
      <w:pPr>
        <w:jc w:val="both"/>
        <w:rPr>
          <w:color w:val="000000" w:themeColor="text1"/>
        </w:rPr>
      </w:pPr>
      <w:r w:rsidRPr="008749B4">
        <w:rPr>
          <w:color w:val="000000" w:themeColor="text1"/>
        </w:rPr>
        <w:t xml:space="preserve">Unilever's internal resource base is built around four key strengths. These include a portfolio of globally </w:t>
      </w:r>
      <w:proofErr w:type="spellStart"/>
      <w:r w:rsidRPr="008749B4">
        <w:rPr>
          <w:color w:val="000000" w:themeColor="text1"/>
        </w:rPr>
        <w:t>recognised</w:t>
      </w:r>
      <w:proofErr w:type="spellEnd"/>
      <w:r w:rsidRPr="008749B4">
        <w:rPr>
          <w:color w:val="000000" w:themeColor="text1"/>
        </w:rPr>
        <w:t xml:space="preserve"> brands, with Dove </w:t>
      </w:r>
      <w:proofErr w:type="spellStart"/>
      <w:r w:rsidRPr="008749B4">
        <w:rPr>
          <w:color w:val="000000" w:themeColor="text1"/>
        </w:rPr>
        <w:t>recognised</w:t>
      </w:r>
      <w:proofErr w:type="spellEnd"/>
      <w:r w:rsidRPr="008749B4">
        <w:rPr>
          <w:color w:val="000000" w:themeColor="text1"/>
        </w:rPr>
        <w:t xml:space="preserve"> as the world's leading personal wash brand, an extensive manufacturing and distribution network operating across more than 190 countries, annual research and development investment exceeding €1 billion with a focus on dermatological and formulation science, and a purpose driven corporate identity </w:t>
      </w:r>
      <w:proofErr w:type="spellStart"/>
      <w:r w:rsidRPr="008749B4">
        <w:rPr>
          <w:color w:val="000000" w:themeColor="text1"/>
        </w:rPr>
        <w:t>centred</w:t>
      </w:r>
      <w:proofErr w:type="spellEnd"/>
      <w:r w:rsidRPr="008749B4">
        <w:rPr>
          <w:color w:val="000000" w:themeColor="text1"/>
        </w:rPr>
        <w:t xml:space="preserve"> on the Unilever Compass.</w:t>
      </w:r>
      <w:r w:rsidR="007F6A87" w:rsidRPr="008749B4">
        <w:rPr>
          <w:color w:val="000000" w:themeColor="text1"/>
        </w:rPr>
        <w:t xml:space="preserve"> The resources have been built over many </w:t>
      </w:r>
      <w:proofErr w:type="gramStart"/>
      <w:r w:rsidR="007F6A87" w:rsidRPr="008749B4">
        <w:rPr>
          <w:color w:val="000000" w:themeColor="text1"/>
        </w:rPr>
        <w:t>years</w:t>
      </w:r>
      <w:proofErr w:type="gramEnd"/>
      <w:r w:rsidR="007F6A87" w:rsidRPr="008749B4">
        <w:rPr>
          <w:color w:val="000000" w:themeColor="text1"/>
        </w:rPr>
        <w:t xml:space="preserve"> and each resource helps the company in a different way. Premium pricing, global distribution, operational efficiency, research and development, product innovation and scientific credibility, and company identity driven by purpose, are among the benefits of strong brand equity.</w:t>
      </w:r>
      <w:r w:rsidRPr="008749B4">
        <w:rPr>
          <w:color w:val="000000" w:themeColor="text1"/>
        </w:rPr>
        <w:t xml:space="preserve"> </w:t>
      </w:r>
    </w:p>
    <w:p w14:paraId="42341CD6" w14:textId="64CA9CA3" w:rsidR="00EF0F72" w:rsidRPr="008749B4" w:rsidRDefault="00EF0F72" w:rsidP="00EF0F72">
      <w:pPr>
        <w:jc w:val="both"/>
        <w:rPr>
          <w:color w:val="000000" w:themeColor="text1"/>
        </w:rPr>
      </w:pPr>
      <w:r w:rsidRPr="008749B4">
        <w:rPr>
          <w:color w:val="000000" w:themeColor="text1"/>
        </w:rPr>
        <w:t xml:space="preserve">Although these resources clearly support business performance, </w:t>
      </w:r>
      <w:proofErr w:type="gramStart"/>
      <w:r w:rsidRPr="008749B4">
        <w:rPr>
          <w:color w:val="000000" w:themeColor="text1"/>
        </w:rPr>
        <w:t>not all</w:t>
      </w:r>
      <w:proofErr w:type="gramEnd"/>
      <w:r w:rsidRPr="008749B4">
        <w:rPr>
          <w:color w:val="000000" w:themeColor="text1"/>
        </w:rPr>
        <w:t xml:space="preserve"> necessarily provide a lasting competitive advantage. Some may simply represent the capabilities expected of leading firms in the personal care industry. To distinguish between essential capabilities and genuine sources of sustained competitive advantage, the following analysis applies both Porter's Value Chain and the VRIO (Valuable, Rare, Inimitable and </w:t>
      </w:r>
      <w:proofErr w:type="spellStart"/>
      <w:r w:rsidRPr="008749B4">
        <w:rPr>
          <w:color w:val="000000" w:themeColor="text1"/>
        </w:rPr>
        <w:t>Organisation</w:t>
      </w:r>
      <w:proofErr w:type="spellEnd"/>
      <w:r w:rsidRPr="008749B4">
        <w:rPr>
          <w:color w:val="000000" w:themeColor="text1"/>
        </w:rPr>
        <w:t>) framework.</w:t>
      </w:r>
    </w:p>
    <w:p w14:paraId="2CF01C02" w14:textId="3258F628" w:rsidR="00F37792" w:rsidRPr="008749B4" w:rsidRDefault="004B087B" w:rsidP="004B087B">
      <w:pPr>
        <w:pStyle w:val="Heading3"/>
        <w:spacing w:before="0" w:after="0"/>
        <w:jc w:val="both"/>
        <w:rPr>
          <w:color w:val="000000" w:themeColor="text1"/>
        </w:rPr>
      </w:pPr>
      <w:bookmarkStart w:id="13" w:name="_Toc236563302"/>
      <w:r w:rsidRPr="008749B4">
        <w:rPr>
          <w:color w:val="000000" w:themeColor="text1"/>
        </w:rPr>
        <w:lastRenderedPageBreak/>
        <w:t>2.3.2 Value Chain Analysis</w:t>
      </w:r>
      <w:bookmarkEnd w:id="13"/>
    </w:p>
    <w:p w14:paraId="0486A090" w14:textId="5367A587" w:rsidR="005835EA" w:rsidRPr="008749B4" w:rsidRDefault="005835EA" w:rsidP="004B087B">
      <w:pPr>
        <w:jc w:val="both"/>
        <w:rPr>
          <w:color w:val="000000" w:themeColor="text1"/>
        </w:rPr>
      </w:pPr>
      <w:r w:rsidRPr="008749B4">
        <w:rPr>
          <w:color w:val="000000" w:themeColor="text1"/>
        </w:rPr>
        <w:t xml:space="preserve">Porter's Value Chain for Unilever's Personal Care business is shown in figure 4, which shows how value is created throughout the </w:t>
      </w:r>
      <w:proofErr w:type="spellStart"/>
      <w:r w:rsidRPr="008749B4">
        <w:rPr>
          <w:color w:val="000000" w:themeColor="text1"/>
        </w:rPr>
        <w:t>organisation's</w:t>
      </w:r>
      <w:proofErr w:type="spellEnd"/>
      <w:r w:rsidRPr="008749B4">
        <w:rPr>
          <w:color w:val="000000" w:themeColor="text1"/>
        </w:rPr>
        <w:t xml:space="preserve"> primary and support activities from sourcing raw materials to building relationships after the sale with consumers.</w:t>
      </w:r>
    </w:p>
    <w:p w14:paraId="51555227" w14:textId="42AA55B8" w:rsidR="00F37792" w:rsidRPr="008749B4" w:rsidRDefault="00131E42" w:rsidP="00A20BCC">
      <w:pPr>
        <w:jc w:val="center"/>
        <w:rPr>
          <w:color w:val="000000" w:themeColor="text1"/>
        </w:rPr>
      </w:pPr>
      <w:r w:rsidRPr="008749B4">
        <w:rPr>
          <w:noProof/>
          <w:color w:val="000000" w:themeColor="text1"/>
        </w:rPr>
        <w:drawing>
          <wp:inline distT="0" distB="0" distL="0" distR="0" wp14:anchorId="1BA7533B" wp14:editId="552F5890">
            <wp:extent cx="5731510" cy="3820795"/>
            <wp:effectExtent l="0" t="0" r="254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513D7F3A" w14:textId="1D7E122D" w:rsidR="00F37792" w:rsidRPr="008749B4" w:rsidRDefault="00DB2295" w:rsidP="004B087B">
      <w:pPr>
        <w:jc w:val="both"/>
        <w:rPr>
          <w:color w:val="000000" w:themeColor="text1"/>
        </w:rPr>
      </w:pPr>
      <w:r w:rsidRPr="008749B4">
        <w:rPr>
          <w:b/>
          <w:bCs/>
          <w:i/>
          <w:iCs/>
          <w:color w:val="000000" w:themeColor="text1"/>
        </w:rPr>
        <w:t xml:space="preserve">Figure </w:t>
      </w:r>
      <w:r w:rsidR="00751F89" w:rsidRPr="008749B4">
        <w:rPr>
          <w:b/>
          <w:bCs/>
          <w:i/>
          <w:iCs/>
          <w:color w:val="000000" w:themeColor="text1"/>
        </w:rPr>
        <w:t>4</w:t>
      </w:r>
      <w:r w:rsidRPr="008749B4">
        <w:rPr>
          <w:b/>
          <w:bCs/>
          <w:i/>
          <w:iCs/>
          <w:color w:val="000000" w:themeColor="text1"/>
        </w:rPr>
        <w:t>: Value Chain Analysis of Unilever's Personal Care Business (UK)</w:t>
      </w:r>
    </w:p>
    <w:p w14:paraId="3F46C4D6" w14:textId="77777777" w:rsidR="00F37792" w:rsidRPr="008749B4" w:rsidRDefault="00DB2295" w:rsidP="004B087B">
      <w:pPr>
        <w:pStyle w:val="Heading4"/>
        <w:spacing w:before="0" w:after="0"/>
        <w:jc w:val="both"/>
        <w:rPr>
          <w:color w:val="000000" w:themeColor="text1"/>
          <w:sz w:val="24"/>
          <w:szCs w:val="24"/>
        </w:rPr>
      </w:pPr>
      <w:r w:rsidRPr="008749B4">
        <w:rPr>
          <w:color w:val="000000" w:themeColor="text1"/>
          <w:sz w:val="24"/>
          <w:szCs w:val="24"/>
        </w:rPr>
        <w:t>Primary Activities</w:t>
      </w:r>
    </w:p>
    <w:p w14:paraId="7E5A390C" w14:textId="4F15EC15" w:rsidR="00D81DD2" w:rsidRPr="008749B4" w:rsidRDefault="00D81DD2" w:rsidP="00D81DD2">
      <w:pPr>
        <w:jc w:val="both"/>
        <w:rPr>
          <w:color w:val="000000" w:themeColor="text1"/>
        </w:rPr>
      </w:pPr>
      <w:r w:rsidRPr="008749B4">
        <w:rPr>
          <w:color w:val="000000" w:themeColor="text1"/>
        </w:rPr>
        <w:t xml:space="preserve">Inbound logistics rely on a global sourcing network for vegetable oils, surfactants and specialist active ingredients, enabling flexible, </w:t>
      </w:r>
      <w:proofErr w:type="gramStart"/>
      <w:r w:rsidRPr="008749B4">
        <w:rPr>
          <w:color w:val="000000" w:themeColor="text1"/>
        </w:rPr>
        <w:t>high volume</w:t>
      </w:r>
      <w:proofErr w:type="gramEnd"/>
      <w:r w:rsidRPr="008749B4">
        <w:rPr>
          <w:color w:val="000000" w:themeColor="text1"/>
        </w:rPr>
        <w:t xml:space="preserve"> manufacturing across production facilities in the UK and Europe. This flexibility allows production to be adjusted according to demand for either mass market or premium products. </w:t>
      </w:r>
      <w:r w:rsidR="00DC1A74" w:rsidRPr="008749B4">
        <w:rPr>
          <w:color w:val="000000" w:themeColor="text1"/>
        </w:rPr>
        <w:t xml:space="preserve">Inbound logistics is also gaining in </w:t>
      </w:r>
      <w:proofErr w:type="gramStart"/>
      <w:r w:rsidR="00DC1A74" w:rsidRPr="008749B4">
        <w:rPr>
          <w:color w:val="000000" w:themeColor="text1"/>
        </w:rPr>
        <w:t>importance,</w:t>
      </w:r>
      <w:proofErr w:type="gramEnd"/>
      <w:r w:rsidR="00DC1A74" w:rsidRPr="008749B4">
        <w:rPr>
          <w:color w:val="000000" w:themeColor="text1"/>
        </w:rPr>
        <w:t xml:space="preserve"> responsible sourcing of key raw materials can have an impact on the supply-chain resilience and </w:t>
      </w:r>
      <w:proofErr w:type="gramStart"/>
      <w:r w:rsidR="00DC1A74" w:rsidRPr="008749B4">
        <w:rPr>
          <w:color w:val="000000" w:themeColor="text1"/>
        </w:rPr>
        <w:t>the Unilever's</w:t>
      </w:r>
      <w:proofErr w:type="gramEnd"/>
      <w:r w:rsidR="00DC1A74" w:rsidRPr="008749B4">
        <w:rPr>
          <w:color w:val="000000" w:themeColor="text1"/>
        </w:rPr>
        <w:t xml:space="preserve"> sustainability commitments. </w:t>
      </w:r>
      <w:r w:rsidRPr="008749B4">
        <w:rPr>
          <w:color w:val="000000" w:themeColor="text1"/>
        </w:rPr>
        <w:t>Outbound logistics primarily serve major supermarket chains, pharmacy retailers such as Boots and Superdrug, together with expanding online and quick commerce channels that are becoming increasingly important alongside traditional retail.</w:t>
      </w:r>
    </w:p>
    <w:p w14:paraId="51C25132" w14:textId="2DDD6DF2" w:rsidR="00D81DD2" w:rsidRPr="008749B4" w:rsidRDefault="00D81DD2" w:rsidP="00D81DD2">
      <w:pPr>
        <w:jc w:val="both"/>
        <w:rPr>
          <w:color w:val="000000" w:themeColor="text1"/>
        </w:rPr>
      </w:pPr>
      <w:r w:rsidRPr="008749B4">
        <w:rPr>
          <w:color w:val="000000" w:themeColor="text1"/>
        </w:rPr>
        <w:t xml:space="preserve">Within this mature industry, marketing and sales represent one of the largest areas of investment. </w:t>
      </w:r>
      <w:r w:rsidR="00D743A0" w:rsidRPr="008749B4">
        <w:rPr>
          <w:color w:val="000000" w:themeColor="text1"/>
        </w:rPr>
        <w:t xml:space="preserve">Increased its marketing spending to 16.1 per cent of turnover, which is an </w:t>
      </w:r>
      <w:r w:rsidR="00D743A0" w:rsidRPr="008749B4">
        <w:rPr>
          <w:color w:val="000000" w:themeColor="text1"/>
        </w:rPr>
        <w:lastRenderedPageBreak/>
        <w:t xml:space="preserve">increase of 300 basis points over four years (Unilever plc, 2025). It is important to keep communicating in a competitive market, and not just to sell products, but to safeguard market share. Consumer care services and </w:t>
      </w:r>
      <w:proofErr w:type="spellStart"/>
      <w:r w:rsidR="00D743A0" w:rsidRPr="008749B4">
        <w:rPr>
          <w:color w:val="000000" w:themeColor="text1"/>
        </w:rPr>
        <w:t>programmes</w:t>
      </w:r>
      <w:proofErr w:type="spellEnd"/>
      <w:r w:rsidR="00D743A0" w:rsidRPr="008749B4">
        <w:rPr>
          <w:color w:val="000000" w:themeColor="text1"/>
        </w:rPr>
        <w:t xml:space="preserve"> like the Dove Self Esteem Project can help build customer relationships, foster brand loyalty and safeguard long-term profitability beyond the point of sale.</w:t>
      </w:r>
    </w:p>
    <w:p w14:paraId="50B9B05C" w14:textId="77777777" w:rsidR="00F37792" w:rsidRPr="008749B4" w:rsidRDefault="00DB2295" w:rsidP="004B087B">
      <w:pPr>
        <w:pStyle w:val="Heading4"/>
        <w:spacing w:before="0" w:after="0"/>
        <w:jc w:val="both"/>
        <w:rPr>
          <w:color w:val="000000" w:themeColor="text1"/>
          <w:sz w:val="24"/>
          <w:szCs w:val="24"/>
        </w:rPr>
      </w:pPr>
      <w:r w:rsidRPr="008749B4">
        <w:rPr>
          <w:color w:val="000000" w:themeColor="text1"/>
          <w:sz w:val="24"/>
          <w:szCs w:val="24"/>
        </w:rPr>
        <w:t>Secondary Activities</w:t>
      </w:r>
    </w:p>
    <w:p w14:paraId="34203E21" w14:textId="77777777" w:rsidR="00590841" w:rsidRPr="008749B4" w:rsidRDefault="00590841" w:rsidP="00590841">
      <w:pPr>
        <w:jc w:val="both"/>
        <w:rPr>
          <w:color w:val="000000" w:themeColor="text1"/>
        </w:rPr>
      </w:pPr>
      <w:r w:rsidRPr="008749B4">
        <w:rPr>
          <w:color w:val="000000" w:themeColor="text1"/>
        </w:rPr>
        <w:t xml:space="preserve">Support activities are </w:t>
      </w:r>
      <w:proofErr w:type="spellStart"/>
      <w:r w:rsidRPr="008749B4">
        <w:rPr>
          <w:color w:val="000000" w:themeColor="text1"/>
        </w:rPr>
        <w:t>centred</w:t>
      </w:r>
      <w:proofErr w:type="spellEnd"/>
      <w:r w:rsidRPr="008749B4">
        <w:rPr>
          <w:color w:val="000000" w:themeColor="text1"/>
        </w:rPr>
        <w:t xml:space="preserve"> on the company's four business group structure and the "One Unilever" operating model, which aims to balance global efficiency with local responsiveness. Human resource management increasingly focuses on digital capability development through dedicated skills academies, addressing capability gaps identified later in the balanced scorecard analysis.</w:t>
      </w:r>
    </w:p>
    <w:p w14:paraId="1045B086" w14:textId="596DD4AC" w:rsidR="00590841" w:rsidRPr="008749B4" w:rsidRDefault="00590841" w:rsidP="00590841">
      <w:pPr>
        <w:jc w:val="both"/>
        <w:rPr>
          <w:color w:val="000000" w:themeColor="text1"/>
        </w:rPr>
      </w:pPr>
      <w:r w:rsidRPr="008749B4">
        <w:rPr>
          <w:color w:val="000000" w:themeColor="text1"/>
        </w:rPr>
        <w:t xml:space="preserve">Technology development remains a significant source of competitive strength. Continued investment in research and development supports scientifically validated dermatological claims that reinforce Unilever's premium brand positioning and strengthen the brand equity identified as one of the company's most valuable VRIO resources. </w:t>
      </w:r>
      <w:r w:rsidR="009C4302" w:rsidRPr="008749B4">
        <w:rPr>
          <w:color w:val="000000" w:themeColor="text1"/>
        </w:rPr>
        <w:t xml:space="preserve">It can also help to make more sustainable product development possible through reformulation and packaging </w:t>
      </w:r>
      <w:proofErr w:type="spellStart"/>
      <w:proofErr w:type="gramStart"/>
      <w:r w:rsidR="009C4302" w:rsidRPr="008749B4">
        <w:rPr>
          <w:color w:val="000000" w:themeColor="text1"/>
        </w:rPr>
        <w:t>optimisation</w:t>
      </w:r>
      <w:proofErr w:type="spellEnd"/>
      <w:r w:rsidR="009C4302" w:rsidRPr="008749B4">
        <w:rPr>
          <w:color w:val="000000" w:themeColor="text1"/>
        </w:rPr>
        <w:t>, and</w:t>
      </w:r>
      <w:proofErr w:type="gramEnd"/>
      <w:r w:rsidR="009C4302" w:rsidRPr="008749B4">
        <w:rPr>
          <w:color w:val="000000" w:themeColor="text1"/>
        </w:rPr>
        <w:t xml:space="preserve"> connect innovation with consumer needs and environmental expectations. </w:t>
      </w:r>
      <w:r w:rsidRPr="008749B4">
        <w:rPr>
          <w:color w:val="000000" w:themeColor="text1"/>
        </w:rPr>
        <w:t>Sustainability is integrated throughout procurement through the Compass sourcing policies, ensuring that key raw materials including palm oil, paper, tea, soy and cocoa are sourced from deforestation free supply chains. These practices not only improve supply chain resilience but also strengthen Unilever's sustainability credentials, which are examined further in Section 3.</w:t>
      </w:r>
    </w:p>
    <w:p w14:paraId="2EE277D6" w14:textId="59F88444" w:rsidR="00F37792" w:rsidRPr="008749B4" w:rsidRDefault="004B087B" w:rsidP="004B087B">
      <w:pPr>
        <w:pStyle w:val="Heading3"/>
        <w:spacing w:before="0" w:after="0"/>
        <w:jc w:val="both"/>
        <w:rPr>
          <w:color w:val="000000" w:themeColor="text1"/>
        </w:rPr>
      </w:pPr>
      <w:bookmarkStart w:id="14" w:name="_Toc236563303"/>
      <w:r w:rsidRPr="008749B4">
        <w:rPr>
          <w:color w:val="000000" w:themeColor="text1"/>
        </w:rPr>
        <w:t>2.3.3 VRIO Analysis of Distinctive Resources and Capabilities</w:t>
      </w:r>
      <w:bookmarkEnd w:id="14"/>
    </w:p>
    <w:p w14:paraId="3EEBD627" w14:textId="77777777" w:rsidR="00306C31" w:rsidRPr="008749B4" w:rsidRDefault="00590841" w:rsidP="004B087B">
      <w:pPr>
        <w:jc w:val="both"/>
        <w:rPr>
          <w:color w:val="000000" w:themeColor="text1"/>
        </w:rPr>
      </w:pPr>
      <w:r w:rsidRPr="008749B4">
        <w:rPr>
          <w:color w:val="000000" w:themeColor="text1"/>
        </w:rPr>
        <w:t xml:space="preserve">Table 1 evaluates the four key resources identified in the previous section using the VRIO framework developed by Barney (1991). Rather than simply listing </w:t>
      </w:r>
      <w:proofErr w:type="spellStart"/>
      <w:r w:rsidRPr="008749B4">
        <w:rPr>
          <w:color w:val="000000" w:themeColor="text1"/>
        </w:rPr>
        <w:t>organisational</w:t>
      </w:r>
      <w:proofErr w:type="spellEnd"/>
      <w:r w:rsidRPr="008749B4">
        <w:rPr>
          <w:color w:val="000000" w:themeColor="text1"/>
        </w:rPr>
        <w:t xml:space="preserve"> resources, the framework assesses whether each resource is valuable, rare, costly to imitate and effectively </w:t>
      </w:r>
      <w:proofErr w:type="spellStart"/>
      <w:r w:rsidRPr="008749B4">
        <w:rPr>
          <w:color w:val="000000" w:themeColor="text1"/>
        </w:rPr>
        <w:t>organised</w:t>
      </w:r>
      <w:proofErr w:type="spellEnd"/>
      <w:r w:rsidRPr="008749B4">
        <w:rPr>
          <w:color w:val="000000" w:themeColor="text1"/>
        </w:rPr>
        <w:t xml:space="preserve"> to determine whether it can generate a sustained competitive advantage (Murcia, Ferreira and Ferreira, 2022).</w:t>
      </w:r>
    </w:p>
    <w:p w14:paraId="5F1A28D6" w14:textId="63473C94" w:rsidR="004B087B" w:rsidRPr="008749B4" w:rsidRDefault="004B087B" w:rsidP="004B087B">
      <w:pPr>
        <w:jc w:val="both"/>
        <w:rPr>
          <w:color w:val="000000" w:themeColor="text1"/>
        </w:rPr>
      </w:pPr>
      <w:r w:rsidRPr="008749B4">
        <w:rPr>
          <w:b/>
          <w:bCs/>
          <w:i/>
          <w:iCs/>
          <w:color w:val="000000" w:themeColor="text1"/>
        </w:rPr>
        <w:t>Table 1: VRIO Analysis of Unilever Personal Care's Key Resources</w:t>
      </w:r>
    </w:p>
    <w:tbl>
      <w:tblPr>
        <w:tblStyle w:val="TableGrid"/>
        <w:tblW w:w="8926" w:type="dxa"/>
        <w:tblLook w:val="04A0" w:firstRow="1" w:lastRow="0" w:firstColumn="1" w:lastColumn="0" w:noHBand="0" w:noVBand="1"/>
      </w:tblPr>
      <w:tblGrid>
        <w:gridCol w:w="1777"/>
        <w:gridCol w:w="1204"/>
        <w:gridCol w:w="1230"/>
        <w:gridCol w:w="990"/>
        <w:gridCol w:w="1403"/>
        <w:gridCol w:w="2322"/>
      </w:tblGrid>
      <w:tr w:rsidR="004B087B" w:rsidRPr="008749B4" w14:paraId="3EDEF024" w14:textId="77777777" w:rsidTr="00F87D99">
        <w:tc>
          <w:tcPr>
            <w:tcW w:w="1777" w:type="dxa"/>
          </w:tcPr>
          <w:p w14:paraId="6BE4E322" w14:textId="77777777" w:rsidR="00F37792" w:rsidRPr="008749B4" w:rsidRDefault="00DB2295" w:rsidP="004B087B">
            <w:pPr>
              <w:jc w:val="both"/>
              <w:rPr>
                <w:color w:val="000000" w:themeColor="text1"/>
              </w:rPr>
            </w:pPr>
            <w:r w:rsidRPr="008749B4">
              <w:rPr>
                <w:b/>
                <w:bCs/>
                <w:color w:val="000000" w:themeColor="text1"/>
              </w:rPr>
              <w:t>Resource / Capability</w:t>
            </w:r>
          </w:p>
        </w:tc>
        <w:tc>
          <w:tcPr>
            <w:tcW w:w="1204" w:type="dxa"/>
          </w:tcPr>
          <w:p w14:paraId="46EA74E1" w14:textId="77777777" w:rsidR="00F37792" w:rsidRPr="008749B4" w:rsidRDefault="00DB2295" w:rsidP="004B087B">
            <w:pPr>
              <w:jc w:val="both"/>
              <w:rPr>
                <w:color w:val="000000" w:themeColor="text1"/>
              </w:rPr>
            </w:pPr>
            <w:r w:rsidRPr="008749B4">
              <w:rPr>
                <w:b/>
                <w:bCs/>
                <w:color w:val="000000" w:themeColor="text1"/>
              </w:rPr>
              <w:t>Valuable</w:t>
            </w:r>
          </w:p>
        </w:tc>
        <w:tc>
          <w:tcPr>
            <w:tcW w:w="1230" w:type="dxa"/>
          </w:tcPr>
          <w:p w14:paraId="2B92BA60" w14:textId="77777777" w:rsidR="00F37792" w:rsidRPr="008749B4" w:rsidRDefault="00DB2295" w:rsidP="004B087B">
            <w:pPr>
              <w:jc w:val="both"/>
              <w:rPr>
                <w:color w:val="000000" w:themeColor="text1"/>
              </w:rPr>
            </w:pPr>
            <w:r w:rsidRPr="008749B4">
              <w:rPr>
                <w:b/>
                <w:bCs/>
                <w:color w:val="000000" w:themeColor="text1"/>
              </w:rPr>
              <w:t>Rare</w:t>
            </w:r>
          </w:p>
        </w:tc>
        <w:tc>
          <w:tcPr>
            <w:tcW w:w="990" w:type="dxa"/>
          </w:tcPr>
          <w:p w14:paraId="3704B829" w14:textId="77777777" w:rsidR="00F37792" w:rsidRPr="008749B4" w:rsidRDefault="00DB2295" w:rsidP="004B087B">
            <w:pPr>
              <w:jc w:val="both"/>
              <w:rPr>
                <w:color w:val="000000" w:themeColor="text1"/>
              </w:rPr>
            </w:pPr>
            <w:r w:rsidRPr="008749B4">
              <w:rPr>
                <w:b/>
                <w:bCs/>
                <w:color w:val="000000" w:themeColor="text1"/>
              </w:rPr>
              <w:t>Costly to Imitate</w:t>
            </w:r>
          </w:p>
        </w:tc>
        <w:tc>
          <w:tcPr>
            <w:tcW w:w="1403" w:type="dxa"/>
          </w:tcPr>
          <w:p w14:paraId="4B19DB14" w14:textId="77777777" w:rsidR="00F37792" w:rsidRPr="008749B4" w:rsidRDefault="00DB2295" w:rsidP="004B087B">
            <w:pPr>
              <w:jc w:val="both"/>
              <w:rPr>
                <w:color w:val="000000" w:themeColor="text1"/>
              </w:rPr>
            </w:pPr>
            <w:proofErr w:type="spellStart"/>
            <w:r w:rsidRPr="008749B4">
              <w:rPr>
                <w:b/>
                <w:bCs/>
                <w:color w:val="000000" w:themeColor="text1"/>
              </w:rPr>
              <w:t>Organised</w:t>
            </w:r>
            <w:proofErr w:type="spellEnd"/>
          </w:p>
        </w:tc>
        <w:tc>
          <w:tcPr>
            <w:tcW w:w="2322" w:type="dxa"/>
          </w:tcPr>
          <w:p w14:paraId="39F67478" w14:textId="77777777" w:rsidR="00F37792" w:rsidRPr="008749B4" w:rsidRDefault="00DB2295" w:rsidP="004B087B">
            <w:pPr>
              <w:jc w:val="both"/>
              <w:rPr>
                <w:color w:val="000000" w:themeColor="text1"/>
              </w:rPr>
            </w:pPr>
            <w:r w:rsidRPr="008749B4">
              <w:rPr>
                <w:b/>
                <w:bCs/>
                <w:color w:val="000000" w:themeColor="text1"/>
              </w:rPr>
              <w:t>Competitive Implication</w:t>
            </w:r>
          </w:p>
        </w:tc>
      </w:tr>
      <w:tr w:rsidR="004B087B" w:rsidRPr="008749B4" w14:paraId="62628C16" w14:textId="77777777" w:rsidTr="00F87D99">
        <w:tc>
          <w:tcPr>
            <w:tcW w:w="1777" w:type="dxa"/>
          </w:tcPr>
          <w:p w14:paraId="09AF7909" w14:textId="77777777" w:rsidR="00F37792" w:rsidRPr="008749B4" w:rsidRDefault="00DB2295" w:rsidP="004B087B">
            <w:pPr>
              <w:jc w:val="both"/>
              <w:rPr>
                <w:color w:val="000000" w:themeColor="text1"/>
              </w:rPr>
            </w:pPr>
            <w:r w:rsidRPr="008749B4">
              <w:rPr>
                <w:color w:val="000000" w:themeColor="text1"/>
              </w:rPr>
              <w:t xml:space="preserve">Global brand portfolio </w:t>
            </w:r>
            <w:r w:rsidRPr="008749B4">
              <w:rPr>
                <w:color w:val="000000" w:themeColor="text1"/>
              </w:rPr>
              <w:lastRenderedPageBreak/>
              <w:t>(Dove, Lifebuoy, Vaseline)</w:t>
            </w:r>
          </w:p>
        </w:tc>
        <w:tc>
          <w:tcPr>
            <w:tcW w:w="1204" w:type="dxa"/>
          </w:tcPr>
          <w:p w14:paraId="2BC30D96" w14:textId="77777777" w:rsidR="00F37792" w:rsidRPr="008749B4" w:rsidRDefault="00DB2295" w:rsidP="004B087B">
            <w:pPr>
              <w:jc w:val="both"/>
              <w:rPr>
                <w:color w:val="000000" w:themeColor="text1"/>
              </w:rPr>
            </w:pPr>
            <w:r w:rsidRPr="008749B4">
              <w:rPr>
                <w:color w:val="000000" w:themeColor="text1"/>
              </w:rPr>
              <w:lastRenderedPageBreak/>
              <w:t>Yes</w:t>
            </w:r>
          </w:p>
        </w:tc>
        <w:tc>
          <w:tcPr>
            <w:tcW w:w="1230" w:type="dxa"/>
          </w:tcPr>
          <w:p w14:paraId="74ECF99F" w14:textId="77777777" w:rsidR="00F37792" w:rsidRPr="008749B4" w:rsidRDefault="00DB2295" w:rsidP="004B087B">
            <w:pPr>
              <w:jc w:val="both"/>
              <w:rPr>
                <w:color w:val="000000" w:themeColor="text1"/>
              </w:rPr>
            </w:pPr>
            <w:r w:rsidRPr="008749B4">
              <w:rPr>
                <w:color w:val="000000" w:themeColor="text1"/>
              </w:rPr>
              <w:t>Yes</w:t>
            </w:r>
          </w:p>
        </w:tc>
        <w:tc>
          <w:tcPr>
            <w:tcW w:w="990" w:type="dxa"/>
          </w:tcPr>
          <w:p w14:paraId="42314990" w14:textId="77777777" w:rsidR="00F37792" w:rsidRPr="008749B4" w:rsidRDefault="00DB2295" w:rsidP="004B087B">
            <w:pPr>
              <w:jc w:val="both"/>
              <w:rPr>
                <w:color w:val="000000" w:themeColor="text1"/>
              </w:rPr>
            </w:pPr>
            <w:r w:rsidRPr="008749B4">
              <w:rPr>
                <w:color w:val="000000" w:themeColor="text1"/>
              </w:rPr>
              <w:t>Yes</w:t>
            </w:r>
          </w:p>
        </w:tc>
        <w:tc>
          <w:tcPr>
            <w:tcW w:w="1403" w:type="dxa"/>
          </w:tcPr>
          <w:p w14:paraId="77DFFC71" w14:textId="77777777" w:rsidR="00F37792" w:rsidRPr="008749B4" w:rsidRDefault="00DB2295" w:rsidP="004B087B">
            <w:pPr>
              <w:jc w:val="both"/>
              <w:rPr>
                <w:color w:val="000000" w:themeColor="text1"/>
              </w:rPr>
            </w:pPr>
            <w:r w:rsidRPr="008749B4">
              <w:rPr>
                <w:color w:val="000000" w:themeColor="text1"/>
              </w:rPr>
              <w:t>Yes</w:t>
            </w:r>
          </w:p>
        </w:tc>
        <w:tc>
          <w:tcPr>
            <w:tcW w:w="2322" w:type="dxa"/>
          </w:tcPr>
          <w:p w14:paraId="66E460CD" w14:textId="77777777" w:rsidR="00F37792" w:rsidRPr="008749B4" w:rsidRDefault="00DB2295" w:rsidP="004B087B">
            <w:pPr>
              <w:jc w:val="both"/>
              <w:rPr>
                <w:color w:val="000000" w:themeColor="text1"/>
              </w:rPr>
            </w:pPr>
            <w:r w:rsidRPr="008749B4">
              <w:rPr>
                <w:color w:val="000000" w:themeColor="text1"/>
              </w:rPr>
              <w:t xml:space="preserve">Sustained competitive </w:t>
            </w:r>
            <w:r w:rsidRPr="008749B4">
              <w:rPr>
                <w:color w:val="000000" w:themeColor="text1"/>
              </w:rPr>
              <w:lastRenderedPageBreak/>
              <w:t>advantage; decades of investment are hard to replicate quickly.</w:t>
            </w:r>
          </w:p>
        </w:tc>
      </w:tr>
      <w:tr w:rsidR="004B087B" w:rsidRPr="008749B4" w14:paraId="28FB7309" w14:textId="77777777" w:rsidTr="00F87D99">
        <w:tc>
          <w:tcPr>
            <w:tcW w:w="1777" w:type="dxa"/>
          </w:tcPr>
          <w:p w14:paraId="79A50C3E" w14:textId="77777777" w:rsidR="00F37792" w:rsidRPr="008749B4" w:rsidRDefault="00DB2295" w:rsidP="004B087B">
            <w:pPr>
              <w:jc w:val="both"/>
              <w:rPr>
                <w:color w:val="000000" w:themeColor="text1"/>
              </w:rPr>
            </w:pPr>
            <w:r w:rsidRPr="008749B4">
              <w:rPr>
                <w:color w:val="000000" w:themeColor="text1"/>
              </w:rPr>
              <w:lastRenderedPageBreak/>
              <w:t>Global manufacturing and distribution scale</w:t>
            </w:r>
          </w:p>
        </w:tc>
        <w:tc>
          <w:tcPr>
            <w:tcW w:w="1204" w:type="dxa"/>
          </w:tcPr>
          <w:p w14:paraId="4BD3A813" w14:textId="77777777" w:rsidR="00F37792" w:rsidRPr="008749B4" w:rsidRDefault="00DB2295" w:rsidP="004B087B">
            <w:pPr>
              <w:jc w:val="both"/>
              <w:rPr>
                <w:color w:val="000000" w:themeColor="text1"/>
              </w:rPr>
            </w:pPr>
            <w:r w:rsidRPr="008749B4">
              <w:rPr>
                <w:color w:val="000000" w:themeColor="text1"/>
              </w:rPr>
              <w:t>Yes</w:t>
            </w:r>
          </w:p>
        </w:tc>
        <w:tc>
          <w:tcPr>
            <w:tcW w:w="1230" w:type="dxa"/>
          </w:tcPr>
          <w:p w14:paraId="11E3BCFE" w14:textId="77777777" w:rsidR="00F37792" w:rsidRPr="008749B4" w:rsidRDefault="00DB2295" w:rsidP="004B087B">
            <w:pPr>
              <w:jc w:val="both"/>
              <w:rPr>
                <w:color w:val="000000" w:themeColor="text1"/>
              </w:rPr>
            </w:pPr>
            <w:r w:rsidRPr="008749B4">
              <w:rPr>
                <w:color w:val="000000" w:themeColor="text1"/>
              </w:rPr>
              <w:t>Yes</w:t>
            </w:r>
          </w:p>
        </w:tc>
        <w:tc>
          <w:tcPr>
            <w:tcW w:w="990" w:type="dxa"/>
          </w:tcPr>
          <w:p w14:paraId="68D618D0" w14:textId="77777777" w:rsidR="00F37792" w:rsidRPr="008749B4" w:rsidRDefault="00DB2295" w:rsidP="004B087B">
            <w:pPr>
              <w:jc w:val="both"/>
              <w:rPr>
                <w:color w:val="000000" w:themeColor="text1"/>
              </w:rPr>
            </w:pPr>
            <w:r w:rsidRPr="008749B4">
              <w:rPr>
                <w:color w:val="000000" w:themeColor="text1"/>
              </w:rPr>
              <w:t>Yes</w:t>
            </w:r>
          </w:p>
        </w:tc>
        <w:tc>
          <w:tcPr>
            <w:tcW w:w="1403" w:type="dxa"/>
          </w:tcPr>
          <w:p w14:paraId="7882DAC5" w14:textId="77777777" w:rsidR="00F37792" w:rsidRPr="008749B4" w:rsidRDefault="00DB2295" w:rsidP="004B087B">
            <w:pPr>
              <w:jc w:val="both"/>
              <w:rPr>
                <w:color w:val="000000" w:themeColor="text1"/>
              </w:rPr>
            </w:pPr>
            <w:r w:rsidRPr="008749B4">
              <w:rPr>
                <w:color w:val="000000" w:themeColor="text1"/>
              </w:rPr>
              <w:t>Yes</w:t>
            </w:r>
          </w:p>
        </w:tc>
        <w:tc>
          <w:tcPr>
            <w:tcW w:w="2322" w:type="dxa"/>
          </w:tcPr>
          <w:p w14:paraId="4F0FB765" w14:textId="77777777" w:rsidR="00F37792" w:rsidRPr="008749B4" w:rsidRDefault="00DB2295" w:rsidP="004B087B">
            <w:pPr>
              <w:jc w:val="both"/>
              <w:rPr>
                <w:color w:val="000000" w:themeColor="text1"/>
              </w:rPr>
            </w:pPr>
            <w:r w:rsidRPr="008749B4">
              <w:rPr>
                <w:color w:val="000000" w:themeColor="text1"/>
              </w:rPr>
              <w:t>Sustained competitive advantage; few rivals match this combined scale.</w:t>
            </w:r>
          </w:p>
        </w:tc>
      </w:tr>
      <w:tr w:rsidR="004B087B" w:rsidRPr="008749B4" w14:paraId="44C76C2D" w14:textId="77777777" w:rsidTr="00F87D99">
        <w:tc>
          <w:tcPr>
            <w:tcW w:w="1777" w:type="dxa"/>
          </w:tcPr>
          <w:p w14:paraId="5178F5D6" w14:textId="77777777" w:rsidR="00F37792" w:rsidRPr="008749B4" w:rsidRDefault="00DB2295" w:rsidP="004B087B">
            <w:pPr>
              <w:jc w:val="both"/>
              <w:rPr>
                <w:color w:val="000000" w:themeColor="text1"/>
              </w:rPr>
            </w:pPr>
            <w:r w:rsidRPr="008749B4">
              <w:rPr>
                <w:color w:val="000000" w:themeColor="text1"/>
              </w:rPr>
              <w:t>Research and development / dermatological science</w:t>
            </w:r>
          </w:p>
        </w:tc>
        <w:tc>
          <w:tcPr>
            <w:tcW w:w="1204" w:type="dxa"/>
          </w:tcPr>
          <w:p w14:paraId="287BFD38" w14:textId="77777777" w:rsidR="00F37792" w:rsidRPr="008749B4" w:rsidRDefault="00DB2295" w:rsidP="004B087B">
            <w:pPr>
              <w:jc w:val="both"/>
              <w:rPr>
                <w:color w:val="000000" w:themeColor="text1"/>
              </w:rPr>
            </w:pPr>
            <w:r w:rsidRPr="008749B4">
              <w:rPr>
                <w:color w:val="000000" w:themeColor="text1"/>
              </w:rPr>
              <w:t>Yes</w:t>
            </w:r>
          </w:p>
        </w:tc>
        <w:tc>
          <w:tcPr>
            <w:tcW w:w="1230" w:type="dxa"/>
          </w:tcPr>
          <w:p w14:paraId="37AE0517" w14:textId="77777777" w:rsidR="00F37792" w:rsidRPr="008749B4" w:rsidRDefault="00DB2295" w:rsidP="004B087B">
            <w:pPr>
              <w:jc w:val="both"/>
              <w:rPr>
                <w:color w:val="000000" w:themeColor="text1"/>
              </w:rPr>
            </w:pPr>
            <w:r w:rsidRPr="008749B4">
              <w:rPr>
                <w:color w:val="000000" w:themeColor="text1"/>
              </w:rPr>
              <w:t>Moderate</w:t>
            </w:r>
          </w:p>
        </w:tc>
        <w:tc>
          <w:tcPr>
            <w:tcW w:w="990" w:type="dxa"/>
          </w:tcPr>
          <w:p w14:paraId="2A062297" w14:textId="77777777" w:rsidR="00F37792" w:rsidRPr="008749B4" w:rsidRDefault="00DB2295" w:rsidP="004B087B">
            <w:pPr>
              <w:jc w:val="both"/>
              <w:rPr>
                <w:color w:val="000000" w:themeColor="text1"/>
              </w:rPr>
            </w:pPr>
            <w:r w:rsidRPr="008749B4">
              <w:rPr>
                <w:color w:val="000000" w:themeColor="text1"/>
              </w:rPr>
              <w:t>Yes</w:t>
            </w:r>
          </w:p>
        </w:tc>
        <w:tc>
          <w:tcPr>
            <w:tcW w:w="1403" w:type="dxa"/>
          </w:tcPr>
          <w:p w14:paraId="4869CF86" w14:textId="77777777" w:rsidR="00F37792" w:rsidRPr="008749B4" w:rsidRDefault="00DB2295" w:rsidP="004B087B">
            <w:pPr>
              <w:jc w:val="both"/>
              <w:rPr>
                <w:color w:val="000000" w:themeColor="text1"/>
              </w:rPr>
            </w:pPr>
            <w:r w:rsidRPr="008749B4">
              <w:rPr>
                <w:color w:val="000000" w:themeColor="text1"/>
              </w:rPr>
              <w:t>Yes</w:t>
            </w:r>
          </w:p>
        </w:tc>
        <w:tc>
          <w:tcPr>
            <w:tcW w:w="2322" w:type="dxa"/>
          </w:tcPr>
          <w:p w14:paraId="1E4B2B43" w14:textId="77777777" w:rsidR="00F37792" w:rsidRPr="008749B4" w:rsidRDefault="00DB2295" w:rsidP="004B087B">
            <w:pPr>
              <w:jc w:val="both"/>
              <w:rPr>
                <w:color w:val="000000" w:themeColor="text1"/>
              </w:rPr>
            </w:pPr>
            <w:r w:rsidRPr="008749B4">
              <w:rPr>
                <w:color w:val="000000" w:themeColor="text1"/>
              </w:rPr>
              <w:t>Temporary advantage; increasingly matched by L'Oreal and Beiersdorf investment.</w:t>
            </w:r>
          </w:p>
        </w:tc>
      </w:tr>
      <w:tr w:rsidR="004B087B" w:rsidRPr="008749B4" w14:paraId="00FCC2CA" w14:textId="77777777" w:rsidTr="00F87D99">
        <w:tc>
          <w:tcPr>
            <w:tcW w:w="1777" w:type="dxa"/>
          </w:tcPr>
          <w:p w14:paraId="318DD516" w14:textId="77777777" w:rsidR="00F37792" w:rsidRPr="008749B4" w:rsidRDefault="00DB2295" w:rsidP="004B087B">
            <w:pPr>
              <w:jc w:val="both"/>
              <w:rPr>
                <w:color w:val="000000" w:themeColor="text1"/>
              </w:rPr>
            </w:pPr>
            <w:r w:rsidRPr="008749B4">
              <w:rPr>
                <w:color w:val="000000" w:themeColor="text1"/>
              </w:rPr>
              <w:t>Purpose led positioning (Unilever Compass)</w:t>
            </w:r>
          </w:p>
        </w:tc>
        <w:tc>
          <w:tcPr>
            <w:tcW w:w="1204" w:type="dxa"/>
          </w:tcPr>
          <w:p w14:paraId="2934858F" w14:textId="77777777" w:rsidR="00F37792" w:rsidRPr="008749B4" w:rsidRDefault="00DB2295" w:rsidP="004B087B">
            <w:pPr>
              <w:jc w:val="both"/>
              <w:rPr>
                <w:color w:val="000000" w:themeColor="text1"/>
              </w:rPr>
            </w:pPr>
            <w:r w:rsidRPr="008749B4">
              <w:rPr>
                <w:color w:val="000000" w:themeColor="text1"/>
              </w:rPr>
              <w:t>Yes</w:t>
            </w:r>
          </w:p>
        </w:tc>
        <w:tc>
          <w:tcPr>
            <w:tcW w:w="1230" w:type="dxa"/>
          </w:tcPr>
          <w:p w14:paraId="5EF48D3F" w14:textId="77777777" w:rsidR="00F37792" w:rsidRPr="008749B4" w:rsidRDefault="00DB2295" w:rsidP="004B087B">
            <w:pPr>
              <w:jc w:val="both"/>
              <w:rPr>
                <w:color w:val="000000" w:themeColor="text1"/>
              </w:rPr>
            </w:pPr>
            <w:r w:rsidRPr="008749B4">
              <w:rPr>
                <w:color w:val="000000" w:themeColor="text1"/>
              </w:rPr>
              <w:t>No</w:t>
            </w:r>
          </w:p>
        </w:tc>
        <w:tc>
          <w:tcPr>
            <w:tcW w:w="990" w:type="dxa"/>
          </w:tcPr>
          <w:p w14:paraId="66DBA2F8" w14:textId="77777777" w:rsidR="00F37792" w:rsidRPr="008749B4" w:rsidRDefault="00DB2295" w:rsidP="004B087B">
            <w:pPr>
              <w:jc w:val="both"/>
              <w:rPr>
                <w:color w:val="000000" w:themeColor="text1"/>
              </w:rPr>
            </w:pPr>
            <w:r w:rsidRPr="008749B4">
              <w:rPr>
                <w:color w:val="000000" w:themeColor="text1"/>
              </w:rPr>
              <w:t>No</w:t>
            </w:r>
          </w:p>
        </w:tc>
        <w:tc>
          <w:tcPr>
            <w:tcW w:w="1403" w:type="dxa"/>
          </w:tcPr>
          <w:p w14:paraId="1307F251" w14:textId="77777777" w:rsidR="00F37792" w:rsidRPr="008749B4" w:rsidRDefault="00DB2295" w:rsidP="004B087B">
            <w:pPr>
              <w:jc w:val="both"/>
              <w:rPr>
                <w:color w:val="000000" w:themeColor="text1"/>
              </w:rPr>
            </w:pPr>
            <w:r w:rsidRPr="008749B4">
              <w:rPr>
                <w:color w:val="000000" w:themeColor="text1"/>
              </w:rPr>
              <w:t>Partially</w:t>
            </w:r>
          </w:p>
        </w:tc>
        <w:tc>
          <w:tcPr>
            <w:tcW w:w="2322" w:type="dxa"/>
          </w:tcPr>
          <w:p w14:paraId="32E7C852" w14:textId="77777777" w:rsidR="00F37792" w:rsidRPr="008749B4" w:rsidRDefault="00DB2295" w:rsidP="004B087B">
            <w:pPr>
              <w:jc w:val="both"/>
              <w:rPr>
                <w:color w:val="000000" w:themeColor="text1"/>
              </w:rPr>
            </w:pPr>
            <w:r w:rsidRPr="008749B4">
              <w:rPr>
                <w:color w:val="000000" w:themeColor="text1"/>
              </w:rPr>
              <w:t>Competitive parity; comparable commitments are now standard, and the 2022 Persil ruling shows enforcement has not kept pace with claims (ASA, 2022).</w:t>
            </w:r>
          </w:p>
        </w:tc>
      </w:tr>
    </w:tbl>
    <w:p w14:paraId="32365175" w14:textId="0CB97FBF" w:rsidR="00590841" w:rsidRPr="008749B4" w:rsidRDefault="00590841" w:rsidP="004B087B">
      <w:pPr>
        <w:jc w:val="both"/>
        <w:rPr>
          <w:color w:val="000000" w:themeColor="text1"/>
        </w:rPr>
      </w:pPr>
      <w:r w:rsidRPr="008749B4">
        <w:rPr>
          <w:color w:val="000000" w:themeColor="text1"/>
        </w:rPr>
        <w:t xml:space="preserve">The analysis indicates that only brand equity and global distribution satisfy all four VRIO criteria. These resources therefore represent the strongest and most sustainable sources of competitive advantage and form the foundation of the recommendations presented later in this report. Although Unilever's research and development capability remains valuable, competing firms are making comparable investments, reducing </w:t>
      </w:r>
      <w:proofErr w:type="gramStart"/>
      <w:r w:rsidRPr="008749B4">
        <w:rPr>
          <w:color w:val="000000" w:themeColor="text1"/>
        </w:rPr>
        <w:t>its</w:t>
      </w:r>
      <w:proofErr w:type="gramEnd"/>
      <w:r w:rsidRPr="008749B4">
        <w:rPr>
          <w:color w:val="000000" w:themeColor="text1"/>
        </w:rPr>
        <w:t xml:space="preserve"> ability to provide a </w:t>
      </w:r>
      <w:proofErr w:type="gramStart"/>
      <w:r w:rsidRPr="008749B4">
        <w:rPr>
          <w:color w:val="000000" w:themeColor="text1"/>
        </w:rPr>
        <w:t>long term</w:t>
      </w:r>
      <w:proofErr w:type="gramEnd"/>
      <w:r w:rsidRPr="008749B4">
        <w:rPr>
          <w:color w:val="000000" w:themeColor="text1"/>
        </w:rPr>
        <w:t xml:space="preserve"> advantage. Similarly, </w:t>
      </w:r>
      <w:proofErr w:type="gramStart"/>
      <w:r w:rsidRPr="008749B4">
        <w:rPr>
          <w:color w:val="000000" w:themeColor="text1"/>
        </w:rPr>
        <w:t>purpose led</w:t>
      </w:r>
      <w:proofErr w:type="gramEnd"/>
      <w:r w:rsidRPr="008749B4">
        <w:rPr>
          <w:color w:val="000000" w:themeColor="text1"/>
        </w:rPr>
        <w:t xml:space="preserve"> positioning, despite being central to Unilever's corporate messaging, no longer meets the rarity criterion because similar sustainability commitments are now widespread across the FMCG sector. It also falls short on the </w:t>
      </w:r>
      <w:proofErr w:type="spellStart"/>
      <w:r w:rsidRPr="008749B4">
        <w:rPr>
          <w:color w:val="000000" w:themeColor="text1"/>
        </w:rPr>
        <w:t>organisation</w:t>
      </w:r>
      <w:proofErr w:type="spellEnd"/>
      <w:r w:rsidRPr="008749B4">
        <w:rPr>
          <w:color w:val="000000" w:themeColor="text1"/>
        </w:rPr>
        <w:t xml:space="preserve"> </w:t>
      </w:r>
      <w:proofErr w:type="gramStart"/>
      <w:r w:rsidRPr="008749B4">
        <w:rPr>
          <w:color w:val="000000" w:themeColor="text1"/>
        </w:rPr>
        <w:t>criterion</w:t>
      </w:r>
      <w:proofErr w:type="gramEnd"/>
      <w:r w:rsidRPr="008749B4">
        <w:rPr>
          <w:color w:val="000000" w:themeColor="text1"/>
        </w:rPr>
        <w:t>, as the company's marketing communications have not always been supported by sufficient evidence. This weakness, highlighted by the 2022 Persil ruling, is examined further in the CSR evaluation in Section 3 (Paul and Mathew, 2025).</w:t>
      </w:r>
    </w:p>
    <w:p w14:paraId="36B9116F" w14:textId="3A9C0B42" w:rsidR="00F37792" w:rsidRPr="008749B4" w:rsidRDefault="00B27027" w:rsidP="004B087B">
      <w:pPr>
        <w:pStyle w:val="Heading2"/>
        <w:spacing w:before="0" w:after="0"/>
        <w:jc w:val="both"/>
        <w:rPr>
          <w:color w:val="000000" w:themeColor="text1"/>
          <w:sz w:val="24"/>
          <w:szCs w:val="24"/>
        </w:rPr>
      </w:pPr>
      <w:bookmarkStart w:id="15" w:name="_Toc236563304"/>
      <w:r w:rsidRPr="008749B4">
        <w:rPr>
          <w:color w:val="000000" w:themeColor="text1"/>
          <w:sz w:val="24"/>
          <w:szCs w:val="24"/>
        </w:rPr>
        <w:t>2.4 SWOT Analysis</w:t>
      </w:r>
      <w:bookmarkEnd w:id="15"/>
    </w:p>
    <w:p w14:paraId="46DA971C" w14:textId="251C3151" w:rsidR="00D05BF1" w:rsidRPr="008749B4" w:rsidRDefault="000A4665" w:rsidP="004B087B">
      <w:pPr>
        <w:jc w:val="both"/>
        <w:rPr>
          <w:color w:val="000000" w:themeColor="text1"/>
        </w:rPr>
      </w:pPr>
      <w:r w:rsidRPr="008749B4">
        <w:rPr>
          <w:color w:val="000000" w:themeColor="text1"/>
        </w:rPr>
        <w:t xml:space="preserve">The results of the external and internal analysis have been combined in the SWOT matrix presented in figure 5. The VRIO analysis shows that Unilever's most important competitive advantage is the strength of their brand portfolio and distribution network. Conversely, a major vulnerability is the disconnect between the sustainability claims </w:t>
      </w:r>
      <w:r w:rsidRPr="008749B4">
        <w:rPr>
          <w:color w:val="000000" w:themeColor="text1"/>
        </w:rPr>
        <w:lastRenderedPageBreak/>
        <w:t>and their underlying evidence, as demonstrated by the recent ASA ruling on Persil (ASA, 2022). The proposed McCormick transaction has also resulted in a reconfiguration of the Foods business, which has sidetracked senior management attention from further strengthening the Personal Care business.</w:t>
      </w:r>
    </w:p>
    <w:p w14:paraId="7A751F47" w14:textId="50BC7769" w:rsidR="003D09CF" w:rsidRPr="008749B4" w:rsidRDefault="00D05BF1" w:rsidP="003D09CF">
      <w:pPr>
        <w:jc w:val="both"/>
        <w:rPr>
          <w:color w:val="000000" w:themeColor="text1"/>
        </w:rPr>
      </w:pPr>
      <w:r w:rsidRPr="008749B4">
        <w:rPr>
          <w:color w:val="000000" w:themeColor="text1"/>
        </w:rPr>
        <w:t xml:space="preserve">The most significant opportunity is continued </w:t>
      </w:r>
      <w:proofErr w:type="spellStart"/>
      <w:r w:rsidRPr="008749B4">
        <w:rPr>
          <w:color w:val="000000" w:themeColor="text1"/>
        </w:rPr>
        <w:t>premiumisation</w:t>
      </w:r>
      <w:proofErr w:type="spellEnd"/>
      <w:r w:rsidRPr="008749B4">
        <w:rPr>
          <w:color w:val="000000" w:themeColor="text1"/>
        </w:rPr>
        <w:t xml:space="preserve"> within the </w:t>
      </w:r>
      <w:proofErr w:type="gramStart"/>
      <w:r w:rsidRPr="008749B4">
        <w:rPr>
          <w:color w:val="000000" w:themeColor="text1"/>
        </w:rPr>
        <w:t>faster growing</w:t>
      </w:r>
      <w:proofErr w:type="gramEnd"/>
      <w:r w:rsidRPr="008749B4">
        <w:rPr>
          <w:color w:val="000000" w:themeColor="text1"/>
        </w:rPr>
        <w:t xml:space="preserve"> segments of the personal care market identified in the Industry Life Cycle analysis. This direction is supported by acquisitions such as Unilever's 2025 purchase of a controlling interest in the natural grooming brand Dr </w:t>
      </w:r>
      <w:proofErr w:type="spellStart"/>
      <w:r w:rsidRPr="008749B4">
        <w:rPr>
          <w:color w:val="000000" w:themeColor="text1"/>
        </w:rPr>
        <w:t>Squatch</w:t>
      </w:r>
      <w:proofErr w:type="spellEnd"/>
      <w:r w:rsidRPr="008749B4">
        <w:rPr>
          <w:color w:val="000000" w:themeColor="text1"/>
        </w:rPr>
        <w:t xml:space="preserve">, which increased the contribution of premium products to almost half of Personal Care revenue. </w:t>
      </w:r>
      <w:r w:rsidR="003D09CF" w:rsidRPr="008749B4">
        <w:rPr>
          <w:color w:val="000000" w:themeColor="text1"/>
        </w:rPr>
        <w:t xml:space="preserve">But there are also some structural risks to </w:t>
      </w:r>
      <w:proofErr w:type="gramStart"/>
      <w:r w:rsidR="003D09CF" w:rsidRPr="008749B4">
        <w:rPr>
          <w:color w:val="000000" w:themeColor="text1"/>
        </w:rPr>
        <w:t>the business</w:t>
      </w:r>
      <w:proofErr w:type="gramEnd"/>
      <w:r w:rsidR="003D09CF" w:rsidRPr="008749B4">
        <w:rPr>
          <w:color w:val="000000" w:themeColor="text1"/>
        </w:rPr>
        <w:t>. Industry challenges highlighted in the Five Forces analysis remain high buyer power and intense competitive rivalry, which will persist and continue to drive down margins, despite ongoing pressure on household budgets in the UK</w:t>
      </w:r>
      <w:r w:rsidR="006F0A86" w:rsidRPr="008749B4">
        <w:rPr>
          <w:color w:val="000000" w:themeColor="text1"/>
        </w:rPr>
        <w:t>.</w:t>
      </w:r>
    </w:p>
    <w:p w14:paraId="26A8F2AA" w14:textId="0BFE0A5F" w:rsidR="00D05BF1" w:rsidRPr="008749B4" w:rsidRDefault="003D09CF" w:rsidP="00D05BF1">
      <w:pPr>
        <w:jc w:val="both"/>
        <w:rPr>
          <w:color w:val="000000" w:themeColor="text1"/>
        </w:rPr>
      </w:pPr>
      <w:r w:rsidRPr="008749B4">
        <w:rPr>
          <w:color w:val="000000" w:themeColor="text1"/>
        </w:rPr>
        <w:t xml:space="preserve">The SWOT analysis indicates a definite direction for strategy. </w:t>
      </w:r>
      <w:r w:rsidR="00D05BF1" w:rsidRPr="008749B4">
        <w:rPr>
          <w:color w:val="000000" w:themeColor="text1"/>
        </w:rPr>
        <w:t>While Unilever should continue serving the mass market where appropriate, future investment should be concentrated on premium segments where the company's strongest resources align with the industry's most attractive growth opportunities. This strategic focus is developed further in Section 4.</w:t>
      </w:r>
    </w:p>
    <w:p w14:paraId="1ADEDB05" w14:textId="4F3D596C" w:rsidR="00F37792" w:rsidRPr="008749B4" w:rsidRDefault="00131E42" w:rsidP="0026157B">
      <w:pPr>
        <w:jc w:val="both"/>
        <w:rPr>
          <w:color w:val="000000" w:themeColor="text1"/>
        </w:rPr>
      </w:pPr>
      <w:r w:rsidRPr="008749B4">
        <w:rPr>
          <w:noProof/>
          <w:color w:val="000000" w:themeColor="text1"/>
        </w:rPr>
        <w:drawing>
          <wp:inline distT="0" distB="0" distL="0" distR="0" wp14:anchorId="5B656F2E" wp14:editId="59810951">
            <wp:extent cx="4718050" cy="3019552"/>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rotWithShape="1">
                    <a:blip r:embed="rId13" cstate="print">
                      <a:extLst>
                        <a:ext uri="{28A0092B-C50C-407E-A947-70E740481C1C}">
                          <a14:useLocalDpi xmlns:a14="http://schemas.microsoft.com/office/drawing/2010/main" val="0"/>
                        </a:ext>
                      </a:extLst>
                    </a:blip>
                    <a:srcRect l="2770" t="7812" r="3058" b="1778"/>
                    <a:stretch/>
                  </pic:blipFill>
                  <pic:spPr bwMode="auto">
                    <a:xfrm>
                      <a:off x="0" y="0"/>
                      <a:ext cx="4718240" cy="3019673"/>
                    </a:xfrm>
                    <a:prstGeom prst="rect">
                      <a:avLst/>
                    </a:prstGeom>
                    <a:ln>
                      <a:noFill/>
                    </a:ln>
                    <a:extLst>
                      <a:ext uri="{53640926-AAD7-44D8-BBD7-CCE9431645EC}">
                        <a14:shadowObscured xmlns:a14="http://schemas.microsoft.com/office/drawing/2010/main"/>
                      </a:ext>
                    </a:extLst>
                  </pic:spPr>
                </pic:pic>
              </a:graphicData>
            </a:graphic>
          </wp:inline>
        </w:drawing>
      </w:r>
    </w:p>
    <w:p w14:paraId="7285220F" w14:textId="67730AB4" w:rsidR="00F37792" w:rsidRPr="008749B4" w:rsidRDefault="00DB2295" w:rsidP="004B087B">
      <w:pPr>
        <w:jc w:val="both"/>
        <w:rPr>
          <w:color w:val="000000" w:themeColor="text1"/>
        </w:rPr>
      </w:pPr>
      <w:r w:rsidRPr="008749B4">
        <w:rPr>
          <w:b/>
          <w:bCs/>
          <w:i/>
          <w:iCs/>
          <w:color w:val="000000" w:themeColor="text1"/>
        </w:rPr>
        <w:t xml:space="preserve">Figure </w:t>
      </w:r>
      <w:r w:rsidR="002936E1" w:rsidRPr="008749B4">
        <w:rPr>
          <w:b/>
          <w:bCs/>
          <w:i/>
          <w:iCs/>
          <w:color w:val="000000" w:themeColor="text1"/>
        </w:rPr>
        <w:t>5</w:t>
      </w:r>
      <w:r w:rsidRPr="008749B4">
        <w:rPr>
          <w:b/>
          <w:bCs/>
          <w:i/>
          <w:iCs/>
          <w:color w:val="000000" w:themeColor="text1"/>
        </w:rPr>
        <w:t>: SWOT Analysis of Unilever's Personal Care Business Group (UK)</w:t>
      </w:r>
    </w:p>
    <w:p w14:paraId="78789215" w14:textId="6D104596" w:rsidR="00F37792" w:rsidRPr="008749B4" w:rsidRDefault="00DB2295" w:rsidP="004B087B">
      <w:pPr>
        <w:pStyle w:val="Heading1"/>
        <w:spacing w:before="0" w:after="0"/>
        <w:jc w:val="both"/>
        <w:rPr>
          <w:color w:val="000000" w:themeColor="text1"/>
          <w:sz w:val="24"/>
          <w:szCs w:val="24"/>
        </w:rPr>
      </w:pPr>
      <w:bookmarkStart w:id="16" w:name="_Toc236563305"/>
      <w:r w:rsidRPr="008749B4">
        <w:rPr>
          <w:color w:val="000000" w:themeColor="text1"/>
          <w:sz w:val="24"/>
          <w:szCs w:val="24"/>
        </w:rPr>
        <w:t>3.</w:t>
      </w:r>
      <w:r w:rsidR="006418D1" w:rsidRPr="008749B4">
        <w:rPr>
          <w:color w:val="000000" w:themeColor="text1"/>
          <w:sz w:val="24"/>
          <w:szCs w:val="24"/>
        </w:rPr>
        <w:t xml:space="preserve"> Comprehensive and holistic view of the </w:t>
      </w:r>
      <w:proofErr w:type="spellStart"/>
      <w:r w:rsidR="006418D1" w:rsidRPr="008749B4">
        <w:rPr>
          <w:color w:val="000000" w:themeColor="text1"/>
          <w:sz w:val="24"/>
          <w:szCs w:val="24"/>
        </w:rPr>
        <w:t>organisation</w:t>
      </w:r>
      <w:bookmarkEnd w:id="16"/>
      <w:proofErr w:type="spellEnd"/>
      <w:r w:rsidR="006418D1" w:rsidRPr="008749B4">
        <w:rPr>
          <w:color w:val="000000" w:themeColor="text1"/>
          <w:sz w:val="24"/>
          <w:szCs w:val="24"/>
        </w:rPr>
        <w:t xml:space="preserve"> </w:t>
      </w:r>
    </w:p>
    <w:p w14:paraId="44891A8D" w14:textId="77777777" w:rsidR="00F37792" w:rsidRPr="008749B4" w:rsidRDefault="00DB2295" w:rsidP="004B087B">
      <w:pPr>
        <w:pStyle w:val="Heading2"/>
        <w:spacing w:before="0" w:after="0"/>
        <w:jc w:val="both"/>
        <w:rPr>
          <w:color w:val="000000" w:themeColor="text1"/>
          <w:sz w:val="24"/>
          <w:szCs w:val="24"/>
        </w:rPr>
      </w:pPr>
      <w:bookmarkStart w:id="17" w:name="_Toc236563306"/>
      <w:r w:rsidRPr="008749B4">
        <w:rPr>
          <w:color w:val="000000" w:themeColor="text1"/>
          <w:sz w:val="24"/>
          <w:szCs w:val="24"/>
        </w:rPr>
        <w:t>3.1 Critical Evaluation of Unilever's CSR Strategy</w:t>
      </w:r>
      <w:bookmarkEnd w:id="17"/>
    </w:p>
    <w:p w14:paraId="49A8C27C" w14:textId="41DC6EAF" w:rsidR="00A76495" w:rsidRPr="008749B4" w:rsidRDefault="00E12A77" w:rsidP="00A76495">
      <w:pPr>
        <w:jc w:val="both"/>
        <w:rPr>
          <w:color w:val="000000" w:themeColor="text1"/>
        </w:rPr>
      </w:pPr>
      <w:r w:rsidRPr="008749B4">
        <w:rPr>
          <w:color w:val="000000" w:themeColor="text1"/>
        </w:rPr>
        <w:lastRenderedPageBreak/>
        <w:t xml:space="preserve">For over a decade, CSR has been a key part of Unilever's corporate strategy. In 2010, the Unilever Sustainable Living Plan was launched and is composed of over fifty environmental, social and economic goals, which Unilever attributed to savings of around one billion euros due to water, energy and material efficiency improvements (Unilever, 2020a). In 2020, this has been superseded by the Unilever Compass, grounded in the concept that: "brands with purpose grow, companies with purpose last and people with purpose thrive. </w:t>
      </w:r>
      <w:r w:rsidR="00836203" w:rsidRPr="008749B4">
        <w:rPr>
          <w:color w:val="000000" w:themeColor="text1"/>
        </w:rPr>
        <w:t xml:space="preserve">The Compass sets out commitments to improve environmental sustainability, promote health, confidence and wellbeing, support a fairer and more inclusive society, and strengthen innovation through science and technology (Unilever, 2020b; Unilever, 2023). </w:t>
      </w:r>
      <w:r w:rsidR="009C4302" w:rsidRPr="008749B4">
        <w:rPr>
          <w:color w:val="000000" w:themeColor="text1"/>
        </w:rPr>
        <w:t xml:space="preserve">This means sustainability is planned to play a role in business performance, as well as in broader social and environmental goals. </w:t>
      </w:r>
      <w:r w:rsidR="00836203" w:rsidRPr="008749B4">
        <w:rPr>
          <w:color w:val="000000" w:themeColor="text1"/>
        </w:rPr>
        <w:t xml:space="preserve">Carroll's (1991) CSR pyramid is reflected particularly in the company's ethical and philanthropic activities. </w:t>
      </w:r>
      <w:r w:rsidR="00A76495" w:rsidRPr="008749B4">
        <w:rPr>
          <w:color w:val="000000" w:themeColor="text1"/>
        </w:rPr>
        <w:t xml:space="preserve">The Dove Real Beauty campaign is one of the most successful purpose-driven brands and is now a textbook case in business education of how to build a successful CSR-driven brand; it has been widely </w:t>
      </w:r>
      <w:proofErr w:type="spellStart"/>
      <w:r w:rsidR="00A76495" w:rsidRPr="008749B4">
        <w:rPr>
          <w:color w:val="000000" w:themeColor="text1"/>
        </w:rPr>
        <w:t>recognised</w:t>
      </w:r>
      <w:proofErr w:type="spellEnd"/>
      <w:r w:rsidR="00A76495" w:rsidRPr="008749B4">
        <w:rPr>
          <w:color w:val="000000" w:themeColor="text1"/>
        </w:rPr>
        <w:t xml:space="preserve"> as having been responsible for significant sales increases (Prabhakar, 2025).</w:t>
      </w:r>
    </w:p>
    <w:p w14:paraId="6A39D8ED" w14:textId="77777777" w:rsidR="00A76495" w:rsidRPr="008749B4" w:rsidRDefault="00A76495" w:rsidP="00A76495">
      <w:pPr>
        <w:jc w:val="both"/>
        <w:rPr>
          <w:color w:val="000000" w:themeColor="text1"/>
        </w:rPr>
      </w:pPr>
      <w:r w:rsidRPr="008749B4">
        <w:rPr>
          <w:color w:val="000000" w:themeColor="text1"/>
        </w:rPr>
        <w:t>However, a more balanced evaluation shows that there are significant weaknesses (</w:t>
      </w:r>
      <w:proofErr w:type="spellStart"/>
      <w:r w:rsidRPr="008749B4">
        <w:rPr>
          <w:color w:val="000000" w:themeColor="text1"/>
        </w:rPr>
        <w:t>Geogria</w:t>
      </w:r>
      <w:proofErr w:type="spellEnd"/>
      <w:r w:rsidRPr="008749B4">
        <w:rPr>
          <w:color w:val="000000" w:themeColor="text1"/>
        </w:rPr>
        <w:t xml:space="preserve"> Broni, </w:t>
      </w:r>
      <w:proofErr w:type="spellStart"/>
      <w:r w:rsidRPr="008749B4">
        <w:rPr>
          <w:color w:val="000000" w:themeColor="text1"/>
        </w:rPr>
        <w:t>Velentzas</w:t>
      </w:r>
      <w:proofErr w:type="spellEnd"/>
      <w:r w:rsidRPr="008749B4">
        <w:rPr>
          <w:color w:val="000000" w:themeColor="text1"/>
        </w:rPr>
        <w:t>, Nikos Kartalis, 2026). Academic studies indicate that while Unilever makes detailed sustainability reports, it is still difficult to convert broad-based international pledges into quantifiable local results. However, the company's reporting does not yet show that the two goals of commercial goals and sustainability goals are fully aligned (Leelawati et al., 2025; Macassa et al., 2022). These concerns were more pronounced in August 2022 when the Advertising Standards Authority (ASA) upheld a complaint on the grounds of Persil's claim in its environmental advertising that it was "kinder to our planet. Unilever could not offer good evidence for the product's full life cycle to back this up (ASA, 2022). The ruling is part of a broader regulatory initiative to combat greenwashing in the FMCG industry, which is likely to be more stringent in the future, not less (Bird and Bird, 2023). On a broader level, the findings from the UK indicate that CSR disclosures can be either authentic responsible business reporting or greenwashing, and external scrutiny can be a key factor in differentiating between the two (Amin, Ali and Mohamed, 2024).</w:t>
      </w:r>
    </w:p>
    <w:p w14:paraId="653630DB" w14:textId="57521DD0" w:rsidR="00306C31" w:rsidRPr="008749B4" w:rsidRDefault="00A76495" w:rsidP="004B087B">
      <w:pPr>
        <w:jc w:val="both"/>
        <w:rPr>
          <w:color w:val="000000" w:themeColor="text1"/>
        </w:rPr>
      </w:pPr>
      <w:r w:rsidRPr="008749B4">
        <w:rPr>
          <w:color w:val="000000" w:themeColor="text1"/>
        </w:rPr>
        <w:t xml:space="preserve">While Unilever remains committed to developing its CSR credentials, based on the VRIO analysis in Section 2, it is not a distinctive competitive advantage, as many other key competitors have also adopted the positioning of purpose. The real difficulty is </w:t>
      </w:r>
      <w:r w:rsidRPr="008749B4">
        <w:rPr>
          <w:color w:val="000000" w:themeColor="text1"/>
        </w:rPr>
        <w:lastRenderedPageBreak/>
        <w:t xml:space="preserve">now to make sure that the sustainability claims are backed by credible and verifiable evidence. </w:t>
      </w:r>
      <w:r w:rsidR="009C4302" w:rsidRPr="008749B4">
        <w:rPr>
          <w:color w:val="000000" w:themeColor="text1"/>
        </w:rPr>
        <w:t xml:space="preserve">Sustainability must be visible not just in </w:t>
      </w:r>
      <w:proofErr w:type="gramStart"/>
      <w:r w:rsidR="009C4302" w:rsidRPr="008749B4">
        <w:rPr>
          <w:color w:val="000000" w:themeColor="text1"/>
        </w:rPr>
        <w:t>the external</w:t>
      </w:r>
      <w:proofErr w:type="gramEnd"/>
      <w:r w:rsidR="009C4302" w:rsidRPr="008749B4">
        <w:rPr>
          <w:color w:val="000000" w:themeColor="text1"/>
        </w:rPr>
        <w:t xml:space="preserve"> communication, but also in the sourcing, product development and packaging considerations. </w:t>
      </w:r>
      <w:r w:rsidR="00836203" w:rsidRPr="008749B4">
        <w:rPr>
          <w:color w:val="000000" w:themeColor="text1"/>
        </w:rPr>
        <w:t xml:space="preserve">Any future findings </w:t>
      </w:r>
      <w:proofErr w:type="gramStart"/>
      <w:r w:rsidR="00836203" w:rsidRPr="008749B4">
        <w:rPr>
          <w:color w:val="000000" w:themeColor="text1"/>
        </w:rPr>
        <w:t>similar to</w:t>
      </w:r>
      <w:proofErr w:type="gramEnd"/>
      <w:r w:rsidR="00836203" w:rsidRPr="008749B4">
        <w:rPr>
          <w:color w:val="000000" w:themeColor="text1"/>
        </w:rPr>
        <w:t xml:space="preserve"> the Persil ruling would further weaken stakeholder confidence, increasing the credibility gap already facing investors and consumers. This risk is particularly significant within the </w:t>
      </w:r>
      <w:proofErr w:type="gramStart"/>
      <w:r w:rsidR="00836203" w:rsidRPr="008749B4">
        <w:rPr>
          <w:color w:val="000000" w:themeColor="text1"/>
        </w:rPr>
        <w:t>premium,</w:t>
      </w:r>
      <w:proofErr w:type="gramEnd"/>
      <w:r w:rsidR="00836203" w:rsidRPr="008749B4">
        <w:rPr>
          <w:color w:val="000000" w:themeColor="text1"/>
        </w:rPr>
        <w:t xml:space="preserve"> </w:t>
      </w:r>
      <w:proofErr w:type="gramStart"/>
      <w:r w:rsidR="00836203" w:rsidRPr="008749B4">
        <w:rPr>
          <w:color w:val="000000" w:themeColor="text1"/>
        </w:rPr>
        <w:t>purpose conscious</w:t>
      </w:r>
      <w:proofErr w:type="gramEnd"/>
      <w:r w:rsidR="00836203" w:rsidRPr="008749B4">
        <w:rPr>
          <w:color w:val="000000" w:themeColor="text1"/>
        </w:rPr>
        <w:t xml:space="preserve"> market segments identified in Section 4 as the company's primary source of future growth.</w:t>
      </w:r>
    </w:p>
    <w:p w14:paraId="4C907213" w14:textId="77777777" w:rsidR="00F37792" w:rsidRPr="008749B4" w:rsidRDefault="00DB2295" w:rsidP="004B087B">
      <w:pPr>
        <w:pStyle w:val="Heading2"/>
        <w:spacing w:before="0" w:after="0"/>
        <w:jc w:val="both"/>
        <w:rPr>
          <w:color w:val="000000" w:themeColor="text1"/>
          <w:sz w:val="24"/>
          <w:szCs w:val="24"/>
        </w:rPr>
      </w:pPr>
      <w:bookmarkStart w:id="18" w:name="_Toc236563307"/>
      <w:r w:rsidRPr="008749B4">
        <w:rPr>
          <w:color w:val="000000" w:themeColor="text1"/>
          <w:sz w:val="24"/>
          <w:szCs w:val="24"/>
        </w:rPr>
        <w:t>3.2 Balanced Scorecard for Unilever Personal Care (UK)</w:t>
      </w:r>
      <w:bookmarkEnd w:id="18"/>
    </w:p>
    <w:p w14:paraId="66351013" w14:textId="455800A8" w:rsidR="00F10DF3" w:rsidRPr="008749B4" w:rsidRDefault="006D0F8C" w:rsidP="004B087B">
      <w:pPr>
        <w:jc w:val="both"/>
        <w:rPr>
          <w:color w:val="000000" w:themeColor="text1"/>
        </w:rPr>
      </w:pPr>
      <w:r w:rsidRPr="008749B4">
        <w:rPr>
          <w:color w:val="000000" w:themeColor="text1"/>
        </w:rPr>
        <w:t xml:space="preserve">The traditional financial measures are not enough to assess the performance of an </w:t>
      </w:r>
      <w:proofErr w:type="spellStart"/>
      <w:r w:rsidRPr="008749B4">
        <w:rPr>
          <w:color w:val="000000" w:themeColor="text1"/>
        </w:rPr>
        <w:t>organisation</w:t>
      </w:r>
      <w:proofErr w:type="spellEnd"/>
      <w:r w:rsidRPr="008749B4">
        <w:rPr>
          <w:color w:val="000000" w:themeColor="text1"/>
        </w:rPr>
        <w:t xml:space="preserve"> since they do not consider the non-financial factors that are important for the long-term success of the </w:t>
      </w:r>
      <w:proofErr w:type="spellStart"/>
      <w:r w:rsidRPr="008749B4">
        <w:rPr>
          <w:color w:val="000000" w:themeColor="text1"/>
        </w:rPr>
        <w:t>organisation</w:t>
      </w:r>
      <w:proofErr w:type="spellEnd"/>
      <w:r w:rsidRPr="008749B4">
        <w:rPr>
          <w:color w:val="000000" w:themeColor="text1"/>
        </w:rPr>
        <w:t>. To overcome this shortcoming, Kaplan and Norton (1992) introduced the Balanced Scorecard that measures performance across four interrelated perspectives</w:t>
      </w:r>
      <w:r w:rsidR="00306C31" w:rsidRPr="008749B4">
        <w:rPr>
          <w:color w:val="000000" w:themeColor="text1"/>
        </w:rPr>
        <w:t xml:space="preserve">: </w:t>
      </w:r>
      <w:r w:rsidRPr="008749B4">
        <w:rPr>
          <w:color w:val="000000" w:themeColor="text1"/>
        </w:rPr>
        <w:t xml:space="preserve">financial, customer, internal business processes, and learning and growth. </w:t>
      </w:r>
      <w:r w:rsidR="00F10DF3" w:rsidRPr="008749B4">
        <w:rPr>
          <w:color w:val="000000" w:themeColor="text1"/>
        </w:rPr>
        <w:t xml:space="preserve"> For Unilever's Personal Care business in the United Kingdom, the framework presented in Table 2 converts the strategic priorities identified earlier into measurable objectives, key performance indicators, targets and initiatives. This approach also helps address the CSR credibility gap by embedding it within performance management rather than treating it as a general aspiration.</w:t>
      </w:r>
    </w:p>
    <w:p w14:paraId="164D7DA6" w14:textId="094CF91B" w:rsidR="00B26C48" w:rsidRPr="008749B4" w:rsidRDefault="00B26C48" w:rsidP="004B087B">
      <w:pPr>
        <w:jc w:val="both"/>
        <w:rPr>
          <w:color w:val="000000" w:themeColor="text1"/>
        </w:rPr>
      </w:pPr>
      <w:r w:rsidRPr="008749B4">
        <w:rPr>
          <w:b/>
          <w:bCs/>
          <w:i/>
          <w:iCs/>
          <w:color w:val="000000" w:themeColor="text1"/>
        </w:rPr>
        <w:t>Table 2: Balanced Scorecard for Unilever's Personal Care Business Group in the United Kingdom</w:t>
      </w:r>
    </w:p>
    <w:tbl>
      <w:tblPr>
        <w:tblStyle w:val="TableGrid"/>
        <w:tblW w:w="9067" w:type="dxa"/>
        <w:tblLook w:val="04A0" w:firstRow="1" w:lastRow="0" w:firstColumn="1" w:lastColumn="0" w:noHBand="0" w:noVBand="1"/>
      </w:tblPr>
      <w:tblGrid>
        <w:gridCol w:w="1564"/>
        <w:gridCol w:w="1771"/>
        <w:gridCol w:w="1856"/>
        <w:gridCol w:w="1710"/>
        <w:gridCol w:w="2166"/>
      </w:tblGrid>
      <w:tr w:rsidR="004B087B" w:rsidRPr="008749B4" w14:paraId="0F6E0BF7" w14:textId="77777777" w:rsidTr="005915B8">
        <w:tc>
          <w:tcPr>
            <w:tcW w:w="1564" w:type="dxa"/>
          </w:tcPr>
          <w:p w14:paraId="156644FB" w14:textId="77777777" w:rsidR="00F37792" w:rsidRPr="008749B4" w:rsidRDefault="00DB2295" w:rsidP="00EF6E2B">
            <w:pPr>
              <w:contextualSpacing/>
              <w:jc w:val="both"/>
              <w:rPr>
                <w:color w:val="000000" w:themeColor="text1"/>
              </w:rPr>
            </w:pPr>
            <w:r w:rsidRPr="008749B4">
              <w:rPr>
                <w:b/>
                <w:bCs/>
                <w:color w:val="000000" w:themeColor="text1"/>
              </w:rPr>
              <w:t>Perspective</w:t>
            </w:r>
          </w:p>
        </w:tc>
        <w:tc>
          <w:tcPr>
            <w:tcW w:w="1771" w:type="dxa"/>
          </w:tcPr>
          <w:p w14:paraId="0F710F14" w14:textId="77777777" w:rsidR="00F37792" w:rsidRPr="008749B4" w:rsidRDefault="00DB2295" w:rsidP="00EF6E2B">
            <w:pPr>
              <w:contextualSpacing/>
              <w:jc w:val="both"/>
              <w:rPr>
                <w:color w:val="000000" w:themeColor="text1"/>
              </w:rPr>
            </w:pPr>
            <w:r w:rsidRPr="008749B4">
              <w:rPr>
                <w:b/>
                <w:bCs/>
                <w:color w:val="000000" w:themeColor="text1"/>
              </w:rPr>
              <w:t>Objective</w:t>
            </w:r>
          </w:p>
        </w:tc>
        <w:tc>
          <w:tcPr>
            <w:tcW w:w="1856" w:type="dxa"/>
          </w:tcPr>
          <w:p w14:paraId="7F5C2716" w14:textId="77777777" w:rsidR="00F37792" w:rsidRPr="008749B4" w:rsidRDefault="00DB2295" w:rsidP="00EF6E2B">
            <w:pPr>
              <w:contextualSpacing/>
              <w:jc w:val="both"/>
              <w:rPr>
                <w:color w:val="000000" w:themeColor="text1"/>
              </w:rPr>
            </w:pPr>
            <w:r w:rsidRPr="008749B4">
              <w:rPr>
                <w:b/>
                <w:bCs/>
                <w:color w:val="000000" w:themeColor="text1"/>
              </w:rPr>
              <w:t>Key Performance Indicator</w:t>
            </w:r>
          </w:p>
        </w:tc>
        <w:tc>
          <w:tcPr>
            <w:tcW w:w="1710" w:type="dxa"/>
          </w:tcPr>
          <w:p w14:paraId="0D54795F" w14:textId="77777777" w:rsidR="00F37792" w:rsidRPr="008749B4" w:rsidRDefault="00DB2295" w:rsidP="00EF6E2B">
            <w:pPr>
              <w:contextualSpacing/>
              <w:jc w:val="both"/>
              <w:rPr>
                <w:color w:val="000000" w:themeColor="text1"/>
              </w:rPr>
            </w:pPr>
            <w:r w:rsidRPr="008749B4">
              <w:rPr>
                <w:b/>
                <w:bCs/>
                <w:color w:val="000000" w:themeColor="text1"/>
              </w:rPr>
              <w:t>Target</w:t>
            </w:r>
          </w:p>
        </w:tc>
        <w:tc>
          <w:tcPr>
            <w:tcW w:w="2166" w:type="dxa"/>
          </w:tcPr>
          <w:p w14:paraId="7CC0E715" w14:textId="77777777" w:rsidR="00F37792" w:rsidRPr="008749B4" w:rsidRDefault="00DB2295" w:rsidP="00EF6E2B">
            <w:pPr>
              <w:contextualSpacing/>
              <w:jc w:val="both"/>
              <w:rPr>
                <w:color w:val="000000" w:themeColor="text1"/>
              </w:rPr>
            </w:pPr>
            <w:r w:rsidRPr="008749B4">
              <w:rPr>
                <w:b/>
                <w:bCs/>
                <w:color w:val="000000" w:themeColor="text1"/>
              </w:rPr>
              <w:t>Initiative</w:t>
            </w:r>
          </w:p>
        </w:tc>
      </w:tr>
      <w:tr w:rsidR="004B087B" w:rsidRPr="008749B4" w14:paraId="54B6F9B6" w14:textId="77777777" w:rsidTr="005915B8">
        <w:tc>
          <w:tcPr>
            <w:tcW w:w="1564" w:type="dxa"/>
          </w:tcPr>
          <w:p w14:paraId="0BCDB59C" w14:textId="77777777" w:rsidR="00F37792" w:rsidRPr="008749B4" w:rsidRDefault="00DB2295" w:rsidP="00EF6E2B">
            <w:pPr>
              <w:contextualSpacing/>
              <w:jc w:val="both"/>
              <w:rPr>
                <w:color w:val="000000" w:themeColor="text1"/>
              </w:rPr>
            </w:pPr>
            <w:r w:rsidRPr="008749B4">
              <w:rPr>
                <w:color w:val="000000" w:themeColor="text1"/>
              </w:rPr>
              <w:t>Financial</w:t>
            </w:r>
          </w:p>
        </w:tc>
        <w:tc>
          <w:tcPr>
            <w:tcW w:w="1771" w:type="dxa"/>
          </w:tcPr>
          <w:p w14:paraId="6DBCE1F5" w14:textId="77777777" w:rsidR="00F37792" w:rsidRPr="008749B4" w:rsidRDefault="00DB2295" w:rsidP="00EF6E2B">
            <w:pPr>
              <w:contextualSpacing/>
              <w:jc w:val="both"/>
              <w:rPr>
                <w:color w:val="000000" w:themeColor="text1"/>
              </w:rPr>
            </w:pPr>
            <w:r w:rsidRPr="008749B4">
              <w:rPr>
                <w:color w:val="000000" w:themeColor="text1"/>
              </w:rPr>
              <w:t>Grow underlying sales and expand operating margin in Personal Care.</w:t>
            </w:r>
          </w:p>
        </w:tc>
        <w:tc>
          <w:tcPr>
            <w:tcW w:w="1856" w:type="dxa"/>
          </w:tcPr>
          <w:p w14:paraId="02356E5E" w14:textId="77777777" w:rsidR="00F37792" w:rsidRPr="008749B4" w:rsidRDefault="00DB2295" w:rsidP="00EF6E2B">
            <w:pPr>
              <w:contextualSpacing/>
              <w:jc w:val="both"/>
              <w:rPr>
                <w:color w:val="000000" w:themeColor="text1"/>
              </w:rPr>
            </w:pPr>
            <w:r w:rsidRPr="008749B4">
              <w:rPr>
                <w:color w:val="000000" w:themeColor="text1"/>
              </w:rPr>
              <w:t>Underlying sales growth; underlying operating margin.</w:t>
            </w:r>
          </w:p>
        </w:tc>
        <w:tc>
          <w:tcPr>
            <w:tcW w:w="1710" w:type="dxa"/>
          </w:tcPr>
          <w:p w14:paraId="56D7B116" w14:textId="77777777" w:rsidR="00F37792" w:rsidRPr="008749B4" w:rsidRDefault="00DB2295" w:rsidP="00EF6E2B">
            <w:pPr>
              <w:contextualSpacing/>
              <w:jc w:val="both"/>
              <w:rPr>
                <w:color w:val="000000" w:themeColor="text1"/>
              </w:rPr>
            </w:pPr>
            <w:proofErr w:type="spellStart"/>
            <w:r w:rsidRPr="008749B4">
              <w:rPr>
                <w:color w:val="000000" w:themeColor="text1"/>
              </w:rPr>
              <w:t>Mid single</w:t>
            </w:r>
            <w:proofErr w:type="spellEnd"/>
            <w:r w:rsidRPr="008749B4">
              <w:rPr>
                <w:color w:val="000000" w:themeColor="text1"/>
              </w:rPr>
              <w:t xml:space="preserve"> digit underlying sales growth and continued margin expansion beyond the 20 per cent group operating margin achieved in 2025.</w:t>
            </w:r>
          </w:p>
        </w:tc>
        <w:tc>
          <w:tcPr>
            <w:tcW w:w="2166" w:type="dxa"/>
          </w:tcPr>
          <w:p w14:paraId="2BB187E4" w14:textId="77777777" w:rsidR="00F37792" w:rsidRPr="008749B4" w:rsidRDefault="00DB2295" w:rsidP="00EF6E2B">
            <w:pPr>
              <w:contextualSpacing/>
              <w:jc w:val="both"/>
              <w:rPr>
                <w:color w:val="000000" w:themeColor="text1"/>
              </w:rPr>
            </w:pPr>
            <w:proofErr w:type="spellStart"/>
            <w:r w:rsidRPr="008749B4">
              <w:rPr>
                <w:color w:val="000000" w:themeColor="text1"/>
              </w:rPr>
              <w:t>Premiumisation</w:t>
            </w:r>
            <w:proofErr w:type="spellEnd"/>
            <w:r w:rsidRPr="008749B4">
              <w:rPr>
                <w:color w:val="000000" w:themeColor="text1"/>
              </w:rPr>
              <w:t xml:space="preserve"> of the portfolio and disciplined revenue growth management, including pack and price architecture.</w:t>
            </w:r>
          </w:p>
        </w:tc>
      </w:tr>
      <w:tr w:rsidR="004B087B" w:rsidRPr="008749B4" w14:paraId="378592B1" w14:textId="77777777" w:rsidTr="005915B8">
        <w:tc>
          <w:tcPr>
            <w:tcW w:w="1564" w:type="dxa"/>
          </w:tcPr>
          <w:p w14:paraId="0A96AAB0" w14:textId="77777777" w:rsidR="00F37792" w:rsidRPr="008749B4" w:rsidRDefault="00DB2295" w:rsidP="00EF6E2B">
            <w:pPr>
              <w:contextualSpacing/>
              <w:jc w:val="both"/>
              <w:rPr>
                <w:color w:val="000000" w:themeColor="text1"/>
              </w:rPr>
            </w:pPr>
            <w:r w:rsidRPr="008749B4">
              <w:rPr>
                <w:color w:val="000000" w:themeColor="text1"/>
              </w:rPr>
              <w:t>Customer</w:t>
            </w:r>
          </w:p>
        </w:tc>
        <w:tc>
          <w:tcPr>
            <w:tcW w:w="1771" w:type="dxa"/>
          </w:tcPr>
          <w:p w14:paraId="511EE72C" w14:textId="77777777" w:rsidR="00F37792" w:rsidRPr="008749B4" w:rsidRDefault="00DB2295" w:rsidP="00EF6E2B">
            <w:pPr>
              <w:contextualSpacing/>
              <w:jc w:val="both"/>
              <w:rPr>
                <w:color w:val="000000" w:themeColor="text1"/>
              </w:rPr>
            </w:pPr>
            <w:r w:rsidRPr="008749B4">
              <w:rPr>
                <w:color w:val="000000" w:themeColor="text1"/>
              </w:rPr>
              <w:t xml:space="preserve">Deepen brand loyalty and grow share in </w:t>
            </w:r>
            <w:r w:rsidRPr="008749B4">
              <w:rPr>
                <w:color w:val="000000" w:themeColor="text1"/>
              </w:rPr>
              <w:lastRenderedPageBreak/>
              <w:t>premium and direct to consumer segments.</w:t>
            </w:r>
          </w:p>
        </w:tc>
        <w:tc>
          <w:tcPr>
            <w:tcW w:w="1856" w:type="dxa"/>
          </w:tcPr>
          <w:p w14:paraId="29975688" w14:textId="77777777" w:rsidR="00F37792" w:rsidRPr="008749B4" w:rsidRDefault="00DB2295" w:rsidP="00EF6E2B">
            <w:pPr>
              <w:contextualSpacing/>
              <w:jc w:val="both"/>
              <w:rPr>
                <w:color w:val="000000" w:themeColor="text1"/>
              </w:rPr>
            </w:pPr>
            <w:r w:rsidRPr="008749B4">
              <w:rPr>
                <w:color w:val="000000" w:themeColor="text1"/>
              </w:rPr>
              <w:lastRenderedPageBreak/>
              <w:t xml:space="preserve">Value and volume market share; online </w:t>
            </w:r>
            <w:r w:rsidRPr="008749B4">
              <w:rPr>
                <w:color w:val="000000" w:themeColor="text1"/>
              </w:rPr>
              <w:lastRenderedPageBreak/>
              <w:t>sales as a share of total sales; net promoter score.</w:t>
            </w:r>
          </w:p>
        </w:tc>
        <w:tc>
          <w:tcPr>
            <w:tcW w:w="1710" w:type="dxa"/>
          </w:tcPr>
          <w:p w14:paraId="2DDF6730" w14:textId="77777777" w:rsidR="00F37792" w:rsidRPr="008749B4" w:rsidRDefault="00DB2295" w:rsidP="00EF6E2B">
            <w:pPr>
              <w:contextualSpacing/>
              <w:jc w:val="both"/>
              <w:rPr>
                <w:color w:val="000000" w:themeColor="text1"/>
              </w:rPr>
            </w:pPr>
            <w:r w:rsidRPr="008749B4">
              <w:rPr>
                <w:color w:val="000000" w:themeColor="text1"/>
              </w:rPr>
              <w:lastRenderedPageBreak/>
              <w:t xml:space="preserve">Raise online sales mix in Personal </w:t>
            </w:r>
            <w:r w:rsidRPr="008749B4">
              <w:rPr>
                <w:color w:val="000000" w:themeColor="text1"/>
              </w:rPr>
              <w:lastRenderedPageBreak/>
              <w:t>Care towards the 20 to 30 per cent level already achieved by leading brands in comparable markets.</w:t>
            </w:r>
          </w:p>
        </w:tc>
        <w:tc>
          <w:tcPr>
            <w:tcW w:w="2166" w:type="dxa"/>
          </w:tcPr>
          <w:p w14:paraId="6E8676B9" w14:textId="77777777" w:rsidR="00F37792" w:rsidRPr="008749B4" w:rsidRDefault="00DB2295" w:rsidP="00EF6E2B">
            <w:pPr>
              <w:contextualSpacing/>
              <w:jc w:val="both"/>
              <w:rPr>
                <w:color w:val="000000" w:themeColor="text1"/>
              </w:rPr>
            </w:pPr>
            <w:r w:rsidRPr="008749B4">
              <w:rPr>
                <w:color w:val="000000" w:themeColor="text1"/>
              </w:rPr>
              <w:lastRenderedPageBreak/>
              <w:t xml:space="preserve">Investment in </w:t>
            </w:r>
            <w:proofErr w:type="gramStart"/>
            <w:r w:rsidRPr="008749B4">
              <w:rPr>
                <w:color w:val="000000" w:themeColor="text1"/>
              </w:rPr>
              <w:t>direct to consumer</w:t>
            </w:r>
            <w:proofErr w:type="gramEnd"/>
            <w:r w:rsidRPr="008749B4">
              <w:rPr>
                <w:color w:val="000000" w:themeColor="text1"/>
              </w:rPr>
              <w:t xml:space="preserve"> platforms, retail </w:t>
            </w:r>
            <w:r w:rsidRPr="008749B4">
              <w:rPr>
                <w:color w:val="000000" w:themeColor="text1"/>
              </w:rPr>
              <w:lastRenderedPageBreak/>
              <w:t xml:space="preserve">media partnerships and artificial </w:t>
            </w:r>
            <w:proofErr w:type="gramStart"/>
            <w:r w:rsidRPr="008749B4">
              <w:rPr>
                <w:color w:val="000000" w:themeColor="text1"/>
              </w:rPr>
              <w:t>intelligence based</w:t>
            </w:r>
            <w:proofErr w:type="gramEnd"/>
            <w:r w:rsidRPr="008749B4">
              <w:rPr>
                <w:color w:val="000000" w:themeColor="text1"/>
              </w:rPr>
              <w:t xml:space="preserve"> </w:t>
            </w:r>
            <w:proofErr w:type="spellStart"/>
            <w:r w:rsidRPr="008749B4">
              <w:rPr>
                <w:color w:val="000000" w:themeColor="text1"/>
              </w:rPr>
              <w:t>personalisation</w:t>
            </w:r>
            <w:proofErr w:type="spellEnd"/>
            <w:r w:rsidRPr="008749B4">
              <w:rPr>
                <w:color w:val="000000" w:themeColor="text1"/>
              </w:rPr>
              <w:t>.</w:t>
            </w:r>
          </w:p>
        </w:tc>
      </w:tr>
      <w:tr w:rsidR="004B087B" w:rsidRPr="008749B4" w14:paraId="1C9C41A9" w14:textId="77777777" w:rsidTr="005915B8">
        <w:tc>
          <w:tcPr>
            <w:tcW w:w="1564" w:type="dxa"/>
          </w:tcPr>
          <w:p w14:paraId="1A5950F7" w14:textId="77777777" w:rsidR="00F37792" w:rsidRPr="008749B4" w:rsidRDefault="00DB2295" w:rsidP="00EF6E2B">
            <w:pPr>
              <w:contextualSpacing/>
              <w:jc w:val="both"/>
              <w:rPr>
                <w:color w:val="000000" w:themeColor="text1"/>
              </w:rPr>
            </w:pPr>
            <w:r w:rsidRPr="008749B4">
              <w:rPr>
                <w:color w:val="000000" w:themeColor="text1"/>
              </w:rPr>
              <w:lastRenderedPageBreak/>
              <w:t>Internal Business Process</w:t>
            </w:r>
          </w:p>
        </w:tc>
        <w:tc>
          <w:tcPr>
            <w:tcW w:w="1771" w:type="dxa"/>
          </w:tcPr>
          <w:p w14:paraId="6F83E433" w14:textId="77777777" w:rsidR="00F37792" w:rsidRPr="008749B4" w:rsidRDefault="00DB2295" w:rsidP="00EF6E2B">
            <w:pPr>
              <w:contextualSpacing/>
              <w:jc w:val="both"/>
              <w:rPr>
                <w:color w:val="000000" w:themeColor="text1"/>
              </w:rPr>
            </w:pPr>
            <w:r w:rsidRPr="008749B4">
              <w:rPr>
                <w:color w:val="000000" w:themeColor="text1"/>
              </w:rPr>
              <w:t>Accelerate innovation and strengthen supply chain resilience and sustainability.</w:t>
            </w:r>
          </w:p>
        </w:tc>
        <w:tc>
          <w:tcPr>
            <w:tcW w:w="1856" w:type="dxa"/>
          </w:tcPr>
          <w:p w14:paraId="31D67BE1" w14:textId="77777777" w:rsidR="00F37792" w:rsidRPr="008749B4" w:rsidRDefault="00DB2295" w:rsidP="00EF6E2B">
            <w:pPr>
              <w:contextualSpacing/>
              <w:jc w:val="both"/>
              <w:rPr>
                <w:color w:val="000000" w:themeColor="text1"/>
              </w:rPr>
            </w:pPr>
            <w:r w:rsidRPr="008749B4">
              <w:rPr>
                <w:color w:val="000000" w:themeColor="text1"/>
              </w:rPr>
              <w:t>New product development cycle time; proportion of packaging that is recyclable or reusable; digital demand sensing accuracy.</w:t>
            </w:r>
          </w:p>
        </w:tc>
        <w:tc>
          <w:tcPr>
            <w:tcW w:w="1710" w:type="dxa"/>
          </w:tcPr>
          <w:p w14:paraId="0C5B2A41" w14:textId="77777777" w:rsidR="00F37792" w:rsidRPr="008749B4" w:rsidRDefault="00DB2295" w:rsidP="00EF6E2B">
            <w:pPr>
              <w:contextualSpacing/>
              <w:jc w:val="both"/>
              <w:rPr>
                <w:color w:val="000000" w:themeColor="text1"/>
              </w:rPr>
            </w:pPr>
            <w:r w:rsidRPr="008749B4">
              <w:rPr>
                <w:color w:val="000000" w:themeColor="text1"/>
              </w:rPr>
              <w:t>Continued progress towards fully recyclable or reusable Personal Care packaging and materially shorter innovation cycle times.</w:t>
            </w:r>
          </w:p>
        </w:tc>
        <w:tc>
          <w:tcPr>
            <w:tcW w:w="2166" w:type="dxa"/>
          </w:tcPr>
          <w:p w14:paraId="2070A5FB" w14:textId="5BAEFC75" w:rsidR="00F37792" w:rsidRPr="008749B4" w:rsidRDefault="009C4302" w:rsidP="00EF6E2B">
            <w:pPr>
              <w:contextualSpacing/>
              <w:jc w:val="both"/>
              <w:rPr>
                <w:color w:val="000000" w:themeColor="text1"/>
              </w:rPr>
            </w:pPr>
            <w:r w:rsidRPr="008749B4">
              <w:rPr>
                <w:color w:val="000000" w:themeColor="text1"/>
              </w:rPr>
              <w:t xml:space="preserve">Digital transformation of supply chain planning (Tazvivinga and Samuels, 2024), ongoing investment in the Clean Future reformulation </w:t>
            </w:r>
            <w:proofErr w:type="spellStart"/>
            <w:r w:rsidRPr="008749B4">
              <w:rPr>
                <w:color w:val="000000" w:themeColor="text1"/>
              </w:rPr>
              <w:t>programme</w:t>
            </w:r>
            <w:proofErr w:type="spellEnd"/>
            <w:r w:rsidRPr="008749B4">
              <w:rPr>
                <w:color w:val="000000" w:themeColor="text1"/>
              </w:rPr>
              <w:t xml:space="preserve"> and more embedding of Sustainability in product and packaging development.</w:t>
            </w:r>
          </w:p>
        </w:tc>
      </w:tr>
      <w:tr w:rsidR="004B087B" w:rsidRPr="008749B4" w14:paraId="353BD8C1" w14:textId="77777777" w:rsidTr="005915B8">
        <w:tc>
          <w:tcPr>
            <w:tcW w:w="1564" w:type="dxa"/>
          </w:tcPr>
          <w:p w14:paraId="318FC211" w14:textId="77777777" w:rsidR="00F37792" w:rsidRPr="008749B4" w:rsidRDefault="00DB2295" w:rsidP="00EF6E2B">
            <w:pPr>
              <w:contextualSpacing/>
              <w:jc w:val="both"/>
              <w:rPr>
                <w:color w:val="000000" w:themeColor="text1"/>
              </w:rPr>
            </w:pPr>
            <w:r w:rsidRPr="008749B4">
              <w:rPr>
                <w:color w:val="000000" w:themeColor="text1"/>
              </w:rPr>
              <w:t>Learning and Growth</w:t>
            </w:r>
          </w:p>
        </w:tc>
        <w:tc>
          <w:tcPr>
            <w:tcW w:w="1771" w:type="dxa"/>
          </w:tcPr>
          <w:p w14:paraId="7314DF90" w14:textId="77777777" w:rsidR="00F37792" w:rsidRPr="008749B4" w:rsidRDefault="00DB2295" w:rsidP="00EF6E2B">
            <w:pPr>
              <w:contextualSpacing/>
              <w:jc w:val="both"/>
              <w:rPr>
                <w:color w:val="000000" w:themeColor="text1"/>
              </w:rPr>
            </w:pPr>
            <w:r w:rsidRPr="008749B4">
              <w:rPr>
                <w:color w:val="000000" w:themeColor="text1"/>
              </w:rPr>
              <w:t>Build digital and scientific capability and a more diverse leadership pipeline.</w:t>
            </w:r>
          </w:p>
        </w:tc>
        <w:tc>
          <w:tcPr>
            <w:tcW w:w="1856" w:type="dxa"/>
          </w:tcPr>
          <w:p w14:paraId="02D18BE8" w14:textId="77777777" w:rsidR="00F37792" w:rsidRPr="008749B4" w:rsidRDefault="00DB2295" w:rsidP="00EF6E2B">
            <w:pPr>
              <w:contextualSpacing/>
              <w:jc w:val="both"/>
              <w:rPr>
                <w:color w:val="000000" w:themeColor="text1"/>
              </w:rPr>
            </w:pPr>
            <w:r w:rsidRPr="008749B4">
              <w:rPr>
                <w:color w:val="000000" w:themeColor="text1"/>
              </w:rPr>
              <w:t>Proportion of employees completing digital or data skills training; leadership diversity representation; employee engagement score.</w:t>
            </w:r>
          </w:p>
        </w:tc>
        <w:tc>
          <w:tcPr>
            <w:tcW w:w="1710" w:type="dxa"/>
          </w:tcPr>
          <w:p w14:paraId="3BF0E8AC" w14:textId="77777777" w:rsidR="00F37792" w:rsidRPr="008749B4" w:rsidRDefault="00DB2295" w:rsidP="00EF6E2B">
            <w:pPr>
              <w:contextualSpacing/>
              <w:jc w:val="both"/>
              <w:rPr>
                <w:color w:val="000000" w:themeColor="text1"/>
              </w:rPr>
            </w:pPr>
            <w:r w:rsidRPr="008749B4">
              <w:rPr>
                <w:color w:val="000000" w:themeColor="text1"/>
              </w:rPr>
              <w:t>Measurable year on year improvement in digital skills coverage and progress against Unilever Compass equity and inclusion commitments.</w:t>
            </w:r>
          </w:p>
        </w:tc>
        <w:tc>
          <w:tcPr>
            <w:tcW w:w="2166" w:type="dxa"/>
          </w:tcPr>
          <w:p w14:paraId="241ADA77" w14:textId="77777777" w:rsidR="00F37792" w:rsidRPr="008749B4" w:rsidRDefault="00DB2295" w:rsidP="00EF6E2B">
            <w:pPr>
              <w:contextualSpacing/>
              <w:jc w:val="both"/>
              <w:rPr>
                <w:color w:val="000000" w:themeColor="text1"/>
              </w:rPr>
            </w:pPr>
            <w:r w:rsidRPr="008749B4">
              <w:rPr>
                <w:color w:val="000000" w:themeColor="text1"/>
              </w:rPr>
              <w:t>Digital academies, structured succession planning, and continued alignment of reward with Compass linked sustainability metrics.</w:t>
            </w:r>
          </w:p>
        </w:tc>
      </w:tr>
    </w:tbl>
    <w:p w14:paraId="547EEE3C" w14:textId="77CEC241" w:rsidR="00F10DF3" w:rsidRPr="008749B4" w:rsidRDefault="00F10DF3" w:rsidP="004B087B">
      <w:pPr>
        <w:jc w:val="both"/>
        <w:rPr>
          <w:color w:val="000000" w:themeColor="text1"/>
        </w:rPr>
      </w:pPr>
      <w:r w:rsidRPr="008749B4">
        <w:rPr>
          <w:color w:val="000000" w:themeColor="text1"/>
        </w:rPr>
        <w:t xml:space="preserve">Considering all four perspectives together highlights both areas of alignment and potential </w:t>
      </w:r>
      <w:proofErr w:type="spellStart"/>
      <w:r w:rsidRPr="008749B4">
        <w:rPr>
          <w:color w:val="000000" w:themeColor="text1"/>
        </w:rPr>
        <w:t>trade offs</w:t>
      </w:r>
      <w:proofErr w:type="spellEnd"/>
      <w:r w:rsidRPr="008749B4">
        <w:rPr>
          <w:color w:val="000000" w:themeColor="text1"/>
        </w:rPr>
        <w:t xml:space="preserve">. For example, the financial objective of expanding premium products may conflict with the customer objective of maintaining loyalty among lower income consumers in the UK, many of whom have shifted towards lower priced alternatives during the </w:t>
      </w:r>
      <w:proofErr w:type="gramStart"/>
      <w:r w:rsidRPr="008749B4">
        <w:rPr>
          <w:color w:val="000000" w:themeColor="text1"/>
        </w:rPr>
        <w:t>cost of living</w:t>
      </w:r>
      <w:proofErr w:type="gramEnd"/>
      <w:r w:rsidRPr="008749B4">
        <w:rPr>
          <w:color w:val="000000" w:themeColor="text1"/>
        </w:rPr>
        <w:t xml:space="preserve"> crisis. This challenge can be addressed through the internal business process and learning perspectives by maintaining a tiered brand architecture and supporting targeted innovation that protects value tier offerings while expanding premium products. In addition, the learning and growth perspective is directly linked to CSR credibility. Developing stronger digital and scientific capabilities </w:t>
      </w:r>
      <w:r w:rsidRPr="008749B4">
        <w:rPr>
          <w:color w:val="000000" w:themeColor="text1"/>
        </w:rPr>
        <w:lastRenderedPageBreak/>
        <w:t xml:space="preserve">enables Unilever to provide robust evidence for its sustainability claims, reducing the risk of future complaints </w:t>
      </w:r>
      <w:proofErr w:type="gramStart"/>
      <w:r w:rsidRPr="008749B4">
        <w:rPr>
          <w:color w:val="000000" w:themeColor="text1"/>
        </w:rPr>
        <w:t>similar to</w:t>
      </w:r>
      <w:proofErr w:type="gramEnd"/>
      <w:r w:rsidRPr="008749B4">
        <w:rPr>
          <w:color w:val="000000" w:themeColor="text1"/>
        </w:rPr>
        <w:t xml:space="preserve"> those raised by the Advertising Standards Authority.</w:t>
      </w:r>
    </w:p>
    <w:p w14:paraId="13EDEA73" w14:textId="77777777" w:rsidR="00F37792" w:rsidRPr="008749B4" w:rsidRDefault="00DB2295" w:rsidP="004B087B">
      <w:pPr>
        <w:pStyle w:val="Heading1"/>
        <w:spacing w:before="0" w:after="0"/>
        <w:jc w:val="both"/>
        <w:rPr>
          <w:color w:val="000000" w:themeColor="text1"/>
          <w:sz w:val="24"/>
          <w:szCs w:val="24"/>
        </w:rPr>
      </w:pPr>
      <w:bookmarkStart w:id="19" w:name="_Toc236563308"/>
      <w:r w:rsidRPr="008749B4">
        <w:rPr>
          <w:color w:val="000000" w:themeColor="text1"/>
          <w:sz w:val="24"/>
          <w:szCs w:val="24"/>
        </w:rPr>
        <w:t>4. Strategic Choices and Implementation</w:t>
      </w:r>
      <w:bookmarkEnd w:id="19"/>
    </w:p>
    <w:p w14:paraId="2947EA70" w14:textId="77777777" w:rsidR="00F37792" w:rsidRPr="008749B4" w:rsidRDefault="00DB2295" w:rsidP="004B087B">
      <w:pPr>
        <w:pStyle w:val="Heading2"/>
        <w:spacing w:before="0" w:after="0"/>
        <w:jc w:val="both"/>
        <w:rPr>
          <w:color w:val="000000" w:themeColor="text1"/>
          <w:sz w:val="24"/>
          <w:szCs w:val="24"/>
        </w:rPr>
      </w:pPr>
      <w:bookmarkStart w:id="20" w:name="_Toc236563309"/>
      <w:r w:rsidRPr="008749B4">
        <w:rPr>
          <w:color w:val="000000" w:themeColor="text1"/>
          <w:sz w:val="24"/>
          <w:szCs w:val="24"/>
        </w:rPr>
        <w:t>4.1 Business Level Strategic Choices</w:t>
      </w:r>
      <w:bookmarkEnd w:id="20"/>
    </w:p>
    <w:p w14:paraId="0DFEEF05" w14:textId="77777777" w:rsidR="00F876B8" w:rsidRPr="008749B4" w:rsidRDefault="00F876B8" w:rsidP="00F876B8">
      <w:pPr>
        <w:jc w:val="both"/>
        <w:rPr>
          <w:color w:val="000000" w:themeColor="text1"/>
        </w:rPr>
      </w:pPr>
      <w:r w:rsidRPr="008749B4">
        <w:rPr>
          <w:color w:val="000000" w:themeColor="text1"/>
        </w:rPr>
        <w:t xml:space="preserve">Porter (1980) identifies three generic business level strategies: cost leadership, differentiation and focus. He argues that </w:t>
      </w:r>
      <w:proofErr w:type="spellStart"/>
      <w:r w:rsidRPr="008749B4">
        <w:rPr>
          <w:color w:val="000000" w:themeColor="text1"/>
        </w:rPr>
        <w:t>organisations</w:t>
      </w:r>
      <w:proofErr w:type="spellEnd"/>
      <w:r w:rsidRPr="008749B4">
        <w:rPr>
          <w:color w:val="000000" w:themeColor="text1"/>
        </w:rPr>
        <w:t xml:space="preserve"> which fail to adopt a clear strategic position risk becoming "stuck in the middle." Unilever's Personal Care portfolio in the UK combines elements of all three strategies across different brands. Lifebuoy and Simple compete closer to the cost leadership end of the market, while Dove and </w:t>
      </w:r>
      <w:proofErr w:type="spellStart"/>
      <w:r w:rsidRPr="008749B4">
        <w:rPr>
          <w:color w:val="000000" w:themeColor="text1"/>
        </w:rPr>
        <w:t>TRESemmé</w:t>
      </w:r>
      <w:proofErr w:type="spellEnd"/>
      <w:r w:rsidRPr="008749B4">
        <w:rPr>
          <w:color w:val="000000" w:themeColor="text1"/>
        </w:rPr>
        <w:t xml:space="preserve"> rely on brand strength and dermatological credibility to support a differentiated premium position. The acquisition of the natural men's grooming brand Dr </w:t>
      </w:r>
      <w:proofErr w:type="spellStart"/>
      <w:r w:rsidRPr="008749B4">
        <w:rPr>
          <w:color w:val="000000" w:themeColor="text1"/>
        </w:rPr>
        <w:t>Squatch</w:t>
      </w:r>
      <w:proofErr w:type="spellEnd"/>
      <w:r w:rsidRPr="008749B4">
        <w:rPr>
          <w:color w:val="000000" w:themeColor="text1"/>
        </w:rPr>
        <w:t xml:space="preserve"> in 2025 represents a focused strategy targeting a </w:t>
      </w:r>
      <w:proofErr w:type="spellStart"/>
      <w:r w:rsidRPr="008749B4">
        <w:rPr>
          <w:color w:val="000000" w:themeColor="text1"/>
        </w:rPr>
        <w:t>specialised</w:t>
      </w:r>
      <w:proofErr w:type="spellEnd"/>
      <w:r w:rsidRPr="008749B4">
        <w:rPr>
          <w:color w:val="000000" w:themeColor="text1"/>
        </w:rPr>
        <w:t xml:space="preserve"> niche within the wider personal care market.</w:t>
      </w:r>
    </w:p>
    <w:p w14:paraId="10EA99F8" w14:textId="0824488B" w:rsidR="00F876B8" w:rsidRPr="008749B4" w:rsidRDefault="00F876B8" w:rsidP="00F876B8">
      <w:pPr>
        <w:jc w:val="both"/>
        <w:rPr>
          <w:color w:val="000000" w:themeColor="text1"/>
        </w:rPr>
      </w:pPr>
      <w:r w:rsidRPr="008749B4">
        <w:rPr>
          <w:color w:val="000000" w:themeColor="text1"/>
        </w:rPr>
        <w:t>Rather than reflecting an unclear competitive position, this combination demonstrates deliberate market segmentation. Each brand occupies a clearly defined position within its target market, allowing Unilever to allocate resources according to the needs and growth potential of individual market segments.</w:t>
      </w:r>
    </w:p>
    <w:p w14:paraId="6F7C0B8F" w14:textId="7BEB7477" w:rsidR="00E73D38" w:rsidRPr="008749B4" w:rsidRDefault="00DB2295" w:rsidP="005915B8">
      <w:pPr>
        <w:pStyle w:val="Heading2"/>
        <w:spacing w:before="0" w:after="0"/>
        <w:jc w:val="both"/>
        <w:rPr>
          <w:color w:val="000000" w:themeColor="text1"/>
          <w:sz w:val="24"/>
          <w:szCs w:val="24"/>
        </w:rPr>
      </w:pPr>
      <w:bookmarkStart w:id="21" w:name="_Toc236563310"/>
      <w:r w:rsidRPr="008749B4">
        <w:rPr>
          <w:color w:val="000000" w:themeColor="text1"/>
          <w:sz w:val="24"/>
          <w:szCs w:val="24"/>
        </w:rPr>
        <w:t>4.2 Recommended Strategy and Validation</w:t>
      </w:r>
      <w:bookmarkEnd w:id="21"/>
    </w:p>
    <w:p w14:paraId="70B9915B" w14:textId="77777777" w:rsidR="003344CA" w:rsidRPr="008749B4" w:rsidRDefault="00A65F8F" w:rsidP="003344CA">
      <w:pPr>
        <w:jc w:val="both"/>
        <w:rPr>
          <w:color w:val="000000" w:themeColor="text1"/>
        </w:rPr>
      </w:pPr>
      <w:r w:rsidRPr="008749B4">
        <w:rPr>
          <w:color w:val="000000" w:themeColor="text1"/>
        </w:rPr>
        <w:t>Figure 6 positions Unilever's four business groups using the BCG Growth Share Matrix, drawing on their relative sales growth, competitive position and operating margins reported for 2024.</w:t>
      </w:r>
      <w:r w:rsidR="00E9153C" w:rsidRPr="008749B4">
        <w:rPr>
          <w:color w:val="000000" w:themeColor="text1"/>
        </w:rPr>
        <w:t xml:space="preserve"> </w:t>
      </w:r>
      <w:r w:rsidR="003344CA" w:rsidRPr="008749B4">
        <w:rPr>
          <w:color w:val="000000" w:themeColor="text1"/>
        </w:rPr>
        <w:t xml:space="preserve">Beauty and Wellbeing and Personal Care are positioned as Stars, reflecting their strong growth potential and above average profit margins. This classification is in line with company reporting, as these companies are expected to achieve higher margins, which would justify further investment (Mordor Intelligence, 2026). Home Care is </w:t>
      </w:r>
      <w:proofErr w:type="gramStart"/>
      <w:r w:rsidR="003344CA" w:rsidRPr="008749B4">
        <w:rPr>
          <w:color w:val="000000" w:themeColor="text1"/>
        </w:rPr>
        <w:t>a Cash</w:t>
      </w:r>
      <w:proofErr w:type="gramEnd"/>
      <w:r w:rsidR="003344CA" w:rsidRPr="008749B4">
        <w:rPr>
          <w:color w:val="000000" w:themeColor="text1"/>
        </w:rPr>
        <w:t xml:space="preserve"> Cow and is a mature business, with high market share, slower growth and good cash generation. This position supports the view that Home Care can continue funding investment in faster growing business areas. Foods is positioned close to the Dog category, reflecting Unilever's planned exit from this segment. This assessment aligns with the company's publicly stated strategic priorities rather than relying solely on market share calculations. Consequently, reallocating resources from the Cash Cow towards the Star businesses is consistent with Unilever's long term strategic direction.</w:t>
      </w:r>
    </w:p>
    <w:p w14:paraId="298047E4" w14:textId="1A0A4F4A" w:rsidR="00306C31" w:rsidRPr="008749B4" w:rsidRDefault="00306C31" w:rsidP="004B087B">
      <w:pPr>
        <w:jc w:val="both"/>
        <w:rPr>
          <w:color w:val="000000" w:themeColor="text1"/>
        </w:rPr>
      </w:pPr>
    </w:p>
    <w:p w14:paraId="37212783" w14:textId="0CB1C17C" w:rsidR="00306C31" w:rsidRPr="008749B4" w:rsidRDefault="00306C31" w:rsidP="004B087B">
      <w:pPr>
        <w:jc w:val="both"/>
        <w:rPr>
          <w:color w:val="000000" w:themeColor="text1"/>
        </w:rPr>
      </w:pPr>
      <w:r w:rsidRPr="008749B4">
        <w:rPr>
          <w:noProof/>
          <w:color w:val="000000" w:themeColor="text1"/>
        </w:rPr>
        <w:lastRenderedPageBreak/>
        <w:drawing>
          <wp:inline distT="0" distB="0" distL="0" distR="0" wp14:anchorId="24892E72" wp14:editId="6E389B7B">
            <wp:extent cx="5730875" cy="5328285"/>
            <wp:effectExtent l="0" t="0" r="317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5328285"/>
                    </a:xfrm>
                    <a:prstGeom prst="rect">
                      <a:avLst/>
                    </a:prstGeom>
                    <a:noFill/>
                  </pic:spPr>
                </pic:pic>
              </a:graphicData>
            </a:graphic>
          </wp:inline>
        </w:drawing>
      </w:r>
    </w:p>
    <w:p w14:paraId="3F763B26" w14:textId="77777777" w:rsidR="00306C31" w:rsidRPr="008749B4" w:rsidRDefault="00306C31" w:rsidP="00306C31">
      <w:pPr>
        <w:jc w:val="both"/>
        <w:rPr>
          <w:b/>
          <w:bCs/>
          <w:i/>
          <w:iCs/>
          <w:color w:val="000000" w:themeColor="text1"/>
        </w:rPr>
      </w:pPr>
      <w:r w:rsidRPr="008749B4">
        <w:rPr>
          <w:b/>
          <w:bCs/>
          <w:i/>
          <w:iCs/>
          <w:color w:val="000000" w:themeColor="text1"/>
        </w:rPr>
        <w:t>Figure 6: Illustrative BCG Matrix of Unilever's Business Groups</w:t>
      </w:r>
    </w:p>
    <w:p w14:paraId="33E77FED" w14:textId="242EF02A" w:rsidR="00A65F8F" w:rsidRPr="008749B4" w:rsidRDefault="00A65F8F" w:rsidP="00A65F8F">
      <w:pPr>
        <w:jc w:val="both"/>
        <w:rPr>
          <w:color w:val="000000" w:themeColor="text1"/>
        </w:rPr>
      </w:pPr>
      <w:r w:rsidRPr="008749B4">
        <w:rPr>
          <w:color w:val="000000" w:themeColor="text1"/>
        </w:rPr>
        <w:t xml:space="preserve">Figure 7 demonstrates how the recommended </w:t>
      </w:r>
      <w:proofErr w:type="spellStart"/>
      <w:r w:rsidRPr="008749B4">
        <w:rPr>
          <w:color w:val="000000" w:themeColor="text1"/>
        </w:rPr>
        <w:t>premiumisation</w:t>
      </w:r>
      <w:proofErr w:type="spellEnd"/>
      <w:r w:rsidRPr="008749B4">
        <w:rPr>
          <w:color w:val="000000" w:themeColor="text1"/>
        </w:rPr>
        <w:t xml:space="preserve"> strategy can be implemented through market penetration and product development using Ansoff's (1957) Growth Matrix. The report recommends reinvesting cash generated by the Home Care Cash Cow into the Personal Care Star to strengthen its future growth potential (</w:t>
      </w:r>
      <w:proofErr w:type="spellStart"/>
      <w:r w:rsidRPr="008749B4">
        <w:rPr>
          <w:color w:val="000000" w:themeColor="text1"/>
        </w:rPr>
        <w:t>Zupic</w:t>
      </w:r>
      <w:proofErr w:type="spellEnd"/>
      <w:r w:rsidRPr="008749B4">
        <w:rPr>
          <w:color w:val="000000" w:themeColor="text1"/>
        </w:rPr>
        <w:t xml:space="preserve"> et al., 2025).</w:t>
      </w:r>
      <w:r w:rsidR="00101A19" w:rsidRPr="008749B4">
        <w:rPr>
          <w:color w:val="000000" w:themeColor="text1"/>
        </w:rPr>
        <w:t xml:space="preserve"> Sustainability must be part of this strategy, not an alternative, and improvements to packaging, responsible sourcing and product formulation should help to offer consumers credible extra value.</w:t>
      </w:r>
      <w:r w:rsidR="001A565A" w:rsidRPr="008749B4">
        <w:rPr>
          <w:color w:val="000000" w:themeColor="text1"/>
        </w:rPr>
        <w:t xml:space="preserve"> The recommended strategy deliberately avoids expansion into new markets or entirely new product categories. At present, Unilever's corporate leadership is heavily focused on managing the proposed Foods and McCormick transaction, which is expected to require considerable management attention until at least </w:t>
      </w:r>
      <w:proofErr w:type="spellStart"/>
      <w:r w:rsidR="001A565A" w:rsidRPr="008749B4">
        <w:rPr>
          <w:color w:val="000000" w:themeColor="text1"/>
        </w:rPr>
        <w:t>mid 2027</w:t>
      </w:r>
      <w:proofErr w:type="spellEnd"/>
      <w:r w:rsidR="001A565A" w:rsidRPr="008749B4">
        <w:rPr>
          <w:color w:val="000000" w:themeColor="text1"/>
        </w:rPr>
        <w:t xml:space="preserve"> (Unilever, 2026). </w:t>
      </w:r>
    </w:p>
    <w:p w14:paraId="39A80EBD" w14:textId="215BED02" w:rsidR="00A20BCC" w:rsidRPr="008749B4" w:rsidRDefault="00C17DD7" w:rsidP="004B087B">
      <w:pPr>
        <w:jc w:val="both"/>
        <w:rPr>
          <w:color w:val="000000" w:themeColor="text1"/>
        </w:rPr>
      </w:pPr>
      <w:r w:rsidRPr="008749B4">
        <w:rPr>
          <w:noProof/>
          <w:color w:val="000000" w:themeColor="text1"/>
        </w:rPr>
        <w:lastRenderedPageBreak/>
        <w:drawing>
          <wp:inline distT="0" distB="0" distL="0" distR="0" wp14:anchorId="20A5188E" wp14:editId="6408BF79">
            <wp:extent cx="5731510" cy="438975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5" cstate="print">
                      <a:extLst>
                        <a:ext uri="{28A0092B-C50C-407E-A947-70E740481C1C}">
                          <a14:useLocalDpi xmlns:a14="http://schemas.microsoft.com/office/drawing/2010/main" val="0"/>
                        </a:ext>
                      </a:extLst>
                    </a:blip>
                    <a:srcRect t="4292"/>
                    <a:stretch/>
                  </pic:blipFill>
                  <pic:spPr bwMode="auto">
                    <a:xfrm>
                      <a:off x="0" y="0"/>
                      <a:ext cx="5731510" cy="4389755"/>
                    </a:xfrm>
                    <a:prstGeom prst="rect">
                      <a:avLst/>
                    </a:prstGeom>
                    <a:ln>
                      <a:noFill/>
                    </a:ln>
                    <a:extLst>
                      <a:ext uri="{53640926-AAD7-44D8-BBD7-CCE9431645EC}">
                        <a14:shadowObscured xmlns:a14="http://schemas.microsoft.com/office/drawing/2010/main"/>
                      </a:ext>
                    </a:extLst>
                  </pic:spPr>
                </pic:pic>
              </a:graphicData>
            </a:graphic>
          </wp:inline>
        </w:drawing>
      </w:r>
    </w:p>
    <w:p w14:paraId="6504F226" w14:textId="5D560196" w:rsidR="00A20BCC" w:rsidRPr="008749B4" w:rsidRDefault="00A20BCC" w:rsidP="004B087B">
      <w:pPr>
        <w:jc w:val="both"/>
        <w:rPr>
          <w:color w:val="000000" w:themeColor="text1"/>
        </w:rPr>
      </w:pPr>
      <w:r w:rsidRPr="008749B4">
        <w:rPr>
          <w:b/>
          <w:bCs/>
          <w:i/>
          <w:iCs/>
          <w:color w:val="000000" w:themeColor="text1"/>
        </w:rPr>
        <w:t>Figure 7: Ansoff Matrix Applied to Unilever's Personal Care Growth Strategy (UK)</w:t>
      </w:r>
    </w:p>
    <w:p w14:paraId="6DDBB5A4" w14:textId="3A4D8F3A" w:rsidR="005F4D64" w:rsidRPr="008749B4" w:rsidRDefault="003C372C" w:rsidP="004B087B">
      <w:pPr>
        <w:jc w:val="both"/>
        <w:rPr>
          <w:color w:val="000000" w:themeColor="text1"/>
        </w:rPr>
      </w:pPr>
      <w:r w:rsidRPr="008749B4">
        <w:rPr>
          <w:color w:val="000000" w:themeColor="text1"/>
        </w:rPr>
        <w:t xml:space="preserve">Introducing another major diversification initiative within Personal Care during this period would increase </w:t>
      </w:r>
      <w:proofErr w:type="spellStart"/>
      <w:r w:rsidRPr="008749B4">
        <w:rPr>
          <w:color w:val="000000" w:themeColor="text1"/>
        </w:rPr>
        <w:t>organisational</w:t>
      </w:r>
      <w:proofErr w:type="spellEnd"/>
      <w:r w:rsidRPr="008749B4">
        <w:rPr>
          <w:color w:val="000000" w:themeColor="text1"/>
        </w:rPr>
        <w:t xml:space="preserve"> risk unnecessarily. Instead, concentrating on market penetration and product development provides a lower risk approach that builds on the strengths of an established business already identified as a Star within the BCG analysis.</w:t>
      </w:r>
    </w:p>
    <w:p w14:paraId="74BD42A0" w14:textId="77777777" w:rsidR="00F37792" w:rsidRPr="008749B4" w:rsidRDefault="00DB2295" w:rsidP="004B087B">
      <w:pPr>
        <w:pStyle w:val="Heading2"/>
        <w:spacing w:before="0" w:after="0"/>
        <w:jc w:val="both"/>
        <w:rPr>
          <w:color w:val="000000" w:themeColor="text1"/>
          <w:sz w:val="24"/>
          <w:szCs w:val="24"/>
        </w:rPr>
      </w:pPr>
      <w:bookmarkStart w:id="22" w:name="_Toc236563311"/>
      <w:r w:rsidRPr="008749B4">
        <w:rPr>
          <w:color w:val="000000" w:themeColor="text1"/>
          <w:sz w:val="24"/>
          <w:szCs w:val="24"/>
        </w:rPr>
        <w:t>4.3 Implementation Challenges and Mitigation</w:t>
      </w:r>
      <w:bookmarkEnd w:id="22"/>
    </w:p>
    <w:p w14:paraId="6A945790" w14:textId="77777777" w:rsidR="002F0927" w:rsidRPr="008749B4" w:rsidRDefault="002F0927" w:rsidP="002F0927">
      <w:pPr>
        <w:jc w:val="both"/>
        <w:rPr>
          <w:color w:val="000000" w:themeColor="text1"/>
        </w:rPr>
      </w:pPr>
      <w:r w:rsidRPr="008749B4">
        <w:rPr>
          <w:color w:val="000000" w:themeColor="text1"/>
        </w:rPr>
        <w:t xml:space="preserve">The recommended strategy may be hindered by </w:t>
      </w:r>
      <w:proofErr w:type="gramStart"/>
      <w:r w:rsidRPr="008749B4">
        <w:rPr>
          <w:color w:val="000000" w:themeColor="text1"/>
        </w:rPr>
        <w:t>a number of</w:t>
      </w:r>
      <w:proofErr w:type="gramEnd"/>
      <w:r w:rsidRPr="008749B4">
        <w:rPr>
          <w:color w:val="000000" w:themeColor="text1"/>
        </w:rPr>
        <w:t xml:space="preserve"> challenges.</w:t>
      </w:r>
    </w:p>
    <w:p w14:paraId="57F02E64" w14:textId="77777777" w:rsidR="002F0927" w:rsidRPr="008749B4" w:rsidRDefault="002F0927" w:rsidP="002F0927">
      <w:pPr>
        <w:jc w:val="both"/>
        <w:rPr>
          <w:color w:val="000000" w:themeColor="text1"/>
        </w:rPr>
      </w:pPr>
      <w:r w:rsidRPr="008749B4">
        <w:rPr>
          <w:color w:val="000000" w:themeColor="text1"/>
        </w:rPr>
        <w:t>Firstly, management capability could be stretched as the proposed separation of the Foods business is occurring in parallel with the strategic development of the Personal Care division. Unilever should create a personal care leadership team to minimize this risk, and to ensure that the business's strategic agenda is not lost in the corporate restructuring process. This is in line with the BCG analysis, where Personal Care is the business that needs to be maintained and managed.</w:t>
      </w:r>
    </w:p>
    <w:p w14:paraId="163F8122" w14:textId="34308E91" w:rsidR="002F0927" w:rsidRPr="008749B4" w:rsidRDefault="002F0927" w:rsidP="002F0927">
      <w:pPr>
        <w:jc w:val="both"/>
        <w:rPr>
          <w:color w:val="000000" w:themeColor="text1"/>
        </w:rPr>
      </w:pPr>
      <w:r w:rsidRPr="008749B4">
        <w:rPr>
          <w:color w:val="000000" w:themeColor="text1"/>
        </w:rPr>
        <w:t xml:space="preserve">Second, the CSR evaluation in Section 3 identifies an ongoing credibility risk. Where premium products are making sustainability or natural ingredient claims, the evidence </w:t>
      </w:r>
      <w:r w:rsidRPr="008749B4">
        <w:rPr>
          <w:color w:val="000000" w:themeColor="text1"/>
        </w:rPr>
        <w:lastRenderedPageBreak/>
        <w:t>to support those claims could be called into question if it is not adequate, especially when the Advertising Standards Authority (ASA) ruled against Persil in 2022 (ASA, 2022). Therefore, it is important that internal governance is strengthened, scientific validation and claim verification are done before new sustainability messages are communicated to consumers.</w:t>
      </w:r>
    </w:p>
    <w:p w14:paraId="16E6CD98" w14:textId="77777777" w:rsidR="008B0EA4" w:rsidRPr="008749B4" w:rsidRDefault="008B0EA4" w:rsidP="008B0EA4">
      <w:pPr>
        <w:jc w:val="both"/>
        <w:rPr>
          <w:color w:val="000000" w:themeColor="text1"/>
        </w:rPr>
      </w:pPr>
      <w:r w:rsidRPr="008749B4">
        <w:rPr>
          <w:color w:val="000000" w:themeColor="text1"/>
        </w:rPr>
        <w:t xml:space="preserve">Third, continuing pressure on household budgets across the UK may reduce consumers' willingness to pay premium prices if they believe value for money has declined. While </w:t>
      </w:r>
      <w:proofErr w:type="spellStart"/>
      <w:r w:rsidRPr="008749B4">
        <w:rPr>
          <w:color w:val="000000" w:themeColor="text1"/>
        </w:rPr>
        <w:t>premiumisation</w:t>
      </w:r>
      <w:proofErr w:type="spellEnd"/>
      <w:r w:rsidRPr="008749B4">
        <w:rPr>
          <w:color w:val="000000" w:themeColor="text1"/>
        </w:rPr>
        <w:t xml:space="preserve"> remains the recommended strategic direction, Unilever should continue investing in value focused brands such as Simple and Lifebuoy to retain price sensitive consumers. Maintaining a balanced portfolio will enable the company to expand its premium offering without weakening its position in the broader mass market.</w:t>
      </w:r>
    </w:p>
    <w:p w14:paraId="38FB74A5" w14:textId="2F69EF6D" w:rsidR="008B0EA4" w:rsidRPr="008749B4" w:rsidRDefault="008B0EA4" w:rsidP="008B0EA4">
      <w:pPr>
        <w:jc w:val="both"/>
        <w:rPr>
          <w:color w:val="000000" w:themeColor="text1"/>
        </w:rPr>
      </w:pPr>
      <w:r w:rsidRPr="008749B4">
        <w:rPr>
          <w:color w:val="000000" w:themeColor="text1"/>
        </w:rPr>
        <w:t>Finally, fluctuations in input costs, exchange rates and currency movements between the euro, US dollar and pound sterling remain important financial risks. These factors should continue to be managed through the revenue growth management and currency hedging practices already used across the wider Unilever Group, particularly given that the company reports its financial performance in euros while generating significant revenue in sterling (Unilever plc, 2025).</w:t>
      </w:r>
    </w:p>
    <w:p w14:paraId="7B886D55" w14:textId="7B161632" w:rsidR="00513E42" w:rsidRPr="008749B4" w:rsidRDefault="00DB2295" w:rsidP="0085132B">
      <w:pPr>
        <w:pStyle w:val="Heading1"/>
        <w:spacing w:before="0" w:after="0"/>
        <w:jc w:val="both"/>
        <w:rPr>
          <w:color w:val="000000" w:themeColor="text1"/>
          <w:sz w:val="24"/>
          <w:szCs w:val="24"/>
        </w:rPr>
      </w:pPr>
      <w:bookmarkStart w:id="23" w:name="_Toc236563312"/>
      <w:r w:rsidRPr="008749B4">
        <w:rPr>
          <w:color w:val="000000" w:themeColor="text1"/>
          <w:sz w:val="24"/>
          <w:szCs w:val="24"/>
        </w:rPr>
        <w:t>Conclusion</w:t>
      </w:r>
      <w:bookmarkEnd w:id="23"/>
    </w:p>
    <w:p w14:paraId="153506E9" w14:textId="77777777" w:rsidR="00513E42" w:rsidRPr="008749B4" w:rsidRDefault="00513E42" w:rsidP="00513E42">
      <w:pPr>
        <w:jc w:val="both"/>
        <w:rPr>
          <w:color w:val="000000" w:themeColor="text1"/>
        </w:rPr>
      </w:pPr>
      <w:r w:rsidRPr="008749B4">
        <w:rPr>
          <w:color w:val="000000" w:themeColor="text1"/>
        </w:rPr>
        <w:t>Overall, Unilever's Personal Care business in the United Kingdom remains in a strong competitive position, although its sources of differentiation are no longer as distinctive as they once were. The VRIO analysis demonstrates that brand equity and global distribution continue to provide sustainable competitive advantages, whereas purpose led positioning has largely reached competitive parity within the industry. In addition, the gap between sustainability claims and supporting evidence presents a genuine reputational risk, as demonstrated by the Advertising Standards Authority's ruling on Persil in 2022.</w:t>
      </w:r>
    </w:p>
    <w:p w14:paraId="4DB707A0" w14:textId="3A6E4CA9" w:rsidR="007E4033" w:rsidRPr="008749B4" w:rsidRDefault="007E4033" w:rsidP="00513E42">
      <w:pPr>
        <w:jc w:val="both"/>
        <w:rPr>
          <w:color w:val="000000" w:themeColor="text1"/>
        </w:rPr>
      </w:pPr>
      <w:r w:rsidRPr="008749B4">
        <w:rPr>
          <w:color w:val="000000" w:themeColor="text1"/>
        </w:rPr>
        <w:t xml:space="preserve">This report suggests that Unilever should continue to consider Personal Care as one of its business stars in the portfolio and reinvest the cash generated from </w:t>
      </w:r>
      <w:proofErr w:type="gramStart"/>
      <w:r w:rsidRPr="008749B4">
        <w:rPr>
          <w:color w:val="000000" w:themeColor="text1"/>
        </w:rPr>
        <w:t>the Home</w:t>
      </w:r>
      <w:proofErr w:type="gramEnd"/>
      <w:r w:rsidRPr="008749B4">
        <w:rPr>
          <w:color w:val="000000" w:themeColor="text1"/>
        </w:rPr>
        <w:t xml:space="preserve"> Care Cash Cow in the Personal Care business. The focus of strategic investment should be on market penetration and product development, not diversification.</w:t>
      </w:r>
    </w:p>
    <w:p w14:paraId="19DE350B" w14:textId="77777777" w:rsidR="00F37792" w:rsidRPr="008749B4" w:rsidRDefault="00DB2295" w:rsidP="004B087B">
      <w:pPr>
        <w:jc w:val="both"/>
        <w:rPr>
          <w:color w:val="000000" w:themeColor="text1"/>
        </w:rPr>
      </w:pPr>
      <w:r w:rsidRPr="008749B4">
        <w:rPr>
          <w:color w:val="000000" w:themeColor="text1"/>
        </w:rPr>
        <w:br w:type="page"/>
      </w:r>
    </w:p>
    <w:p w14:paraId="7CA5A9E7" w14:textId="77777777" w:rsidR="00F37792" w:rsidRPr="008749B4" w:rsidRDefault="00DB2295" w:rsidP="004B087B">
      <w:pPr>
        <w:pStyle w:val="Heading1"/>
        <w:spacing w:before="0" w:after="0"/>
        <w:jc w:val="both"/>
        <w:rPr>
          <w:color w:val="000000" w:themeColor="text1"/>
          <w:sz w:val="24"/>
          <w:szCs w:val="24"/>
        </w:rPr>
      </w:pPr>
      <w:bookmarkStart w:id="24" w:name="_Toc236563313"/>
      <w:r w:rsidRPr="008749B4">
        <w:rPr>
          <w:color w:val="000000" w:themeColor="text1"/>
          <w:sz w:val="24"/>
          <w:szCs w:val="24"/>
        </w:rPr>
        <w:lastRenderedPageBreak/>
        <w:t>Section 2: Reflective Account</w:t>
      </w:r>
      <w:bookmarkEnd w:id="24"/>
    </w:p>
    <w:p w14:paraId="3CB5E37F" w14:textId="63B174FA" w:rsidR="00316591" w:rsidRPr="008749B4" w:rsidRDefault="00316591" w:rsidP="004B087B">
      <w:pPr>
        <w:jc w:val="both"/>
        <w:rPr>
          <w:color w:val="000000" w:themeColor="text1"/>
        </w:rPr>
      </w:pPr>
      <w:r w:rsidRPr="008749B4">
        <w:rPr>
          <w:color w:val="000000" w:themeColor="text1"/>
        </w:rPr>
        <w:t>This section reflects on the research and preparation undertaken for Section 1 using Gibbs' (1988) Reflective Cycle. The model was selected instead of Kolb's (1984) experiential learning cycle because its explicit stages of feelings and action planning provide a more suitable framework for reflecting on a real strategic analysis project while identifying specific improvements for future work (Cherian and S, 2022).</w:t>
      </w:r>
    </w:p>
    <w:p w14:paraId="50D6605B" w14:textId="77777777" w:rsidR="00F37792" w:rsidRPr="008749B4" w:rsidRDefault="00DB2295" w:rsidP="004B087B">
      <w:pPr>
        <w:rPr>
          <w:b/>
          <w:bCs/>
          <w:color w:val="000000" w:themeColor="text1"/>
        </w:rPr>
      </w:pPr>
      <w:r w:rsidRPr="008749B4">
        <w:rPr>
          <w:b/>
          <w:bCs/>
          <w:color w:val="000000" w:themeColor="text1"/>
        </w:rPr>
        <w:t>Description</w:t>
      </w:r>
    </w:p>
    <w:p w14:paraId="4E594C00" w14:textId="77777777" w:rsidR="009B29FA" w:rsidRPr="008749B4" w:rsidRDefault="00316591" w:rsidP="009B29FA">
      <w:pPr>
        <w:jc w:val="both"/>
        <w:rPr>
          <w:color w:val="000000" w:themeColor="text1"/>
        </w:rPr>
      </w:pPr>
      <w:r w:rsidRPr="008749B4">
        <w:rPr>
          <w:color w:val="000000" w:themeColor="text1"/>
        </w:rPr>
        <w:t xml:space="preserve">For this assignment, I selected an </w:t>
      </w:r>
      <w:proofErr w:type="spellStart"/>
      <w:r w:rsidRPr="008749B4">
        <w:rPr>
          <w:color w:val="000000" w:themeColor="text1"/>
        </w:rPr>
        <w:t>organisation</w:t>
      </w:r>
      <w:proofErr w:type="spellEnd"/>
      <w:r w:rsidRPr="008749B4">
        <w:rPr>
          <w:color w:val="000000" w:themeColor="text1"/>
        </w:rPr>
        <w:t xml:space="preserve">, justified the chosen market and product, applied strategic frameworks including PESTEL, VRIO, SWOT, the Balanced Scorecard and Porter's Generic Strategies, and developed recommendations for the Board alongside a reflective evaluation. I chose Unilever because, as a large publicly listed </w:t>
      </w:r>
      <w:proofErr w:type="spellStart"/>
      <w:r w:rsidRPr="008749B4">
        <w:rPr>
          <w:color w:val="000000" w:themeColor="text1"/>
        </w:rPr>
        <w:t>organisation</w:t>
      </w:r>
      <w:proofErr w:type="spellEnd"/>
      <w:r w:rsidRPr="008749B4">
        <w:rPr>
          <w:color w:val="000000" w:themeColor="text1"/>
        </w:rPr>
        <w:t xml:space="preserve">, it provides extensive access to company reports, regulatory information and academic research. </w:t>
      </w:r>
      <w:r w:rsidR="009B29FA" w:rsidRPr="008749B4">
        <w:rPr>
          <w:color w:val="000000" w:themeColor="text1"/>
        </w:rPr>
        <w:t>To keep the analysis focused, I concentrated on the Personal Care business in the United Kingdom.</w:t>
      </w:r>
    </w:p>
    <w:p w14:paraId="536894A2" w14:textId="59ABF603" w:rsidR="00316591" w:rsidRPr="008749B4" w:rsidRDefault="009B29FA" w:rsidP="00316591">
      <w:pPr>
        <w:jc w:val="both"/>
        <w:rPr>
          <w:color w:val="000000" w:themeColor="text1"/>
        </w:rPr>
      </w:pPr>
      <w:r w:rsidRPr="008749B4">
        <w:rPr>
          <w:color w:val="000000" w:themeColor="text1"/>
        </w:rPr>
        <w:t xml:space="preserve">As I carried out my </w:t>
      </w:r>
      <w:proofErr w:type="gramStart"/>
      <w:r w:rsidRPr="008749B4">
        <w:rPr>
          <w:color w:val="000000" w:themeColor="text1"/>
        </w:rPr>
        <w:t>research</w:t>
      </w:r>
      <w:proofErr w:type="gramEnd"/>
      <w:r w:rsidRPr="008749B4">
        <w:rPr>
          <w:color w:val="000000" w:themeColor="text1"/>
        </w:rPr>
        <w:t xml:space="preserve"> I found that Unilever was going through two significant </w:t>
      </w:r>
      <w:proofErr w:type="spellStart"/>
      <w:r w:rsidRPr="008749B4">
        <w:rPr>
          <w:color w:val="000000" w:themeColor="text1"/>
        </w:rPr>
        <w:t>organisational</w:t>
      </w:r>
      <w:proofErr w:type="spellEnd"/>
      <w:r w:rsidRPr="008749B4">
        <w:rPr>
          <w:color w:val="000000" w:themeColor="text1"/>
        </w:rPr>
        <w:t xml:space="preserve"> changes; the 2025 Ice Cream demerger and the proposed merger of the Foods business with McCormick. </w:t>
      </w:r>
    </w:p>
    <w:p w14:paraId="3DBE485E" w14:textId="77777777" w:rsidR="00F37792" w:rsidRPr="008749B4" w:rsidRDefault="00DB2295" w:rsidP="004B087B">
      <w:pPr>
        <w:rPr>
          <w:b/>
          <w:bCs/>
          <w:color w:val="000000" w:themeColor="text1"/>
        </w:rPr>
      </w:pPr>
      <w:r w:rsidRPr="008749B4">
        <w:rPr>
          <w:b/>
          <w:bCs/>
          <w:color w:val="000000" w:themeColor="text1"/>
        </w:rPr>
        <w:t>Feelings</w:t>
      </w:r>
    </w:p>
    <w:p w14:paraId="68468E87" w14:textId="5D416932" w:rsidR="007F6C15" w:rsidRPr="008749B4" w:rsidRDefault="007F6C15" w:rsidP="00316591">
      <w:pPr>
        <w:jc w:val="both"/>
        <w:rPr>
          <w:color w:val="000000" w:themeColor="text1"/>
        </w:rPr>
      </w:pPr>
      <w:r w:rsidRPr="008749B4">
        <w:rPr>
          <w:color w:val="000000" w:themeColor="text1"/>
        </w:rPr>
        <w:t xml:space="preserve">I started the assignment with a bit of a head spin from the many strategic frameworks that had to be applied. I was also worried that there were changes that were still happening in Unilever and that my analysis would be incorrect. As I started to check information from </w:t>
      </w:r>
      <w:proofErr w:type="gramStart"/>
      <w:r w:rsidRPr="008749B4">
        <w:rPr>
          <w:color w:val="000000" w:themeColor="text1"/>
        </w:rPr>
        <w:t>a number of</w:t>
      </w:r>
      <w:proofErr w:type="gramEnd"/>
      <w:r w:rsidRPr="008749B4">
        <w:rPr>
          <w:color w:val="000000" w:themeColor="text1"/>
        </w:rPr>
        <w:t xml:space="preserve"> primary sources such as peer reviewed articles, Advertising Standards Authority decisions and investor reports, however, these concerns slowly started to be manageable. Evidence from various sources helped me to identify well-supported evidence and unsupported claims.</w:t>
      </w:r>
    </w:p>
    <w:p w14:paraId="3D6FF1F0" w14:textId="3C901A9C" w:rsidR="00316591" w:rsidRPr="008749B4" w:rsidRDefault="00316591" w:rsidP="004B087B">
      <w:pPr>
        <w:jc w:val="both"/>
        <w:rPr>
          <w:color w:val="000000" w:themeColor="text1"/>
        </w:rPr>
      </w:pPr>
      <w:r w:rsidRPr="008749B4">
        <w:rPr>
          <w:color w:val="000000" w:themeColor="text1"/>
        </w:rPr>
        <w:t xml:space="preserve">One challenge I encountered early in the research process was the large amount of general online content, particularly blogs and market summaries that repeated statistics without providing reliable references. This reinforced the importance of </w:t>
      </w:r>
      <w:proofErr w:type="spellStart"/>
      <w:r w:rsidRPr="008749B4">
        <w:rPr>
          <w:color w:val="000000" w:themeColor="text1"/>
        </w:rPr>
        <w:t>prioritising</w:t>
      </w:r>
      <w:proofErr w:type="spellEnd"/>
      <w:r w:rsidRPr="008749B4">
        <w:rPr>
          <w:color w:val="000000" w:themeColor="text1"/>
        </w:rPr>
        <w:t xml:space="preserve"> academic publications, regulatory documents and company reports over less reliable secondary sources.</w:t>
      </w:r>
    </w:p>
    <w:p w14:paraId="205D5E16" w14:textId="77777777" w:rsidR="00F37792" w:rsidRPr="008749B4" w:rsidRDefault="00DB2295" w:rsidP="004B087B">
      <w:pPr>
        <w:rPr>
          <w:b/>
          <w:bCs/>
          <w:color w:val="000000" w:themeColor="text1"/>
        </w:rPr>
      </w:pPr>
      <w:r w:rsidRPr="008749B4">
        <w:rPr>
          <w:b/>
          <w:bCs/>
          <w:color w:val="000000" w:themeColor="text1"/>
        </w:rPr>
        <w:t>Evaluation</w:t>
      </w:r>
    </w:p>
    <w:p w14:paraId="5D8AA813" w14:textId="77777777" w:rsidR="00803871" w:rsidRPr="008749B4" w:rsidRDefault="00803871" w:rsidP="00803871">
      <w:pPr>
        <w:jc w:val="both"/>
        <w:rPr>
          <w:color w:val="000000" w:themeColor="text1"/>
        </w:rPr>
      </w:pPr>
      <w:r w:rsidRPr="008749B4">
        <w:rPr>
          <w:color w:val="000000" w:themeColor="text1"/>
        </w:rPr>
        <w:t xml:space="preserve">A good part of the assignment that was </w:t>
      </w:r>
      <w:proofErr w:type="gramStart"/>
      <w:r w:rsidRPr="008749B4">
        <w:rPr>
          <w:color w:val="000000" w:themeColor="text1"/>
        </w:rPr>
        <w:t>successful,</w:t>
      </w:r>
      <w:proofErr w:type="gramEnd"/>
      <w:r w:rsidRPr="008749B4">
        <w:rPr>
          <w:color w:val="000000" w:themeColor="text1"/>
        </w:rPr>
        <w:t xml:space="preserve"> was to check the </w:t>
      </w:r>
      <w:proofErr w:type="gramStart"/>
      <w:r w:rsidRPr="008749B4">
        <w:rPr>
          <w:color w:val="000000" w:themeColor="text1"/>
        </w:rPr>
        <w:t>factual information</w:t>
      </w:r>
      <w:proofErr w:type="gramEnd"/>
      <w:r w:rsidRPr="008749B4">
        <w:rPr>
          <w:color w:val="000000" w:themeColor="text1"/>
        </w:rPr>
        <w:t xml:space="preserve"> against primary or clearly credible sources before including it in the report. While some of the strategic frameworks were based on previous literature, including </w:t>
      </w:r>
      <w:r w:rsidRPr="008749B4">
        <w:rPr>
          <w:color w:val="000000" w:themeColor="text1"/>
        </w:rPr>
        <w:lastRenderedPageBreak/>
        <w:t>the works of Porter (1980) and Kaplan and Norton (1992), they were still relevant as they continue to offer a generally accepted foundation for strategic analysis (Tawse and Tabesh, 2023). It was particularly useful to see the Advertising Standards Authority's decision on Persil in 2022 as it gave concrete evidence that reinforced the critical analysis of corporate social responsibility in Section 3, which was based on general observations.</w:t>
      </w:r>
    </w:p>
    <w:p w14:paraId="75281652" w14:textId="2B5EB652" w:rsidR="00CA783E" w:rsidRPr="008749B4" w:rsidRDefault="00803871" w:rsidP="00803871">
      <w:pPr>
        <w:jc w:val="both"/>
        <w:rPr>
          <w:color w:val="000000" w:themeColor="text1"/>
        </w:rPr>
      </w:pPr>
      <w:r w:rsidRPr="008749B4">
        <w:rPr>
          <w:color w:val="000000" w:themeColor="text1"/>
        </w:rPr>
        <w:t xml:space="preserve">Looking back, the biggest problem with my research was that I </w:t>
      </w:r>
      <w:proofErr w:type="gramStart"/>
      <w:r w:rsidRPr="008749B4">
        <w:rPr>
          <w:color w:val="000000" w:themeColor="text1"/>
        </w:rPr>
        <w:t>had used</w:t>
      </w:r>
      <w:proofErr w:type="gramEnd"/>
      <w:r w:rsidRPr="008749B4">
        <w:rPr>
          <w:color w:val="000000" w:themeColor="text1"/>
        </w:rPr>
        <w:t xml:space="preserve"> too much secondary information </w:t>
      </w:r>
      <w:proofErr w:type="gramStart"/>
      <w:r w:rsidRPr="008749B4">
        <w:rPr>
          <w:color w:val="000000" w:themeColor="text1"/>
        </w:rPr>
        <w:t>first, and</w:t>
      </w:r>
      <w:proofErr w:type="gramEnd"/>
      <w:r w:rsidRPr="008749B4">
        <w:rPr>
          <w:color w:val="000000" w:themeColor="text1"/>
        </w:rPr>
        <w:t xml:space="preserve"> then looked at primary company reports and regulatory sources. This meant that some preliminary conclusions had to be reworked when I began using a more systematic method for locating evidence.</w:t>
      </w:r>
    </w:p>
    <w:p w14:paraId="4ABF2FC8" w14:textId="77777777" w:rsidR="00F37792" w:rsidRPr="008749B4" w:rsidRDefault="00DB2295" w:rsidP="004B087B">
      <w:pPr>
        <w:rPr>
          <w:b/>
          <w:bCs/>
          <w:color w:val="000000" w:themeColor="text1"/>
        </w:rPr>
      </w:pPr>
      <w:r w:rsidRPr="008749B4">
        <w:rPr>
          <w:b/>
          <w:bCs/>
          <w:color w:val="000000" w:themeColor="text1"/>
        </w:rPr>
        <w:t>Analysis</w:t>
      </w:r>
    </w:p>
    <w:p w14:paraId="1A9CE7AF" w14:textId="77777777" w:rsidR="0081016C" w:rsidRPr="008749B4" w:rsidRDefault="0081016C" w:rsidP="0081016C">
      <w:pPr>
        <w:jc w:val="both"/>
        <w:rPr>
          <w:color w:val="000000" w:themeColor="text1"/>
        </w:rPr>
      </w:pPr>
      <w:r w:rsidRPr="008749B4">
        <w:rPr>
          <w:color w:val="000000" w:themeColor="text1"/>
        </w:rPr>
        <w:t>Reflecting further, the greatest challenge was not the availability of information but the volume of it. Because Unilever is one of the world's largest multinational companies, there is an enormous amount of secondary material, much of which repeats similar ideas without adding meaningful evidence. This made it important to evaluate the quality of sources rather than simply collecting large quantities of information.</w:t>
      </w:r>
    </w:p>
    <w:p w14:paraId="022C54D4" w14:textId="77777777" w:rsidR="0081016C" w:rsidRPr="008749B4" w:rsidRDefault="0081016C" w:rsidP="0081016C">
      <w:pPr>
        <w:jc w:val="both"/>
        <w:rPr>
          <w:color w:val="000000" w:themeColor="text1"/>
        </w:rPr>
      </w:pPr>
      <w:r w:rsidRPr="008749B4">
        <w:rPr>
          <w:color w:val="000000" w:themeColor="text1"/>
        </w:rPr>
        <w:t xml:space="preserve">The assignment also demonstrated that strategic frameworks such as PESTEL and SWOT should be viewed as tools for </w:t>
      </w:r>
      <w:proofErr w:type="spellStart"/>
      <w:r w:rsidRPr="008749B4">
        <w:rPr>
          <w:color w:val="000000" w:themeColor="text1"/>
        </w:rPr>
        <w:t>analysing</w:t>
      </w:r>
      <w:proofErr w:type="spellEnd"/>
      <w:r w:rsidRPr="008749B4">
        <w:rPr>
          <w:color w:val="000000" w:themeColor="text1"/>
        </w:rPr>
        <w:t xml:space="preserve"> a particular point in time rather than providing permanent conclusions. During the period in which this report was prepared, Unilever's own strategy continued to evolve, illustrating the dynamic business environment that these frameworks are intended to support rather than predict (Ksenija Kuzmina and Moran, 2024).</w:t>
      </w:r>
    </w:p>
    <w:p w14:paraId="3B69CDA8" w14:textId="77777777" w:rsidR="00F37792" w:rsidRPr="008749B4" w:rsidRDefault="00DB2295" w:rsidP="004B087B">
      <w:pPr>
        <w:rPr>
          <w:b/>
          <w:bCs/>
          <w:color w:val="000000" w:themeColor="text1"/>
        </w:rPr>
      </w:pPr>
      <w:r w:rsidRPr="008749B4">
        <w:rPr>
          <w:b/>
          <w:bCs/>
          <w:color w:val="000000" w:themeColor="text1"/>
        </w:rPr>
        <w:t>Conclusion</w:t>
      </w:r>
    </w:p>
    <w:p w14:paraId="042257AC" w14:textId="5D0E1562" w:rsidR="00AF4247" w:rsidRPr="008749B4" w:rsidRDefault="00683CF6" w:rsidP="004B087B">
      <w:pPr>
        <w:jc w:val="both"/>
        <w:rPr>
          <w:color w:val="000000" w:themeColor="text1"/>
        </w:rPr>
      </w:pPr>
      <w:r w:rsidRPr="008749B4">
        <w:rPr>
          <w:color w:val="000000" w:themeColor="text1"/>
        </w:rPr>
        <w:t xml:space="preserve">In retrospect, I think I could have been more efficient in my research from the outset if I had a more robust sourcing strategy. The need to rework some parts of the analysis would have been </w:t>
      </w:r>
      <w:proofErr w:type="spellStart"/>
      <w:r w:rsidRPr="008749B4">
        <w:rPr>
          <w:color w:val="000000" w:themeColor="text1"/>
        </w:rPr>
        <w:t>minimised</w:t>
      </w:r>
      <w:proofErr w:type="spellEnd"/>
      <w:r w:rsidRPr="008749B4">
        <w:rPr>
          <w:color w:val="000000" w:themeColor="text1"/>
        </w:rPr>
        <w:t xml:space="preserve"> if primary company reports, regulatory decisions and peer reviewed literature had been </w:t>
      </w:r>
      <w:proofErr w:type="spellStart"/>
      <w:r w:rsidRPr="008749B4">
        <w:rPr>
          <w:color w:val="000000" w:themeColor="text1"/>
        </w:rPr>
        <w:t>prioritised</w:t>
      </w:r>
      <w:proofErr w:type="spellEnd"/>
      <w:r w:rsidRPr="008749B4">
        <w:rPr>
          <w:color w:val="000000" w:themeColor="text1"/>
        </w:rPr>
        <w:t xml:space="preserve"> at an earlier stage.</w:t>
      </w:r>
      <w:r w:rsidR="00AF4247" w:rsidRPr="008749B4">
        <w:rPr>
          <w:color w:val="000000" w:themeColor="text1"/>
        </w:rPr>
        <w:t xml:space="preserve"> In addition, maintaining a structured record of verified sources and access dates throughout the project would have made the referencing process more efficient and reduced the likelihood of errors.</w:t>
      </w:r>
    </w:p>
    <w:p w14:paraId="4E930A9F" w14:textId="77777777" w:rsidR="00F37792" w:rsidRPr="008749B4" w:rsidRDefault="00DB2295" w:rsidP="004B087B">
      <w:pPr>
        <w:rPr>
          <w:b/>
          <w:bCs/>
          <w:color w:val="000000" w:themeColor="text1"/>
        </w:rPr>
      </w:pPr>
      <w:r w:rsidRPr="008749B4">
        <w:rPr>
          <w:b/>
          <w:bCs/>
          <w:color w:val="000000" w:themeColor="text1"/>
        </w:rPr>
        <w:t>Action Plan</w:t>
      </w:r>
    </w:p>
    <w:p w14:paraId="66E221F4" w14:textId="77777777" w:rsidR="00AF4247" w:rsidRPr="008749B4" w:rsidRDefault="00AF4247" w:rsidP="00AF4247">
      <w:pPr>
        <w:jc w:val="both"/>
        <w:rPr>
          <w:color w:val="000000" w:themeColor="text1"/>
        </w:rPr>
      </w:pPr>
      <w:r w:rsidRPr="008749B4">
        <w:rPr>
          <w:color w:val="000000" w:themeColor="text1"/>
        </w:rPr>
        <w:t xml:space="preserve">For future Strategic Analysis assignments and consultancy style projects, I intend to develop a more structured research process from the outset. I will create and maintain a detailed source log from the beginning of the project, record the date on which fast changing </w:t>
      </w:r>
      <w:proofErr w:type="spellStart"/>
      <w:r w:rsidRPr="008749B4">
        <w:rPr>
          <w:color w:val="000000" w:themeColor="text1"/>
        </w:rPr>
        <w:t>organisational</w:t>
      </w:r>
      <w:proofErr w:type="spellEnd"/>
      <w:r w:rsidRPr="008749B4">
        <w:rPr>
          <w:color w:val="000000" w:themeColor="text1"/>
        </w:rPr>
        <w:t xml:space="preserve"> strategies are </w:t>
      </w:r>
      <w:proofErr w:type="spellStart"/>
      <w:r w:rsidRPr="008749B4">
        <w:rPr>
          <w:color w:val="000000" w:themeColor="text1"/>
        </w:rPr>
        <w:t>analysed</w:t>
      </w:r>
      <w:proofErr w:type="spellEnd"/>
      <w:r w:rsidRPr="008749B4">
        <w:rPr>
          <w:color w:val="000000" w:themeColor="text1"/>
        </w:rPr>
        <w:t xml:space="preserve">, and use primary sources such as </w:t>
      </w:r>
      <w:r w:rsidRPr="008749B4">
        <w:rPr>
          <w:color w:val="000000" w:themeColor="text1"/>
        </w:rPr>
        <w:lastRenderedPageBreak/>
        <w:t>company filings, regulatory publications and official reports as the starting point for factual evidence rather than consulting them later in the research process.</w:t>
      </w:r>
    </w:p>
    <w:p w14:paraId="1352C0C5" w14:textId="0C3D74E5" w:rsidR="00AF4247" w:rsidRPr="008749B4" w:rsidRDefault="00AF4247" w:rsidP="00AF4247">
      <w:pPr>
        <w:jc w:val="both"/>
        <w:rPr>
          <w:color w:val="000000" w:themeColor="text1"/>
        </w:rPr>
      </w:pPr>
      <w:r w:rsidRPr="008749B4">
        <w:rPr>
          <w:color w:val="000000" w:themeColor="text1"/>
        </w:rPr>
        <w:t xml:space="preserve">Where time and access permit, I also plan to include structured interviews with industry practitioners. This would strengthen future strategic recommendations by complementing published evidence with practical insights. </w:t>
      </w:r>
      <w:proofErr w:type="gramStart"/>
      <w:r w:rsidRPr="008749B4">
        <w:rPr>
          <w:color w:val="000000" w:themeColor="text1"/>
        </w:rPr>
        <w:t>In particular, it</w:t>
      </w:r>
      <w:proofErr w:type="gramEnd"/>
      <w:r w:rsidRPr="008749B4">
        <w:rPr>
          <w:color w:val="000000" w:themeColor="text1"/>
        </w:rPr>
        <w:t xml:space="preserve"> would provide stronger support for Balanced Scorecard targets such as those presented in Section 3, which in this report were based primarily on industry benchmarks rather than direct evidence from within Unilever.</w:t>
      </w:r>
    </w:p>
    <w:p w14:paraId="150E5EAA" w14:textId="77777777" w:rsidR="00E73D38" w:rsidRPr="008749B4" w:rsidRDefault="00E73D38" w:rsidP="004B087B">
      <w:pPr>
        <w:jc w:val="both"/>
        <w:rPr>
          <w:color w:val="000000" w:themeColor="text1"/>
        </w:rPr>
      </w:pPr>
    </w:p>
    <w:p w14:paraId="1CF9EFA4" w14:textId="77777777" w:rsidR="00F37792" w:rsidRPr="008749B4" w:rsidRDefault="00DB2295" w:rsidP="004B087B">
      <w:pPr>
        <w:jc w:val="both"/>
        <w:rPr>
          <w:color w:val="000000" w:themeColor="text1"/>
        </w:rPr>
      </w:pPr>
      <w:r w:rsidRPr="008749B4">
        <w:rPr>
          <w:color w:val="000000" w:themeColor="text1"/>
        </w:rPr>
        <w:br w:type="page"/>
      </w:r>
    </w:p>
    <w:p w14:paraId="3B6B1E40" w14:textId="77777777" w:rsidR="00F37792" w:rsidRPr="008749B4" w:rsidRDefault="00DB2295" w:rsidP="004B087B">
      <w:pPr>
        <w:pStyle w:val="Heading1"/>
        <w:spacing w:before="0" w:after="0"/>
        <w:jc w:val="both"/>
        <w:rPr>
          <w:color w:val="000000" w:themeColor="text1"/>
          <w:sz w:val="24"/>
          <w:szCs w:val="24"/>
        </w:rPr>
      </w:pPr>
      <w:bookmarkStart w:id="25" w:name="_Toc236563314"/>
      <w:r w:rsidRPr="008749B4">
        <w:rPr>
          <w:color w:val="000000" w:themeColor="text1"/>
          <w:sz w:val="24"/>
          <w:szCs w:val="24"/>
        </w:rPr>
        <w:lastRenderedPageBreak/>
        <w:t>References</w:t>
      </w:r>
      <w:bookmarkEnd w:id="25"/>
    </w:p>
    <w:p w14:paraId="17745585" w14:textId="27B78AC6" w:rsidR="00F37792" w:rsidRPr="008749B4" w:rsidRDefault="00DB2295" w:rsidP="00EC4662">
      <w:pPr>
        <w:ind w:left="720" w:hanging="720"/>
        <w:jc w:val="both"/>
        <w:rPr>
          <w:color w:val="000000" w:themeColor="text1"/>
        </w:rPr>
      </w:pPr>
      <w:r w:rsidRPr="008749B4">
        <w:rPr>
          <w:color w:val="000000" w:themeColor="text1"/>
        </w:rPr>
        <w:t xml:space="preserve">Adweek (2022) Unilever hit with greenwashing ad ban for vague environmental claims. Available at: </w:t>
      </w:r>
      <w:hyperlink r:id="rId16" w:history="1">
        <w:r w:rsidR="00EC4662" w:rsidRPr="008749B4">
          <w:rPr>
            <w:rStyle w:val="Hyperlink"/>
          </w:rPr>
          <w:t>https://www.adweek.com/brand-marketing/unilever-hit-with-greenwashing-ad-ban-for-vague-environmental-claims/</w:t>
        </w:r>
      </w:hyperlink>
      <w:r w:rsidR="00EC4662" w:rsidRPr="008749B4">
        <w:rPr>
          <w:color w:val="000000" w:themeColor="text1"/>
        </w:rPr>
        <w:t xml:space="preserve"> </w:t>
      </w:r>
      <w:r w:rsidRPr="008749B4">
        <w:rPr>
          <w:color w:val="000000" w:themeColor="text1"/>
        </w:rPr>
        <w:t>(Accessed: 3 July 2026).</w:t>
      </w:r>
    </w:p>
    <w:p w14:paraId="11E92531" w14:textId="505214E3" w:rsidR="00EC4662" w:rsidRPr="008749B4" w:rsidRDefault="00DB2295" w:rsidP="00EC4662">
      <w:pPr>
        <w:ind w:left="720" w:hanging="720"/>
        <w:jc w:val="both"/>
        <w:rPr>
          <w:color w:val="000000" w:themeColor="text1"/>
        </w:rPr>
      </w:pPr>
      <w:r w:rsidRPr="008749B4">
        <w:rPr>
          <w:color w:val="000000" w:themeColor="text1"/>
        </w:rPr>
        <w:t xml:space="preserve">Amin, M.H., Ali, H. and Mohamed, E.K.A. (2024) 'Corporate social responsibility disclosure on Twitter: signaling or greenwashing? Evidence from the UK', International Journal of Finance and Economics, 29(2), pp. 1745-1761. </w:t>
      </w:r>
      <w:proofErr w:type="spellStart"/>
      <w:r w:rsidRPr="008749B4">
        <w:rPr>
          <w:color w:val="000000" w:themeColor="text1"/>
        </w:rPr>
        <w:t>doi</w:t>
      </w:r>
      <w:proofErr w:type="spellEnd"/>
      <w:r w:rsidRPr="008749B4">
        <w:rPr>
          <w:color w:val="000000" w:themeColor="text1"/>
        </w:rPr>
        <w:t xml:space="preserve">: </w:t>
      </w:r>
      <w:r w:rsidR="00EC4662" w:rsidRPr="008749B4">
        <w:rPr>
          <w:color w:val="000000" w:themeColor="text1"/>
        </w:rPr>
        <w:t xml:space="preserve"> </w:t>
      </w:r>
      <w:hyperlink r:id="rId17" w:history="1">
        <w:r w:rsidR="00EC4662" w:rsidRPr="008749B4">
          <w:rPr>
            <w:rStyle w:val="Hyperlink"/>
          </w:rPr>
          <w:t>https://doi.org/10.1002/ijfe.2762</w:t>
        </w:r>
      </w:hyperlink>
    </w:p>
    <w:p w14:paraId="462F52CB" w14:textId="35DA1003" w:rsidR="00F37792" w:rsidRPr="008749B4" w:rsidRDefault="00DB2295" w:rsidP="00EC4662">
      <w:pPr>
        <w:ind w:left="720" w:hanging="720"/>
        <w:jc w:val="both"/>
        <w:rPr>
          <w:color w:val="000000" w:themeColor="text1"/>
        </w:rPr>
      </w:pPr>
      <w:r w:rsidRPr="008749B4">
        <w:rPr>
          <w:color w:val="000000" w:themeColor="text1"/>
        </w:rPr>
        <w:t xml:space="preserve">Advertising Standards Authority (ASA) (2022) ASA Ruling on Unilever UK Ltd. Available at: </w:t>
      </w:r>
      <w:hyperlink r:id="rId18" w:history="1">
        <w:r w:rsidR="00EC4662" w:rsidRPr="008749B4">
          <w:rPr>
            <w:rStyle w:val="Hyperlink"/>
          </w:rPr>
          <w:t>https://www.asa.org.uk/rulings/unilever-uk-ltd-a22-1150985-unilever-uk-ltd.html</w:t>
        </w:r>
      </w:hyperlink>
      <w:r w:rsidR="00EC4662" w:rsidRPr="008749B4">
        <w:rPr>
          <w:color w:val="000000" w:themeColor="text1"/>
        </w:rPr>
        <w:t xml:space="preserve"> </w:t>
      </w:r>
      <w:r w:rsidRPr="008749B4">
        <w:rPr>
          <w:color w:val="000000" w:themeColor="text1"/>
        </w:rPr>
        <w:t>(Accessed: 3 July 2026).</w:t>
      </w:r>
    </w:p>
    <w:p w14:paraId="1C43FC44" w14:textId="517896E5" w:rsidR="00F37792" w:rsidRPr="008749B4" w:rsidRDefault="00DB2295" w:rsidP="00EC4662">
      <w:pPr>
        <w:ind w:left="720" w:hanging="720"/>
        <w:jc w:val="both"/>
        <w:rPr>
          <w:color w:val="000000" w:themeColor="text1"/>
        </w:rPr>
      </w:pPr>
      <w:r w:rsidRPr="008749B4">
        <w:rPr>
          <w:color w:val="000000" w:themeColor="text1"/>
        </w:rPr>
        <w:t xml:space="preserve">Bird and Bird (2023) Greenwashing in the </w:t>
      </w:r>
      <w:proofErr w:type="gramStart"/>
      <w:r w:rsidRPr="008749B4">
        <w:rPr>
          <w:color w:val="000000" w:themeColor="text1"/>
        </w:rPr>
        <w:t>fast moving</w:t>
      </w:r>
      <w:proofErr w:type="gramEnd"/>
      <w:r w:rsidRPr="008749B4">
        <w:rPr>
          <w:color w:val="000000" w:themeColor="text1"/>
        </w:rPr>
        <w:t xml:space="preserve"> consumer goods sector comes under the spotlight. Available at: </w:t>
      </w:r>
      <w:hyperlink r:id="rId19" w:history="1">
        <w:r w:rsidR="00EC4662" w:rsidRPr="008749B4">
          <w:rPr>
            <w:rStyle w:val="Hyperlink"/>
          </w:rPr>
          <w:t>https://www.twobirds.com/en/disputes-plus/shared/insights/2023/uk/greenwashing-in-the-fast-moving-consumer-goods-sector-comes-under-the-spotlight</w:t>
        </w:r>
      </w:hyperlink>
      <w:r w:rsidR="00EC4662" w:rsidRPr="008749B4">
        <w:rPr>
          <w:color w:val="000000" w:themeColor="text1"/>
        </w:rPr>
        <w:t xml:space="preserve"> </w:t>
      </w:r>
      <w:r w:rsidRPr="008749B4">
        <w:rPr>
          <w:color w:val="000000" w:themeColor="text1"/>
        </w:rPr>
        <w:t>(Accessed: 3 July 2026).</w:t>
      </w:r>
    </w:p>
    <w:p w14:paraId="7731763F" w14:textId="58F292CD" w:rsidR="00F37792" w:rsidRPr="008749B4" w:rsidRDefault="00DB2295" w:rsidP="00EC4662">
      <w:pPr>
        <w:ind w:left="720" w:hanging="720"/>
        <w:jc w:val="both"/>
        <w:rPr>
          <w:color w:val="000000" w:themeColor="text1"/>
        </w:rPr>
      </w:pPr>
      <w:r w:rsidRPr="008749B4">
        <w:rPr>
          <w:color w:val="000000" w:themeColor="text1"/>
        </w:rPr>
        <w:t xml:space="preserve">Bloomberg (2026) McCormick acquires Unilever food arm in </w:t>
      </w:r>
      <w:proofErr w:type="gramStart"/>
      <w:r w:rsidRPr="008749B4">
        <w:rPr>
          <w:color w:val="000000" w:themeColor="text1"/>
        </w:rPr>
        <w:t>44.8 billion dollar</w:t>
      </w:r>
      <w:proofErr w:type="gramEnd"/>
      <w:r w:rsidRPr="008749B4">
        <w:rPr>
          <w:color w:val="000000" w:themeColor="text1"/>
        </w:rPr>
        <w:t xml:space="preserve"> merger. Available at: </w:t>
      </w:r>
      <w:hyperlink r:id="rId20" w:history="1">
        <w:r w:rsidR="00EC4662" w:rsidRPr="008749B4">
          <w:rPr>
            <w:rStyle w:val="Hyperlink"/>
          </w:rPr>
          <w:t>https://www.bloomberg.com/news/articles/2026-03-31/unilever-nears-completion-of-food-unit-sale-to-mccormick</w:t>
        </w:r>
      </w:hyperlink>
      <w:r w:rsidR="00EC4662" w:rsidRPr="008749B4">
        <w:rPr>
          <w:color w:val="000000" w:themeColor="text1"/>
        </w:rPr>
        <w:t xml:space="preserve"> </w:t>
      </w:r>
      <w:r w:rsidRPr="008749B4">
        <w:rPr>
          <w:color w:val="000000" w:themeColor="text1"/>
        </w:rPr>
        <w:t>(Accessed: 3 July 2026).</w:t>
      </w:r>
    </w:p>
    <w:p w14:paraId="16E30AC7" w14:textId="7FE6BFB1" w:rsidR="00EC4662" w:rsidRPr="008749B4" w:rsidRDefault="00DB2295" w:rsidP="00EC4662">
      <w:pPr>
        <w:ind w:left="720" w:hanging="720"/>
        <w:jc w:val="both"/>
        <w:rPr>
          <w:color w:val="000000" w:themeColor="text1"/>
        </w:rPr>
      </w:pPr>
      <w:r w:rsidRPr="008749B4">
        <w:rPr>
          <w:color w:val="000000" w:themeColor="text1"/>
        </w:rPr>
        <w:t xml:space="preserve">Chand, S.V. (2023) 'Relevance of Porter's five forces: a case study of RB Patel in Fiji', Open Journal of Business and Management, 11, pp. 2135-2143. </w:t>
      </w:r>
      <w:proofErr w:type="spellStart"/>
      <w:r w:rsidRPr="008749B4">
        <w:rPr>
          <w:color w:val="000000" w:themeColor="text1"/>
        </w:rPr>
        <w:t>doi</w:t>
      </w:r>
      <w:proofErr w:type="spellEnd"/>
      <w:r w:rsidRPr="008749B4">
        <w:rPr>
          <w:color w:val="000000" w:themeColor="text1"/>
        </w:rPr>
        <w:t>:</w:t>
      </w:r>
      <w:r w:rsidR="00EC4662" w:rsidRPr="008749B4">
        <w:rPr>
          <w:color w:val="000000" w:themeColor="text1"/>
        </w:rPr>
        <w:t xml:space="preserve"> </w:t>
      </w:r>
      <w:hyperlink r:id="rId21" w:history="1">
        <w:r w:rsidR="00EC4662" w:rsidRPr="008749B4">
          <w:rPr>
            <w:rStyle w:val="Hyperlink"/>
          </w:rPr>
          <w:t>https://doi.org/10.4236/ojbm.2023.115117</w:t>
        </w:r>
      </w:hyperlink>
    </w:p>
    <w:p w14:paraId="10EE7F95" w14:textId="61C0D607" w:rsidR="00EC4662" w:rsidRPr="008749B4" w:rsidRDefault="00EE2F50" w:rsidP="00EC4662">
      <w:pPr>
        <w:ind w:left="720" w:hanging="720"/>
        <w:jc w:val="both"/>
        <w:rPr>
          <w:color w:val="000000" w:themeColor="text1"/>
        </w:rPr>
      </w:pPr>
      <w:r w:rsidRPr="008749B4">
        <w:rPr>
          <w:color w:val="000000" w:themeColor="text1"/>
        </w:rPr>
        <w:t xml:space="preserve">Cherian, R. and S, P.G. (2022). Reflexivity Through Experiential Learning in Social Work </w:t>
      </w:r>
      <w:proofErr w:type="gramStart"/>
      <w:r w:rsidRPr="008749B4">
        <w:rPr>
          <w:color w:val="000000" w:themeColor="text1"/>
        </w:rPr>
        <w:t>Education :</w:t>
      </w:r>
      <w:proofErr w:type="gramEnd"/>
      <w:r w:rsidRPr="008749B4">
        <w:rPr>
          <w:color w:val="000000" w:themeColor="text1"/>
        </w:rPr>
        <w:t xml:space="preserve"> Implications for Signature Pedagogy. Journal of Social Work Education and Practice, [online] 7(4), pp.17–26. </w:t>
      </w:r>
      <w:r w:rsidR="00EC4662" w:rsidRPr="008749B4">
        <w:rPr>
          <w:color w:val="000000" w:themeColor="text1"/>
        </w:rPr>
        <w:t xml:space="preserve">Available at: </w:t>
      </w:r>
      <w:hyperlink r:id="rId22" w:history="1">
        <w:r w:rsidR="00EC4662" w:rsidRPr="008749B4">
          <w:rPr>
            <w:rStyle w:val="Hyperlink"/>
          </w:rPr>
          <w:t>https://www.researchgate.net/publication/402359483_Reflexivity_Through_Experiential_Learning_in_Social_Work_Education_Implications_for_Signature_Pedagogy</w:t>
        </w:r>
      </w:hyperlink>
    </w:p>
    <w:p w14:paraId="62E6E07D" w14:textId="3F9F4FE9" w:rsidR="00F37792" w:rsidRPr="008749B4" w:rsidRDefault="00DB2295" w:rsidP="00EC4662">
      <w:pPr>
        <w:ind w:left="720" w:hanging="720"/>
        <w:jc w:val="both"/>
        <w:rPr>
          <w:color w:val="000000" w:themeColor="text1"/>
        </w:rPr>
      </w:pPr>
      <w:r w:rsidRPr="008749B4">
        <w:rPr>
          <w:color w:val="000000" w:themeColor="text1"/>
        </w:rPr>
        <w:t xml:space="preserve">Fortune Business Insights (2026) U.K. Cosmetics Market Size, Share and Growth Analysis. Available at: </w:t>
      </w:r>
      <w:hyperlink r:id="rId23" w:history="1">
        <w:r w:rsidR="00EC4662" w:rsidRPr="008749B4">
          <w:rPr>
            <w:rStyle w:val="Hyperlink"/>
          </w:rPr>
          <w:t>https://www.fortunebusinessinsights.com/u-k-cosmetics-market-114170</w:t>
        </w:r>
      </w:hyperlink>
      <w:r w:rsidR="00EC4662" w:rsidRPr="008749B4">
        <w:rPr>
          <w:color w:val="000000" w:themeColor="text1"/>
        </w:rPr>
        <w:t xml:space="preserve"> </w:t>
      </w:r>
      <w:r w:rsidRPr="008749B4">
        <w:rPr>
          <w:color w:val="000000" w:themeColor="text1"/>
        </w:rPr>
        <w:t>(Accessed: 3 July 2026).</w:t>
      </w:r>
    </w:p>
    <w:p w14:paraId="65ABBAEB" w14:textId="3CC73EB6" w:rsidR="0060107C" w:rsidRPr="008749B4" w:rsidRDefault="0060107C" w:rsidP="004B087B">
      <w:pPr>
        <w:ind w:left="720" w:hanging="720"/>
        <w:jc w:val="both"/>
        <w:rPr>
          <w:color w:val="000000" w:themeColor="text1"/>
        </w:rPr>
      </w:pPr>
      <w:proofErr w:type="spellStart"/>
      <w:r w:rsidRPr="008749B4">
        <w:rPr>
          <w:color w:val="000000" w:themeColor="text1"/>
        </w:rPr>
        <w:t>Geogria</w:t>
      </w:r>
      <w:proofErr w:type="spellEnd"/>
      <w:r w:rsidRPr="008749B4">
        <w:rPr>
          <w:color w:val="000000" w:themeColor="text1"/>
        </w:rPr>
        <w:t xml:space="preserve"> Broni, </w:t>
      </w:r>
      <w:proofErr w:type="spellStart"/>
      <w:r w:rsidRPr="008749B4">
        <w:rPr>
          <w:color w:val="000000" w:themeColor="text1"/>
        </w:rPr>
        <w:t>Velentzas</w:t>
      </w:r>
      <w:proofErr w:type="spellEnd"/>
      <w:r w:rsidRPr="008749B4">
        <w:rPr>
          <w:color w:val="000000" w:themeColor="text1"/>
        </w:rPr>
        <w:t xml:space="preserve">, J. and Nikos </w:t>
      </w:r>
      <w:proofErr w:type="spellStart"/>
      <w:r w:rsidRPr="008749B4">
        <w:rPr>
          <w:color w:val="000000" w:themeColor="text1"/>
        </w:rPr>
        <w:t>Kartalis</w:t>
      </w:r>
      <w:proofErr w:type="spellEnd"/>
      <w:r w:rsidRPr="008749B4">
        <w:rPr>
          <w:color w:val="000000" w:themeColor="text1"/>
        </w:rPr>
        <w:t xml:space="preserve"> (2026). Ethical Evaluation in Business/Marketing </w:t>
      </w:r>
      <w:proofErr w:type="gramStart"/>
      <w:r w:rsidRPr="008749B4">
        <w:rPr>
          <w:color w:val="000000" w:themeColor="text1"/>
        </w:rPr>
        <w:t>Ethics  and</w:t>
      </w:r>
      <w:proofErr w:type="gramEnd"/>
      <w:r w:rsidRPr="008749B4">
        <w:rPr>
          <w:color w:val="000000" w:themeColor="text1"/>
        </w:rPr>
        <w:t xml:space="preserve"> Corporate Social Responsibility. Dia-noesis: A </w:t>
      </w:r>
      <w:r w:rsidRPr="008749B4">
        <w:rPr>
          <w:color w:val="000000" w:themeColor="text1"/>
        </w:rPr>
        <w:lastRenderedPageBreak/>
        <w:t xml:space="preserve">Journal of Philosophy, [online] 19(1), pp.375–396. </w:t>
      </w:r>
      <w:proofErr w:type="spellStart"/>
      <w:r w:rsidRPr="008749B4">
        <w:rPr>
          <w:color w:val="000000" w:themeColor="text1"/>
        </w:rPr>
        <w:t>doi</w:t>
      </w:r>
      <w:proofErr w:type="spellEnd"/>
      <w:r w:rsidRPr="008749B4">
        <w:rPr>
          <w:color w:val="000000" w:themeColor="text1"/>
        </w:rPr>
        <w:t>:</w:t>
      </w:r>
      <w:r w:rsidR="00EC4662" w:rsidRPr="008749B4">
        <w:rPr>
          <w:color w:val="000000" w:themeColor="text1"/>
        </w:rPr>
        <w:t xml:space="preserve"> </w:t>
      </w:r>
      <w:hyperlink r:id="rId24" w:history="1">
        <w:r w:rsidR="00EC4662" w:rsidRPr="008749B4">
          <w:rPr>
            <w:rStyle w:val="Hyperlink"/>
          </w:rPr>
          <w:t>https://doi.org/10.12681/dia.45807</w:t>
        </w:r>
      </w:hyperlink>
    </w:p>
    <w:p w14:paraId="22F81B54" w14:textId="664808FB" w:rsidR="00F37792" w:rsidRPr="008749B4" w:rsidRDefault="00DB2295" w:rsidP="009975BC">
      <w:pPr>
        <w:ind w:left="720" w:hanging="720"/>
        <w:jc w:val="both"/>
        <w:rPr>
          <w:color w:val="000000" w:themeColor="text1"/>
        </w:rPr>
      </w:pPr>
      <w:proofErr w:type="spellStart"/>
      <w:r w:rsidRPr="008749B4">
        <w:rPr>
          <w:color w:val="000000" w:themeColor="text1"/>
        </w:rPr>
        <w:t>Karadzhov</w:t>
      </w:r>
      <w:proofErr w:type="spellEnd"/>
      <w:r w:rsidRPr="008749B4">
        <w:rPr>
          <w:color w:val="000000" w:themeColor="text1"/>
        </w:rPr>
        <w:t xml:space="preserve">, V. and </w:t>
      </w:r>
      <w:proofErr w:type="spellStart"/>
      <w:r w:rsidRPr="008749B4">
        <w:rPr>
          <w:color w:val="000000" w:themeColor="text1"/>
        </w:rPr>
        <w:t>Patarchanova</w:t>
      </w:r>
      <w:proofErr w:type="spellEnd"/>
      <w:r w:rsidRPr="008749B4">
        <w:rPr>
          <w:color w:val="000000" w:themeColor="text1"/>
        </w:rPr>
        <w:t xml:space="preserve">, E. (2025) 'How to create the best PESTEL analysis', International Journal of Digital Research, 1(3), pp. 8-20. Available at: </w:t>
      </w:r>
      <w:hyperlink r:id="rId25" w:history="1">
        <w:r w:rsidR="00EC4662" w:rsidRPr="008749B4">
          <w:rPr>
            <w:rStyle w:val="Hyperlink"/>
          </w:rPr>
          <w:t>https://www.researchgate.net/publication/394298616_How_to_Create_the_Best_PESTEL_Analysis</w:t>
        </w:r>
      </w:hyperlink>
      <w:r w:rsidR="00EC4662" w:rsidRPr="008749B4">
        <w:rPr>
          <w:color w:val="000000" w:themeColor="text1"/>
        </w:rPr>
        <w:t xml:space="preserve"> </w:t>
      </w:r>
      <w:r w:rsidRPr="008749B4">
        <w:rPr>
          <w:color w:val="000000" w:themeColor="text1"/>
        </w:rPr>
        <w:t>(Accessed: 3 July 2026).</w:t>
      </w:r>
    </w:p>
    <w:p w14:paraId="7F1EDE74" w14:textId="78A40101" w:rsidR="00F37792" w:rsidRPr="008749B4" w:rsidRDefault="00DB2295" w:rsidP="004B087B">
      <w:pPr>
        <w:ind w:left="720" w:hanging="720"/>
        <w:jc w:val="both"/>
        <w:rPr>
          <w:color w:val="000000" w:themeColor="text1"/>
        </w:rPr>
      </w:pPr>
      <w:r w:rsidRPr="008749B4">
        <w:rPr>
          <w:color w:val="000000" w:themeColor="text1"/>
        </w:rPr>
        <w:t>Kramer, M.R., Sidibe, M. and Veda, G. (2019, revised 2021) Dove and Real Beauty: Building a Brand with Purpose. Harvard Business School Case 720-361. Boston: Harvard Business School Publishing.</w:t>
      </w:r>
      <w:r w:rsidR="00F13BAF" w:rsidRPr="008749B4">
        <w:rPr>
          <w:color w:val="000000" w:themeColor="text1"/>
        </w:rPr>
        <w:t xml:space="preserve"> Available at: </w:t>
      </w:r>
      <w:hyperlink r:id="rId26" w:history="1">
        <w:r w:rsidR="00577937" w:rsidRPr="008749B4">
          <w:rPr>
            <w:rStyle w:val="Hyperlink"/>
            <w:color w:val="4472C4" w:themeColor="accent1"/>
          </w:rPr>
          <w:t>https://www.hbs.edu/faculty/Pages/item.aspx?num=56459</w:t>
        </w:r>
      </w:hyperlink>
      <w:r w:rsidR="00577937" w:rsidRPr="008749B4">
        <w:rPr>
          <w:color w:val="000000" w:themeColor="text1"/>
        </w:rPr>
        <w:t xml:space="preserve"> (Accessed: 3 July 2026).</w:t>
      </w:r>
    </w:p>
    <w:p w14:paraId="197DB08C" w14:textId="04EA359E" w:rsidR="00751AE5" w:rsidRPr="008749B4" w:rsidRDefault="002434F8" w:rsidP="00751AE5">
      <w:pPr>
        <w:ind w:left="720" w:hanging="720"/>
        <w:jc w:val="both"/>
        <w:rPr>
          <w:color w:val="000000" w:themeColor="text1"/>
        </w:rPr>
      </w:pPr>
      <w:r w:rsidRPr="008749B4">
        <w:rPr>
          <w:color w:val="000000" w:themeColor="text1"/>
        </w:rPr>
        <w:t xml:space="preserve">Ksenija Kuzmina and Moran, J. (2024). Reflection by Design. Routledge eBooks, 67(4), pp.218–229. </w:t>
      </w:r>
      <w:proofErr w:type="spellStart"/>
      <w:r w:rsidRPr="008749B4">
        <w:rPr>
          <w:color w:val="000000" w:themeColor="text1"/>
        </w:rPr>
        <w:t>doi</w:t>
      </w:r>
      <w:proofErr w:type="spellEnd"/>
      <w:r w:rsidRPr="008749B4">
        <w:rPr>
          <w:color w:val="000000" w:themeColor="text1"/>
        </w:rPr>
        <w:t>:</w:t>
      </w:r>
      <w:r w:rsidR="00751AE5" w:rsidRPr="008749B4">
        <w:rPr>
          <w:color w:val="000000" w:themeColor="text1"/>
        </w:rPr>
        <w:t xml:space="preserve"> </w:t>
      </w:r>
      <w:hyperlink r:id="rId27" w:history="1">
        <w:r w:rsidR="00751AE5" w:rsidRPr="008749B4">
          <w:rPr>
            <w:rStyle w:val="Hyperlink"/>
          </w:rPr>
          <w:t>https://hdl.handle.net/2134/24302191</w:t>
        </w:r>
      </w:hyperlink>
    </w:p>
    <w:p w14:paraId="5E48F802" w14:textId="4870153B" w:rsidR="00F37792" w:rsidRPr="008749B4" w:rsidRDefault="00DB2295" w:rsidP="004B087B">
      <w:pPr>
        <w:ind w:left="720" w:hanging="720"/>
        <w:jc w:val="both"/>
        <w:rPr>
          <w:color w:val="000000" w:themeColor="text1"/>
        </w:rPr>
      </w:pPr>
      <w:r w:rsidRPr="008749B4">
        <w:rPr>
          <w:color w:val="000000" w:themeColor="text1"/>
        </w:rPr>
        <w:t xml:space="preserve">Leelawati et al. (2025) 'Unilever's ethical decision-making in CSR and sustainable business practices', International Journal of Environmental Sciences, 11(4), pp. 1427-1441. </w:t>
      </w:r>
      <w:proofErr w:type="spellStart"/>
      <w:r w:rsidRPr="008749B4">
        <w:rPr>
          <w:color w:val="000000" w:themeColor="text1"/>
        </w:rPr>
        <w:t>doi</w:t>
      </w:r>
      <w:proofErr w:type="spellEnd"/>
      <w:r w:rsidRPr="008749B4">
        <w:rPr>
          <w:color w:val="000000" w:themeColor="text1"/>
        </w:rPr>
        <w:t xml:space="preserve">: </w:t>
      </w:r>
      <w:hyperlink r:id="rId28" w:history="1">
        <w:r w:rsidR="00920E26" w:rsidRPr="008749B4">
          <w:rPr>
            <w:rStyle w:val="Hyperlink"/>
          </w:rPr>
          <w:t>https://doi.org/10.64252/qtk0xs69</w:t>
        </w:r>
      </w:hyperlink>
    </w:p>
    <w:p w14:paraId="305F45E9" w14:textId="02771EE1" w:rsidR="00F37792" w:rsidRPr="008749B4" w:rsidRDefault="00DB2295" w:rsidP="009975BC">
      <w:pPr>
        <w:ind w:left="720" w:hanging="720"/>
        <w:jc w:val="both"/>
        <w:rPr>
          <w:color w:val="000000" w:themeColor="text1"/>
        </w:rPr>
      </w:pPr>
      <w:r w:rsidRPr="008749B4">
        <w:rPr>
          <w:color w:val="000000" w:themeColor="text1"/>
        </w:rPr>
        <w:t xml:space="preserve">Macassa, G., Rashid, M., </w:t>
      </w:r>
      <w:proofErr w:type="spellStart"/>
      <w:r w:rsidRPr="008749B4">
        <w:rPr>
          <w:color w:val="000000" w:themeColor="text1"/>
        </w:rPr>
        <w:t>Rambaree</w:t>
      </w:r>
      <w:proofErr w:type="spellEnd"/>
      <w:r w:rsidRPr="008749B4">
        <w:rPr>
          <w:color w:val="000000" w:themeColor="text1"/>
        </w:rPr>
        <w:t xml:space="preserve">, K. and Chowdhury, E.H. (2022) 'Corporate social responsibility reporting for stakeholders' health and wellbeing in the food and beverage industry: a case study of a multinational company', Sustainability, 14(9), 4879. </w:t>
      </w:r>
      <w:proofErr w:type="spellStart"/>
      <w:r w:rsidRPr="008749B4">
        <w:rPr>
          <w:color w:val="000000" w:themeColor="text1"/>
        </w:rPr>
        <w:t>doi</w:t>
      </w:r>
      <w:proofErr w:type="spellEnd"/>
      <w:r w:rsidRPr="008749B4">
        <w:rPr>
          <w:color w:val="000000" w:themeColor="text1"/>
        </w:rPr>
        <w:t xml:space="preserve">: </w:t>
      </w:r>
      <w:hyperlink r:id="rId29" w:history="1">
        <w:r w:rsidR="00920E26" w:rsidRPr="008749B4">
          <w:rPr>
            <w:rStyle w:val="Hyperlink"/>
          </w:rPr>
          <w:t>https://doi.org/10.3390/su14094879</w:t>
        </w:r>
      </w:hyperlink>
    </w:p>
    <w:p w14:paraId="5209C5AC" w14:textId="11C505AF" w:rsidR="00F37792" w:rsidRPr="008749B4" w:rsidRDefault="00DB2295" w:rsidP="009975BC">
      <w:pPr>
        <w:ind w:left="720" w:hanging="720"/>
        <w:jc w:val="both"/>
        <w:rPr>
          <w:color w:val="000000" w:themeColor="text1"/>
        </w:rPr>
      </w:pPr>
      <w:r w:rsidRPr="008749B4">
        <w:rPr>
          <w:color w:val="000000" w:themeColor="text1"/>
        </w:rPr>
        <w:t xml:space="preserve">Mass Market Retailers (2025) Unilever's growth action plan delivers results in first half of 2025. Available at: </w:t>
      </w:r>
      <w:hyperlink r:id="rId30" w:history="1">
        <w:r w:rsidR="00920E26" w:rsidRPr="008749B4">
          <w:rPr>
            <w:rStyle w:val="Hyperlink"/>
          </w:rPr>
          <w:t>https://massmarketretailers.com/unilevers-growth-action-plan-delivers-results-in-first-half-of-2025/</w:t>
        </w:r>
      </w:hyperlink>
      <w:r w:rsidR="002671D7" w:rsidRPr="008749B4">
        <w:rPr>
          <w:color w:val="000000" w:themeColor="text1"/>
        </w:rPr>
        <w:t xml:space="preserve"> (Accessed: 3 July 2026).</w:t>
      </w:r>
    </w:p>
    <w:p w14:paraId="5BF14301" w14:textId="2493CB7C" w:rsidR="00F37792" w:rsidRPr="008749B4" w:rsidRDefault="00DB2295" w:rsidP="009975BC">
      <w:pPr>
        <w:ind w:left="720" w:hanging="720"/>
        <w:jc w:val="both"/>
        <w:rPr>
          <w:color w:val="000000" w:themeColor="text1"/>
        </w:rPr>
      </w:pPr>
      <w:r w:rsidRPr="008749B4">
        <w:rPr>
          <w:color w:val="000000" w:themeColor="text1"/>
        </w:rPr>
        <w:t xml:space="preserve">Mordor Intelligence (2026) Beauty and Personal Care Products Market Size and Share Analysis. Available at: </w:t>
      </w:r>
      <w:hyperlink r:id="rId31" w:history="1">
        <w:r w:rsidR="00761C58" w:rsidRPr="008749B4">
          <w:rPr>
            <w:rStyle w:val="Hyperlink"/>
          </w:rPr>
          <w:t>https://www.mordorintelligence.com/industry-reports/global-beauty-and-personal-care-products-market-industry</w:t>
        </w:r>
      </w:hyperlink>
      <w:r w:rsidR="00761C58" w:rsidRPr="008749B4">
        <w:rPr>
          <w:color w:val="000000" w:themeColor="text1"/>
        </w:rPr>
        <w:t xml:space="preserve"> </w:t>
      </w:r>
      <w:r w:rsidRPr="008749B4">
        <w:rPr>
          <w:color w:val="000000" w:themeColor="text1"/>
        </w:rPr>
        <w:t>(Accessed: 3 July 2026).</w:t>
      </w:r>
    </w:p>
    <w:p w14:paraId="2C752C3D" w14:textId="00BFDEB4" w:rsidR="00F37792" w:rsidRPr="008749B4" w:rsidRDefault="00DB2295" w:rsidP="004B087B">
      <w:pPr>
        <w:ind w:left="720" w:hanging="720"/>
        <w:jc w:val="both"/>
        <w:rPr>
          <w:color w:val="000000" w:themeColor="text1"/>
        </w:rPr>
      </w:pPr>
      <w:r w:rsidRPr="008749B4">
        <w:rPr>
          <w:color w:val="000000" w:themeColor="text1"/>
        </w:rPr>
        <w:t xml:space="preserve">Murcia, N.N.S., Ferreira, F.A.F. and Ferreira, J.J.M. (2022) 'Enhancing strategic management using a quantified VRIO: adding value with the MCDA approach', Technological Forecasting and Social Change, 174, 121251. </w:t>
      </w:r>
      <w:proofErr w:type="spellStart"/>
      <w:r w:rsidRPr="008749B4">
        <w:rPr>
          <w:color w:val="000000" w:themeColor="text1"/>
        </w:rPr>
        <w:t>doi</w:t>
      </w:r>
      <w:proofErr w:type="spellEnd"/>
      <w:r w:rsidRPr="008749B4">
        <w:rPr>
          <w:color w:val="000000" w:themeColor="text1"/>
        </w:rPr>
        <w:t>:</w:t>
      </w:r>
      <w:r w:rsidR="00831733" w:rsidRPr="008749B4">
        <w:rPr>
          <w:color w:val="000000" w:themeColor="text1"/>
        </w:rPr>
        <w:t xml:space="preserve"> </w:t>
      </w:r>
      <w:hyperlink r:id="rId32" w:history="1">
        <w:r w:rsidR="00831733" w:rsidRPr="008749B4">
          <w:rPr>
            <w:rStyle w:val="Hyperlink"/>
          </w:rPr>
          <w:t>https://doi.org/10.1016/j.techfore.2021.121251</w:t>
        </w:r>
      </w:hyperlink>
    </w:p>
    <w:p w14:paraId="02FD6C20" w14:textId="77777777" w:rsidR="00831733" w:rsidRPr="008749B4" w:rsidRDefault="00831733" w:rsidP="004B087B">
      <w:pPr>
        <w:ind w:left="720" w:hanging="720"/>
        <w:jc w:val="both"/>
        <w:rPr>
          <w:color w:val="000000" w:themeColor="text1"/>
        </w:rPr>
      </w:pPr>
    </w:p>
    <w:p w14:paraId="262EFA13" w14:textId="4755AB12" w:rsidR="00F37792" w:rsidRPr="008749B4" w:rsidRDefault="00DB2295" w:rsidP="00831733">
      <w:pPr>
        <w:ind w:left="720" w:hanging="720"/>
        <w:jc w:val="both"/>
        <w:rPr>
          <w:color w:val="000000" w:themeColor="text1"/>
        </w:rPr>
      </w:pPr>
      <w:proofErr w:type="spellStart"/>
      <w:r w:rsidRPr="008749B4">
        <w:rPr>
          <w:color w:val="000000" w:themeColor="text1"/>
        </w:rPr>
        <w:lastRenderedPageBreak/>
        <w:t>Nexdigm</w:t>
      </w:r>
      <w:proofErr w:type="spellEnd"/>
      <w:r w:rsidRPr="008749B4">
        <w:rPr>
          <w:color w:val="000000" w:themeColor="text1"/>
        </w:rPr>
        <w:t xml:space="preserve"> (2026) UK Beauty and Personal Care Products Market. Available at: </w:t>
      </w:r>
      <w:hyperlink r:id="rId33" w:history="1">
        <w:r w:rsidR="00831733" w:rsidRPr="008749B4">
          <w:rPr>
            <w:rStyle w:val="Hyperlink"/>
          </w:rPr>
          <w:t>https://www.nexdigm.com/market-research/report-store/uk-beauty-and-personal-care-products-market/</w:t>
        </w:r>
      </w:hyperlink>
      <w:r w:rsidR="00831733" w:rsidRPr="008749B4">
        <w:rPr>
          <w:color w:val="000000" w:themeColor="text1"/>
        </w:rPr>
        <w:t xml:space="preserve"> </w:t>
      </w:r>
      <w:r w:rsidRPr="008749B4">
        <w:rPr>
          <w:color w:val="000000" w:themeColor="text1"/>
        </w:rPr>
        <w:t>(Accessed: 3 July 2026).</w:t>
      </w:r>
    </w:p>
    <w:p w14:paraId="470B5DB7" w14:textId="59D5B909" w:rsidR="001A7D6D" w:rsidRPr="008749B4" w:rsidRDefault="00EB28E5" w:rsidP="001A7D6D">
      <w:pPr>
        <w:ind w:left="720" w:hanging="720"/>
        <w:jc w:val="both"/>
        <w:rPr>
          <w:color w:val="000000" w:themeColor="text1"/>
        </w:rPr>
      </w:pPr>
      <w:r w:rsidRPr="008749B4">
        <w:rPr>
          <w:color w:val="000000" w:themeColor="text1"/>
        </w:rPr>
        <w:t xml:space="preserve">Paul, D. and Mathew, J. (2025). Using Internal Resources for Transition </w:t>
      </w:r>
      <w:proofErr w:type="gramStart"/>
      <w:r w:rsidRPr="008749B4">
        <w:rPr>
          <w:color w:val="000000" w:themeColor="text1"/>
        </w:rPr>
        <w:t>From</w:t>
      </w:r>
      <w:proofErr w:type="gramEnd"/>
      <w:r w:rsidRPr="008749B4">
        <w:rPr>
          <w:color w:val="000000" w:themeColor="text1"/>
        </w:rPr>
        <w:t xml:space="preserve"> Temporary to Sustained Competitive Advantage. Empowering Sustainable Performance and Competitive Advantage in Tourism, 48(2), pp.57–88. </w:t>
      </w:r>
      <w:proofErr w:type="spellStart"/>
      <w:r w:rsidRPr="008749B4">
        <w:rPr>
          <w:color w:val="000000" w:themeColor="text1"/>
        </w:rPr>
        <w:t>doi</w:t>
      </w:r>
      <w:proofErr w:type="spellEnd"/>
      <w:r w:rsidRPr="008749B4">
        <w:rPr>
          <w:color w:val="000000" w:themeColor="text1"/>
        </w:rPr>
        <w:t>:</w:t>
      </w:r>
      <w:r w:rsidR="001A7D6D" w:rsidRPr="008749B4">
        <w:rPr>
          <w:color w:val="000000" w:themeColor="text1"/>
        </w:rPr>
        <w:t xml:space="preserve"> </w:t>
      </w:r>
      <w:hyperlink r:id="rId34" w:history="1">
        <w:r w:rsidR="001A7D6D" w:rsidRPr="008749B4">
          <w:rPr>
            <w:rStyle w:val="Hyperlink"/>
          </w:rPr>
          <w:t>https://doi.org/10.4018/979-8-3373-4546-8.ch003</w:t>
        </w:r>
      </w:hyperlink>
    </w:p>
    <w:p w14:paraId="59B46DF4" w14:textId="3627AC00" w:rsidR="00F37792" w:rsidRPr="008749B4" w:rsidRDefault="00DB2295" w:rsidP="004B087B">
      <w:pPr>
        <w:ind w:left="720" w:hanging="720"/>
        <w:jc w:val="both"/>
        <w:rPr>
          <w:color w:val="000000" w:themeColor="text1"/>
        </w:rPr>
      </w:pPr>
      <w:r w:rsidRPr="008749B4">
        <w:rPr>
          <w:color w:val="000000" w:themeColor="text1"/>
        </w:rPr>
        <w:t>Porter, M.E. (2008) 'The five competitive forces that shape strategy', Harvard Business Review, 86(1), pp. 78-93.</w:t>
      </w:r>
    </w:p>
    <w:p w14:paraId="79EAFFE1" w14:textId="0494454F" w:rsidR="00F37792" w:rsidRPr="008749B4" w:rsidRDefault="00DB2295" w:rsidP="004B087B">
      <w:pPr>
        <w:ind w:left="720" w:hanging="720"/>
        <w:jc w:val="both"/>
        <w:rPr>
          <w:color w:val="000000" w:themeColor="text1"/>
        </w:rPr>
      </w:pPr>
      <w:r w:rsidRPr="008749B4">
        <w:rPr>
          <w:color w:val="000000" w:themeColor="text1"/>
        </w:rPr>
        <w:t xml:space="preserve">Prabhakar, V. (2025) 'Dove's real beauty campaign in India: localizing a global purpose brand', Journal of Business and Management Studies, 7(6), pp. 15-23. </w:t>
      </w:r>
      <w:proofErr w:type="spellStart"/>
      <w:r w:rsidRPr="008749B4">
        <w:rPr>
          <w:color w:val="000000" w:themeColor="text1"/>
        </w:rPr>
        <w:t>doi</w:t>
      </w:r>
      <w:proofErr w:type="spellEnd"/>
      <w:r w:rsidRPr="008749B4">
        <w:rPr>
          <w:color w:val="000000" w:themeColor="text1"/>
        </w:rPr>
        <w:t xml:space="preserve">: </w:t>
      </w:r>
      <w:hyperlink r:id="rId35" w:history="1">
        <w:r w:rsidR="00B401B6" w:rsidRPr="008749B4">
          <w:rPr>
            <w:rStyle w:val="Hyperlink"/>
          </w:rPr>
          <w:t>https://doi.org/10.32996/jbms.2025.7.6.3</w:t>
        </w:r>
      </w:hyperlink>
    </w:p>
    <w:p w14:paraId="29D1170C" w14:textId="5F949D7B" w:rsidR="00DD6BF3" w:rsidRPr="008749B4" w:rsidRDefault="000F0CAB" w:rsidP="00DD6BF3">
      <w:pPr>
        <w:ind w:left="720" w:hanging="720"/>
        <w:jc w:val="both"/>
        <w:rPr>
          <w:color w:val="000000" w:themeColor="text1"/>
        </w:rPr>
      </w:pPr>
      <w:r w:rsidRPr="008749B4">
        <w:rPr>
          <w:color w:val="000000" w:themeColor="text1"/>
        </w:rPr>
        <w:t xml:space="preserve">R. Edward Freeman and Phillips, R.A. (2023). Stakeholder Theory: A Libertarian Defense. Issues in business ethics, 45(2), pp.157–174. </w:t>
      </w:r>
      <w:proofErr w:type="spellStart"/>
      <w:r w:rsidRPr="008749B4">
        <w:rPr>
          <w:color w:val="000000" w:themeColor="text1"/>
        </w:rPr>
        <w:t>doi</w:t>
      </w:r>
      <w:proofErr w:type="spellEnd"/>
      <w:r w:rsidRPr="008749B4">
        <w:rPr>
          <w:color w:val="000000" w:themeColor="text1"/>
        </w:rPr>
        <w:t>:</w:t>
      </w:r>
      <w:r w:rsidR="00DD6BF3" w:rsidRPr="008749B4">
        <w:rPr>
          <w:color w:val="000000" w:themeColor="text1"/>
        </w:rPr>
        <w:t xml:space="preserve"> </w:t>
      </w:r>
      <w:hyperlink r:id="rId36" w:history="1">
        <w:r w:rsidR="00DD6BF3" w:rsidRPr="008749B4">
          <w:rPr>
            <w:rStyle w:val="Hyperlink"/>
          </w:rPr>
          <w:t>https://doi.org/10.1007/978-3-031-04564-6_7</w:t>
        </w:r>
      </w:hyperlink>
    </w:p>
    <w:p w14:paraId="4B7CB1A3" w14:textId="38D6DF0E" w:rsidR="00DD6BF3" w:rsidRPr="008749B4" w:rsidRDefault="00DB2295" w:rsidP="00DD6BF3">
      <w:pPr>
        <w:ind w:left="720" w:hanging="720"/>
        <w:jc w:val="both"/>
        <w:rPr>
          <w:color w:val="000000" w:themeColor="text1"/>
        </w:rPr>
      </w:pPr>
      <w:r w:rsidRPr="008749B4">
        <w:rPr>
          <w:color w:val="000000" w:themeColor="text1"/>
        </w:rPr>
        <w:t xml:space="preserve">Raj, A. (2022) The Impact of Unilever's Corporate Social Responsibility on Brand Image and Consumer Trust. Bachelor's thesis. Available at: </w:t>
      </w:r>
      <w:hyperlink r:id="rId37" w:history="1">
        <w:r w:rsidR="00DD6BF3" w:rsidRPr="008749B4">
          <w:rPr>
            <w:rStyle w:val="Hyperlink"/>
          </w:rPr>
          <w:t>https://www.theseus.fi/bitstream/handle/10024/793503/Raj_Aktarujjaman.pdf</w:t>
        </w:r>
      </w:hyperlink>
    </w:p>
    <w:p w14:paraId="47675D90" w14:textId="425F78FA" w:rsidR="00F37792" w:rsidRPr="008749B4" w:rsidRDefault="00DD6BF3" w:rsidP="00DD6BF3">
      <w:pPr>
        <w:ind w:left="720" w:hanging="720"/>
        <w:jc w:val="both"/>
        <w:rPr>
          <w:color w:val="000000" w:themeColor="text1"/>
        </w:rPr>
      </w:pPr>
      <w:r w:rsidRPr="008749B4">
        <w:rPr>
          <w:color w:val="000000" w:themeColor="text1"/>
        </w:rPr>
        <w:t xml:space="preserve">           (Accessed: 3 July 2026).</w:t>
      </w:r>
    </w:p>
    <w:p w14:paraId="1D9CF5D7" w14:textId="1877BD27" w:rsidR="0048685A" w:rsidRPr="008749B4" w:rsidRDefault="0048685A" w:rsidP="004B087B">
      <w:pPr>
        <w:ind w:left="720" w:hanging="720"/>
        <w:jc w:val="both"/>
        <w:rPr>
          <w:color w:val="000000" w:themeColor="text1"/>
        </w:rPr>
      </w:pPr>
      <w:r w:rsidRPr="008749B4">
        <w:rPr>
          <w:color w:val="000000" w:themeColor="text1"/>
        </w:rPr>
        <w:t xml:space="preserve">Tawse, A. and Tabesh, P. (2023). Thirty Years with the Balanced scorecard: What We Have Learned. Business Horizons, [online] 66(1), pp.123–132. </w:t>
      </w:r>
      <w:proofErr w:type="spellStart"/>
      <w:r w:rsidRPr="008749B4">
        <w:rPr>
          <w:color w:val="000000" w:themeColor="text1"/>
        </w:rPr>
        <w:t>doi</w:t>
      </w:r>
      <w:proofErr w:type="spellEnd"/>
      <w:r w:rsidRPr="008749B4">
        <w:rPr>
          <w:color w:val="000000" w:themeColor="text1"/>
        </w:rPr>
        <w:t>:</w:t>
      </w:r>
      <w:r w:rsidR="006022BC" w:rsidRPr="008749B4">
        <w:rPr>
          <w:color w:val="000000" w:themeColor="text1"/>
        </w:rPr>
        <w:t xml:space="preserve"> </w:t>
      </w:r>
      <w:hyperlink r:id="rId38" w:history="1">
        <w:r w:rsidR="006022BC" w:rsidRPr="008749B4">
          <w:rPr>
            <w:rStyle w:val="Hyperlink"/>
          </w:rPr>
          <w:t>https://doi.org/10.1016/j.bushor.2022.03.005</w:t>
        </w:r>
      </w:hyperlink>
    </w:p>
    <w:p w14:paraId="637D3CD8" w14:textId="257B6062" w:rsidR="00F37792" w:rsidRPr="008749B4" w:rsidRDefault="00DB2295" w:rsidP="004B087B">
      <w:pPr>
        <w:ind w:left="720" w:hanging="720"/>
        <w:jc w:val="both"/>
        <w:rPr>
          <w:color w:val="000000" w:themeColor="text1"/>
        </w:rPr>
      </w:pPr>
      <w:r w:rsidRPr="008749B4">
        <w:rPr>
          <w:color w:val="000000" w:themeColor="text1"/>
        </w:rPr>
        <w:t xml:space="preserve">Tazvivinga, T. and Samuels, C. (2024) 'Digital transformation and its role in FMCG supply chain resilience', International Journal of Business Ecosystem and Strategy, 6(5), pp. 23-38. Available at: </w:t>
      </w:r>
      <w:hyperlink r:id="rId39" w:history="1">
        <w:r w:rsidR="006022BC" w:rsidRPr="008749B4">
          <w:rPr>
            <w:rStyle w:val="Hyperlink"/>
          </w:rPr>
          <w:t>https://www.bussecon.com/ojs/index.php/ijbes/article/view/606</w:t>
        </w:r>
      </w:hyperlink>
      <w:r w:rsidR="006022BC" w:rsidRPr="008749B4">
        <w:rPr>
          <w:color w:val="000000" w:themeColor="text1"/>
        </w:rPr>
        <w:t xml:space="preserve"> </w:t>
      </w:r>
      <w:r w:rsidRPr="008749B4">
        <w:rPr>
          <w:color w:val="000000" w:themeColor="text1"/>
        </w:rPr>
        <w:t>(Accessed: 3 July 2026).</w:t>
      </w:r>
    </w:p>
    <w:p w14:paraId="0ADD1530" w14:textId="1A026541" w:rsidR="00F37792" w:rsidRPr="008749B4" w:rsidRDefault="00DB2295" w:rsidP="004B087B">
      <w:pPr>
        <w:ind w:left="720" w:hanging="720"/>
        <w:jc w:val="both"/>
        <w:rPr>
          <w:color w:val="000000" w:themeColor="text1"/>
        </w:rPr>
      </w:pPr>
      <w:r w:rsidRPr="008749B4">
        <w:rPr>
          <w:color w:val="000000" w:themeColor="text1"/>
        </w:rPr>
        <w:t xml:space="preserve">Unilever (2020a) Making sustainable living commonplace for 8 billion people. Available at: </w:t>
      </w:r>
      <w:hyperlink r:id="rId40" w:history="1">
        <w:r w:rsidR="006022BC" w:rsidRPr="008749B4">
          <w:rPr>
            <w:rStyle w:val="Hyperlink"/>
          </w:rPr>
          <w:t>https://www.unilever.com/news/news-search/2020/making-sustainable-living-commonplace-for-8-billion-people/</w:t>
        </w:r>
      </w:hyperlink>
      <w:r w:rsidR="006022BC" w:rsidRPr="008749B4">
        <w:rPr>
          <w:color w:val="000000" w:themeColor="text1"/>
        </w:rPr>
        <w:t xml:space="preserve"> </w:t>
      </w:r>
      <w:r w:rsidRPr="008749B4">
        <w:rPr>
          <w:color w:val="000000" w:themeColor="text1"/>
        </w:rPr>
        <w:t>(Accessed: 3 July 2026).</w:t>
      </w:r>
    </w:p>
    <w:p w14:paraId="5E8296C5" w14:textId="6C707FE6" w:rsidR="00F37792" w:rsidRPr="008749B4" w:rsidRDefault="00DB2295" w:rsidP="004B087B">
      <w:pPr>
        <w:ind w:left="720" w:hanging="720"/>
        <w:jc w:val="both"/>
        <w:rPr>
          <w:color w:val="000000" w:themeColor="text1"/>
        </w:rPr>
      </w:pPr>
      <w:r w:rsidRPr="008749B4">
        <w:rPr>
          <w:color w:val="000000" w:themeColor="text1"/>
        </w:rPr>
        <w:t xml:space="preserve">Unilever (2020b) The Unilever Compass: our next game changer for business. Available at: </w:t>
      </w:r>
      <w:hyperlink r:id="rId41" w:history="1">
        <w:r w:rsidR="006022BC" w:rsidRPr="008749B4">
          <w:rPr>
            <w:rStyle w:val="Hyperlink"/>
          </w:rPr>
          <w:t>https://www.unilever.com/news/news-search/2020/the-unilever-compass-our-next-game-changer-for-business/</w:t>
        </w:r>
      </w:hyperlink>
      <w:r w:rsidR="006022BC" w:rsidRPr="008749B4">
        <w:rPr>
          <w:color w:val="000000" w:themeColor="text1"/>
        </w:rPr>
        <w:t xml:space="preserve"> </w:t>
      </w:r>
      <w:r w:rsidRPr="008749B4">
        <w:rPr>
          <w:color w:val="000000" w:themeColor="text1"/>
        </w:rPr>
        <w:t>(Accessed: 3 July 2026).</w:t>
      </w:r>
    </w:p>
    <w:p w14:paraId="52DEF695" w14:textId="2FD748EA" w:rsidR="00F37792" w:rsidRPr="008749B4" w:rsidRDefault="00DB2295" w:rsidP="004B087B">
      <w:pPr>
        <w:ind w:left="720" w:hanging="720"/>
        <w:jc w:val="both"/>
        <w:rPr>
          <w:color w:val="000000" w:themeColor="text1"/>
        </w:rPr>
      </w:pPr>
      <w:r w:rsidRPr="008749B4">
        <w:rPr>
          <w:color w:val="000000" w:themeColor="text1"/>
        </w:rPr>
        <w:lastRenderedPageBreak/>
        <w:t xml:space="preserve">Unilever (2021) Our History 1900-1950. Available at: </w:t>
      </w:r>
      <w:hyperlink r:id="rId42" w:history="1">
        <w:r w:rsidR="006022BC" w:rsidRPr="008749B4">
          <w:rPr>
            <w:rStyle w:val="Hyperlink"/>
          </w:rPr>
          <w:t>https://www.unilever.com/our-company/our-history-and-archives/1900-1950/</w:t>
        </w:r>
      </w:hyperlink>
      <w:r w:rsidR="006022BC" w:rsidRPr="008749B4">
        <w:rPr>
          <w:color w:val="000000" w:themeColor="text1"/>
        </w:rPr>
        <w:t xml:space="preserve"> </w:t>
      </w:r>
      <w:r w:rsidRPr="008749B4">
        <w:rPr>
          <w:color w:val="000000" w:themeColor="text1"/>
        </w:rPr>
        <w:t>(Accessed: 3 July 2026).</w:t>
      </w:r>
    </w:p>
    <w:p w14:paraId="4EA68500" w14:textId="64BF869A" w:rsidR="00F37792" w:rsidRPr="008749B4" w:rsidRDefault="00DB2295" w:rsidP="004B087B">
      <w:pPr>
        <w:ind w:left="720" w:hanging="720"/>
        <w:jc w:val="both"/>
        <w:rPr>
          <w:color w:val="000000" w:themeColor="text1"/>
        </w:rPr>
      </w:pPr>
      <w:r w:rsidRPr="008749B4">
        <w:rPr>
          <w:color w:val="000000" w:themeColor="text1"/>
        </w:rPr>
        <w:t xml:space="preserve">Unilever (2023) Leading and delivering on sustainability. Available at: </w:t>
      </w:r>
      <w:hyperlink r:id="rId43" w:history="1">
        <w:r w:rsidR="006022BC" w:rsidRPr="008749B4">
          <w:rPr>
            <w:rStyle w:val="Hyperlink"/>
          </w:rPr>
          <w:t>https://www.unilever.com/news/news-search/2023/leading-and-delivering-on-sustainability-through-our-compass-commitments/</w:t>
        </w:r>
      </w:hyperlink>
      <w:r w:rsidR="006022BC" w:rsidRPr="008749B4">
        <w:rPr>
          <w:color w:val="000000" w:themeColor="text1"/>
        </w:rPr>
        <w:t xml:space="preserve"> </w:t>
      </w:r>
      <w:r w:rsidRPr="008749B4">
        <w:rPr>
          <w:color w:val="000000" w:themeColor="text1"/>
        </w:rPr>
        <w:t>(Accessed: 3 July 2026).</w:t>
      </w:r>
    </w:p>
    <w:p w14:paraId="654926CA" w14:textId="0F383CF6" w:rsidR="00F37792" w:rsidRPr="008749B4" w:rsidRDefault="00DB2295" w:rsidP="004B087B">
      <w:pPr>
        <w:ind w:left="720" w:hanging="720"/>
        <w:jc w:val="both"/>
        <w:rPr>
          <w:color w:val="000000" w:themeColor="text1"/>
        </w:rPr>
      </w:pPr>
      <w:r w:rsidRPr="008749B4">
        <w:rPr>
          <w:color w:val="000000" w:themeColor="text1"/>
        </w:rPr>
        <w:t xml:space="preserve">Unilever (2025) Fernando Fernandez. Available at: </w:t>
      </w:r>
      <w:hyperlink r:id="rId44" w:history="1">
        <w:r w:rsidR="006022BC" w:rsidRPr="008749B4">
          <w:rPr>
            <w:rStyle w:val="Hyperlink"/>
          </w:rPr>
          <w:t>https://www.unilever.com/our-company/our-leadership/fernando-fernandez/</w:t>
        </w:r>
      </w:hyperlink>
      <w:r w:rsidR="006022BC" w:rsidRPr="008749B4">
        <w:rPr>
          <w:color w:val="000000" w:themeColor="text1"/>
        </w:rPr>
        <w:t xml:space="preserve"> </w:t>
      </w:r>
      <w:r w:rsidRPr="008749B4">
        <w:rPr>
          <w:color w:val="000000" w:themeColor="text1"/>
        </w:rPr>
        <w:t>(Accessed: 3 July 2026).</w:t>
      </w:r>
    </w:p>
    <w:p w14:paraId="426212C3" w14:textId="54B88AB6" w:rsidR="00F37792" w:rsidRPr="008749B4" w:rsidRDefault="00DB2295" w:rsidP="004B087B">
      <w:pPr>
        <w:ind w:left="720" w:hanging="720"/>
        <w:jc w:val="both"/>
        <w:rPr>
          <w:color w:val="000000" w:themeColor="text1"/>
        </w:rPr>
      </w:pPr>
      <w:r w:rsidRPr="008749B4">
        <w:rPr>
          <w:color w:val="000000" w:themeColor="text1"/>
        </w:rPr>
        <w:t xml:space="preserve">Unilever (2026) Unilever combines Unilever Foods with McCormick. Available at: </w:t>
      </w:r>
      <w:hyperlink r:id="rId45" w:history="1">
        <w:r w:rsidR="006022BC" w:rsidRPr="008749B4">
          <w:rPr>
            <w:rStyle w:val="Hyperlink"/>
          </w:rPr>
          <w:t>https://www.unilever.com/news/press-and-media/press-releases/2026/unilever-announces-the-combination-of-unilever-foods-with-mccormick/</w:t>
        </w:r>
      </w:hyperlink>
      <w:r w:rsidR="006022BC" w:rsidRPr="008749B4">
        <w:rPr>
          <w:color w:val="000000" w:themeColor="text1"/>
        </w:rPr>
        <w:t xml:space="preserve"> </w:t>
      </w:r>
      <w:r w:rsidRPr="008749B4">
        <w:rPr>
          <w:color w:val="000000" w:themeColor="text1"/>
        </w:rPr>
        <w:t>(Accessed: 3 July 2026).</w:t>
      </w:r>
    </w:p>
    <w:p w14:paraId="47769496" w14:textId="16D2DC6D" w:rsidR="00F37792" w:rsidRPr="008749B4" w:rsidRDefault="00DB2295" w:rsidP="004B087B">
      <w:pPr>
        <w:ind w:left="720" w:hanging="720"/>
        <w:jc w:val="both"/>
        <w:rPr>
          <w:color w:val="000000" w:themeColor="text1"/>
        </w:rPr>
      </w:pPr>
      <w:r w:rsidRPr="008749B4">
        <w:rPr>
          <w:color w:val="000000" w:themeColor="text1"/>
        </w:rPr>
        <w:t xml:space="preserve">Unilever Archives (2019a) Formation of Unilever. Available at: </w:t>
      </w:r>
      <w:hyperlink r:id="rId46" w:history="1">
        <w:r w:rsidR="006022BC" w:rsidRPr="008749B4">
          <w:rPr>
            <w:rStyle w:val="Hyperlink"/>
          </w:rPr>
          <w:t>https://www.archives-unilever.com/discover/stories/formation-of-unilever/</w:t>
        </w:r>
      </w:hyperlink>
      <w:r w:rsidR="006022BC" w:rsidRPr="008749B4">
        <w:rPr>
          <w:color w:val="000000" w:themeColor="text1"/>
        </w:rPr>
        <w:t xml:space="preserve"> </w:t>
      </w:r>
      <w:r w:rsidRPr="008749B4">
        <w:rPr>
          <w:color w:val="000000" w:themeColor="text1"/>
        </w:rPr>
        <w:t>(Accessed: 3 July 2026).</w:t>
      </w:r>
    </w:p>
    <w:p w14:paraId="2B2F1EDA" w14:textId="22DF470F" w:rsidR="00F37792" w:rsidRPr="008749B4" w:rsidRDefault="00DB2295" w:rsidP="004B087B">
      <w:pPr>
        <w:ind w:left="720" w:hanging="720"/>
        <w:jc w:val="both"/>
        <w:rPr>
          <w:color w:val="000000" w:themeColor="text1"/>
        </w:rPr>
      </w:pPr>
      <w:r w:rsidRPr="008749B4">
        <w:rPr>
          <w:color w:val="000000" w:themeColor="text1"/>
        </w:rPr>
        <w:t xml:space="preserve">Unilever Archives (2019b) 90 Years of Doing Good. Available at: </w:t>
      </w:r>
      <w:hyperlink r:id="rId47" w:history="1">
        <w:r w:rsidR="006022BC" w:rsidRPr="008749B4">
          <w:rPr>
            <w:rStyle w:val="Hyperlink"/>
          </w:rPr>
          <w:t>https://www.archives-unilever.com/discover/stories/90-years-of-doing-good/</w:t>
        </w:r>
      </w:hyperlink>
      <w:r w:rsidR="006022BC" w:rsidRPr="008749B4">
        <w:rPr>
          <w:color w:val="000000" w:themeColor="text1"/>
        </w:rPr>
        <w:t xml:space="preserve"> </w:t>
      </w:r>
      <w:r w:rsidRPr="008749B4">
        <w:rPr>
          <w:color w:val="000000" w:themeColor="text1"/>
        </w:rPr>
        <w:t>(Accessed: 3 July 2026).</w:t>
      </w:r>
    </w:p>
    <w:p w14:paraId="49BF5B4D" w14:textId="014E28EC" w:rsidR="00F37792" w:rsidRPr="008749B4" w:rsidRDefault="00DB2295" w:rsidP="004B087B">
      <w:pPr>
        <w:ind w:left="720" w:hanging="720"/>
        <w:jc w:val="both"/>
        <w:rPr>
          <w:color w:val="000000" w:themeColor="text1"/>
        </w:rPr>
      </w:pPr>
      <w:r w:rsidRPr="008749B4">
        <w:rPr>
          <w:color w:val="000000" w:themeColor="text1"/>
        </w:rPr>
        <w:t xml:space="preserve">Unilever plc (2024) Form 6-K: Investor Event FY2024. Available at: </w:t>
      </w:r>
      <w:hyperlink r:id="rId48" w:history="1">
        <w:r w:rsidR="006022BC" w:rsidRPr="008749B4">
          <w:rPr>
            <w:rStyle w:val="Hyperlink"/>
          </w:rPr>
          <w:t>https://www.sec.gov/Archives/edgar/data/0000217410/000021741024000052/a997-unileverinvestoreve.htm</w:t>
        </w:r>
      </w:hyperlink>
      <w:r w:rsidR="006022BC" w:rsidRPr="008749B4">
        <w:rPr>
          <w:color w:val="000000" w:themeColor="text1"/>
        </w:rPr>
        <w:t xml:space="preserve"> </w:t>
      </w:r>
      <w:r w:rsidRPr="008749B4">
        <w:rPr>
          <w:color w:val="000000" w:themeColor="text1"/>
        </w:rPr>
        <w:t>(Accessed: 3 July 2026).</w:t>
      </w:r>
    </w:p>
    <w:p w14:paraId="4D1E6519" w14:textId="5B184222" w:rsidR="00F37792" w:rsidRPr="008749B4" w:rsidRDefault="00DB2295" w:rsidP="004B087B">
      <w:pPr>
        <w:ind w:left="720" w:hanging="720"/>
        <w:jc w:val="both"/>
        <w:rPr>
          <w:color w:val="000000" w:themeColor="text1"/>
        </w:rPr>
      </w:pPr>
      <w:r w:rsidRPr="008749B4">
        <w:rPr>
          <w:color w:val="000000" w:themeColor="text1"/>
        </w:rPr>
        <w:t xml:space="preserve">Unilever plc (2025) Form 6-K: Full Year 2025 Results. Available at: </w:t>
      </w:r>
      <w:hyperlink r:id="rId49" w:history="1">
        <w:r w:rsidR="006022BC" w:rsidRPr="008749B4">
          <w:rPr>
            <w:rStyle w:val="Hyperlink"/>
          </w:rPr>
          <w:t>https://www.sec.gov/Archives/edgar/data/0000217410/000021741025000007/a993-finalresults.htm</w:t>
        </w:r>
      </w:hyperlink>
      <w:r w:rsidR="006022BC" w:rsidRPr="008749B4">
        <w:rPr>
          <w:color w:val="000000" w:themeColor="text1"/>
        </w:rPr>
        <w:t xml:space="preserve"> </w:t>
      </w:r>
      <w:r w:rsidRPr="008749B4">
        <w:rPr>
          <w:color w:val="000000" w:themeColor="text1"/>
        </w:rPr>
        <w:t>(Accessed: 3 July 2026).</w:t>
      </w:r>
    </w:p>
    <w:p w14:paraId="22195EE7" w14:textId="11553607" w:rsidR="00F37792" w:rsidRPr="008749B4" w:rsidRDefault="00DB2295" w:rsidP="004B087B">
      <w:pPr>
        <w:ind w:left="720" w:hanging="720"/>
        <w:jc w:val="both"/>
        <w:rPr>
          <w:color w:val="000000" w:themeColor="text1"/>
        </w:rPr>
      </w:pPr>
      <w:r w:rsidRPr="008749B4">
        <w:rPr>
          <w:color w:val="000000" w:themeColor="text1"/>
        </w:rPr>
        <w:t xml:space="preserve">Unilever USA (2020) Unilever celebrates 10 years of the Sustainable Living Plan. Available at: </w:t>
      </w:r>
      <w:hyperlink r:id="rId50" w:history="1">
        <w:r w:rsidR="008C229B" w:rsidRPr="008749B4">
          <w:rPr>
            <w:rStyle w:val="Hyperlink"/>
            <w:color w:val="4472C4" w:themeColor="accent1"/>
          </w:rPr>
          <w:t>https://www.unilever.com/files/9c694161-cadc-42d2-a1d7-3c9d617470cd/10-years-uslp-accessibility-text-v3.pdf</w:t>
        </w:r>
      </w:hyperlink>
      <w:r w:rsidR="009323EA" w:rsidRPr="008749B4">
        <w:rPr>
          <w:color w:val="000000" w:themeColor="text1"/>
        </w:rPr>
        <w:t xml:space="preserve"> </w:t>
      </w:r>
      <w:r w:rsidRPr="008749B4">
        <w:rPr>
          <w:color w:val="000000" w:themeColor="text1"/>
        </w:rPr>
        <w:t>(Accessed: 3 July 2026).</w:t>
      </w:r>
    </w:p>
    <w:p w14:paraId="36B5C1D4" w14:textId="129B6E0C" w:rsidR="003A0178" w:rsidRPr="008749B4" w:rsidRDefault="003A0178" w:rsidP="004B087B">
      <w:pPr>
        <w:ind w:left="720" w:hanging="720"/>
        <w:jc w:val="both"/>
        <w:rPr>
          <w:color w:val="000000" w:themeColor="text1"/>
        </w:rPr>
      </w:pPr>
      <w:proofErr w:type="spellStart"/>
      <w:r w:rsidRPr="008749B4">
        <w:rPr>
          <w:color w:val="000000" w:themeColor="text1"/>
        </w:rPr>
        <w:t>Zupic</w:t>
      </w:r>
      <w:proofErr w:type="spellEnd"/>
      <w:r w:rsidRPr="008749B4">
        <w:rPr>
          <w:color w:val="000000" w:themeColor="text1"/>
        </w:rPr>
        <w:t xml:space="preserve">, I., </w:t>
      </w:r>
      <w:proofErr w:type="spellStart"/>
      <w:r w:rsidRPr="008749B4">
        <w:rPr>
          <w:color w:val="000000" w:themeColor="text1"/>
        </w:rPr>
        <w:t>Čater</w:t>
      </w:r>
      <w:proofErr w:type="spellEnd"/>
      <w:r w:rsidRPr="008749B4">
        <w:rPr>
          <w:color w:val="000000" w:themeColor="text1"/>
        </w:rPr>
        <w:t xml:space="preserve">, T., Caputo, A. and Uršič, D. (2025). Mapping the Influence of Ansoff’s Corporate Strategy. Strategic Change, 54(2). </w:t>
      </w:r>
      <w:proofErr w:type="spellStart"/>
      <w:r w:rsidRPr="008749B4">
        <w:rPr>
          <w:color w:val="000000" w:themeColor="text1"/>
        </w:rPr>
        <w:t>doi</w:t>
      </w:r>
      <w:proofErr w:type="spellEnd"/>
      <w:r w:rsidRPr="008749B4">
        <w:rPr>
          <w:color w:val="000000" w:themeColor="text1"/>
        </w:rPr>
        <w:t>:</w:t>
      </w:r>
      <w:r w:rsidR="0047171C" w:rsidRPr="008749B4">
        <w:rPr>
          <w:color w:val="000000" w:themeColor="text1"/>
        </w:rPr>
        <w:t xml:space="preserve"> </w:t>
      </w:r>
      <w:hyperlink r:id="rId51" w:history="1">
        <w:r w:rsidR="0047171C" w:rsidRPr="008749B4">
          <w:rPr>
            <w:rStyle w:val="Hyperlink"/>
          </w:rPr>
          <w:t>https://doi.org/10.1002/jsc.70023</w:t>
        </w:r>
      </w:hyperlink>
    </w:p>
    <w:p w14:paraId="3EC8B31D" w14:textId="77777777" w:rsidR="0047171C" w:rsidRPr="008749B4" w:rsidRDefault="0047171C" w:rsidP="004B087B">
      <w:pPr>
        <w:ind w:left="720" w:hanging="720"/>
        <w:jc w:val="both"/>
        <w:rPr>
          <w:color w:val="000000" w:themeColor="text1"/>
        </w:rPr>
      </w:pPr>
    </w:p>
    <w:p w14:paraId="425A9032" w14:textId="77777777" w:rsidR="00F37792" w:rsidRPr="008749B4" w:rsidRDefault="00DB2295" w:rsidP="004B087B">
      <w:pPr>
        <w:jc w:val="both"/>
        <w:rPr>
          <w:color w:val="000000" w:themeColor="text1"/>
        </w:rPr>
      </w:pPr>
      <w:r w:rsidRPr="008749B4">
        <w:rPr>
          <w:color w:val="000000" w:themeColor="text1"/>
        </w:rPr>
        <w:br w:type="page"/>
      </w:r>
    </w:p>
    <w:p w14:paraId="275AA48F" w14:textId="77777777" w:rsidR="00F37792" w:rsidRPr="008749B4" w:rsidRDefault="00DB2295" w:rsidP="004B087B">
      <w:pPr>
        <w:pStyle w:val="Heading1"/>
        <w:spacing w:before="0" w:after="0"/>
        <w:jc w:val="both"/>
        <w:rPr>
          <w:color w:val="000000" w:themeColor="text1"/>
          <w:sz w:val="24"/>
          <w:szCs w:val="24"/>
        </w:rPr>
      </w:pPr>
      <w:bookmarkStart w:id="26" w:name="_Toc236563315"/>
      <w:r w:rsidRPr="008749B4">
        <w:rPr>
          <w:color w:val="000000" w:themeColor="text1"/>
          <w:sz w:val="24"/>
          <w:szCs w:val="24"/>
        </w:rPr>
        <w:lastRenderedPageBreak/>
        <w:t>Appendices</w:t>
      </w:r>
      <w:bookmarkEnd w:id="26"/>
    </w:p>
    <w:p w14:paraId="5B4FE24B" w14:textId="4D7E637C" w:rsidR="00F37792" w:rsidRPr="008749B4" w:rsidRDefault="00DB2295" w:rsidP="004B087B">
      <w:pPr>
        <w:pStyle w:val="Heading2"/>
        <w:spacing w:before="0" w:after="0"/>
        <w:jc w:val="both"/>
        <w:rPr>
          <w:color w:val="000000" w:themeColor="text1"/>
          <w:sz w:val="24"/>
          <w:szCs w:val="24"/>
        </w:rPr>
      </w:pPr>
      <w:bookmarkStart w:id="27" w:name="_Toc236563316"/>
      <w:r w:rsidRPr="008749B4">
        <w:rPr>
          <w:color w:val="000000" w:themeColor="text1"/>
          <w:sz w:val="24"/>
          <w:szCs w:val="24"/>
        </w:rPr>
        <w:t xml:space="preserve">Appendix </w:t>
      </w:r>
      <w:r w:rsidR="00040368" w:rsidRPr="008749B4">
        <w:rPr>
          <w:color w:val="000000" w:themeColor="text1"/>
          <w:sz w:val="24"/>
          <w:szCs w:val="24"/>
        </w:rPr>
        <w:t>1</w:t>
      </w:r>
      <w:r w:rsidRPr="008749B4">
        <w:rPr>
          <w:color w:val="000000" w:themeColor="text1"/>
          <w:sz w:val="24"/>
          <w:szCs w:val="24"/>
        </w:rPr>
        <w:t>: Glossary of Abbreviations</w:t>
      </w:r>
      <w:bookmarkEnd w:id="27"/>
    </w:p>
    <w:p w14:paraId="22A92B8B" w14:textId="77777777" w:rsidR="00F37792" w:rsidRPr="004B087B" w:rsidRDefault="00DB2295" w:rsidP="004B087B">
      <w:pPr>
        <w:jc w:val="both"/>
        <w:rPr>
          <w:color w:val="000000" w:themeColor="text1"/>
        </w:rPr>
      </w:pPr>
      <w:r w:rsidRPr="008749B4">
        <w:rPr>
          <w:color w:val="000000" w:themeColor="text1"/>
        </w:rPr>
        <w:t xml:space="preserve">ASA: Advertising Standards Authority. BSC: Balanced Scorecard. CMA: Competition and Markets Authority. CSR: Corporate Social Responsibility. FMCG: Fast Moving Consumer Goods. OPSS: Office for Product Safety and Standards. ONS: Office for National Statistics. PESTEL: Political, Economic, Social, Technological, Environmental, Legal. USG: Underlying Sales Growth. VRIO: Valuable, Rare, costly to Imitate, </w:t>
      </w:r>
      <w:proofErr w:type="spellStart"/>
      <w:r w:rsidRPr="008749B4">
        <w:rPr>
          <w:color w:val="000000" w:themeColor="text1"/>
        </w:rPr>
        <w:t>Organised</w:t>
      </w:r>
      <w:proofErr w:type="spellEnd"/>
      <w:r w:rsidRPr="008749B4">
        <w:rPr>
          <w:color w:val="000000" w:themeColor="text1"/>
        </w:rPr>
        <w:t>.</w:t>
      </w:r>
    </w:p>
    <w:sectPr w:rsidR="00F37792" w:rsidRPr="004B087B" w:rsidSect="00EF7B1C">
      <w:headerReference w:type="default" r:id="rId52"/>
      <w:footerReference w:type="default" r:id="rId53"/>
      <w:pgSz w:w="11906" w:h="16838"/>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0B666" w14:textId="77777777" w:rsidR="00BB49C6" w:rsidRDefault="00BB49C6">
      <w:pPr>
        <w:spacing w:line="240" w:lineRule="auto"/>
      </w:pPr>
      <w:r>
        <w:separator/>
      </w:r>
    </w:p>
  </w:endnote>
  <w:endnote w:type="continuationSeparator" w:id="0">
    <w:p w14:paraId="46691748" w14:textId="77777777" w:rsidR="00BB49C6" w:rsidRDefault="00BB49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222298"/>
      <w:docPartObj>
        <w:docPartGallery w:val="Page Numbers (Bottom of Page)"/>
        <w:docPartUnique/>
      </w:docPartObj>
    </w:sdtPr>
    <w:sdtEndPr>
      <w:rPr>
        <w:noProof/>
      </w:rPr>
    </w:sdtEndPr>
    <w:sdtContent>
      <w:p w14:paraId="30E55757" w14:textId="78D333A4" w:rsidR="0060180E" w:rsidRDefault="006018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57B465" w14:textId="203098C6" w:rsidR="00F37792" w:rsidRDefault="00F37792">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887B34" w14:textId="77777777" w:rsidR="00BB49C6" w:rsidRDefault="00BB49C6">
      <w:pPr>
        <w:spacing w:line="240" w:lineRule="auto"/>
      </w:pPr>
      <w:r>
        <w:separator/>
      </w:r>
    </w:p>
  </w:footnote>
  <w:footnote w:type="continuationSeparator" w:id="0">
    <w:p w14:paraId="70C20F1A" w14:textId="77777777" w:rsidR="00BB49C6" w:rsidRDefault="00BB49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16DC79" w14:textId="49C58F70" w:rsidR="00F37792" w:rsidRDefault="00F37792" w:rsidP="0018686E">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5779DE"/>
    <w:multiLevelType w:val="hybridMultilevel"/>
    <w:tmpl w:val="F5E023C2"/>
    <w:lvl w:ilvl="0" w:tplc="1F8E0302">
      <w:start w:val="1"/>
      <w:numFmt w:val="bullet"/>
      <w:lvlText w:val="●"/>
      <w:lvlJc w:val="left"/>
      <w:pPr>
        <w:ind w:left="720" w:hanging="360"/>
      </w:pPr>
    </w:lvl>
    <w:lvl w:ilvl="1" w:tplc="C98C9142">
      <w:start w:val="1"/>
      <w:numFmt w:val="bullet"/>
      <w:lvlText w:val="○"/>
      <w:lvlJc w:val="left"/>
      <w:pPr>
        <w:ind w:left="1440" w:hanging="360"/>
      </w:pPr>
    </w:lvl>
    <w:lvl w:ilvl="2" w:tplc="0E66B770">
      <w:start w:val="1"/>
      <w:numFmt w:val="bullet"/>
      <w:lvlText w:val="■"/>
      <w:lvlJc w:val="left"/>
      <w:pPr>
        <w:ind w:left="2160" w:hanging="360"/>
      </w:pPr>
    </w:lvl>
    <w:lvl w:ilvl="3" w:tplc="F4F051CA">
      <w:start w:val="1"/>
      <w:numFmt w:val="bullet"/>
      <w:lvlText w:val="●"/>
      <w:lvlJc w:val="left"/>
      <w:pPr>
        <w:ind w:left="2880" w:hanging="360"/>
      </w:pPr>
    </w:lvl>
    <w:lvl w:ilvl="4" w:tplc="33E43454">
      <w:start w:val="1"/>
      <w:numFmt w:val="bullet"/>
      <w:lvlText w:val="○"/>
      <w:lvlJc w:val="left"/>
      <w:pPr>
        <w:ind w:left="3600" w:hanging="360"/>
      </w:pPr>
    </w:lvl>
    <w:lvl w:ilvl="5" w:tplc="CA800B72">
      <w:start w:val="1"/>
      <w:numFmt w:val="bullet"/>
      <w:lvlText w:val="■"/>
      <w:lvlJc w:val="left"/>
      <w:pPr>
        <w:ind w:left="4320" w:hanging="360"/>
      </w:pPr>
    </w:lvl>
    <w:lvl w:ilvl="6" w:tplc="64BA9DA4">
      <w:start w:val="1"/>
      <w:numFmt w:val="bullet"/>
      <w:lvlText w:val="●"/>
      <w:lvlJc w:val="left"/>
      <w:pPr>
        <w:ind w:left="5040" w:hanging="360"/>
      </w:pPr>
    </w:lvl>
    <w:lvl w:ilvl="7" w:tplc="1DD25BF4">
      <w:start w:val="1"/>
      <w:numFmt w:val="bullet"/>
      <w:lvlText w:val="●"/>
      <w:lvlJc w:val="left"/>
      <w:pPr>
        <w:ind w:left="5760" w:hanging="360"/>
      </w:pPr>
    </w:lvl>
    <w:lvl w:ilvl="8" w:tplc="2F4CD810">
      <w:start w:val="1"/>
      <w:numFmt w:val="bullet"/>
      <w:lvlText w:val="●"/>
      <w:lvlJc w:val="left"/>
      <w:pPr>
        <w:ind w:left="6480" w:hanging="360"/>
      </w:pPr>
    </w:lvl>
  </w:abstractNum>
  <w:abstractNum w:abstractNumId="1" w15:restartNumberingAfterBreak="0">
    <w:nsid w:val="70A712AF"/>
    <w:multiLevelType w:val="hybridMultilevel"/>
    <w:tmpl w:val="F45AE45E"/>
    <w:lvl w:ilvl="0" w:tplc="6BAC1778">
      <w:start w:val="1"/>
      <w:numFmt w:val="bullet"/>
      <w:lvlText w:val="•"/>
      <w:lvlJc w:val="left"/>
      <w:pPr>
        <w:ind w:left="720" w:hanging="360"/>
      </w:pPr>
    </w:lvl>
    <w:lvl w:ilvl="1" w:tplc="D9F63E6E">
      <w:numFmt w:val="decimal"/>
      <w:lvlText w:val=""/>
      <w:lvlJc w:val="left"/>
    </w:lvl>
    <w:lvl w:ilvl="2" w:tplc="94EA632C">
      <w:numFmt w:val="decimal"/>
      <w:lvlText w:val=""/>
      <w:lvlJc w:val="left"/>
    </w:lvl>
    <w:lvl w:ilvl="3" w:tplc="E5E05E94">
      <w:numFmt w:val="decimal"/>
      <w:lvlText w:val=""/>
      <w:lvlJc w:val="left"/>
    </w:lvl>
    <w:lvl w:ilvl="4" w:tplc="EEA487B0">
      <w:numFmt w:val="decimal"/>
      <w:lvlText w:val=""/>
      <w:lvlJc w:val="left"/>
    </w:lvl>
    <w:lvl w:ilvl="5" w:tplc="E47E6FFC">
      <w:numFmt w:val="decimal"/>
      <w:lvlText w:val=""/>
      <w:lvlJc w:val="left"/>
    </w:lvl>
    <w:lvl w:ilvl="6" w:tplc="B7D86F2C">
      <w:numFmt w:val="decimal"/>
      <w:lvlText w:val=""/>
      <w:lvlJc w:val="left"/>
    </w:lvl>
    <w:lvl w:ilvl="7" w:tplc="4D9E149C">
      <w:numFmt w:val="decimal"/>
      <w:lvlText w:val=""/>
      <w:lvlJc w:val="left"/>
    </w:lvl>
    <w:lvl w:ilvl="8" w:tplc="FB8CDEB4">
      <w:numFmt w:val="decimal"/>
      <w:lvlText w:val=""/>
      <w:lvlJc w:val="left"/>
    </w:lvl>
  </w:abstractNum>
  <w:num w:numId="1" w16cid:durableId="81796222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mirrorMargin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7792"/>
    <w:rsid w:val="000032EF"/>
    <w:rsid w:val="000208F2"/>
    <w:rsid w:val="00022DE3"/>
    <w:rsid w:val="00032BDD"/>
    <w:rsid w:val="00040368"/>
    <w:rsid w:val="000A4665"/>
    <w:rsid w:val="000F0CAB"/>
    <w:rsid w:val="00100E0D"/>
    <w:rsid w:val="00101A19"/>
    <w:rsid w:val="00131E42"/>
    <w:rsid w:val="00133BB5"/>
    <w:rsid w:val="001571BA"/>
    <w:rsid w:val="00170EFE"/>
    <w:rsid w:val="00172203"/>
    <w:rsid w:val="00181E2E"/>
    <w:rsid w:val="0018686E"/>
    <w:rsid w:val="001A565A"/>
    <w:rsid w:val="001A7D6D"/>
    <w:rsid w:val="001C13C0"/>
    <w:rsid w:val="001C5334"/>
    <w:rsid w:val="002434F8"/>
    <w:rsid w:val="0024789C"/>
    <w:rsid w:val="00255C3B"/>
    <w:rsid w:val="0026157B"/>
    <w:rsid w:val="00265D1E"/>
    <w:rsid w:val="002671D7"/>
    <w:rsid w:val="002718EB"/>
    <w:rsid w:val="002936E1"/>
    <w:rsid w:val="002B6D4C"/>
    <w:rsid w:val="002C0E76"/>
    <w:rsid w:val="002F0927"/>
    <w:rsid w:val="002F4EF5"/>
    <w:rsid w:val="00306C31"/>
    <w:rsid w:val="00316591"/>
    <w:rsid w:val="0032012D"/>
    <w:rsid w:val="00332096"/>
    <w:rsid w:val="003344CA"/>
    <w:rsid w:val="00377E20"/>
    <w:rsid w:val="00380954"/>
    <w:rsid w:val="00393FD4"/>
    <w:rsid w:val="003973D3"/>
    <w:rsid w:val="003A0178"/>
    <w:rsid w:val="003B4612"/>
    <w:rsid w:val="003C372C"/>
    <w:rsid w:val="003D09CF"/>
    <w:rsid w:val="003D536D"/>
    <w:rsid w:val="003D54AB"/>
    <w:rsid w:val="003F5B0B"/>
    <w:rsid w:val="003F7547"/>
    <w:rsid w:val="003F7E62"/>
    <w:rsid w:val="00412105"/>
    <w:rsid w:val="004577A0"/>
    <w:rsid w:val="0047171C"/>
    <w:rsid w:val="004739CB"/>
    <w:rsid w:val="00486219"/>
    <w:rsid w:val="0048685A"/>
    <w:rsid w:val="00495431"/>
    <w:rsid w:val="004B087B"/>
    <w:rsid w:val="004C7FA9"/>
    <w:rsid w:val="004F2FCC"/>
    <w:rsid w:val="00511C67"/>
    <w:rsid w:val="00513E42"/>
    <w:rsid w:val="00533947"/>
    <w:rsid w:val="00542C7C"/>
    <w:rsid w:val="0056049D"/>
    <w:rsid w:val="00577937"/>
    <w:rsid w:val="005835EA"/>
    <w:rsid w:val="00590841"/>
    <w:rsid w:val="005915B8"/>
    <w:rsid w:val="00592B71"/>
    <w:rsid w:val="005954A2"/>
    <w:rsid w:val="005A43DD"/>
    <w:rsid w:val="005D0B12"/>
    <w:rsid w:val="005F4D64"/>
    <w:rsid w:val="0060107C"/>
    <w:rsid w:val="0060180E"/>
    <w:rsid w:val="006022BC"/>
    <w:rsid w:val="00627C8A"/>
    <w:rsid w:val="006418D1"/>
    <w:rsid w:val="0065290B"/>
    <w:rsid w:val="00683CF6"/>
    <w:rsid w:val="0069392F"/>
    <w:rsid w:val="00695A2B"/>
    <w:rsid w:val="006B13CF"/>
    <w:rsid w:val="006D0F8C"/>
    <w:rsid w:val="006E61ED"/>
    <w:rsid w:val="006F0A86"/>
    <w:rsid w:val="006F3492"/>
    <w:rsid w:val="00701DCB"/>
    <w:rsid w:val="00751AE5"/>
    <w:rsid w:val="00751F89"/>
    <w:rsid w:val="00761C58"/>
    <w:rsid w:val="00790F1E"/>
    <w:rsid w:val="007A0422"/>
    <w:rsid w:val="007A3CA1"/>
    <w:rsid w:val="007C7FF1"/>
    <w:rsid w:val="007D3BBB"/>
    <w:rsid w:val="007E4033"/>
    <w:rsid w:val="007F3F86"/>
    <w:rsid w:val="007F6A87"/>
    <w:rsid w:val="007F6C15"/>
    <w:rsid w:val="00803871"/>
    <w:rsid w:val="0081016C"/>
    <w:rsid w:val="00831733"/>
    <w:rsid w:val="008331A7"/>
    <w:rsid w:val="00836203"/>
    <w:rsid w:val="0085132B"/>
    <w:rsid w:val="008705E4"/>
    <w:rsid w:val="008749B4"/>
    <w:rsid w:val="008A05C1"/>
    <w:rsid w:val="008B0EA4"/>
    <w:rsid w:val="008C229B"/>
    <w:rsid w:val="008C5375"/>
    <w:rsid w:val="008D7411"/>
    <w:rsid w:val="00902961"/>
    <w:rsid w:val="009038A6"/>
    <w:rsid w:val="0091242E"/>
    <w:rsid w:val="00920E26"/>
    <w:rsid w:val="009323EA"/>
    <w:rsid w:val="00977A91"/>
    <w:rsid w:val="00995F70"/>
    <w:rsid w:val="009975BC"/>
    <w:rsid w:val="009B29FA"/>
    <w:rsid w:val="009B3AC3"/>
    <w:rsid w:val="009B6679"/>
    <w:rsid w:val="009C0DFD"/>
    <w:rsid w:val="009C0E08"/>
    <w:rsid w:val="009C2529"/>
    <w:rsid w:val="009C4302"/>
    <w:rsid w:val="009D2810"/>
    <w:rsid w:val="009D28BD"/>
    <w:rsid w:val="00A10711"/>
    <w:rsid w:val="00A12031"/>
    <w:rsid w:val="00A16DAD"/>
    <w:rsid w:val="00A20BCC"/>
    <w:rsid w:val="00A21D98"/>
    <w:rsid w:val="00A2345B"/>
    <w:rsid w:val="00A34B6C"/>
    <w:rsid w:val="00A52F75"/>
    <w:rsid w:val="00A55186"/>
    <w:rsid w:val="00A603EC"/>
    <w:rsid w:val="00A65F8F"/>
    <w:rsid w:val="00A74146"/>
    <w:rsid w:val="00A76495"/>
    <w:rsid w:val="00A85756"/>
    <w:rsid w:val="00AE1BE0"/>
    <w:rsid w:val="00AF4247"/>
    <w:rsid w:val="00B02DDD"/>
    <w:rsid w:val="00B11988"/>
    <w:rsid w:val="00B26C48"/>
    <w:rsid w:val="00B27027"/>
    <w:rsid w:val="00B401B6"/>
    <w:rsid w:val="00B47457"/>
    <w:rsid w:val="00B61D7B"/>
    <w:rsid w:val="00B83851"/>
    <w:rsid w:val="00B84BBA"/>
    <w:rsid w:val="00BA2B3E"/>
    <w:rsid w:val="00BB49C6"/>
    <w:rsid w:val="00BD7FE0"/>
    <w:rsid w:val="00BF61DE"/>
    <w:rsid w:val="00C02D87"/>
    <w:rsid w:val="00C17DD7"/>
    <w:rsid w:val="00C244C9"/>
    <w:rsid w:val="00C27E23"/>
    <w:rsid w:val="00C4527E"/>
    <w:rsid w:val="00CA783E"/>
    <w:rsid w:val="00CD25C3"/>
    <w:rsid w:val="00D02042"/>
    <w:rsid w:val="00D05BF1"/>
    <w:rsid w:val="00D471AB"/>
    <w:rsid w:val="00D5217B"/>
    <w:rsid w:val="00D743A0"/>
    <w:rsid w:val="00D81DD2"/>
    <w:rsid w:val="00D842DF"/>
    <w:rsid w:val="00D9204C"/>
    <w:rsid w:val="00DA2315"/>
    <w:rsid w:val="00DB152D"/>
    <w:rsid w:val="00DB2295"/>
    <w:rsid w:val="00DC1A74"/>
    <w:rsid w:val="00DD6BF3"/>
    <w:rsid w:val="00E12A77"/>
    <w:rsid w:val="00E16844"/>
    <w:rsid w:val="00E17681"/>
    <w:rsid w:val="00E46A09"/>
    <w:rsid w:val="00E62F90"/>
    <w:rsid w:val="00E73440"/>
    <w:rsid w:val="00E73D38"/>
    <w:rsid w:val="00E76EB3"/>
    <w:rsid w:val="00E82515"/>
    <w:rsid w:val="00E9153C"/>
    <w:rsid w:val="00E91D05"/>
    <w:rsid w:val="00EB28E5"/>
    <w:rsid w:val="00EC4662"/>
    <w:rsid w:val="00EE2F50"/>
    <w:rsid w:val="00EF0F72"/>
    <w:rsid w:val="00EF2C8C"/>
    <w:rsid w:val="00EF6E2B"/>
    <w:rsid w:val="00EF7B1C"/>
    <w:rsid w:val="00F10DF3"/>
    <w:rsid w:val="00F13BAF"/>
    <w:rsid w:val="00F37792"/>
    <w:rsid w:val="00F44F09"/>
    <w:rsid w:val="00F46605"/>
    <w:rsid w:val="00F876B8"/>
    <w:rsid w:val="00F87D99"/>
    <w:rsid w:val="00F92E5A"/>
    <w:rsid w:val="00FD50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17AB"/>
  <w15:docId w15:val="{F3E27DD3-FFD8-48A0-B7B8-F7BC83A58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3B57"/>
      <w:sz w:val="30"/>
      <w:szCs w:val="30"/>
    </w:rPr>
  </w:style>
  <w:style w:type="paragraph" w:styleId="Heading2">
    <w:name w:val="heading 2"/>
    <w:uiPriority w:val="9"/>
    <w:unhideWhenUsed/>
    <w:qFormat/>
    <w:pPr>
      <w:spacing w:before="280" w:after="160"/>
      <w:outlineLvl w:val="1"/>
    </w:pPr>
    <w:rPr>
      <w:b/>
      <w:bCs/>
      <w:color w:val="2F6690"/>
      <w:sz w:val="26"/>
      <w:szCs w:val="26"/>
    </w:rPr>
  </w:style>
  <w:style w:type="paragraph" w:styleId="Heading3">
    <w:name w:val="heading 3"/>
    <w:uiPriority w:val="9"/>
    <w:unhideWhenUsed/>
    <w:qFormat/>
    <w:pPr>
      <w:spacing w:before="220" w:after="120"/>
      <w:outlineLvl w:val="2"/>
    </w:pPr>
    <w:rPr>
      <w:b/>
      <w:bCs/>
      <w:i/>
      <w:iCs/>
      <w:color w:val="333333"/>
    </w:rPr>
  </w:style>
  <w:style w:type="paragraph" w:styleId="Heading4">
    <w:name w:val="heading 4"/>
    <w:uiPriority w:val="9"/>
    <w:unhideWhenUsed/>
    <w:qFormat/>
    <w:pPr>
      <w:spacing w:before="160" w:after="100"/>
      <w:outlineLvl w:val="3"/>
    </w:pPr>
    <w:rPr>
      <w:b/>
      <w:bCs/>
      <w:i/>
      <w:iCs/>
      <w:color w:val="2F6690"/>
      <w:sz w:val="22"/>
      <w:szCs w:val="22"/>
      <w:u w:val="single"/>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577937"/>
    <w:rPr>
      <w:color w:val="605E5C"/>
      <w:shd w:val="clear" w:color="auto" w:fill="E1DFDD"/>
    </w:rPr>
  </w:style>
  <w:style w:type="paragraph" w:styleId="Header">
    <w:name w:val="header"/>
    <w:basedOn w:val="Normal"/>
    <w:link w:val="HeaderChar"/>
    <w:uiPriority w:val="99"/>
    <w:unhideWhenUsed/>
    <w:rsid w:val="0060180E"/>
    <w:pPr>
      <w:tabs>
        <w:tab w:val="center" w:pos="4680"/>
        <w:tab w:val="right" w:pos="9360"/>
      </w:tabs>
      <w:spacing w:line="240" w:lineRule="auto"/>
    </w:pPr>
  </w:style>
  <w:style w:type="character" w:customStyle="1" w:styleId="HeaderChar">
    <w:name w:val="Header Char"/>
    <w:basedOn w:val="DefaultParagraphFont"/>
    <w:link w:val="Header"/>
    <w:uiPriority w:val="99"/>
    <w:rsid w:val="0060180E"/>
  </w:style>
  <w:style w:type="paragraph" w:styleId="Footer">
    <w:name w:val="footer"/>
    <w:basedOn w:val="Normal"/>
    <w:link w:val="FooterChar"/>
    <w:uiPriority w:val="99"/>
    <w:unhideWhenUsed/>
    <w:rsid w:val="0060180E"/>
    <w:pPr>
      <w:tabs>
        <w:tab w:val="center" w:pos="4680"/>
        <w:tab w:val="right" w:pos="9360"/>
      </w:tabs>
      <w:spacing w:line="240" w:lineRule="auto"/>
    </w:pPr>
  </w:style>
  <w:style w:type="character" w:customStyle="1" w:styleId="FooterChar">
    <w:name w:val="Footer Char"/>
    <w:basedOn w:val="DefaultParagraphFont"/>
    <w:link w:val="Footer"/>
    <w:uiPriority w:val="99"/>
    <w:rsid w:val="0060180E"/>
  </w:style>
  <w:style w:type="table" w:styleId="TableGrid">
    <w:name w:val="Table Grid"/>
    <w:basedOn w:val="TableNormal"/>
    <w:uiPriority w:val="39"/>
    <w:rsid w:val="00E91D0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915B8"/>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5915B8"/>
    <w:pPr>
      <w:spacing w:after="100"/>
    </w:pPr>
  </w:style>
  <w:style w:type="paragraph" w:styleId="TOC2">
    <w:name w:val="toc 2"/>
    <w:basedOn w:val="Normal"/>
    <w:next w:val="Normal"/>
    <w:autoRedefine/>
    <w:uiPriority w:val="39"/>
    <w:unhideWhenUsed/>
    <w:rsid w:val="005915B8"/>
    <w:pPr>
      <w:spacing w:after="100"/>
      <w:ind w:left="240"/>
    </w:pPr>
  </w:style>
  <w:style w:type="paragraph" w:styleId="TOC3">
    <w:name w:val="toc 3"/>
    <w:basedOn w:val="Normal"/>
    <w:next w:val="Normal"/>
    <w:autoRedefine/>
    <w:uiPriority w:val="39"/>
    <w:unhideWhenUsed/>
    <w:rsid w:val="005915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sa.org.uk/rulings/unilever-uk-ltd-a22-1150985-unilever-uk-ltd.html" TargetMode="External"/><Relationship Id="rId26" Type="http://schemas.openxmlformats.org/officeDocument/2006/relationships/hyperlink" Target="https://www.hbs.edu/faculty/Pages/item.aspx?num=56459" TargetMode="External"/><Relationship Id="rId39" Type="http://schemas.openxmlformats.org/officeDocument/2006/relationships/hyperlink" Target="https://www.bussecon.com/ojs/index.php/ijbes/article/view/606" TargetMode="External"/><Relationship Id="rId21" Type="http://schemas.openxmlformats.org/officeDocument/2006/relationships/hyperlink" Target="https://doi.org/10.4236/ojbm.2023.115117" TargetMode="External"/><Relationship Id="rId34" Type="http://schemas.openxmlformats.org/officeDocument/2006/relationships/hyperlink" Target="https://doi.org/10.4018/979-8-3373-4546-8.ch003" TargetMode="External"/><Relationship Id="rId42" Type="http://schemas.openxmlformats.org/officeDocument/2006/relationships/hyperlink" Target="https://www.unilever.com/our-company/our-history-and-archives/1900-1950/" TargetMode="External"/><Relationship Id="rId47" Type="http://schemas.openxmlformats.org/officeDocument/2006/relationships/hyperlink" Target="https://www.archives-unilever.com/discover/stories/90-years-of-doing-good/" TargetMode="External"/><Relationship Id="rId50" Type="http://schemas.openxmlformats.org/officeDocument/2006/relationships/hyperlink" Target="https://www.unilever.com/files/9c694161-cadc-42d2-a1d7-3c9d617470cd/10-years-uslp-accessibility-text-v3.pdf"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dweek.com/brand-marketing/unilever-hit-with-greenwashing-ad-ban-for-vague-environmental-claims/" TargetMode="External"/><Relationship Id="rId29" Type="http://schemas.openxmlformats.org/officeDocument/2006/relationships/hyperlink" Target="https://doi.org/10.3390/su14094879" TargetMode="External"/><Relationship Id="rId11" Type="http://schemas.openxmlformats.org/officeDocument/2006/relationships/image" Target="media/image4.png"/><Relationship Id="rId24" Type="http://schemas.openxmlformats.org/officeDocument/2006/relationships/hyperlink" Target="https://doi.org/10.12681/dia.45807" TargetMode="External"/><Relationship Id="rId32" Type="http://schemas.openxmlformats.org/officeDocument/2006/relationships/hyperlink" Target="https://doi.org/10.1016/j.techfore.2021.121251" TargetMode="External"/><Relationship Id="rId37" Type="http://schemas.openxmlformats.org/officeDocument/2006/relationships/hyperlink" Target="https://www.theseus.fi/bitstream/handle/10024/793503/Raj_Aktarujjaman.pdf" TargetMode="External"/><Relationship Id="rId40" Type="http://schemas.openxmlformats.org/officeDocument/2006/relationships/hyperlink" Target="https://www.unilever.com/news/news-search/2020/making-sustainable-living-commonplace-for-8-billion-people/" TargetMode="External"/><Relationship Id="rId45" Type="http://schemas.openxmlformats.org/officeDocument/2006/relationships/hyperlink" Target="https://www.unilever.com/news/press-and-media/press-releases/2026/unilever-announces-the-combination-of-unilever-foods-with-mccormick/"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twobirds.com/en/disputes-plus/shared/insights/2023/uk/greenwashing-in-the-fast-moving-consumer-goods-sector-comes-under-the-spotlight" TargetMode="External"/><Relationship Id="rId31" Type="http://schemas.openxmlformats.org/officeDocument/2006/relationships/hyperlink" Target="https://www.mordorintelligence.com/industry-reports/global-beauty-and-personal-care-products-market-industry" TargetMode="External"/><Relationship Id="rId44" Type="http://schemas.openxmlformats.org/officeDocument/2006/relationships/hyperlink" Target="https://www.unilever.com/our-company/our-leadership/fernando-fernandez/" TargetMode="External"/><Relationship Id="rId52"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ublication/402359483_Reflexivity_Through_Experiential_Learning_in_Social_Work_Education_Implications_for_Signature_Pedagogy" TargetMode="External"/><Relationship Id="rId27" Type="http://schemas.openxmlformats.org/officeDocument/2006/relationships/hyperlink" Target="https://hdl.handle.net/2134/24302191" TargetMode="External"/><Relationship Id="rId30" Type="http://schemas.openxmlformats.org/officeDocument/2006/relationships/hyperlink" Target="https://massmarketretailers.com/unilevers-growth-action-plan-delivers-results-in-first-half-of-2025/" TargetMode="External"/><Relationship Id="rId35" Type="http://schemas.openxmlformats.org/officeDocument/2006/relationships/hyperlink" Target="https://doi.org/10.32996/jbms.2025.7.6.3" TargetMode="External"/><Relationship Id="rId43" Type="http://schemas.openxmlformats.org/officeDocument/2006/relationships/hyperlink" Target="https://www.unilever.com/news/news-search/2023/leading-and-delivering-on-sustainability-through-our-compass-commitments/" TargetMode="External"/><Relationship Id="rId48" Type="http://schemas.openxmlformats.org/officeDocument/2006/relationships/hyperlink" Target="https://www.sec.gov/Archives/edgar/data/0000217410/000021741024000052/a997-unileverinvestoreve.htm" TargetMode="External"/><Relationship Id="rId8" Type="http://schemas.openxmlformats.org/officeDocument/2006/relationships/image" Target="media/image1.png"/><Relationship Id="rId51" Type="http://schemas.openxmlformats.org/officeDocument/2006/relationships/hyperlink" Target="https://doi.org/10.1002/jsc.70023"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02/ijfe.2762" TargetMode="External"/><Relationship Id="rId25" Type="http://schemas.openxmlformats.org/officeDocument/2006/relationships/hyperlink" Target="https://www.researchgate.net/publication/394298616_How_to_Create_the_Best_PESTEL_Analysis" TargetMode="External"/><Relationship Id="rId33" Type="http://schemas.openxmlformats.org/officeDocument/2006/relationships/hyperlink" Target="https://www.nexdigm.com/market-research/report-store/uk-beauty-and-personal-care-products-market/" TargetMode="External"/><Relationship Id="rId38" Type="http://schemas.openxmlformats.org/officeDocument/2006/relationships/hyperlink" Target="https://doi.org/10.1016/j.bushor.2022.03.005" TargetMode="External"/><Relationship Id="rId46" Type="http://schemas.openxmlformats.org/officeDocument/2006/relationships/hyperlink" Target="https://www.archives-unilever.com/discover/stories/formation-of-unilever/" TargetMode="External"/><Relationship Id="rId20" Type="http://schemas.openxmlformats.org/officeDocument/2006/relationships/hyperlink" Target="https://www.bloomberg.com/news/articles/2026-03-31/unilever-nears-completion-of-food-unit-sale-to-mccormick" TargetMode="External"/><Relationship Id="rId41" Type="http://schemas.openxmlformats.org/officeDocument/2006/relationships/hyperlink" Target="https://www.unilever.com/news/news-search/2020/the-unilever-compass-our-next-game-changer-for-busines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fortunebusinessinsights.com/u-k-cosmetics-market-114170" TargetMode="External"/><Relationship Id="rId28" Type="http://schemas.openxmlformats.org/officeDocument/2006/relationships/hyperlink" Target="https://doi.org/10.64252/qtk0xs69" TargetMode="External"/><Relationship Id="rId36" Type="http://schemas.openxmlformats.org/officeDocument/2006/relationships/hyperlink" Target="https://doi.org/10.1007/978-3-031-04564-6_7" TargetMode="External"/><Relationship Id="rId49" Type="http://schemas.openxmlformats.org/officeDocument/2006/relationships/hyperlink" Target="https://www.sec.gov/Archives/edgar/data/0000217410/000021741025000007/a993-finalresult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B015F-5912-4DB8-B8C9-C90134662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28</Pages>
  <Words>7975</Words>
  <Characters>45461</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Shrutik Jayeshbhai Sanghani</dc:creator>
  <cp:lastModifiedBy>Shrutik Sanghani</cp:lastModifiedBy>
  <cp:revision>5</cp:revision>
  <dcterms:created xsi:type="dcterms:W3CDTF">2026-08-11T08:36:00Z</dcterms:created>
  <dcterms:modified xsi:type="dcterms:W3CDTF">2026-08-11T09:01:00Z</dcterms:modified>
</cp:coreProperties>
</file>