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 xml:space="preserve">a </w:t>
      </w:r>
      <w:r w:rsidR="001B69C8" w:rsidRPr="00197F4A">
        <w:rPr>
          <w:rFonts w:ascii="Tahoma" w:hAnsi="Tahoma" w:cs="Tahoma"/>
          <w:b/>
          <w:bCs/>
        </w:rPr>
        <w:t>brief summary</w:t>
      </w:r>
      <w:proofErr w:type="gramEnd"/>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6519544"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32674C">
              <w:rPr>
                <w:rFonts w:ascii="Tahoma" w:hAnsi="Tahoma" w:cs="Tahoma"/>
                <w:b/>
                <w:sz w:val="20"/>
                <w:szCs w:val="20"/>
              </w:rPr>
              <w:t>Iulia Denis Cristea</w:t>
            </w:r>
          </w:p>
          <w:p w14:paraId="498F0B10" w14:textId="77777777" w:rsidR="001B69C8" w:rsidRPr="003C3341" w:rsidRDefault="001B69C8">
            <w:pPr>
              <w:rPr>
                <w:rFonts w:ascii="Tahoma" w:hAnsi="Tahoma" w:cs="Tahoma"/>
                <w:b/>
                <w:sz w:val="20"/>
                <w:szCs w:val="20"/>
              </w:rPr>
            </w:pPr>
          </w:p>
          <w:p w14:paraId="69E1F0CF" w14:textId="66EBA244"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32674C">
              <w:rPr>
                <w:rFonts w:ascii="Tahoma" w:hAnsi="Tahoma" w:cs="Tahoma"/>
                <w:b/>
                <w:sz w:val="20"/>
                <w:szCs w:val="20"/>
              </w:rPr>
              <w:t xml:space="preserve"> 2119917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C4AB4BF"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32674C">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4100D44F"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32674C">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068F0102" w14:textId="77777777" w:rsidR="0032674C" w:rsidRPr="009061F1" w:rsidRDefault="0032674C" w:rsidP="0032674C">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37EFD" w14:paraId="60CC0225" w14:textId="77777777" w:rsidTr="00A91FD6">
        <w:trPr>
          <w:trHeight w:val="2494"/>
        </w:trPr>
        <w:tc>
          <w:tcPr>
            <w:tcW w:w="11182" w:type="dxa"/>
            <w:gridSpan w:val="2"/>
          </w:tcPr>
          <w:p w14:paraId="0831D54A" w14:textId="27DACE38" w:rsidR="00B945EA" w:rsidRPr="00337EFD" w:rsidRDefault="00B945EA" w:rsidP="00337EFD">
            <w:pPr>
              <w:spacing w:line="360" w:lineRule="auto"/>
              <w:jc w:val="both"/>
              <w:rPr>
                <w:rFonts w:ascii="Arial" w:hAnsi="Arial" w:cs="Arial"/>
              </w:rPr>
            </w:pPr>
          </w:p>
          <w:p w14:paraId="73B12CA8" w14:textId="77777777" w:rsidR="00102EEB" w:rsidRPr="00337EFD" w:rsidRDefault="00102EEB" w:rsidP="00337EFD">
            <w:pPr>
              <w:spacing w:line="360" w:lineRule="auto"/>
              <w:jc w:val="both"/>
              <w:rPr>
                <w:rFonts w:ascii="Arial" w:hAnsi="Arial" w:cs="Arial"/>
              </w:rPr>
            </w:pPr>
          </w:p>
          <w:p w14:paraId="41C33BED" w14:textId="77777777" w:rsidR="009464B9" w:rsidRPr="00337EFD" w:rsidRDefault="009464B9" w:rsidP="00337EFD">
            <w:pPr>
              <w:spacing w:line="360" w:lineRule="auto"/>
              <w:jc w:val="both"/>
              <w:rPr>
                <w:rFonts w:ascii="Arial" w:hAnsi="Arial" w:cs="Arial"/>
              </w:rPr>
            </w:pPr>
            <w:r w:rsidRPr="00337EFD">
              <w:rPr>
                <w:rFonts w:ascii="Arial" w:hAnsi="Arial" w:cs="Arial"/>
              </w:rPr>
              <w:t xml:space="preserve">With the recent massive upsurge in disastrous cases of allergic food responses, food allergies and intolerances have attracted a great deal of attention, especially regarding food allergy proficiency and follow-throughs amongst food supervisors in the hospitality industry. According to </w:t>
            </w:r>
            <w:proofErr w:type="spellStart"/>
            <w:r w:rsidRPr="00337EFD">
              <w:rPr>
                <w:rFonts w:ascii="Arial" w:hAnsi="Arial" w:cs="Arial"/>
              </w:rPr>
              <w:t>Tatli</w:t>
            </w:r>
            <w:proofErr w:type="spellEnd"/>
            <w:r w:rsidRPr="00337EFD">
              <w:rPr>
                <w:rFonts w:ascii="Arial" w:hAnsi="Arial" w:cs="Arial"/>
              </w:rPr>
              <w:t xml:space="preserve"> and Akola (2020), food allergy and intolerance are adverse reactions from the body’s insusceptible framework to mild food or even its related components.  Even though most of this allergy signs are primarily insignificant in their impact, like itches and gland swellings. Some of these allergic responses can translate to unprecedented reaction levels like anaphylaxis or even death. Throughout my research, I have noted that some of the most common food items that cause food allergies include eggs, wheat, nuts, and fish.</w:t>
            </w:r>
          </w:p>
          <w:p w14:paraId="79DED626" w14:textId="77777777" w:rsidR="009464B9" w:rsidRPr="00337EFD" w:rsidRDefault="009464B9" w:rsidP="00337EFD">
            <w:pPr>
              <w:spacing w:line="360" w:lineRule="auto"/>
              <w:jc w:val="both"/>
              <w:rPr>
                <w:rFonts w:ascii="Arial" w:hAnsi="Arial" w:cs="Arial"/>
              </w:rPr>
            </w:pPr>
            <w:r w:rsidRPr="00337EFD">
              <w:rPr>
                <w:rFonts w:ascii="Arial" w:hAnsi="Arial" w:cs="Arial"/>
              </w:rPr>
              <w:t xml:space="preserve">It is fundamental to realize the importance of understanding </w:t>
            </w:r>
            <w:proofErr w:type="gramStart"/>
            <w:r w:rsidRPr="00337EFD">
              <w:rPr>
                <w:rFonts w:ascii="Arial" w:hAnsi="Arial" w:cs="Arial"/>
              </w:rPr>
              <w:t>these type</w:t>
            </w:r>
            <w:proofErr w:type="gramEnd"/>
            <w:r w:rsidRPr="00337EFD">
              <w:rPr>
                <w:rFonts w:ascii="Arial" w:hAnsi="Arial" w:cs="Arial"/>
              </w:rPr>
              <w:t xml:space="preserve"> of allergies and intolerances as a preventive mechanism for possible disasters in the hospitality industry.  In most food-related establishments, </w:t>
            </w:r>
            <w:proofErr w:type="gramStart"/>
            <w:r w:rsidRPr="00337EFD">
              <w:rPr>
                <w:rFonts w:ascii="Arial" w:hAnsi="Arial" w:cs="Arial"/>
              </w:rPr>
              <w:t>close proximity</w:t>
            </w:r>
            <w:proofErr w:type="gramEnd"/>
            <w:r w:rsidRPr="00337EFD">
              <w:rPr>
                <w:rFonts w:ascii="Arial" w:hAnsi="Arial" w:cs="Arial"/>
              </w:rPr>
              <w:t xml:space="preserve"> in food preparation areas, inadequate comprehension of these allergies by the personnel, a lack of proper communication between restaurant’s personnel and customers regarding food allergies as well as incomplete or inadequate food labelling are considered some of the </w:t>
            </w:r>
            <w:r w:rsidRPr="00337EFD">
              <w:rPr>
                <w:rFonts w:ascii="Arial" w:hAnsi="Arial" w:cs="Arial"/>
              </w:rPr>
              <w:lastRenderedPageBreak/>
              <w:t xml:space="preserve">most notable causes of food allergy and intolerance (Lee &amp; </w:t>
            </w:r>
            <w:proofErr w:type="spellStart"/>
            <w:r w:rsidRPr="00337EFD">
              <w:rPr>
                <w:rFonts w:ascii="Arial" w:hAnsi="Arial" w:cs="Arial"/>
              </w:rPr>
              <w:t>Sozen</w:t>
            </w:r>
            <w:proofErr w:type="spellEnd"/>
            <w:r w:rsidRPr="00337EFD">
              <w:rPr>
                <w:rFonts w:ascii="Arial" w:hAnsi="Arial" w:cs="Arial"/>
              </w:rPr>
              <w:t>, 2016). If these causes are assessed and determined successfully, restaurant employees can reduce the risk of food allergy adverse effects.  Van Dam and Wiersma (2013) argue that given that a good deal of food allergic reactions can be life-threatening, it is essential that hospitality facilities embark on acquiring proper understanding of the different types of food allergies. Today, the hospitality industry should conduct more training initiatives for its employees than ever.</w:t>
            </w:r>
          </w:p>
          <w:p w14:paraId="74CA74F3" w14:textId="77777777" w:rsidR="009464B9" w:rsidRPr="00337EFD" w:rsidRDefault="009464B9" w:rsidP="00337EFD">
            <w:pPr>
              <w:spacing w:line="360" w:lineRule="auto"/>
              <w:jc w:val="both"/>
              <w:rPr>
                <w:rFonts w:ascii="Arial" w:hAnsi="Arial" w:cs="Arial"/>
              </w:rPr>
            </w:pPr>
            <w:r w:rsidRPr="00337EFD">
              <w:rPr>
                <w:rFonts w:ascii="Arial" w:hAnsi="Arial" w:cs="Arial"/>
              </w:rPr>
              <w:t xml:space="preserve">Nowadays, a good number of companies engage in serving the hospitality industry. On the contrary, though, based on my personal experiences, a broader number of restaurants remain poorly prepared for handling such crucial cases. They also lack immense knowledge on these types of reactions. I believe that possessing a wider understanding would help shield patrons from ever experiencing allergic reactions or even death. I have noted while working within the hospitality industry that most of these allergic reactions and intolerances arise from restaurants’ neglect of openly indicating ingredients used in preparing specific foods. This has resulted in customers consuming certain meal offers and experiencing intense reactions. I recently attended a particular seminar, and I remember I kept wondering why the speaker was not interested in discussing this issue; it hit me that the hospitality industry has for a long time not considered it much of a threat like in the case of food poisoning. Lee and Liu (2021) note that presently there is no proper treatment for an individual suffering from these reactions, and thus, they have a duty to </w:t>
            </w:r>
            <w:proofErr w:type="spellStart"/>
            <w:r w:rsidRPr="00337EFD">
              <w:rPr>
                <w:rFonts w:ascii="Arial" w:hAnsi="Arial" w:cs="Arial"/>
              </w:rPr>
              <w:t>they</w:t>
            </w:r>
            <w:proofErr w:type="spellEnd"/>
            <w:r w:rsidRPr="00337EFD">
              <w:rPr>
                <w:rFonts w:ascii="Arial" w:hAnsi="Arial" w:cs="Arial"/>
              </w:rPr>
              <w:t xml:space="preserve"> desist from taking meals whose ingredients may possibly highly translate to unintended reactions. </w:t>
            </w:r>
          </w:p>
          <w:p w14:paraId="15F585F1" w14:textId="77777777" w:rsidR="009464B9" w:rsidRPr="00337EFD" w:rsidRDefault="009464B9" w:rsidP="00337EFD">
            <w:pPr>
              <w:spacing w:line="360" w:lineRule="auto"/>
              <w:jc w:val="both"/>
              <w:rPr>
                <w:rFonts w:ascii="Arial" w:hAnsi="Arial" w:cs="Arial"/>
              </w:rPr>
            </w:pPr>
            <w:r w:rsidRPr="00337EFD">
              <w:rPr>
                <w:rFonts w:ascii="Arial" w:hAnsi="Arial" w:cs="Arial"/>
              </w:rPr>
              <w:t xml:space="preserve">During my considerable experiences, I have realized that the hospitality industry should strive to ensure that this notion is prioritized enough. One efficient managerial strategy would be to provide food handling training precisely focused on protecting people with higher level of intolerances. Personnel should be focused on ensuring that they learn more on different causes, </w:t>
            </w:r>
            <w:proofErr w:type="gramStart"/>
            <w:r w:rsidRPr="00337EFD">
              <w:rPr>
                <w:rFonts w:ascii="Arial" w:hAnsi="Arial" w:cs="Arial"/>
              </w:rPr>
              <w:t>symptoms</w:t>
            </w:r>
            <w:proofErr w:type="gramEnd"/>
            <w:r w:rsidRPr="00337EFD">
              <w:rPr>
                <w:rFonts w:ascii="Arial" w:hAnsi="Arial" w:cs="Arial"/>
              </w:rPr>
              <w:t xml:space="preserve"> and diagnosis of these food-related reactions while at the same time remain highly enlightened on best ways of serving the consumer at all times (</w:t>
            </w:r>
            <w:proofErr w:type="spellStart"/>
            <w:r w:rsidRPr="00337EFD">
              <w:rPr>
                <w:rFonts w:ascii="Arial" w:hAnsi="Arial" w:cs="Arial"/>
              </w:rPr>
              <w:t>Borchgrevink</w:t>
            </w:r>
            <w:proofErr w:type="spellEnd"/>
            <w:r w:rsidRPr="00337EFD">
              <w:rPr>
                <w:rFonts w:ascii="Arial" w:hAnsi="Arial" w:cs="Arial"/>
              </w:rPr>
              <w:t xml:space="preserve">, </w:t>
            </w:r>
            <w:proofErr w:type="spellStart"/>
            <w:r w:rsidRPr="00337EFD">
              <w:rPr>
                <w:rFonts w:ascii="Arial" w:hAnsi="Arial" w:cs="Arial"/>
              </w:rPr>
              <w:t>Elsworth</w:t>
            </w:r>
            <w:proofErr w:type="spellEnd"/>
            <w:r w:rsidRPr="00337EFD">
              <w:rPr>
                <w:rFonts w:ascii="Arial" w:hAnsi="Arial" w:cs="Arial"/>
              </w:rPr>
              <w:t xml:space="preserve">, Taylor &amp; Christensen, 2010). I think it would be prudent to facilitate staff to learn more about different stand-ins that could play the role of viable alternatives to conventional servings. A good example could be replacing dairy products with soy milk, especially for customers considered lactose intolerant. Most of the time, I have noted that food establishments opt to provide rice and its components as alternatives for gluten thereby inhibiting possible reactions altogether. </w:t>
            </w:r>
          </w:p>
          <w:p w14:paraId="0720252D" w14:textId="77777777" w:rsidR="009464B9" w:rsidRPr="00337EFD" w:rsidRDefault="009464B9" w:rsidP="00337EFD">
            <w:pPr>
              <w:spacing w:line="360" w:lineRule="auto"/>
              <w:jc w:val="both"/>
              <w:rPr>
                <w:rFonts w:ascii="Arial" w:hAnsi="Arial" w:cs="Arial"/>
              </w:rPr>
            </w:pPr>
            <w:r w:rsidRPr="00337EFD">
              <w:rPr>
                <w:rFonts w:ascii="Arial" w:hAnsi="Arial" w:cs="Arial"/>
              </w:rPr>
              <w:t xml:space="preserve">I believe another strategy would be sustaining an effective communication strategy. Considering the rising number of consumers that seek gluten-free food components, a formally inscribed practice that quickly illustrates ways of serving customers with nutritional limitations could be operational communication approach. Indeed, training should not be time-consuming or even challenging at all, given </w:t>
            </w:r>
            <w:r w:rsidRPr="00337EFD">
              <w:rPr>
                <w:rFonts w:ascii="Arial" w:hAnsi="Arial" w:cs="Arial"/>
              </w:rPr>
              <w:lastRenderedPageBreak/>
              <w:t xml:space="preserve">that it could discourage staff from attending such vital initiatives.  The hospitality industry should focus on providing employee recognition awards after successfully acquiring the much-needed training and guidelines. </w:t>
            </w:r>
          </w:p>
          <w:p w14:paraId="773EF2C8" w14:textId="77777777" w:rsidR="009464B9" w:rsidRPr="00337EFD" w:rsidRDefault="009464B9" w:rsidP="00337EFD">
            <w:pPr>
              <w:spacing w:line="360" w:lineRule="auto"/>
              <w:jc w:val="both"/>
              <w:rPr>
                <w:rFonts w:ascii="Arial" w:hAnsi="Arial" w:cs="Arial"/>
              </w:rPr>
            </w:pPr>
            <w:r w:rsidRPr="00337EFD">
              <w:rPr>
                <w:rFonts w:ascii="Arial" w:hAnsi="Arial" w:cs="Arial"/>
              </w:rPr>
              <w:t>In sum, food allergy and intolerance can be efficiently managed by subjecting staff to proper training. Staff should also be able to communicate appropriately with customers regarding ingredients used in the preparation of specific meals. Meanwhile, exercise should be short and precise to encourage employees to attend these courses.</w:t>
            </w:r>
          </w:p>
          <w:p w14:paraId="7999A38F" w14:textId="77777777" w:rsidR="00DE2EE4" w:rsidRPr="00337EFD" w:rsidRDefault="00DE2EE4" w:rsidP="00337EFD">
            <w:pPr>
              <w:spacing w:line="360" w:lineRule="auto"/>
              <w:jc w:val="both"/>
              <w:rPr>
                <w:rFonts w:ascii="Arial" w:hAnsi="Arial" w:cs="Arial"/>
              </w:rPr>
            </w:pPr>
          </w:p>
          <w:p w14:paraId="5119F6B3" w14:textId="77777777" w:rsidR="00DE2EE4" w:rsidRPr="00337EFD" w:rsidRDefault="00DE2EE4" w:rsidP="00337EFD">
            <w:pPr>
              <w:spacing w:line="360" w:lineRule="auto"/>
              <w:jc w:val="both"/>
              <w:rPr>
                <w:rFonts w:ascii="Arial" w:hAnsi="Arial" w:cs="Arial"/>
              </w:rPr>
            </w:pPr>
          </w:p>
          <w:p w14:paraId="03C9D4C7" w14:textId="77777777" w:rsidR="0032674C" w:rsidRPr="00337EFD" w:rsidRDefault="0032674C" w:rsidP="00337EFD">
            <w:pPr>
              <w:spacing w:line="360" w:lineRule="auto"/>
              <w:jc w:val="both"/>
              <w:rPr>
                <w:rFonts w:ascii="Arial" w:hAnsi="Arial" w:cs="Arial"/>
                <w:color w:val="202124"/>
              </w:rPr>
            </w:pPr>
          </w:p>
          <w:p w14:paraId="31742AB4" w14:textId="193FFA64" w:rsidR="00F51904" w:rsidRPr="00337EFD" w:rsidRDefault="00F51904" w:rsidP="00337EFD">
            <w:pPr>
              <w:spacing w:line="360" w:lineRule="auto"/>
              <w:jc w:val="both"/>
              <w:rPr>
                <w:rFonts w:ascii="Arial" w:hAnsi="Arial" w:cs="Arial"/>
              </w:rPr>
            </w:pPr>
          </w:p>
          <w:p w14:paraId="467586AD" w14:textId="77777777" w:rsidR="00F51904" w:rsidRPr="00337EFD" w:rsidRDefault="00F51904" w:rsidP="00337EFD">
            <w:pPr>
              <w:spacing w:line="360" w:lineRule="auto"/>
              <w:jc w:val="both"/>
              <w:rPr>
                <w:rFonts w:ascii="Arial" w:hAnsi="Arial" w:cs="Arial"/>
              </w:rPr>
            </w:pPr>
          </w:p>
          <w:p w14:paraId="4F94C46A" w14:textId="77777777" w:rsidR="00F51904" w:rsidRPr="00337EFD" w:rsidRDefault="00F51904" w:rsidP="00337EFD">
            <w:pPr>
              <w:spacing w:line="360" w:lineRule="auto"/>
              <w:jc w:val="both"/>
              <w:rPr>
                <w:rFonts w:ascii="Arial" w:hAnsi="Arial" w:cs="Arial"/>
              </w:rPr>
            </w:pPr>
          </w:p>
          <w:p w14:paraId="4DC1E882" w14:textId="77777777" w:rsidR="00797115" w:rsidRPr="00337EFD" w:rsidRDefault="00797115" w:rsidP="00337EFD">
            <w:pPr>
              <w:spacing w:line="360" w:lineRule="auto"/>
              <w:jc w:val="both"/>
              <w:rPr>
                <w:rFonts w:ascii="Arial" w:hAnsi="Arial" w:cs="Arial"/>
              </w:rPr>
            </w:pPr>
          </w:p>
          <w:p w14:paraId="10B11E51" w14:textId="77777777" w:rsidR="00375882" w:rsidRPr="00337EFD" w:rsidRDefault="00375882" w:rsidP="00337EFD">
            <w:pPr>
              <w:spacing w:line="360" w:lineRule="auto"/>
              <w:jc w:val="both"/>
              <w:rPr>
                <w:rFonts w:ascii="Arial" w:hAnsi="Arial" w:cs="Arial"/>
              </w:rPr>
            </w:pPr>
          </w:p>
          <w:p w14:paraId="629A4250" w14:textId="77777777" w:rsidR="00375882" w:rsidRPr="00337EFD" w:rsidRDefault="00375882" w:rsidP="00337EFD">
            <w:pPr>
              <w:spacing w:line="360" w:lineRule="auto"/>
              <w:jc w:val="both"/>
              <w:rPr>
                <w:rFonts w:ascii="Arial" w:hAnsi="Arial" w:cs="Arial"/>
              </w:rPr>
            </w:pPr>
          </w:p>
          <w:p w14:paraId="3223D94F" w14:textId="77777777" w:rsidR="00375882" w:rsidRPr="00337EFD" w:rsidRDefault="00375882" w:rsidP="00337EFD">
            <w:pPr>
              <w:spacing w:line="360" w:lineRule="auto"/>
              <w:jc w:val="both"/>
              <w:rPr>
                <w:rFonts w:ascii="Arial" w:hAnsi="Arial" w:cs="Arial"/>
              </w:rPr>
            </w:pPr>
          </w:p>
          <w:p w14:paraId="5AAD8421" w14:textId="77777777" w:rsidR="00375882" w:rsidRPr="00337EFD" w:rsidRDefault="00375882" w:rsidP="00337EFD">
            <w:pPr>
              <w:spacing w:line="360" w:lineRule="auto"/>
              <w:jc w:val="both"/>
              <w:rPr>
                <w:rFonts w:ascii="Arial" w:hAnsi="Arial" w:cs="Arial"/>
              </w:rPr>
            </w:pPr>
          </w:p>
          <w:p w14:paraId="601C5B2A" w14:textId="77777777" w:rsidR="00375882" w:rsidRPr="00337EFD" w:rsidRDefault="00375882" w:rsidP="00337EFD">
            <w:pPr>
              <w:spacing w:line="360" w:lineRule="auto"/>
              <w:jc w:val="both"/>
              <w:rPr>
                <w:rFonts w:ascii="Arial" w:hAnsi="Arial" w:cs="Arial"/>
              </w:rPr>
            </w:pPr>
          </w:p>
          <w:p w14:paraId="169E8A99" w14:textId="77777777" w:rsidR="00375882" w:rsidRPr="00337EFD" w:rsidRDefault="00375882" w:rsidP="00337EFD">
            <w:pPr>
              <w:spacing w:line="360" w:lineRule="auto"/>
              <w:jc w:val="both"/>
              <w:rPr>
                <w:rFonts w:ascii="Arial" w:hAnsi="Arial" w:cs="Arial"/>
              </w:rPr>
            </w:pPr>
          </w:p>
          <w:p w14:paraId="0514EA32" w14:textId="77777777" w:rsidR="00375882" w:rsidRPr="00337EFD" w:rsidRDefault="00375882" w:rsidP="00337EFD">
            <w:pPr>
              <w:spacing w:line="360" w:lineRule="auto"/>
              <w:jc w:val="both"/>
              <w:rPr>
                <w:rFonts w:ascii="Arial" w:hAnsi="Arial" w:cs="Arial"/>
              </w:rPr>
            </w:pPr>
          </w:p>
          <w:p w14:paraId="733FBFA5" w14:textId="77777777" w:rsidR="00375882" w:rsidRPr="00337EFD" w:rsidRDefault="00375882" w:rsidP="00337EFD">
            <w:pPr>
              <w:spacing w:line="360" w:lineRule="auto"/>
              <w:jc w:val="both"/>
              <w:rPr>
                <w:rFonts w:ascii="Arial" w:hAnsi="Arial" w:cs="Arial"/>
              </w:rPr>
            </w:pPr>
          </w:p>
          <w:p w14:paraId="20085F77" w14:textId="77777777" w:rsidR="00375882" w:rsidRPr="00337EFD" w:rsidRDefault="00375882" w:rsidP="00337EFD">
            <w:pPr>
              <w:spacing w:line="360" w:lineRule="auto"/>
              <w:jc w:val="both"/>
              <w:rPr>
                <w:rFonts w:ascii="Arial" w:hAnsi="Arial" w:cs="Arial"/>
              </w:rPr>
            </w:pPr>
          </w:p>
          <w:p w14:paraId="368349A1" w14:textId="77777777" w:rsidR="00375882" w:rsidRPr="00337EFD" w:rsidRDefault="00375882" w:rsidP="00337EFD">
            <w:pPr>
              <w:spacing w:line="360" w:lineRule="auto"/>
              <w:jc w:val="both"/>
              <w:rPr>
                <w:rFonts w:ascii="Arial" w:hAnsi="Arial" w:cs="Arial"/>
              </w:rPr>
            </w:pPr>
          </w:p>
          <w:p w14:paraId="24449AB5" w14:textId="77777777" w:rsidR="00375882" w:rsidRPr="00337EFD" w:rsidRDefault="00375882" w:rsidP="00337EFD">
            <w:pPr>
              <w:spacing w:line="360" w:lineRule="auto"/>
              <w:jc w:val="both"/>
              <w:rPr>
                <w:rFonts w:ascii="Arial" w:hAnsi="Arial" w:cs="Arial"/>
              </w:rPr>
            </w:pPr>
          </w:p>
          <w:p w14:paraId="5B6F190D" w14:textId="77777777" w:rsidR="00375882" w:rsidRPr="00337EFD" w:rsidRDefault="00375882" w:rsidP="00337EFD">
            <w:pPr>
              <w:spacing w:line="360" w:lineRule="auto"/>
              <w:jc w:val="both"/>
              <w:rPr>
                <w:rFonts w:ascii="Arial" w:hAnsi="Arial" w:cs="Arial"/>
              </w:rPr>
            </w:pPr>
          </w:p>
          <w:p w14:paraId="1CBB91F9" w14:textId="77777777" w:rsidR="00375882" w:rsidRPr="00337EFD" w:rsidRDefault="00375882" w:rsidP="00337EFD">
            <w:pPr>
              <w:spacing w:line="360" w:lineRule="auto"/>
              <w:jc w:val="both"/>
              <w:rPr>
                <w:rFonts w:ascii="Arial" w:hAnsi="Arial" w:cs="Arial"/>
              </w:rPr>
            </w:pPr>
          </w:p>
          <w:p w14:paraId="22B4E043" w14:textId="77777777" w:rsidR="00375882" w:rsidRPr="00337EFD" w:rsidRDefault="00375882" w:rsidP="00337EFD">
            <w:pPr>
              <w:spacing w:line="360" w:lineRule="auto"/>
              <w:jc w:val="both"/>
              <w:rPr>
                <w:rFonts w:ascii="Arial" w:hAnsi="Arial" w:cs="Arial"/>
              </w:rPr>
            </w:pPr>
          </w:p>
          <w:p w14:paraId="40B794DC" w14:textId="77777777" w:rsidR="00375882" w:rsidRPr="00337EFD" w:rsidRDefault="00375882" w:rsidP="00337EFD">
            <w:pPr>
              <w:spacing w:line="360" w:lineRule="auto"/>
              <w:jc w:val="both"/>
              <w:rPr>
                <w:rFonts w:ascii="Arial" w:hAnsi="Arial" w:cs="Arial"/>
              </w:rPr>
            </w:pPr>
          </w:p>
          <w:p w14:paraId="0A732014" w14:textId="77777777" w:rsidR="00375882" w:rsidRPr="00337EFD" w:rsidRDefault="00375882" w:rsidP="00337EFD">
            <w:pPr>
              <w:spacing w:line="360" w:lineRule="auto"/>
              <w:jc w:val="both"/>
              <w:rPr>
                <w:rFonts w:ascii="Arial" w:hAnsi="Arial" w:cs="Arial"/>
              </w:rPr>
            </w:pPr>
          </w:p>
          <w:p w14:paraId="57B1B02B" w14:textId="77777777" w:rsidR="00375882" w:rsidRPr="00337EFD" w:rsidRDefault="00375882" w:rsidP="00337EFD">
            <w:pPr>
              <w:spacing w:line="360" w:lineRule="auto"/>
              <w:jc w:val="both"/>
              <w:rPr>
                <w:rFonts w:ascii="Arial" w:hAnsi="Arial" w:cs="Arial"/>
              </w:rPr>
            </w:pPr>
          </w:p>
          <w:p w14:paraId="29092048" w14:textId="77777777" w:rsidR="00375882" w:rsidRPr="00337EFD" w:rsidRDefault="00375882" w:rsidP="00337EFD">
            <w:pPr>
              <w:spacing w:line="360" w:lineRule="auto"/>
              <w:jc w:val="both"/>
              <w:rPr>
                <w:rFonts w:ascii="Arial" w:hAnsi="Arial" w:cs="Arial"/>
              </w:rPr>
            </w:pPr>
          </w:p>
          <w:p w14:paraId="45D18CD5" w14:textId="77777777" w:rsidR="00375882" w:rsidRPr="00337EFD" w:rsidRDefault="00375882" w:rsidP="00337EFD">
            <w:pPr>
              <w:spacing w:line="360" w:lineRule="auto"/>
              <w:jc w:val="both"/>
              <w:rPr>
                <w:rFonts w:ascii="Arial" w:hAnsi="Arial" w:cs="Arial"/>
              </w:rPr>
            </w:pPr>
          </w:p>
          <w:p w14:paraId="18548036" w14:textId="77777777" w:rsidR="00375882" w:rsidRPr="00337EFD" w:rsidRDefault="00375882" w:rsidP="00337EFD">
            <w:pPr>
              <w:spacing w:line="360" w:lineRule="auto"/>
              <w:jc w:val="both"/>
              <w:rPr>
                <w:rFonts w:ascii="Arial" w:hAnsi="Arial" w:cs="Arial"/>
              </w:rPr>
            </w:pPr>
          </w:p>
          <w:p w14:paraId="04482D04" w14:textId="77777777" w:rsidR="00375882" w:rsidRPr="00337EFD" w:rsidRDefault="00375882" w:rsidP="00337EFD">
            <w:pPr>
              <w:spacing w:line="360" w:lineRule="auto"/>
              <w:jc w:val="both"/>
              <w:rPr>
                <w:rFonts w:ascii="Arial" w:hAnsi="Arial" w:cs="Arial"/>
              </w:rPr>
            </w:pPr>
          </w:p>
          <w:p w14:paraId="21316D23" w14:textId="77777777" w:rsidR="00375882" w:rsidRPr="00337EFD" w:rsidRDefault="00375882" w:rsidP="00337EFD">
            <w:pPr>
              <w:spacing w:line="360" w:lineRule="auto"/>
              <w:jc w:val="both"/>
              <w:rPr>
                <w:rFonts w:ascii="Arial" w:hAnsi="Arial" w:cs="Arial"/>
              </w:rPr>
            </w:pPr>
          </w:p>
          <w:p w14:paraId="7ABB693F" w14:textId="77777777" w:rsidR="00375882" w:rsidRPr="00337EFD" w:rsidRDefault="00375882" w:rsidP="00337EFD">
            <w:pPr>
              <w:spacing w:line="360" w:lineRule="auto"/>
              <w:jc w:val="both"/>
              <w:rPr>
                <w:rFonts w:ascii="Arial" w:hAnsi="Arial" w:cs="Arial"/>
              </w:rPr>
            </w:pPr>
          </w:p>
          <w:p w14:paraId="558B68CD" w14:textId="77777777" w:rsidR="00375882" w:rsidRPr="00337EFD" w:rsidRDefault="00375882" w:rsidP="00337EFD">
            <w:pPr>
              <w:spacing w:line="360" w:lineRule="auto"/>
              <w:jc w:val="both"/>
              <w:rPr>
                <w:rFonts w:ascii="Arial" w:hAnsi="Arial" w:cs="Arial"/>
              </w:rPr>
            </w:pPr>
          </w:p>
          <w:p w14:paraId="213727D5" w14:textId="77777777" w:rsidR="00375882" w:rsidRPr="00337EFD" w:rsidRDefault="00375882" w:rsidP="00337EFD">
            <w:pPr>
              <w:spacing w:line="360" w:lineRule="auto"/>
              <w:jc w:val="both"/>
              <w:rPr>
                <w:rFonts w:ascii="Arial" w:hAnsi="Arial" w:cs="Arial"/>
              </w:rPr>
            </w:pPr>
          </w:p>
          <w:p w14:paraId="0209048A" w14:textId="77777777" w:rsidR="00375882" w:rsidRPr="00337EFD" w:rsidRDefault="00375882" w:rsidP="00337EFD">
            <w:pPr>
              <w:spacing w:line="360" w:lineRule="auto"/>
              <w:jc w:val="both"/>
              <w:rPr>
                <w:rFonts w:ascii="Arial" w:hAnsi="Arial" w:cs="Arial"/>
              </w:rPr>
            </w:pPr>
          </w:p>
          <w:p w14:paraId="29A6BCD8" w14:textId="77777777" w:rsidR="00375882" w:rsidRPr="00337EFD" w:rsidRDefault="00375882" w:rsidP="00337EFD">
            <w:pPr>
              <w:spacing w:line="360" w:lineRule="auto"/>
              <w:jc w:val="both"/>
              <w:rPr>
                <w:rFonts w:ascii="Arial" w:hAnsi="Arial" w:cs="Arial"/>
              </w:rPr>
            </w:pPr>
          </w:p>
          <w:p w14:paraId="40F3433A" w14:textId="77777777" w:rsidR="00375882" w:rsidRPr="00337EFD" w:rsidRDefault="00375882" w:rsidP="00337EFD">
            <w:pPr>
              <w:spacing w:line="360" w:lineRule="auto"/>
              <w:jc w:val="both"/>
              <w:rPr>
                <w:rFonts w:ascii="Arial" w:hAnsi="Arial" w:cs="Arial"/>
              </w:rPr>
            </w:pPr>
          </w:p>
          <w:p w14:paraId="3723CE45" w14:textId="77777777" w:rsidR="00375882" w:rsidRPr="00337EFD" w:rsidRDefault="00375882" w:rsidP="00337EFD">
            <w:pPr>
              <w:spacing w:line="360" w:lineRule="auto"/>
              <w:jc w:val="both"/>
              <w:rPr>
                <w:rFonts w:ascii="Arial" w:hAnsi="Arial" w:cs="Arial"/>
              </w:rPr>
            </w:pPr>
          </w:p>
          <w:p w14:paraId="3B344F1E" w14:textId="4F66D5C5" w:rsidR="00375882" w:rsidRPr="00337EFD" w:rsidRDefault="00375882" w:rsidP="00337EFD">
            <w:pPr>
              <w:spacing w:line="360" w:lineRule="auto"/>
              <w:jc w:val="both"/>
              <w:rPr>
                <w:rFonts w:ascii="Arial" w:hAnsi="Arial" w:cs="Arial"/>
              </w:rPr>
            </w:pPr>
          </w:p>
        </w:tc>
      </w:tr>
    </w:tbl>
    <w:p w14:paraId="7D9A52CF" w14:textId="77777777" w:rsidR="00B00678" w:rsidRPr="00337EFD" w:rsidRDefault="00B00678" w:rsidP="00337EFD">
      <w:pPr>
        <w:spacing w:line="360" w:lineRule="auto"/>
        <w:jc w:val="both"/>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337EFD" w14:paraId="693FCD7B" w14:textId="77777777" w:rsidTr="00375882">
        <w:tc>
          <w:tcPr>
            <w:tcW w:w="10910" w:type="dxa"/>
            <w:shd w:val="clear" w:color="auto" w:fill="FBD4B4" w:themeFill="accent6" w:themeFillTint="66"/>
          </w:tcPr>
          <w:p w14:paraId="0731D9DE" w14:textId="423CB3E9" w:rsidR="00375882" w:rsidRPr="00337EFD" w:rsidRDefault="00375882" w:rsidP="00337EFD">
            <w:pPr>
              <w:spacing w:line="360" w:lineRule="auto"/>
              <w:jc w:val="both"/>
              <w:rPr>
                <w:rFonts w:ascii="Arial" w:hAnsi="Arial" w:cs="Arial"/>
                <w:b/>
              </w:rPr>
            </w:pPr>
            <w:r w:rsidRPr="00337EFD">
              <w:rPr>
                <w:rFonts w:ascii="Arial" w:hAnsi="Arial" w:cs="Arial"/>
                <w:b/>
              </w:rPr>
              <w:t xml:space="preserve">REFERENCE LIST </w:t>
            </w:r>
            <w:r w:rsidR="00A138AA" w:rsidRPr="00337EFD">
              <w:rPr>
                <w:rFonts w:ascii="Arial" w:hAnsi="Arial" w:cs="Arial"/>
                <w:b/>
              </w:rPr>
              <w:t>(not included in word count)</w:t>
            </w:r>
          </w:p>
        </w:tc>
        <w:tc>
          <w:tcPr>
            <w:tcW w:w="272" w:type="dxa"/>
            <w:shd w:val="clear" w:color="auto" w:fill="FBD4B4" w:themeFill="accent6" w:themeFillTint="66"/>
          </w:tcPr>
          <w:p w14:paraId="2A993785" w14:textId="77777777" w:rsidR="00375882" w:rsidRPr="00337EFD" w:rsidRDefault="00375882" w:rsidP="00337EFD">
            <w:pPr>
              <w:spacing w:line="360" w:lineRule="auto"/>
              <w:jc w:val="both"/>
              <w:rPr>
                <w:rFonts w:ascii="Arial" w:hAnsi="Arial" w:cs="Arial"/>
                <w:b/>
              </w:rPr>
            </w:pPr>
          </w:p>
          <w:p w14:paraId="52F3ACFA" w14:textId="77777777" w:rsidR="00375882" w:rsidRPr="00337EFD" w:rsidRDefault="00375882" w:rsidP="00337EFD">
            <w:pPr>
              <w:spacing w:line="360" w:lineRule="auto"/>
              <w:jc w:val="both"/>
              <w:rPr>
                <w:rFonts w:ascii="Arial" w:hAnsi="Arial" w:cs="Arial"/>
                <w:b/>
              </w:rPr>
            </w:pPr>
          </w:p>
        </w:tc>
      </w:tr>
      <w:tr w:rsidR="00375882" w:rsidRPr="00337EFD" w14:paraId="130E5631" w14:textId="77777777" w:rsidTr="007F6692">
        <w:trPr>
          <w:trHeight w:val="2494"/>
        </w:trPr>
        <w:tc>
          <w:tcPr>
            <w:tcW w:w="11182" w:type="dxa"/>
            <w:gridSpan w:val="2"/>
          </w:tcPr>
          <w:p w14:paraId="4FBADFA5" w14:textId="77777777" w:rsidR="00375882" w:rsidRPr="00337EFD" w:rsidRDefault="00375882" w:rsidP="00337EFD">
            <w:pPr>
              <w:spacing w:line="360" w:lineRule="auto"/>
              <w:jc w:val="both"/>
              <w:rPr>
                <w:rFonts w:ascii="Arial" w:hAnsi="Arial" w:cs="Arial"/>
              </w:rPr>
            </w:pPr>
          </w:p>
          <w:p w14:paraId="03D9529C" w14:textId="4342E6D7" w:rsidR="00375882" w:rsidRPr="00337EFD" w:rsidRDefault="00375882" w:rsidP="00337EFD">
            <w:pPr>
              <w:spacing w:line="360" w:lineRule="auto"/>
              <w:jc w:val="both"/>
              <w:rPr>
                <w:rFonts w:ascii="Arial" w:hAnsi="Arial" w:cs="Arial"/>
              </w:rPr>
            </w:pPr>
          </w:p>
          <w:p w14:paraId="789E9A79" w14:textId="77990206" w:rsidR="00375882" w:rsidRPr="00337EFD" w:rsidRDefault="00375882" w:rsidP="00337EFD">
            <w:pPr>
              <w:spacing w:line="360" w:lineRule="auto"/>
              <w:jc w:val="both"/>
              <w:rPr>
                <w:rFonts w:ascii="Arial" w:hAnsi="Arial" w:cs="Arial"/>
              </w:rPr>
            </w:pPr>
          </w:p>
          <w:p w14:paraId="43EF99F0" w14:textId="59F16C78" w:rsidR="00375882" w:rsidRPr="00337EFD" w:rsidRDefault="00375882" w:rsidP="00337EFD">
            <w:pPr>
              <w:spacing w:line="360" w:lineRule="auto"/>
              <w:jc w:val="both"/>
              <w:rPr>
                <w:rFonts w:ascii="Arial" w:hAnsi="Arial" w:cs="Arial"/>
              </w:rPr>
            </w:pPr>
          </w:p>
          <w:p w14:paraId="1DDB2118" w14:textId="7A9165F7" w:rsidR="00375882" w:rsidRPr="00337EFD" w:rsidRDefault="00375882" w:rsidP="00337EFD">
            <w:pPr>
              <w:spacing w:line="360" w:lineRule="auto"/>
              <w:jc w:val="both"/>
              <w:rPr>
                <w:rFonts w:ascii="Arial" w:hAnsi="Arial" w:cs="Arial"/>
              </w:rPr>
            </w:pPr>
          </w:p>
          <w:p w14:paraId="31F8F4D3" w14:textId="0446E13B" w:rsidR="009464B9" w:rsidRPr="00337EFD" w:rsidRDefault="009464B9" w:rsidP="00337EFD">
            <w:pPr>
              <w:spacing w:line="360" w:lineRule="auto"/>
              <w:jc w:val="both"/>
              <w:rPr>
                <w:rFonts w:ascii="Arial" w:hAnsi="Arial" w:cs="Arial"/>
              </w:rPr>
            </w:pPr>
            <w:proofErr w:type="spellStart"/>
            <w:r w:rsidRPr="00337EFD">
              <w:rPr>
                <w:rFonts w:ascii="Arial" w:hAnsi="Arial" w:cs="Arial"/>
              </w:rPr>
              <w:t>Borchgrevink</w:t>
            </w:r>
            <w:proofErr w:type="spellEnd"/>
            <w:r w:rsidRPr="00337EFD">
              <w:rPr>
                <w:rFonts w:ascii="Arial" w:hAnsi="Arial" w:cs="Arial"/>
              </w:rPr>
              <w:t xml:space="preserve"> CP, </w:t>
            </w:r>
            <w:proofErr w:type="spellStart"/>
            <w:r w:rsidRPr="00337EFD">
              <w:rPr>
                <w:rFonts w:ascii="Arial" w:hAnsi="Arial" w:cs="Arial"/>
              </w:rPr>
              <w:t>Elsworth</w:t>
            </w:r>
            <w:proofErr w:type="spellEnd"/>
            <w:r w:rsidRPr="00337EFD">
              <w:rPr>
                <w:rFonts w:ascii="Arial" w:hAnsi="Arial" w:cs="Arial"/>
              </w:rPr>
              <w:t xml:space="preserve"> JD, Taylor SE, Christensen KL. 2010. Food intolerances, food allergies, and restaurants. Journal of Culinary Science &amp; Technology 7(4): 259–284</w:t>
            </w:r>
          </w:p>
          <w:p w14:paraId="2E3B40CB" w14:textId="77777777" w:rsidR="009464B9" w:rsidRPr="00337EFD" w:rsidRDefault="009464B9" w:rsidP="00337EFD">
            <w:pPr>
              <w:spacing w:line="360" w:lineRule="auto"/>
              <w:jc w:val="both"/>
              <w:rPr>
                <w:rFonts w:ascii="Arial" w:hAnsi="Arial" w:cs="Arial"/>
              </w:rPr>
            </w:pPr>
          </w:p>
          <w:p w14:paraId="36D51B98" w14:textId="3231739A" w:rsidR="009464B9" w:rsidRPr="00337EFD" w:rsidRDefault="009464B9" w:rsidP="00337EFD">
            <w:pPr>
              <w:spacing w:line="360" w:lineRule="auto"/>
              <w:jc w:val="both"/>
              <w:rPr>
                <w:rFonts w:ascii="Arial" w:hAnsi="Arial" w:cs="Arial"/>
              </w:rPr>
            </w:pPr>
            <w:r w:rsidRPr="00337EFD">
              <w:rPr>
                <w:rFonts w:ascii="Arial" w:hAnsi="Arial" w:cs="Arial"/>
              </w:rPr>
              <w:t>Lee, S., &amp; Liu, P. (2021). Food intolerance or food allergy? Exploring food safety practices among campus foodservice employees. </w:t>
            </w:r>
            <w:r w:rsidRPr="00337EFD">
              <w:rPr>
                <w:rFonts w:ascii="Arial" w:hAnsi="Arial" w:cs="Arial"/>
                <w:i/>
                <w:iCs/>
              </w:rPr>
              <w:t>Journal of Foodservice Business Research</w:t>
            </w:r>
            <w:r w:rsidRPr="00337EFD">
              <w:rPr>
                <w:rFonts w:ascii="Arial" w:hAnsi="Arial" w:cs="Arial"/>
              </w:rPr>
              <w:t>, </w:t>
            </w:r>
            <w:r w:rsidRPr="00337EFD">
              <w:rPr>
                <w:rFonts w:ascii="Arial" w:hAnsi="Arial" w:cs="Arial"/>
                <w:i/>
                <w:iCs/>
              </w:rPr>
              <w:t>24</w:t>
            </w:r>
            <w:r w:rsidRPr="00337EFD">
              <w:rPr>
                <w:rFonts w:ascii="Arial" w:hAnsi="Arial" w:cs="Arial"/>
              </w:rPr>
              <w:t>(6), 665-682.</w:t>
            </w:r>
          </w:p>
          <w:p w14:paraId="2E2CBC34" w14:textId="77777777" w:rsidR="009464B9" w:rsidRPr="00337EFD" w:rsidRDefault="009464B9" w:rsidP="00337EFD">
            <w:pPr>
              <w:spacing w:line="360" w:lineRule="auto"/>
              <w:jc w:val="both"/>
              <w:rPr>
                <w:rFonts w:ascii="Arial" w:hAnsi="Arial" w:cs="Arial"/>
              </w:rPr>
            </w:pPr>
          </w:p>
          <w:p w14:paraId="28906C80" w14:textId="053CE7E4" w:rsidR="009464B9" w:rsidRPr="00337EFD" w:rsidRDefault="009464B9" w:rsidP="00337EFD">
            <w:pPr>
              <w:spacing w:line="360" w:lineRule="auto"/>
              <w:jc w:val="both"/>
              <w:rPr>
                <w:rFonts w:ascii="Arial" w:hAnsi="Arial" w:cs="Arial"/>
              </w:rPr>
            </w:pPr>
            <w:r w:rsidRPr="00337EFD">
              <w:rPr>
                <w:rFonts w:ascii="Arial" w:hAnsi="Arial" w:cs="Arial"/>
              </w:rPr>
              <w:t xml:space="preserve">Lee, Y. M., &amp; </w:t>
            </w:r>
            <w:proofErr w:type="spellStart"/>
            <w:r w:rsidRPr="00337EFD">
              <w:rPr>
                <w:rFonts w:ascii="Arial" w:hAnsi="Arial" w:cs="Arial"/>
              </w:rPr>
              <w:t>Sozen</w:t>
            </w:r>
            <w:proofErr w:type="spellEnd"/>
            <w:r w:rsidRPr="00337EFD">
              <w:rPr>
                <w:rFonts w:ascii="Arial" w:hAnsi="Arial" w:cs="Arial"/>
              </w:rPr>
              <w:t>, E. (2016). Food allergy knowledge and training among restaurant employees. </w:t>
            </w:r>
            <w:r w:rsidRPr="00337EFD">
              <w:rPr>
                <w:rFonts w:ascii="Arial" w:hAnsi="Arial" w:cs="Arial"/>
                <w:i/>
                <w:iCs/>
              </w:rPr>
              <w:t>International Journal of Hospitality Management</w:t>
            </w:r>
            <w:r w:rsidRPr="00337EFD">
              <w:rPr>
                <w:rFonts w:ascii="Arial" w:hAnsi="Arial" w:cs="Arial"/>
              </w:rPr>
              <w:t>, </w:t>
            </w:r>
            <w:r w:rsidRPr="00337EFD">
              <w:rPr>
                <w:rFonts w:ascii="Arial" w:hAnsi="Arial" w:cs="Arial"/>
                <w:i/>
                <w:iCs/>
              </w:rPr>
              <w:t>57</w:t>
            </w:r>
            <w:r w:rsidRPr="00337EFD">
              <w:rPr>
                <w:rFonts w:ascii="Arial" w:hAnsi="Arial" w:cs="Arial"/>
              </w:rPr>
              <w:t>, 52-59.</w:t>
            </w:r>
          </w:p>
          <w:p w14:paraId="0C98D6DF" w14:textId="77777777" w:rsidR="009464B9" w:rsidRPr="00337EFD" w:rsidRDefault="009464B9" w:rsidP="00337EFD">
            <w:pPr>
              <w:spacing w:line="360" w:lineRule="auto"/>
              <w:jc w:val="both"/>
              <w:rPr>
                <w:rFonts w:ascii="Arial" w:hAnsi="Arial" w:cs="Arial"/>
              </w:rPr>
            </w:pPr>
          </w:p>
          <w:p w14:paraId="479F373A" w14:textId="5E77CF99" w:rsidR="009464B9" w:rsidRPr="00337EFD" w:rsidRDefault="009464B9" w:rsidP="00337EFD">
            <w:pPr>
              <w:spacing w:line="360" w:lineRule="auto"/>
              <w:jc w:val="both"/>
              <w:rPr>
                <w:rFonts w:ascii="Arial" w:hAnsi="Arial" w:cs="Arial"/>
              </w:rPr>
            </w:pPr>
            <w:proofErr w:type="spellStart"/>
            <w:r w:rsidRPr="00337EFD">
              <w:rPr>
                <w:rFonts w:ascii="Arial" w:hAnsi="Arial" w:cs="Arial"/>
              </w:rPr>
              <w:t>Tatli</w:t>
            </w:r>
            <w:proofErr w:type="spellEnd"/>
            <w:r w:rsidRPr="00337EFD">
              <w:rPr>
                <w:rFonts w:ascii="Arial" w:hAnsi="Arial" w:cs="Arial"/>
              </w:rPr>
              <w:t xml:space="preserve">, M., &amp; </w:t>
            </w:r>
            <w:proofErr w:type="spellStart"/>
            <w:r w:rsidRPr="00337EFD">
              <w:rPr>
                <w:rFonts w:ascii="Arial" w:hAnsi="Arial" w:cs="Arial"/>
              </w:rPr>
              <w:t>Akoğlu</w:t>
            </w:r>
            <w:proofErr w:type="spellEnd"/>
            <w:r w:rsidRPr="00337EFD">
              <w:rPr>
                <w:rFonts w:ascii="Arial" w:hAnsi="Arial" w:cs="Arial"/>
              </w:rPr>
              <w:t xml:space="preserve">, A. (2020). Food allergy knowledge, </w:t>
            </w:r>
            <w:proofErr w:type="gramStart"/>
            <w:r w:rsidRPr="00337EFD">
              <w:rPr>
                <w:rFonts w:ascii="Arial" w:hAnsi="Arial" w:cs="Arial"/>
              </w:rPr>
              <w:t>attitude</w:t>
            </w:r>
            <w:proofErr w:type="gramEnd"/>
            <w:r w:rsidRPr="00337EFD">
              <w:rPr>
                <w:rFonts w:ascii="Arial" w:hAnsi="Arial" w:cs="Arial"/>
              </w:rPr>
              <w:t xml:space="preserve"> and practices of restaurant employees in Istanbul, Turkey. </w:t>
            </w:r>
            <w:proofErr w:type="spellStart"/>
            <w:r w:rsidRPr="00337EFD">
              <w:rPr>
                <w:rFonts w:ascii="Arial" w:hAnsi="Arial" w:cs="Arial"/>
                <w:i/>
                <w:iCs/>
              </w:rPr>
              <w:t>Akademik</w:t>
            </w:r>
            <w:proofErr w:type="spellEnd"/>
            <w:r w:rsidRPr="00337EFD">
              <w:rPr>
                <w:rFonts w:ascii="Arial" w:hAnsi="Arial" w:cs="Arial"/>
                <w:i/>
                <w:iCs/>
              </w:rPr>
              <w:t xml:space="preserve"> </w:t>
            </w:r>
            <w:proofErr w:type="spellStart"/>
            <w:r w:rsidRPr="00337EFD">
              <w:rPr>
                <w:rFonts w:ascii="Arial" w:hAnsi="Arial" w:cs="Arial"/>
                <w:i/>
                <w:iCs/>
              </w:rPr>
              <w:t>Gıda</w:t>
            </w:r>
            <w:proofErr w:type="spellEnd"/>
            <w:r w:rsidRPr="00337EFD">
              <w:rPr>
                <w:rFonts w:ascii="Arial" w:hAnsi="Arial" w:cs="Arial"/>
              </w:rPr>
              <w:t>, </w:t>
            </w:r>
            <w:r w:rsidRPr="00337EFD">
              <w:rPr>
                <w:rFonts w:ascii="Arial" w:hAnsi="Arial" w:cs="Arial"/>
                <w:i/>
                <w:iCs/>
              </w:rPr>
              <w:t>18</w:t>
            </w:r>
            <w:r w:rsidRPr="00337EFD">
              <w:rPr>
                <w:rFonts w:ascii="Arial" w:hAnsi="Arial" w:cs="Arial"/>
              </w:rPr>
              <w:t>(2), 125-134.</w:t>
            </w:r>
          </w:p>
          <w:p w14:paraId="35640F54" w14:textId="77777777" w:rsidR="009464B9" w:rsidRPr="00337EFD" w:rsidRDefault="009464B9" w:rsidP="00337EFD">
            <w:pPr>
              <w:spacing w:line="360" w:lineRule="auto"/>
              <w:jc w:val="both"/>
              <w:rPr>
                <w:rFonts w:ascii="Arial" w:hAnsi="Arial" w:cs="Arial"/>
              </w:rPr>
            </w:pPr>
          </w:p>
          <w:p w14:paraId="421685E9" w14:textId="77777777" w:rsidR="009464B9" w:rsidRPr="00337EFD" w:rsidRDefault="009464B9" w:rsidP="00337EFD">
            <w:pPr>
              <w:spacing w:line="360" w:lineRule="auto"/>
              <w:jc w:val="both"/>
              <w:rPr>
                <w:rFonts w:ascii="Arial" w:hAnsi="Arial" w:cs="Arial"/>
              </w:rPr>
            </w:pPr>
            <w:r w:rsidRPr="00337EFD">
              <w:rPr>
                <w:rFonts w:ascii="Arial" w:hAnsi="Arial" w:cs="Arial"/>
              </w:rPr>
              <w:t>van Dam, M., &amp; Wiersma, L. (2013). To what extent are restaurants prepared to respond to the needs of guests with food allergies and intolerances? </w:t>
            </w:r>
            <w:r w:rsidRPr="00337EFD">
              <w:rPr>
                <w:rFonts w:ascii="Arial" w:hAnsi="Arial" w:cs="Arial"/>
                <w:i/>
                <w:iCs/>
              </w:rPr>
              <w:t>Research in Hospitality Management</w:t>
            </w:r>
            <w:r w:rsidRPr="00337EFD">
              <w:rPr>
                <w:rFonts w:ascii="Arial" w:hAnsi="Arial" w:cs="Arial"/>
              </w:rPr>
              <w:t>, </w:t>
            </w:r>
            <w:r w:rsidRPr="00337EFD">
              <w:rPr>
                <w:rFonts w:ascii="Arial" w:hAnsi="Arial" w:cs="Arial"/>
                <w:i/>
                <w:iCs/>
              </w:rPr>
              <w:t>2</w:t>
            </w:r>
            <w:r w:rsidRPr="00337EFD">
              <w:rPr>
                <w:rFonts w:ascii="Arial" w:hAnsi="Arial" w:cs="Arial"/>
              </w:rPr>
              <w:t>(1-2), 63-69</w:t>
            </w:r>
          </w:p>
          <w:p w14:paraId="3701A32D" w14:textId="54DDC54C" w:rsidR="00375882" w:rsidRPr="00337EFD" w:rsidRDefault="00375882" w:rsidP="00337EFD">
            <w:pPr>
              <w:spacing w:line="360" w:lineRule="auto"/>
              <w:jc w:val="both"/>
              <w:rPr>
                <w:rFonts w:ascii="Arial" w:hAnsi="Arial" w:cs="Arial"/>
              </w:rPr>
            </w:pPr>
          </w:p>
          <w:p w14:paraId="5AE6C72E" w14:textId="62740FFE" w:rsidR="00375882" w:rsidRPr="00337EFD" w:rsidRDefault="00375882" w:rsidP="00337EFD">
            <w:pPr>
              <w:spacing w:line="360" w:lineRule="auto"/>
              <w:jc w:val="both"/>
              <w:rPr>
                <w:rFonts w:ascii="Arial" w:hAnsi="Arial" w:cs="Arial"/>
              </w:rPr>
            </w:pPr>
          </w:p>
          <w:p w14:paraId="19966CC6" w14:textId="3AD7B82E" w:rsidR="00375882" w:rsidRPr="00337EFD" w:rsidRDefault="00375882" w:rsidP="00337EFD">
            <w:pPr>
              <w:spacing w:line="360" w:lineRule="auto"/>
              <w:jc w:val="both"/>
              <w:rPr>
                <w:rFonts w:ascii="Arial" w:hAnsi="Arial" w:cs="Arial"/>
              </w:rPr>
            </w:pPr>
          </w:p>
          <w:p w14:paraId="00C184CC" w14:textId="1B102F8C" w:rsidR="00375882" w:rsidRPr="00337EFD" w:rsidRDefault="00375882" w:rsidP="00337EFD">
            <w:pPr>
              <w:spacing w:line="360" w:lineRule="auto"/>
              <w:jc w:val="both"/>
              <w:rPr>
                <w:rFonts w:ascii="Arial" w:hAnsi="Arial" w:cs="Arial"/>
              </w:rPr>
            </w:pPr>
          </w:p>
          <w:p w14:paraId="56FCD27E" w14:textId="3C241FCD" w:rsidR="00375882" w:rsidRPr="00337EFD" w:rsidRDefault="00375882" w:rsidP="00337EFD">
            <w:pPr>
              <w:spacing w:line="360" w:lineRule="auto"/>
              <w:jc w:val="both"/>
              <w:rPr>
                <w:rFonts w:ascii="Arial" w:hAnsi="Arial" w:cs="Arial"/>
              </w:rPr>
            </w:pPr>
          </w:p>
          <w:p w14:paraId="50E4CC8B" w14:textId="7487DEDD" w:rsidR="00375882" w:rsidRPr="00337EFD" w:rsidRDefault="00375882" w:rsidP="00337EFD">
            <w:pPr>
              <w:spacing w:line="360" w:lineRule="auto"/>
              <w:jc w:val="both"/>
              <w:rPr>
                <w:rFonts w:ascii="Arial" w:hAnsi="Arial" w:cs="Arial"/>
              </w:rPr>
            </w:pPr>
          </w:p>
          <w:p w14:paraId="2E020AEF" w14:textId="77777777" w:rsidR="00375882" w:rsidRPr="00337EFD" w:rsidRDefault="00375882" w:rsidP="00337EFD">
            <w:pPr>
              <w:spacing w:line="360" w:lineRule="auto"/>
              <w:jc w:val="both"/>
              <w:rPr>
                <w:rFonts w:ascii="Arial" w:hAnsi="Arial" w:cs="Arial"/>
              </w:rPr>
            </w:pPr>
          </w:p>
          <w:p w14:paraId="47FB6995" w14:textId="77777777" w:rsidR="00375882" w:rsidRPr="00337EFD" w:rsidRDefault="00375882" w:rsidP="00337EFD">
            <w:pPr>
              <w:spacing w:line="360" w:lineRule="auto"/>
              <w:jc w:val="both"/>
              <w:rPr>
                <w:rFonts w:ascii="Arial" w:hAnsi="Arial" w:cs="Arial"/>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0445D" w14:textId="77777777" w:rsidR="00041874" w:rsidRDefault="00041874">
      <w:r>
        <w:separator/>
      </w:r>
    </w:p>
  </w:endnote>
  <w:endnote w:type="continuationSeparator" w:id="0">
    <w:p w14:paraId="241D222D" w14:textId="77777777" w:rsidR="00041874" w:rsidRDefault="00041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5E3BF" w14:textId="77777777" w:rsidR="00041874" w:rsidRDefault="00041874">
      <w:r>
        <w:separator/>
      </w:r>
    </w:p>
  </w:footnote>
  <w:footnote w:type="continuationSeparator" w:id="0">
    <w:p w14:paraId="5E292F2D" w14:textId="77777777" w:rsidR="00041874" w:rsidRDefault="00041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1874"/>
    <w:rsid w:val="0004729E"/>
    <w:rsid w:val="00076F40"/>
    <w:rsid w:val="00077E55"/>
    <w:rsid w:val="00085CFD"/>
    <w:rsid w:val="000A0C53"/>
    <w:rsid w:val="000B2F4F"/>
    <w:rsid w:val="000F2E7C"/>
    <w:rsid w:val="00102EEB"/>
    <w:rsid w:val="00112CE0"/>
    <w:rsid w:val="00162FE2"/>
    <w:rsid w:val="00170340"/>
    <w:rsid w:val="001703BD"/>
    <w:rsid w:val="00170A87"/>
    <w:rsid w:val="0018449A"/>
    <w:rsid w:val="00197F4A"/>
    <w:rsid w:val="001A59E7"/>
    <w:rsid w:val="001B69C8"/>
    <w:rsid w:val="001B6DB4"/>
    <w:rsid w:val="001C5C4E"/>
    <w:rsid w:val="001D4719"/>
    <w:rsid w:val="001E720E"/>
    <w:rsid w:val="00202878"/>
    <w:rsid w:val="00222A73"/>
    <w:rsid w:val="002314D4"/>
    <w:rsid w:val="002430D4"/>
    <w:rsid w:val="00244B89"/>
    <w:rsid w:val="00244F84"/>
    <w:rsid w:val="002659F5"/>
    <w:rsid w:val="00283BE2"/>
    <w:rsid w:val="00294842"/>
    <w:rsid w:val="00296C4E"/>
    <w:rsid w:val="002E127C"/>
    <w:rsid w:val="002F7DD0"/>
    <w:rsid w:val="00301AD0"/>
    <w:rsid w:val="003036C9"/>
    <w:rsid w:val="0032674C"/>
    <w:rsid w:val="0032684A"/>
    <w:rsid w:val="00332099"/>
    <w:rsid w:val="00337EFD"/>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5FDE"/>
    <w:rsid w:val="004C7E23"/>
    <w:rsid w:val="004E5B52"/>
    <w:rsid w:val="005036DE"/>
    <w:rsid w:val="00511E77"/>
    <w:rsid w:val="00517154"/>
    <w:rsid w:val="00522B05"/>
    <w:rsid w:val="00542C5B"/>
    <w:rsid w:val="00552EED"/>
    <w:rsid w:val="00566333"/>
    <w:rsid w:val="00570615"/>
    <w:rsid w:val="005C6352"/>
    <w:rsid w:val="005D0DDE"/>
    <w:rsid w:val="005D5D0B"/>
    <w:rsid w:val="0062012D"/>
    <w:rsid w:val="00643CB9"/>
    <w:rsid w:val="0066732A"/>
    <w:rsid w:val="00677D1F"/>
    <w:rsid w:val="00697481"/>
    <w:rsid w:val="006A4F97"/>
    <w:rsid w:val="006C4640"/>
    <w:rsid w:val="006E786D"/>
    <w:rsid w:val="006F4FB6"/>
    <w:rsid w:val="006F501B"/>
    <w:rsid w:val="00702077"/>
    <w:rsid w:val="007045C0"/>
    <w:rsid w:val="00725F0E"/>
    <w:rsid w:val="00734189"/>
    <w:rsid w:val="00735BB1"/>
    <w:rsid w:val="00744482"/>
    <w:rsid w:val="007451E8"/>
    <w:rsid w:val="0078654A"/>
    <w:rsid w:val="0079230B"/>
    <w:rsid w:val="00797115"/>
    <w:rsid w:val="007A5E44"/>
    <w:rsid w:val="007D18CA"/>
    <w:rsid w:val="007E0164"/>
    <w:rsid w:val="007E500C"/>
    <w:rsid w:val="007E7BB4"/>
    <w:rsid w:val="007F055A"/>
    <w:rsid w:val="007F418B"/>
    <w:rsid w:val="00814801"/>
    <w:rsid w:val="0082407E"/>
    <w:rsid w:val="00826699"/>
    <w:rsid w:val="00895843"/>
    <w:rsid w:val="008A56C3"/>
    <w:rsid w:val="008B4B9C"/>
    <w:rsid w:val="008B534C"/>
    <w:rsid w:val="008E2A5A"/>
    <w:rsid w:val="008F0B0D"/>
    <w:rsid w:val="008F0D83"/>
    <w:rsid w:val="009061F1"/>
    <w:rsid w:val="00911C43"/>
    <w:rsid w:val="009139BF"/>
    <w:rsid w:val="00923E76"/>
    <w:rsid w:val="009448FE"/>
    <w:rsid w:val="009464B9"/>
    <w:rsid w:val="00946B23"/>
    <w:rsid w:val="00985CF1"/>
    <w:rsid w:val="009B1D87"/>
    <w:rsid w:val="009C438C"/>
    <w:rsid w:val="009C6CAE"/>
    <w:rsid w:val="009D0DDA"/>
    <w:rsid w:val="009E1D81"/>
    <w:rsid w:val="00A02728"/>
    <w:rsid w:val="00A138AA"/>
    <w:rsid w:val="00A14DA0"/>
    <w:rsid w:val="00A409AE"/>
    <w:rsid w:val="00A43B8E"/>
    <w:rsid w:val="00A44FA9"/>
    <w:rsid w:val="00A45D42"/>
    <w:rsid w:val="00A54307"/>
    <w:rsid w:val="00A551C6"/>
    <w:rsid w:val="00A5520C"/>
    <w:rsid w:val="00A656E2"/>
    <w:rsid w:val="00A65C1D"/>
    <w:rsid w:val="00A77C7A"/>
    <w:rsid w:val="00A8432F"/>
    <w:rsid w:val="00A90107"/>
    <w:rsid w:val="00AA11D8"/>
    <w:rsid w:val="00AA1309"/>
    <w:rsid w:val="00AA1380"/>
    <w:rsid w:val="00AC47A5"/>
    <w:rsid w:val="00AC67EF"/>
    <w:rsid w:val="00AC6BC6"/>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28A1"/>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129C"/>
    <w:rsid w:val="00D833FD"/>
    <w:rsid w:val="00D95816"/>
    <w:rsid w:val="00DA09FA"/>
    <w:rsid w:val="00DA342C"/>
    <w:rsid w:val="00DD00CB"/>
    <w:rsid w:val="00DE2EE4"/>
    <w:rsid w:val="00DE6434"/>
    <w:rsid w:val="00E00580"/>
    <w:rsid w:val="00E26639"/>
    <w:rsid w:val="00E30C3C"/>
    <w:rsid w:val="00E413C1"/>
    <w:rsid w:val="00E42568"/>
    <w:rsid w:val="00E672A4"/>
    <w:rsid w:val="00E7742D"/>
    <w:rsid w:val="00EB1AD3"/>
    <w:rsid w:val="00EB4BAF"/>
    <w:rsid w:val="00EC294D"/>
    <w:rsid w:val="00ED52B6"/>
    <w:rsid w:val="00EE27CA"/>
    <w:rsid w:val="00EF41E3"/>
    <w:rsid w:val="00F007E2"/>
    <w:rsid w:val="00F118EC"/>
    <w:rsid w:val="00F34E01"/>
    <w:rsid w:val="00F37A71"/>
    <w:rsid w:val="00F43CED"/>
    <w:rsid w:val="00F51904"/>
    <w:rsid w:val="00F537E9"/>
    <w:rsid w:val="00F720CF"/>
    <w:rsid w:val="00F82D27"/>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6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gkelc">
    <w:name w:val="hgkelc"/>
    <w:basedOn w:val="DefaultParagraphFont"/>
    <w:rsid w:val="0032674C"/>
  </w:style>
  <w:style w:type="character" w:customStyle="1" w:styleId="apple-converted-space">
    <w:name w:val="apple-converted-space"/>
    <w:basedOn w:val="DefaultParagraphFont"/>
    <w:rsid w:val="0032674C"/>
  </w:style>
  <w:style w:type="character" w:styleId="Hyperlink">
    <w:name w:val="Hyperlink"/>
    <w:basedOn w:val="DefaultParagraphFont"/>
    <w:uiPriority w:val="99"/>
    <w:semiHidden/>
    <w:unhideWhenUsed/>
    <w:rsid w:val="005706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726227609">
      <w:bodyDiv w:val="1"/>
      <w:marLeft w:val="0"/>
      <w:marRight w:val="0"/>
      <w:marTop w:val="0"/>
      <w:marBottom w:val="0"/>
      <w:divBdr>
        <w:top w:val="none" w:sz="0" w:space="0" w:color="auto"/>
        <w:left w:val="none" w:sz="0" w:space="0" w:color="auto"/>
        <w:bottom w:val="none" w:sz="0" w:space="0" w:color="auto"/>
        <w:right w:val="none" w:sz="0" w:space="0" w:color="auto"/>
      </w:divBdr>
    </w:div>
    <w:div w:id="771779043">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6746">
      <w:bodyDiv w:val="1"/>
      <w:marLeft w:val="0"/>
      <w:marRight w:val="0"/>
      <w:marTop w:val="0"/>
      <w:marBottom w:val="0"/>
      <w:divBdr>
        <w:top w:val="none" w:sz="0" w:space="0" w:color="auto"/>
        <w:left w:val="none" w:sz="0" w:space="0" w:color="auto"/>
        <w:bottom w:val="none" w:sz="0" w:space="0" w:color="auto"/>
        <w:right w:val="none" w:sz="0" w:space="0" w:color="auto"/>
      </w:divBdr>
    </w:div>
    <w:div w:id="1776169285">
      <w:bodyDiv w:val="1"/>
      <w:marLeft w:val="0"/>
      <w:marRight w:val="0"/>
      <w:marTop w:val="0"/>
      <w:marBottom w:val="0"/>
      <w:divBdr>
        <w:top w:val="none" w:sz="0" w:space="0" w:color="auto"/>
        <w:left w:val="none" w:sz="0" w:space="0" w:color="auto"/>
        <w:bottom w:val="none" w:sz="0" w:space="0" w:color="auto"/>
        <w:right w:val="none" w:sz="0" w:space="0" w:color="auto"/>
      </w:divBdr>
      <w:divsChild>
        <w:div w:id="198471527">
          <w:marLeft w:val="0"/>
          <w:marRight w:val="0"/>
          <w:marTop w:val="0"/>
          <w:marBottom w:val="0"/>
          <w:divBdr>
            <w:top w:val="none" w:sz="0" w:space="0" w:color="auto"/>
            <w:left w:val="none" w:sz="0" w:space="0" w:color="auto"/>
            <w:bottom w:val="none" w:sz="0" w:space="0" w:color="auto"/>
            <w:right w:val="none" w:sz="0" w:space="0" w:color="auto"/>
          </w:divBdr>
        </w:div>
        <w:div w:id="130250720">
          <w:marLeft w:val="0"/>
          <w:marRight w:val="0"/>
          <w:marTop w:val="0"/>
          <w:marBottom w:val="0"/>
          <w:divBdr>
            <w:top w:val="none" w:sz="0" w:space="0" w:color="auto"/>
            <w:left w:val="none" w:sz="0" w:space="0" w:color="auto"/>
            <w:bottom w:val="none" w:sz="0" w:space="0" w:color="auto"/>
            <w:right w:val="none" w:sz="0" w:space="0" w:color="auto"/>
          </w:divBdr>
          <w:divsChild>
            <w:div w:id="914970543">
              <w:marLeft w:val="0"/>
              <w:marRight w:val="0"/>
              <w:marTop w:val="0"/>
              <w:marBottom w:val="0"/>
              <w:divBdr>
                <w:top w:val="none" w:sz="0" w:space="0" w:color="auto"/>
                <w:left w:val="none" w:sz="0" w:space="0" w:color="auto"/>
                <w:bottom w:val="none" w:sz="0" w:space="0" w:color="auto"/>
                <w:right w:val="none" w:sz="0" w:space="0" w:color="auto"/>
              </w:divBdr>
              <w:divsChild>
                <w:div w:id="2027755306">
                  <w:marLeft w:val="0"/>
                  <w:marRight w:val="0"/>
                  <w:marTop w:val="0"/>
                  <w:marBottom w:val="0"/>
                  <w:divBdr>
                    <w:top w:val="none" w:sz="0" w:space="0" w:color="auto"/>
                    <w:left w:val="none" w:sz="0" w:space="0" w:color="auto"/>
                    <w:bottom w:val="none" w:sz="0" w:space="0" w:color="auto"/>
                    <w:right w:val="none" w:sz="0" w:space="0" w:color="auto"/>
                  </w:divBdr>
                  <w:divsChild>
                    <w:div w:id="35325065">
                      <w:marLeft w:val="0"/>
                      <w:marRight w:val="0"/>
                      <w:marTop w:val="0"/>
                      <w:marBottom w:val="0"/>
                      <w:divBdr>
                        <w:top w:val="none" w:sz="0" w:space="0" w:color="auto"/>
                        <w:left w:val="none" w:sz="0" w:space="0" w:color="auto"/>
                        <w:bottom w:val="none" w:sz="0" w:space="0" w:color="auto"/>
                        <w:right w:val="none" w:sz="0" w:space="0" w:color="auto"/>
                      </w:divBdr>
                      <w:divsChild>
                        <w:div w:id="454904941">
                          <w:marLeft w:val="0"/>
                          <w:marRight w:val="0"/>
                          <w:marTop w:val="0"/>
                          <w:marBottom w:val="0"/>
                          <w:divBdr>
                            <w:top w:val="none" w:sz="0" w:space="0" w:color="auto"/>
                            <w:left w:val="none" w:sz="0" w:space="0" w:color="auto"/>
                            <w:bottom w:val="none" w:sz="0" w:space="0" w:color="auto"/>
                            <w:right w:val="none" w:sz="0" w:space="0" w:color="auto"/>
                          </w:divBdr>
                          <w:divsChild>
                            <w:div w:id="195632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1045</Words>
  <Characters>5959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Iulia-Denis Cristea (2119917)</cp:lastModifiedBy>
  <cp:revision>3</cp:revision>
  <cp:lastPrinted>2022-05-23T08:49:00Z</cp:lastPrinted>
  <dcterms:created xsi:type="dcterms:W3CDTF">2022-06-02T10:54:00Z</dcterms:created>
  <dcterms:modified xsi:type="dcterms:W3CDTF">2022-06-02T10:57:00Z</dcterms:modified>
</cp:coreProperties>
</file>