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A784B" w14:textId="77777777" w:rsidR="003B1563" w:rsidRPr="00FA0550" w:rsidRDefault="003B1563" w:rsidP="00DC65DF">
      <w:pPr>
        <w:rPr>
          <w:rFonts w:ascii="Calibri" w:hAnsi="Calibri"/>
          <w:u w:val="single"/>
        </w:rPr>
      </w:pPr>
      <w:r w:rsidRPr="00FA0550">
        <w:rPr>
          <w:rFonts w:ascii="Calibri" w:hAnsi="Calibri"/>
          <w:u w:val="single"/>
        </w:rPr>
        <w:t xml:space="preserve">Targets given from ECAD4010 </w:t>
      </w:r>
    </w:p>
    <w:p w14:paraId="7875B2E7" w14:textId="77777777" w:rsidR="003B1563" w:rsidRPr="00FA0550" w:rsidRDefault="003B1563" w:rsidP="00DC65DF">
      <w:pPr>
        <w:pStyle w:val="ListParagraph"/>
        <w:numPr>
          <w:ilvl w:val="0"/>
          <w:numId w:val="1"/>
        </w:numPr>
        <w:rPr>
          <w:rFonts w:ascii="Calibri" w:hAnsi="Calibri"/>
        </w:rPr>
      </w:pPr>
      <w:r w:rsidRPr="00FA0550">
        <w:rPr>
          <w:rFonts w:ascii="Calibri" w:hAnsi="Calibri"/>
        </w:rPr>
        <w:t xml:space="preserve">To better synthesis literature. </w:t>
      </w:r>
    </w:p>
    <w:p w14:paraId="3EA2D11B" w14:textId="665FF948" w:rsidR="003B1563" w:rsidRPr="00D04885" w:rsidRDefault="003B1563" w:rsidP="00D04885">
      <w:pPr>
        <w:pStyle w:val="ListParagraph"/>
        <w:numPr>
          <w:ilvl w:val="0"/>
          <w:numId w:val="1"/>
        </w:numPr>
        <w:rPr>
          <w:rFonts w:ascii="Calibri" w:hAnsi="Calibri"/>
          <w:u w:val="single"/>
        </w:rPr>
      </w:pPr>
      <w:r w:rsidRPr="00D04885">
        <w:rPr>
          <w:rFonts w:ascii="Calibri" w:hAnsi="Calibri"/>
        </w:rPr>
        <w:t>To revise sentence structures and word selection to aid in academic writing.</w:t>
      </w:r>
    </w:p>
    <w:p w14:paraId="406D5E61" w14:textId="77777777" w:rsidR="003B1563" w:rsidRDefault="003B1563">
      <w:pPr>
        <w:rPr>
          <w:rFonts w:ascii="Calibri" w:hAnsi="Calibri"/>
          <w:u w:val="single"/>
        </w:rPr>
      </w:pPr>
    </w:p>
    <w:p w14:paraId="30586B51" w14:textId="073CBEB8" w:rsidR="0097570C" w:rsidRPr="00FA0550" w:rsidRDefault="0097570C">
      <w:pPr>
        <w:rPr>
          <w:rFonts w:ascii="Calibri" w:hAnsi="Calibri"/>
          <w:u w:val="single"/>
        </w:rPr>
      </w:pPr>
      <w:r w:rsidRPr="00FA0550">
        <w:rPr>
          <w:rFonts w:ascii="Calibri" w:hAnsi="Calibri"/>
          <w:u w:val="single"/>
        </w:rPr>
        <w:t xml:space="preserve">Holly </w:t>
      </w:r>
      <w:r w:rsidR="00D34000" w:rsidRPr="00FA0550">
        <w:rPr>
          <w:rFonts w:ascii="Calibri" w:hAnsi="Calibri"/>
          <w:u w:val="single"/>
        </w:rPr>
        <w:t xml:space="preserve">Michelle Sharon Davies </w:t>
      </w:r>
    </w:p>
    <w:p w14:paraId="352E9643" w14:textId="3B2F5A96" w:rsidR="00D34000" w:rsidRPr="00FA0550" w:rsidRDefault="00D34000">
      <w:pPr>
        <w:rPr>
          <w:rFonts w:ascii="Calibri" w:hAnsi="Calibri"/>
          <w:u w:val="single"/>
        </w:rPr>
      </w:pPr>
      <w:r w:rsidRPr="00FA0550">
        <w:rPr>
          <w:rFonts w:ascii="Calibri" w:hAnsi="Calibri"/>
          <w:u w:val="single"/>
        </w:rPr>
        <w:t xml:space="preserve">2203801 </w:t>
      </w:r>
    </w:p>
    <w:p w14:paraId="453B2843" w14:textId="057DEB7F" w:rsidR="00D34000" w:rsidRPr="00FA0550" w:rsidRDefault="00D34000">
      <w:pPr>
        <w:rPr>
          <w:rFonts w:ascii="Calibri" w:hAnsi="Calibri"/>
          <w:u w:val="single"/>
        </w:rPr>
      </w:pPr>
      <w:r w:rsidRPr="00FA0550">
        <w:rPr>
          <w:rFonts w:ascii="Calibri" w:hAnsi="Calibri"/>
          <w:u w:val="single"/>
        </w:rPr>
        <w:t>ECAD5010</w:t>
      </w:r>
    </w:p>
    <w:p w14:paraId="173FCBF9" w14:textId="6C893B1B" w:rsidR="000E7563" w:rsidRPr="00FA0550" w:rsidRDefault="00B16060">
      <w:pPr>
        <w:rPr>
          <w:rFonts w:ascii="Calibri" w:hAnsi="Calibri"/>
          <w:u w:val="single"/>
        </w:rPr>
      </w:pPr>
      <w:r>
        <w:rPr>
          <w:rFonts w:ascii="Calibri" w:hAnsi="Calibri"/>
          <w:u w:val="single"/>
        </w:rPr>
        <w:t xml:space="preserve">Design and conduct a small-scale </w:t>
      </w:r>
      <w:r w:rsidR="00A01F66">
        <w:rPr>
          <w:rFonts w:ascii="Calibri" w:hAnsi="Calibri"/>
          <w:u w:val="single"/>
        </w:rPr>
        <w:t xml:space="preserve">research study, and critically evaluate the impact of chosen research tools and data/findings on </w:t>
      </w:r>
      <w:r w:rsidR="00A4236F">
        <w:rPr>
          <w:rFonts w:ascii="Calibri" w:hAnsi="Calibri"/>
          <w:u w:val="single"/>
        </w:rPr>
        <w:t xml:space="preserve">the learner and on your professional practice. </w:t>
      </w:r>
    </w:p>
    <w:p w14:paraId="1910D0F7" w14:textId="3E0E0742" w:rsidR="009675F6" w:rsidRPr="00D04885" w:rsidRDefault="005D27F1" w:rsidP="00D04885">
      <w:pPr>
        <w:rPr>
          <w:rFonts w:ascii="Calibri" w:hAnsi="Calibri"/>
          <w:u w:val="single"/>
        </w:rPr>
      </w:pPr>
      <w:r w:rsidRPr="00FA0550">
        <w:rPr>
          <w:rFonts w:ascii="Calibri" w:hAnsi="Calibri"/>
          <w:u w:val="single"/>
        </w:rPr>
        <w:t xml:space="preserve">What are staff and year 5 pupils perception on self </w:t>
      </w:r>
      <w:r w:rsidR="00AB0CEF" w:rsidRPr="00FA0550">
        <w:rPr>
          <w:rFonts w:ascii="Calibri" w:hAnsi="Calibri"/>
          <w:u w:val="single"/>
        </w:rPr>
        <w:t xml:space="preserve">and peer-assessment? </w:t>
      </w:r>
      <w:r w:rsidR="00373C2C" w:rsidRPr="00D04885">
        <w:rPr>
          <w:rFonts w:ascii="Calibri" w:hAnsi="Calibri"/>
        </w:rPr>
        <w:t xml:space="preserve"> </w:t>
      </w:r>
    </w:p>
    <w:p w14:paraId="312E66B4" w14:textId="77777777" w:rsidR="00016F4F" w:rsidRPr="00FA0550" w:rsidRDefault="00016F4F" w:rsidP="00016F4F">
      <w:pPr>
        <w:rPr>
          <w:rFonts w:ascii="Calibri" w:hAnsi="Calibri"/>
        </w:rPr>
      </w:pPr>
    </w:p>
    <w:p w14:paraId="313C9F1D" w14:textId="796FF25C" w:rsidR="00832B14" w:rsidRPr="00FA0550" w:rsidRDefault="009A6CCB" w:rsidP="00AE65C7">
      <w:pPr>
        <w:rPr>
          <w:rFonts w:ascii="Calibri" w:hAnsi="Calibri"/>
          <w:u w:val="single"/>
        </w:rPr>
      </w:pPr>
      <w:r w:rsidRPr="00FA0550">
        <w:rPr>
          <w:rFonts w:ascii="Calibri" w:hAnsi="Calibri"/>
          <w:u w:val="single"/>
        </w:rPr>
        <w:t>Introduction</w:t>
      </w:r>
    </w:p>
    <w:p w14:paraId="79AC79A6" w14:textId="36EF5F86" w:rsidR="00AE65C7" w:rsidRPr="00FA0550" w:rsidRDefault="00B32ABF" w:rsidP="00AE65C7">
      <w:pPr>
        <w:rPr>
          <w:rFonts w:ascii="Calibri" w:hAnsi="Calibri"/>
        </w:rPr>
      </w:pPr>
      <w:r w:rsidRPr="00FA0550">
        <w:rPr>
          <w:rFonts w:ascii="Calibri" w:hAnsi="Calibri"/>
        </w:rPr>
        <w:t xml:space="preserve">This academic study primarily </w:t>
      </w:r>
      <w:r w:rsidR="00A8495F" w:rsidRPr="00FA0550">
        <w:rPr>
          <w:rFonts w:ascii="Calibri" w:hAnsi="Calibri"/>
        </w:rPr>
        <w:t>examines the general perceptions on Assessment for Learning</w:t>
      </w:r>
      <w:r w:rsidR="001236F7" w:rsidRPr="00FA0550">
        <w:rPr>
          <w:rFonts w:ascii="Calibri" w:hAnsi="Calibri"/>
        </w:rPr>
        <w:t xml:space="preserve"> (AFL)</w:t>
      </w:r>
      <w:r w:rsidR="00A8495F" w:rsidRPr="00FA0550">
        <w:rPr>
          <w:rFonts w:ascii="Calibri" w:hAnsi="Calibri"/>
        </w:rPr>
        <w:t xml:space="preserve"> within education</w:t>
      </w:r>
      <w:r w:rsidR="001236F7" w:rsidRPr="00FA0550">
        <w:rPr>
          <w:rFonts w:ascii="Calibri" w:hAnsi="Calibri"/>
        </w:rPr>
        <w:t>, specifically</w:t>
      </w:r>
      <w:r w:rsidR="00916E68" w:rsidRPr="00FA0550">
        <w:rPr>
          <w:rFonts w:ascii="Calibri" w:hAnsi="Calibri"/>
        </w:rPr>
        <w:t xml:space="preserve"> focusing on</w:t>
      </w:r>
      <w:r w:rsidR="001236F7" w:rsidRPr="00FA0550">
        <w:rPr>
          <w:rFonts w:ascii="Calibri" w:hAnsi="Calibri"/>
        </w:rPr>
        <w:t xml:space="preserve"> primary settings</w:t>
      </w:r>
      <w:r w:rsidR="00531C2D" w:rsidRPr="00FA0550">
        <w:rPr>
          <w:rFonts w:ascii="Calibri" w:hAnsi="Calibri"/>
        </w:rPr>
        <w:t xml:space="preserve"> within Wales.</w:t>
      </w:r>
      <w:r w:rsidR="00B2173B" w:rsidRPr="00FA0550">
        <w:rPr>
          <w:rFonts w:ascii="Calibri" w:hAnsi="Calibri"/>
        </w:rPr>
        <w:t xml:space="preserve"> The aim of </w:t>
      </w:r>
      <w:r w:rsidR="00252F8F">
        <w:rPr>
          <w:rFonts w:ascii="Calibri" w:hAnsi="Calibri"/>
        </w:rPr>
        <w:t>this</w:t>
      </w:r>
      <w:r w:rsidR="00B2173B" w:rsidRPr="00FA0550">
        <w:rPr>
          <w:rFonts w:ascii="Calibri" w:hAnsi="Calibri"/>
        </w:rPr>
        <w:t xml:space="preserve"> research project is to gain a deeper understanding on staff and </w:t>
      </w:r>
      <w:r w:rsidR="00695E42" w:rsidRPr="00FA0550">
        <w:rPr>
          <w:rFonts w:ascii="Calibri" w:hAnsi="Calibri"/>
        </w:rPr>
        <w:t xml:space="preserve">year 5 </w:t>
      </w:r>
      <w:r w:rsidR="00B2173B" w:rsidRPr="00FA0550">
        <w:rPr>
          <w:rFonts w:ascii="Calibri" w:hAnsi="Calibri"/>
        </w:rPr>
        <w:t>pupils perception</w:t>
      </w:r>
      <w:r w:rsidR="00695E42" w:rsidRPr="00FA0550">
        <w:rPr>
          <w:rFonts w:ascii="Calibri" w:hAnsi="Calibri"/>
        </w:rPr>
        <w:t xml:space="preserve"> on Assessment for Learning, more specifically the use of self and peer assessment.</w:t>
      </w:r>
      <w:r w:rsidR="001E54B8" w:rsidRPr="00FA0550">
        <w:rPr>
          <w:rFonts w:ascii="Calibri" w:hAnsi="Calibri"/>
        </w:rPr>
        <w:t xml:space="preserve"> </w:t>
      </w:r>
      <w:r w:rsidR="000A36FC" w:rsidRPr="00FA0550">
        <w:rPr>
          <w:rFonts w:ascii="Calibri" w:hAnsi="Calibri"/>
        </w:rPr>
        <w:t xml:space="preserve">The rationale behind this research project </w:t>
      </w:r>
      <w:r w:rsidR="00C866D2" w:rsidRPr="00FA0550">
        <w:rPr>
          <w:rFonts w:ascii="Calibri" w:hAnsi="Calibri"/>
        </w:rPr>
        <w:t>is for teaching practitioner</w:t>
      </w:r>
      <w:r w:rsidR="00E97D29">
        <w:rPr>
          <w:rFonts w:ascii="Calibri" w:hAnsi="Calibri"/>
        </w:rPr>
        <w:t>s</w:t>
      </w:r>
      <w:r w:rsidR="00C866D2" w:rsidRPr="00FA0550">
        <w:rPr>
          <w:rFonts w:ascii="Calibri" w:hAnsi="Calibri"/>
        </w:rPr>
        <w:t xml:space="preserve"> to gain a deeper understanding on the importance of Assessment for Learning and how it can aid in personal practice. </w:t>
      </w:r>
      <w:r w:rsidR="001E54B8" w:rsidRPr="00FA0550">
        <w:rPr>
          <w:rFonts w:ascii="Calibri" w:hAnsi="Calibri"/>
        </w:rPr>
        <w:t>Black and William (199</w:t>
      </w:r>
      <w:r w:rsidR="004515B3" w:rsidRPr="00FA0550">
        <w:rPr>
          <w:rFonts w:ascii="Calibri" w:hAnsi="Calibri"/>
        </w:rPr>
        <w:t>8</w:t>
      </w:r>
      <w:r w:rsidR="001E54B8" w:rsidRPr="00FA0550">
        <w:rPr>
          <w:rFonts w:ascii="Calibri" w:hAnsi="Calibri"/>
        </w:rPr>
        <w:t>)</w:t>
      </w:r>
      <w:r w:rsidR="004515B3" w:rsidRPr="00FA0550">
        <w:rPr>
          <w:rFonts w:ascii="Calibri" w:hAnsi="Calibri"/>
        </w:rPr>
        <w:t xml:space="preserve"> underwent a review of research that has displaye</w:t>
      </w:r>
      <w:r w:rsidR="00B75565" w:rsidRPr="00FA0550">
        <w:rPr>
          <w:rFonts w:ascii="Calibri" w:hAnsi="Calibri"/>
        </w:rPr>
        <w:t>d how AFL can be deemed as the most influential way to improv</w:t>
      </w:r>
      <w:r w:rsidR="000620F9" w:rsidRPr="00FA0550">
        <w:rPr>
          <w:rFonts w:ascii="Calibri" w:hAnsi="Calibri"/>
        </w:rPr>
        <w:t>e</w:t>
      </w:r>
      <w:r w:rsidR="00B75565" w:rsidRPr="00FA0550">
        <w:rPr>
          <w:rFonts w:ascii="Calibri" w:hAnsi="Calibri"/>
        </w:rPr>
        <w:t xml:space="preserve"> learner ou</w:t>
      </w:r>
      <w:r w:rsidR="000620F9" w:rsidRPr="00FA0550">
        <w:rPr>
          <w:rFonts w:ascii="Calibri" w:hAnsi="Calibri"/>
        </w:rPr>
        <w:t>tcome</w:t>
      </w:r>
      <w:r w:rsidR="005C0469" w:rsidRPr="00FA0550">
        <w:rPr>
          <w:rFonts w:ascii="Calibri" w:hAnsi="Calibri"/>
        </w:rPr>
        <w:t xml:space="preserve"> and raising standards</w:t>
      </w:r>
      <w:r w:rsidR="003E7E49" w:rsidRPr="00FA0550">
        <w:rPr>
          <w:rFonts w:ascii="Calibri" w:hAnsi="Calibri"/>
        </w:rPr>
        <w:t xml:space="preserve"> of pupil motivation (Assessment </w:t>
      </w:r>
      <w:r w:rsidR="00E311F5" w:rsidRPr="00FA0550">
        <w:rPr>
          <w:rFonts w:ascii="Calibri" w:hAnsi="Calibri"/>
        </w:rPr>
        <w:t>Reform Group, 2002).</w:t>
      </w:r>
      <w:r w:rsidR="000620F9" w:rsidRPr="00FA0550">
        <w:rPr>
          <w:rFonts w:ascii="Calibri" w:hAnsi="Calibri"/>
        </w:rPr>
        <w:t xml:space="preserve"> </w:t>
      </w:r>
      <w:r w:rsidR="00B55236" w:rsidRPr="00FA0550">
        <w:rPr>
          <w:rFonts w:ascii="Calibri" w:hAnsi="Calibri"/>
        </w:rPr>
        <w:t xml:space="preserve">The Welsh Government have implemented Black and Wiliam’s work within the New Curriculum Framework for Wales (2020), this </w:t>
      </w:r>
      <w:r w:rsidR="0031380A" w:rsidRPr="00FA0550">
        <w:rPr>
          <w:rFonts w:ascii="Calibri" w:hAnsi="Calibri"/>
        </w:rPr>
        <w:t xml:space="preserve">is showcased </w:t>
      </w:r>
      <w:r w:rsidR="0099032E" w:rsidRPr="00FA0550">
        <w:rPr>
          <w:rFonts w:ascii="Calibri" w:hAnsi="Calibri"/>
        </w:rPr>
        <w:t>as they state a</w:t>
      </w:r>
      <w:r w:rsidR="00D8400E" w:rsidRPr="00FA0550">
        <w:rPr>
          <w:rFonts w:ascii="Calibri" w:hAnsi="Calibri"/>
        </w:rPr>
        <w:t xml:space="preserve">ssessment for learning is an integral part of the curriculum design, </w:t>
      </w:r>
      <w:r w:rsidR="00837002" w:rsidRPr="00FA0550">
        <w:rPr>
          <w:rFonts w:ascii="Calibri" w:hAnsi="Calibri"/>
        </w:rPr>
        <w:t xml:space="preserve">and its overarching purpose </w:t>
      </w:r>
      <w:r w:rsidR="00AF7C30" w:rsidRPr="00FA0550">
        <w:rPr>
          <w:rFonts w:ascii="Calibri" w:hAnsi="Calibri"/>
        </w:rPr>
        <w:t>i</w:t>
      </w:r>
      <w:r w:rsidR="00837002" w:rsidRPr="00FA0550">
        <w:rPr>
          <w:rFonts w:ascii="Calibri" w:hAnsi="Calibri"/>
        </w:rPr>
        <w:t xml:space="preserve">s to aid in pupil progression for all (Welsh Government, </w:t>
      </w:r>
      <w:r w:rsidR="008F6658" w:rsidRPr="00FA0550">
        <w:rPr>
          <w:rFonts w:ascii="Calibri" w:hAnsi="Calibri"/>
        </w:rPr>
        <w:t xml:space="preserve">2020). </w:t>
      </w:r>
      <w:r w:rsidR="00F90D78" w:rsidRPr="00FA0550">
        <w:rPr>
          <w:rFonts w:ascii="Calibri" w:hAnsi="Calibri"/>
        </w:rPr>
        <w:t xml:space="preserve">The Welsh Government (2020) also state </w:t>
      </w:r>
      <w:r w:rsidR="00CC309F" w:rsidRPr="00FA0550">
        <w:rPr>
          <w:rFonts w:ascii="Calibri" w:hAnsi="Calibri"/>
        </w:rPr>
        <w:t xml:space="preserve">there are three main roles that assessment holds within the curriculum. These include </w:t>
      </w:r>
      <w:r w:rsidR="000360EF" w:rsidRPr="00FA0550">
        <w:rPr>
          <w:rFonts w:ascii="Calibri" w:hAnsi="Calibri"/>
        </w:rPr>
        <w:t xml:space="preserve">supporting individual learners on a day-to-day basis, </w:t>
      </w:r>
      <w:r w:rsidR="00106491" w:rsidRPr="00FA0550">
        <w:rPr>
          <w:rFonts w:ascii="Calibri" w:hAnsi="Calibri"/>
        </w:rPr>
        <w:t xml:space="preserve">understanding group progress and reflecting on </w:t>
      </w:r>
      <w:r w:rsidR="008D6C40" w:rsidRPr="00FA0550">
        <w:rPr>
          <w:rFonts w:ascii="Calibri" w:hAnsi="Calibri"/>
        </w:rPr>
        <w:t xml:space="preserve">overall success (Welsh Government, 2020). </w:t>
      </w:r>
      <w:r w:rsidR="007D337B" w:rsidRPr="00FA0550">
        <w:rPr>
          <w:rFonts w:ascii="Calibri" w:hAnsi="Calibri"/>
        </w:rPr>
        <w:t xml:space="preserve">It can be </w:t>
      </w:r>
      <w:r w:rsidR="006C46CD" w:rsidRPr="00FA0550">
        <w:rPr>
          <w:rFonts w:ascii="Calibri" w:hAnsi="Calibri"/>
        </w:rPr>
        <w:t xml:space="preserve">implied that the Welsh Government have </w:t>
      </w:r>
      <w:r w:rsidR="00FC5A86" w:rsidRPr="00FA0550">
        <w:rPr>
          <w:rFonts w:ascii="Calibri" w:hAnsi="Calibri"/>
        </w:rPr>
        <w:t xml:space="preserve">also implemented </w:t>
      </w:r>
      <w:r w:rsidR="00D97E38" w:rsidRPr="00FA0550">
        <w:rPr>
          <w:rFonts w:ascii="Calibri" w:hAnsi="Calibri"/>
        </w:rPr>
        <w:t xml:space="preserve">Wiliam’s work on formative assessment, where the learner is at the heart of an ongoing assessment as oppose to an end of year exam </w:t>
      </w:r>
      <w:r w:rsidR="00DB6D67" w:rsidRPr="00FA0550">
        <w:rPr>
          <w:rFonts w:ascii="Calibri" w:hAnsi="Calibri"/>
        </w:rPr>
        <w:t xml:space="preserve">(Wiliam, 2006). </w:t>
      </w:r>
      <w:r w:rsidR="00F50F8D" w:rsidRPr="00FA0550">
        <w:rPr>
          <w:rFonts w:ascii="Calibri" w:hAnsi="Calibri"/>
        </w:rPr>
        <w:t xml:space="preserve">When considering the outcome of </w:t>
      </w:r>
      <w:r w:rsidR="00F64270">
        <w:rPr>
          <w:rFonts w:ascii="Calibri" w:hAnsi="Calibri"/>
        </w:rPr>
        <w:t>this</w:t>
      </w:r>
      <w:r w:rsidR="005D61F7">
        <w:rPr>
          <w:rFonts w:ascii="Calibri" w:hAnsi="Calibri"/>
        </w:rPr>
        <w:t xml:space="preserve"> </w:t>
      </w:r>
      <w:r w:rsidR="00F50F8D" w:rsidRPr="00FA0550">
        <w:rPr>
          <w:rFonts w:ascii="Calibri" w:hAnsi="Calibri"/>
        </w:rPr>
        <w:t>research project</w:t>
      </w:r>
      <w:r w:rsidR="00E51347">
        <w:rPr>
          <w:rFonts w:ascii="Calibri" w:hAnsi="Calibri"/>
        </w:rPr>
        <w:t xml:space="preserve"> it can be thought</w:t>
      </w:r>
      <w:r w:rsidR="00694DE2" w:rsidRPr="00FA0550">
        <w:rPr>
          <w:rFonts w:ascii="Calibri" w:hAnsi="Calibri"/>
        </w:rPr>
        <w:t xml:space="preserve"> that staff perceptions on self and peer assessment will b</w:t>
      </w:r>
      <w:r w:rsidR="00844310" w:rsidRPr="00FA0550">
        <w:rPr>
          <w:rFonts w:ascii="Calibri" w:hAnsi="Calibri"/>
        </w:rPr>
        <w:t xml:space="preserve">e of greater use than pupil perceptions. This is due to the fact that staff are able to see pupil progression as a whole and view their students in a holistic manor. </w:t>
      </w:r>
      <w:r w:rsidR="00E51347">
        <w:rPr>
          <w:rFonts w:ascii="Calibri" w:hAnsi="Calibri"/>
        </w:rPr>
        <w:t>The</w:t>
      </w:r>
      <w:r w:rsidR="00D63AE6" w:rsidRPr="00FA0550">
        <w:rPr>
          <w:rFonts w:ascii="Calibri" w:hAnsi="Calibri"/>
        </w:rPr>
        <w:t xml:space="preserve"> hypothesis also suggests that </w:t>
      </w:r>
      <w:r w:rsidR="00742586" w:rsidRPr="00FA0550">
        <w:rPr>
          <w:rFonts w:ascii="Calibri" w:hAnsi="Calibri"/>
        </w:rPr>
        <w:t>staff will view other elements of AFL to be more useful when aiding in pupil progression</w:t>
      </w:r>
      <w:r w:rsidR="0044626B" w:rsidRPr="00FA0550">
        <w:rPr>
          <w:rFonts w:ascii="Calibri" w:hAnsi="Calibri"/>
        </w:rPr>
        <w:t xml:space="preserve">, such as sharing the learning intention and </w:t>
      </w:r>
      <w:r w:rsidR="008416A1" w:rsidRPr="00FA0550">
        <w:rPr>
          <w:rFonts w:ascii="Calibri" w:hAnsi="Calibri"/>
        </w:rPr>
        <w:t>questioning</w:t>
      </w:r>
      <w:r w:rsidR="00742586" w:rsidRPr="00FA0550">
        <w:rPr>
          <w:rFonts w:ascii="Calibri" w:hAnsi="Calibri"/>
        </w:rPr>
        <w:t xml:space="preserve">. </w:t>
      </w:r>
      <w:r w:rsidR="002E7D15">
        <w:rPr>
          <w:rFonts w:ascii="Calibri" w:hAnsi="Calibri"/>
        </w:rPr>
        <w:t xml:space="preserve">The mosaic approach </w:t>
      </w:r>
      <w:r w:rsidR="005D61F7">
        <w:rPr>
          <w:rFonts w:ascii="Calibri" w:hAnsi="Calibri"/>
        </w:rPr>
        <w:t>has</w:t>
      </w:r>
      <w:r w:rsidR="002E7D15">
        <w:rPr>
          <w:rFonts w:ascii="Calibri" w:hAnsi="Calibri"/>
        </w:rPr>
        <w:t xml:space="preserve"> be</w:t>
      </w:r>
      <w:r w:rsidR="00941062">
        <w:rPr>
          <w:rFonts w:ascii="Calibri" w:hAnsi="Calibri"/>
        </w:rPr>
        <w:t xml:space="preserve">en </w:t>
      </w:r>
      <w:r w:rsidR="002E7D15">
        <w:rPr>
          <w:rFonts w:ascii="Calibri" w:hAnsi="Calibri"/>
        </w:rPr>
        <w:t xml:space="preserve"> applied throughout this study</w:t>
      </w:r>
      <w:r w:rsidR="00F31697" w:rsidRPr="00FA0550">
        <w:rPr>
          <w:rFonts w:ascii="Calibri" w:hAnsi="Calibri"/>
        </w:rPr>
        <w:t xml:space="preserve">, </w:t>
      </w:r>
      <w:r w:rsidR="0031527A">
        <w:rPr>
          <w:rFonts w:ascii="Calibri" w:hAnsi="Calibri"/>
        </w:rPr>
        <w:t xml:space="preserve">where children are viewed </w:t>
      </w:r>
      <w:r w:rsidR="00F31697" w:rsidRPr="00FA0550">
        <w:rPr>
          <w:rFonts w:ascii="Calibri" w:hAnsi="Calibri"/>
        </w:rPr>
        <w:t xml:space="preserve">as </w:t>
      </w:r>
      <w:r w:rsidR="00F31697" w:rsidRPr="00FA0550">
        <w:rPr>
          <w:rFonts w:ascii="Calibri" w:hAnsi="Calibri"/>
        </w:rPr>
        <w:lastRenderedPageBreak/>
        <w:t xml:space="preserve">experts of their own lives </w:t>
      </w:r>
      <w:r w:rsidR="00F87FDD" w:rsidRPr="00FA0550">
        <w:rPr>
          <w:rFonts w:ascii="Calibri" w:hAnsi="Calibri"/>
        </w:rPr>
        <w:t>and</w:t>
      </w:r>
      <w:r w:rsidR="00F61D39" w:rsidRPr="00FA0550">
        <w:rPr>
          <w:rFonts w:ascii="Calibri" w:hAnsi="Calibri"/>
        </w:rPr>
        <w:t xml:space="preserve"> are</w:t>
      </w:r>
      <w:r w:rsidR="00F87FDD" w:rsidRPr="00FA0550">
        <w:rPr>
          <w:rFonts w:ascii="Calibri" w:hAnsi="Calibri"/>
        </w:rPr>
        <w:t xml:space="preserve"> therefore able to provide an accurate representation of their thoughts and feelings (</w:t>
      </w:r>
      <w:r w:rsidR="001717EB" w:rsidRPr="00FA0550">
        <w:rPr>
          <w:rFonts w:ascii="Calibri" w:hAnsi="Calibri"/>
        </w:rPr>
        <w:t>Clarke, A</w:t>
      </w:r>
      <w:r w:rsidR="0079530A" w:rsidRPr="00FA0550">
        <w:rPr>
          <w:rFonts w:ascii="Calibri" w:hAnsi="Calibri"/>
        </w:rPr>
        <w:t xml:space="preserve">. et el </w:t>
      </w:r>
      <w:r w:rsidR="00976286" w:rsidRPr="00FA0550">
        <w:rPr>
          <w:rFonts w:ascii="Calibri" w:hAnsi="Calibri"/>
        </w:rPr>
        <w:t xml:space="preserve">2011). </w:t>
      </w:r>
      <w:r w:rsidR="008416A1" w:rsidRPr="00FA0550">
        <w:rPr>
          <w:rFonts w:ascii="Calibri" w:hAnsi="Calibri"/>
        </w:rPr>
        <w:t xml:space="preserve">To put this into practice </w:t>
      </w:r>
      <w:r w:rsidR="00006DA1">
        <w:rPr>
          <w:rFonts w:ascii="Calibri" w:hAnsi="Calibri"/>
        </w:rPr>
        <w:t xml:space="preserve">an </w:t>
      </w:r>
      <w:r w:rsidR="00F841D9">
        <w:rPr>
          <w:rFonts w:ascii="Calibri" w:hAnsi="Calibri"/>
        </w:rPr>
        <w:t xml:space="preserve">interview has been produced </w:t>
      </w:r>
      <w:r w:rsidR="00147D66" w:rsidRPr="00FA0550">
        <w:rPr>
          <w:rFonts w:ascii="Calibri" w:hAnsi="Calibri"/>
        </w:rPr>
        <w:t>with a group of children and a questionnaire</w:t>
      </w:r>
      <w:r w:rsidR="004946A4" w:rsidRPr="00FA0550">
        <w:rPr>
          <w:rFonts w:ascii="Calibri" w:hAnsi="Calibri"/>
        </w:rPr>
        <w:t xml:space="preserve"> on self and peer assessment</w:t>
      </w:r>
      <w:r w:rsidR="00147D66" w:rsidRPr="00FA0550">
        <w:rPr>
          <w:rFonts w:ascii="Calibri" w:hAnsi="Calibri"/>
        </w:rPr>
        <w:t xml:space="preserve"> </w:t>
      </w:r>
      <w:r w:rsidR="002D06E2">
        <w:rPr>
          <w:rFonts w:ascii="Calibri" w:hAnsi="Calibri"/>
        </w:rPr>
        <w:t xml:space="preserve">has been created </w:t>
      </w:r>
      <w:r w:rsidR="00147D66" w:rsidRPr="00FA0550">
        <w:rPr>
          <w:rFonts w:ascii="Calibri" w:hAnsi="Calibri"/>
        </w:rPr>
        <w:t xml:space="preserve">for </w:t>
      </w:r>
      <w:r w:rsidR="004946A4" w:rsidRPr="00FA0550">
        <w:rPr>
          <w:rFonts w:ascii="Calibri" w:hAnsi="Calibri"/>
        </w:rPr>
        <w:t xml:space="preserve">teaching </w:t>
      </w:r>
      <w:r w:rsidR="00147D66" w:rsidRPr="00FA0550">
        <w:rPr>
          <w:rFonts w:ascii="Calibri" w:hAnsi="Calibri"/>
        </w:rPr>
        <w:t>staff to complet</w:t>
      </w:r>
      <w:r w:rsidR="004946A4" w:rsidRPr="00FA0550">
        <w:rPr>
          <w:rFonts w:ascii="Calibri" w:hAnsi="Calibri"/>
        </w:rPr>
        <w:t xml:space="preserve">e. </w:t>
      </w:r>
      <w:r w:rsidR="0072306B" w:rsidRPr="00FA0550">
        <w:rPr>
          <w:rFonts w:ascii="Calibri" w:hAnsi="Calibri"/>
        </w:rPr>
        <w:t xml:space="preserve">With the use of these research tools </w:t>
      </w:r>
      <w:r w:rsidR="00A14BAC">
        <w:rPr>
          <w:rFonts w:ascii="Calibri" w:hAnsi="Calibri"/>
        </w:rPr>
        <w:t>an insight was gained into staff and pupil perceptions on self and peer assessment</w:t>
      </w:r>
      <w:r w:rsidR="00252F8F">
        <w:rPr>
          <w:rFonts w:ascii="Calibri" w:hAnsi="Calibri"/>
        </w:rPr>
        <w:t xml:space="preserve">, with data being related to current literature. </w:t>
      </w:r>
    </w:p>
    <w:p w14:paraId="3F19D8CC" w14:textId="77777777" w:rsidR="009A6CCB" w:rsidRPr="00FA0550" w:rsidRDefault="009A6CCB">
      <w:pPr>
        <w:rPr>
          <w:rFonts w:ascii="Calibri" w:hAnsi="Calibri"/>
        </w:rPr>
      </w:pPr>
    </w:p>
    <w:p w14:paraId="34F7834D" w14:textId="3A66A21F" w:rsidR="009A6CCB" w:rsidRPr="00FA0550" w:rsidRDefault="009A6CCB">
      <w:pPr>
        <w:rPr>
          <w:rFonts w:ascii="Calibri" w:hAnsi="Calibri"/>
          <w:u w:val="single"/>
        </w:rPr>
      </w:pPr>
      <w:r w:rsidRPr="00FA0550">
        <w:rPr>
          <w:rFonts w:ascii="Calibri" w:hAnsi="Calibri"/>
          <w:u w:val="single"/>
        </w:rPr>
        <w:t xml:space="preserve">Literature review </w:t>
      </w:r>
    </w:p>
    <w:p w14:paraId="0F0A7140" w14:textId="788A8948" w:rsidR="00EF5042" w:rsidRDefault="005F56C6">
      <w:pPr>
        <w:rPr>
          <w:rFonts w:ascii="Calibri" w:hAnsi="Calibri"/>
        </w:rPr>
      </w:pPr>
      <w:r w:rsidRPr="00FA0550">
        <w:rPr>
          <w:rFonts w:ascii="Calibri" w:hAnsi="Calibri"/>
        </w:rPr>
        <w:t>The</w:t>
      </w:r>
      <w:r w:rsidR="00C56F55" w:rsidRPr="00FA0550">
        <w:rPr>
          <w:rFonts w:ascii="Calibri" w:hAnsi="Calibri"/>
        </w:rPr>
        <w:t xml:space="preserve"> main purpose of this study is to consider the impact</w:t>
      </w:r>
      <w:r w:rsidR="0095707F">
        <w:rPr>
          <w:rFonts w:ascii="Calibri" w:hAnsi="Calibri"/>
        </w:rPr>
        <w:t xml:space="preserve"> and use</w:t>
      </w:r>
      <w:r w:rsidR="00C56F55" w:rsidRPr="00FA0550">
        <w:rPr>
          <w:rFonts w:ascii="Calibri" w:hAnsi="Calibri"/>
        </w:rPr>
        <w:t xml:space="preserve"> of Assessment for Learning</w:t>
      </w:r>
      <w:r w:rsidR="0095707F">
        <w:rPr>
          <w:rFonts w:ascii="Calibri" w:hAnsi="Calibri"/>
        </w:rPr>
        <w:t xml:space="preserve"> in aiding pupil</w:t>
      </w:r>
      <w:r w:rsidR="001228C3">
        <w:rPr>
          <w:rFonts w:ascii="Calibri" w:hAnsi="Calibri"/>
        </w:rPr>
        <w:t xml:space="preserve"> progression</w:t>
      </w:r>
      <w:r w:rsidR="00FF1DFA" w:rsidRPr="00FA0550">
        <w:rPr>
          <w:rFonts w:ascii="Calibri" w:hAnsi="Calibri"/>
        </w:rPr>
        <w:t>, whilst</w:t>
      </w:r>
      <w:r w:rsidR="001228C3">
        <w:rPr>
          <w:rFonts w:ascii="Calibri" w:hAnsi="Calibri"/>
        </w:rPr>
        <w:t xml:space="preserve"> specifically</w:t>
      </w:r>
      <w:r w:rsidR="00FF1DFA" w:rsidRPr="00FA0550">
        <w:rPr>
          <w:rFonts w:ascii="Calibri" w:hAnsi="Calibri"/>
        </w:rPr>
        <w:t xml:space="preserve"> </w:t>
      </w:r>
      <w:r w:rsidR="00107E78" w:rsidRPr="00FA0550">
        <w:rPr>
          <w:rFonts w:ascii="Calibri" w:hAnsi="Calibri"/>
        </w:rPr>
        <w:t xml:space="preserve">focusing </w:t>
      </w:r>
      <w:r w:rsidR="00E70C9D">
        <w:rPr>
          <w:rFonts w:ascii="Calibri" w:hAnsi="Calibri"/>
        </w:rPr>
        <w:t xml:space="preserve">the overall </w:t>
      </w:r>
      <w:r w:rsidR="00107E78" w:rsidRPr="00FA0550">
        <w:rPr>
          <w:rFonts w:ascii="Calibri" w:hAnsi="Calibri"/>
        </w:rPr>
        <w:t xml:space="preserve"> interest on element </w:t>
      </w:r>
      <w:r w:rsidR="004D2FAF" w:rsidRPr="00FA0550">
        <w:rPr>
          <w:rFonts w:ascii="Calibri" w:hAnsi="Calibri"/>
        </w:rPr>
        <w:t xml:space="preserve">four titled </w:t>
      </w:r>
      <w:r w:rsidR="0031718B" w:rsidRPr="00FA0550">
        <w:rPr>
          <w:rFonts w:ascii="Calibri" w:hAnsi="Calibri"/>
        </w:rPr>
        <w:t>self and peer assessment.</w:t>
      </w:r>
      <w:r w:rsidR="00155AEC" w:rsidRPr="00FA0550">
        <w:rPr>
          <w:rFonts w:ascii="Calibri" w:hAnsi="Calibri"/>
        </w:rPr>
        <w:t xml:space="preserve"> </w:t>
      </w:r>
      <w:r w:rsidR="000924BA" w:rsidRPr="00FA0550">
        <w:rPr>
          <w:rFonts w:ascii="Calibri" w:hAnsi="Calibri"/>
        </w:rPr>
        <w:t>Within the literature review the following</w:t>
      </w:r>
      <w:r w:rsidR="00E70C9D">
        <w:rPr>
          <w:rFonts w:ascii="Calibri" w:hAnsi="Calibri"/>
        </w:rPr>
        <w:t xml:space="preserve"> will be discuss</w:t>
      </w:r>
      <w:r w:rsidR="00833616">
        <w:rPr>
          <w:rFonts w:ascii="Calibri" w:hAnsi="Calibri"/>
        </w:rPr>
        <w:t>ed</w:t>
      </w:r>
      <w:r w:rsidR="000924BA" w:rsidRPr="00FA0550">
        <w:rPr>
          <w:rFonts w:ascii="Calibri" w:hAnsi="Calibri"/>
        </w:rPr>
        <w:t>: assessment within education</w:t>
      </w:r>
      <w:r w:rsidR="00B91476" w:rsidRPr="00FA0550">
        <w:rPr>
          <w:rFonts w:ascii="Calibri" w:hAnsi="Calibri"/>
        </w:rPr>
        <w:t>; formative and summa</w:t>
      </w:r>
      <w:r w:rsidR="00FC748D" w:rsidRPr="00FA0550">
        <w:rPr>
          <w:rFonts w:ascii="Calibri" w:hAnsi="Calibri"/>
        </w:rPr>
        <w:t>tive</w:t>
      </w:r>
      <w:r w:rsidR="00B91476" w:rsidRPr="00FA0550">
        <w:rPr>
          <w:rFonts w:ascii="Calibri" w:hAnsi="Calibri"/>
        </w:rPr>
        <w:t xml:space="preserve"> assessment; the four elements of AFL</w:t>
      </w:r>
      <w:r w:rsidR="00A16805" w:rsidRPr="00FA0550">
        <w:rPr>
          <w:rFonts w:ascii="Calibri" w:hAnsi="Calibri"/>
        </w:rPr>
        <w:t xml:space="preserve"> and </w:t>
      </w:r>
      <w:r w:rsidR="00E87E79">
        <w:rPr>
          <w:rFonts w:ascii="Calibri" w:hAnsi="Calibri"/>
        </w:rPr>
        <w:t xml:space="preserve">the </w:t>
      </w:r>
      <w:r w:rsidR="00A16805" w:rsidRPr="00FA0550">
        <w:rPr>
          <w:rFonts w:ascii="Calibri" w:hAnsi="Calibri"/>
        </w:rPr>
        <w:t xml:space="preserve">chosen aspect of assessment </w:t>
      </w:r>
      <w:r w:rsidR="0032657E" w:rsidRPr="00FA0550">
        <w:rPr>
          <w:rFonts w:ascii="Calibri" w:hAnsi="Calibri"/>
        </w:rPr>
        <w:t xml:space="preserve">titled </w:t>
      </w:r>
      <w:r w:rsidR="00A16805" w:rsidRPr="00FA0550">
        <w:rPr>
          <w:rFonts w:ascii="Calibri" w:hAnsi="Calibri"/>
        </w:rPr>
        <w:t>self and peer assessment.</w:t>
      </w:r>
      <w:r w:rsidR="00C91F3D">
        <w:rPr>
          <w:rFonts w:ascii="Calibri" w:hAnsi="Calibri"/>
        </w:rPr>
        <w:t xml:space="preserve"> </w:t>
      </w:r>
    </w:p>
    <w:p w14:paraId="2CD972A0" w14:textId="2DF44511" w:rsidR="00727856" w:rsidRDefault="00C05561">
      <w:pPr>
        <w:rPr>
          <w:rFonts w:ascii="Calibri" w:hAnsi="Calibri"/>
        </w:rPr>
      </w:pPr>
      <w:r w:rsidRPr="00FA0550">
        <w:rPr>
          <w:rFonts w:ascii="Calibri" w:hAnsi="Calibri"/>
        </w:rPr>
        <w:t>T</w:t>
      </w:r>
      <w:r w:rsidR="005E675A" w:rsidRPr="00FA0550">
        <w:rPr>
          <w:rFonts w:ascii="Calibri" w:hAnsi="Calibri"/>
        </w:rPr>
        <w:t xml:space="preserve">he importance of assessment has been </w:t>
      </w:r>
      <w:r w:rsidR="0072279A">
        <w:rPr>
          <w:rFonts w:ascii="Calibri" w:hAnsi="Calibri"/>
        </w:rPr>
        <w:t>introduced</w:t>
      </w:r>
      <w:r w:rsidR="005E675A" w:rsidRPr="00FA0550">
        <w:rPr>
          <w:rFonts w:ascii="Calibri" w:hAnsi="Calibri"/>
        </w:rPr>
        <w:t xml:space="preserve"> within modern day education </w:t>
      </w:r>
      <w:r w:rsidR="003422A7" w:rsidRPr="00FA0550">
        <w:rPr>
          <w:rFonts w:ascii="Calibri" w:hAnsi="Calibri"/>
        </w:rPr>
        <w:t xml:space="preserve">in Wales, </w:t>
      </w:r>
      <w:r w:rsidR="005E675A" w:rsidRPr="00FA0550">
        <w:rPr>
          <w:rFonts w:ascii="Calibri" w:hAnsi="Calibri"/>
        </w:rPr>
        <w:t xml:space="preserve">with Donaldson (2015) </w:t>
      </w:r>
      <w:r w:rsidR="003C7E1A" w:rsidRPr="00FA0550">
        <w:rPr>
          <w:rFonts w:ascii="Calibri" w:hAnsi="Calibri"/>
        </w:rPr>
        <w:t>creating his pedagogical principle</w:t>
      </w:r>
      <w:r w:rsidR="00506CE1" w:rsidRPr="00FA0550">
        <w:rPr>
          <w:rFonts w:ascii="Calibri" w:hAnsi="Calibri"/>
        </w:rPr>
        <w:t xml:space="preserve"> titled ‘good teaching and learning uses assessment for learning </w:t>
      </w:r>
      <w:r w:rsidR="008139EA" w:rsidRPr="00FA0550">
        <w:rPr>
          <w:rFonts w:ascii="Calibri" w:hAnsi="Calibri"/>
        </w:rPr>
        <w:t>to accelerate pupil progress’ (Welsh Government, 2023)</w:t>
      </w:r>
      <w:r w:rsidR="003422A7" w:rsidRPr="00FA0550">
        <w:rPr>
          <w:rFonts w:ascii="Calibri" w:hAnsi="Calibri"/>
        </w:rPr>
        <w:t>.</w:t>
      </w:r>
      <w:r w:rsidR="002A11FE" w:rsidRPr="00FA0550">
        <w:rPr>
          <w:rFonts w:ascii="Calibri" w:hAnsi="Calibri"/>
        </w:rPr>
        <w:t xml:space="preserve"> </w:t>
      </w:r>
      <w:r w:rsidR="00AE7534">
        <w:rPr>
          <w:rFonts w:ascii="Calibri" w:hAnsi="Calibri"/>
        </w:rPr>
        <w:t>A</w:t>
      </w:r>
      <w:r w:rsidR="00724185">
        <w:rPr>
          <w:rFonts w:ascii="Calibri" w:hAnsi="Calibri"/>
        </w:rPr>
        <w:t>lthough Assessment for Learning has been an evolv</w:t>
      </w:r>
      <w:r w:rsidR="00376E8A">
        <w:rPr>
          <w:rFonts w:ascii="Calibri" w:hAnsi="Calibri"/>
        </w:rPr>
        <w:t>ing concept within education for many decades</w:t>
      </w:r>
      <w:r w:rsidR="0072279A">
        <w:rPr>
          <w:rFonts w:ascii="Calibri" w:hAnsi="Calibri"/>
        </w:rPr>
        <w:t>,</w:t>
      </w:r>
      <w:r w:rsidR="00376E8A">
        <w:rPr>
          <w:rFonts w:ascii="Calibri" w:hAnsi="Calibri"/>
        </w:rPr>
        <w:t xml:space="preserve"> with specific origins tracing back to theorists such as Lev</w:t>
      </w:r>
      <w:r w:rsidR="00C962A8">
        <w:rPr>
          <w:rFonts w:ascii="Calibri" w:hAnsi="Calibri"/>
        </w:rPr>
        <w:t xml:space="preserve"> Vygotsky, it is though</w:t>
      </w:r>
      <w:r w:rsidR="00BD5DB2">
        <w:rPr>
          <w:rFonts w:ascii="Calibri" w:hAnsi="Calibri"/>
        </w:rPr>
        <w:t>t</w:t>
      </w:r>
      <w:r w:rsidR="00C962A8">
        <w:rPr>
          <w:rFonts w:ascii="Calibri" w:hAnsi="Calibri"/>
        </w:rPr>
        <w:t xml:space="preserve"> that the independent review produced by Black and Wiliam (1998) </w:t>
      </w:r>
      <w:r w:rsidR="009740BF">
        <w:rPr>
          <w:rFonts w:ascii="Calibri" w:hAnsi="Calibri"/>
        </w:rPr>
        <w:t xml:space="preserve">has re-emphasised the importance of assessment </w:t>
      </w:r>
      <w:r w:rsidR="00B35998">
        <w:rPr>
          <w:rFonts w:ascii="Calibri" w:hAnsi="Calibri"/>
        </w:rPr>
        <w:t>when aiding pupil progress</w:t>
      </w:r>
      <w:r w:rsidR="00951AAC">
        <w:rPr>
          <w:rFonts w:ascii="Calibri" w:hAnsi="Calibri"/>
        </w:rPr>
        <w:t xml:space="preserve"> and the impact</w:t>
      </w:r>
      <w:r w:rsidR="00686562">
        <w:rPr>
          <w:rFonts w:ascii="Calibri" w:hAnsi="Calibri"/>
        </w:rPr>
        <w:t xml:space="preserve"> of success (University of Cambridge, 2019)</w:t>
      </w:r>
      <w:r w:rsidR="0000102D">
        <w:rPr>
          <w:rFonts w:ascii="Calibri" w:hAnsi="Calibri"/>
        </w:rPr>
        <w:t xml:space="preserve">. </w:t>
      </w:r>
      <w:r w:rsidR="002A11FE" w:rsidRPr="00FA0550">
        <w:rPr>
          <w:rFonts w:ascii="Calibri" w:hAnsi="Calibri"/>
        </w:rPr>
        <w:t>A</w:t>
      </w:r>
      <w:r w:rsidR="00771DFD" w:rsidRPr="00FA0550">
        <w:rPr>
          <w:rFonts w:ascii="Calibri" w:hAnsi="Calibri"/>
        </w:rPr>
        <w:t>l</w:t>
      </w:r>
      <w:r w:rsidR="0031091D" w:rsidRPr="00FA0550">
        <w:rPr>
          <w:rFonts w:ascii="Calibri" w:hAnsi="Calibri"/>
        </w:rPr>
        <w:t>ong with Donaldson</w:t>
      </w:r>
      <w:r w:rsidR="007E5CF8">
        <w:rPr>
          <w:rFonts w:ascii="Calibri" w:hAnsi="Calibri"/>
        </w:rPr>
        <w:t xml:space="preserve"> (2015), Black a</w:t>
      </w:r>
      <w:r w:rsidR="00E60030">
        <w:rPr>
          <w:rFonts w:ascii="Calibri" w:hAnsi="Calibri"/>
        </w:rPr>
        <w:t>nd Wiliam (1998)</w:t>
      </w:r>
      <w:r w:rsidR="0031091D" w:rsidRPr="00FA0550">
        <w:rPr>
          <w:rFonts w:ascii="Calibri" w:hAnsi="Calibri"/>
        </w:rPr>
        <w:t xml:space="preserve"> also </w:t>
      </w:r>
      <w:r w:rsidR="00AD25F8">
        <w:rPr>
          <w:rFonts w:ascii="Calibri" w:hAnsi="Calibri"/>
        </w:rPr>
        <w:t>declare</w:t>
      </w:r>
      <w:r w:rsidR="0031091D" w:rsidRPr="00FA0550">
        <w:rPr>
          <w:rFonts w:ascii="Calibri" w:hAnsi="Calibri"/>
        </w:rPr>
        <w:t xml:space="preserve"> how Assessment for Learning </w:t>
      </w:r>
      <w:r w:rsidR="00B46753" w:rsidRPr="00FA0550">
        <w:rPr>
          <w:rFonts w:ascii="Calibri" w:hAnsi="Calibri"/>
        </w:rPr>
        <w:t xml:space="preserve">structurally focuses on providing opportunities to enhance </w:t>
      </w:r>
      <w:r w:rsidR="00D26C9B" w:rsidRPr="00FA0550">
        <w:rPr>
          <w:rFonts w:ascii="Calibri" w:hAnsi="Calibri"/>
        </w:rPr>
        <w:t>the</w:t>
      </w:r>
      <w:r w:rsidR="005F6807" w:rsidRPr="00FA0550">
        <w:rPr>
          <w:rFonts w:ascii="Calibri" w:hAnsi="Calibri"/>
        </w:rPr>
        <w:t xml:space="preserve"> pupils ability to create strategies to understand their own </w:t>
      </w:r>
      <w:r w:rsidR="00095275" w:rsidRPr="00FA0550">
        <w:rPr>
          <w:rFonts w:ascii="Calibri" w:hAnsi="Calibri"/>
        </w:rPr>
        <w:t>progress through evaluating each performance</w:t>
      </w:r>
      <w:r w:rsidR="00D45508" w:rsidRPr="00FA0550">
        <w:rPr>
          <w:rFonts w:ascii="Calibri" w:hAnsi="Calibri"/>
        </w:rPr>
        <w:t xml:space="preserve"> within the classroom</w:t>
      </w:r>
      <w:r w:rsidR="006019ED">
        <w:rPr>
          <w:rFonts w:ascii="Calibri" w:hAnsi="Calibri"/>
        </w:rPr>
        <w:t xml:space="preserve"> </w:t>
      </w:r>
      <w:r w:rsidR="00AE4B89">
        <w:rPr>
          <w:rFonts w:ascii="Calibri" w:hAnsi="Calibri"/>
        </w:rPr>
        <w:t>(Black et al, 1998)</w:t>
      </w:r>
      <w:r w:rsidR="00D45508" w:rsidRPr="00FA0550">
        <w:rPr>
          <w:rFonts w:ascii="Calibri" w:hAnsi="Calibri"/>
        </w:rPr>
        <w:t xml:space="preserve">. </w:t>
      </w:r>
      <w:r w:rsidR="007E42E1" w:rsidRPr="00FA0550">
        <w:rPr>
          <w:rFonts w:ascii="Calibri" w:hAnsi="Calibri"/>
        </w:rPr>
        <w:t>Simi</w:t>
      </w:r>
      <w:r w:rsidR="0033404F" w:rsidRPr="00FA0550">
        <w:rPr>
          <w:rFonts w:ascii="Calibri" w:hAnsi="Calibri"/>
        </w:rPr>
        <w:t>larly</w:t>
      </w:r>
      <w:r w:rsidR="002C0F76" w:rsidRPr="00FA0550">
        <w:rPr>
          <w:rFonts w:ascii="Calibri" w:hAnsi="Calibri"/>
        </w:rPr>
        <w:t xml:space="preserve">, </w:t>
      </w:r>
      <w:r w:rsidR="00E60030">
        <w:rPr>
          <w:rFonts w:ascii="Calibri" w:hAnsi="Calibri"/>
        </w:rPr>
        <w:t xml:space="preserve">The Welsh Government </w:t>
      </w:r>
      <w:r w:rsidR="00896708">
        <w:rPr>
          <w:rFonts w:ascii="Calibri" w:hAnsi="Calibri"/>
        </w:rPr>
        <w:t>(2013) agree that Assessment</w:t>
      </w:r>
      <w:r w:rsidR="0048482F">
        <w:rPr>
          <w:rFonts w:ascii="Calibri" w:hAnsi="Calibri"/>
        </w:rPr>
        <w:t xml:space="preserve"> for Learning </w:t>
      </w:r>
      <w:r w:rsidR="004D11A3">
        <w:rPr>
          <w:rFonts w:ascii="Calibri" w:hAnsi="Calibri"/>
        </w:rPr>
        <w:t>p</w:t>
      </w:r>
      <w:r w:rsidR="0054795C">
        <w:rPr>
          <w:rFonts w:ascii="Calibri" w:hAnsi="Calibri"/>
        </w:rPr>
        <w:t xml:space="preserve">laces the learner at the heart of each learning episode </w:t>
      </w:r>
      <w:r w:rsidR="00D47188">
        <w:rPr>
          <w:rFonts w:ascii="Calibri" w:hAnsi="Calibri"/>
        </w:rPr>
        <w:t xml:space="preserve">and should therefore be supported to be active participants to </w:t>
      </w:r>
      <w:r w:rsidR="000D2A78">
        <w:rPr>
          <w:rFonts w:ascii="Calibri" w:hAnsi="Calibri"/>
        </w:rPr>
        <w:t>achieve each of the four purposes</w:t>
      </w:r>
      <w:r w:rsidR="00B10BE7">
        <w:rPr>
          <w:rFonts w:ascii="Calibri" w:hAnsi="Calibri"/>
        </w:rPr>
        <w:t xml:space="preserve">. Assessment has been defined </w:t>
      </w:r>
      <w:r w:rsidR="00C75BBC">
        <w:rPr>
          <w:rFonts w:ascii="Calibri" w:hAnsi="Calibri"/>
        </w:rPr>
        <w:t>as an ongoing process, which is indistinguishable from teac</w:t>
      </w:r>
      <w:r w:rsidR="00715597">
        <w:rPr>
          <w:rFonts w:ascii="Calibri" w:hAnsi="Calibri"/>
        </w:rPr>
        <w:t xml:space="preserve">hing and learning (Welsh Government, 2020). </w:t>
      </w:r>
      <w:r w:rsidR="00C87D62">
        <w:rPr>
          <w:rFonts w:ascii="Calibri" w:hAnsi="Calibri"/>
        </w:rPr>
        <w:t>In juxtapose to this</w:t>
      </w:r>
      <w:r w:rsidR="006C57DC">
        <w:rPr>
          <w:rFonts w:ascii="Calibri" w:hAnsi="Calibri"/>
        </w:rPr>
        <w:t>,</w:t>
      </w:r>
      <w:r w:rsidR="00C87D62">
        <w:rPr>
          <w:rFonts w:ascii="Calibri" w:hAnsi="Calibri"/>
        </w:rPr>
        <w:t xml:space="preserve"> </w:t>
      </w:r>
      <w:r w:rsidR="00F132D7">
        <w:rPr>
          <w:rFonts w:ascii="Calibri" w:hAnsi="Calibri"/>
        </w:rPr>
        <w:t>Pollard (2014) states how caution should be placed on the learners becoming too involved within their own learning</w:t>
      </w:r>
      <w:r w:rsidR="003A5359">
        <w:rPr>
          <w:rFonts w:ascii="Calibri" w:hAnsi="Calibri"/>
        </w:rPr>
        <w:t xml:space="preserve"> and it can be deemed pointless for a practitioner to encourage this unless the pupil is fully engaged (Pollard, 2014). </w:t>
      </w:r>
      <w:r w:rsidR="003345D5">
        <w:rPr>
          <w:rFonts w:ascii="Calibri" w:hAnsi="Calibri"/>
        </w:rPr>
        <w:t xml:space="preserve">However, </w:t>
      </w:r>
      <w:r w:rsidR="001371BD">
        <w:rPr>
          <w:rFonts w:ascii="Calibri" w:hAnsi="Calibri"/>
        </w:rPr>
        <w:t xml:space="preserve">John </w:t>
      </w:r>
      <w:r w:rsidR="00475ECD">
        <w:rPr>
          <w:rFonts w:ascii="Calibri" w:hAnsi="Calibri"/>
        </w:rPr>
        <w:t>Hattie</w:t>
      </w:r>
      <w:r w:rsidR="001371BD">
        <w:rPr>
          <w:rFonts w:ascii="Calibri" w:hAnsi="Calibri"/>
        </w:rPr>
        <w:t xml:space="preserve"> (2012)</w:t>
      </w:r>
      <w:r w:rsidR="00475ECD">
        <w:rPr>
          <w:rFonts w:ascii="Calibri" w:hAnsi="Calibri"/>
        </w:rPr>
        <w:t xml:space="preserve"> describes</w:t>
      </w:r>
      <w:r w:rsidR="007E0BCA">
        <w:rPr>
          <w:rFonts w:ascii="Calibri" w:hAnsi="Calibri"/>
        </w:rPr>
        <w:t xml:space="preserve"> pupils as being </w:t>
      </w:r>
      <w:r w:rsidR="00475ECD">
        <w:rPr>
          <w:rFonts w:ascii="Calibri" w:hAnsi="Calibri"/>
        </w:rPr>
        <w:t xml:space="preserve"> </w:t>
      </w:r>
      <w:r w:rsidR="000422FC">
        <w:rPr>
          <w:rFonts w:ascii="Calibri" w:hAnsi="Calibri"/>
        </w:rPr>
        <w:t>assessment-capable learners</w:t>
      </w:r>
      <w:r w:rsidR="007E0BCA">
        <w:rPr>
          <w:rFonts w:ascii="Calibri" w:hAnsi="Calibri"/>
        </w:rPr>
        <w:t>, they are</w:t>
      </w:r>
      <w:r w:rsidR="000422FC">
        <w:rPr>
          <w:rFonts w:ascii="Calibri" w:hAnsi="Calibri"/>
        </w:rPr>
        <w:t xml:space="preserve"> </w:t>
      </w:r>
      <w:r w:rsidR="00A942CE">
        <w:rPr>
          <w:rFonts w:ascii="Calibri" w:hAnsi="Calibri"/>
        </w:rPr>
        <w:t xml:space="preserve">fully aware </w:t>
      </w:r>
      <w:r w:rsidR="00364BBD">
        <w:rPr>
          <w:rFonts w:ascii="Calibri" w:hAnsi="Calibri"/>
        </w:rPr>
        <w:t>where they are within their educational</w:t>
      </w:r>
      <w:r w:rsidR="00A942CE">
        <w:rPr>
          <w:rFonts w:ascii="Calibri" w:hAnsi="Calibri"/>
        </w:rPr>
        <w:t xml:space="preserve"> journey and what they must do next to achieve success</w:t>
      </w:r>
      <w:r w:rsidR="00014EE1">
        <w:rPr>
          <w:rFonts w:ascii="Calibri" w:hAnsi="Calibri"/>
        </w:rPr>
        <w:t>,</w:t>
      </w:r>
      <w:r w:rsidR="00A942CE">
        <w:rPr>
          <w:rFonts w:ascii="Calibri" w:hAnsi="Calibri"/>
        </w:rPr>
        <w:t xml:space="preserve"> and progress within their learning</w:t>
      </w:r>
      <w:r w:rsidR="0041774A">
        <w:rPr>
          <w:rFonts w:ascii="Calibri" w:hAnsi="Calibri"/>
        </w:rPr>
        <w:t xml:space="preserve">. This yet again emphasising the importance on Assessment for Learning and pupils gaining control of their </w:t>
      </w:r>
      <w:r w:rsidR="001371BD">
        <w:rPr>
          <w:rFonts w:ascii="Calibri" w:hAnsi="Calibri"/>
        </w:rPr>
        <w:t xml:space="preserve">desired outcomes (Hattie, 2012). </w:t>
      </w:r>
    </w:p>
    <w:p w14:paraId="247B374F" w14:textId="413B607F" w:rsidR="00727856" w:rsidRDefault="005F20AE">
      <w:pPr>
        <w:rPr>
          <w:rFonts w:ascii="Calibri" w:hAnsi="Calibri"/>
        </w:rPr>
      </w:pPr>
      <w:r>
        <w:rPr>
          <w:rFonts w:ascii="Calibri" w:hAnsi="Calibri"/>
        </w:rPr>
        <w:t>Within education, assessment can be utilised into two components</w:t>
      </w:r>
      <w:r w:rsidR="00F15C00">
        <w:rPr>
          <w:rFonts w:ascii="Calibri" w:hAnsi="Calibri"/>
        </w:rPr>
        <w:t xml:space="preserve"> titled summative and formative. When critically evaluating summative assessment </w:t>
      </w:r>
      <w:r w:rsidR="00A808D5">
        <w:rPr>
          <w:rFonts w:ascii="Calibri" w:hAnsi="Calibri"/>
        </w:rPr>
        <w:t>Benjamin Bloom</w:t>
      </w:r>
      <w:r w:rsidR="00A4752B">
        <w:rPr>
          <w:rFonts w:ascii="Calibri" w:hAnsi="Calibri"/>
        </w:rPr>
        <w:t xml:space="preserve"> (</w:t>
      </w:r>
      <w:r w:rsidR="002E491E">
        <w:rPr>
          <w:rFonts w:ascii="Calibri" w:hAnsi="Calibri"/>
        </w:rPr>
        <w:t>1971)</w:t>
      </w:r>
      <w:r w:rsidR="00A808D5">
        <w:rPr>
          <w:rFonts w:ascii="Calibri" w:hAnsi="Calibri"/>
        </w:rPr>
        <w:t xml:space="preserve"> </w:t>
      </w:r>
      <w:r w:rsidR="00943066">
        <w:rPr>
          <w:rFonts w:ascii="Calibri" w:hAnsi="Calibri"/>
        </w:rPr>
        <w:t xml:space="preserve">states within his </w:t>
      </w:r>
      <w:r w:rsidR="00E0023A">
        <w:rPr>
          <w:rFonts w:ascii="Calibri" w:hAnsi="Calibri"/>
        </w:rPr>
        <w:t xml:space="preserve">Cognitive learning theory how </w:t>
      </w:r>
      <w:r w:rsidR="00341E22">
        <w:rPr>
          <w:rFonts w:ascii="Calibri" w:hAnsi="Calibri"/>
        </w:rPr>
        <w:t>summative assessments</w:t>
      </w:r>
      <w:r w:rsidR="00377840">
        <w:rPr>
          <w:rFonts w:ascii="Calibri" w:hAnsi="Calibri"/>
        </w:rPr>
        <w:t xml:space="preserve"> are beneficial as they</w:t>
      </w:r>
      <w:r w:rsidR="00341E22">
        <w:rPr>
          <w:rFonts w:ascii="Calibri" w:hAnsi="Calibri"/>
        </w:rPr>
        <w:t xml:space="preserve"> </w:t>
      </w:r>
      <w:r w:rsidR="00341E22">
        <w:rPr>
          <w:rFonts w:ascii="Calibri" w:hAnsi="Calibri"/>
        </w:rPr>
        <w:lastRenderedPageBreak/>
        <w:t>p</w:t>
      </w:r>
      <w:r w:rsidR="00045257">
        <w:rPr>
          <w:rFonts w:ascii="Calibri" w:hAnsi="Calibri"/>
        </w:rPr>
        <w:t xml:space="preserve">rovide a final measure of pupil achievement and aid in </w:t>
      </w:r>
      <w:r w:rsidR="0067029E">
        <w:rPr>
          <w:rFonts w:ascii="Calibri" w:hAnsi="Calibri"/>
        </w:rPr>
        <w:t xml:space="preserve">assessing </w:t>
      </w:r>
      <w:r w:rsidR="00045257">
        <w:rPr>
          <w:rFonts w:ascii="Calibri" w:hAnsi="Calibri"/>
        </w:rPr>
        <w:t>overall levels of understanding (</w:t>
      </w:r>
      <w:r w:rsidR="00F104F9">
        <w:rPr>
          <w:rFonts w:ascii="Calibri" w:hAnsi="Calibri"/>
        </w:rPr>
        <w:t>Bloom</w:t>
      </w:r>
      <w:r w:rsidR="0067029E">
        <w:rPr>
          <w:rFonts w:ascii="Calibri" w:hAnsi="Calibri"/>
        </w:rPr>
        <w:t xml:space="preserve"> et al</w:t>
      </w:r>
      <w:r w:rsidR="00F104F9">
        <w:rPr>
          <w:rFonts w:ascii="Calibri" w:hAnsi="Calibri"/>
        </w:rPr>
        <w:t>, 1971)</w:t>
      </w:r>
      <w:r w:rsidR="0067029E">
        <w:rPr>
          <w:rFonts w:ascii="Calibri" w:hAnsi="Calibri"/>
        </w:rPr>
        <w:t xml:space="preserve">. </w:t>
      </w:r>
      <w:r w:rsidR="002713C4">
        <w:rPr>
          <w:rFonts w:ascii="Calibri" w:hAnsi="Calibri"/>
        </w:rPr>
        <w:t xml:space="preserve">Like Bloom, </w:t>
      </w:r>
      <w:r w:rsidR="008C3A57">
        <w:rPr>
          <w:rFonts w:ascii="Calibri" w:hAnsi="Calibri"/>
        </w:rPr>
        <w:t>Michael Scriven (19</w:t>
      </w:r>
      <w:r w:rsidR="00D14376">
        <w:rPr>
          <w:rFonts w:ascii="Calibri" w:hAnsi="Calibri"/>
        </w:rPr>
        <w:t>91</w:t>
      </w:r>
      <w:r w:rsidR="008C3A57">
        <w:rPr>
          <w:rFonts w:ascii="Calibri" w:hAnsi="Calibri"/>
        </w:rPr>
        <w:t>)</w:t>
      </w:r>
      <w:r w:rsidR="002E4CFA">
        <w:rPr>
          <w:rFonts w:ascii="Calibri" w:hAnsi="Calibri"/>
        </w:rPr>
        <w:t xml:space="preserve"> </w:t>
      </w:r>
      <w:r w:rsidR="002B05ED">
        <w:rPr>
          <w:rFonts w:ascii="Calibri" w:hAnsi="Calibri"/>
        </w:rPr>
        <w:t xml:space="preserve">also </w:t>
      </w:r>
      <w:r w:rsidR="003F71D2">
        <w:rPr>
          <w:rFonts w:ascii="Calibri" w:hAnsi="Calibri"/>
        </w:rPr>
        <w:t xml:space="preserve">declares </w:t>
      </w:r>
      <w:r w:rsidR="006C5A68">
        <w:rPr>
          <w:rFonts w:ascii="Calibri" w:hAnsi="Calibri"/>
        </w:rPr>
        <w:t xml:space="preserve">how summative assessments are crucial for evaluating effectiveness and determine the overall outcomes of </w:t>
      </w:r>
      <w:r w:rsidR="00D93BFC">
        <w:rPr>
          <w:rFonts w:ascii="Calibri" w:hAnsi="Calibri"/>
        </w:rPr>
        <w:t>learning</w:t>
      </w:r>
      <w:r w:rsidR="00C177B8">
        <w:rPr>
          <w:rFonts w:ascii="Calibri" w:hAnsi="Calibri"/>
        </w:rPr>
        <w:t xml:space="preserve">. He emphasises the importance </w:t>
      </w:r>
      <w:r w:rsidR="00E272C6">
        <w:rPr>
          <w:rFonts w:ascii="Calibri" w:hAnsi="Calibri"/>
        </w:rPr>
        <w:t xml:space="preserve">of using </w:t>
      </w:r>
      <w:r w:rsidR="00D76233">
        <w:rPr>
          <w:rFonts w:ascii="Calibri" w:hAnsi="Calibri"/>
        </w:rPr>
        <w:t xml:space="preserve">valuable </w:t>
      </w:r>
      <w:r w:rsidR="00E272C6">
        <w:rPr>
          <w:rFonts w:ascii="Calibri" w:hAnsi="Calibri"/>
        </w:rPr>
        <w:t xml:space="preserve">assessment strategies to </w:t>
      </w:r>
      <w:r w:rsidR="00070735">
        <w:rPr>
          <w:rFonts w:ascii="Calibri" w:hAnsi="Calibri"/>
        </w:rPr>
        <w:t>ensure accurate evaluations (</w:t>
      </w:r>
      <w:r w:rsidR="005B2C24">
        <w:rPr>
          <w:rFonts w:ascii="Calibri" w:hAnsi="Calibri"/>
        </w:rPr>
        <w:t>Scriven</w:t>
      </w:r>
      <w:r w:rsidR="00D14376">
        <w:rPr>
          <w:rFonts w:ascii="Calibri" w:hAnsi="Calibri"/>
        </w:rPr>
        <w:t>, 1991)</w:t>
      </w:r>
      <w:r w:rsidR="00664C25">
        <w:rPr>
          <w:rFonts w:ascii="Calibri" w:hAnsi="Calibri"/>
        </w:rPr>
        <w:t>.</w:t>
      </w:r>
      <w:r w:rsidR="00B95701">
        <w:rPr>
          <w:rFonts w:ascii="Calibri" w:hAnsi="Calibri"/>
        </w:rPr>
        <w:t xml:space="preserve"> </w:t>
      </w:r>
      <w:r w:rsidR="003B4D6D">
        <w:rPr>
          <w:rFonts w:ascii="Calibri" w:hAnsi="Calibri"/>
        </w:rPr>
        <w:t>However, Dylan Wiliam (</w:t>
      </w:r>
      <w:r w:rsidR="00BD42CB">
        <w:rPr>
          <w:rFonts w:ascii="Calibri" w:hAnsi="Calibri"/>
        </w:rPr>
        <w:t>2011)</w:t>
      </w:r>
      <w:r w:rsidR="00891E20">
        <w:rPr>
          <w:rFonts w:ascii="Calibri" w:hAnsi="Calibri"/>
        </w:rPr>
        <w:t xml:space="preserve"> </w:t>
      </w:r>
      <w:r w:rsidR="00220192">
        <w:rPr>
          <w:rFonts w:ascii="Calibri" w:hAnsi="Calibri"/>
        </w:rPr>
        <w:t>has stated that although summative assessment holds a place within education, it should not be the primary focus</w:t>
      </w:r>
      <w:r w:rsidR="00F22458">
        <w:rPr>
          <w:rFonts w:ascii="Calibri" w:hAnsi="Calibri"/>
        </w:rPr>
        <w:t xml:space="preserve"> as they only provide a snapshot of overall student performance (Wiliam, 2011). </w:t>
      </w:r>
      <w:r w:rsidR="00510424">
        <w:rPr>
          <w:rFonts w:ascii="Calibri" w:hAnsi="Calibri"/>
        </w:rPr>
        <w:t xml:space="preserve">Furthermore, Wiliam </w:t>
      </w:r>
      <w:r w:rsidR="005F58CA">
        <w:rPr>
          <w:rFonts w:ascii="Calibri" w:hAnsi="Calibri"/>
        </w:rPr>
        <w:t xml:space="preserve">poses to be a prominent advocate for formative assessment, </w:t>
      </w:r>
      <w:r w:rsidR="004C615D">
        <w:rPr>
          <w:rFonts w:ascii="Calibri" w:hAnsi="Calibri"/>
        </w:rPr>
        <w:t xml:space="preserve">expressing how </w:t>
      </w:r>
      <w:r w:rsidR="00EB1C1E">
        <w:rPr>
          <w:rFonts w:ascii="Calibri" w:hAnsi="Calibri"/>
        </w:rPr>
        <w:t xml:space="preserve">providing feedback and supporting learning during the process is more valuable for prompting student growth and achievement (Wiliam, 2011). </w:t>
      </w:r>
      <w:r w:rsidR="00CA1078">
        <w:rPr>
          <w:rFonts w:ascii="Calibri" w:hAnsi="Calibri"/>
        </w:rPr>
        <w:t xml:space="preserve">Like </w:t>
      </w:r>
      <w:r w:rsidR="00C30442">
        <w:rPr>
          <w:rFonts w:ascii="Calibri" w:hAnsi="Calibri"/>
        </w:rPr>
        <w:t>Wiliam, John Hattie (</w:t>
      </w:r>
      <w:r w:rsidR="00BF78F3">
        <w:rPr>
          <w:rFonts w:ascii="Calibri" w:hAnsi="Calibri"/>
        </w:rPr>
        <w:t>2022</w:t>
      </w:r>
      <w:r w:rsidR="00C30442">
        <w:rPr>
          <w:rFonts w:ascii="Calibri" w:hAnsi="Calibri"/>
        </w:rPr>
        <w:t xml:space="preserve">) </w:t>
      </w:r>
      <w:r w:rsidR="0087464C">
        <w:rPr>
          <w:rFonts w:ascii="Calibri" w:hAnsi="Calibri"/>
        </w:rPr>
        <w:t xml:space="preserve">agrees that formative assessment is one of the most powerful tools in education, used for improving </w:t>
      </w:r>
      <w:r w:rsidR="00B8718E">
        <w:rPr>
          <w:rFonts w:ascii="Calibri" w:hAnsi="Calibri"/>
        </w:rPr>
        <w:t xml:space="preserve">student learning and understanding (Hattie, </w:t>
      </w:r>
      <w:r w:rsidR="00BF78F3">
        <w:rPr>
          <w:rFonts w:ascii="Calibri" w:hAnsi="Calibri"/>
        </w:rPr>
        <w:t xml:space="preserve">2022). </w:t>
      </w:r>
      <w:r w:rsidR="00624573">
        <w:rPr>
          <w:rFonts w:ascii="Calibri" w:hAnsi="Calibri"/>
        </w:rPr>
        <w:t xml:space="preserve">The literature suggests that both formative and summative assessment provide practitioners with useful feedback </w:t>
      </w:r>
      <w:r w:rsidR="00B87FF8">
        <w:rPr>
          <w:rFonts w:ascii="Calibri" w:hAnsi="Calibri"/>
        </w:rPr>
        <w:t xml:space="preserve">on </w:t>
      </w:r>
      <w:r w:rsidR="00624573">
        <w:rPr>
          <w:rFonts w:ascii="Calibri" w:hAnsi="Calibri"/>
        </w:rPr>
        <w:t xml:space="preserve">overall pupil progression. </w:t>
      </w:r>
    </w:p>
    <w:p w14:paraId="0C715922" w14:textId="63316AE7" w:rsidR="00A15883" w:rsidRDefault="003743BD">
      <w:pPr>
        <w:rPr>
          <w:rFonts w:ascii="Calibri" w:hAnsi="Calibri"/>
        </w:rPr>
      </w:pPr>
      <w:r>
        <w:rPr>
          <w:rFonts w:ascii="Calibri" w:hAnsi="Calibri"/>
        </w:rPr>
        <w:t xml:space="preserve">Dylan Wiliam </w:t>
      </w:r>
      <w:r w:rsidR="00570B96">
        <w:rPr>
          <w:rFonts w:ascii="Calibri" w:hAnsi="Calibri"/>
        </w:rPr>
        <w:t xml:space="preserve">and Paul Black </w:t>
      </w:r>
      <w:r>
        <w:rPr>
          <w:rFonts w:ascii="Calibri" w:hAnsi="Calibri"/>
        </w:rPr>
        <w:t>(</w:t>
      </w:r>
      <w:r w:rsidR="00570B96">
        <w:rPr>
          <w:rFonts w:ascii="Calibri" w:hAnsi="Calibri"/>
        </w:rPr>
        <w:t>1998</w:t>
      </w:r>
      <w:r>
        <w:rPr>
          <w:rFonts w:ascii="Calibri" w:hAnsi="Calibri"/>
        </w:rPr>
        <w:t xml:space="preserve">) place greater emphasises on formative assessment </w:t>
      </w:r>
      <w:r w:rsidR="00570B96">
        <w:rPr>
          <w:rFonts w:ascii="Calibri" w:hAnsi="Calibri"/>
        </w:rPr>
        <w:t xml:space="preserve">when producing </w:t>
      </w:r>
      <w:r w:rsidR="00CC63F8">
        <w:rPr>
          <w:rFonts w:ascii="Calibri" w:hAnsi="Calibri"/>
        </w:rPr>
        <w:t>the</w:t>
      </w:r>
      <w:r w:rsidR="00570B96">
        <w:rPr>
          <w:rFonts w:ascii="Calibri" w:hAnsi="Calibri"/>
        </w:rPr>
        <w:t xml:space="preserve"> ‘four elements of assessment for learning’</w:t>
      </w:r>
      <w:r w:rsidR="002F0A08">
        <w:rPr>
          <w:rFonts w:ascii="Calibri" w:hAnsi="Calibri"/>
        </w:rPr>
        <w:t xml:space="preserve">, following their independent review titled ‘inside the black box’. </w:t>
      </w:r>
      <w:r w:rsidR="00CC63F8">
        <w:rPr>
          <w:rFonts w:ascii="Calibri" w:hAnsi="Calibri"/>
        </w:rPr>
        <w:t xml:space="preserve">Wiliam and Black labelled assessment to </w:t>
      </w:r>
      <w:r w:rsidR="002348E7">
        <w:rPr>
          <w:rFonts w:ascii="Calibri" w:hAnsi="Calibri"/>
        </w:rPr>
        <w:t xml:space="preserve">be </w:t>
      </w:r>
      <w:r w:rsidR="00CC63F8">
        <w:rPr>
          <w:rFonts w:ascii="Calibri" w:hAnsi="Calibri"/>
        </w:rPr>
        <w:t xml:space="preserve">displayed as </w:t>
      </w:r>
      <w:r w:rsidR="004B4C3A">
        <w:rPr>
          <w:rFonts w:ascii="Calibri" w:hAnsi="Calibri"/>
        </w:rPr>
        <w:t>sharing criteria with learners, use and quality of talk, questioning and peer and self assessment (</w:t>
      </w:r>
      <w:r w:rsidR="006257F3">
        <w:rPr>
          <w:rFonts w:ascii="Calibri" w:hAnsi="Calibri"/>
        </w:rPr>
        <w:t>Black et al</w:t>
      </w:r>
      <w:r w:rsidR="00B80209">
        <w:rPr>
          <w:rFonts w:ascii="Calibri" w:hAnsi="Calibri"/>
        </w:rPr>
        <w:t xml:space="preserve">, 1998). </w:t>
      </w:r>
      <w:r w:rsidR="000F29A5">
        <w:rPr>
          <w:rFonts w:ascii="Calibri" w:hAnsi="Calibri"/>
        </w:rPr>
        <w:t xml:space="preserve">Black and Wiliam believe that these elements are </w:t>
      </w:r>
      <w:r w:rsidR="003C6995">
        <w:rPr>
          <w:rFonts w:ascii="Calibri" w:hAnsi="Calibri"/>
        </w:rPr>
        <w:t>essential in supporting student growth and improving overall achievement</w:t>
      </w:r>
      <w:r w:rsidR="00887C28">
        <w:rPr>
          <w:rFonts w:ascii="Calibri" w:hAnsi="Calibri"/>
        </w:rPr>
        <w:t xml:space="preserve"> (Black et al, 1998). </w:t>
      </w:r>
      <w:r w:rsidR="00EA409B">
        <w:rPr>
          <w:rFonts w:ascii="Calibri" w:hAnsi="Calibri"/>
        </w:rPr>
        <w:t xml:space="preserve">Wiliam (2011) </w:t>
      </w:r>
      <w:r w:rsidR="00A15883">
        <w:rPr>
          <w:rFonts w:ascii="Calibri" w:hAnsi="Calibri"/>
        </w:rPr>
        <w:t xml:space="preserve">believes that sharing criteria with learners allows them to better understand </w:t>
      </w:r>
      <w:r w:rsidR="00F662E5">
        <w:rPr>
          <w:rFonts w:ascii="Calibri" w:hAnsi="Calibri"/>
        </w:rPr>
        <w:t xml:space="preserve">their goals and make progress to achieve them (Wiliam, 2011). In juxtapose to this Pollard (2014) </w:t>
      </w:r>
      <w:r w:rsidR="00797DB4">
        <w:rPr>
          <w:rFonts w:ascii="Calibri" w:hAnsi="Calibri"/>
        </w:rPr>
        <w:t xml:space="preserve">suggests </w:t>
      </w:r>
      <w:r w:rsidR="00F662E5">
        <w:rPr>
          <w:rFonts w:ascii="Calibri" w:hAnsi="Calibri"/>
        </w:rPr>
        <w:t xml:space="preserve">that practitioners should place caution when sharing success criteria as it can take away an aspect of challenge from the learning episode (Pollard, 2014). </w:t>
      </w:r>
      <w:r w:rsidR="00464ED7">
        <w:rPr>
          <w:rFonts w:ascii="Calibri" w:hAnsi="Calibri"/>
        </w:rPr>
        <w:t xml:space="preserve">However, Pollard (2014) </w:t>
      </w:r>
      <w:r w:rsidR="00F13260">
        <w:rPr>
          <w:rFonts w:ascii="Calibri" w:hAnsi="Calibri"/>
        </w:rPr>
        <w:t xml:space="preserve">recognises the importance of element two (quality of talk) </w:t>
      </w:r>
      <w:r w:rsidR="00631906">
        <w:rPr>
          <w:rFonts w:ascii="Calibri" w:hAnsi="Calibri"/>
        </w:rPr>
        <w:t>when he</w:t>
      </w:r>
      <w:r w:rsidR="0087760F">
        <w:rPr>
          <w:rFonts w:ascii="Calibri" w:hAnsi="Calibri"/>
        </w:rPr>
        <w:t xml:space="preserve"> highlights how </w:t>
      </w:r>
      <w:r w:rsidR="00B1087A">
        <w:rPr>
          <w:rFonts w:ascii="Calibri" w:hAnsi="Calibri"/>
        </w:rPr>
        <w:t>it plays a crucial role in pupil understanding and collaboration (Pollard, 2014).</w:t>
      </w:r>
      <w:r w:rsidR="007C42F4">
        <w:rPr>
          <w:rFonts w:ascii="Calibri" w:hAnsi="Calibri"/>
        </w:rPr>
        <w:t xml:space="preserve"> Like Pollard, Rosenshine </w:t>
      </w:r>
      <w:r w:rsidR="00EB6926">
        <w:rPr>
          <w:rFonts w:ascii="Calibri" w:hAnsi="Calibri"/>
        </w:rPr>
        <w:t>(1971) also emphasises the importance of talk and questioning</w:t>
      </w:r>
      <w:r w:rsidR="000A17C7">
        <w:rPr>
          <w:rFonts w:ascii="Calibri" w:hAnsi="Calibri"/>
        </w:rPr>
        <w:t xml:space="preserve"> within his research. Rosenshine (1971) </w:t>
      </w:r>
      <w:r w:rsidR="00CC7CA0">
        <w:rPr>
          <w:rFonts w:ascii="Calibri" w:hAnsi="Calibri"/>
        </w:rPr>
        <w:t xml:space="preserve">states how questioning is one of the most </w:t>
      </w:r>
      <w:r w:rsidR="009C747B">
        <w:rPr>
          <w:rFonts w:ascii="Calibri" w:hAnsi="Calibri"/>
        </w:rPr>
        <w:t xml:space="preserve">powerful tools a </w:t>
      </w:r>
      <w:r w:rsidR="003637BB">
        <w:rPr>
          <w:rFonts w:ascii="Calibri" w:hAnsi="Calibri"/>
        </w:rPr>
        <w:t>practitioner</w:t>
      </w:r>
      <w:r w:rsidR="009C747B">
        <w:rPr>
          <w:rFonts w:ascii="Calibri" w:hAnsi="Calibri"/>
        </w:rPr>
        <w:t xml:space="preserve"> can possess when assessing for learning</w:t>
      </w:r>
      <w:r w:rsidR="00E71D40">
        <w:rPr>
          <w:rFonts w:ascii="Calibri" w:hAnsi="Calibri"/>
        </w:rPr>
        <w:t xml:space="preserve">. Questions and feedback should be specific, focusing only on the skill that is being assessed and general comments should be avoided (Rosenshine, 1971). </w:t>
      </w:r>
      <w:r w:rsidR="00C27A49">
        <w:rPr>
          <w:rFonts w:ascii="Calibri" w:hAnsi="Calibri"/>
        </w:rPr>
        <w:t>The final element identified by Black and Wiliam (1998) is self and peer assessment</w:t>
      </w:r>
      <w:r w:rsidR="006F6A4F">
        <w:rPr>
          <w:rFonts w:ascii="Calibri" w:hAnsi="Calibri"/>
        </w:rPr>
        <w:t xml:space="preserve">, which is the aspect </w:t>
      </w:r>
      <w:r w:rsidR="004E3B59">
        <w:rPr>
          <w:rFonts w:ascii="Calibri" w:hAnsi="Calibri"/>
        </w:rPr>
        <w:t>f</w:t>
      </w:r>
      <w:r w:rsidR="00104817">
        <w:rPr>
          <w:rFonts w:ascii="Calibri" w:hAnsi="Calibri"/>
        </w:rPr>
        <w:t xml:space="preserve">ocused on within this research study. </w:t>
      </w:r>
    </w:p>
    <w:p w14:paraId="0596DC94" w14:textId="3D4EC2D7" w:rsidR="006F6A4F" w:rsidRDefault="00595ABC">
      <w:pPr>
        <w:rPr>
          <w:rFonts w:ascii="Calibri" w:hAnsi="Calibri"/>
        </w:rPr>
      </w:pPr>
      <w:r>
        <w:rPr>
          <w:rFonts w:ascii="Calibri" w:hAnsi="Calibri"/>
        </w:rPr>
        <w:t xml:space="preserve">Both self and peer assessment have become an integral factor of the New Curriculum for Wales </w:t>
      </w:r>
      <w:r w:rsidR="00F41B2F">
        <w:rPr>
          <w:rFonts w:ascii="Calibri" w:hAnsi="Calibri"/>
        </w:rPr>
        <w:t xml:space="preserve">(2020). The Welsh Government have displayed how </w:t>
      </w:r>
      <w:r w:rsidR="00255BEF">
        <w:rPr>
          <w:rFonts w:ascii="Calibri" w:hAnsi="Calibri"/>
        </w:rPr>
        <w:t>both these forms of assessment can develop learners capacity to draw on relevant evidence</w:t>
      </w:r>
      <w:r w:rsidR="00A45BEB">
        <w:rPr>
          <w:rFonts w:ascii="Calibri" w:hAnsi="Calibri"/>
        </w:rPr>
        <w:t>, which in return allows the pupil to gain more of an understanding on what success looks like and how to maintain it (</w:t>
      </w:r>
      <w:r w:rsidR="00F910BF">
        <w:rPr>
          <w:rFonts w:ascii="Calibri" w:hAnsi="Calibri"/>
        </w:rPr>
        <w:t xml:space="preserve">Welsh Government, 2020). </w:t>
      </w:r>
      <w:r w:rsidR="00857EB0">
        <w:rPr>
          <w:rFonts w:ascii="Calibri" w:hAnsi="Calibri"/>
        </w:rPr>
        <w:t xml:space="preserve">Dylan Wiliam (2011) </w:t>
      </w:r>
      <w:r w:rsidR="00EB6621">
        <w:rPr>
          <w:rFonts w:ascii="Calibri" w:hAnsi="Calibri"/>
        </w:rPr>
        <w:t xml:space="preserve">is of the opinion that </w:t>
      </w:r>
      <w:r w:rsidR="00E2564F">
        <w:rPr>
          <w:rFonts w:ascii="Calibri" w:hAnsi="Calibri"/>
        </w:rPr>
        <w:t xml:space="preserve">self-assessment helps learners become more actively involved in </w:t>
      </w:r>
      <w:r w:rsidR="00B709B9">
        <w:rPr>
          <w:rFonts w:ascii="Calibri" w:hAnsi="Calibri"/>
        </w:rPr>
        <w:t xml:space="preserve">in their own learning. Through reflecting on progress and identifying </w:t>
      </w:r>
      <w:r w:rsidR="008608C6">
        <w:rPr>
          <w:rFonts w:ascii="Calibri" w:hAnsi="Calibri"/>
        </w:rPr>
        <w:t xml:space="preserve">areas of improvement, students are able to take ownership of their own learning journey (Wiliam, 2011). </w:t>
      </w:r>
      <w:r w:rsidR="000C4CC9">
        <w:rPr>
          <w:rFonts w:ascii="Calibri" w:hAnsi="Calibri"/>
        </w:rPr>
        <w:t>Similarly, John Hattie (</w:t>
      </w:r>
      <w:r w:rsidR="005E689E">
        <w:rPr>
          <w:rFonts w:ascii="Calibri" w:hAnsi="Calibri"/>
        </w:rPr>
        <w:t xml:space="preserve">2022) agrees as he states that </w:t>
      </w:r>
      <w:r w:rsidR="005E689E">
        <w:rPr>
          <w:rFonts w:ascii="Calibri" w:hAnsi="Calibri"/>
        </w:rPr>
        <w:lastRenderedPageBreak/>
        <w:t>self assessment</w:t>
      </w:r>
      <w:r w:rsidR="00E64596">
        <w:rPr>
          <w:rFonts w:ascii="Calibri" w:hAnsi="Calibri"/>
        </w:rPr>
        <w:t xml:space="preserve"> encourages pupils to </w:t>
      </w:r>
      <w:r w:rsidR="00C34D42">
        <w:rPr>
          <w:rFonts w:ascii="Calibri" w:hAnsi="Calibri"/>
        </w:rPr>
        <w:t>understand their strengths and areas of improvement</w:t>
      </w:r>
      <w:r w:rsidR="00513F19">
        <w:rPr>
          <w:rFonts w:ascii="Calibri" w:hAnsi="Calibri"/>
        </w:rPr>
        <w:t xml:space="preserve"> (Hattie, 2022).</w:t>
      </w:r>
      <w:r w:rsidR="00C34D42">
        <w:rPr>
          <w:rFonts w:ascii="Calibri" w:hAnsi="Calibri"/>
        </w:rPr>
        <w:t xml:space="preserve"> </w:t>
      </w:r>
      <w:r w:rsidR="00344FBF">
        <w:rPr>
          <w:rFonts w:ascii="Calibri" w:hAnsi="Calibri"/>
        </w:rPr>
        <w:t xml:space="preserve">In contrast to this, current literature </w:t>
      </w:r>
      <w:r w:rsidR="00E6106E">
        <w:rPr>
          <w:rFonts w:ascii="Calibri" w:hAnsi="Calibri"/>
        </w:rPr>
        <w:t xml:space="preserve">raises </w:t>
      </w:r>
      <w:r w:rsidR="00DA420F">
        <w:rPr>
          <w:rFonts w:ascii="Calibri" w:hAnsi="Calibri"/>
        </w:rPr>
        <w:t xml:space="preserve">concern </w:t>
      </w:r>
      <w:r w:rsidR="00D61D32">
        <w:rPr>
          <w:rFonts w:ascii="Calibri" w:hAnsi="Calibri"/>
        </w:rPr>
        <w:t xml:space="preserve">that children do not have the expertise to </w:t>
      </w:r>
      <w:r w:rsidR="00A406AC">
        <w:rPr>
          <w:rFonts w:ascii="Calibri" w:hAnsi="Calibri"/>
        </w:rPr>
        <w:t>progress their own learning and identify errors (Ndoye, 2017).</w:t>
      </w:r>
      <w:r w:rsidR="00911076">
        <w:rPr>
          <w:rFonts w:ascii="Calibri" w:hAnsi="Calibri"/>
        </w:rPr>
        <w:t xml:space="preserve"> However,</w:t>
      </w:r>
      <w:r w:rsidR="00E6106E">
        <w:rPr>
          <w:rFonts w:ascii="Calibri" w:hAnsi="Calibri"/>
        </w:rPr>
        <w:t xml:space="preserve"> Professor Graham Donaldson (2015)</w:t>
      </w:r>
      <w:r w:rsidR="006D7DC4">
        <w:rPr>
          <w:rFonts w:ascii="Calibri" w:hAnsi="Calibri"/>
        </w:rPr>
        <w:t xml:space="preserve"> </w:t>
      </w:r>
      <w:r w:rsidR="003E03C4">
        <w:rPr>
          <w:rFonts w:ascii="Calibri" w:hAnsi="Calibri"/>
        </w:rPr>
        <w:t xml:space="preserve">accepts that </w:t>
      </w:r>
      <w:r w:rsidR="002F5291">
        <w:rPr>
          <w:rFonts w:ascii="Calibri" w:hAnsi="Calibri"/>
        </w:rPr>
        <w:t xml:space="preserve">it is essential within Welsh education that the practitioner </w:t>
      </w:r>
      <w:r w:rsidR="000B03B9">
        <w:rPr>
          <w:rFonts w:ascii="Calibri" w:hAnsi="Calibri"/>
        </w:rPr>
        <w:t xml:space="preserve">allows both peer and self assessment to </w:t>
      </w:r>
      <w:r w:rsidR="00AF117C">
        <w:rPr>
          <w:rFonts w:ascii="Calibri" w:hAnsi="Calibri"/>
        </w:rPr>
        <w:t>take place within the classroom setting</w:t>
      </w:r>
      <w:r w:rsidR="00570DB1">
        <w:rPr>
          <w:rFonts w:ascii="Calibri" w:hAnsi="Calibri"/>
        </w:rPr>
        <w:t xml:space="preserve"> (Donaldson, 2015). His work has been implemented as </w:t>
      </w:r>
      <w:r w:rsidR="008C7345">
        <w:rPr>
          <w:rFonts w:ascii="Calibri" w:hAnsi="Calibri"/>
        </w:rPr>
        <w:t xml:space="preserve">a report </w:t>
      </w:r>
      <w:r w:rsidR="00C636E7">
        <w:rPr>
          <w:rFonts w:ascii="Calibri" w:hAnsi="Calibri"/>
        </w:rPr>
        <w:t>produced via ESTYN has shown s</w:t>
      </w:r>
      <w:r w:rsidR="004B41FB">
        <w:rPr>
          <w:rFonts w:ascii="Calibri" w:hAnsi="Calibri"/>
        </w:rPr>
        <w:t xml:space="preserve">chools in Wales have thoughtfully planned opportunities for </w:t>
      </w:r>
      <w:r w:rsidR="00536C68">
        <w:rPr>
          <w:rFonts w:ascii="Calibri" w:hAnsi="Calibri"/>
        </w:rPr>
        <w:t xml:space="preserve">learners to monitor their own learning (ESTYN, 2022). </w:t>
      </w:r>
      <w:r w:rsidR="008C2B58">
        <w:rPr>
          <w:rFonts w:ascii="Calibri" w:hAnsi="Calibri"/>
        </w:rPr>
        <w:t>Another th</w:t>
      </w:r>
      <w:r w:rsidR="00F731F6">
        <w:rPr>
          <w:rFonts w:ascii="Calibri" w:hAnsi="Calibri"/>
        </w:rPr>
        <w:t xml:space="preserve">eorist who expressed the benefits of peer assessment is David Boud </w:t>
      </w:r>
      <w:r w:rsidR="005E48AA">
        <w:rPr>
          <w:rFonts w:ascii="Calibri" w:hAnsi="Calibri"/>
        </w:rPr>
        <w:t>(</w:t>
      </w:r>
      <w:r w:rsidR="000558CB">
        <w:rPr>
          <w:rFonts w:ascii="Calibri" w:hAnsi="Calibri"/>
        </w:rPr>
        <w:t xml:space="preserve">1999). Boud (1999) suggests that peer assessment allows students to </w:t>
      </w:r>
      <w:r w:rsidR="00BD030C">
        <w:rPr>
          <w:rFonts w:ascii="Calibri" w:hAnsi="Calibri"/>
        </w:rPr>
        <w:t xml:space="preserve">develop critical thinking skills, whilst engaging in meaningful discussions. </w:t>
      </w:r>
      <w:r w:rsidR="00341DA7">
        <w:rPr>
          <w:rFonts w:ascii="Calibri" w:hAnsi="Calibri"/>
        </w:rPr>
        <w:t xml:space="preserve">Boud emphasises how peer assessment not only raises student engagement but also </w:t>
      </w:r>
      <w:r w:rsidR="00222FD4">
        <w:rPr>
          <w:rFonts w:ascii="Calibri" w:hAnsi="Calibri"/>
        </w:rPr>
        <w:t xml:space="preserve">promotes collaboration and a sense of shared responsibility (Boud, 1999). </w:t>
      </w:r>
      <w:r w:rsidR="009B4F22">
        <w:rPr>
          <w:rFonts w:ascii="Calibri" w:hAnsi="Calibri"/>
        </w:rPr>
        <w:t xml:space="preserve">On the </w:t>
      </w:r>
      <w:r w:rsidR="00984E7F">
        <w:rPr>
          <w:rFonts w:ascii="Calibri" w:hAnsi="Calibri"/>
        </w:rPr>
        <w:t xml:space="preserve">contrary </w:t>
      </w:r>
      <w:r w:rsidR="0077440B">
        <w:rPr>
          <w:rFonts w:ascii="Calibri" w:hAnsi="Calibri"/>
        </w:rPr>
        <w:t xml:space="preserve">Paul Black </w:t>
      </w:r>
      <w:r w:rsidR="00F028C6">
        <w:rPr>
          <w:rFonts w:ascii="Calibri" w:hAnsi="Calibri"/>
        </w:rPr>
        <w:t xml:space="preserve">(1998) has raised concerns over peer assessment. He states that </w:t>
      </w:r>
      <w:r w:rsidR="006376DF">
        <w:rPr>
          <w:rFonts w:ascii="Calibri" w:hAnsi="Calibri"/>
        </w:rPr>
        <w:t xml:space="preserve">it may not always be reliable or accurate. </w:t>
      </w:r>
      <w:r w:rsidR="006D1265">
        <w:rPr>
          <w:rFonts w:ascii="Calibri" w:hAnsi="Calibri"/>
        </w:rPr>
        <w:t>It is suggested he</w:t>
      </w:r>
      <w:r w:rsidR="006376DF">
        <w:rPr>
          <w:rFonts w:ascii="Calibri" w:hAnsi="Calibri"/>
        </w:rPr>
        <w:t xml:space="preserve"> believes that the role of assessment should primarily be taken by educators </w:t>
      </w:r>
      <w:r w:rsidR="003F22AA">
        <w:rPr>
          <w:rFonts w:ascii="Calibri" w:hAnsi="Calibri"/>
        </w:rPr>
        <w:t xml:space="preserve">who can provide fair and consistent judgements (Black, </w:t>
      </w:r>
      <w:r w:rsidR="00611BDE">
        <w:rPr>
          <w:rFonts w:ascii="Calibri" w:hAnsi="Calibri"/>
        </w:rPr>
        <w:t xml:space="preserve">2003). </w:t>
      </w:r>
      <w:r w:rsidR="00733EDA">
        <w:rPr>
          <w:rFonts w:ascii="Calibri" w:hAnsi="Calibri"/>
        </w:rPr>
        <w:t>After critically evaluating the literature provided</w:t>
      </w:r>
      <w:r w:rsidR="007346D7">
        <w:rPr>
          <w:rFonts w:ascii="Calibri" w:hAnsi="Calibri"/>
        </w:rPr>
        <w:t xml:space="preserve"> it can be suggested that self and peer assessment hold both benefits and disadvantages within the classroom environment</w:t>
      </w:r>
      <w:r w:rsidR="0032049B">
        <w:rPr>
          <w:rFonts w:ascii="Calibri" w:hAnsi="Calibri"/>
        </w:rPr>
        <w:t>.</w:t>
      </w:r>
      <w:r w:rsidR="00B53857">
        <w:rPr>
          <w:rFonts w:ascii="Calibri" w:hAnsi="Calibri"/>
        </w:rPr>
        <w:t xml:space="preserve"> Data will later be analy</w:t>
      </w:r>
      <w:r w:rsidR="00826028">
        <w:rPr>
          <w:rFonts w:ascii="Calibri" w:hAnsi="Calibri"/>
        </w:rPr>
        <w:t xml:space="preserve">sed in accordance to the literature that has been evaluated. </w:t>
      </w:r>
      <w:r w:rsidR="0082301D">
        <w:rPr>
          <w:rFonts w:ascii="Calibri" w:hAnsi="Calibri"/>
        </w:rPr>
        <w:t xml:space="preserve"> </w:t>
      </w:r>
    </w:p>
    <w:p w14:paraId="7E293E98" w14:textId="74FADF70" w:rsidR="00E51D0D" w:rsidRDefault="00E51D0D">
      <w:pPr>
        <w:rPr>
          <w:rFonts w:ascii="Calibri" w:hAnsi="Calibri"/>
          <w:u w:val="single"/>
        </w:rPr>
      </w:pPr>
      <w:r w:rsidRPr="00E51D0D">
        <w:rPr>
          <w:rFonts w:ascii="Calibri" w:hAnsi="Calibri"/>
          <w:u w:val="single"/>
        </w:rPr>
        <w:t xml:space="preserve">Methodology </w:t>
      </w:r>
    </w:p>
    <w:p w14:paraId="2B23205B" w14:textId="0EE805BC" w:rsidR="009C58EB" w:rsidRDefault="009C58EB">
      <w:pPr>
        <w:rPr>
          <w:rFonts w:ascii="Calibri" w:hAnsi="Calibri"/>
          <w:u w:val="single"/>
        </w:rPr>
      </w:pPr>
      <w:r>
        <w:rPr>
          <w:rFonts w:ascii="Calibri" w:hAnsi="Calibri"/>
        </w:rPr>
        <w:t xml:space="preserve">This research project has been completed by teaching staff in a primary school located in Wales. The school currently has six hundred and fifty pupils on roll, aged three to eleven. To abide to confidential and ethical considerations the school in question will be labelled ‘school X’. School X is located in a highly deprived area within </w:t>
      </w:r>
      <w:r w:rsidR="00557DEC">
        <w:rPr>
          <w:rFonts w:ascii="Calibri" w:hAnsi="Calibri"/>
        </w:rPr>
        <w:t>West W</w:t>
      </w:r>
      <w:r>
        <w:rPr>
          <w:rFonts w:ascii="Calibri" w:hAnsi="Calibri"/>
        </w:rPr>
        <w:t>ales</w:t>
      </w:r>
      <w:r w:rsidR="005B71DE">
        <w:rPr>
          <w:rFonts w:ascii="Calibri" w:hAnsi="Calibri"/>
        </w:rPr>
        <w:t>,</w:t>
      </w:r>
      <w:r>
        <w:rPr>
          <w:rFonts w:ascii="Calibri" w:hAnsi="Calibri"/>
        </w:rPr>
        <w:t xml:space="preserve"> where thirty three percent of children and eligible for free school meals (EFS).</w:t>
      </w:r>
    </w:p>
    <w:p w14:paraId="4DD76368" w14:textId="2F94D2D8" w:rsidR="00E51D0D" w:rsidRDefault="002A5260">
      <w:pPr>
        <w:rPr>
          <w:rFonts w:ascii="Calibri" w:hAnsi="Calibri"/>
        </w:rPr>
      </w:pPr>
      <w:r>
        <w:rPr>
          <w:rFonts w:ascii="Calibri" w:hAnsi="Calibri"/>
        </w:rPr>
        <w:t>Before co</w:t>
      </w:r>
      <w:r w:rsidR="001F08BF">
        <w:rPr>
          <w:rFonts w:ascii="Calibri" w:hAnsi="Calibri"/>
        </w:rPr>
        <w:t xml:space="preserve">nducting </w:t>
      </w:r>
      <w:r w:rsidR="008460B4">
        <w:rPr>
          <w:rFonts w:ascii="Calibri" w:hAnsi="Calibri"/>
        </w:rPr>
        <w:t xml:space="preserve">research, a research approach must be developed to suit the particular cause. </w:t>
      </w:r>
      <w:r w:rsidR="001F08BF">
        <w:rPr>
          <w:rFonts w:ascii="Calibri" w:hAnsi="Calibri"/>
        </w:rPr>
        <w:t xml:space="preserve">A research approach </w:t>
      </w:r>
      <w:r w:rsidR="00E73018">
        <w:rPr>
          <w:rFonts w:ascii="Calibri" w:hAnsi="Calibri"/>
        </w:rPr>
        <w:t>is a plan</w:t>
      </w:r>
      <w:r w:rsidR="00C248B4">
        <w:rPr>
          <w:rFonts w:ascii="Calibri" w:hAnsi="Calibri"/>
        </w:rPr>
        <w:t xml:space="preserve"> of procedures </w:t>
      </w:r>
      <w:r w:rsidR="00D579AB">
        <w:rPr>
          <w:rFonts w:ascii="Calibri" w:hAnsi="Calibri"/>
        </w:rPr>
        <w:t xml:space="preserve">for research that </w:t>
      </w:r>
      <w:r w:rsidR="005E4CB8">
        <w:rPr>
          <w:rFonts w:ascii="Calibri" w:hAnsi="Calibri"/>
        </w:rPr>
        <w:t>transform</w:t>
      </w:r>
      <w:r w:rsidR="00054A6B">
        <w:rPr>
          <w:rFonts w:ascii="Calibri" w:hAnsi="Calibri"/>
        </w:rPr>
        <w:t>s</w:t>
      </w:r>
      <w:r w:rsidR="005E4CB8">
        <w:rPr>
          <w:rFonts w:ascii="Calibri" w:hAnsi="Calibri"/>
        </w:rPr>
        <w:t xml:space="preserve"> </w:t>
      </w:r>
      <w:r w:rsidR="00BC21DC">
        <w:rPr>
          <w:rFonts w:ascii="Calibri" w:hAnsi="Calibri"/>
        </w:rPr>
        <w:t xml:space="preserve">the </w:t>
      </w:r>
      <w:r w:rsidR="005E4CB8">
        <w:rPr>
          <w:rFonts w:ascii="Calibri" w:hAnsi="Calibri"/>
        </w:rPr>
        <w:t>research from broad assumption</w:t>
      </w:r>
      <w:r w:rsidR="002537DA">
        <w:rPr>
          <w:rFonts w:ascii="Calibri" w:hAnsi="Calibri"/>
        </w:rPr>
        <w:t xml:space="preserve">s, to detailed </w:t>
      </w:r>
      <w:r w:rsidR="008E654F">
        <w:rPr>
          <w:rFonts w:ascii="Calibri" w:hAnsi="Calibri"/>
        </w:rPr>
        <w:t xml:space="preserve">methods of data collection and </w:t>
      </w:r>
      <w:r w:rsidR="00160E37">
        <w:rPr>
          <w:rFonts w:ascii="Calibri" w:hAnsi="Calibri"/>
        </w:rPr>
        <w:t>interpretation (</w:t>
      </w:r>
      <w:r w:rsidR="003814A0">
        <w:rPr>
          <w:rFonts w:ascii="Calibri" w:hAnsi="Calibri"/>
        </w:rPr>
        <w:t>Coe et al, 2021</w:t>
      </w:r>
      <w:r w:rsidR="00261C85">
        <w:rPr>
          <w:rFonts w:ascii="Calibri" w:hAnsi="Calibri"/>
        </w:rPr>
        <w:t xml:space="preserve">). </w:t>
      </w:r>
      <w:r w:rsidR="008F1479">
        <w:rPr>
          <w:rFonts w:ascii="Calibri" w:hAnsi="Calibri"/>
        </w:rPr>
        <w:t>The m</w:t>
      </w:r>
      <w:r w:rsidR="003D08D0">
        <w:rPr>
          <w:rFonts w:ascii="Calibri" w:hAnsi="Calibri"/>
        </w:rPr>
        <w:t xml:space="preserve">osaic approach was </w:t>
      </w:r>
      <w:r w:rsidR="004A1B75">
        <w:rPr>
          <w:rFonts w:ascii="Calibri" w:hAnsi="Calibri"/>
        </w:rPr>
        <w:t>developed to include children within research, and prioritising the voice of a child</w:t>
      </w:r>
      <w:r w:rsidR="002B6CEF">
        <w:rPr>
          <w:rFonts w:ascii="Calibri" w:hAnsi="Calibri"/>
        </w:rPr>
        <w:t xml:space="preserve">. </w:t>
      </w:r>
      <w:r w:rsidR="00B13F86">
        <w:rPr>
          <w:rFonts w:ascii="Calibri" w:hAnsi="Calibri"/>
        </w:rPr>
        <w:t>Alison Clark and Peter Moss</w:t>
      </w:r>
      <w:r w:rsidR="00915402">
        <w:rPr>
          <w:rFonts w:ascii="Calibri" w:hAnsi="Calibri"/>
        </w:rPr>
        <w:t xml:space="preserve"> (2011)</w:t>
      </w:r>
      <w:r w:rsidR="0058404C">
        <w:rPr>
          <w:rFonts w:ascii="Calibri" w:hAnsi="Calibri"/>
        </w:rPr>
        <w:t xml:space="preserve"> declare that children are experts of their own lives, and are therefore suitab</w:t>
      </w:r>
      <w:r w:rsidR="003A3D18">
        <w:rPr>
          <w:rFonts w:ascii="Calibri" w:hAnsi="Calibri"/>
        </w:rPr>
        <w:t xml:space="preserve">le to be classed as able participants when </w:t>
      </w:r>
      <w:r w:rsidR="00FB65BF">
        <w:rPr>
          <w:rFonts w:ascii="Calibri" w:hAnsi="Calibri"/>
        </w:rPr>
        <w:t>carry</w:t>
      </w:r>
      <w:r w:rsidR="00E50FCD">
        <w:rPr>
          <w:rFonts w:ascii="Calibri" w:hAnsi="Calibri"/>
        </w:rPr>
        <w:t xml:space="preserve">ing out </w:t>
      </w:r>
      <w:r w:rsidR="002A0920">
        <w:rPr>
          <w:rFonts w:ascii="Calibri" w:hAnsi="Calibri"/>
        </w:rPr>
        <w:t>research within education</w:t>
      </w:r>
      <w:r w:rsidR="00C850AA">
        <w:rPr>
          <w:rFonts w:ascii="Calibri" w:hAnsi="Calibri"/>
        </w:rPr>
        <w:t>.</w:t>
      </w:r>
      <w:r w:rsidR="00E50FCD">
        <w:rPr>
          <w:rFonts w:ascii="Calibri" w:hAnsi="Calibri"/>
        </w:rPr>
        <w:t xml:space="preserve"> The mosaic approach </w:t>
      </w:r>
      <w:r w:rsidR="0090079F">
        <w:rPr>
          <w:rFonts w:ascii="Calibri" w:hAnsi="Calibri"/>
        </w:rPr>
        <w:t>offers a creative framework for</w:t>
      </w:r>
      <w:r w:rsidR="00591232">
        <w:rPr>
          <w:rFonts w:ascii="Calibri" w:hAnsi="Calibri"/>
        </w:rPr>
        <w:t xml:space="preserve"> </w:t>
      </w:r>
      <w:r w:rsidR="00AE0101">
        <w:rPr>
          <w:rFonts w:ascii="Calibri" w:hAnsi="Calibri"/>
        </w:rPr>
        <w:t xml:space="preserve">listening to a child’s perspective </w:t>
      </w:r>
      <w:r w:rsidR="00C850AA">
        <w:rPr>
          <w:rFonts w:ascii="Calibri" w:hAnsi="Calibri"/>
        </w:rPr>
        <w:t xml:space="preserve">through talking and reviewing a situation or topic together </w:t>
      </w:r>
      <w:r w:rsidR="00F64291">
        <w:rPr>
          <w:rFonts w:ascii="Calibri" w:hAnsi="Calibri"/>
        </w:rPr>
        <w:t xml:space="preserve">(Clark et al, 2011). </w:t>
      </w:r>
      <w:r w:rsidR="002320A6">
        <w:rPr>
          <w:rFonts w:ascii="Calibri" w:hAnsi="Calibri"/>
        </w:rPr>
        <w:t xml:space="preserve">This is a holistic </w:t>
      </w:r>
      <w:r w:rsidR="00B62567">
        <w:rPr>
          <w:rFonts w:ascii="Calibri" w:hAnsi="Calibri"/>
        </w:rPr>
        <w:t>strategy</w:t>
      </w:r>
      <w:r w:rsidR="002320A6">
        <w:rPr>
          <w:rFonts w:ascii="Calibri" w:hAnsi="Calibri"/>
        </w:rPr>
        <w:t xml:space="preserve"> that focuses on </w:t>
      </w:r>
      <w:r w:rsidR="001C60C6">
        <w:rPr>
          <w:rFonts w:ascii="Calibri" w:hAnsi="Calibri"/>
        </w:rPr>
        <w:t>listening to young people through different observation tools and interviewi</w:t>
      </w:r>
      <w:r w:rsidR="00B62567">
        <w:rPr>
          <w:rFonts w:ascii="Calibri" w:hAnsi="Calibri"/>
        </w:rPr>
        <w:t>ng.</w:t>
      </w:r>
      <w:r w:rsidR="00C850AA">
        <w:rPr>
          <w:rFonts w:ascii="Calibri" w:hAnsi="Calibri"/>
        </w:rPr>
        <w:t xml:space="preserve"> </w:t>
      </w:r>
      <w:r w:rsidR="00276E9F">
        <w:rPr>
          <w:rFonts w:ascii="Calibri" w:hAnsi="Calibri"/>
        </w:rPr>
        <w:t>T</w:t>
      </w:r>
      <w:r w:rsidR="00D3277A">
        <w:rPr>
          <w:rFonts w:ascii="Calibri" w:hAnsi="Calibri"/>
        </w:rPr>
        <w:t>he aim of the research was to develop an understanding on staff and year 5 pupils perceptions on self and peer assessment within the</w:t>
      </w:r>
      <w:r w:rsidR="002C468D">
        <w:rPr>
          <w:rFonts w:ascii="Calibri" w:hAnsi="Calibri"/>
        </w:rPr>
        <w:t xml:space="preserve"> classroom. </w:t>
      </w:r>
      <w:r w:rsidR="005749D9">
        <w:rPr>
          <w:rFonts w:ascii="Calibri" w:hAnsi="Calibri"/>
        </w:rPr>
        <w:t>Wit</w:t>
      </w:r>
      <w:r w:rsidR="00C90197">
        <w:rPr>
          <w:rFonts w:ascii="Calibri" w:hAnsi="Calibri"/>
        </w:rPr>
        <w:t>h this considered the research tools used to collect data were</w:t>
      </w:r>
      <w:r w:rsidR="005B55AB">
        <w:rPr>
          <w:rFonts w:ascii="Calibri" w:hAnsi="Calibri"/>
        </w:rPr>
        <w:t xml:space="preserve"> </w:t>
      </w:r>
      <w:r w:rsidR="00C90197">
        <w:rPr>
          <w:rFonts w:ascii="Calibri" w:hAnsi="Calibri"/>
        </w:rPr>
        <w:t xml:space="preserve">an interview and questionnaire, both </w:t>
      </w:r>
      <w:r w:rsidR="005027EA">
        <w:rPr>
          <w:rFonts w:ascii="Calibri" w:hAnsi="Calibri"/>
        </w:rPr>
        <w:t>abid</w:t>
      </w:r>
      <w:r w:rsidR="00795600">
        <w:rPr>
          <w:rFonts w:ascii="Calibri" w:hAnsi="Calibri"/>
        </w:rPr>
        <w:t>ing</w:t>
      </w:r>
      <w:r w:rsidR="005027EA">
        <w:rPr>
          <w:rFonts w:ascii="Calibri" w:hAnsi="Calibri"/>
        </w:rPr>
        <w:t xml:space="preserve"> to the mosaic approach</w:t>
      </w:r>
      <w:r w:rsidR="00593DD6">
        <w:rPr>
          <w:rFonts w:ascii="Calibri" w:hAnsi="Calibri"/>
        </w:rPr>
        <w:t xml:space="preserve">. </w:t>
      </w:r>
      <w:r w:rsidR="005B55AB">
        <w:rPr>
          <w:rFonts w:ascii="Calibri" w:hAnsi="Calibri"/>
        </w:rPr>
        <w:t xml:space="preserve">The justification behind the use of </w:t>
      </w:r>
      <w:r w:rsidR="005C3B2D">
        <w:rPr>
          <w:rFonts w:ascii="Calibri" w:hAnsi="Calibri"/>
        </w:rPr>
        <w:t>interview and questionnaire is that they both provide</w:t>
      </w:r>
      <w:r w:rsidR="005668D5">
        <w:rPr>
          <w:rFonts w:ascii="Calibri" w:hAnsi="Calibri"/>
        </w:rPr>
        <w:t xml:space="preserve"> </w:t>
      </w:r>
      <w:r w:rsidR="003F1FC6">
        <w:rPr>
          <w:rFonts w:ascii="Calibri" w:hAnsi="Calibri"/>
        </w:rPr>
        <w:t>qualitative</w:t>
      </w:r>
      <w:r w:rsidR="005668D5">
        <w:rPr>
          <w:rFonts w:ascii="Calibri" w:hAnsi="Calibri"/>
        </w:rPr>
        <w:t xml:space="preserve"> and quantitive data</w:t>
      </w:r>
      <w:r w:rsidR="003F1FC6">
        <w:rPr>
          <w:rFonts w:ascii="Calibri" w:hAnsi="Calibri"/>
        </w:rPr>
        <w:t xml:space="preserve">. These two forms of data allow the researcher to gain a more </w:t>
      </w:r>
      <w:r w:rsidR="009307CF">
        <w:rPr>
          <w:rFonts w:ascii="Calibri" w:hAnsi="Calibri"/>
        </w:rPr>
        <w:lastRenderedPageBreak/>
        <w:t xml:space="preserve">holistic view of their study and </w:t>
      </w:r>
      <w:r w:rsidR="00425749">
        <w:rPr>
          <w:rFonts w:ascii="Calibri" w:hAnsi="Calibri"/>
        </w:rPr>
        <w:t>pro</w:t>
      </w:r>
      <w:r w:rsidR="00364549">
        <w:rPr>
          <w:rFonts w:ascii="Calibri" w:hAnsi="Calibri"/>
        </w:rPr>
        <w:t>be deeper into participants responses (</w:t>
      </w:r>
      <w:r w:rsidR="0014437F">
        <w:rPr>
          <w:rFonts w:ascii="Calibri" w:hAnsi="Calibri"/>
        </w:rPr>
        <w:t>The open University</w:t>
      </w:r>
      <w:r w:rsidR="00B03AF5">
        <w:rPr>
          <w:rFonts w:ascii="Calibri" w:hAnsi="Calibri"/>
        </w:rPr>
        <w:t xml:space="preserve">, 2014). </w:t>
      </w:r>
    </w:p>
    <w:p w14:paraId="5ED8FEBD" w14:textId="6E8A44D9" w:rsidR="00F060AB" w:rsidRDefault="00F060AB">
      <w:pPr>
        <w:rPr>
          <w:rFonts w:ascii="Calibri" w:hAnsi="Calibri"/>
        </w:rPr>
      </w:pPr>
      <w:r>
        <w:rPr>
          <w:rFonts w:ascii="Calibri" w:hAnsi="Calibri"/>
        </w:rPr>
        <w:t xml:space="preserve">An interview is </w:t>
      </w:r>
      <w:r w:rsidR="007F5BF3">
        <w:rPr>
          <w:rFonts w:ascii="Calibri" w:hAnsi="Calibri"/>
        </w:rPr>
        <w:t>a method of gathering data via having planned conversations with participants</w:t>
      </w:r>
      <w:r w:rsidR="00662816">
        <w:rPr>
          <w:rFonts w:ascii="Calibri" w:hAnsi="Calibri"/>
        </w:rPr>
        <w:t xml:space="preserve">. Questions asked are specific, relating to the research </w:t>
      </w:r>
      <w:r w:rsidR="00A41090">
        <w:rPr>
          <w:rFonts w:ascii="Calibri" w:hAnsi="Calibri"/>
        </w:rPr>
        <w:t>topic and detailed responses are required (</w:t>
      </w:r>
      <w:r w:rsidR="003A4269">
        <w:rPr>
          <w:rFonts w:ascii="Calibri" w:hAnsi="Calibri"/>
        </w:rPr>
        <w:t>Cohen</w:t>
      </w:r>
      <w:r w:rsidR="00283CD3">
        <w:rPr>
          <w:rFonts w:ascii="Calibri" w:hAnsi="Calibri"/>
        </w:rPr>
        <w:t xml:space="preserve"> et al, </w:t>
      </w:r>
      <w:r w:rsidR="00AA28BF">
        <w:rPr>
          <w:rFonts w:ascii="Calibri" w:hAnsi="Calibri"/>
        </w:rPr>
        <w:t>2</w:t>
      </w:r>
      <w:r w:rsidR="00B81218">
        <w:rPr>
          <w:rFonts w:ascii="Calibri" w:hAnsi="Calibri"/>
        </w:rPr>
        <w:t xml:space="preserve">018). </w:t>
      </w:r>
      <w:r w:rsidR="00002160">
        <w:rPr>
          <w:rFonts w:ascii="Calibri" w:hAnsi="Calibri"/>
        </w:rPr>
        <w:t xml:space="preserve">Interviews can be categorised into three </w:t>
      </w:r>
      <w:r w:rsidR="00315B02">
        <w:rPr>
          <w:rFonts w:ascii="Calibri" w:hAnsi="Calibri"/>
        </w:rPr>
        <w:t>types</w:t>
      </w:r>
      <w:r w:rsidR="00C573F2">
        <w:rPr>
          <w:rFonts w:ascii="Calibri" w:hAnsi="Calibri"/>
        </w:rPr>
        <w:t xml:space="preserve"> which are</w:t>
      </w:r>
      <w:r w:rsidR="00315B02">
        <w:rPr>
          <w:rFonts w:ascii="Calibri" w:hAnsi="Calibri"/>
        </w:rPr>
        <w:t xml:space="preserve"> titled</w:t>
      </w:r>
      <w:r w:rsidR="00C573F2">
        <w:rPr>
          <w:rFonts w:ascii="Calibri" w:hAnsi="Calibri"/>
        </w:rPr>
        <w:t>,</w:t>
      </w:r>
      <w:r w:rsidR="00315B02">
        <w:rPr>
          <w:rFonts w:ascii="Calibri" w:hAnsi="Calibri"/>
        </w:rPr>
        <w:t xml:space="preserve"> </w:t>
      </w:r>
      <w:r w:rsidR="000A7FDA">
        <w:rPr>
          <w:rFonts w:ascii="Calibri" w:hAnsi="Calibri"/>
        </w:rPr>
        <w:t>structured</w:t>
      </w:r>
      <w:r w:rsidR="0062392B">
        <w:rPr>
          <w:rFonts w:ascii="Calibri" w:hAnsi="Calibri"/>
        </w:rPr>
        <w:t>,</w:t>
      </w:r>
      <w:r w:rsidR="000A7FDA">
        <w:rPr>
          <w:rFonts w:ascii="Calibri" w:hAnsi="Calibri"/>
        </w:rPr>
        <w:t xml:space="preserve"> unstructured and semi-structured</w:t>
      </w:r>
      <w:r w:rsidR="005F2592">
        <w:rPr>
          <w:rFonts w:ascii="Calibri" w:hAnsi="Calibri"/>
        </w:rPr>
        <w:t xml:space="preserve"> (Bell</w:t>
      </w:r>
      <w:r w:rsidR="00C573F2">
        <w:rPr>
          <w:rFonts w:ascii="Calibri" w:hAnsi="Calibri"/>
        </w:rPr>
        <w:t xml:space="preserve"> et al</w:t>
      </w:r>
      <w:r w:rsidR="005F2592">
        <w:rPr>
          <w:rFonts w:ascii="Calibri" w:hAnsi="Calibri"/>
        </w:rPr>
        <w:t>, 2018</w:t>
      </w:r>
      <w:r w:rsidR="00C573F2">
        <w:rPr>
          <w:rFonts w:ascii="Calibri" w:hAnsi="Calibri"/>
        </w:rPr>
        <w:t xml:space="preserve">). </w:t>
      </w:r>
      <w:r w:rsidR="002955E4">
        <w:rPr>
          <w:rFonts w:ascii="Calibri" w:hAnsi="Calibri"/>
        </w:rPr>
        <w:t xml:space="preserve">This research project </w:t>
      </w:r>
      <w:r w:rsidR="005E41EF">
        <w:rPr>
          <w:rFonts w:ascii="Calibri" w:hAnsi="Calibri"/>
        </w:rPr>
        <w:t xml:space="preserve">was based around </w:t>
      </w:r>
      <w:r w:rsidR="008265E1">
        <w:rPr>
          <w:rFonts w:ascii="Calibri" w:hAnsi="Calibri"/>
        </w:rPr>
        <w:t>using a semi-structured interview</w:t>
      </w:r>
      <w:r w:rsidR="002A2520">
        <w:rPr>
          <w:rFonts w:ascii="Calibri" w:hAnsi="Calibri"/>
        </w:rPr>
        <w:t xml:space="preserve">, where specific questions were created, yet their was room for diversion if necessary. </w:t>
      </w:r>
      <w:r w:rsidR="00B32E69">
        <w:rPr>
          <w:rFonts w:ascii="Calibri" w:hAnsi="Calibri"/>
        </w:rPr>
        <w:t>The interview was completed with a selected group of year 5 pupils</w:t>
      </w:r>
      <w:r w:rsidR="001B22F8">
        <w:rPr>
          <w:rFonts w:ascii="Calibri" w:hAnsi="Calibri"/>
        </w:rPr>
        <w:t xml:space="preserve"> and completed face-to-face. </w:t>
      </w:r>
      <w:r w:rsidR="00A863E3">
        <w:rPr>
          <w:rFonts w:ascii="Calibri" w:hAnsi="Calibri"/>
        </w:rPr>
        <w:t xml:space="preserve">It can be suggested that semi-structured interviews are beneficial as they </w:t>
      </w:r>
      <w:r w:rsidR="00481721">
        <w:rPr>
          <w:rFonts w:ascii="Calibri" w:hAnsi="Calibri"/>
        </w:rPr>
        <w:t>offer a  flexible approach where the researcher has an array of premeditated questions</w:t>
      </w:r>
      <w:r w:rsidR="004F1466">
        <w:rPr>
          <w:rFonts w:ascii="Calibri" w:hAnsi="Calibri"/>
        </w:rPr>
        <w:t xml:space="preserve">, while still allowing for open-ended conversations (Thomas, 2017). </w:t>
      </w:r>
      <w:r w:rsidR="007C355F">
        <w:rPr>
          <w:rFonts w:ascii="Calibri" w:hAnsi="Calibri"/>
        </w:rPr>
        <w:t xml:space="preserve">This allows the participants to </w:t>
      </w:r>
      <w:r w:rsidR="0057373C">
        <w:rPr>
          <w:rFonts w:ascii="Calibri" w:hAnsi="Calibri"/>
        </w:rPr>
        <w:t>share their thoughts and feelings more freely</w:t>
      </w:r>
      <w:r w:rsidR="008356D7">
        <w:rPr>
          <w:rFonts w:ascii="Calibri" w:hAnsi="Calibri"/>
        </w:rPr>
        <w:t xml:space="preserve">, whilst promoting a deeper understanding </w:t>
      </w:r>
      <w:r w:rsidR="00131DFF">
        <w:rPr>
          <w:rFonts w:ascii="Calibri" w:hAnsi="Calibri"/>
        </w:rPr>
        <w:t xml:space="preserve">on perspectives that will aid in the researchers findings. </w:t>
      </w:r>
      <w:r w:rsidR="0073343F">
        <w:rPr>
          <w:rFonts w:ascii="Calibri" w:hAnsi="Calibri"/>
        </w:rPr>
        <w:t xml:space="preserve">However, </w:t>
      </w:r>
      <w:r w:rsidR="005D0826">
        <w:rPr>
          <w:rFonts w:ascii="Calibri" w:hAnsi="Calibri"/>
        </w:rPr>
        <w:t xml:space="preserve">Dylan William (2011) has </w:t>
      </w:r>
      <w:r w:rsidR="00191543">
        <w:rPr>
          <w:rFonts w:ascii="Calibri" w:hAnsi="Calibri"/>
        </w:rPr>
        <w:t xml:space="preserve">expressed reservations </w:t>
      </w:r>
      <w:r w:rsidR="005D0826">
        <w:rPr>
          <w:rFonts w:ascii="Calibri" w:hAnsi="Calibri"/>
        </w:rPr>
        <w:t xml:space="preserve">on the use of interviews within research, stating </w:t>
      </w:r>
      <w:r w:rsidR="00191543">
        <w:rPr>
          <w:rFonts w:ascii="Calibri" w:hAnsi="Calibri"/>
        </w:rPr>
        <w:t xml:space="preserve">that this method can </w:t>
      </w:r>
      <w:r w:rsidR="00975F20">
        <w:rPr>
          <w:rFonts w:ascii="Calibri" w:hAnsi="Calibri"/>
        </w:rPr>
        <w:t xml:space="preserve">lead to unreliable data. Instead he recommends </w:t>
      </w:r>
      <w:r w:rsidR="0097013B">
        <w:rPr>
          <w:rFonts w:ascii="Calibri" w:hAnsi="Calibri"/>
        </w:rPr>
        <w:t xml:space="preserve">using multiple sources of evidence such as observation, to gain a more </w:t>
      </w:r>
      <w:r w:rsidR="00EC5CD7">
        <w:rPr>
          <w:rFonts w:ascii="Calibri" w:hAnsi="Calibri"/>
        </w:rPr>
        <w:t>comprehensive understanding on the research topic (William, 2011).</w:t>
      </w:r>
      <w:r w:rsidR="0086357E">
        <w:rPr>
          <w:rFonts w:ascii="Calibri" w:hAnsi="Calibri"/>
        </w:rPr>
        <w:t xml:space="preserve"> Similarly</w:t>
      </w:r>
      <w:r w:rsidR="00D115E9">
        <w:rPr>
          <w:rFonts w:ascii="Calibri" w:hAnsi="Calibri"/>
        </w:rPr>
        <w:t xml:space="preserve">, Cohen </w:t>
      </w:r>
      <w:r w:rsidR="007E5A37">
        <w:rPr>
          <w:rFonts w:ascii="Calibri" w:hAnsi="Calibri"/>
        </w:rPr>
        <w:t>(2007) agrees with Wiliam (2011) as he suggests validity may be je</w:t>
      </w:r>
      <w:r w:rsidR="00286958">
        <w:rPr>
          <w:rFonts w:ascii="Calibri" w:hAnsi="Calibri"/>
        </w:rPr>
        <w:t xml:space="preserve">opardised, especially if the interviewee misunderstands the question asked (Cohen </w:t>
      </w:r>
      <w:r w:rsidR="004946C2">
        <w:rPr>
          <w:rFonts w:ascii="Calibri" w:hAnsi="Calibri"/>
        </w:rPr>
        <w:t xml:space="preserve">et al, 2007). </w:t>
      </w:r>
      <w:r w:rsidR="007E5A37">
        <w:rPr>
          <w:rFonts w:ascii="Calibri" w:hAnsi="Calibri"/>
        </w:rPr>
        <w:t xml:space="preserve"> </w:t>
      </w:r>
    </w:p>
    <w:p w14:paraId="568EE639" w14:textId="5486A50E" w:rsidR="0086357E" w:rsidRDefault="0086357E">
      <w:pPr>
        <w:rPr>
          <w:rFonts w:ascii="Calibri" w:hAnsi="Calibri"/>
        </w:rPr>
      </w:pPr>
      <w:r>
        <w:rPr>
          <w:rFonts w:ascii="Calibri" w:hAnsi="Calibri"/>
        </w:rPr>
        <w:t>The second research tool included within this research project is an online questionnaire</w:t>
      </w:r>
      <w:r w:rsidR="004D0254">
        <w:rPr>
          <w:rFonts w:ascii="Calibri" w:hAnsi="Calibri"/>
        </w:rPr>
        <w:t>, completed by teaching staff</w:t>
      </w:r>
      <w:r>
        <w:rPr>
          <w:rFonts w:ascii="Calibri" w:hAnsi="Calibri"/>
        </w:rPr>
        <w:t xml:space="preserve">. </w:t>
      </w:r>
      <w:r w:rsidR="00F6738D">
        <w:rPr>
          <w:rFonts w:ascii="Calibri" w:hAnsi="Calibri"/>
        </w:rPr>
        <w:t>Questionnaires are a written form of questioning, that can include both open and closed questions (Thomas, 2017)</w:t>
      </w:r>
      <w:r w:rsidR="004D0254">
        <w:rPr>
          <w:rFonts w:ascii="Calibri" w:hAnsi="Calibri"/>
        </w:rPr>
        <w:t>.</w:t>
      </w:r>
      <w:r w:rsidR="006E70D8">
        <w:rPr>
          <w:rFonts w:ascii="Calibri" w:hAnsi="Calibri"/>
        </w:rPr>
        <w:t xml:space="preserve"> </w:t>
      </w:r>
      <w:r w:rsidR="00294F0F">
        <w:rPr>
          <w:rFonts w:ascii="Calibri" w:hAnsi="Calibri"/>
        </w:rPr>
        <w:t xml:space="preserve">The questionnaire was produced via Microsoft Teams and later emailed to all teaching staff within School X. </w:t>
      </w:r>
      <w:r w:rsidR="00A17EB7">
        <w:rPr>
          <w:rFonts w:ascii="Calibri" w:hAnsi="Calibri"/>
        </w:rPr>
        <w:t>Online questionnaires hold benefits such as</w:t>
      </w:r>
      <w:r w:rsidR="00B724CE">
        <w:rPr>
          <w:rFonts w:ascii="Calibri" w:hAnsi="Calibri"/>
        </w:rPr>
        <w:t>,</w:t>
      </w:r>
      <w:r w:rsidR="00A17EB7">
        <w:rPr>
          <w:rFonts w:ascii="Calibri" w:hAnsi="Calibri"/>
        </w:rPr>
        <w:t xml:space="preserve"> they have the potential to reach a large audience quickly, as displayed within this particular research project</w:t>
      </w:r>
      <w:r w:rsidR="002967BA">
        <w:rPr>
          <w:rFonts w:ascii="Calibri" w:hAnsi="Calibri"/>
        </w:rPr>
        <w:t xml:space="preserve">, </w:t>
      </w:r>
      <w:r w:rsidR="005F6DFC">
        <w:rPr>
          <w:rFonts w:ascii="Calibri" w:hAnsi="Calibri"/>
        </w:rPr>
        <w:t xml:space="preserve">and </w:t>
      </w:r>
      <w:r w:rsidR="004553DE">
        <w:rPr>
          <w:rFonts w:ascii="Calibri" w:hAnsi="Calibri"/>
        </w:rPr>
        <w:t xml:space="preserve">come at a low cost when completed online </w:t>
      </w:r>
      <w:r w:rsidR="00D025A0">
        <w:rPr>
          <w:rFonts w:ascii="Calibri" w:hAnsi="Calibri"/>
        </w:rPr>
        <w:t>(</w:t>
      </w:r>
      <w:r w:rsidR="00C61E03">
        <w:rPr>
          <w:rFonts w:ascii="Calibri" w:hAnsi="Calibri"/>
        </w:rPr>
        <w:t>Denscombe, 2021).</w:t>
      </w:r>
      <w:r w:rsidR="00D12982">
        <w:rPr>
          <w:rFonts w:ascii="Calibri" w:hAnsi="Calibri"/>
        </w:rPr>
        <w:t xml:space="preserve"> </w:t>
      </w:r>
      <w:r w:rsidR="001C0AAA">
        <w:rPr>
          <w:rFonts w:ascii="Calibri" w:hAnsi="Calibri"/>
        </w:rPr>
        <w:t xml:space="preserve">Macfarlane (2014) also displays benefits such as the questionnaire </w:t>
      </w:r>
      <w:r w:rsidR="00524909">
        <w:rPr>
          <w:rFonts w:ascii="Calibri" w:hAnsi="Calibri"/>
        </w:rPr>
        <w:t xml:space="preserve">is anonymous and the </w:t>
      </w:r>
      <w:r w:rsidR="006461E3">
        <w:rPr>
          <w:rFonts w:ascii="Calibri" w:hAnsi="Calibri"/>
        </w:rPr>
        <w:t>quantitive data collected can be easily analysed through graphs and charts produced by Microsoft</w:t>
      </w:r>
      <w:r w:rsidR="009F4DB4">
        <w:rPr>
          <w:rFonts w:ascii="Calibri" w:hAnsi="Calibri"/>
        </w:rPr>
        <w:t xml:space="preserve"> (Macfarlane, 2014)</w:t>
      </w:r>
      <w:r w:rsidR="004232E9">
        <w:rPr>
          <w:rFonts w:ascii="Calibri" w:hAnsi="Calibri"/>
        </w:rPr>
        <w:t xml:space="preserve">. </w:t>
      </w:r>
      <w:r w:rsidR="003444DC">
        <w:rPr>
          <w:rFonts w:ascii="Calibri" w:hAnsi="Calibri"/>
        </w:rPr>
        <w:t>How</w:t>
      </w:r>
      <w:r w:rsidR="00752A08">
        <w:rPr>
          <w:rFonts w:ascii="Calibri" w:hAnsi="Calibri"/>
        </w:rPr>
        <w:t>ever,</w:t>
      </w:r>
      <w:r w:rsidR="008274EA">
        <w:rPr>
          <w:rFonts w:ascii="Calibri" w:hAnsi="Calibri"/>
        </w:rPr>
        <w:t xml:space="preserve"> the use of online</w:t>
      </w:r>
      <w:r w:rsidR="00752A08">
        <w:rPr>
          <w:rFonts w:ascii="Calibri" w:hAnsi="Calibri"/>
        </w:rPr>
        <w:t xml:space="preserve"> questionnaires also come with negatives</w:t>
      </w:r>
      <w:r w:rsidR="00EB0D02">
        <w:rPr>
          <w:rFonts w:ascii="Calibri" w:hAnsi="Calibri"/>
        </w:rPr>
        <w:t>,</w:t>
      </w:r>
      <w:r w:rsidR="00752A08">
        <w:rPr>
          <w:rFonts w:ascii="Calibri" w:hAnsi="Calibri"/>
        </w:rPr>
        <w:t xml:space="preserve"> </w:t>
      </w:r>
      <w:r w:rsidR="008274EA">
        <w:rPr>
          <w:rFonts w:ascii="Calibri" w:hAnsi="Calibri"/>
        </w:rPr>
        <w:t>such as</w:t>
      </w:r>
      <w:r w:rsidR="00537BB4">
        <w:rPr>
          <w:rFonts w:ascii="Calibri" w:hAnsi="Calibri"/>
        </w:rPr>
        <w:t xml:space="preserve"> they are limited to participants who have an electronic device and </w:t>
      </w:r>
      <w:r w:rsidR="00C0349E">
        <w:rPr>
          <w:rFonts w:ascii="Calibri" w:hAnsi="Calibri"/>
        </w:rPr>
        <w:t>it can be difficult to validate the truthfulness of the collected data (</w:t>
      </w:r>
      <w:r w:rsidR="00FB5F5B">
        <w:rPr>
          <w:rFonts w:ascii="Calibri" w:hAnsi="Calibri"/>
        </w:rPr>
        <w:t>Cohen et al, 20</w:t>
      </w:r>
      <w:r w:rsidR="00633672">
        <w:rPr>
          <w:rFonts w:ascii="Calibri" w:hAnsi="Calibri"/>
        </w:rPr>
        <w:t xml:space="preserve">07). </w:t>
      </w:r>
    </w:p>
    <w:p w14:paraId="5B0B4B11" w14:textId="3973DE49" w:rsidR="00835858" w:rsidRDefault="003C6414">
      <w:pPr>
        <w:rPr>
          <w:rFonts w:ascii="Calibri" w:hAnsi="Calibri"/>
        </w:rPr>
      </w:pPr>
      <w:r>
        <w:rPr>
          <w:rFonts w:ascii="Calibri" w:hAnsi="Calibri"/>
        </w:rPr>
        <w:t xml:space="preserve">Taking ethical consideration to this research study was </w:t>
      </w:r>
      <w:r w:rsidR="00B02C75">
        <w:rPr>
          <w:rFonts w:ascii="Calibri" w:hAnsi="Calibri"/>
        </w:rPr>
        <w:t xml:space="preserve">prioritised throughout, and </w:t>
      </w:r>
      <w:r w:rsidR="008D73FD">
        <w:rPr>
          <w:rFonts w:ascii="Calibri" w:hAnsi="Calibri"/>
        </w:rPr>
        <w:t xml:space="preserve">the British Educational Research Association </w:t>
      </w:r>
      <w:r w:rsidR="003E6823">
        <w:rPr>
          <w:rFonts w:ascii="Calibri" w:hAnsi="Calibri"/>
        </w:rPr>
        <w:t>(BERA)</w:t>
      </w:r>
      <w:r w:rsidR="002E7A53">
        <w:rPr>
          <w:rFonts w:ascii="Calibri" w:hAnsi="Calibri"/>
        </w:rPr>
        <w:t xml:space="preserve"> guidelines</w:t>
      </w:r>
      <w:r w:rsidR="003E6823">
        <w:rPr>
          <w:rFonts w:ascii="Calibri" w:hAnsi="Calibri"/>
        </w:rPr>
        <w:t xml:space="preserve"> were followed at all times. </w:t>
      </w:r>
      <w:r w:rsidR="00087526">
        <w:rPr>
          <w:rFonts w:ascii="Calibri" w:hAnsi="Calibri"/>
        </w:rPr>
        <w:t xml:space="preserve">Prior to </w:t>
      </w:r>
      <w:r w:rsidR="00944B5C">
        <w:rPr>
          <w:rFonts w:ascii="Calibri" w:hAnsi="Calibri"/>
        </w:rPr>
        <w:t>the research day, an ethics form was completed</w:t>
      </w:r>
      <w:r w:rsidR="00595B94">
        <w:rPr>
          <w:rFonts w:ascii="Calibri" w:hAnsi="Calibri"/>
        </w:rPr>
        <w:t xml:space="preserve"> (see appendix 1)</w:t>
      </w:r>
      <w:r w:rsidR="0042073E">
        <w:rPr>
          <w:rFonts w:ascii="Calibri" w:hAnsi="Calibri"/>
        </w:rPr>
        <w:t>, which was later followed by a consent form and letter</w:t>
      </w:r>
      <w:r w:rsidR="003213EA">
        <w:rPr>
          <w:rFonts w:ascii="Calibri" w:hAnsi="Calibri"/>
        </w:rPr>
        <w:t xml:space="preserve"> </w:t>
      </w:r>
      <w:r w:rsidR="00595B94">
        <w:rPr>
          <w:rFonts w:ascii="Calibri" w:hAnsi="Calibri"/>
        </w:rPr>
        <w:t xml:space="preserve">(see </w:t>
      </w:r>
      <w:r w:rsidR="00C601A7">
        <w:rPr>
          <w:rFonts w:ascii="Calibri" w:hAnsi="Calibri"/>
        </w:rPr>
        <w:t xml:space="preserve">appendix 2) </w:t>
      </w:r>
      <w:r w:rsidR="0042073E">
        <w:rPr>
          <w:rFonts w:ascii="Calibri" w:hAnsi="Calibri"/>
        </w:rPr>
        <w:t xml:space="preserve">which were given to </w:t>
      </w:r>
      <w:r w:rsidR="003213EA">
        <w:rPr>
          <w:rFonts w:ascii="Calibri" w:hAnsi="Calibri"/>
        </w:rPr>
        <w:t xml:space="preserve">teachers to sign. This was done to </w:t>
      </w:r>
      <w:r w:rsidR="007D6C7E">
        <w:rPr>
          <w:rFonts w:ascii="Calibri" w:hAnsi="Calibri"/>
        </w:rPr>
        <w:t xml:space="preserve">gain voluntary consent from each participant (BERA, </w:t>
      </w:r>
      <w:r w:rsidR="00363460">
        <w:rPr>
          <w:rFonts w:ascii="Calibri" w:hAnsi="Calibri"/>
        </w:rPr>
        <w:t>2018).</w:t>
      </w:r>
      <w:r w:rsidR="00E14119">
        <w:rPr>
          <w:rFonts w:ascii="Calibri" w:hAnsi="Calibri"/>
        </w:rPr>
        <w:t xml:space="preserve"> Teaching staff were made aware throughout the process that they have the right to withdraw at any given time</w:t>
      </w:r>
      <w:r w:rsidR="00B770D7">
        <w:rPr>
          <w:rFonts w:ascii="Calibri" w:hAnsi="Calibri"/>
        </w:rPr>
        <w:t xml:space="preserve">, should they wish to do so (BERA, 2018). </w:t>
      </w:r>
      <w:r w:rsidR="007E79F8">
        <w:rPr>
          <w:rFonts w:ascii="Calibri" w:hAnsi="Calibri"/>
        </w:rPr>
        <w:t xml:space="preserve">As the research had been undertaken </w:t>
      </w:r>
      <w:r w:rsidR="000A15F5">
        <w:rPr>
          <w:rFonts w:ascii="Calibri" w:hAnsi="Calibri"/>
        </w:rPr>
        <w:t xml:space="preserve">with children under the age of eighteen, a consent form was sent out to parents and carers </w:t>
      </w:r>
      <w:r w:rsidR="00370150">
        <w:rPr>
          <w:rFonts w:ascii="Calibri" w:hAnsi="Calibri"/>
        </w:rPr>
        <w:t xml:space="preserve">to </w:t>
      </w:r>
      <w:r w:rsidR="00370150">
        <w:rPr>
          <w:rFonts w:ascii="Calibri" w:hAnsi="Calibri"/>
        </w:rPr>
        <w:lastRenderedPageBreak/>
        <w:t>sign</w:t>
      </w:r>
      <w:r w:rsidR="00F016E3">
        <w:rPr>
          <w:rFonts w:ascii="Calibri" w:hAnsi="Calibri"/>
        </w:rPr>
        <w:t xml:space="preserve"> </w:t>
      </w:r>
      <w:r w:rsidR="00EA0F0E">
        <w:rPr>
          <w:rFonts w:ascii="Calibri" w:hAnsi="Calibri"/>
        </w:rPr>
        <w:t>(see appendix 2</w:t>
      </w:r>
      <w:r w:rsidR="00F016E3">
        <w:rPr>
          <w:rFonts w:ascii="Calibri" w:hAnsi="Calibri"/>
        </w:rPr>
        <w:t>)</w:t>
      </w:r>
      <w:r w:rsidR="00370150">
        <w:rPr>
          <w:rFonts w:ascii="Calibri" w:hAnsi="Calibri"/>
        </w:rPr>
        <w:t xml:space="preserve">. Both consent was given via parents and ascent </w:t>
      </w:r>
      <w:r w:rsidR="00C40AAF">
        <w:rPr>
          <w:rFonts w:ascii="Calibri" w:hAnsi="Calibri"/>
        </w:rPr>
        <w:t xml:space="preserve">from the </w:t>
      </w:r>
      <w:r w:rsidR="00A43660">
        <w:rPr>
          <w:rFonts w:ascii="Calibri" w:hAnsi="Calibri"/>
        </w:rPr>
        <w:t>pupils</w:t>
      </w:r>
      <w:r w:rsidR="00C40AAF">
        <w:rPr>
          <w:rFonts w:ascii="Calibri" w:hAnsi="Calibri"/>
        </w:rPr>
        <w:t xml:space="preserve"> (BERA, 2018). </w:t>
      </w:r>
      <w:r w:rsidR="002802D1">
        <w:rPr>
          <w:rFonts w:ascii="Calibri" w:hAnsi="Calibri"/>
        </w:rPr>
        <w:t xml:space="preserve">Along with </w:t>
      </w:r>
      <w:r w:rsidR="009E397D">
        <w:rPr>
          <w:rFonts w:ascii="Calibri" w:hAnsi="Calibri"/>
        </w:rPr>
        <w:t xml:space="preserve">placing the BERA guidelines paramount to this study, The Data Protection Act was also taken into consideration. </w:t>
      </w:r>
      <w:r w:rsidR="009472E4">
        <w:rPr>
          <w:rFonts w:ascii="Calibri" w:hAnsi="Calibri"/>
        </w:rPr>
        <w:t>Both confidentiality and anonymity</w:t>
      </w:r>
      <w:r w:rsidR="00D40B93">
        <w:rPr>
          <w:rFonts w:ascii="Calibri" w:hAnsi="Calibri"/>
        </w:rPr>
        <w:t xml:space="preserve"> had been ensured when collecting data from both teaching staff and the year 5 pupils</w:t>
      </w:r>
      <w:r w:rsidR="00A96930">
        <w:rPr>
          <w:rFonts w:ascii="Calibri" w:hAnsi="Calibri"/>
        </w:rPr>
        <w:t>, with</w:t>
      </w:r>
      <w:r w:rsidR="002A0CC9">
        <w:rPr>
          <w:rFonts w:ascii="Calibri" w:hAnsi="Calibri"/>
        </w:rPr>
        <w:t xml:space="preserve"> all participants made aware they have the legal right to access the data at any given time (</w:t>
      </w:r>
      <w:r w:rsidR="0035654E">
        <w:rPr>
          <w:rFonts w:ascii="Calibri" w:hAnsi="Calibri"/>
        </w:rPr>
        <w:t xml:space="preserve">The Data Protection Act, </w:t>
      </w:r>
      <w:r w:rsidR="001F06EE">
        <w:rPr>
          <w:rFonts w:ascii="Calibri" w:hAnsi="Calibri"/>
        </w:rPr>
        <w:t xml:space="preserve">2018). </w:t>
      </w:r>
    </w:p>
    <w:p w14:paraId="6055C2C6" w14:textId="60042D4F" w:rsidR="0017773C" w:rsidRDefault="004503AC">
      <w:pPr>
        <w:rPr>
          <w:rFonts w:ascii="Calibri" w:hAnsi="Calibri"/>
        </w:rPr>
      </w:pPr>
      <w:r>
        <w:rPr>
          <w:rFonts w:ascii="Calibri" w:hAnsi="Calibri"/>
        </w:rPr>
        <w:t>A</w:t>
      </w:r>
      <w:r w:rsidR="005B42C6">
        <w:rPr>
          <w:rFonts w:ascii="Calibri" w:hAnsi="Calibri"/>
        </w:rPr>
        <w:t xml:space="preserve">n array of interview questions had been planned prior to the research day, with the intention to interview five year 5 pupils. The interview </w:t>
      </w:r>
      <w:r w:rsidR="00334498">
        <w:rPr>
          <w:rFonts w:ascii="Calibri" w:hAnsi="Calibri"/>
        </w:rPr>
        <w:t xml:space="preserve">occurred face-to-face, within a separated room from the class. This was done to ensure </w:t>
      </w:r>
      <w:r w:rsidR="00D8775C">
        <w:rPr>
          <w:rFonts w:ascii="Calibri" w:hAnsi="Calibri"/>
        </w:rPr>
        <w:t xml:space="preserve">the </w:t>
      </w:r>
      <w:r w:rsidR="00334498">
        <w:rPr>
          <w:rFonts w:ascii="Calibri" w:hAnsi="Calibri"/>
        </w:rPr>
        <w:t xml:space="preserve">confidentiality </w:t>
      </w:r>
      <w:r w:rsidR="00D8775C">
        <w:rPr>
          <w:rFonts w:ascii="Calibri" w:hAnsi="Calibri"/>
        </w:rPr>
        <w:t xml:space="preserve">and privacy of the children </w:t>
      </w:r>
      <w:r w:rsidR="00637CD2">
        <w:rPr>
          <w:rFonts w:ascii="Calibri" w:hAnsi="Calibri"/>
        </w:rPr>
        <w:t xml:space="preserve">was maintained throughout the discussion (Danby, 2011). </w:t>
      </w:r>
      <w:r w:rsidR="00BC2F94">
        <w:rPr>
          <w:rFonts w:ascii="Calibri" w:hAnsi="Calibri"/>
        </w:rPr>
        <w:t>Including an interview not only abides to the mosa</w:t>
      </w:r>
      <w:r w:rsidR="002C060D">
        <w:rPr>
          <w:rFonts w:ascii="Calibri" w:hAnsi="Calibri"/>
        </w:rPr>
        <w:t>ic approach of research but also Article 12 of the United Nations Convention on the Rights o</w:t>
      </w:r>
      <w:r w:rsidR="00D67516">
        <w:rPr>
          <w:rFonts w:ascii="Calibri" w:hAnsi="Calibri"/>
        </w:rPr>
        <w:t>f a Child (UNCRC). Article 12 states how children have the ri</w:t>
      </w:r>
      <w:r w:rsidR="005A3399">
        <w:rPr>
          <w:rFonts w:ascii="Calibri" w:hAnsi="Calibri"/>
        </w:rPr>
        <w:t xml:space="preserve">ght to express their views within educational </w:t>
      </w:r>
      <w:r w:rsidR="00391E2F">
        <w:rPr>
          <w:rFonts w:ascii="Calibri" w:hAnsi="Calibri"/>
        </w:rPr>
        <w:t>matters such as giving their feedback (</w:t>
      </w:r>
      <w:r w:rsidR="00000D86">
        <w:rPr>
          <w:rFonts w:ascii="Calibri" w:hAnsi="Calibri"/>
        </w:rPr>
        <w:t xml:space="preserve">Unicef, </w:t>
      </w:r>
      <w:r w:rsidR="00CE2CAD">
        <w:rPr>
          <w:rFonts w:ascii="Calibri" w:hAnsi="Calibri"/>
        </w:rPr>
        <w:t xml:space="preserve">1989). </w:t>
      </w:r>
      <w:r w:rsidR="00765B30">
        <w:rPr>
          <w:rFonts w:ascii="Calibri" w:hAnsi="Calibri"/>
        </w:rPr>
        <w:t>School X is also labelled a ‘rights respecting school’</w:t>
      </w:r>
      <w:r w:rsidR="006C1954">
        <w:rPr>
          <w:rFonts w:ascii="Calibri" w:hAnsi="Calibri"/>
        </w:rPr>
        <w:t xml:space="preserve"> where the child’s rights are at the heart of their vision. </w:t>
      </w:r>
      <w:r w:rsidR="0043353D">
        <w:rPr>
          <w:rFonts w:ascii="Calibri" w:hAnsi="Calibri"/>
        </w:rPr>
        <w:t xml:space="preserve">This further inspired the research and placed great emphasis on </w:t>
      </w:r>
      <w:r w:rsidR="00463C4E">
        <w:rPr>
          <w:rFonts w:ascii="Calibri" w:hAnsi="Calibri"/>
        </w:rPr>
        <w:t xml:space="preserve">the importance of pupil voice within. </w:t>
      </w:r>
      <w:r w:rsidR="009A2FBD">
        <w:rPr>
          <w:rFonts w:ascii="Calibri" w:hAnsi="Calibri"/>
        </w:rPr>
        <w:t xml:space="preserve">The interview allowed </w:t>
      </w:r>
      <w:r w:rsidR="004C1F63">
        <w:rPr>
          <w:rFonts w:ascii="Calibri" w:hAnsi="Calibri"/>
        </w:rPr>
        <w:t>qualitative</w:t>
      </w:r>
      <w:r w:rsidR="009A2FBD">
        <w:rPr>
          <w:rFonts w:ascii="Calibri" w:hAnsi="Calibri"/>
        </w:rPr>
        <w:t xml:space="preserve"> data to be collected and</w:t>
      </w:r>
      <w:r w:rsidR="004C1F63">
        <w:rPr>
          <w:rFonts w:ascii="Calibri" w:hAnsi="Calibri"/>
        </w:rPr>
        <w:t xml:space="preserve"> was later transcribed</w:t>
      </w:r>
      <w:r w:rsidR="00EA0F0E">
        <w:rPr>
          <w:rFonts w:ascii="Calibri" w:hAnsi="Calibri"/>
        </w:rPr>
        <w:t xml:space="preserve"> (see appendix </w:t>
      </w:r>
      <w:r w:rsidR="00B105FA">
        <w:rPr>
          <w:rFonts w:ascii="Calibri" w:hAnsi="Calibri"/>
        </w:rPr>
        <w:t>5)</w:t>
      </w:r>
      <w:r w:rsidR="00093CC7">
        <w:rPr>
          <w:rFonts w:ascii="Calibri" w:hAnsi="Calibri"/>
        </w:rPr>
        <w:t xml:space="preserve">. </w:t>
      </w:r>
    </w:p>
    <w:p w14:paraId="6492B7D8" w14:textId="62A43E49" w:rsidR="00093CC7" w:rsidRDefault="00093CC7">
      <w:pPr>
        <w:rPr>
          <w:rFonts w:ascii="Calibri" w:hAnsi="Calibri"/>
        </w:rPr>
      </w:pPr>
      <w:r>
        <w:rPr>
          <w:rFonts w:ascii="Calibri" w:hAnsi="Calibri"/>
        </w:rPr>
        <w:t>During the research day an online questionnaire had be emailed to each member of teaching staff within school X</w:t>
      </w:r>
      <w:r w:rsidR="008F0CD9">
        <w:rPr>
          <w:rFonts w:ascii="Calibri" w:hAnsi="Calibri"/>
        </w:rPr>
        <w:t xml:space="preserve"> </w:t>
      </w:r>
      <w:r w:rsidR="00B105FA">
        <w:rPr>
          <w:rFonts w:ascii="Calibri" w:hAnsi="Calibri"/>
        </w:rPr>
        <w:t xml:space="preserve">(see appendix </w:t>
      </w:r>
      <w:r w:rsidR="00AC7026">
        <w:rPr>
          <w:rFonts w:ascii="Calibri" w:hAnsi="Calibri"/>
        </w:rPr>
        <w:t>3</w:t>
      </w:r>
      <w:r w:rsidR="00B105FA">
        <w:rPr>
          <w:rFonts w:ascii="Calibri" w:hAnsi="Calibri"/>
        </w:rPr>
        <w:t>)</w:t>
      </w:r>
      <w:r w:rsidR="008F0CD9">
        <w:rPr>
          <w:rFonts w:ascii="Calibri" w:hAnsi="Calibri"/>
        </w:rPr>
        <w:t xml:space="preserve"> </w:t>
      </w:r>
      <w:r w:rsidR="00BD0834">
        <w:rPr>
          <w:rFonts w:ascii="Calibri" w:hAnsi="Calibri"/>
        </w:rPr>
        <w:t xml:space="preserve">Although literature provided by Dylan Wiliam (2011) suggest questionnaires should not be </w:t>
      </w:r>
      <w:r w:rsidR="00363825">
        <w:rPr>
          <w:rFonts w:ascii="Calibri" w:hAnsi="Calibri"/>
        </w:rPr>
        <w:t xml:space="preserve">solely used within research, he does display some benefits. Wiliam suggests that </w:t>
      </w:r>
      <w:r w:rsidR="00510FD4">
        <w:rPr>
          <w:rFonts w:ascii="Calibri" w:hAnsi="Calibri"/>
        </w:rPr>
        <w:t xml:space="preserve">questionnaires can provide valuable insights and quantitive data for understanding </w:t>
      </w:r>
      <w:r w:rsidR="00FE773E">
        <w:rPr>
          <w:rFonts w:ascii="Calibri" w:hAnsi="Calibri"/>
        </w:rPr>
        <w:t>an individuals perspectives and experiences (Wiliam, 2011)</w:t>
      </w:r>
      <w:r w:rsidR="007F0BB8">
        <w:rPr>
          <w:rFonts w:ascii="Calibri" w:hAnsi="Calibri"/>
        </w:rPr>
        <w:t xml:space="preserve">. </w:t>
      </w:r>
      <w:r w:rsidR="00641088">
        <w:rPr>
          <w:rFonts w:ascii="Calibri" w:hAnsi="Calibri"/>
        </w:rPr>
        <w:t xml:space="preserve">The questionnaire only received four responses, </w:t>
      </w:r>
      <w:r w:rsidR="006A1820">
        <w:rPr>
          <w:rFonts w:ascii="Calibri" w:hAnsi="Calibri"/>
        </w:rPr>
        <w:t xml:space="preserve">but had been sent to over forty members of staff. </w:t>
      </w:r>
    </w:p>
    <w:p w14:paraId="1D5B4105" w14:textId="554BE42C" w:rsidR="00641088" w:rsidRDefault="006A1820">
      <w:pPr>
        <w:rPr>
          <w:rFonts w:ascii="Calibri" w:hAnsi="Calibri"/>
        </w:rPr>
      </w:pPr>
      <w:r>
        <w:rPr>
          <w:rFonts w:ascii="Calibri" w:hAnsi="Calibri"/>
        </w:rPr>
        <w:t xml:space="preserve">When addressing limitations within </w:t>
      </w:r>
      <w:r w:rsidR="000641D3">
        <w:rPr>
          <w:rFonts w:ascii="Calibri" w:hAnsi="Calibri"/>
        </w:rPr>
        <w:t xml:space="preserve">this study it is </w:t>
      </w:r>
      <w:r w:rsidR="00E14A4E">
        <w:rPr>
          <w:rFonts w:ascii="Calibri" w:hAnsi="Calibri"/>
        </w:rPr>
        <w:t>knowledgable to state that the members of teaching staff all teach within the same school</w:t>
      </w:r>
      <w:r w:rsidR="00F13F9E">
        <w:rPr>
          <w:rFonts w:ascii="Calibri" w:hAnsi="Calibri"/>
        </w:rPr>
        <w:t xml:space="preserve">, which could suggest bias. </w:t>
      </w:r>
      <w:r w:rsidR="00693711">
        <w:rPr>
          <w:rFonts w:ascii="Calibri" w:hAnsi="Calibri"/>
        </w:rPr>
        <w:t xml:space="preserve">Another limitation </w:t>
      </w:r>
      <w:r w:rsidR="007D6249">
        <w:rPr>
          <w:rFonts w:ascii="Calibri" w:hAnsi="Calibri"/>
        </w:rPr>
        <w:t xml:space="preserve">is that the return rate proved to be low, with the questionnaire only gaining four out of </w:t>
      </w:r>
      <w:r w:rsidR="0009012F">
        <w:rPr>
          <w:rFonts w:ascii="Calibri" w:hAnsi="Calibri"/>
        </w:rPr>
        <w:t xml:space="preserve">forty </w:t>
      </w:r>
      <w:r w:rsidR="007D6249">
        <w:rPr>
          <w:rFonts w:ascii="Calibri" w:hAnsi="Calibri"/>
        </w:rPr>
        <w:t xml:space="preserve">responses. </w:t>
      </w:r>
      <w:r w:rsidR="00B758F4">
        <w:rPr>
          <w:rFonts w:ascii="Calibri" w:hAnsi="Calibri"/>
        </w:rPr>
        <w:t xml:space="preserve">When referencing the interview, </w:t>
      </w:r>
      <w:r w:rsidR="007C260F">
        <w:rPr>
          <w:rFonts w:ascii="Calibri" w:hAnsi="Calibri"/>
        </w:rPr>
        <w:t>only five children partook meaning there was no alternative sample to compare</w:t>
      </w:r>
      <w:r w:rsidR="002765FD">
        <w:rPr>
          <w:rFonts w:ascii="Calibri" w:hAnsi="Calibri"/>
        </w:rPr>
        <w:t xml:space="preserve"> </w:t>
      </w:r>
      <w:r w:rsidR="007E298E">
        <w:rPr>
          <w:rFonts w:ascii="Calibri" w:hAnsi="Calibri"/>
        </w:rPr>
        <w:t>against. Therefore the data collected may not be valid</w:t>
      </w:r>
      <w:r w:rsidR="00EE476F">
        <w:rPr>
          <w:rFonts w:ascii="Calibri" w:hAnsi="Calibri"/>
        </w:rPr>
        <w:t xml:space="preserve">. To prevent further limitations, </w:t>
      </w:r>
      <w:r w:rsidR="009D52BE">
        <w:rPr>
          <w:rFonts w:ascii="Calibri" w:hAnsi="Calibri"/>
        </w:rPr>
        <w:t>a larger sample of both teaching staff and pupils could be used, which would accumulate</w:t>
      </w:r>
      <w:r w:rsidR="00F43156">
        <w:rPr>
          <w:rFonts w:ascii="Calibri" w:hAnsi="Calibri"/>
        </w:rPr>
        <w:t xml:space="preserve"> to richer data being collected. An observation of self and peer assessment could also take place, a</w:t>
      </w:r>
      <w:r w:rsidR="00C94EDC">
        <w:rPr>
          <w:rFonts w:ascii="Calibri" w:hAnsi="Calibri"/>
        </w:rPr>
        <w:t xml:space="preserve">s natural settings </w:t>
      </w:r>
      <w:r w:rsidR="00BA02B7">
        <w:rPr>
          <w:rFonts w:ascii="Calibri" w:hAnsi="Calibri"/>
        </w:rPr>
        <w:t>can afford a more realistic s</w:t>
      </w:r>
      <w:r w:rsidR="001A1654">
        <w:rPr>
          <w:rFonts w:ascii="Calibri" w:hAnsi="Calibri"/>
        </w:rPr>
        <w:t>tudy. Piaget (</w:t>
      </w:r>
      <w:r w:rsidR="00B6716D">
        <w:rPr>
          <w:rFonts w:ascii="Calibri" w:hAnsi="Calibri"/>
        </w:rPr>
        <w:t xml:space="preserve">1936) </w:t>
      </w:r>
      <w:r w:rsidR="003E0A41">
        <w:rPr>
          <w:rFonts w:ascii="Calibri" w:hAnsi="Calibri"/>
        </w:rPr>
        <w:t xml:space="preserve">also suggests that observation allows researchers to </w:t>
      </w:r>
      <w:r w:rsidR="00072AF5">
        <w:rPr>
          <w:rFonts w:ascii="Calibri" w:hAnsi="Calibri"/>
        </w:rPr>
        <w:t>understand how children think and learn, which will later inform educational practices (</w:t>
      </w:r>
      <w:r w:rsidR="001B0855">
        <w:rPr>
          <w:rFonts w:ascii="Calibri" w:hAnsi="Calibri"/>
        </w:rPr>
        <w:t xml:space="preserve">Structural Learning, 2021). </w:t>
      </w:r>
    </w:p>
    <w:p w14:paraId="74FF225A" w14:textId="77777777" w:rsidR="00AC7026" w:rsidRDefault="00AC7026">
      <w:pPr>
        <w:rPr>
          <w:rFonts w:ascii="Calibri" w:hAnsi="Calibri"/>
        </w:rPr>
      </w:pPr>
    </w:p>
    <w:p w14:paraId="464721E2" w14:textId="77777777" w:rsidR="00AC7026" w:rsidRDefault="00AC7026">
      <w:pPr>
        <w:rPr>
          <w:rFonts w:ascii="Calibri" w:hAnsi="Calibri"/>
          <w:u w:val="single"/>
        </w:rPr>
      </w:pPr>
    </w:p>
    <w:p w14:paraId="797F5D44" w14:textId="53A0436A" w:rsidR="00AC7026" w:rsidRDefault="00AC7026">
      <w:pPr>
        <w:rPr>
          <w:rFonts w:ascii="Calibri" w:hAnsi="Calibri"/>
          <w:u w:val="single"/>
        </w:rPr>
      </w:pPr>
      <w:r w:rsidRPr="00AC7026">
        <w:rPr>
          <w:rFonts w:ascii="Calibri" w:hAnsi="Calibri"/>
          <w:u w:val="single"/>
        </w:rPr>
        <w:t xml:space="preserve">Discussions and Findings </w:t>
      </w:r>
    </w:p>
    <w:p w14:paraId="397FCA9F" w14:textId="77777777" w:rsidR="00A3554C" w:rsidRDefault="00796B74">
      <w:pPr>
        <w:rPr>
          <w:rFonts w:ascii="Calibri" w:hAnsi="Calibri"/>
        </w:rPr>
      </w:pPr>
      <w:r>
        <w:rPr>
          <w:rFonts w:ascii="Calibri" w:hAnsi="Calibri"/>
        </w:rPr>
        <w:lastRenderedPageBreak/>
        <w:t xml:space="preserve">Question one of the questionnaire (see appendix </w:t>
      </w:r>
      <w:r w:rsidR="00A92D3D">
        <w:rPr>
          <w:rFonts w:ascii="Calibri" w:hAnsi="Calibri"/>
        </w:rPr>
        <w:t xml:space="preserve">4) displays that staff </w:t>
      </w:r>
      <w:r w:rsidR="002663AC">
        <w:rPr>
          <w:rFonts w:ascii="Calibri" w:hAnsi="Calibri"/>
        </w:rPr>
        <w:t>within school X all use Assessment for Learning within their classroom</w:t>
      </w:r>
      <w:r w:rsidR="00A07A4D">
        <w:rPr>
          <w:rFonts w:ascii="Calibri" w:hAnsi="Calibri"/>
        </w:rPr>
        <w:t xml:space="preserve">, with 100% of participants selecting ‘yes’. This </w:t>
      </w:r>
      <w:r w:rsidR="00A004C2">
        <w:rPr>
          <w:rFonts w:ascii="Calibri" w:hAnsi="Calibri"/>
        </w:rPr>
        <w:t xml:space="preserve">demonstrates how teaching practitioners have embedded assessment into their teaching, through implementing Donaldson’s </w:t>
      </w:r>
      <w:r w:rsidR="00740222">
        <w:rPr>
          <w:rFonts w:ascii="Calibri" w:hAnsi="Calibri"/>
        </w:rPr>
        <w:t xml:space="preserve">(2015) pedagogical approach ‘good teaching and learning </w:t>
      </w:r>
      <w:r w:rsidR="00211651">
        <w:rPr>
          <w:rFonts w:ascii="Calibri" w:hAnsi="Calibri"/>
        </w:rPr>
        <w:t>uses ass</w:t>
      </w:r>
      <w:r w:rsidR="00207107">
        <w:rPr>
          <w:rFonts w:ascii="Calibri" w:hAnsi="Calibri"/>
        </w:rPr>
        <w:t xml:space="preserve">essment for learning to accelerate progress’ (Welsh Government, 2020). </w:t>
      </w:r>
      <w:r w:rsidR="00F069CD">
        <w:rPr>
          <w:rFonts w:ascii="Calibri" w:hAnsi="Calibri"/>
        </w:rPr>
        <w:t>When a</w:t>
      </w:r>
      <w:r w:rsidR="002705B9">
        <w:rPr>
          <w:rFonts w:ascii="Calibri" w:hAnsi="Calibri"/>
        </w:rPr>
        <w:t xml:space="preserve">sked to rate the four elements of assessment from 1 (most beneficial) to 4 (least beneficial), </w:t>
      </w:r>
      <w:r w:rsidR="00760AA7">
        <w:rPr>
          <w:rFonts w:ascii="Calibri" w:hAnsi="Calibri"/>
        </w:rPr>
        <w:t xml:space="preserve">it was clear that </w:t>
      </w:r>
      <w:r w:rsidR="003033B4">
        <w:rPr>
          <w:rFonts w:ascii="Calibri" w:hAnsi="Calibri"/>
        </w:rPr>
        <w:t>sharing criteria and feedback had been the mo</w:t>
      </w:r>
      <w:r w:rsidR="009E5CB5">
        <w:rPr>
          <w:rFonts w:ascii="Calibri" w:hAnsi="Calibri"/>
        </w:rPr>
        <w:t>st</w:t>
      </w:r>
      <w:r w:rsidR="003033B4">
        <w:rPr>
          <w:rFonts w:ascii="Calibri" w:hAnsi="Calibri"/>
        </w:rPr>
        <w:t xml:space="preserve"> highly placed. One participant had stated that </w:t>
      </w:r>
      <w:r w:rsidR="00813FE5">
        <w:rPr>
          <w:rFonts w:ascii="Calibri" w:hAnsi="Calibri"/>
        </w:rPr>
        <w:t>‘</w:t>
      </w:r>
      <w:r w:rsidR="00A2244C">
        <w:rPr>
          <w:rFonts w:ascii="Calibri" w:hAnsi="Calibri"/>
        </w:rPr>
        <w:t>tickled pink and green for growth’ was the most beneficial strategy for pupil progression</w:t>
      </w:r>
      <w:r w:rsidR="00F52869">
        <w:rPr>
          <w:rFonts w:ascii="Calibri" w:hAnsi="Calibri"/>
        </w:rPr>
        <w:t>. Therefore agreeing with Dylan Wiliam (</w:t>
      </w:r>
      <w:r w:rsidR="007766A9">
        <w:rPr>
          <w:rFonts w:ascii="Calibri" w:hAnsi="Calibri"/>
        </w:rPr>
        <w:t xml:space="preserve">2011) that providing </w:t>
      </w:r>
      <w:r w:rsidR="009449AD">
        <w:rPr>
          <w:rFonts w:ascii="Calibri" w:hAnsi="Calibri"/>
        </w:rPr>
        <w:t xml:space="preserve">real-time feedback promotes </w:t>
      </w:r>
      <w:r w:rsidR="00C83BFF">
        <w:rPr>
          <w:rFonts w:ascii="Calibri" w:hAnsi="Calibri"/>
        </w:rPr>
        <w:t>active engagement and reflection (Wiliam, 2011</w:t>
      </w:r>
      <w:r w:rsidR="006F5587">
        <w:rPr>
          <w:rFonts w:ascii="Calibri" w:hAnsi="Calibri"/>
        </w:rPr>
        <w:t xml:space="preserve">). </w:t>
      </w:r>
      <w:r w:rsidR="003F2B83">
        <w:rPr>
          <w:rFonts w:ascii="Calibri" w:hAnsi="Calibri"/>
        </w:rPr>
        <w:t xml:space="preserve">Another participant had stated that each element should be placed at number 1, due to them </w:t>
      </w:r>
      <w:r w:rsidR="00C93BD1">
        <w:rPr>
          <w:rFonts w:ascii="Calibri" w:hAnsi="Calibri"/>
        </w:rPr>
        <w:t xml:space="preserve">‘all being essential in </w:t>
      </w:r>
      <w:r w:rsidR="00922820">
        <w:rPr>
          <w:rFonts w:ascii="Calibri" w:hAnsi="Calibri"/>
        </w:rPr>
        <w:t>helpin</w:t>
      </w:r>
      <w:r w:rsidR="00C93BD1">
        <w:rPr>
          <w:rFonts w:ascii="Calibri" w:hAnsi="Calibri"/>
        </w:rPr>
        <w:t xml:space="preserve">g a student reach their full potential’. </w:t>
      </w:r>
      <w:r w:rsidR="00BA3151">
        <w:rPr>
          <w:rFonts w:ascii="Calibri" w:hAnsi="Calibri"/>
        </w:rPr>
        <w:t xml:space="preserve">50% of teachers had placed self and peer assessment last within their </w:t>
      </w:r>
      <w:r w:rsidR="00EB672A">
        <w:rPr>
          <w:rFonts w:ascii="Calibri" w:hAnsi="Calibri"/>
        </w:rPr>
        <w:t>rankings</w:t>
      </w:r>
      <w:r w:rsidR="002155C8">
        <w:rPr>
          <w:rFonts w:ascii="Calibri" w:hAnsi="Calibri"/>
        </w:rPr>
        <w:t>, although four of them had stated they use it daily</w:t>
      </w:r>
      <w:r w:rsidR="00A50D18">
        <w:rPr>
          <w:rFonts w:ascii="Calibri" w:hAnsi="Calibri"/>
        </w:rPr>
        <w:t xml:space="preserve">, with one other using it on a weekly basis. </w:t>
      </w:r>
      <w:r w:rsidR="007268B5">
        <w:rPr>
          <w:rFonts w:ascii="Calibri" w:hAnsi="Calibri"/>
        </w:rPr>
        <w:t xml:space="preserve">When asked about the barriers </w:t>
      </w:r>
      <w:r w:rsidR="009F463F">
        <w:rPr>
          <w:rFonts w:ascii="Calibri" w:hAnsi="Calibri"/>
        </w:rPr>
        <w:t xml:space="preserve">revolving self and peer assessment, four staff members had said it can be </w:t>
      </w:r>
      <w:r w:rsidR="00AB1C61">
        <w:rPr>
          <w:rFonts w:ascii="Calibri" w:hAnsi="Calibri"/>
        </w:rPr>
        <w:t xml:space="preserve">time consuming. This </w:t>
      </w:r>
      <w:r w:rsidR="00227B7D">
        <w:rPr>
          <w:rFonts w:ascii="Calibri" w:hAnsi="Calibri"/>
        </w:rPr>
        <w:t>designating with Boud (19</w:t>
      </w:r>
      <w:r w:rsidR="00A61B77">
        <w:rPr>
          <w:rFonts w:ascii="Calibri" w:hAnsi="Calibri"/>
        </w:rPr>
        <w:t>9</w:t>
      </w:r>
      <w:r w:rsidR="00227B7D">
        <w:rPr>
          <w:rFonts w:ascii="Calibri" w:hAnsi="Calibri"/>
        </w:rPr>
        <w:t xml:space="preserve">9) </w:t>
      </w:r>
      <w:r w:rsidR="006A7852">
        <w:rPr>
          <w:rFonts w:ascii="Calibri" w:hAnsi="Calibri"/>
        </w:rPr>
        <w:t>and Black (</w:t>
      </w:r>
      <w:r w:rsidR="00A61B77">
        <w:rPr>
          <w:rFonts w:ascii="Calibri" w:hAnsi="Calibri"/>
        </w:rPr>
        <w:t xml:space="preserve">2003) who are both of the opinion that although self and peer assessment hold </w:t>
      </w:r>
      <w:r w:rsidR="00541397">
        <w:rPr>
          <w:rFonts w:ascii="Calibri" w:hAnsi="Calibri"/>
        </w:rPr>
        <w:t xml:space="preserve">benefits, it can take a lot of time to get quality feedback from students when marking their own or a peers work </w:t>
      </w:r>
      <w:r w:rsidR="00277A9B">
        <w:rPr>
          <w:rFonts w:ascii="Calibri" w:hAnsi="Calibri"/>
        </w:rPr>
        <w:t xml:space="preserve">(Black, 2003). </w:t>
      </w:r>
      <w:r w:rsidR="0053738D">
        <w:rPr>
          <w:rFonts w:ascii="Calibri" w:hAnsi="Calibri"/>
        </w:rPr>
        <w:t xml:space="preserve">Another participant had stated that </w:t>
      </w:r>
      <w:r w:rsidR="00094C53">
        <w:rPr>
          <w:rFonts w:ascii="Calibri" w:hAnsi="Calibri"/>
        </w:rPr>
        <w:t xml:space="preserve">a lot of the pupils do not like peer assessing as they find it </w:t>
      </w:r>
      <w:r w:rsidR="00C31B97">
        <w:rPr>
          <w:rFonts w:ascii="Calibri" w:hAnsi="Calibri"/>
        </w:rPr>
        <w:t xml:space="preserve">difficult to say what is bad about a peers work. </w:t>
      </w:r>
      <w:r w:rsidR="000A2936">
        <w:rPr>
          <w:rFonts w:ascii="Calibri" w:hAnsi="Calibri"/>
        </w:rPr>
        <w:t>This a</w:t>
      </w:r>
      <w:r w:rsidR="00443017">
        <w:rPr>
          <w:rFonts w:ascii="Calibri" w:hAnsi="Calibri"/>
        </w:rPr>
        <w:t xml:space="preserve">gain placing emphasis on </w:t>
      </w:r>
      <w:r w:rsidR="00893468">
        <w:rPr>
          <w:rFonts w:ascii="Calibri" w:hAnsi="Calibri"/>
        </w:rPr>
        <w:t xml:space="preserve">Wiliam’s (2011) opinion that peer assessment can be influenced by </w:t>
      </w:r>
      <w:r w:rsidR="0089226C">
        <w:rPr>
          <w:rFonts w:ascii="Calibri" w:hAnsi="Calibri"/>
        </w:rPr>
        <w:t xml:space="preserve">personal relationships and subjective training (Wiliam, 2011). </w:t>
      </w:r>
      <w:r w:rsidR="009140BC">
        <w:rPr>
          <w:rFonts w:ascii="Calibri" w:hAnsi="Calibri"/>
        </w:rPr>
        <w:t>Al</w:t>
      </w:r>
      <w:r w:rsidR="00C40182">
        <w:rPr>
          <w:rFonts w:ascii="Calibri" w:hAnsi="Calibri"/>
        </w:rPr>
        <w:t>though the participants of the questionnaire had stated barriers, 100% of them have seen pup</w:t>
      </w:r>
      <w:r w:rsidR="004C59F7">
        <w:rPr>
          <w:rFonts w:ascii="Calibri" w:hAnsi="Calibri"/>
        </w:rPr>
        <w:t xml:space="preserve">il progression through both self and peer assessment. </w:t>
      </w:r>
      <w:r w:rsidR="002532F4">
        <w:rPr>
          <w:rFonts w:ascii="Calibri" w:hAnsi="Calibri"/>
        </w:rPr>
        <w:t>One teacher had said ‘children knew exactly where to go next</w:t>
      </w:r>
      <w:r w:rsidR="00B47C7A">
        <w:rPr>
          <w:rFonts w:ascii="Calibri" w:hAnsi="Calibri"/>
        </w:rPr>
        <w:t>’ once they had self assessed their work. Another had stated ‘</w:t>
      </w:r>
      <w:r w:rsidR="00A8605A">
        <w:rPr>
          <w:rFonts w:ascii="Calibri" w:hAnsi="Calibri"/>
        </w:rPr>
        <w:t>self confidence’ had grown due to self and peer a</w:t>
      </w:r>
      <w:r w:rsidR="00300FA9">
        <w:rPr>
          <w:rFonts w:ascii="Calibri" w:hAnsi="Calibri"/>
        </w:rPr>
        <w:t xml:space="preserve">ssessment. </w:t>
      </w:r>
      <w:r w:rsidR="009A76C4">
        <w:rPr>
          <w:rFonts w:ascii="Calibri" w:hAnsi="Calibri"/>
        </w:rPr>
        <w:t>This s</w:t>
      </w:r>
      <w:r w:rsidR="002D2C7E">
        <w:rPr>
          <w:rFonts w:ascii="Calibri" w:hAnsi="Calibri"/>
        </w:rPr>
        <w:t>uggests how</w:t>
      </w:r>
      <w:r w:rsidR="009A76C4">
        <w:rPr>
          <w:rFonts w:ascii="Calibri" w:hAnsi="Calibri"/>
        </w:rPr>
        <w:t xml:space="preserve"> John Hattie’s findings can be of truth as he </w:t>
      </w:r>
      <w:r w:rsidR="00F22851">
        <w:rPr>
          <w:rFonts w:ascii="Calibri" w:hAnsi="Calibri"/>
        </w:rPr>
        <w:t xml:space="preserve">believes self assessment encourages students to </w:t>
      </w:r>
      <w:r w:rsidR="00877602">
        <w:rPr>
          <w:rFonts w:ascii="Calibri" w:hAnsi="Calibri"/>
        </w:rPr>
        <w:t>understand their strengths and areas of improvement (Hattie, 2022).</w:t>
      </w:r>
      <w:r w:rsidR="00CC5CFA">
        <w:rPr>
          <w:rFonts w:ascii="Calibri" w:hAnsi="Calibri"/>
        </w:rPr>
        <w:t xml:space="preserve"> Finally, when asked how to keep self and peer assessment unbiased, </w:t>
      </w:r>
      <w:r w:rsidR="00F961BD">
        <w:rPr>
          <w:rFonts w:ascii="Calibri" w:hAnsi="Calibri"/>
        </w:rPr>
        <w:t xml:space="preserve">one participant had said ‘mixed ability groups’. </w:t>
      </w:r>
      <w:r w:rsidR="00984E85">
        <w:rPr>
          <w:rFonts w:ascii="Calibri" w:hAnsi="Calibri"/>
        </w:rPr>
        <w:t>C</w:t>
      </w:r>
      <w:r w:rsidR="00BE0174">
        <w:rPr>
          <w:rFonts w:ascii="Calibri" w:hAnsi="Calibri"/>
        </w:rPr>
        <w:t>arol Ann Tomlinson (</w:t>
      </w:r>
      <w:r w:rsidR="0018673F">
        <w:rPr>
          <w:rFonts w:ascii="Calibri" w:hAnsi="Calibri"/>
        </w:rPr>
        <w:t>2015</w:t>
      </w:r>
      <w:r w:rsidR="00BE0174">
        <w:rPr>
          <w:rFonts w:ascii="Calibri" w:hAnsi="Calibri"/>
        </w:rPr>
        <w:t xml:space="preserve">) has expressed how mixed ability groups </w:t>
      </w:r>
      <w:r w:rsidR="00A41F61">
        <w:rPr>
          <w:rFonts w:ascii="Calibri" w:hAnsi="Calibri"/>
        </w:rPr>
        <w:t xml:space="preserve">challenge students to grow and also promote a sense of community (Tomlinson, </w:t>
      </w:r>
      <w:r w:rsidR="0018673F">
        <w:rPr>
          <w:rFonts w:ascii="Calibri" w:hAnsi="Calibri"/>
        </w:rPr>
        <w:t>2015</w:t>
      </w:r>
      <w:r w:rsidR="00C22018">
        <w:rPr>
          <w:rFonts w:ascii="Calibri" w:hAnsi="Calibri"/>
        </w:rPr>
        <w:t>)</w:t>
      </w:r>
      <w:r w:rsidR="0018673F">
        <w:rPr>
          <w:rFonts w:ascii="Calibri" w:hAnsi="Calibri"/>
        </w:rPr>
        <w:t>. Simila</w:t>
      </w:r>
      <w:r w:rsidR="00073B18">
        <w:rPr>
          <w:rFonts w:ascii="Calibri" w:hAnsi="Calibri"/>
        </w:rPr>
        <w:t>rly, Dylan Wiliam (2011) says h</w:t>
      </w:r>
      <w:r w:rsidR="00BB2D16">
        <w:rPr>
          <w:rFonts w:ascii="Calibri" w:hAnsi="Calibri"/>
        </w:rPr>
        <w:t xml:space="preserve">ow mixed ability groups foster a sense of collaboration and </w:t>
      </w:r>
      <w:r w:rsidR="00741D14">
        <w:rPr>
          <w:rFonts w:ascii="Calibri" w:hAnsi="Calibri"/>
        </w:rPr>
        <w:t xml:space="preserve">creates a more inclusive learning environment (Wiliam, 2011). </w:t>
      </w:r>
      <w:r w:rsidR="00411372">
        <w:rPr>
          <w:rFonts w:ascii="Calibri" w:hAnsi="Calibri"/>
        </w:rPr>
        <w:t>After an</w:t>
      </w:r>
      <w:r w:rsidR="00364235">
        <w:rPr>
          <w:rFonts w:ascii="Calibri" w:hAnsi="Calibri"/>
        </w:rPr>
        <w:t>al</w:t>
      </w:r>
      <w:r w:rsidR="005807E8">
        <w:rPr>
          <w:rFonts w:ascii="Calibri" w:hAnsi="Calibri"/>
        </w:rPr>
        <w:t xml:space="preserve">ysing the </w:t>
      </w:r>
      <w:r w:rsidR="00A54CAC">
        <w:rPr>
          <w:rFonts w:ascii="Calibri" w:hAnsi="Calibri"/>
        </w:rPr>
        <w:t xml:space="preserve">quantitive data </w:t>
      </w:r>
      <w:r w:rsidR="004E3365">
        <w:rPr>
          <w:rFonts w:ascii="Calibri" w:hAnsi="Calibri"/>
        </w:rPr>
        <w:t xml:space="preserve">it can be suggested that </w:t>
      </w:r>
      <w:r w:rsidR="005760C8">
        <w:rPr>
          <w:rFonts w:ascii="Calibri" w:hAnsi="Calibri"/>
        </w:rPr>
        <w:t>teaching staff within school X recognise the benefits of self and peer assessment</w:t>
      </w:r>
      <w:r w:rsidR="006204F9">
        <w:rPr>
          <w:rFonts w:ascii="Calibri" w:hAnsi="Calibri"/>
        </w:rPr>
        <w:t xml:space="preserve"> </w:t>
      </w:r>
      <w:r w:rsidR="00A3554C">
        <w:rPr>
          <w:rFonts w:ascii="Calibri" w:hAnsi="Calibri"/>
        </w:rPr>
        <w:t>in aiding pupil progression</w:t>
      </w:r>
      <w:r w:rsidR="005760C8">
        <w:rPr>
          <w:rFonts w:ascii="Calibri" w:hAnsi="Calibri"/>
        </w:rPr>
        <w:t>, but have noticed an array of challe</w:t>
      </w:r>
      <w:r w:rsidR="00EB248B">
        <w:rPr>
          <w:rFonts w:ascii="Calibri" w:hAnsi="Calibri"/>
        </w:rPr>
        <w:t>nges</w:t>
      </w:r>
      <w:r w:rsidR="005760C8">
        <w:rPr>
          <w:rFonts w:ascii="Calibri" w:hAnsi="Calibri"/>
        </w:rPr>
        <w:t xml:space="preserve"> when </w:t>
      </w:r>
      <w:r w:rsidR="00EB248B">
        <w:rPr>
          <w:rFonts w:ascii="Calibri" w:hAnsi="Calibri"/>
        </w:rPr>
        <w:t xml:space="preserve">implementing </w:t>
      </w:r>
      <w:r w:rsidR="00ED2730">
        <w:rPr>
          <w:rFonts w:ascii="Calibri" w:hAnsi="Calibri"/>
        </w:rPr>
        <w:t>it wi</w:t>
      </w:r>
      <w:r w:rsidR="00AB603A">
        <w:rPr>
          <w:rFonts w:ascii="Calibri" w:hAnsi="Calibri"/>
        </w:rPr>
        <w:t>thin the classroom.</w:t>
      </w:r>
    </w:p>
    <w:p w14:paraId="790F1B89" w14:textId="7120F525" w:rsidR="00AC7026" w:rsidRDefault="00CA59AC">
      <w:pPr>
        <w:rPr>
          <w:rFonts w:ascii="Calibri" w:hAnsi="Calibri"/>
        </w:rPr>
      </w:pPr>
      <w:r>
        <w:rPr>
          <w:rFonts w:ascii="Calibri" w:hAnsi="Calibri"/>
        </w:rPr>
        <w:t>Along with teaching staff in school X, t</w:t>
      </w:r>
      <w:r w:rsidR="00A56E67">
        <w:rPr>
          <w:rFonts w:ascii="Calibri" w:hAnsi="Calibri"/>
        </w:rPr>
        <w:t xml:space="preserve">he five year 5 students also </w:t>
      </w:r>
      <w:r w:rsidR="00FD784A">
        <w:rPr>
          <w:rFonts w:ascii="Calibri" w:hAnsi="Calibri"/>
        </w:rPr>
        <w:t xml:space="preserve">raise concerns with self and peer assessment. When asked </w:t>
      </w:r>
      <w:r w:rsidR="006217E3">
        <w:rPr>
          <w:rFonts w:ascii="Calibri" w:hAnsi="Calibri"/>
        </w:rPr>
        <w:t>what they think about peer assessment (see appendix 5</w:t>
      </w:r>
      <w:r w:rsidR="00953FA4">
        <w:rPr>
          <w:rFonts w:ascii="Calibri" w:hAnsi="Calibri"/>
        </w:rPr>
        <w:t>)</w:t>
      </w:r>
      <w:r w:rsidR="00164F43">
        <w:rPr>
          <w:rFonts w:ascii="Calibri" w:hAnsi="Calibri"/>
        </w:rPr>
        <w:t xml:space="preserve"> child</w:t>
      </w:r>
      <w:r w:rsidR="00A44F5B">
        <w:rPr>
          <w:rFonts w:ascii="Calibri" w:hAnsi="Calibri"/>
        </w:rPr>
        <w:t xml:space="preserve"> E says  ‘</w:t>
      </w:r>
      <w:r w:rsidR="00A133FC">
        <w:rPr>
          <w:rFonts w:ascii="Calibri" w:hAnsi="Calibri"/>
        </w:rPr>
        <w:t xml:space="preserve">I do not want to upset </w:t>
      </w:r>
      <w:r w:rsidR="00241CAA">
        <w:rPr>
          <w:rFonts w:ascii="Calibri" w:hAnsi="Calibri"/>
        </w:rPr>
        <w:t>my</w:t>
      </w:r>
      <w:r w:rsidR="00A133FC">
        <w:rPr>
          <w:rFonts w:ascii="Calibri" w:hAnsi="Calibri"/>
        </w:rPr>
        <w:t xml:space="preserve"> friend if I think their work </w:t>
      </w:r>
      <w:r w:rsidR="00D136A8">
        <w:rPr>
          <w:rFonts w:ascii="Calibri" w:hAnsi="Calibri"/>
        </w:rPr>
        <w:t xml:space="preserve">isn’t very good’. </w:t>
      </w:r>
      <w:r w:rsidR="00241CAA">
        <w:rPr>
          <w:rFonts w:ascii="Calibri" w:hAnsi="Calibri"/>
        </w:rPr>
        <w:t xml:space="preserve">This can be related back to </w:t>
      </w:r>
      <w:r w:rsidR="00F10442">
        <w:rPr>
          <w:rFonts w:ascii="Calibri" w:hAnsi="Calibri"/>
        </w:rPr>
        <w:t>one of the questionnaire participants</w:t>
      </w:r>
      <w:r w:rsidR="00241CAA">
        <w:rPr>
          <w:rFonts w:ascii="Calibri" w:hAnsi="Calibri"/>
        </w:rPr>
        <w:t xml:space="preserve"> </w:t>
      </w:r>
      <w:r w:rsidR="0094763B">
        <w:rPr>
          <w:rFonts w:ascii="Calibri" w:hAnsi="Calibri"/>
        </w:rPr>
        <w:t>stating how many children do not like peer assess</w:t>
      </w:r>
      <w:r w:rsidR="00D52BA8">
        <w:rPr>
          <w:rFonts w:ascii="Calibri" w:hAnsi="Calibri"/>
        </w:rPr>
        <w:t xml:space="preserve">ment. This linking back to </w:t>
      </w:r>
      <w:r w:rsidR="001954B7">
        <w:rPr>
          <w:rFonts w:ascii="Calibri" w:hAnsi="Calibri"/>
        </w:rPr>
        <w:t xml:space="preserve">Black’s (2003) findings that children find it difficult </w:t>
      </w:r>
      <w:r w:rsidR="001954B7">
        <w:rPr>
          <w:rFonts w:ascii="Calibri" w:hAnsi="Calibri"/>
        </w:rPr>
        <w:lastRenderedPageBreak/>
        <w:t xml:space="preserve">to </w:t>
      </w:r>
      <w:r w:rsidR="00AE029B">
        <w:rPr>
          <w:rFonts w:ascii="Calibri" w:hAnsi="Calibri"/>
        </w:rPr>
        <w:t>give constructive criticism</w:t>
      </w:r>
      <w:r w:rsidR="004D6BF9">
        <w:rPr>
          <w:rFonts w:ascii="Calibri" w:hAnsi="Calibri"/>
        </w:rPr>
        <w:t>,</w:t>
      </w:r>
      <w:r w:rsidR="00AE029B">
        <w:rPr>
          <w:rFonts w:ascii="Calibri" w:hAnsi="Calibri"/>
        </w:rPr>
        <w:t xml:space="preserve"> </w:t>
      </w:r>
      <w:r w:rsidR="00B4461B">
        <w:rPr>
          <w:rFonts w:ascii="Calibri" w:hAnsi="Calibri"/>
        </w:rPr>
        <w:t>and Ndoye (2017) stating that children may not have the mental capacity to appropriately assess</w:t>
      </w:r>
      <w:r w:rsidR="004D6BF9">
        <w:rPr>
          <w:rFonts w:ascii="Calibri" w:hAnsi="Calibri"/>
        </w:rPr>
        <w:t xml:space="preserve"> a peer. However, </w:t>
      </w:r>
      <w:r w:rsidR="00337209">
        <w:rPr>
          <w:rFonts w:ascii="Calibri" w:hAnsi="Calibri"/>
        </w:rPr>
        <w:t>child A states how marking a peers work allows them to improve on their own</w:t>
      </w:r>
      <w:r w:rsidR="0007497A">
        <w:rPr>
          <w:rFonts w:ascii="Calibri" w:hAnsi="Calibri"/>
        </w:rPr>
        <w:t>.</w:t>
      </w:r>
      <w:r w:rsidR="00B7502D">
        <w:rPr>
          <w:rFonts w:ascii="Calibri" w:hAnsi="Calibri"/>
        </w:rPr>
        <w:t xml:space="preserve"> This relating </w:t>
      </w:r>
      <w:r w:rsidR="001516DD">
        <w:rPr>
          <w:rFonts w:ascii="Calibri" w:hAnsi="Calibri"/>
        </w:rPr>
        <w:t xml:space="preserve">back to Wiliam (2011) who has shown that peer assessment can improve overall pupil success through students </w:t>
      </w:r>
      <w:r w:rsidR="00E347DA">
        <w:rPr>
          <w:rFonts w:ascii="Calibri" w:hAnsi="Calibri"/>
        </w:rPr>
        <w:t xml:space="preserve">learning from one another (Wiliam, 2011). </w:t>
      </w:r>
      <w:r w:rsidR="00ED6D24">
        <w:rPr>
          <w:rFonts w:ascii="Calibri" w:hAnsi="Calibri"/>
        </w:rPr>
        <w:t>It can be interpreted that the students prefer self assessment to peer.</w:t>
      </w:r>
      <w:r w:rsidR="00415FAE">
        <w:rPr>
          <w:rFonts w:ascii="Calibri" w:hAnsi="Calibri"/>
        </w:rPr>
        <w:t xml:space="preserve"> Child E states how they like to be involved within marking their own work, and child B agrees </w:t>
      </w:r>
      <w:r w:rsidR="004C562D">
        <w:rPr>
          <w:rFonts w:ascii="Calibri" w:hAnsi="Calibri"/>
        </w:rPr>
        <w:t xml:space="preserve">as they are able to </w:t>
      </w:r>
      <w:r w:rsidR="003608BA">
        <w:rPr>
          <w:rFonts w:ascii="Calibri" w:hAnsi="Calibri"/>
        </w:rPr>
        <w:t xml:space="preserve">identify ways they can improve. </w:t>
      </w:r>
      <w:r w:rsidR="00321EF4">
        <w:rPr>
          <w:rFonts w:ascii="Calibri" w:hAnsi="Calibri"/>
        </w:rPr>
        <w:t>This again</w:t>
      </w:r>
      <w:r w:rsidR="00770FBB">
        <w:rPr>
          <w:rFonts w:ascii="Calibri" w:hAnsi="Calibri"/>
        </w:rPr>
        <w:t xml:space="preserve"> relating back to </w:t>
      </w:r>
      <w:r w:rsidR="004B2F7C">
        <w:rPr>
          <w:rFonts w:ascii="Calibri" w:hAnsi="Calibri"/>
        </w:rPr>
        <w:t>Donaldson’s (</w:t>
      </w:r>
      <w:r w:rsidR="00D1771F">
        <w:rPr>
          <w:rFonts w:ascii="Calibri" w:hAnsi="Calibri"/>
        </w:rPr>
        <w:t>2</w:t>
      </w:r>
      <w:r w:rsidR="004B2F7C">
        <w:rPr>
          <w:rFonts w:ascii="Calibri" w:hAnsi="Calibri"/>
        </w:rPr>
        <w:t>015) work which</w:t>
      </w:r>
      <w:r w:rsidR="00891EDB">
        <w:rPr>
          <w:rFonts w:ascii="Calibri" w:hAnsi="Calibri"/>
        </w:rPr>
        <w:t xml:space="preserve"> shows that self assessment should be an integral part of pupil progression within Welsh school (Welsh Government, 2020)</w:t>
      </w:r>
      <w:r w:rsidR="002E7D10">
        <w:rPr>
          <w:rFonts w:ascii="Calibri" w:hAnsi="Calibri"/>
        </w:rPr>
        <w:t xml:space="preserve">. </w:t>
      </w:r>
      <w:r w:rsidR="0004115C">
        <w:rPr>
          <w:rFonts w:ascii="Calibri" w:hAnsi="Calibri"/>
        </w:rPr>
        <w:t xml:space="preserve">The qualitative data accumulated from this study suggests that each child will be of differing opinion when it comes to self and peer assessment, </w:t>
      </w:r>
      <w:r w:rsidR="00C03DC0">
        <w:rPr>
          <w:rFonts w:ascii="Calibri" w:hAnsi="Calibri"/>
        </w:rPr>
        <w:t xml:space="preserve">yet the benefits can be identified by the pupils. </w:t>
      </w:r>
    </w:p>
    <w:p w14:paraId="4534A6E3" w14:textId="7E180EE5" w:rsidR="00C03DC0" w:rsidRDefault="00C03DC0">
      <w:pPr>
        <w:rPr>
          <w:rFonts w:ascii="Calibri" w:hAnsi="Calibri"/>
          <w:u w:val="single"/>
        </w:rPr>
      </w:pPr>
      <w:r w:rsidRPr="00C03DC0">
        <w:rPr>
          <w:rFonts w:ascii="Calibri" w:hAnsi="Calibri"/>
          <w:u w:val="single"/>
        </w:rPr>
        <w:t xml:space="preserve">Conclusion </w:t>
      </w:r>
    </w:p>
    <w:p w14:paraId="14FF69DA" w14:textId="2BBFB816" w:rsidR="00C51DA4" w:rsidRDefault="00C51DA4">
      <w:pPr>
        <w:rPr>
          <w:rFonts w:ascii="Calibri" w:hAnsi="Calibri"/>
        </w:rPr>
      </w:pPr>
      <w:r>
        <w:rPr>
          <w:rFonts w:ascii="Calibri" w:hAnsi="Calibri"/>
        </w:rPr>
        <w:t xml:space="preserve">The aim of this study was to investigate staff and </w:t>
      </w:r>
      <w:r w:rsidR="0016686A">
        <w:rPr>
          <w:rFonts w:ascii="Calibri" w:hAnsi="Calibri"/>
        </w:rPr>
        <w:t xml:space="preserve">year 5 pupils perception on self and peer assessment. It was hypothesised that </w:t>
      </w:r>
      <w:r w:rsidR="00220FE6">
        <w:rPr>
          <w:rFonts w:ascii="Calibri" w:hAnsi="Calibri"/>
        </w:rPr>
        <w:t xml:space="preserve">teaching staff would give richer feedback regarding the chosen topic through being experts in </w:t>
      </w:r>
      <w:r w:rsidR="000075AB">
        <w:rPr>
          <w:rFonts w:ascii="Calibri" w:hAnsi="Calibri"/>
        </w:rPr>
        <w:t>AFL</w:t>
      </w:r>
      <w:r w:rsidR="00220FE6">
        <w:rPr>
          <w:rFonts w:ascii="Calibri" w:hAnsi="Calibri"/>
        </w:rPr>
        <w:t xml:space="preserve">. However, </w:t>
      </w:r>
      <w:r w:rsidR="00FF183B">
        <w:rPr>
          <w:rFonts w:ascii="Calibri" w:hAnsi="Calibri"/>
        </w:rPr>
        <w:t>from conducting the literature review and analysing b</w:t>
      </w:r>
      <w:r w:rsidR="00220FE6">
        <w:rPr>
          <w:rFonts w:ascii="Calibri" w:hAnsi="Calibri"/>
        </w:rPr>
        <w:t xml:space="preserve">oth </w:t>
      </w:r>
      <w:r w:rsidR="007759E8">
        <w:rPr>
          <w:rFonts w:ascii="Calibri" w:hAnsi="Calibri"/>
        </w:rPr>
        <w:t>qualitative</w:t>
      </w:r>
      <w:r w:rsidR="00220FE6">
        <w:rPr>
          <w:rFonts w:ascii="Calibri" w:hAnsi="Calibri"/>
        </w:rPr>
        <w:t xml:space="preserve"> and quantitive d</w:t>
      </w:r>
      <w:r w:rsidR="007759E8">
        <w:rPr>
          <w:rFonts w:ascii="Calibri" w:hAnsi="Calibri"/>
        </w:rPr>
        <w:t xml:space="preserve">ata it has shown that a child’s opinion is paramount within this field, this linking back to the use of the mosaic approach. </w:t>
      </w:r>
      <w:r w:rsidR="00FF183B">
        <w:rPr>
          <w:rFonts w:ascii="Calibri" w:hAnsi="Calibri"/>
        </w:rPr>
        <w:t xml:space="preserve">The </w:t>
      </w:r>
      <w:r w:rsidR="009E4E80">
        <w:rPr>
          <w:rFonts w:ascii="Calibri" w:hAnsi="Calibri"/>
        </w:rPr>
        <w:t xml:space="preserve">findings suggest that although self and peer assessment may not be considered the most beneficial in aiding pupil progression, they </w:t>
      </w:r>
      <w:r w:rsidR="00843368">
        <w:rPr>
          <w:rFonts w:ascii="Calibri" w:hAnsi="Calibri"/>
        </w:rPr>
        <w:t>mo</w:t>
      </w:r>
      <w:r w:rsidR="00702CCE">
        <w:rPr>
          <w:rFonts w:ascii="Calibri" w:hAnsi="Calibri"/>
        </w:rPr>
        <w:t>st certainly develop</w:t>
      </w:r>
      <w:r w:rsidR="002867A8">
        <w:rPr>
          <w:rFonts w:ascii="Calibri" w:hAnsi="Calibri"/>
        </w:rPr>
        <w:t xml:space="preserve"> critical thinking skills</w:t>
      </w:r>
      <w:r w:rsidR="00702CCE">
        <w:rPr>
          <w:rFonts w:ascii="Calibri" w:hAnsi="Calibri"/>
        </w:rPr>
        <w:t xml:space="preserve"> and involve child</w:t>
      </w:r>
      <w:r w:rsidR="00BD697E">
        <w:rPr>
          <w:rFonts w:ascii="Calibri" w:hAnsi="Calibri"/>
        </w:rPr>
        <w:t>ren in their own learning journey</w:t>
      </w:r>
      <w:r w:rsidR="002867A8">
        <w:rPr>
          <w:rFonts w:ascii="Calibri" w:hAnsi="Calibri"/>
        </w:rPr>
        <w:t xml:space="preserve">, which is a predominant factor within the </w:t>
      </w:r>
      <w:r w:rsidR="00D755F0">
        <w:rPr>
          <w:rFonts w:ascii="Calibri" w:hAnsi="Calibri"/>
        </w:rPr>
        <w:t xml:space="preserve">New </w:t>
      </w:r>
      <w:r w:rsidR="002867A8">
        <w:rPr>
          <w:rFonts w:ascii="Calibri" w:hAnsi="Calibri"/>
        </w:rPr>
        <w:t xml:space="preserve">Curriculum </w:t>
      </w:r>
      <w:r w:rsidR="00D755F0">
        <w:rPr>
          <w:rFonts w:ascii="Calibri" w:hAnsi="Calibri"/>
        </w:rPr>
        <w:t xml:space="preserve">Framework (Welsh Government, 2020). </w:t>
      </w:r>
      <w:r w:rsidR="00EB7577">
        <w:rPr>
          <w:rFonts w:ascii="Calibri" w:hAnsi="Calibri"/>
        </w:rPr>
        <w:t>T</w:t>
      </w:r>
      <w:r w:rsidR="00477F57">
        <w:rPr>
          <w:rFonts w:ascii="Calibri" w:hAnsi="Calibri"/>
        </w:rPr>
        <w:t xml:space="preserve">he data has also displayed how peer and self assessment can </w:t>
      </w:r>
      <w:r w:rsidR="00CD25DD">
        <w:rPr>
          <w:rFonts w:ascii="Calibri" w:hAnsi="Calibri"/>
        </w:rPr>
        <w:t>enhance a pupils understanding of subject matter.</w:t>
      </w:r>
      <w:r w:rsidR="00F95FE9">
        <w:rPr>
          <w:rFonts w:ascii="Calibri" w:hAnsi="Calibri"/>
        </w:rPr>
        <w:t xml:space="preserve"> </w:t>
      </w:r>
      <w:r w:rsidR="003033C6">
        <w:rPr>
          <w:rFonts w:ascii="Calibri" w:hAnsi="Calibri"/>
        </w:rPr>
        <w:t xml:space="preserve">Throughout this </w:t>
      </w:r>
      <w:r w:rsidR="00080B7C">
        <w:rPr>
          <w:rFonts w:ascii="Calibri" w:hAnsi="Calibri"/>
        </w:rPr>
        <w:t xml:space="preserve">research project professional learning and knowledge has definitely been developed. </w:t>
      </w:r>
      <w:r w:rsidR="009128BF">
        <w:rPr>
          <w:rFonts w:ascii="Calibri" w:hAnsi="Calibri"/>
        </w:rPr>
        <w:t xml:space="preserve">It has been made apparent that it is integral to include each element of AFL </w:t>
      </w:r>
      <w:r w:rsidR="006E7DA4">
        <w:rPr>
          <w:rFonts w:ascii="Calibri" w:hAnsi="Calibri"/>
        </w:rPr>
        <w:t xml:space="preserve">into pedagogy </w:t>
      </w:r>
      <w:r w:rsidR="009B38C0">
        <w:rPr>
          <w:rFonts w:ascii="Calibri" w:hAnsi="Calibri"/>
        </w:rPr>
        <w:t xml:space="preserve">when aiding a child to reach their full potential. </w:t>
      </w:r>
      <w:r w:rsidR="00AC7764">
        <w:rPr>
          <w:rFonts w:ascii="Calibri" w:hAnsi="Calibri"/>
        </w:rPr>
        <w:t xml:space="preserve">Therefore, teaching practice will improve by including </w:t>
      </w:r>
      <w:r w:rsidR="0091636D">
        <w:rPr>
          <w:rFonts w:ascii="Calibri" w:hAnsi="Calibri"/>
        </w:rPr>
        <w:t>self and peer assessment along with other elements of AFL</w:t>
      </w:r>
      <w:r w:rsidR="00EB7577">
        <w:rPr>
          <w:rFonts w:ascii="Calibri" w:hAnsi="Calibri"/>
        </w:rPr>
        <w:t xml:space="preserve"> within PTE2 and PTE3. </w:t>
      </w:r>
    </w:p>
    <w:p w14:paraId="7E0AD289" w14:textId="77777777" w:rsidR="00F95FE9" w:rsidRDefault="00F95FE9">
      <w:pPr>
        <w:rPr>
          <w:rFonts w:ascii="Calibri" w:hAnsi="Calibri"/>
        </w:rPr>
      </w:pPr>
    </w:p>
    <w:p w14:paraId="119CD316" w14:textId="00A978D2" w:rsidR="00F95FE9" w:rsidRDefault="00F95FE9">
      <w:pPr>
        <w:rPr>
          <w:rFonts w:ascii="Calibri" w:hAnsi="Calibri"/>
        </w:rPr>
      </w:pPr>
      <w:r>
        <w:rPr>
          <w:rFonts w:ascii="Calibri" w:hAnsi="Calibri"/>
        </w:rPr>
        <w:t xml:space="preserve">Word count </w:t>
      </w:r>
      <w:r w:rsidR="00631DC7">
        <w:rPr>
          <w:rFonts w:ascii="Calibri" w:hAnsi="Calibri"/>
        </w:rPr>
        <w:t>–</w:t>
      </w:r>
      <w:r>
        <w:rPr>
          <w:rFonts w:ascii="Calibri" w:hAnsi="Calibri"/>
        </w:rPr>
        <w:t xml:space="preserve"> </w:t>
      </w:r>
      <w:r w:rsidR="00631DC7">
        <w:rPr>
          <w:rFonts w:ascii="Calibri" w:hAnsi="Calibri"/>
        </w:rPr>
        <w:t xml:space="preserve">3768 </w:t>
      </w:r>
    </w:p>
    <w:p w14:paraId="33A96318" w14:textId="77777777" w:rsidR="00631DC7" w:rsidRDefault="00631DC7">
      <w:pPr>
        <w:rPr>
          <w:rFonts w:ascii="Calibri" w:hAnsi="Calibri"/>
        </w:rPr>
      </w:pPr>
    </w:p>
    <w:p w14:paraId="582AEB13" w14:textId="77777777" w:rsidR="00631DC7" w:rsidRDefault="00631DC7">
      <w:pPr>
        <w:rPr>
          <w:rFonts w:ascii="Calibri" w:hAnsi="Calibri"/>
        </w:rPr>
      </w:pPr>
    </w:p>
    <w:p w14:paraId="0541E7BA" w14:textId="77777777" w:rsidR="00631DC7" w:rsidRDefault="00631DC7">
      <w:pPr>
        <w:rPr>
          <w:rFonts w:ascii="Calibri" w:hAnsi="Calibri"/>
        </w:rPr>
      </w:pPr>
    </w:p>
    <w:p w14:paraId="22BBCEF2" w14:textId="77777777" w:rsidR="00631DC7" w:rsidRDefault="00631DC7">
      <w:pPr>
        <w:rPr>
          <w:rFonts w:ascii="Calibri" w:hAnsi="Calibri"/>
        </w:rPr>
      </w:pPr>
    </w:p>
    <w:p w14:paraId="60D4F315" w14:textId="77777777" w:rsidR="00631DC7" w:rsidRDefault="00631DC7">
      <w:pPr>
        <w:rPr>
          <w:rFonts w:ascii="Calibri" w:hAnsi="Calibri"/>
        </w:rPr>
      </w:pPr>
    </w:p>
    <w:p w14:paraId="5DF19DC7" w14:textId="77777777" w:rsidR="00631DC7" w:rsidRDefault="00631DC7">
      <w:pPr>
        <w:rPr>
          <w:rFonts w:ascii="Calibri" w:hAnsi="Calibri"/>
        </w:rPr>
      </w:pPr>
    </w:p>
    <w:p w14:paraId="4B65E486" w14:textId="77777777" w:rsidR="00631DC7" w:rsidRDefault="00631DC7" w:rsidP="00712B1E">
      <w:pPr>
        <w:rPr>
          <w:b/>
          <w:bCs/>
          <w:sz w:val="32"/>
          <w:szCs w:val="32"/>
          <w:u w:val="single"/>
        </w:rPr>
      </w:pPr>
      <w:r w:rsidRPr="00997423">
        <w:rPr>
          <w:b/>
          <w:bCs/>
          <w:sz w:val="32"/>
          <w:szCs w:val="32"/>
          <w:u w:val="single"/>
        </w:rPr>
        <w:lastRenderedPageBreak/>
        <w:t>References</w:t>
      </w:r>
    </w:p>
    <w:p w14:paraId="1EFCC046" w14:textId="77777777" w:rsidR="00631DC7" w:rsidRDefault="00631DC7" w:rsidP="00712B1E">
      <w:pPr>
        <w:rPr>
          <w:sz w:val="28"/>
          <w:szCs w:val="28"/>
        </w:rPr>
      </w:pPr>
      <w:r w:rsidRPr="00FB4867">
        <w:rPr>
          <w:sz w:val="28"/>
          <w:szCs w:val="28"/>
        </w:rPr>
        <w:t>Assessment Reform Group (2002) ‘Assessment for learning: 10 principles, Research based principles to guide classroom practice’</w:t>
      </w:r>
      <w:r w:rsidRPr="00FB4867">
        <w:rPr>
          <w:i/>
          <w:iCs/>
          <w:sz w:val="28"/>
          <w:szCs w:val="28"/>
        </w:rPr>
        <w:t xml:space="preserve"> </w:t>
      </w:r>
      <w:r w:rsidRPr="00FB4867">
        <w:rPr>
          <w:sz w:val="28"/>
          <w:szCs w:val="28"/>
        </w:rPr>
        <w:t xml:space="preserve">available at: </w:t>
      </w:r>
      <w:hyperlink r:id="rId5" w:history="1">
        <w:r w:rsidRPr="00FB4867">
          <w:rPr>
            <w:rStyle w:val="Hyperlink"/>
            <w:sz w:val="28"/>
            <w:szCs w:val="28"/>
          </w:rPr>
          <w:t>https://www.hkeaa.edu.hk/DocLibrary/SBA/HKDSE/Eng_DVD/doc/AFL_principles.pdf</w:t>
        </w:r>
      </w:hyperlink>
      <w:r w:rsidRPr="00FB4867">
        <w:rPr>
          <w:sz w:val="28"/>
          <w:szCs w:val="28"/>
        </w:rPr>
        <w:t xml:space="preserve"> (accessed February 2nd, 2024)  </w:t>
      </w:r>
    </w:p>
    <w:p w14:paraId="6168FDDE" w14:textId="77777777" w:rsidR="00631DC7" w:rsidRDefault="00631DC7" w:rsidP="00712B1E">
      <w:pPr>
        <w:rPr>
          <w:sz w:val="28"/>
          <w:szCs w:val="28"/>
        </w:rPr>
      </w:pPr>
    </w:p>
    <w:p w14:paraId="13E00F95" w14:textId="77777777" w:rsidR="00631DC7" w:rsidRDefault="00631DC7" w:rsidP="00712B1E">
      <w:pPr>
        <w:rPr>
          <w:sz w:val="28"/>
          <w:szCs w:val="28"/>
        </w:rPr>
      </w:pPr>
      <w:r>
        <w:rPr>
          <w:sz w:val="28"/>
          <w:szCs w:val="28"/>
        </w:rPr>
        <w:t xml:space="preserve">Bell, J., and Waters, S. (2018). </w:t>
      </w:r>
      <w:r w:rsidRPr="00646651">
        <w:rPr>
          <w:i/>
          <w:iCs/>
          <w:sz w:val="28"/>
          <w:szCs w:val="28"/>
        </w:rPr>
        <w:t>Doing your research project: a guide for first-time researchers</w:t>
      </w:r>
      <w:r>
        <w:rPr>
          <w:i/>
          <w:iCs/>
          <w:sz w:val="28"/>
          <w:szCs w:val="28"/>
        </w:rPr>
        <w:t xml:space="preserve"> (</w:t>
      </w:r>
      <w:r>
        <w:rPr>
          <w:sz w:val="28"/>
          <w:szCs w:val="28"/>
        </w:rPr>
        <w:t>seventh edition). Open University Press, McGraw-Hill Education. (Accessed February 3</w:t>
      </w:r>
      <w:r w:rsidRPr="00B56045">
        <w:rPr>
          <w:sz w:val="28"/>
          <w:szCs w:val="28"/>
          <w:vertAlign w:val="superscript"/>
        </w:rPr>
        <w:t>rd</w:t>
      </w:r>
      <w:r>
        <w:rPr>
          <w:sz w:val="28"/>
          <w:szCs w:val="28"/>
        </w:rPr>
        <w:t xml:space="preserve">, 2024). </w:t>
      </w:r>
    </w:p>
    <w:p w14:paraId="15C28A1E" w14:textId="77777777" w:rsidR="00631DC7" w:rsidRDefault="00631DC7" w:rsidP="00712B1E">
      <w:pPr>
        <w:rPr>
          <w:sz w:val="28"/>
          <w:szCs w:val="28"/>
        </w:rPr>
      </w:pPr>
    </w:p>
    <w:p w14:paraId="63396335" w14:textId="77777777" w:rsidR="00631DC7" w:rsidRPr="00646651" w:rsidRDefault="00631DC7" w:rsidP="00712B1E">
      <w:pPr>
        <w:rPr>
          <w:sz w:val="28"/>
          <w:szCs w:val="28"/>
        </w:rPr>
      </w:pPr>
      <w:r>
        <w:rPr>
          <w:sz w:val="28"/>
          <w:szCs w:val="28"/>
        </w:rPr>
        <w:t>British Educational Research Association. (2018). Ethical guidelines for educational research. (Accessed February 3</w:t>
      </w:r>
      <w:r w:rsidRPr="00141304">
        <w:rPr>
          <w:sz w:val="28"/>
          <w:szCs w:val="28"/>
          <w:vertAlign w:val="superscript"/>
        </w:rPr>
        <w:t>rd</w:t>
      </w:r>
      <w:r>
        <w:rPr>
          <w:sz w:val="28"/>
          <w:szCs w:val="28"/>
        </w:rPr>
        <w:t xml:space="preserve">, 2024). </w:t>
      </w:r>
    </w:p>
    <w:p w14:paraId="2B9FDEF1" w14:textId="77777777" w:rsidR="00631DC7" w:rsidRDefault="00631DC7" w:rsidP="00712B1E">
      <w:pPr>
        <w:rPr>
          <w:sz w:val="28"/>
          <w:szCs w:val="28"/>
        </w:rPr>
      </w:pPr>
    </w:p>
    <w:p w14:paraId="2F38929A" w14:textId="77777777" w:rsidR="00631DC7" w:rsidRDefault="00631DC7" w:rsidP="00712B1E">
      <w:pPr>
        <w:rPr>
          <w:sz w:val="28"/>
          <w:szCs w:val="28"/>
        </w:rPr>
      </w:pPr>
      <w:r>
        <w:rPr>
          <w:sz w:val="28"/>
          <w:szCs w:val="28"/>
        </w:rPr>
        <w:t xml:space="preserve">Bloom, B. S. (Benjamin S., Hastings, J. Thomas., &amp; Madmus, G.F. (1971). </w:t>
      </w:r>
      <w:r w:rsidRPr="00044F99">
        <w:rPr>
          <w:i/>
          <w:iCs/>
          <w:sz w:val="28"/>
          <w:szCs w:val="28"/>
        </w:rPr>
        <w:t xml:space="preserve">Handbook on formative and summative evaluation of student learning. </w:t>
      </w:r>
      <w:r>
        <w:rPr>
          <w:sz w:val="28"/>
          <w:szCs w:val="28"/>
        </w:rPr>
        <w:t>McGraw-Hill. (Accessed February 2</w:t>
      </w:r>
      <w:r w:rsidRPr="00044F99">
        <w:rPr>
          <w:sz w:val="28"/>
          <w:szCs w:val="28"/>
          <w:vertAlign w:val="superscript"/>
        </w:rPr>
        <w:t>nd</w:t>
      </w:r>
      <w:r>
        <w:rPr>
          <w:sz w:val="28"/>
          <w:szCs w:val="28"/>
        </w:rPr>
        <w:t xml:space="preserve">, 2024). </w:t>
      </w:r>
    </w:p>
    <w:p w14:paraId="285CE9A0" w14:textId="77777777" w:rsidR="00631DC7" w:rsidRDefault="00631DC7" w:rsidP="00712B1E">
      <w:pPr>
        <w:rPr>
          <w:sz w:val="28"/>
          <w:szCs w:val="28"/>
        </w:rPr>
      </w:pPr>
    </w:p>
    <w:p w14:paraId="0F7B6423" w14:textId="77777777" w:rsidR="00631DC7" w:rsidRPr="00C43BB1" w:rsidRDefault="00631DC7" w:rsidP="00712B1E">
      <w:pPr>
        <w:rPr>
          <w:sz w:val="28"/>
          <w:szCs w:val="28"/>
        </w:rPr>
      </w:pPr>
      <w:r>
        <w:rPr>
          <w:sz w:val="28"/>
          <w:szCs w:val="28"/>
        </w:rPr>
        <w:t xml:space="preserve">Black, P. (2003). </w:t>
      </w:r>
      <w:r w:rsidRPr="00C43BB1">
        <w:rPr>
          <w:i/>
          <w:iCs/>
          <w:sz w:val="28"/>
          <w:szCs w:val="28"/>
        </w:rPr>
        <w:t xml:space="preserve">Assessment for learning: putting it into practice. </w:t>
      </w:r>
      <w:r>
        <w:rPr>
          <w:sz w:val="28"/>
          <w:szCs w:val="28"/>
        </w:rPr>
        <w:t>Open University Press. (Accessed February 2</w:t>
      </w:r>
      <w:r w:rsidRPr="00C43BB1">
        <w:rPr>
          <w:sz w:val="28"/>
          <w:szCs w:val="28"/>
          <w:vertAlign w:val="superscript"/>
        </w:rPr>
        <w:t>nd</w:t>
      </w:r>
      <w:r>
        <w:rPr>
          <w:sz w:val="28"/>
          <w:szCs w:val="28"/>
        </w:rPr>
        <w:t xml:space="preserve">, 2024). </w:t>
      </w:r>
    </w:p>
    <w:p w14:paraId="0BBD515C" w14:textId="77777777" w:rsidR="00631DC7" w:rsidRDefault="00631DC7" w:rsidP="00712B1E">
      <w:pPr>
        <w:rPr>
          <w:sz w:val="28"/>
          <w:szCs w:val="28"/>
        </w:rPr>
      </w:pPr>
    </w:p>
    <w:p w14:paraId="78E6E433" w14:textId="77777777" w:rsidR="00631DC7" w:rsidRDefault="00631DC7" w:rsidP="00712B1E">
      <w:pPr>
        <w:rPr>
          <w:sz w:val="28"/>
          <w:szCs w:val="28"/>
        </w:rPr>
      </w:pPr>
      <w:r>
        <w:rPr>
          <w:sz w:val="28"/>
          <w:szCs w:val="28"/>
        </w:rPr>
        <w:t>Black, P. Wiliam, D. (1998) ‘Inside the Black Box: Raising Standards Through Classroom Assessment’</w:t>
      </w:r>
      <w:r>
        <w:rPr>
          <w:i/>
          <w:iCs/>
          <w:sz w:val="28"/>
          <w:szCs w:val="28"/>
        </w:rPr>
        <w:t xml:space="preserve"> (online) </w:t>
      </w:r>
      <w:r>
        <w:rPr>
          <w:sz w:val="28"/>
          <w:szCs w:val="28"/>
        </w:rPr>
        <w:t xml:space="preserve">available at: </w:t>
      </w:r>
      <w:hyperlink r:id="rId6" w:history="1">
        <w:r>
          <w:rPr>
            <w:rStyle w:val="Hyperlink"/>
            <w:sz w:val="28"/>
            <w:szCs w:val="28"/>
          </w:rPr>
          <w:t>https://www.researchgate.net/profile/Dylan-Wiliam/publication/44836144_Inside_the_Black_Box_Raising_Standards_Through_Classroom_Assessment/links/0c9605262f8852f2dd000000/Inside-the-Black-Box-Raising-Standards-Through-Classroom-Assessment.pdf?origin=publication_detail&amp;_tp=eyJjb250ZXh0Ijp7ImZpcnN0UGFnZSI6InB1YmxpY2F0aW9uIiwicGFnZSI6InB1YmxpY2F0aW9uRG93bmxvYWQiLCJwcmV2aW91c1BhZ2UiOiJwdWJsaWNhdGlvbiJ9fQ</w:t>
        </w:r>
      </w:hyperlink>
      <w:r>
        <w:rPr>
          <w:sz w:val="28"/>
          <w:szCs w:val="28"/>
        </w:rPr>
        <w:t xml:space="preserve"> (Accessed February 2</w:t>
      </w:r>
      <w:r w:rsidRPr="008E434D">
        <w:rPr>
          <w:sz w:val="28"/>
          <w:szCs w:val="28"/>
          <w:vertAlign w:val="superscript"/>
        </w:rPr>
        <w:t>nd</w:t>
      </w:r>
      <w:r>
        <w:rPr>
          <w:sz w:val="28"/>
          <w:szCs w:val="28"/>
        </w:rPr>
        <w:t xml:space="preserve">, 2024). </w:t>
      </w:r>
    </w:p>
    <w:p w14:paraId="4CCD780E" w14:textId="77777777" w:rsidR="00631DC7" w:rsidRDefault="00631DC7" w:rsidP="00712B1E">
      <w:pPr>
        <w:rPr>
          <w:sz w:val="28"/>
          <w:szCs w:val="28"/>
        </w:rPr>
      </w:pPr>
    </w:p>
    <w:p w14:paraId="018390C6" w14:textId="77777777" w:rsidR="00631DC7" w:rsidRDefault="00631DC7" w:rsidP="00712B1E">
      <w:pPr>
        <w:rPr>
          <w:sz w:val="28"/>
          <w:szCs w:val="28"/>
        </w:rPr>
      </w:pPr>
      <w:r>
        <w:rPr>
          <w:sz w:val="28"/>
          <w:szCs w:val="28"/>
        </w:rPr>
        <w:t xml:space="preserve">Boud, D. (1995). </w:t>
      </w:r>
      <w:r w:rsidRPr="002F4EB8">
        <w:rPr>
          <w:i/>
          <w:iCs/>
          <w:sz w:val="28"/>
          <w:szCs w:val="28"/>
        </w:rPr>
        <w:t>Enhancing the learning through self assessment.</w:t>
      </w:r>
      <w:r>
        <w:rPr>
          <w:sz w:val="28"/>
          <w:szCs w:val="28"/>
        </w:rPr>
        <w:t xml:space="preserve"> RoutledgeFalmer (accessed February 2</w:t>
      </w:r>
      <w:r w:rsidRPr="002F4EB8">
        <w:rPr>
          <w:sz w:val="28"/>
          <w:szCs w:val="28"/>
          <w:vertAlign w:val="superscript"/>
        </w:rPr>
        <w:t>nd</w:t>
      </w:r>
      <w:r>
        <w:rPr>
          <w:sz w:val="28"/>
          <w:szCs w:val="28"/>
        </w:rPr>
        <w:t xml:space="preserve">, 2024). </w:t>
      </w:r>
    </w:p>
    <w:p w14:paraId="2F55ADAF" w14:textId="77777777" w:rsidR="00631DC7" w:rsidRDefault="00631DC7" w:rsidP="00712B1E">
      <w:pPr>
        <w:rPr>
          <w:sz w:val="28"/>
          <w:szCs w:val="28"/>
        </w:rPr>
      </w:pPr>
    </w:p>
    <w:p w14:paraId="04F4DD6F" w14:textId="77777777" w:rsidR="00631DC7" w:rsidRDefault="00631DC7" w:rsidP="00712B1E">
      <w:pPr>
        <w:rPr>
          <w:sz w:val="28"/>
          <w:szCs w:val="28"/>
        </w:rPr>
      </w:pPr>
      <w:r>
        <w:rPr>
          <w:sz w:val="28"/>
          <w:szCs w:val="28"/>
        </w:rPr>
        <w:t xml:space="preserve">Cohen, L., Manion, L., Morrison, K. (2018). </w:t>
      </w:r>
      <w:r w:rsidRPr="00B56045">
        <w:rPr>
          <w:i/>
          <w:iCs/>
          <w:sz w:val="28"/>
          <w:szCs w:val="28"/>
        </w:rPr>
        <w:t>Research methods in education</w:t>
      </w:r>
      <w:r>
        <w:rPr>
          <w:sz w:val="28"/>
          <w:szCs w:val="28"/>
        </w:rPr>
        <w:t xml:space="preserve"> (eighth edition). Routledge. (Accessed February 3</w:t>
      </w:r>
      <w:r w:rsidRPr="00C61EC5">
        <w:rPr>
          <w:sz w:val="28"/>
          <w:szCs w:val="28"/>
          <w:vertAlign w:val="superscript"/>
        </w:rPr>
        <w:t>rd</w:t>
      </w:r>
      <w:r>
        <w:rPr>
          <w:sz w:val="28"/>
          <w:szCs w:val="28"/>
        </w:rPr>
        <w:t xml:space="preserve">, 2024). </w:t>
      </w:r>
    </w:p>
    <w:p w14:paraId="40DF958C" w14:textId="77777777" w:rsidR="00631DC7" w:rsidRDefault="00631DC7" w:rsidP="00712B1E">
      <w:pPr>
        <w:rPr>
          <w:sz w:val="28"/>
          <w:szCs w:val="28"/>
        </w:rPr>
      </w:pPr>
    </w:p>
    <w:p w14:paraId="5C78F01D" w14:textId="77777777" w:rsidR="00631DC7" w:rsidRDefault="00631DC7" w:rsidP="00712B1E">
      <w:pPr>
        <w:rPr>
          <w:sz w:val="28"/>
          <w:szCs w:val="28"/>
        </w:rPr>
      </w:pPr>
      <w:r>
        <w:rPr>
          <w:sz w:val="28"/>
          <w:szCs w:val="28"/>
        </w:rPr>
        <w:t xml:space="preserve">Coe, R., Waring, M., Hedges, L. V, &amp; Ashley, L. D. (2021). </w:t>
      </w:r>
      <w:r w:rsidRPr="00561F45">
        <w:rPr>
          <w:i/>
          <w:iCs/>
          <w:sz w:val="28"/>
          <w:szCs w:val="28"/>
        </w:rPr>
        <w:t>Research methods and methodologies in education</w:t>
      </w:r>
      <w:r>
        <w:rPr>
          <w:sz w:val="28"/>
          <w:szCs w:val="28"/>
        </w:rPr>
        <w:t xml:space="preserve"> (third edition.). SAGE. (Accessed February 3</w:t>
      </w:r>
      <w:r w:rsidRPr="00561F45">
        <w:rPr>
          <w:sz w:val="28"/>
          <w:szCs w:val="28"/>
          <w:vertAlign w:val="superscript"/>
        </w:rPr>
        <w:t>rd</w:t>
      </w:r>
      <w:r>
        <w:rPr>
          <w:sz w:val="28"/>
          <w:szCs w:val="28"/>
        </w:rPr>
        <w:t xml:space="preserve">, 2024). </w:t>
      </w:r>
    </w:p>
    <w:p w14:paraId="26A07F60" w14:textId="77777777" w:rsidR="00631DC7" w:rsidRDefault="00631DC7" w:rsidP="00712B1E">
      <w:pPr>
        <w:rPr>
          <w:sz w:val="28"/>
          <w:szCs w:val="28"/>
        </w:rPr>
      </w:pPr>
    </w:p>
    <w:p w14:paraId="76433C7F" w14:textId="77777777" w:rsidR="00631DC7" w:rsidRDefault="00631DC7" w:rsidP="00712B1E">
      <w:pPr>
        <w:rPr>
          <w:sz w:val="28"/>
          <w:szCs w:val="28"/>
        </w:rPr>
      </w:pPr>
      <w:r>
        <w:rPr>
          <w:sz w:val="28"/>
          <w:szCs w:val="28"/>
        </w:rPr>
        <w:t>Clarke, A., Moss, P. (2006) 2</w:t>
      </w:r>
      <w:r w:rsidRPr="00281C80">
        <w:rPr>
          <w:sz w:val="28"/>
          <w:szCs w:val="28"/>
          <w:vertAlign w:val="superscript"/>
        </w:rPr>
        <w:t>nd</w:t>
      </w:r>
      <w:r>
        <w:rPr>
          <w:sz w:val="28"/>
          <w:szCs w:val="28"/>
        </w:rPr>
        <w:t xml:space="preserve"> edition.</w:t>
      </w:r>
      <w:r w:rsidRPr="004E1688">
        <w:rPr>
          <w:i/>
          <w:iCs/>
          <w:sz w:val="28"/>
          <w:szCs w:val="28"/>
        </w:rPr>
        <w:t xml:space="preserve"> Listening to young children: The Mosaic approach.</w:t>
      </w:r>
      <w:r>
        <w:rPr>
          <w:i/>
          <w:iCs/>
          <w:sz w:val="28"/>
          <w:szCs w:val="28"/>
        </w:rPr>
        <w:t xml:space="preserve"> </w:t>
      </w:r>
      <w:r>
        <w:rPr>
          <w:sz w:val="28"/>
          <w:szCs w:val="28"/>
        </w:rPr>
        <w:t xml:space="preserve">Jessica Kingsley Publishers. Available at: </w:t>
      </w:r>
      <w:hyperlink r:id="rId7" w:anchor="v=onepage&amp;q&amp;f=false" w:history="1">
        <w:r w:rsidRPr="00A35BAE">
          <w:rPr>
            <w:rStyle w:val="Hyperlink"/>
            <w:sz w:val="28"/>
            <w:szCs w:val="28"/>
          </w:rPr>
          <w:t>https://books.google.co.uk/books?hl=en&amp;lr=&amp;id=K1eHBAAAQBAJ&amp;oi=fnd&amp;pg=PR3&amp;dq=the+mosaic+approach&amp;ots=BDIFuS3xmF&amp;sig=jRAPzeW5uVeBbDD2U0hzsmLhsR0&amp;redir_esc=y#v=onepage&amp;q&amp;f=false</w:t>
        </w:r>
      </w:hyperlink>
      <w:r>
        <w:rPr>
          <w:sz w:val="28"/>
          <w:szCs w:val="28"/>
        </w:rPr>
        <w:t xml:space="preserve"> (accessed February 2</w:t>
      </w:r>
      <w:r w:rsidRPr="00153F51">
        <w:rPr>
          <w:sz w:val="28"/>
          <w:szCs w:val="28"/>
          <w:vertAlign w:val="superscript"/>
        </w:rPr>
        <w:t>nd</w:t>
      </w:r>
      <w:r>
        <w:rPr>
          <w:sz w:val="28"/>
          <w:szCs w:val="28"/>
        </w:rPr>
        <w:t>, 2024).</w:t>
      </w:r>
    </w:p>
    <w:p w14:paraId="0C74BDF0" w14:textId="77777777" w:rsidR="00631DC7" w:rsidRDefault="00631DC7" w:rsidP="00712B1E">
      <w:pPr>
        <w:rPr>
          <w:sz w:val="28"/>
          <w:szCs w:val="28"/>
        </w:rPr>
      </w:pPr>
    </w:p>
    <w:p w14:paraId="75A765F1" w14:textId="77777777" w:rsidR="00631DC7" w:rsidRPr="00773371" w:rsidRDefault="00631DC7" w:rsidP="00712B1E">
      <w:pPr>
        <w:rPr>
          <w:sz w:val="28"/>
          <w:szCs w:val="28"/>
        </w:rPr>
      </w:pPr>
      <w:r>
        <w:rPr>
          <w:sz w:val="28"/>
          <w:szCs w:val="28"/>
        </w:rPr>
        <w:t xml:space="preserve">Danby, S., Ewing, L., &amp; Thorpe, K. (2011). The novice researcher: Interviewing Young Children. </w:t>
      </w:r>
      <w:r w:rsidRPr="00A66832">
        <w:rPr>
          <w:i/>
          <w:iCs/>
          <w:sz w:val="28"/>
          <w:szCs w:val="28"/>
        </w:rPr>
        <w:t xml:space="preserve">Qualitative inquiry. </w:t>
      </w:r>
      <w:r>
        <w:rPr>
          <w:sz w:val="28"/>
          <w:szCs w:val="28"/>
        </w:rPr>
        <w:t>(Accessed February 3</w:t>
      </w:r>
      <w:r w:rsidRPr="00773371">
        <w:rPr>
          <w:sz w:val="28"/>
          <w:szCs w:val="28"/>
          <w:vertAlign w:val="superscript"/>
        </w:rPr>
        <w:t>rd</w:t>
      </w:r>
      <w:r>
        <w:rPr>
          <w:sz w:val="28"/>
          <w:szCs w:val="28"/>
        </w:rPr>
        <w:t xml:space="preserve">, 2024). </w:t>
      </w:r>
    </w:p>
    <w:p w14:paraId="31FED2E0" w14:textId="77777777" w:rsidR="00631DC7" w:rsidRDefault="00631DC7" w:rsidP="00712B1E">
      <w:pPr>
        <w:rPr>
          <w:sz w:val="28"/>
          <w:szCs w:val="28"/>
        </w:rPr>
      </w:pPr>
    </w:p>
    <w:p w14:paraId="17ECACAD" w14:textId="77777777" w:rsidR="00631DC7" w:rsidRDefault="00631DC7" w:rsidP="00712B1E">
      <w:pPr>
        <w:rPr>
          <w:sz w:val="28"/>
          <w:szCs w:val="28"/>
        </w:rPr>
      </w:pPr>
      <w:r>
        <w:rPr>
          <w:sz w:val="28"/>
          <w:szCs w:val="28"/>
        </w:rPr>
        <w:t xml:space="preserve">Denscombe, M. (2021). </w:t>
      </w:r>
      <w:r w:rsidRPr="00C62EA0">
        <w:rPr>
          <w:i/>
          <w:iCs/>
          <w:sz w:val="28"/>
          <w:szCs w:val="28"/>
        </w:rPr>
        <w:t>The g</w:t>
      </w:r>
      <w:r>
        <w:rPr>
          <w:i/>
          <w:iCs/>
          <w:sz w:val="28"/>
          <w:szCs w:val="28"/>
        </w:rPr>
        <w:t>o</w:t>
      </w:r>
      <w:r w:rsidRPr="00C62EA0">
        <w:rPr>
          <w:i/>
          <w:iCs/>
          <w:sz w:val="28"/>
          <w:szCs w:val="28"/>
        </w:rPr>
        <w:t>od research guide: research methods for small-scale social research projects</w:t>
      </w:r>
      <w:r>
        <w:rPr>
          <w:sz w:val="28"/>
          <w:szCs w:val="28"/>
        </w:rPr>
        <w:t xml:space="preserve"> (seventh edition.). Open University Press. (Accessed February 3</w:t>
      </w:r>
      <w:r w:rsidRPr="00FB31EC">
        <w:rPr>
          <w:sz w:val="28"/>
          <w:szCs w:val="28"/>
          <w:vertAlign w:val="superscript"/>
        </w:rPr>
        <w:t>rd</w:t>
      </w:r>
      <w:r>
        <w:rPr>
          <w:sz w:val="28"/>
          <w:szCs w:val="28"/>
        </w:rPr>
        <w:t xml:space="preserve">, 2024). </w:t>
      </w:r>
    </w:p>
    <w:p w14:paraId="6DA91F65" w14:textId="77777777" w:rsidR="00631DC7" w:rsidRDefault="00631DC7" w:rsidP="00712B1E">
      <w:pPr>
        <w:rPr>
          <w:sz w:val="28"/>
          <w:szCs w:val="28"/>
        </w:rPr>
      </w:pPr>
    </w:p>
    <w:p w14:paraId="0C264886" w14:textId="77777777" w:rsidR="00631DC7" w:rsidRDefault="00631DC7" w:rsidP="00712B1E">
      <w:pPr>
        <w:rPr>
          <w:sz w:val="28"/>
          <w:szCs w:val="28"/>
        </w:rPr>
      </w:pPr>
      <w:r>
        <w:rPr>
          <w:sz w:val="28"/>
          <w:szCs w:val="28"/>
        </w:rPr>
        <w:t xml:space="preserve">ESTYN. (2022). Effective approaches to assessment that improve teaching and learning. Available at: </w:t>
      </w:r>
      <w:hyperlink r:id="rId8" w:history="1">
        <w:r>
          <w:rPr>
            <w:rStyle w:val="Hyperlink"/>
            <w:sz w:val="28"/>
            <w:szCs w:val="28"/>
          </w:rPr>
          <w:t>https://www.estyn.gov.wales/system/files/2022-10/Effective%20approaches%20to%20assessment%20that%20improve%20teaching%20and%20learning.pdf</w:t>
        </w:r>
      </w:hyperlink>
      <w:r>
        <w:rPr>
          <w:rStyle w:val="Hyperlink"/>
          <w:sz w:val="28"/>
          <w:szCs w:val="28"/>
        </w:rPr>
        <w:t xml:space="preserve"> </w:t>
      </w:r>
      <w:r>
        <w:rPr>
          <w:sz w:val="28"/>
          <w:szCs w:val="28"/>
        </w:rPr>
        <w:t xml:space="preserve"> (accessed February 2</w:t>
      </w:r>
      <w:r w:rsidRPr="003E653B">
        <w:rPr>
          <w:sz w:val="28"/>
          <w:szCs w:val="28"/>
          <w:vertAlign w:val="superscript"/>
        </w:rPr>
        <w:t>nd</w:t>
      </w:r>
      <w:r>
        <w:rPr>
          <w:sz w:val="28"/>
          <w:szCs w:val="28"/>
        </w:rPr>
        <w:t xml:space="preserve">, 2024)    </w:t>
      </w:r>
    </w:p>
    <w:p w14:paraId="33B906A3" w14:textId="77777777" w:rsidR="00631DC7" w:rsidRPr="00C70744" w:rsidRDefault="00631DC7" w:rsidP="00712B1E">
      <w:pPr>
        <w:spacing w:after="0" w:line="240" w:lineRule="auto"/>
        <w:rPr>
          <w:sz w:val="28"/>
          <w:szCs w:val="28"/>
        </w:rPr>
      </w:pPr>
    </w:p>
    <w:p w14:paraId="5C405967" w14:textId="77777777" w:rsidR="00631DC7" w:rsidRDefault="00631DC7" w:rsidP="00712B1E">
      <w:pPr>
        <w:rPr>
          <w:sz w:val="28"/>
          <w:szCs w:val="28"/>
        </w:rPr>
      </w:pPr>
      <w:r w:rsidRPr="00C70744">
        <w:rPr>
          <w:sz w:val="28"/>
          <w:szCs w:val="28"/>
        </w:rPr>
        <w:t xml:space="preserve">Hattie, J. (2012) ‘Visible Learning for Teachers’ available at: </w:t>
      </w:r>
      <w:hyperlink r:id="rId9" w:history="1">
        <w:r w:rsidRPr="00C70744">
          <w:rPr>
            <w:color w:val="467886" w:themeColor="hyperlink"/>
            <w:sz w:val="28"/>
            <w:szCs w:val="28"/>
            <w:u w:val="single"/>
          </w:rPr>
          <w:t>https://www.su.se/polopoly_fs/1.431459.1552987755!/menu/standard/file/Visible%20Learning%20for%20Teachers%20Maximizing%20Impact%20on%20Learning%20by%20John%20Hattie%20%28Routledge%2C%202012%29.pdf</w:t>
        </w:r>
      </w:hyperlink>
      <w:r w:rsidRPr="00C70744">
        <w:rPr>
          <w:sz w:val="28"/>
          <w:szCs w:val="28"/>
        </w:rPr>
        <w:t xml:space="preserve"> (accessed</w:t>
      </w:r>
      <w:r>
        <w:rPr>
          <w:sz w:val="28"/>
          <w:szCs w:val="28"/>
        </w:rPr>
        <w:t xml:space="preserve"> February 2</w:t>
      </w:r>
      <w:r w:rsidRPr="00C70744">
        <w:rPr>
          <w:sz w:val="28"/>
          <w:szCs w:val="28"/>
          <w:vertAlign w:val="superscript"/>
        </w:rPr>
        <w:t>nd</w:t>
      </w:r>
      <w:r>
        <w:rPr>
          <w:sz w:val="28"/>
          <w:szCs w:val="28"/>
        </w:rPr>
        <w:t>, 2024</w:t>
      </w:r>
      <w:r w:rsidRPr="00C70744">
        <w:rPr>
          <w:sz w:val="28"/>
          <w:szCs w:val="28"/>
        </w:rPr>
        <w:t>).</w:t>
      </w:r>
      <w:r>
        <w:rPr>
          <w:sz w:val="28"/>
          <w:szCs w:val="28"/>
        </w:rPr>
        <w:t xml:space="preserve"> </w:t>
      </w:r>
    </w:p>
    <w:p w14:paraId="2BB2BB7B" w14:textId="77777777" w:rsidR="00631DC7" w:rsidRDefault="00631DC7" w:rsidP="00712B1E">
      <w:pPr>
        <w:rPr>
          <w:sz w:val="28"/>
          <w:szCs w:val="28"/>
        </w:rPr>
      </w:pPr>
    </w:p>
    <w:p w14:paraId="02CF2937" w14:textId="77777777" w:rsidR="00631DC7" w:rsidRDefault="00631DC7" w:rsidP="00712B1E">
      <w:pPr>
        <w:rPr>
          <w:sz w:val="28"/>
          <w:szCs w:val="28"/>
        </w:rPr>
      </w:pPr>
      <w:r>
        <w:rPr>
          <w:sz w:val="28"/>
          <w:szCs w:val="28"/>
        </w:rPr>
        <w:t>Hattie, J. (2022). Developing assessment capable students and teachers. The psychology of Education Review (online), 46(1), 16-20. (Accessed February 2</w:t>
      </w:r>
      <w:r w:rsidRPr="00B83513">
        <w:rPr>
          <w:sz w:val="28"/>
          <w:szCs w:val="28"/>
          <w:vertAlign w:val="superscript"/>
        </w:rPr>
        <w:t>nd</w:t>
      </w:r>
      <w:r>
        <w:rPr>
          <w:sz w:val="28"/>
          <w:szCs w:val="28"/>
        </w:rPr>
        <w:t xml:space="preserve">, 2024). </w:t>
      </w:r>
    </w:p>
    <w:p w14:paraId="606CDA0D" w14:textId="77777777" w:rsidR="00631DC7" w:rsidRDefault="00631DC7" w:rsidP="00712B1E">
      <w:pPr>
        <w:rPr>
          <w:sz w:val="28"/>
          <w:szCs w:val="28"/>
        </w:rPr>
      </w:pPr>
    </w:p>
    <w:p w14:paraId="4AF611F8" w14:textId="77777777" w:rsidR="00631DC7" w:rsidRDefault="00631DC7" w:rsidP="00712B1E">
      <w:pPr>
        <w:rPr>
          <w:sz w:val="28"/>
          <w:szCs w:val="28"/>
        </w:rPr>
      </w:pPr>
      <w:r>
        <w:rPr>
          <w:sz w:val="28"/>
          <w:szCs w:val="28"/>
        </w:rPr>
        <w:t xml:space="preserve">MacFarlane, J. (2014). </w:t>
      </w:r>
      <w:r w:rsidRPr="007F04A0">
        <w:rPr>
          <w:i/>
          <w:iCs/>
          <w:sz w:val="28"/>
          <w:szCs w:val="28"/>
        </w:rPr>
        <w:t>Assessment sensitivity: relative truth and its applications</w:t>
      </w:r>
      <w:r>
        <w:rPr>
          <w:sz w:val="28"/>
          <w:szCs w:val="28"/>
        </w:rPr>
        <w:t>. Oxford University Press (accessed February 3</w:t>
      </w:r>
      <w:r w:rsidRPr="007F04A0">
        <w:rPr>
          <w:sz w:val="28"/>
          <w:szCs w:val="28"/>
          <w:vertAlign w:val="superscript"/>
        </w:rPr>
        <w:t>rd</w:t>
      </w:r>
      <w:r>
        <w:rPr>
          <w:sz w:val="28"/>
          <w:szCs w:val="28"/>
        </w:rPr>
        <w:t xml:space="preserve">, 2024). </w:t>
      </w:r>
    </w:p>
    <w:p w14:paraId="5D1C417E" w14:textId="77777777" w:rsidR="00631DC7" w:rsidRDefault="00631DC7" w:rsidP="00712B1E">
      <w:pPr>
        <w:rPr>
          <w:sz w:val="28"/>
          <w:szCs w:val="28"/>
        </w:rPr>
      </w:pPr>
    </w:p>
    <w:p w14:paraId="200955EB" w14:textId="77777777" w:rsidR="00631DC7" w:rsidRDefault="00631DC7" w:rsidP="00712B1E">
      <w:pPr>
        <w:rPr>
          <w:sz w:val="28"/>
          <w:szCs w:val="28"/>
        </w:rPr>
      </w:pPr>
      <w:r>
        <w:rPr>
          <w:sz w:val="28"/>
          <w:szCs w:val="28"/>
        </w:rPr>
        <w:t xml:space="preserve">Ndoye, A. (2017) ‘Peer/Self-Assessment and Student Learning’, </w:t>
      </w:r>
      <w:r>
        <w:rPr>
          <w:i/>
          <w:iCs/>
          <w:sz w:val="28"/>
          <w:szCs w:val="28"/>
        </w:rPr>
        <w:t xml:space="preserve">International Journal of Teaching and Learning in Higher Education, </w:t>
      </w:r>
      <w:r>
        <w:rPr>
          <w:sz w:val="28"/>
          <w:szCs w:val="28"/>
        </w:rPr>
        <w:t xml:space="preserve">Vol 29, ISSN 1812-9129. Available at: </w:t>
      </w:r>
      <w:hyperlink r:id="rId10" w:history="1">
        <w:r>
          <w:rPr>
            <w:rStyle w:val="Hyperlink"/>
            <w:sz w:val="28"/>
            <w:szCs w:val="28"/>
          </w:rPr>
          <w:t>https://files.eric.ed.gov/fulltext/EJ1146193.pdf</w:t>
        </w:r>
      </w:hyperlink>
      <w:r>
        <w:rPr>
          <w:sz w:val="28"/>
          <w:szCs w:val="28"/>
        </w:rPr>
        <w:t xml:space="preserve"> (accessed February 2</w:t>
      </w:r>
      <w:r w:rsidRPr="00B3798B">
        <w:rPr>
          <w:sz w:val="28"/>
          <w:szCs w:val="28"/>
          <w:vertAlign w:val="superscript"/>
        </w:rPr>
        <w:t>nd</w:t>
      </w:r>
      <w:r>
        <w:rPr>
          <w:sz w:val="28"/>
          <w:szCs w:val="28"/>
        </w:rPr>
        <w:t xml:space="preserve">, 2024). </w:t>
      </w:r>
    </w:p>
    <w:p w14:paraId="2131D55D" w14:textId="77777777" w:rsidR="00631DC7" w:rsidRPr="0010158D" w:rsidRDefault="00631DC7" w:rsidP="00712B1E">
      <w:pPr>
        <w:rPr>
          <w:sz w:val="28"/>
          <w:szCs w:val="28"/>
        </w:rPr>
      </w:pPr>
    </w:p>
    <w:p w14:paraId="0FD32515" w14:textId="77777777" w:rsidR="00631DC7" w:rsidRDefault="00631DC7" w:rsidP="00712B1E">
      <w:pPr>
        <w:rPr>
          <w:sz w:val="28"/>
          <w:szCs w:val="28"/>
        </w:rPr>
      </w:pPr>
      <w:r>
        <w:rPr>
          <w:sz w:val="28"/>
          <w:szCs w:val="28"/>
        </w:rPr>
        <w:t xml:space="preserve">Pollard, A (2014) </w:t>
      </w:r>
      <w:r>
        <w:rPr>
          <w:i/>
          <w:iCs/>
          <w:sz w:val="28"/>
          <w:szCs w:val="28"/>
        </w:rPr>
        <w:t xml:space="preserve">‘Reflective teaching in schools’ </w:t>
      </w:r>
      <w:r>
        <w:rPr>
          <w:sz w:val="28"/>
          <w:szCs w:val="28"/>
        </w:rPr>
        <w:t>(fifth edition) Bloomsbury Academic (accessed December 22</w:t>
      </w:r>
      <w:r>
        <w:rPr>
          <w:sz w:val="28"/>
          <w:szCs w:val="28"/>
          <w:vertAlign w:val="superscript"/>
        </w:rPr>
        <w:t>nd</w:t>
      </w:r>
      <w:r>
        <w:rPr>
          <w:sz w:val="28"/>
          <w:szCs w:val="28"/>
        </w:rPr>
        <w:t xml:space="preserve">, 2023) </w:t>
      </w:r>
    </w:p>
    <w:p w14:paraId="3242575E" w14:textId="77777777" w:rsidR="00631DC7" w:rsidRDefault="00631DC7" w:rsidP="00712B1E">
      <w:pPr>
        <w:rPr>
          <w:sz w:val="28"/>
          <w:szCs w:val="28"/>
        </w:rPr>
      </w:pPr>
    </w:p>
    <w:p w14:paraId="361E8897" w14:textId="77777777" w:rsidR="00631DC7" w:rsidRDefault="00631DC7" w:rsidP="00712B1E">
      <w:pPr>
        <w:rPr>
          <w:sz w:val="28"/>
          <w:szCs w:val="28"/>
        </w:rPr>
      </w:pPr>
      <w:r>
        <w:rPr>
          <w:sz w:val="28"/>
          <w:szCs w:val="28"/>
        </w:rPr>
        <w:t xml:space="preserve">Rosenshine, B. (1971). </w:t>
      </w:r>
      <w:r w:rsidRPr="00B67B6F">
        <w:rPr>
          <w:i/>
          <w:iCs/>
          <w:sz w:val="28"/>
          <w:szCs w:val="28"/>
        </w:rPr>
        <w:t xml:space="preserve">Teaching behaviours and student achievement. </w:t>
      </w:r>
      <w:r>
        <w:rPr>
          <w:sz w:val="28"/>
          <w:szCs w:val="28"/>
        </w:rPr>
        <w:t xml:space="preserve">National Foundation for Educational Research. . </w:t>
      </w:r>
    </w:p>
    <w:p w14:paraId="4C6AE1B8" w14:textId="77777777" w:rsidR="00631DC7" w:rsidRDefault="00631DC7" w:rsidP="00712B1E">
      <w:pPr>
        <w:rPr>
          <w:sz w:val="28"/>
          <w:szCs w:val="28"/>
        </w:rPr>
      </w:pPr>
    </w:p>
    <w:p w14:paraId="3B623A05" w14:textId="77777777" w:rsidR="00631DC7" w:rsidRDefault="00631DC7" w:rsidP="00712B1E">
      <w:pPr>
        <w:rPr>
          <w:sz w:val="28"/>
          <w:szCs w:val="28"/>
        </w:rPr>
      </w:pPr>
      <w:r>
        <w:rPr>
          <w:sz w:val="28"/>
          <w:szCs w:val="28"/>
        </w:rPr>
        <w:t>Scriven, M. (1991). Chapter II: Beyond Formative and Summative Evaluation. Teachers College Record, 92(6). (Accessed February 2</w:t>
      </w:r>
      <w:r w:rsidRPr="002510FF">
        <w:rPr>
          <w:sz w:val="28"/>
          <w:szCs w:val="28"/>
          <w:vertAlign w:val="superscript"/>
        </w:rPr>
        <w:t>nd</w:t>
      </w:r>
      <w:r>
        <w:rPr>
          <w:sz w:val="28"/>
          <w:szCs w:val="28"/>
        </w:rPr>
        <w:t>, 2024).</w:t>
      </w:r>
    </w:p>
    <w:p w14:paraId="4258940E" w14:textId="77777777" w:rsidR="00631DC7" w:rsidRDefault="00631DC7" w:rsidP="00712B1E">
      <w:pPr>
        <w:rPr>
          <w:sz w:val="28"/>
          <w:szCs w:val="28"/>
        </w:rPr>
      </w:pPr>
    </w:p>
    <w:p w14:paraId="5B34A670" w14:textId="77777777" w:rsidR="00631DC7" w:rsidRDefault="00631DC7" w:rsidP="00712B1E">
      <w:pPr>
        <w:rPr>
          <w:sz w:val="28"/>
          <w:szCs w:val="28"/>
        </w:rPr>
      </w:pPr>
      <w:r>
        <w:rPr>
          <w:sz w:val="28"/>
          <w:szCs w:val="28"/>
        </w:rPr>
        <w:lastRenderedPageBreak/>
        <w:t>Structural Learning. (2021). Jean Piaget’s theory of cognitive development. Available at:</w:t>
      </w:r>
      <w:r w:rsidRPr="00BB7C23">
        <w:rPr>
          <w:sz w:val="28"/>
          <w:szCs w:val="28"/>
        </w:rPr>
        <w:t xml:space="preserve"> </w:t>
      </w:r>
      <w:hyperlink r:id="rId11" w:anchor=":~:text=Piaget%20used%20observations%20and%20clinical,with%20charts%20of%20children's%20development" w:history="1">
        <w:r w:rsidRPr="0001707F">
          <w:rPr>
            <w:rStyle w:val="Hyperlink"/>
            <w:sz w:val="28"/>
            <w:szCs w:val="28"/>
          </w:rPr>
          <w:t>https://www.structural-learning.com/post/jean-piagets-theory-of-cognitive-development-and-active-classrooms#:~:text=Piaget%20used%20observations%20and%20clinical,with%20charts%20of%20children's%20development</w:t>
        </w:r>
      </w:hyperlink>
      <w:r w:rsidRPr="00BB7C23">
        <w:rPr>
          <w:sz w:val="28"/>
          <w:szCs w:val="28"/>
        </w:rPr>
        <w:t>.</w:t>
      </w:r>
      <w:r>
        <w:rPr>
          <w:sz w:val="28"/>
          <w:szCs w:val="28"/>
        </w:rPr>
        <w:t xml:space="preserve"> (Accessed February 3</w:t>
      </w:r>
      <w:r w:rsidRPr="00BB7C23">
        <w:rPr>
          <w:sz w:val="28"/>
          <w:szCs w:val="28"/>
          <w:vertAlign w:val="superscript"/>
        </w:rPr>
        <w:t>rd</w:t>
      </w:r>
      <w:r>
        <w:rPr>
          <w:sz w:val="28"/>
          <w:szCs w:val="28"/>
        </w:rPr>
        <w:t xml:space="preserve">, 2024). </w:t>
      </w:r>
    </w:p>
    <w:p w14:paraId="0DE21039" w14:textId="77777777" w:rsidR="00631DC7" w:rsidRDefault="00631DC7" w:rsidP="00712B1E">
      <w:pPr>
        <w:rPr>
          <w:sz w:val="28"/>
          <w:szCs w:val="28"/>
        </w:rPr>
      </w:pPr>
    </w:p>
    <w:p w14:paraId="34952603" w14:textId="77777777" w:rsidR="00631DC7" w:rsidRDefault="00631DC7" w:rsidP="00712B1E">
      <w:pPr>
        <w:rPr>
          <w:sz w:val="28"/>
          <w:szCs w:val="28"/>
        </w:rPr>
      </w:pPr>
      <w:r>
        <w:rPr>
          <w:sz w:val="28"/>
          <w:szCs w:val="28"/>
        </w:rPr>
        <w:t xml:space="preserve">The Data Protection Act. (2018). Available at: </w:t>
      </w:r>
      <w:hyperlink r:id="rId12" w:history="1">
        <w:r w:rsidRPr="0001707F">
          <w:rPr>
            <w:rStyle w:val="Hyperlink"/>
            <w:sz w:val="28"/>
            <w:szCs w:val="28"/>
          </w:rPr>
          <w:t>https://www.gov.uk/data-protection</w:t>
        </w:r>
      </w:hyperlink>
      <w:r>
        <w:rPr>
          <w:sz w:val="28"/>
          <w:szCs w:val="28"/>
        </w:rPr>
        <w:t xml:space="preserve"> (accessed February 3rd, 2024). </w:t>
      </w:r>
    </w:p>
    <w:p w14:paraId="58E0099F" w14:textId="77777777" w:rsidR="00631DC7" w:rsidRDefault="00631DC7" w:rsidP="00712B1E">
      <w:pPr>
        <w:rPr>
          <w:sz w:val="28"/>
          <w:szCs w:val="28"/>
        </w:rPr>
      </w:pPr>
    </w:p>
    <w:p w14:paraId="25DDEC02" w14:textId="77777777" w:rsidR="00631DC7" w:rsidRDefault="00631DC7" w:rsidP="00712B1E">
      <w:pPr>
        <w:rPr>
          <w:sz w:val="28"/>
          <w:szCs w:val="28"/>
        </w:rPr>
      </w:pPr>
      <w:r>
        <w:rPr>
          <w:sz w:val="28"/>
          <w:szCs w:val="28"/>
        </w:rPr>
        <w:t>The open University. (2014). 6 methods of data collection and analysis. Save the children. Available at:</w:t>
      </w:r>
      <w:r w:rsidRPr="00D04258">
        <w:rPr>
          <w:sz w:val="28"/>
          <w:szCs w:val="28"/>
        </w:rPr>
        <w:t xml:space="preserve"> </w:t>
      </w:r>
      <w:hyperlink r:id="rId13" w:history="1">
        <w:r w:rsidRPr="0001707F">
          <w:rPr>
            <w:rStyle w:val="Hyperlink"/>
            <w:sz w:val="28"/>
            <w:szCs w:val="28"/>
          </w:rPr>
          <w:t>https://resourcecentre.savethechildren.net/document/save-childrens-monitoring-evaluation-accountability-and-learning-meal-introductory-course/</w:t>
        </w:r>
      </w:hyperlink>
      <w:r>
        <w:rPr>
          <w:sz w:val="28"/>
          <w:szCs w:val="28"/>
        </w:rPr>
        <w:t xml:space="preserve"> (accessed February 3</w:t>
      </w:r>
      <w:r w:rsidRPr="00D04258">
        <w:rPr>
          <w:sz w:val="28"/>
          <w:szCs w:val="28"/>
          <w:vertAlign w:val="superscript"/>
        </w:rPr>
        <w:t>rd</w:t>
      </w:r>
      <w:r>
        <w:rPr>
          <w:sz w:val="28"/>
          <w:szCs w:val="28"/>
        </w:rPr>
        <w:t xml:space="preserve">, 2024). </w:t>
      </w:r>
    </w:p>
    <w:p w14:paraId="4DB3DAFF" w14:textId="77777777" w:rsidR="00631DC7" w:rsidRDefault="00631DC7" w:rsidP="00712B1E">
      <w:pPr>
        <w:rPr>
          <w:sz w:val="28"/>
          <w:szCs w:val="28"/>
        </w:rPr>
      </w:pPr>
    </w:p>
    <w:p w14:paraId="07E5536A" w14:textId="77777777" w:rsidR="00631DC7" w:rsidRDefault="00631DC7" w:rsidP="00712B1E">
      <w:pPr>
        <w:rPr>
          <w:sz w:val="28"/>
          <w:szCs w:val="28"/>
        </w:rPr>
      </w:pPr>
      <w:r>
        <w:rPr>
          <w:sz w:val="28"/>
          <w:szCs w:val="28"/>
        </w:rPr>
        <w:t>Thomas, G. (2017). How to do your research project: A guide for students. Sage, London. (Accessed February 3</w:t>
      </w:r>
      <w:r w:rsidRPr="001A642C">
        <w:rPr>
          <w:sz w:val="28"/>
          <w:szCs w:val="28"/>
          <w:vertAlign w:val="superscript"/>
        </w:rPr>
        <w:t>rd</w:t>
      </w:r>
      <w:r>
        <w:rPr>
          <w:sz w:val="28"/>
          <w:szCs w:val="28"/>
        </w:rPr>
        <w:t xml:space="preserve">, 2024). </w:t>
      </w:r>
    </w:p>
    <w:p w14:paraId="03BDB6C5" w14:textId="77777777" w:rsidR="00631DC7" w:rsidRDefault="00631DC7" w:rsidP="00712B1E">
      <w:pPr>
        <w:rPr>
          <w:sz w:val="28"/>
          <w:szCs w:val="28"/>
        </w:rPr>
      </w:pPr>
    </w:p>
    <w:p w14:paraId="20194BF4" w14:textId="77777777" w:rsidR="00631DC7" w:rsidRDefault="00631DC7" w:rsidP="00712B1E">
      <w:pPr>
        <w:rPr>
          <w:sz w:val="28"/>
          <w:szCs w:val="28"/>
        </w:rPr>
      </w:pPr>
      <w:r>
        <w:rPr>
          <w:sz w:val="28"/>
          <w:szCs w:val="28"/>
        </w:rPr>
        <w:t xml:space="preserve">Tomlinson, C. A. (2015). Teaching for Excellence in Academically Diverse Classrooms. </w:t>
      </w:r>
      <w:r w:rsidRPr="0043770A">
        <w:rPr>
          <w:i/>
          <w:iCs/>
          <w:sz w:val="28"/>
          <w:szCs w:val="28"/>
        </w:rPr>
        <w:t xml:space="preserve">Society (New </w:t>
      </w:r>
      <w:proofErr w:type="spellStart"/>
      <w:r w:rsidRPr="0043770A">
        <w:rPr>
          <w:i/>
          <w:iCs/>
          <w:sz w:val="28"/>
          <w:szCs w:val="28"/>
        </w:rPr>
        <w:t>Brunski</w:t>
      </w:r>
      <w:proofErr w:type="spellEnd"/>
      <w:r w:rsidRPr="0043770A">
        <w:rPr>
          <w:i/>
          <w:iCs/>
          <w:sz w:val="28"/>
          <w:szCs w:val="28"/>
        </w:rPr>
        <w:t>)</w:t>
      </w:r>
      <w:r>
        <w:rPr>
          <w:sz w:val="28"/>
          <w:szCs w:val="28"/>
        </w:rPr>
        <w:t>. (Accessed February 10</w:t>
      </w:r>
      <w:r w:rsidRPr="00B465B6">
        <w:rPr>
          <w:sz w:val="28"/>
          <w:szCs w:val="28"/>
          <w:vertAlign w:val="superscript"/>
        </w:rPr>
        <w:t>th</w:t>
      </w:r>
      <w:r>
        <w:rPr>
          <w:sz w:val="28"/>
          <w:szCs w:val="28"/>
        </w:rPr>
        <w:t xml:space="preserve">, 2024). </w:t>
      </w:r>
    </w:p>
    <w:p w14:paraId="0583A5D0" w14:textId="77777777" w:rsidR="00631DC7" w:rsidRDefault="00631DC7" w:rsidP="00712B1E">
      <w:pPr>
        <w:rPr>
          <w:sz w:val="28"/>
          <w:szCs w:val="28"/>
        </w:rPr>
      </w:pPr>
    </w:p>
    <w:p w14:paraId="267CCBB2" w14:textId="77777777" w:rsidR="00631DC7" w:rsidRDefault="00631DC7" w:rsidP="00712B1E">
      <w:pPr>
        <w:rPr>
          <w:sz w:val="28"/>
          <w:szCs w:val="28"/>
        </w:rPr>
      </w:pPr>
      <w:r>
        <w:rPr>
          <w:sz w:val="28"/>
          <w:szCs w:val="28"/>
        </w:rPr>
        <w:t>University of Cambridge (2019) ‘Cambridge assessment: Assessment for Learning</w:t>
      </w:r>
      <w:r>
        <w:rPr>
          <w:i/>
          <w:iCs/>
          <w:sz w:val="28"/>
          <w:szCs w:val="28"/>
        </w:rPr>
        <w:t xml:space="preserve">’ </w:t>
      </w:r>
      <w:r>
        <w:rPr>
          <w:sz w:val="28"/>
          <w:szCs w:val="28"/>
        </w:rPr>
        <w:t xml:space="preserve">available at: </w:t>
      </w:r>
      <w:hyperlink r:id="rId14" w:history="1">
        <w:r>
          <w:rPr>
            <w:rStyle w:val="Hyperlink"/>
            <w:sz w:val="28"/>
            <w:szCs w:val="28"/>
          </w:rPr>
          <w:t>https://www.cambridgeinternational.org/Images/271179-assessment-for-learning.pdf</w:t>
        </w:r>
      </w:hyperlink>
      <w:r>
        <w:rPr>
          <w:sz w:val="28"/>
          <w:szCs w:val="28"/>
        </w:rPr>
        <w:t xml:space="preserve"> (accessed February 2</w:t>
      </w:r>
      <w:r w:rsidRPr="00EC12BB">
        <w:rPr>
          <w:sz w:val="28"/>
          <w:szCs w:val="28"/>
          <w:vertAlign w:val="superscript"/>
        </w:rPr>
        <w:t>nd</w:t>
      </w:r>
      <w:r>
        <w:rPr>
          <w:sz w:val="28"/>
          <w:szCs w:val="28"/>
        </w:rPr>
        <w:t xml:space="preserve">, 2024). </w:t>
      </w:r>
    </w:p>
    <w:p w14:paraId="1C9F28CF" w14:textId="77777777" w:rsidR="00631DC7" w:rsidRDefault="00631DC7" w:rsidP="00712B1E">
      <w:pPr>
        <w:rPr>
          <w:sz w:val="28"/>
          <w:szCs w:val="28"/>
        </w:rPr>
      </w:pPr>
    </w:p>
    <w:p w14:paraId="20ED4912" w14:textId="77777777" w:rsidR="00631DC7" w:rsidRDefault="00631DC7" w:rsidP="00712B1E">
      <w:pPr>
        <w:rPr>
          <w:sz w:val="28"/>
          <w:szCs w:val="28"/>
        </w:rPr>
      </w:pPr>
      <w:r>
        <w:rPr>
          <w:sz w:val="28"/>
          <w:szCs w:val="28"/>
        </w:rPr>
        <w:t>Unicef. (1989). How we protect children’s rights. (Accessed February 3</w:t>
      </w:r>
      <w:r w:rsidRPr="00157874">
        <w:rPr>
          <w:sz w:val="28"/>
          <w:szCs w:val="28"/>
          <w:vertAlign w:val="superscript"/>
        </w:rPr>
        <w:t>rd</w:t>
      </w:r>
      <w:r>
        <w:rPr>
          <w:sz w:val="28"/>
          <w:szCs w:val="28"/>
        </w:rPr>
        <w:t xml:space="preserve">, 2024). </w:t>
      </w:r>
    </w:p>
    <w:p w14:paraId="4A18F009" w14:textId="77777777" w:rsidR="00631DC7" w:rsidRPr="00770D17" w:rsidRDefault="00631DC7" w:rsidP="00712B1E">
      <w:pPr>
        <w:rPr>
          <w:i/>
          <w:iCs/>
          <w:sz w:val="28"/>
          <w:szCs w:val="28"/>
        </w:rPr>
      </w:pPr>
    </w:p>
    <w:p w14:paraId="39BD6176" w14:textId="77777777" w:rsidR="00631DC7" w:rsidRDefault="00631DC7" w:rsidP="00712B1E">
      <w:pPr>
        <w:rPr>
          <w:sz w:val="28"/>
          <w:szCs w:val="28"/>
        </w:rPr>
      </w:pPr>
      <w:r>
        <w:rPr>
          <w:sz w:val="28"/>
          <w:szCs w:val="28"/>
        </w:rPr>
        <w:lastRenderedPageBreak/>
        <w:t xml:space="preserve">Welsh Assembly Government (2023). ‘Pedagogy’ available at: </w:t>
      </w:r>
      <w:hyperlink r:id="rId15" w:history="1">
        <w:r>
          <w:rPr>
            <w:rStyle w:val="Hyperlink"/>
            <w:sz w:val="28"/>
            <w:szCs w:val="28"/>
          </w:rPr>
          <w:t>https://hwb.gov.wales/curriculum-for-wales/designing-your-curriculum/pedagogy</w:t>
        </w:r>
      </w:hyperlink>
      <w:r>
        <w:rPr>
          <w:sz w:val="28"/>
          <w:szCs w:val="28"/>
        </w:rPr>
        <w:t xml:space="preserve"> (accessed February 2nd, 2024). </w:t>
      </w:r>
    </w:p>
    <w:p w14:paraId="3150BDB1" w14:textId="77777777" w:rsidR="00631DC7" w:rsidRPr="00C67592" w:rsidRDefault="00631DC7" w:rsidP="00712B1E">
      <w:pPr>
        <w:rPr>
          <w:sz w:val="28"/>
          <w:szCs w:val="28"/>
        </w:rPr>
      </w:pPr>
    </w:p>
    <w:p w14:paraId="0189F045" w14:textId="77777777" w:rsidR="00631DC7" w:rsidRDefault="00631DC7" w:rsidP="00712B1E">
      <w:pPr>
        <w:rPr>
          <w:sz w:val="28"/>
          <w:szCs w:val="28"/>
        </w:rPr>
      </w:pPr>
      <w:r>
        <w:rPr>
          <w:sz w:val="28"/>
          <w:szCs w:val="28"/>
        </w:rPr>
        <w:t xml:space="preserve">Welsh Government (2020). ‘Supporting learner progression: assessment guidance’ available at: </w:t>
      </w:r>
      <w:hyperlink r:id="rId16" w:history="1">
        <w:r w:rsidRPr="00A35BAE">
          <w:rPr>
            <w:rStyle w:val="Hyperlink"/>
            <w:sz w:val="28"/>
            <w:szCs w:val="28"/>
          </w:rPr>
          <w:t>https://hwb.gov.wales/curriculum-for-wales/assessment-arrangements/supporting-learner-progression-assessment-guidance</w:t>
        </w:r>
      </w:hyperlink>
      <w:r>
        <w:rPr>
          <w:sz w:val="28"/>
          <w:szCs w:val="28"/>
        </w:rPr>
        <w:t xml:space="preserve"> (accessed February 2nd, 2024). </w:t>
      </w:r>
    </w:p>
    <w:p w14:paraId="23D326B0" w14:textId="77777777" w:rsidR="00631DC7" w:rsidRDefault="00631DC7" w:rsidP="00712B1E">
      <w:pPr>
        <w:rPr>
          <w:sz w:val="28"/>
          <w:szCs w:val="28"/>
        </w:rPr>
      </w:pPr>
    </w:p>
    <w:p w14:paraId="767FFA70" w14:textId="77777777" w:rsidR="00631DC7" w:rsidRDefault="00631DC7" w:rsidP="00712B1E">
      <w:pPr>
        <w:rPr>
          <w:sz w:val="28"/>
          <w:szCs w:val="28"/>
        </w:rPr>
      </w:pPr>
      <w:r>
        <w:rPr>
          <w:sz w:val="28"/>
          <w:szCs w:val="28"/>
        </w:rPr>
        <w:t xml:space="preserve">Wiliam, D. (2006). ‘Formative assessment; getting the focus right’ available at: </w:t>
      </w:r>
      <w:hyperlink r:id="rId17" w:history="1">
        <w:r w:rsidRPr="00A35BAE">
          <w:rPr>
            <w:rStyle w:val="Hyperlink"/>
            <w:sz w:val="28"/>
            <w:szCs w:val="28"/>
          </w:rPr>
          <w:t>https://discovery.ucl.ac.uk/id/eprint/1507199/1/EAJ_FA_special_issue_commentary_v2.pdf</w:t>
        </w:r>
      </w:hyperlink>
      <w:r>
        <w:rPr>
          <w:sz w:val="28"/>
          <w:szCs w:val="28"/>
        </w:rPr>
        <w:t xml:space="preserve"> (accessed February 2nd, 2024).  </w:t>
      </w:r>
    </w:p>
    <w:p w14:paraId="26B7917D" w14:textId="77777777" w:rsidR="00631DC7" w:rsidRDefault="00631DC7" w:rsidP="00712B1E">
      <w:pPr>
        <w:rPr>
          <w:sz w:val="28"/>
          <w:szCs w:val="28"/>
        </w:rPr>
      </w:pPr>
    </w:p>
    <w:p w14:paraId="6B552EC4" w14:textId="77777777" w:rsidR="00631DC7" w:rsidRPr="00997423" w:rsidRDefault="00631DC7" w:rsidP="00712B1E">
      <w:pPr>
        <w:rPr>
          <w:sz w:val="28"/>
          <w:szCs w:val="28"/>
        </w:rPr>
      </w:pPr>
      <w:r>
        <w:rPr>
          <w:sz w:val="28"/>
          <w:szCs w:val="28"/>
        </w:rPr>
        <w:t>Wiliam, D. (2011). Embedded formative assessment. Solution Tree Press. (Accessed February 2</w:t>
      </w:r>
      <w:r w:rsidRPr="00471A0F">
        <w:rPr>
          <w:sz w:val="28"/>
          <w:szCs w:val="28"/>
          <w:vertAlign w:val="superscript"/>
        </w:rPr>
        <w:t>nd</w:t>
      </w:r>
      <w:r>
        <w:rPr>
          <w:sz w:val="28"/>
          <w:szCs w:val="28"/>
        </w:rPr>
        <w:t xml:space="preserve">, 2024). </w:t>
      </w:r>
    </w:p>
    <w:p w14:paraId="1891CA2D" w14:textId="77777777" w:rsidR="00631DC7" w:rsidRPr="00C51DA4" w:rsidRDefault="00631DC7">
      <w:pPr>
        <w:rPr>
          <w:rFonts w:ascii="Calibri" w:hAnsi="Calibri"/>
        </w:rPr>
      </w:pPr>
    </w:p>
    <w:p w14:paraId="0EA199E5" w14:textId="77777777" w:rsidR="00AB603A" w:rsidRPr="00796B74" w:rsidRDefault="00AB603A">
      <w:pPr>
        <w:rPr>
          <w:rFonts w:ascii="Calibri" w:hAnsi="Calibri"/>
        </w:rPr>
      </w:pPr>
    </w:p>
    <w:sectPr w:rsidR="00AB603A" w:rsidRPr="00796B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F32C9"/>
    <w:multiLevelType w:val="hybridMultilevel"/>
    <w:tmpl w:val="7FB0081A"/>
    <w:lvl w:ilvl="0" w:tplc="FFFFFFFF">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8975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70C"/>
    <w:rsid w:val="00000C72"/>
    <w:rsid w:val="00000D86"/>
    <w:rsid w:val="0000102D"/>
    <w:rsid w:val="00002160"/>
    <w:rsid w:val="00006DA1"/>
    <w:rsid w:val="000075AB"/>
    <w:rsid w:val="00014EE1"/>
    <w:rsid w:val="00016F4F"/>
    <w:rsid w:val="000360EF"/>
    <w:rsid w:val="0004115C"/>
    <w:rsid w:val="000422FC"/>
    <w:rsid w:val="000446EE"/>
    <w:rsid w:val="00045257"/>
    <w:rsid w:val="00054A6B"/>
    <w:rsid w:val="000558CB"/>
    <w:rsid w:val="000620F9"/>
    <w:rsid w:val="000641D3"/>
    <w:rsid w:val="00070735"/>
    <w:rsid w:val="00072AF5"/>
    <w:rsid w:val="00073B18"/>
    <w:rsid w:val="0007497A"/>
    <w:rsid w:val="00074E7A"/>
    <w:rsid w:val="00080B7C"/>
    <w:rsid w:val="00087526"/>
    <w:rsid w:val="0009012F"/>
    <w:rsid w:val="000924BA"/>
    <w:rsid w:val="00093CC7"/>
    <w:rsid w:val="00094C53"/>
    <w:rsid w:val="00095275"/>
    <w:rsid w:val="000A15F5"/>
    <w:rsid w:val="000A17C7"/>
    <w:rsid w:val="000A2936"/>
    <w:rsid w:val="000A36FC"/>
    <w:rsid w:val="000A7FDA"/>
    <w:rsid w:val="000B03B9"/>
    <w:rsid w:val="000C27C3"/>
    <w:rsid w:val="000C31D1"/>
    <w:rsid w:val="000C4CC9"/>
    <w:rsid w:val="000D00D3"/>
    <w:rsid w:val="000D2A78"/>
    <w:rsid w:val="000E472D"/>
    <w:rsid w:val="000E5B1D"/>
    <w:rsid w:val="000E7563"/>
    <w:rsid w:val="000F29A5"/>
    <w:rsid w:val="000F5813"/>
    <w:rsid w:val="000F603B"/>
    <w:rsid w:val="00104817"/>
    <w:rsid w:val="00106491"/>
    <w:rsid w:val="00107E78"/>
    <w:rsid w:val="001228C3"/>
    <w:rsid w:val="001236F7"/>
    <w:rsid w:val="00131DFF"/>
    <w:rsid w:val="001371BD"/>
    <w:rsid w:val="0014437F"/>
    <w:rsid w:val="00147D66"/>
    <w:rsid w:val="001516DD"/>
    <w:rsid w:val="00155AEC"/>
    <w:rsid w:val="00160E37"/>
    <w:rsid w:val="00164F43"/>
    <w:rsid w:val="0016686A"/>
    <w:rsid w:val="001717EB"/>
    <w:rsid w:val="0017748F"/>
    <w:rsid w:val="0017773C"/>
    <w:rsid w:val="00181BCE"/>
    <w:rsid w:val="001824A6"/>
    <w:rsid w:val="0018673F"/>
    <w:rsid w:val="00191543"/>
    <w:rsid w:val="001954B7"/>
    <w:rsid w:val="001A0BA2"/>
    <w:rsid w:val="001A1654"/>
    <w:rsid w:val="001A1EDF"/>
    <w:rsid w:val="001B0855"/>
    <w:rsid w:val="001B22F8"/>
    <w:rsid w:val="001C0AAA"/>
    <w:rsid w:val="001C60C6"/>
    <w:rsid w:val="001D03F7"/>
    <w:rsid w:val="001E54B8"/>
    <w:rsid w:val="001E72CA"/>
    <w:rsid w:val="001F06EE"/>
    <w:rsid w:val="001F08BF"/>
    <w:rsid w:val="001F08EA"/>
    <w:rsid w:val="00207107"/>
    <w:rsid w:val="0021163C"/>
    <w:rsid w:val="00211651"/>
    <w:rsid w:val="002155C8"/>
    <w:rsid w:val="00220192"/>
    <w:rsid w:val="00220FE6"/>
    <w:rsid w:val="00222FD4"/>
    <w:rsid w:val="002234F2"/>
    <w:rsid w:val="002269D2"/>
    <w:rsid w:val="00227B7D"/>
    <w:rsid w:val="002320A6"/>
    <w:rsid w:val="002348E7"/>
    <w:rsid w:val="00241B03"/>
    <w:rsid w:val="00241CAA"/>
    <w:rsid w:val="00252F8F"/>
    <w:rsid w:val="002532F4"/>
    <w:rsid w:val="002537DA"/>
    <w:rsid w:val="00255BEF"/>
    <w:rsid w:val="00261C85"/>
    <w:rsid w:val="002663AC"/>
    <w:rsid w:val="0026650E"/>
    <w:rsid w:val="002705B9"/>
    <w:rsid w:val="002713C4"/>
    <w:rsid w:val="00275E9E"/>
    <w:rsid w:val="002765FD"/>
    <w:rsid w:val="00276E9F"/>
    <w:rsid w:val="00277A9B"/>
    <w:rsid w:val="002802D1"/>
    <w:rsid w:val="00283CD3"/>
    <w:rsid w:val="002867A8"/>
    <w:rsid w:val="00286958"/>
    <w:rsid w:val="0029411D"/>
    <w:rsid w:val="00294F0F"/>
    <w:rsid w:val="002955E4"/>
    <w:rsid w:val="002967BA"/>
    <w:rsid w:val="002A0920"/>
    <w:rsid w:val="002A0CC9"/>
    <w:rsid w:val="002A11FE"/>
    <w:rsid w:val="002A2520"/>
    <w:rsid w:val="002A5260"/>
    <w:rsid w:val="002B05ED"/>
    <w:rsid w:val="002B6CEF"/>
    <w:rsid w:val="002C060D"/>
    <w:rsid w:val="002C0F76"/>
    <w:rsid w:val="002C468D"/>
    <w:rsid w:val="002D06E2"/>
    <w:rsid w:val="002D2C7E"/>
    <w:rsid w:val="002D6F9F"/>
    <w:rsid w:val="002E02B0"/>
    <w:rsid w:val="002E491E"/>
    <w:rsid w:val="002E4CFA"/>
    <w:rsid w:val="002E522E"/>
    <w:rsid w:val="002E7A53"/>
    <w:rsid w:val="002E7D10"/>
    <w:rsid w:val="002E7D15"/>
    <w:rsid w:val="002F0A08"/>
    <w:rsid w:val="002F5291"/>
    <w:rsid w:val="00300FA9"/>
    <w:rsid w:val="003033B4"/>
    <w:rsid w:val="003033C6"/>
    <w:rsid w:val="0031091D"/>
    <w:rsid w:val="0031380A"/>
    <w:rsid w:val="0031527A"/>
    <w:rsid w:val="00315B02"/>
    <w:rsid w:val="003170F1"/>
    <w:rsid w:val="0031718B"/>
    <w:rsid w:val="0032049B"/>
    <w:rsid w:val="003213EA"/>
    <w:rsid w:val="00321EF4"/>
    <w:rsid w:val="0032657E"/>
    <w:rsid w:val="00333F1C"/>
    <w:rsid w:val="0033404F"/>
    <w:rsid w:val="00334365"/>
    <w:rsid w:val="00334498"/>
    <w:rsid w:val="003345D5"/>
    <w:rsid w:val="00337209"/>
    <w:rsid w:val="00341DA7"/>
    <w:rsid w:val="00341E22"/>
    <w:rsid w:val="003422A7"/>
    <w:rsid w:val="003444DC"/>
    <w:rsid w:val="00344FBF"/>
    <w:rsid w:val="00346BF0"/>
    <w:rsid w:val="0035654E"/>
    <w:rsid w:val="003608BA"/>
    <w:rsid w:val="00363460"/>
    <w:rsid w:val="003637BB"/>
    <w:rsid w:val="00363825"/>
    <w:rsid w:val="00364235"/>
    <w:rsid w:val="00364549"/>
    <w:rsid w:val="00364BBD"/>
    <w:rsid w:val="00370150"/>
    <w:rsid w:val="00373C2C"/>
    <w:rsid w:val="003743BD"/>
    <w:rsid w:val="00376E8A"/>
    <w:rsid w:val="00377840"/>
    <w:rsid w:val="003814A0"/>
    <w:rsid w:val="00391E2F"/>
    <w:rsid w:val="0039505A"/>
    <w:rsid w:val="003A38BF"/>
    <w:rsid w:val="003A3D18"/>
    <w:rsid w:val="003A4269"/>
    <w:rsid w:val="003A5359"/>
    <w:rsid w:val="003B1563"/>
    <w:rsid w:val="003B4D6D"/>
    <w:rsid w:val="003C0A7C"/>
    <w:rsid w:val="003C6414"/>
    <w:rsid w:val="003C6995"/>
    <w:rsid w:val="003C7E1A"/>
    <w:rsid w:val="003D08D0"/>
    <w:rsid w:val="003D2845"/>
    <w:rsid w:val="003E03C4"/>
    <w:rsid w:val="003E0A41"/>
    <w:rsid w:val="003E6823"/>
    <w:rsid w:val="003E7E49"/>
    <w:rsid w:val="003F1FC6"/>
    <w:rsid w:val="003F22AA"/>
    <w:rsid w:val="003F2B83"/>
    <w:rsid w:val="003F71D2"/>
    <w:rsid w:val="00411372"/>
    <w:rsid w:val="00415FAE"/>
    <w:rsid w:val="0041774A"/>
    <w:rsid w:val="0042073E"/>
    <w:rsid w:val="004232E9"/>
    <w:rsid w:val="00425749"/>
    <w:rsid w:val="0043353D"/>
    <w:rsid w:val="00443017"/>
    <w:rsid w:val="004438B2"/>
    <w:rsid w:val="0044626B"/>
    <w:rsid w:val="00446938"/>
    <w:rsid w:val="00446DBD"/>
    <w:rsid w:val="004503AC"/>
    <w:rsid w:val="004515B3"/>
    <w:rsid w:val="004553DE"/>
    <w:rsid w:val="00463C4E"/>
    <w:rsid w:val="00464ED7"/>
    <w:rsid w:val="00471D94"/>
    <w:rsid w:val="00475ECD"/>
    <w:rsid w:val="00477F57"/>
    <w:rsid w:val="00481721"/>
    <w:rsid w:val="0048462E"/>
    <w:rsid w:val="0048482F"/>
    <w:rsid w:val="004932EC"/>
    <w:rsid w:val="004946A4"/>
    <w:rsid w:val="004946C2"/>
    <w:rsid w:val="00496D16"/>
    <w:rsid w:val="004A004B"/>
    <w:rsid w:val="004A1B75"/>
    <w:rsid w:val="004B2F7C"/>
    <w:rsid w:val="004B41FB"/>
    <w:rsid w:val="004B4C3A"/>
    <w:rsid w:val="004C1F63"/>
    <w:rsid w:val="004C562D"/>
    <w:rsid w:val="004C59F7"/>
    <w:rsid w:val="004C615D"/>
    <w:rsid w:val="004D0254"/>
    <w:rsid w:val="004D11A3"/>
    <w:rsid w:val="004D2FAF"/>
    <w:rsid w:val="004D6BF9"/>
    <w:rsid w:val="004E3365"/>
    <w:rsid w:val="004E3B59"/>
    <w:rsid w:val="004E7D61"/>
    <w:rsid w:val="004F1466"/>
    <w:rsid w:val="005027EA"/>
    <w:rsid w:val="00506CE1"/>
    <w:rsid w:val="00510424"/>
    <w:rsid w:val="00510FD4"/>
    <w:rsid w:val="00513F19"/>
    <w:rsid w:val="00524909"/>
    <w:rsid w:val="00531C2D"/>
    <w:rsid w:val="00536C68"/>
    <w:rsid w:val="0053738D"/>
    <w:rsid w:val="00537BB4"/>
    <w:rsid w:val="00541397"/>
    <w:rsid w:val="0054795C"/>
    <w:rsid w:val="00557DEC"/>
    <w:rsid w:val="005668D5"/>
    <w:rsid w:val="00570B96"/>
    <w:rsid w:val="00570DB1"/>
    <w:rsid w:val="0057373C"/>
    <w:rsid w:val="005749D9"/>
    <w:rsid w:val="005760C8"/>
    <w:rsid w:val="005807E8"/>
    <w:rsid w:val="0058404C"/>
    <w:rsid w:val="00591232"/>
    <w:rsid w:val="00593DD6"/>
    <w:rsid w:val="00594E81"/>
    <w:rsid w:val="00595ABC"/>
    <w:rsid w:val="00595B94"/>
    <w:rsid w:val="005A3399"/>
    <w:rsid w:val="005B1224"/>
    <w:rsid w:val="005B1C3A"/>
    <w:rsid w:val="005B2C24"/>
    <w:rsid w:val="005B42C6"/>
    <w:rsid w:val="005B55AB"/>
    <w:rsid w:val="005B71DE"/>
    <w:rsid w:val="005C0469"/>
    <w:rsid w:val="005C3B2D"/>
    <w:rsid w:val="005C5481"/>
    <w:rsid w:val="005D0826"/>
    <w:rsid w:val="005D27F1"/>
    <w:rsid w:val="005D61F7"/>
    <w:rsid w:val="005E41EF"/>
    <w:rsid w:val="005E48AA"/>
    <w:rsid w:val="005E4CB8"/>
    <w:rsid w:val="005E675A"/>
    <w:rsid w:val="005E689E"/>
    <w:rsid w:val="005F20AE"/>
    <w:rsid w:val="005F2592"/>
    <w:rsid w:val="005F56C6"/>
    <w:rsid w:val="005F58CA"/>
    <w:rsid w:val="005F6807"/>
    <w:rsid w:val="005F6DFC"/>
    <w:rsid w:val="006019ED"/>
    <w:rsid w:val="00611BDE"/>
    <w:rsid w:val="006127C3"/>
    <w:rsid w:val="006162CE"/>
    <w:rsid w:val="006204F9"/>
    <w:rsid w:val="006217E3"/>
    <w:rsid w:val="0062392B"/>
    <w:rsid w:val="00624573"/>
    <w:rsid w:val="006257F3"/>
    <w:rsid w:val="00631906"/>
    <w:rsid w:val="00631DC7"/>
    <w:rsid w:val="00633672"/>
    <w:rsid w:val="006376DF"/>
    <w:rsid w:val="00637CD2"/>
    <w:rsid w:val="00641088"/>
    <w:rsid w:val="006461E3"/>
    <w:rsid w:val="00662816"/>
    <w:rsid w:val="00664C25"/>
    <w:rsid w:val="0067029E"/>
    <w:rsid w:val="00684FAC"/>
    <w:rsid w:val="00686562"/>
    <w:rsid w:val="00693711"/>
    <w:rsid w:val="00694DE2"/>
    <w:rsid w:val="00695E42"/>
    <w:rsid w:val="006A1820"/>
    <w:rsid w:val="006A7852"/>
    <w:rsid w:val="006C1954"/>
    <w:rsid w:val="006C46CD"/>
    <w:rsid w:val="006C57DC"/>
    <w:rsid w:val="006C5A68"/>
    <w:rsid w:val="006D1265"/>
    <w:rsid w:val="006D7DC4"/>
    <w:rsid w:val="006E70D8"/>
    <w:rsid w:val="006E7DA4"/>
    <w:rsid w:val="006F208F"/>
    <w:rsid w:val="006F5587"/>
    <w:rsid w:val="006F6A4F"/>
    <w:rsid w:val="00702CCE"/>
    <w:rsid w:val="00712877"/>
    <w:rsid w:val="00715597"/>
    <w:rsid w:val="0072279A"/>
    <w:rsid w:val="0072306B"/>
    <w:rsid w:val="00724185"/>
    <w:rsid w:val="00725C1D"/>
    <w:rsid w:val="007268B5"/>
    <w:rsid w:val="00727856"/>
    <w:rsid w:val="0073244C"/>
    <w:rsid w:val="0073343F"/>
    <w:rsid w:val="00733EDA"/>
    <w:rsid w:val="007346D7"/>
    <w:rsid w:val="00740222"/>
    <w:rsid w:val="00741D14"/>
    <w:rsid w:val="00742586"/>
    <w:rsid w:val="00752A08"/>
    <w:rsid w:val="00760AA7"/>
    <w:rsid w:val="00765B30"/>
    <w:rsid w:val="00770FBB"/>
    <w:rsid w:val="00771DFD"/>
    <w:rsid w:val="0077440B"/>
    <w:rsid w:val="007759E8"/>
    <w:rsid w:val="007766A9"/>
    <w:rsid w:val="00776858"/>
    <w:rsid w:val="0079530A"/>
    <w:rsid w:val="00795600"/>
    <w:rsid w:val="00795ADA"/>
    <w:rsid w:val="00796B74"/>
    <w:rsid w:val="00797DB4"/>
    <w:rsid w:val="007C260F"/>
    <w:rsid w:val="007C355F"/>
    <w:rsid w:val="007C42F4"/>
    <w:rsid w:val="007C5BE4"/>
    <w:rsid w:val="007D337B"/>
    <w:rsid w:val="007D6249"/>
    <w:rsid w:val="007D6C7E"/>
    <w:rsid w:val="007E0BCA"/>
    <w:rsid w:val="007E298E"/>
    <w:rsid w:val="007E42E1"/>
    <w:rsid w:val="007E5A37"/>
    <w:rsid w:val="007E5CF8"/>
    <w:rsid w:val="007E79F8"/>
    <w:rsid w:val="007F0BB8"/>
    <w:rsid w:val="007F4DA0"/>
    <w:rsid w:val="007F5BF3"/>
    <w:rsid w:val="008139EA"/>
    <w:rsid w:val="00813FE5"/>
    <w:rsid w:val="0082301D"/>
    <w:rsid w:val="00826028"/>
    <w:rsid w:val="008265E1"/>
    <w:rsid w:val="008274EA"/>
    <w:rsid w:val="00831315"/>
    <w:rsid w:val="00832B14"/>
    <w:rsid w:val="00833616"/>
    <w:rsid w:val="008356D7"/>
    <w:rsid w:val="00835858"/>
    <w:rsid w:val="00837002"/>
    <w:rsid w:val="008416A1"/>
    <w:rsid w:val="00843368"/>
    <w:rsid w:val="00844310"/>
    <w:rsid w:val="008460B4"/>
    <w:rsid w:val="00851F07"/>
    <w:rsid w:val="00857EB0"/>
    <w:rsid w:val="008608C6"/>
    <w:rsid w:val="0086357E"/>
    <w:rsid w:val="00867A1A"/>
    <w:rsid w:val="0087464C"/>
    <w:rsid w:val="00877602"/>
    <w:rsid w:val="0087760F"/>
    <w:rsid w:val="00887C28"/>
    <w:rsid w:val="00891E20"/>
    <w:rsid w:val="00891EDB"/>
    <w:rsid w:val="0089226C"/>
    <w:rsid w:val="00893468"/>
    <w:rsid w:val="00893E14"/>
    <w:rsid w:val="00896708"/>
    <w:rsid w:val="008B2BF5"/>
    <w:rsid w:val="008C2B58"/>
    <w:rsid w:val="008C35DE"/>
    <w:rsid w:val="008C3A57"/>
    <w:rsid w:val="008C7345"/>
    <w:rsid w:val="008D6C40"/>
    <w:rsid w:val="008D73FD"/>
    <w:rsid w:val="008E1094"/>
    <w:rsid w:val="008E548F"/>
    <w:rsid w:val="008E654F"/>
    <w:rsid w:val="008F0CD9"/>
    <w:rsid w:val="008F1479"/>
    <w:rsid w:val="008F1523"/>
    <w:rsid w:val="008F4AE3"/>
    <w:rsid w:val="008F6658"/>
    <w:rsid w:val="0090079F"/>
    <w:rsid w:val="0090492E"/>
    <w:rsid w:val="00911076"/>
    <w:rsid w:val="009128BF"/>
    <w:rsid w:val="009140BC"/>
    <w:rsid w:val="00915402"/>
    <w:rsid w:val="0091636D"/>
    <w:rsid w:val="00916E68"/>
    <w:rsid w:val="009204E6"/>
    <w:rsid w:val="00922820"/>
    <w:rsid w:val="00927E7E"/>
    <w:rsid w:val="009307CF"/>
    <w:rsid w:val="00941062"/>
    <w:rsid w:val="00943066"/>
    <w:rsid w:val="009449AD"/>
    <w:rsid w:val="00944B5C"/>
    <w:rsid w:val="00944C1D"/>
    <w:rsid w:val="009472E4"/>
    <w:rsid w:val="0094763B"/>
    <w:rsid w:val="00947C66"/>
    <w:rsid w:val="00951AAC"/>
    <w:rsid w:val="00953FA4"/>
    <w:rsid w:val="0095707F"/>
    <w:rsid w:val="00961D40"/>
    <w:rsid w:val="00964467"/>
    <w:rsid w:val="00966A87"/>
    <w:rsid w:val="009675F6"/>
    <w:rsid w:val="0097013B"/>
    <w:rsid w:val="009740BF"/>
    <w:rsid w:val="0097570C"/>
    <w:rsid w:val="00975F20"/>
    <w:rsid w:val="00976286"/>
    <w:rsid w:val="00980831"/>
    <w:rsid w:val="00981771"/>
    <w:rsid w:val="0098342D"/>
    <w:rsid w:val="00984E7F"/>
    <w:rsid w:val="00984E85"/>
    <w:rsid w:val="0099032E"/>
    <w:rsid w:val="009953C8"/>
    <w:rsid w:val="009A2FBD"/>
    <w:rsid w:val="009A4EDD"/>
    <w:rsid w:val="009A6CCB"/>
    <w:rsid w:val="009A6F0F"/>
    <w:rsid w:val="009A76C4"/>
    <w:rsid w:val="009B194C"/>
    <w:rsid w:val="009B38C0"/>
    <w:rsid w:val="009B4F22"/>
    <w:rsid w:val="009C58EB"/>
    <w:rsid w:val="009C747B"/>
    <w:rsid w:val="009C7E68"/>
    <w:rsid w:val="009D52BE"/>
    <w:rsid w:val="009E2807"/>
    <w:rsid w:val="009E397D"/>
    <w:rsid w:val="009E4E80"/>
    <w:rsid w:val="009E5CB5"/>
    <w:rsid w:val="009F463F"/>
    <w:rsid w:val="009F4DB4"/>
    <w:rsid w:val="00A004C2"/>
    <w:rsid w:val="00A01F66"/>
    <w:rsid w:val="00A07A4D"/>
    <w:rsid w:val="00A133FC"/>
    <w:rsid w:val="00A14BAC"/>
    <w:rsid w:val="00A15883"/>
    <w:rsid w:val="00A16805"/>
    <w:rsid w:val="00A17EB7"/>
    <w:rsid w:val="00A20B29"/>
    <w:rsid w:val="00A2244C"/>
    <w:rsid w:val="00A322DD"/>
    <w:rsid w:val="00A3554C"/>
    <w:rsid w:val="00A406AC"/>
    <w:rsid w:val="00A41090"/>
    <w:rsid w:val="00A41F61"/>
    <w:rsid w:val="00A4236F"/>
    <w:rsid w:val="00A43660"/>
    <w:rsid w:val="00A44F5B"/>
    <w:rsid w:val="00A45BEB"/>
    <w:rsid w:val="00A4752B"/>
    <w:rsid w:val="00A50D18"/>
    <w:rsid w:val="00A54CAC"/>
    <w:rsid w:val="00A56E67"/>
    <w:rsid w:val="00A61B77"/>
    <w:rsid w:val="00A66664"/>
    <w:rsid w:val="00A808D5"/>
    <w:rsid w:val="00A8495F"/>
    <w:rsid w:val="00A8605A"/>
    <w:rsid w:val="00A863E3"/>
    <w:rsid w:val="00A92D3D"/>
    <w:rsid w:val="00A92F5C"/>
    <w:rsid w:val="00A942CE"/>
    <w:rsid w:val="00A96930"/>
    <w:rsid w:val="00AA28BF"/>
    <w:rsid w:val="00AB0CEF"/>
    <w:rsid w:val="00AB1C61"/>
    <w:rsid w:val="00AB603A"/>
    <w:rsid w:val="00AC1B1A"/>
    <w:rsid w:val="00AC7026"/>
    <w:rsid w:val="00AC7764"/>
    <w:rsid w:val="00AD25F8"/>
    <w:rsid w:val="00AD6029"/>
    <w:rsid w:val="00AE0101"/>
    <w:rsid w:val="00AE029B"/>
    <w:rsid w:val="00AE4B89"/>
    <w:rsid w:val="00AE65C7"/>
    <w:rsid w:val="00AE7534"/>
    <w:rsid w:val="00AF117C"/>
    <w:rsid w:val="00AF7C30"/>
    <w:rsid w:val="00B02C75"/>
    <w:rsid w:val="00B03AF5"/>
    <w:rsid w:val="00B105FA"/>
    <w:rsid w:val="00B1087A"/>
    <w:rsid w:val="00B10BE7"/>
    <w:rsid w:val="00B12C90"/>
    <w:rsid w:val="00B13F86"/>
    <w:rsid w:val="00B16060"/>
    <w:rsid w:val="00B2173B"/>
    <w:rsid w:val="00B266E1"/>
    <w:rsid w:val="00B32ABF"/>
    <w:rsid w:val="00B32E69"/>
    <w:rsid w:val="00B35998"/>
    <w:rsid w:val="00B4461B"/>
    <w:rsid w:val="00B4658E"/>
    <w:rsid w:val="00B46753"/>
    <w:rsid w:val="00B47C7A"/>
    <w:rsid w:val="00B53857"/>
    <w:rsid w:val="00B55236"/>
    <w:rsid w:val="00B62567"/>
    <w:rsid w:val="00B6716D"/>
    <w:rsid w:val="00B709B9"/>
    <w:rsid w:val="00B724CE"/>
    <w:rsid w:val="00B7502D"/>
    <w:rsid w:val="00B75565"/>
    <w:rsid w:val="00B758F4"/>
    <w:rsid w:val="00B770D7"/>
    <w:rsid w:val="00B80209"/>
    <w:rsid w:val="00B81218"/>
    <w:rsid w:val="00B85903"/>
    <w:rsid w:val="00B8718E"/>
    <w:rsid w:val="00B87FF8"/>
    <w:rsid w:val="00B91476"/>
    <w:rsid w:val="00B95701"/>
    <w:rsid w:val="00BA02B7"/>
    <w:rsid w:val="00BA3151"/>
    <w:rsid w:val="00BB2D16"/>
    <w:rsid w:val="00BC21DC"/>
    <w:rsid w:val="00BC2F94"/>
    <w:rsid w:val="00BD030C"/>
    <w:rsid w:val="00BD0834"/>
    <w:rsid w:val="00BD42CB"/>
    <w:rsid w:val="00BD466C"/>
    <w:rsid w:val="00BD5DB2"/>
    <w:rsid w:val="00BD697E"/>
    <w:rsid w:val="00BE0174"/>
    <w:rsid w:val="00BE1A13"/>
    <w:rsid w:val="00BF78F3"/>
    <w:rsid w:val="00C0349E"/>
    <w:rsid w:val="00C03DC0"/>
    <w:rsid w:val="00C05561"/>
    <w:rsid w:val="00C1621C"/>
    <w:rsid w:val="00C17743"/>
    <w:rsid w:val="00C177B8"/>
    <w:rsid w:val="00C22018"/>
    <w:rsid w:val="00C248B4"/>
    <w:rsid w:val="00C27A49"/>
    <w:rsid w:val="00C30442"/>
    <w:rsid w:val="00C31B97"/>
    <w:rsid w:val="00C34D42"/>
    <w:rsid w:val="00C40182"/>
    <w:rsid w:val="00C40AAF"/>
    <w:rsid w:val="00C51DA4"/>
    <w:rsid w:val="00C56F55"/>
    <w:rsid w:val="00C573F2"/>
    <w:rsid w:val="00C601A7"/>
    <w:rsid w:val="00C61E03"/>
    <w:rsid w:val="00C636E7"/>
    <w:rsid w:val="00C645BB"/>
    <w:rsid w:val="00C75BBC"/>
    <w:rsid w:val="00C83BFF"/>
    <w:rsid w:val="00C8437D"/>
    <w:rsid w:val="00C850AA"/>
    <w:rsid w:val="00C866D2"/>
    <w:rsid w:val="00C87D62"/>
    <w:rsid w:val="00C90197"/>
    <w:rsid w:val="00C91F3D"/>
    <w:rsid w:val="00C93BD1"/>
    <w:rsid w:val="00C94EDC"/>
    <w:rsid w:val="00C953B8"/>
    <w:rsid w:val="00C962A8"/>
    <w:rsid w:val="00C97321"/>
    <w:rsid w:val="00CA1078"/>
    <w:rsid w:val="00CA59AC"/>
    <w:rsid w:val="00CA68DF"/>
    <w:rsid w:val="00CC309F"/>
    <w:rsid w:val="00CC5CFA"/>
    <w:rsid w:val="00CC63F8"/>
    <w:rsid w:val="00CC7CA0"/>
    <w:rsid w:val="00CD1AE5"/>
    <w:rsid w:val="00CD25DD"/>
    <w:rsid w:val="00CE2CAD"/>
    <w:rsid w:val="00CF5D4F"/>
    <w:rsid w:val="00D025A0"/>
    <w:rsid w:val="00D04885"/>
    <w:rsid w:val="00D115E9"/>
    <w:rsid w:val="00D12982"/>
    <w:rsid w:val="00D136A8"/>
    <w:rsid w:val="00D14376"/>
    <w:rsid w:val="00D16326"/>
    <w:rsid w:val="00D1771F"/>
    <w:rsid w:val="00D256C5"/>
    <w:rsid w:val="00D26C9B"/>
    <w:rsid w:val="00D3277A"/>
    <w:rsid w:val="00D34000"/>
    <w:rsid w:val="00D40B93"/>
    <w:rsid w:val="00D43991"/>
    <w:rsid w:val="00D45508"/>
    <w:rsid w:val="00D47188"/>
    <w:rsid w:val="00D52BA8"/>
    <w:rsid w:val="00D579AB"/>
    <w:rsid w:val="00D61D32"/>
    <w:rsid w:val="00D63AE6"/>
    <w:rsid w:val="00D67516"/>
    <w:rsid w:val="00D75236"/>
    <w:rsid w:val="00D755F0"/>
    <w:rsid w:val="00D76233"/>
    <w:rsid w:val="00D8400E"/>
    <w:rsid w:val="00D8775C"/>
    <w:rsid w:val="00D93BFC"/>
    <w:rsid w:val="00D97E38"/>
    <w:rsid w:val="00DA420F"/>
    <w:rsid w:val="00DB27C7"/>
    <w:rsid w:val="00DB6D67"/>
    <w:rsid w:val="00DC544E"/>
    <w:rsid w:val="00E0023A"/>
    <w:rsid w:val="00E14119"/>
    <w:rsid w:val="00E14A4E"/>
    <w:rsid w:val="00E172FB"/>
    <w:rsid w:val="00E2564F"/>
    <w:rsid w:val="00E272C6"/>
    <w:rsid w:val="00E311F5"/>
    <w:rsid w:val="00E347DA"/>
    <w:rsid w:val="00E50FCD"/>
    <w:rsid w:val="00E51347"/>
    <w:rsid w:val="00E51D0D"/>
    <w:rsid w:val="00E52D7E"/>
    <w:rsid w:val="00E54C3D"/>
    <w:rsid w:val="00E60030"/>
    <w:rsid w:val="00E6106E"/>
    <w:rsid w:val="00E64596"/>
    <w:rsid w:val="00E70C9D"/>
    <w:rsid w:val="00E71D40"/>
    <w:rsid w:val="00E73018"/>
    <w:rsid w:val="00E777C9"/>
    <w:rsid w:val="00E85BC0"/>
    <w:rsid w:val="00E87772"/>
    <w:rsid w:val="00E87E79"/>
    <w:rsid w:val="00E93C87"/>
    <w:rsid w:val="00E97D29"/>
    <w:rsid w:val="00EA0F0E"/>
    <w:rsid w:val="00EA409B"/>
    <w:rsid w:val="00EB0D02"/>
    <w:rsid w:val="00EB1C1E"/>
    <w:rsid w:val="00EB248B"/>
    <w:rsid w:val="00EB6621"/>
    <w:rsid w:val="00EB672A"/>
    <w:rsid w:val="00EB6926"/>
    <w:rsid w:val="00EB7577"/>
    <w:rsid w:val="00EC5CD7"/>
    <w:rsid w:val="00ED2730"/>
    <w:rsid w:val="00ED6D24"/>
    <w:rsid w:val="00EE3922"/>
    <w:rsid w:val="00EE4120"/>
    <w:rsid w:val="00EE476F"/>
    <w:rsid w:val="00EF5042"/>
    <w:rsid w:val="00F016E3"/>
    <w:rsid w:val="00F028C6"/>
    <w:rsid w:val="00F060AB"/>
    <w:rsid w:val="00F069CD"/>
    <w:rsid w:val="00F10442"/>
    <w:rsid w:val="00F104F9"/>
    <w:rsid w:val="00F13260"/>
    <w:rsid w:val="00F132D7"/>
    <w:rsid w:val="00F13F9E"/>
    <w:rsid w:val="00F15C00"/>
    <w:rsid w:val="00F22458"/>
    <w:rsid w:val="00F22851"/>
    <w:rsid w:val="00F31697"/>
    <w:rsid w:val="00F41B2F"/>
    <w:rsid w:val="00F43156"/>
    <w:rsid w:val="00F50F8D"/>
    <w:rsid w:val="00F52869"/>
    <w:rsid w:val="00F61D39"/>
    <w:rsid w:val="00F64270"/>
    <w:rsid w:val="00F64291"/>
    <w:rsid w:val="00F662E5"/>
    <w:rsid w:val="00F6738D"/>
    <w:rsid w:val="00F70C3E"/>
    <w:rsid w:val="00F731F6"/>
    <w:rsid w:val="00F841D9"/>
    <w:rsid w:val="00F87FDD"/>
    <w:rsid w:val="00F903C0"/>
    <w:rsid w:val="00F90D78"/>
    <w:rsid w:val="00F910BF"/>
    <w:rsid w:val="00F9230E"/>
    <w:rsid w:val="00F95FE9"/>
    <w:rsid w:val="00F961BD"/>
    <w:rsid w:val="00FA0550"/>
    <w:rsid w:val="00FA6BBC"/>
    <w:rsid w:val="00FB5F5B"/>
    <w:rsid w:val="00FB65BF"/>
    <w:rsid w:val="00FB683C"/>
    <w:rsid w:val="00FC5A86"/>
    <w:rsid w:val="00FC73A8"/>
    <w:rsid w:val="00FC748D"/>
    <w:rsid w:val="00FD5C0A"/>
    <w:rsid w:val="00FD784A"/>
    <w:rsid w:val="00FE51BC"/>
    <w:rsid w:val="00FE773E"/>
    <w:rsid w:val="00FF183B"/>
    <w:rsid w:val="00FF1DFA"/>
    <w:rsid w:val="00FF2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12CE41"/>
  <w15:chartTrackingRefBased/>
  <w15:docId w15:val="{2B162412-4A51-6147-91AB-84C6A5A84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57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57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57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57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57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57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57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57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57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7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57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57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57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57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57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57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57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570C"/>
    <w:rPr>
      <w:rFonts w:eastAsiaTheme="majorEastAsia" w:cstheme="majorBidi"/>
      <w:color w:val="272727" w:themeColor="text1" w:themeTint="D8"/>
    </w:rPr>
  </w:style>
  <w:style w:type="paragraph" w:styleId="Title">
    <w:name w:val="Title"/>
    <w:basedOn w:val="Normal"/>
    <w:next w:val="Normal"/>
    <w:link w:val="TitleChar"/>
    <w:uiPriority w:val="10"/>
    <w:qFormat/>
    <w:rsid w:val="009757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57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57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57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570C"/>
    <w:pPr>
      <w:spacing w:before="160"/>
      <w:jc w:val="center"/>
    </w:pPr>
    <w:rPr>
      <w:i/>
      <w:iCs/>
      <w:color w:val="404040" w:themeColor="text1" w:themeTint="BF"/>
    </w:rPr>
  </w:style>
  <w:style w:type="character" w:customStyle="1" w:styleId="QuoteChar">
    <w:name w:val="Quote Char"/>
    <w:basedOn w:val="DefaultParagraphFont"/>
    <w:link w:val="Quote"/>
    <w:uiPriority w:val="29"/>
    <w:rsid w:val="0097570C"/>
    <w:rPr>
      <w:i/>
      <w:iCs/>
      <w:color w:val="404040" w:themeColor="text1" w:themeTint="BF"/>
    </w:rPr>
  </w:style>
  <w:style w:type="paragraph" w:styleId="ListParagraph">
    <w:name w:val="List Paragraph"/>
    <w:basedOn w:val="Normal"/>
    <w:uiPriority w:val="34"/>
    <w:qFormat/>
    <w:rsid w:val="0097570C"/>
    <w:pPr>
      <w:ind w:left="720"/>
      <w:contextualSpacing/>
    </w:pPr>
  </w:style>
  <w:style w:type="character" w:styleId="IntenseEmphasis">
    <w:name w:val="Intense Emphasis"/>
    <w:basedOn w:val="DefaultParagraphFont"/>
    <w:uiPriority w:val="21"/>
    <w:qFormat/>
    <w:rsid w:val="0097570C"/>
    <w:rPr>
      <w:i/>
      <w:iCs/>
      <w:color w:val="0F4761" w:themeColor="accent1" w:themeShade="BF"/>
    </w:rPr>
  </w:style>
  <w:style w:type="paragraph" w:styleId="IntenseQuote">
    <w:name w:val="Intense Quote"/>
    <w:basedOn w:val="Normal"/>
    <w:next w:val="Normal"/>
    <w:link w:val="IntenseQuoteChar"/>
    <w:uiPriority w:val="30"/>
    <w:qFormat/>
    <w:rsid w:val="009757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570C"/>
    <w:rPr>
      <w:i/>
      <w:iCs/>
      <w:color w:val="0F4761" w:themeColor="accent1" w:themeShade="BF"/>
    </w:rPr>
  </w:style>
  <w:style w:type="character" w:styleId="IntenseReference">
    <w:name w:val="Intense Reference"/>
    <w:basedOn w:val="DefaultParagraphFont"/>
    <w:uiPriority w:val="32"/>
    <w:qFormat/>
    <w:rsid w:val="0097570C"/>
    <w:rPr>
      <w:b/>
      <w:bCs/>
      <w:smallCaps/>
      <w:color w:val="0F4761" w:themeColor="accent1" w:themeShade="BF"/>
      <w:spacing w:val="5"/>
    </w:rPr>
  </w:style>
  <w:style w:type="table" w:styleId="TableGrid">
    <w:name w:val="Table Grid"/>
    <w:basedOn w:val="TableNormal"/>
    <w:uiPriority w:val="39"/>
    <w:rsid w:val="00DB27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31DC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2-10/Effective%20approaches%20to%20assessment%20that%20improve%20teaching%20and%20learning.pdf" TargetMode="External"/><Relationship Id="rId13" Type="http://schemas.openxmlformats.org/officeDocument/2006/relationships/hyperlink" Target="https://resourcecentre.savethechildren.net/document/save-childrens-monitoring-evaluation-accountability-and-learning-meal-introductory-cours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ooks.google.co.uk/books?hl=en&amp;lr=&amp;id=K1eHBAAAQBAJ&amp;oi=fnd&amp;pg=PR3&amp;dq=the+mosaic+approach&amp;ots=BDIFuS3xmF&amp;sig=jRAPzeW5uVeBbDD2U0hzsmLhsR0&amp;redir_esc=y" TargetMode="External"/><Relationship Id="rId12" Type="http://schemas.openxmlformats.org/officeDocument/2006/relationships/hyperlink" Target="https://www.gov.uk/data-protection" TargetMode="External"/><Relationship Id="rId17" Type="http://schemas.openxmlformats.org/officeDocument/2006/relationships/hyperlink" Target="https://discovery.ucl.ac.uk/id/eprint/1507199/1/EAJ_FA_special_issue_commentary_v2.pdf" TargetMode="External"/><Relationship Id="rId2" Type="http://schemas.openxmlformats.org/officeDocument/2006/relationships/styles" Target="styles.xml"/><Relationship Id="rId16" Type="http://schemas.openxmlformats.org/officeDocument/2006/relationships/hyperlink" Target="https://hwb.gov.wales/curriculum-for-wales/assessment-arrangements/supporting-learner-progression-assessment-guidance" TargetMode="External"/><Relationship Id="rId1" Type="http://schemas.openxmlformats.org/officeDocument/2006/relationships/numbering" Target="numbering.xml"/><Relationship Id="rId6" Type="http://schemas.openxmlformats.org/officeDocument/2006/relationships/hyperlink" Target="https://www.researchgate.net/profile/Dylan-Wiliam/publication/44836144_Inside_the_Black_Box_Raising_Standards_Through_Classroom_Assessment/links/0c9605262f8852f2dd000000/Inside-the-Black-Box-Raising-Standards-Through-Classroom-Assessment.pdf?origin=publication_detail&amp;_tp=eyJjb250ZXh0Ijp7ImZpcnN0UGFnZSI6InB1YmxpY2F0aW9uIiwicGFnZSI6InB1YmxpY2F0aW9uRG93bmxvYWQiLCJwcmV2aW91c1BhZ2UiOiJwdWJsaWNhdGlvbiJ9fQ" TargetMode="External"/><Relationship Id="rId11" Type="http://schemas.openxmlformats.org/officeDocument/2006/relationships/hyperlink" Target="https://www.structural-learning.com/post/jean-piagets-theory-of-cognitive-development-and-active-classrooms" TargetMode="External"/><Relationship Id="rId5" Type="http://schemas.openxmlformats.org/officeDocument/2006/relationships/hyperlink" Target="https://www.hkeaa.edu.hk/DocLibrary/SBA/HKDSE/Eng_DVD/doc/AFL_principles.pdf" TargetMode="External"/><Relationship Id="rId15" Type="http://schemas.openxmlformats.org/officeDocument/2006/relationships/hyperlink" Target="https://hwb.gov.wales/curriculum-for-wales/designing-your-curriculum/pedagogy" TargetMode="External"/><Relationship Id="rId10" Type="http://schemas.openxmlformats.org/officeDocument/2006/relationships/hyperlink" Target="https://files.eric.ed.gov/fulltext/EJ1146193.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u.se/polopoly_fs/1.431459.1552987755!/menu/standard/file/Visible%20Learning%20for%20Teachers%20Maximizing%20Impact%20on%20Learning%20by%20John%20Hattie%20%28Routledge%2C%202012%29.pdf" TargetMode="External"/><Relationship Id="rId14" Type="http://schemas.openxmlformats.org/officeDocument/2006/relationships/hyperlink" Target="https://www.cambridgeinternational.org/Images/271179-assessment-for-learn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1616</TotalTime>
  <Pages>13</Pages>
  <Words>4886</Words>
  <Characters>27852</Characters>
  <Application>Microsoft Office Word</Application>
  <DocSecurity>0</DocSecurity>
  <Lines>232</Lines>
  <Paragraphs>65</Paragraphs>
  <ScaleCrop>false</ScaleCrop>
  <Company/>
  <LinksUpToDate>false</LinksUpToDate>
  <CharactersWithSpaces>32673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Davies (2203801)</dc:creator>
  <cp:keywords/>
  <dc:description/>
  <cp:lastModifiedBy>Holly Davies (2203801)</cp:lastModifiedBy>
  <cp:revision>741</cp:revision>
  <dcterms:created xsi:type="dcterms:W3CDTF">2024-01-25T13:50:00Z</dcterms:created>
  <dcterms:modified xsi:type="dcterms:W3CDTF">2024-02-18T16:59:00Z</dcterms:modified>
</cp:coreProperties>
</file>