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EAF005" w14:textId="77777777" w:rsidR="00DC6C60" w:rsidRDefault="00DC6C60" w:rsidP="00DC6C60">
      <w:pPr>
        <w:spacing w:line="360" w:lineRule="auto"/>
        <w:jc w:val="center"/>
        <w:rPr>
          <w:rFonts w:eastAsia="Times New Roman"/>
          <w:b/>
          <w:color w:val="111111"/>
          <w:sz w:val="40"/>
          <w:szCs w:val="40"/>
        </w:rPr>
      </w:pPr>
    </w:p>
    <w:p w14:paraId="00C891CA" w14:textId="77777777" w:rsidR="00DC6C60" w:rsidRDefault="00DC6C60" w:rsidP="00DC6C60">
      <w:pPr>
        <w:spacing w:line="360" w:lineRule="auto"/>
        <w:jc w:val="center"/>
        <w:rPr>
          <w:rFonts w:eastAsia="Times New Roman"/>
          <w:b/>
          <w:color w:val="111111"/>
          <w:sz w:val="40"/>
          <w:szCs w:val="40"/>
        </w:rPr>
      </w:pPr>
    </w:p>
    <w:p w14:paraId="376365A6" w14:textId="77777777" w:rsidR="00DC6C60" w:rsidRDefault="00DC6C60" w:rsidP="00DC6C60">
      <w:pPr>
        <w:spacing w:line="360" w:lineRule="auto"/>
        <w:jc w:val="center"/>
        <w:rPr>
          <w:rFonts w:eastAsia="Times New Roman"/>
          <w:b/>
          <w:color w:val="111111"/>
          <w:sz w:val="40"/>
          <w:szCs w:val="40"/>
        </w:rPr>
      </w:pPr>
    </w:p>
    <w:p w14:paraId="4AE2ED4E" w14:textId="77777777" w:rsidR="00DC6C60" w:rsidRDefault="00DC6C60" w:rsidP="00DC6C60">
      <w:pPr>
        <w:spacing w:line="360" w:lineRule="auto"/>
        <w:jc w:val="center"/>
        <w:rPr>
          <w:rFonts w:eastAsia="Times New Roman"/>
          <w:b/>
          <w:color w:val="111111"/>
          <w:sz w:val="40"/>
          <w:szCs w:val="40"/>
        </w:rPr>
      </w:pPr>
    </w:p>
    <w:p w14:paraId="3F2BCC31" w14:textId="77777777" w:rsidR="00DC6C60" w:rsidRDefault="00DC6C60" w:rsidP="00DC6C60">
      <w:pPr>
        <w:spacing w:line="360" w:lineRule="auto"/>
        <w:jc w:val="center"/>
        <w:rPr>
          <w:rFonts w:eastAsia="Times New Roman"/>
          <w:b/>
          <w:color w:val="111111"/>
          <w:sz w:val="40"/>
          <w:szCs w:val="40"/>
        </w:rPr>
      </w:pPr>
    </w:p>
    <w:p w14:paraId="1569CB1D" w14:textId="77777777" w:rsidR="00DC6C60" w:rsidRDefault="00DC6C60" w:rsidP="00DC6C60">
      <w:pPr>
        <w:spacing w:line="360" w:lineRule="auto"/>
        <w:jc w:val="center"/>
        <w:rPr>
          <w:rFonts w:eastAsia="Times New Roman"/>
          <w:b/>
          <w:color w:val="111111"/>
          <w:sz w:val="40"/>
          <w:szCs w:val="40"/>
        </w:rPr>
      </w:pPr>
    </w:p>
    <w:p w14:paraId="587A3DD0" w14:textId="77777777" w:rsidR="00DC6C60" w:rsidRDefault="00DC6C60" w:rsidP="00DC6C60">
      <w:pPr>
        <w:spacing w:line="360" w:lineRule="auto"/>
        <w:jc w:val="center"/>
        <w:rPr>
          <w:rFonts w:eastAsia="Times New Roman"/>
          <w:b/>
          <w:color w:val="111111"/>
          <w:sz w:val="40"/>
          <w:szCs w:val="40"/>
        </w:rPr>
      </w:pPr>
    </w:p>
    <w:p w14:paraId="3C296846" w14:textId="16A1CE76" w:rsidR="00DC6C60" w:rsidRPr="00DC6C60" w:rsidRDefault="00DC6C60" w:rsidP="00DC6C60">
      <w:pPr>
        <w:spacing w:line="360" w:lineRule="auto"/>
        <w:jc w:val="center"/>
        <w:rPr>
          <w:rFonts w:eastAsia="Times New Roman"/>
          <w:b/>
          <w:color w:val="111111"/>
          <w:sz w:val="40"/>
          <w:szCs w:val="40"/>
        </w:rPr>
      </w:pPr>
      <w:r w:rsidRPr="00DC6C60">
        <w:rPr>
          <w:rFonts w:eastAsia="Times New Roman"/>
          <w:b/>
          <w:color w:val="111111"/>
          <w:sz w:val="40"/>
          <w:szCs w:val="40"/>
        </w:rPr>
        <w:t>Module Title: Personnel Resourcing and Development</w:t>
      </w:r>
    </w:p>
    <w:p w14:paraId="7FC1A1C3" w14:textId="1D1EEB5B" w:rsidR="00DC6C60" w:rsidRPr="00DC6C60" w:rsidRDefault="00DC6C60" w:rsidP="00DC6C60">
      <w:pPr>
        <w:spacing w:line="360" w:lineRule="auto"/>
        <w:jc w:val="center"/>
        <w:rPr>
          <w:rFonts w:eastAsia="Times New Roman"/>
          <w:b/>
          <w:color w:val="111111"/>
          <w:sz w:val="40"/>
          <w:szCs w:val="40"/>
        </w:rPr>
      </w:pPr>
      <w:r w:rsidRPr="00DC6C60">
        <w:rPr>
          <w:rFonts w:eastAsia="Times New Roman"/>
          <w:b/>
          <w:color w:val="111111"/>
          <w:sz w:val="40"/>
          <w:szCs w:val="40"/>
        </w:rPr>
        <w:t>Module code: BMIH5005</w:t>
      </w:r>
    </w:p>
    <w:p w14:paraId="4267A15D" w14:textId="16EEDA1E" w:rsidR="00DC6C60" w:rsidRPr="00DC6C60" w:rsidRDefault="00DC6C60" w:rsidP="00DC6C60">
      <w:pPr>
        <w:spacing w:line="360" w:lineRule="auto"/>
        <w:jc w:val="center"/>
        <w:rPr>
          <w:rFonts w:eastAsia="Times New Roman"/>
          <w:b/>
          <w:color w:val="111111"/>
          <w:sz w:val="40"/>
          <w:szCs w:val="40"/>
        </w:rPr>
      </w:pPr>
      <w:r w:rsidRPr="00DC6C60">
        <w:rPr>
          <w:rFonts w:eastAsia="Times New Roman"/>
          <w:b/>
          <w:color w:val="111111"/>
          <w:sz w:val="40"/>
          <w:szCs w:val="40"/>
        </w:rPr>
        <w:t>Lecturer’s name</w:t>
      </w:r>
    </w:p>
    <w:p w14:paraId="1CA63970" w14:textId="14C991A0" w:rsidR="00DC6C60" w:rsidRPr="00DC6C60" w:rsidRDefault="00DC6C60" w:rsidP="00DC6C60">
      <w:pPr>
        <w:spacing w:line="360" w:lineRule="auto"/>
        <w:jc w:val="center"/>
        <w:rPr>
          <w:rFonts w:eastAsia="Times New Roman"/>
          <w:b/>
          <w:color w:val="111111"/>
          <w:sz w:val="40"/>
          <w:szCs w:val="40"/>
        </w:rPr>
      </w:pPr>
      <w:r w:rsidRPr="00DC6C60">
        <w:rPr>
          <w:rFonts w:eastAsia="Times New Roman"/>
          <w:b/>
          <w:color w:val="111111"/>
          <w:sz w:val="40"/>
          <w:szCs w:val="40"/>
        </w:rPr>
        <w:t>Name:</w:t>
      </w:r>
      <w:r w:rsidR="00077100">
        <w:rPr>
          <w:rFonts w:eastAsia="Times New Roman"/>
          <w:b/>
          <w:color w:val="111111"/>
          <w:sz w:val="40"/>
          <w:szCs w:val="40"/>
        </w:rPr>
        <w:t xml:space="preserve"> Ionel Simion</w:t>
      </w:r>
    </w:p>
    <w:p w14:paraId="64E029D3" w14:textId="0DD4704C" w:rsidR="00D32446" w:rsidRPr="00D32446" w:rsidRDefault="00DC6C60" w:rsidP="00DC6C60">
      <w:pPr>
        <w:spacing w:line="360" w:lineRule="auto"/>
        <w:jc w:val="center"/>
        <w:rPr>
          <w:rFonts w:eastAsia="Times New Roman"/>
          <w:b/>
          <w:color w:val="111111"/>
          <w:sz w:val="24"/>
          <w:szCs w:val="24"/>
        </w:rPr>
      </w:pPr>
      <w:r w:rsidRPr="00DC6C60">
        <w:rPr>
          <w:rFonts w:eastAsia="Times New Roman"/>
          <w:b/>
          <w:color w:val="111111"/>
          <w:sz w:val="40"/>
          <w:szCs w:val="40"/>
        </w:rPr>
        <w:t>Student ID:</w:t>
      </w:r>
      <w:r w:rsidR="00077100">
        <w:rPr>
          <w:rFonts w:eastAsia="Times New Roman"/>
          <w:b/>
          <w:color w:val="111111"/>
          <w:sz w:val="40"/>
          <w:szCs w:val="40"/>
        </w:rPr>
        <w:t xml:space="preserve"> </w:t>
      </w:r>
      <w:r w:rsidR="00077100" w:rsidRPr="00077100">
        <w:rPr>
          <w:rFonts w:eastAsia="Times New Roman"/>
          <w:b/>
          <w:color w:val="111111"/>
          <w:sz w:val="40"/>
          <w:szCs w:val="40"/>
        </w:rPr>
        <w:t>2220997</w:t>
      </w:r>
      <w:r w:rsidR="00077100" w:rsidRPr="00D32446">
        <w:rPr>
          <w:rFonts w:eastAsia="Times New Roman"/>
          <w:b/>
          <w:color w:val="111111"/>
          <w:sz w:val="24"/>
          <w:szCs w:val="24"/>
        </w:rPr>
        <w:t xml:space="preserve"> </w:t>
      </w:r>
      <w:r w:rsidR="00D32446" w:rsidRPr="00D32446">
        <w:rPr>
          <w:rFonts w:eastAsia="Times New Roman"/>
          <w:b/>
          <w:color w:val="111111"/>
          <w:sz w:val="24"/>
          <w:szCs w:val="24"/>
        </w:rPr>
        <w:br w:type="page"/>
      </w:r>
    </w:p>
    <w:p w14:paraId="00000001" w14:textId="06B16105" w:rsidR="007A669C" w:rsidRPr="00D32446" w:rsidRDefault="00000000" w:rsidP="00D32446">
      <w:pPr>
        <w:pStyle w:val="Heading1"/>
        <w:rPr>
          <w:b w:val="0"/>
        </w:rPr>
      </w:pPr>
      <w:bookmarkStart w:id="0" w:name="_Toc166531517"/>
      <w:r w:rsidRPr="00D32446">
        <w:lastRenderedPageBreak/>
        <w:t>Introduction</w:t>
      </w:r>
      <w:bookmarkEnd w:id="0"/>
    </w:p>
    <w:p w14:paraId="00000002" w14:textId="6470A75C" w:rsidR="007A669C" w:rsidRPr="00D32446" w:rsidRDefault="00DC6C60" w:rsidP="00D32446">
      <w:pPr>
        <w:shd w:val="clear" w:color="auto" w:fill="FFFFFF"/>
        <w:spacing w:before="180" w:line="360" w:lineRule="auto"/>
        <w:jc w:val="both"/>
        <w:rPr>
          <w:rFonts w:eastAsia="Times New Roman"/>
          <w:color w:val="111111"/>
          <w:sz w:val="24"/>
          <w:szCs w:val="24"/>
        </w:rPr>
      </w:pPr>
      <w:r>
        <w:rPr>
          <w:rFonts w:eastAsia="Times New Roman"/>
          <w:color w:val="111111"/>
          <w:sz w:val="24"/>
          <w:szCs w:val="24"/>
        </w:rPr>
        <w:t xml:space="preserve">According to </w:t>
      </w:r>
      <w:r w:rsidRPr="00DC6C60">
        <w:rPr>
          <w:rFonts w:eastAsia="Times New Roman"/>
          <w:color w:val="111111"/>
          <w:sz w:val="24"/>
          <w:szCs w:val="24"/>
        </w:rPr>
        <w:t xml:space="preserve">Marriott.com </w:t>
      </w:r>
      <w:r>
        <w:rPr>
          <w:rFonts w:eastAsia="Times New Roman"/>
          <w:color w:val="111111"/>
          <w:sz w:val="24"/>
          <w:szCs w:val="24"/>
        </w:rPr>
        <w:t>(</w:t>
      </w:r>
      <w:r w:rsidRPr="00DC6C60">
        <w:rPr>
          <w:rFonts w:eastAsia="Times New Roman"/>
          <w:color w:val="111111"/>
          <w:sz w:val="24"/>
          <w:szCs w:val="24"/>
        </w:rPr>
        <w:t>2024</w:t>
      </w:r>
      <w:r>
        <w:rPr>
          <w:rFonts w:eastAsia="Times New Roman"/>
          <w:color w:val="111111"/>
          <w:sz w:val="24"/>
          <w:szCs w:val="24"/>
        </w:rPr>
        <w:t xml:space="preserve">), </w:t>
      </w:r>
      <w:r w:rsidRPr="00D32446">
        <w:rPr>
          <w:rFonts w:eastAsia="Times New Roman"/>
          <w:color w:val="111111"/>
          <w:sz w:val="24"/>
          <w:szCs w:val="24"/>
        </w:rPr>
        <w:t xml:space="preserve">Marriott International is one of the leading hotel brands worldwide with over </w:t>
      </w:r>
      <w:r>
        <w:rPr>
          <w:rFonts w:eastAsia="Times New Roman"/>
          <w:color w:val="111111"/>
          <w:sz w:val="24"/>
          <w:szCs w:val="24"/>
        </w:rPr>
        <w:t>8</w:t>
      </w:r>
      <w:r w:rsidRPr="00D32446">
        <w:rPr>
          <w:rFonts w:eastAsia="Times New Roman"/>
          <w:color w:val="111111"/>
          <w:sz w:val="24"/>
          <w:szCs w:val="24"/>
        </w:rPr>
        <w:t>700 properties across 130 countries and territories. As the company continues its goal of international expansion, effectively managing its human resources has become increasingly important to support strategic development. This report will examine how Marriott International's approach to human resource management has evolved over time to meet this objective. It will discuss the changing role of HR functions in strategic planning and decisions. Furthermore, it will analyse Marriott's strategic HR processes such as workforce planning, recruitment, and selection. Through understanding these people practices, we can gain insights into how Marriott develops and implements people strategies to source, engage and develop talent at both the corporate and property levels. This aligns HR activities with business priorities and allows the company to consistently deliver exceptional guest experiences across its diverse global portfolio.</w:t>
      </w:r>
    </w:p>
    <w:p w14:paraId="00000004" w14:textId="6D877F90" w:rsidR="007A669C" w:rsidRPr="00D32446" w:rsidRDefault="00000000" w:rsidP="00D32446">
      <w:pPr>
        <w:pStyle w:val="Heading1"/>
      </w:pPr>
      <w:bookmarkStart w:id="1" w:name="_Toc166531518"/>
      <w:r w:rsidRPr="00D32446">
        <w:t>Discussion</w:t>
      </w:r>
      <w:bookmarkEnd w:id="1"/>
      <w:r w:rsidRPr="00D32446">
        <w:t xml:space="preserve"> </w:t>
      </w:r>
    </w:p>
    <w:p w14:paraId="00000005" w14:textId="77777777" w:rsidR="007A669C" w:rsidRPr="00D32446" w:rsidRDefault="00000000"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 xml:space="preserve">According to </w:t>
      </w:r>
      <w:proofErr w:type="spellStart"/>
      <w:r w:rsidRPr="00D32446">
        <w:rPr>
          <w:rFonts w:eastAsia="Times New Roman"/>
          <w:color w:val="111111"/>
          <w:sz w:val="24"/>
          <w:szCs w:val="24"/>
        </w:rPr>
        <w:t>Mahapatro</w:t>
      </w:r>
      <w:proofErr w:type="spellEnd"/>
      <w:r w:rsidRPr="00D32446">
        <w:rPr>
          <w:rFonts w:eastAsia="Times New Roman"/>
          <w:color w:val="111111"/>
          <w:sz w:val="24"/>
          <w:szCs w:val="24"/>
        </w:rPr>
        <w:t xml:space="preserve"> (2021), human resource management (HRM) refers to the strategic approach of managing an organisation's most valuable asset, its people. Traditionally, HRM focused on administrative tasks like record-keeping, payroll processing and compliance. However, over time HRM has evolved to play a more strategic role in organisations. As competitive pressures increased, companies recognized people as a key driver of competitive advantage and source of innovation. This led to the rise of HRM as a strategic business partner.</w:t>
      </w:r>
    </w:p>
    <w:p w14:paraId="00000007" w14:textId="77777777" w:rsidR="007A669C" w:rsidRPr="00D32446" w:rsidRDefault="00000000"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HRM is defined as a strategic and coherent approach for the management of an organisation’s most valuable assets, the people working there who individually and collectively contribute to the achievement of the objectives of the business (</w:t>
      </w:r>
      <w:proofErr w:type="spellStart"/>
      <w:r w:rsidRPr="00D32446">
        <w:rPr>
          <w:rFonts w:eastAsia="Times New Roman"/>
          <w:color w:val="111111"/>
          <w:sz w:val="24"/>
          <w:szCs w:val="24"/>
        </w:rPr>
        <w:t>Opatha</w:t>
      </w:r>
      <w:proofErr w:type="spellEnd"/>
      <w:r w:rsidRPr="00D32446">
        <w:rPr>
          <w:rFonts w:eastAsia="Times New Roman"/>
          <w:color w:val="111111"/>
          <w:sz w:val="24"/>
          <w:szCs w:val="24"/>
        </w:rPr>
        <w:t>, 2021). To maximise business success, companies rely on HRM to attract, develop and retain talent. Activities like training, succession planning and performance management also seek to ensure employees are appropriately engaged and productive.</w:t>
      </w:r>
    </w:p>
    <w:p w14:paraId="00000009" w14:textId="77777777" w:rsidR="007A669C" w:rsidRPr="00D32446" w:rsidRDefault="00000000"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 xml:space="preserve">In the past, HRM was more administrative in nature. It centred around transactional tasks related to compensation, benefits, discipline and compliance. However, in the </w:t>
      </w:r>
      <w:r w:rsidRPr="00D32446">
        <w:rPr>
          <w:rFonts w:eastAsia="Times New Roman"/>
          <w:color w:val="111111"/>
          <w:sz w:val="24"/>
          <w:szCs w:val="24"/>
        </w:rPr>
        <w:lastRenderedPageBreak/>
        <w:t>1980s, changes occurred due to increased globalisation and competitiveness (</w:t>
      </w:r>
      <w:proofErr w:type="spellStart"/>
      <w:r w:rsidRPr="00D32446">
        <w:rPr>
          <w:rFonts w:eastAsia="Times New Roman"/>
          <w:color w:val="111111"/>
          <w:sz w:val="24"/>
          <w:szCs w:val="24"/>
        </w:rPr>
        <w:t>Pattanayak</w:t>
      </w:r>
      <w:proofErr w:type="spellEnd"/>
      <w:r w:rsidRPr="00D32446">
        <w:rPr>
          <w:rFonts w:eastAsia="Times New Roman"/>
          <w:color w:val="111111"/>
          <w:sz w:val="24"/>
          <w:szCs w:val="24"/>
        </w:rPr>
        <w:t>, 2020). Theories on strategic HRM took hold, emphasising alignment between people strategies and business goals. This was a major shift treating employees as strategic assets rather than costs.</w:t>
      </w:r>
    </w:p>
    <w:p w14:paraId="0000000B" w14:textId="77777777" w:rsidR="007A669C" w:rsidRPr="00D32446" w:rsidRDefault="00000000"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 xml:space="preserve">Some prominent trends influencing HRM functions are increasing focus on employee experience and engagement, emphasis on culture building, and leveraging technology. According to </w:t>
      </w:r>
      <w:proofErr w:type="spellStart"/>
      <w:r w:rsidRPr="00D32446">
        <w:rPr>
          <w:rFonts w:eastAsia="Times New Roman"/>
          <w:color w:val="111111"/>
          <w:sz w:val="24"/>
          <w:szCs w:val="24"/>
        </w:rPr>
        <w:t>Orakwue</w:t>
      </w:r>
      <w:proofErr w:type="spellEnd"/>
      <w:r w:rsidRPr="00D32446">
        <w:rPr>
          <w:rFonts w:eastAsia="Times New Roman"/>
          <w:color w:val="111111"/>
          <w:sz w:val="24"/>
          <w:szCs w:val="24"/>
        </w:rPr>
        <w:t xml:space="preserve"> and </w:t>
      </w:r>
      <w:proofErr w:type="spellStart"/>
      <w:r w:rsidRPr="00D32446">
        <w:rPr>
          <w:rFonts w:eastAsia="Times New Roman"/>
          <w:color w:val="111111"/>
          <w:sz w:val="24"/>
          <w:szCs w:val="24"/>
        </w:rPr>
        <w:t>Iguisi</w:t>
      </w:r>
      <w:proofErr w:type="spellEnd"/>
      <w:r w:rsidRPr="00D32446">
        <w:rPr>
          <w:rFonts w:eastAsia="Times New Roman"/>
          <w:color w:val="111111"/>
          <w:sz w:val="24"/>
          <w:szCs w:val="24"/>
        </w:rPr>
        <w:t xml:space="preserve"> (2020), organisations acknowledge engaged staff deliver better results. They nurture a sense of purpose and camaraderie to empower workers. Data and analytics shape strategic decisions regarding talent pipelines. Cloud solutions offer personalised, scalable employee services anytime, anywhere. Gig platforms expand flexible options. Gamification and augmented reality enrich learning. Mobility improves accessibility of HR processes. Analytics and AI predict demands, source suitable candidates and optimise processes. A robust employer branding enables attracting critical skills. Diversity and inclusion emerge as priorities to support innovation. Sustainable practices care for employees, society and environment. The dynamics of work evolve rapidly, requiring adaptable people strategies.</w:t>
      </w:r>
    </w:p>
    <w:p w14:paraId="0000000D" w14:textId="03AFD434" w:rsidR="007A669C" w:rsidRPr="00D32446" w:rsidRDefault="00000000"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The main HR functions that support strategic goals include staffing, training and development, performance management and ensuring effective employer-employee relationships (</w:t>
      </w:r>
      <w:proofErr w:type="spellStart"/>
      <w:r w:rsidRPr="00D32446">
        <w:rPr>
          <w:rFonts w:eastAsia="Times New Roman"/>
          <w:color w:val="111111"/>
          <w:sz w:val="24"/>
          <w:szCs w:val="24"/>
        </w:rPr>
        <w:t>Akogun</w:t>
      </w:r>
      <w:proofErr w:type="spellEnd"/>
      <w:r w:rsidRPr="00D32446">
        <w:rPr>
          <w:rFonts w:eastAsia="Times New Roman"/>
          <w:color w:val="111111"/>
          <w:sz w:val="24"/>
          <w:szCs w:val="24"/>
        </w:rPr>
        <w:t xml:space="preserve">, 2022). Together they aim to optimise human capital and foster organisational culture. Activities intersect with business priorities to deliver products/services through </w:t>
      </w:r>
      <w:r w:rsidR="00D32446" w:rsidRPr="00D32446">
        <w:rPr>
          <w:rFonts w:eastAsia="Times New Roman"/>
          <w:color w:val="111111"/>
          <w:sz w:val="24"/>
          <w:szCs w:val="24"/>
        </w:rPr>
        <w:t>engaged, committed</w:t>
      </w:r>
      <w:r w:rsidRPr="00D32446">
        <w:rPr>
          <w:rFonts w:eastAsia="Times New Roman"/>
          <w:color w:val="111111"/>
          <w:sz w:val="24"/>
          <w:szCs w:val="24"/>
        </w:rPr>
        <w:t xml:space="preserve"> and capable staff. Competitive edge also depends increasingly on acquiring and cultivating a differentiated employee experience that attracts top talent.</w:t>
      </w:r>
    </w:p>
    <w:p w14:paraId="0000000F" w14:textId="73EDE72E" w:rsidR="007A669C" w:rsidRPr="00D32446" w:rsidRDefault="00000000"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 xml:space="preserve">The primary HR functions that support organisational strategy include staffing, talent management, learning and development, performance management, compensation and rewards as well as employee and labour relations. Staffing involves acquiring and retaining talent through effective recruitment and selection processes. Talent management develops a pipeline of skilled workers for key roles. Learning and development </w:t>
      </w:r>
      <w:r w:rsidR="00A6628B" w:rsidRPr="00D32446">
        <w:rPr>
          <w:rFonts w:eastAsia="Times New Roman"/>
          <w:color w:val="111111"/>
          <w:sz w:val="24"/>
          <w:szCs w:val="24"/>
        </w:rPr>
        <w:t>cultivate</w:t>
      </w:r>
      <w:r w:rsidRPr="00D32446">
        <w:rPr>
          <w:rFonts w:eastAsia="Times New Roman"/>
          <w:color w:val="111111"/>
          <w:sz w:val="24"/>
          <w:szCs w:val="24"/>
        </w:rPr>
        <w:t xml:space="preserve"> the necessary competencies in employees through training programs. Performance management evaluates individual contributions aligned with goals. Compensation and rewards motivate performance through fair remuneration </w:t>
      </w:r>
      <w:r w:rsidRPr="00D32446">
        <w:rPr>
          <w:rFonts w:eastAsia="Times New Roman"/>
          <w:color w:val="111111"/>
          <w:sz w:val="24"/>
          <w:szCs w:val="24"/>
        </w:rPr>
        <w:lastRenderedPageBreak/>
        <w:t>and recognition. Employee and labour relations deal with maintaining compliance as well as partnership between management and workers (Armstrong and Taylor, 2020).</w:t>
      </w:r>
    </w:p>
    <w:p w14:paraId="00000011" w14:textId="77777777" w:rsidR="007A669C" w:rsidRPr="00D32446" w:rsidRDefault="00000000"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For companies like Marriott, HR functions play a crucial role in strategic development. Effective staffing ensures the right people are sourced to deliver on strategic initiatives. Talent management identifies future leaders to steer long term goals. According to Greer (2021), learning and development equips staff with skills to raise customer satisfaction and drive innovation. Performance management keeps individuals accountable for their role in achieving targets. Compensation and rewards motivate high performers to give their best effort. Positive employee relations contribute to productivity, quality service and lower turnover (</w:t>
      </w:r>
      <w:proofErr w:type="spellStart"/>
      <w:r w:rsidRPr="00D32446">
        <w:rPr>
          <w:rFonts w:eastAsia="Times New Roman"/>
          <w:color w:val="111111"/>
          <w:sz w:val="24"/>
          <w:szCs w:val="24"/>
        </w:rPr>
        <w:t>Podgorodnichenko</w:t>
      </w:r>
      <w:proofErr w:type="spellEnd"/>
      <w:r w:rsidRPr="00D32446">
        <w:rPr>
          <w:rFonts w:eastAsia="Times New Roman"/>
          <w:color w:val="111111"/>
          <w:sz w:val="24"/>
          <w:szCs w:val="24"/>
        </w:rPr>
        <w:t>, Edgar and McAndrew, 2020). This enhances Marriott's ability to expand globally and sustain leading market positions through a dedicated and skilled workforce.</w:t>
      </w:r>
    </w:p>
    <w:p w14:paraId="00000013" w14:textId="0EB000B4" w:rsidR="007A669C" w:rsidRPr="00D32446" w:rsidRDefault="00000000"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 xml:space="preserve">At Marriott, HR functions directly impact business goals through people. Extensive training programmes globally ensure consistent, exceptional guest experiences via engaged staff (Neupane and Khanal, 2022). Succession planning readies potentials for leadership roles to drive future growth. Strategic recruitment collaborates with marketing to strengthen brand perception and attract top applicants. Compensation reviews benchmark market salaries to retain high performers. Benefits surpass </w:t>
      </w:r>
      <w:r w:rsidR="00D32446" w:rsidRPr="00D32446">
        <w:rPr>
          <w:rFonts w:eastAsia="Times New Roman"/>
          <w:color w:val="111111"/>
          <w:sz w:val="24"/>
          <w:szCs w:val="24"/>
        </w:rPr>
        <w:t>compliance, prioritising</w:t>
      </w:r>
      <w:r w:rsidRPr="00D32446">
        <w:rPr>
          <w:rFonts w:eastAsia="Times New Roman"/>
          <w:color w:val="111111"/>
          <w:sz w:val="24"/>
          <w:szCs w:val="24"/>
        </w:rPr>
        <w:t xml:space="preserve"> health and well-being among diverse workforces. According to </w:t>
      </w:r>
      <w:proofErr w:type="spellStart"/>
      <w:r w:rsidRPr="00D32446">
        <w:rPr>
          <w:rFonts w:eastAsia="Times New Roman"/>
          <w:color w:val="111111"/>
          <w:sz w:val="24"/>
          <w:szCs w:val="24"/>
        </w:rPr>
        <w:t>Andreevic</w:t>
      </w:r>
      <w:proofErr w:type="spellEnd"/>
      <w:r w:rsidRPr="00D32446">
        <w:rPr>
          <w:rFonts w:eastAsia="Times New Roman"/>
          <w:color w:val="111111"/>
          <w:sz w:val="24"/>
          <w:szCs w:val="24"/>
        </w:rPr>
        <w:t xml:space="preserve"> (2020), performance metrics place people outcomes alongside guest satisfaction indicators. Analytics yield actionable understanding of talent flows. Empowering local HR teams caters to workforce needs better. Mobile platforms make HR administration mobile, accessible and personal.</w:t>
      </w:r>
    </w:p>
    <w:p w14:paraId="00000015" w14:textId="77777777" w:rsidR="007A669C" w:rsidRPr="00D32446" w:rsidRDefault="00000000"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 xml:space="preserve">Strategic HR planning establishes how HR strategies will align with and support organisational goals. Key steps include determining future HR needs, quantifying supply and demand gaps, developing actionable goals with timelines, and defining progress monitors (Armstrong, 2020). Workforce forecasts consider business projections, attrition rates and anticipated skill needs. According to Stone </w:t>
      </w:r>
      <w:r w:rsidRPr="00D32446">
        <w:rPr>
          <w:rFonts w:eastAsia="Times New Roman"/>
          <w:i/>
          <w:color w:val="111111"/>
          <w:sz w:val="24"/>
          <w:szCs w:val="24"/>
        </w:rPr>
        <w:t xml:space="preserve">et al. </w:t>
      </w:r>
      <w:r w:rsidRPr="00D32446">
        <w:rPr>
          <w:rFonts w:eastAsia="Times New Roman"/>
          <w:color w:val="111111"/>
          <w:sz w:val="24"/>
          <w:szCs w:val="24"/>
        </w:rPr>
        <w:t xml:space="preserve">(2024), internal and external environmental scans spot opportunities and threats impacting talent acquisition and development. HR then aligns its strategies to fulfil quantified staffing needs through the planning horizon. </w:t>
      </w:r>
    </w:p>
    <w:p w14:paraId="00000017" w14:textId="77777777" w:rsidR="007A669C" w:rsidRPr="00D32446" w:rsidRDefault="00000000"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lastRenderedPageBreak/>
        <w:t>Strategic human resource planning is defined as the process of forecasting potential human capital requirements to carry out an organisation's strategic plan (Grayson, 2021). It is an important activity that helps align HR strategies and programs with the business's goals and objectives. Through strategic HR planning, companies seek to ensure they have the right number and skill set of employees to implement initiatives, handle expected workloads, and achieve productivity targets both at present and in the future. The planning process identifies any demand and supply gaps to facilitate developing recruitment, training or project timelines accordingly (Dessler, 2020). This improves organisational performance by equipping companies with the human capital and competencies needed as per their strategic roadmap. For businesses like Marriott, strategic HR planning is pivotal to supporting international expansion goals through a systematic approach to source, develop and retain talent (</w:t>
      </w:r>
      <w:proofErr w:type="spellStart"/>
      <w:r w:rsidRPr="00D32446">
        <w:rPr>
          <w:rFonts w:eastAsia="Times New Roman"/>
          <w:color w:val="111111"/>
          <w:sz w:val="24"/>
          <w:szCs w:val="24"/>
        </w:rPr>
        <w:t>Garavan</w:t>
      </w:r>
      <w:proofErr w:type="spellEnd"/>
      <w:r w:rsidRPr="00D32446">
        <w:rPr>
          <w:rFonts w:eastAsia="Times New Roman"/>
          <w:color w:val="111111"/>
          <w:sz w:val="24"/>
          <w:szCs w:val="24"/>
        </w:rPr>
        <w:t xml:space="preserve"> </w:t>
      </w:r>
      <w:r w:rsidRPr="00D32446">
        <w:rPr>
          <w:rFonts w:eastAsia="Times New Roman"/>
          <w:i/>
          <w:color w:val="111111"/>
          <w:sz w:val="24"/>
          <w:szCs w:val="24"/>
        </w:rPr>
        <w:t xml:space="preserve">et al. </w:t>
      </w:r>
      <w:r w:rsidRPr="00D32446">
        <w:rPr>
          <w:rFonts w:eastAsia="Times New Roman"/>
          <w:color w:val="111111"/>
          <w:sz w:val="24"/>
          <w:szCs w:val="24"/>
        </w:rPr>
        <w:t>2021).</w:t>
      </w:r>
    </w:p>
    <w:p w14:paraId="49478915" w14:textId="3A7C73D1" w:rsidR="00CF13AE" w:rsidRDefault="00000000" w:rsidP="00CF13AE">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 xml:space="preserve">Strategic HR planning involves several key stages. The initial stage focuses on environmental scanning to understand internal and external factors influencing the workforce landscape now and in the future (Eschenbrenner </w:t>
      </w:r>
      <w:r w:rsidRPr="00D32446">
        <w:rPr>
          <w:rFonts w:eastAsia="Times New Roman"/>
          <w:i/>
          <w:color w:val="111111"/>
          <w:sz w:val="24"/>
          <w:szCs w:val="24"/>
        </w:rPr>
        <w:t xml:space="preserve">et al. </w:t>
      </w:r>
      <w:r w:rsidRPr="00D32446">
        <w:rPr>
          <w:rFonts w:eastAsia="Times New Roman"/>
          <w:color w:val="111111"/>
          <w:sz w:val="24"/>
          <w:szCs w:val="24"/>
        </w:rPr>
        <w:t xml:space="preserve">2023). </w:t>
      </w:r>
      <w:r w:rsidR="00CF13AE" w:rsidRPr="00CF13AE">
        <w:rPr>
          <w:rFonts w:eastAsia="Times New Roman"/>
          <w:color w:val="111111"/>
          <w:sz w:val="24"/>
          <w:szCs w:val="24"/>
        </w:rPr>
        <w:t xml:space="preserve">This helps predict problems and chances that might come up. The next step is </w:t>
      </w:r>
      <w:r w:rsidR="00A6628B" w:rsidRPr="00CF13AE">
        <w:rPr>
          <w:rFonts w:eastAsia="Times New Roman"/>
          <w:color w:val="111111"/>
          <w:sz w:val="24"/>
          <w:szCs w:val="24"/>
        </w:rPr>
        <w:t>demanding</w:t>
      </w:r>
      <w:r w:rsidR="00CF13AE" w:rsidRPr="00CF13AE">
        <w:rPr>
          <w:rFonts w:eastAsia="Times New Roman"/>
          <w:color w:val="111111"/>
          <w:sz w:val="24"/>
          <w:szCs w:val="24"/>
        </w:rPr>
        <w:t xml:space="preserve"> forecast, which estimates how much human capital the company will need based on its strategy plan, budget, and expected business conditions. In the third step, the current supply is looked at by looking at the size, skills, and demographics of the present workforce. Then, gaps are found between supply and demand. After that, goals and action plans are made to fill in the gaps through things like training programmes, new ways of hiring, or reducing the number of people working. Setting goals that can be measured is possible with benchmarking comparison measures. In the last step of execution, progress is regularly tracked, results are evaluated, and the HR plan is changed to best support the organization's strategy. </w:t>
      </w:r>
    </w:p>
    <w:p w14:paraId="47F2DE38" w14:textId="5BAA25CE" w:rsidR="00CF13AE" w:rsidRDefault="00CF13AE" w:rsidP="00CF13AE">
      <w:pPr>
        <w:shd w:val="clear" w:color="auto" w:fill="FFFFFF"/>
        <w:spacing w:before="180" w:line="360" w:lineRule="auto"/>
        <w:jc w:val="both"/>
        <w:rPr>
          <w:rFonts w:eastAsia="Times New Roman"/>
          <w:color w:val="111111"/>
          <w:sz w:val="24"/>
          <w:szCs w:val="24"/>
        </w:rPr>
      </w:pPr>
      <w:r w:rsidRPr="00CF13AE">
        <w:rPr>
          <w:rFonts w:eastAsia="Times New Roman"/>
          <w:color w:val="111111"/>
          <w:sz w:val="24"/>
          <w:szCs w:val="24"/>
        </w:rPr>
        <w:t>For strategic HR planning to work, it</w:t>
      </w:r>
      <w:r w:rsidR="004F0BCD">
        <w:rPr>
          <w:rFonts w:eastAsia="Times New Roman"/>
          <w:color w:val="111111"/>
          <w:sz w:val="24"/>
          <w:szCs w:val="24"/>
        </w:rPr>
        <w:t xml:space="preserve"> i</w:t>
      </w:r>
      <w:r w:rsidRPr="00CF13AE">
        <w:rPr>
          <w:rFonts w:eastAsia="Times New Roman"/>
          <w:color w:val="111111"/>
          <w:sz w:val="24"/>
          <w:szCs w:val="24"/>
        </w:rPr>
        <w:t xml:space="preserve">s important to be able to predict worker supply and demand. Marriott International predicts demand by looking at things like upcoming projects, expected room additions from new hotel openings, yearly changes in occupancy levels that affect staffing needs, expected turnover rates, and possible changes in service needs based on operational strategies. To predict the supply of workers, </w:t>
      </w:r>
      <w:r>
        <w:rPr>
          <w:rFonts w:eastAsia="Times New Roman"/>
          <w:color w:val="111111"/>
          <w:sz w:val="24"/>
          <w:szCs w:val="24"/>
        </w:rPr>
        <w:t>one</w:t>
      </w:r>
      <w:r w:rsidRPr="00CF13AE">
        <w:rPr>
          <w:rFonts w:eastAsia="Times New Roman"/>
          <w:color w:val="111111"/>
          <w:sz w:val="24"/>
          <w:szCs w:val="24"/>
        </w:rPr>
        <w:t xml:space="preserve"> must guess how many possible candidates are available from job boards and how many current employees can be promoted or given new roles based on their skills (Yoo and Yang, 2021). Any gaps between supply and demand are found so that </w:t>
      </w:r>
      <w:r w:rsidRPr="00CF13AE">
        <w:rPr>
          <w:rFonts w:eastAsia="Times New Roman"/>
          <w:color w:val="111111"/>
          <w:sz w:val="24"/>
          <w:szCs w:val="24"/>
        </w:rPr>
        <w:lastRenderedPageBreak/>
        <w:t xml:space="preserve">the right people can be hired or trained to make sure that business plans can be carried out with the best possible staffing. </w:t>
      </w:r>
    </w:p>
    <w:p w14:paraId="0000001D" w14:textId="1FCDF68E" w:rsidR="007A669C" w:rsidRPr="00D32446" w:rsidRDefault="00CF13AE" w:rsidP="00CF13AE">
      <w:pPr>
        <w:shd w:val="clear" w:color="auto" w:fill="FFFFFF"/>
        <w:spacing w:before="180" w:line="360" w:lineRule="auto"/>
        <w:jc w:val="both"/>
        <w:rPr>
          <w:rFonts w:eastAsia="Times New Roman"/>
          <w:color w:val="111111"/>
          <w:sz w:val="24"/>
          <w:szCs w:val="24"/>
        </w:rPr>
      </w:pPr>
      <w:r w:rsidRPr="00CF13AE">
        <w:rPr>
          <w:rFonts w:eastAsia="Times New Roman"/>
          <w:color w:val="111111"/>
          <w:sz w:val="24"/>
          <w:szCs w:val="24"/>
        </w:rPr>
        <w:t xml:space="preserve">To make a labour demand and supply forecast, it </w:t>
      </w:r>
      <w:r w:rsidR="00A6628B" w:rsidRPr="00CF13AE">
        <w:rPr>
          <w:rFonts w:eastAsia="Times New Roman"/>
          <w:color w:val="111111"/>
          <w:sz w:val="24"/>
          <w:szCs w:val="24"/>
        </w:rPr>
        <w:t>has</w:t>
      </w:r>
      <w:r w:rsidRPr="00CF13AE">
        <w:rPr>
          <w:rFonts w:eastAsia="Times New Roman"/>
          <w:color w:val="111111"/>
          <w:sz w:val="24"/>
          <w:szCs w:val="24"/>
        </w:rPr>
        <w:t xml:space="preserve"> to figure out how many people a company will need to meet its strategy and tactical goals and how many people are likely to be available to fill those positions. Companies can find any gaps that need to be filled by hiring more people, teaching existing ones, or changing the way they do things by predicting both the demand for workers and the possible sources of supply that can meet that demand. This makes it possible for HR planning to be proactive instead of reactive. For hotel brands like Marriott, predicting demand and supply correctly is key to hiring the right amount and quality of staff to provide great customer service and experiences in a wide range of global markets (Phillips, 2021). </w:t>
      </w:r>
    </w:p>
    <w:p w14:paraId="0000001F" w14:textId="77777777" w:rsidR="007A669C" w:rsidRPr="00D32446" w:rsidRDefault="00000000" w:rsidP="00D32446">
      <w:pPr>
        <w:spacing w:before="540" w:line="360" w:lineRule="auto"/>
        <w:jc w:val="both"/>
        <w:rPr>
          <w:rFonts w:eastAsia="Times New Roman"/>
          <w:color w:val="111111"/>
          <w:sz w:val="24"/>
          <w:szCs w:val="24"/>
        </w:rPr>
      </w:pPr>
      <w:r w:rsidRPr="00D32446">
        <w:rPr>
          <w:rFonts w:eastAsia="Times New Roman"/>
          <w:color w:val="111111"/>
          <w:sz w:val="24"/>
          <w:szCs w:val="24"/>
        </w:rPr>
        <w:t>Marriott International engages in rigorous forecasting processes to estimate its future human resource requirements against expected labour availability. Some key factors it considers when forecasting demand include projected room additions from new development deals, anticipated occupancy rates influenced by regional economic conditions, attrition rates derived from historical trends, and seasonality patterns that impact staffing levels month to month. Regarding supply, Marriott analyses current staff demographics, availability of candidates from associate referral programs, and candidates from recruitment pipelines (Harris, Snell and Harrison, 2020). It also forecasts internal talent flow between departments based on promotion patterns. Bringing all these elements together enables Marriott to identify staffing quantity and expertise gaps to fulfil strategic growth ambitions.</w:t>
      </w:r>
    </w:p>
    <w:p w14:paraId="00000021" w14:textId="77777777" w:rsidR="007A669C" w:rsidRPr="00D32446" w:rsidRDefault="00000000" w:rsidP="00D32446">
      <w:pPr>
        <w:spacing w:before="360" w:line="360" w:lineRule="auto"/>
        <w:jc w:val="both"/>
        <w:rPr>
          <w:rFonts w:eastAsia="Times New Roman"/>
          <w:color w:val="111111"/>
          <w:sz w:val="24"/>
          <w:szCs w:val="24"/>
        </w:rPr>
      </w:pPr>
      <w:r w:rsidRPr="00D32446">
        <w:rPr>
          <w:rFonts w:eastAsia="Times New Roman"/>
          <w:color w:val="111111"/>
          <w:sz w:val="24"/>
          <w:szCs w:val="24"/>
        </w:rPr>
        <w:t xml:space="preserve">Goal setting and strategic planning within Marriott International's HR department involves collaborating closely with its hotel brands and regional teams to establish both qualitative and quantitative performance goals (Yang, Cheung and Li, 2022). These goals align with the overall business strategies and focus on key indicators like revenue, guest satisfaction, and employee metrics. Once goals are identified, HR develops strategic plans outlining specific initiatives for acquiring, developing and retaining talent to achieve the goals within defined timelines. The plans provide direction for HR programs and lay out clear initiatives, accountability, and checkpoints to monitor progress. This allows Marriott to map out how its human capital strategies </w:t>
      </w:r>
      <w:r w:rsidRPr="00D32446">
        <w:rPr>
          <w:rFonts w:eastAsia="Times New Roman"/>
          <w:color w:val="111111"/>
          <w:sz w:val="24"/>
          <w:szCs w:val="24"/>
        </w:rPr>
        <w:lastRenderedPageBreak/>
        <w:t>and programs will systematically support accomplishing broader organisational targets through a coordinated approach defined in the strategic planning process.</w:t>
      </w:r>
    </w:p>
    <w:p w14:paraId="00000023" w14:textId="77777777" w:rsidR="007A669C" w:rsidRPr="00D32446" w:rsidRDefault="00000000" w:rsidP="00D32446">
      <w:pPr>
        <w:spacing w:before="360" w:line="360" w:lineRule="auto"/>
        <w:jc w:val="both"/>
        <w:rPr>
          <w:rFonts w:eastAsia="Times New Roman"/>
          <w:color w:val="111111"/>
          <w:sz w:val="24"/>
          <w:szCs w:val="24"/>
        </w:rPr>
      </w:pPr>
      <w:r w:rsidRPr="00D32446">
        <w:rPr>
          <w:rFonts w:eastAsia="Times New Roman"/>
          <w:color w:val="111111"/>
          <w:sz w:val="24"/>
          <w:szCs w:val="24"/>
        </w:rPr>
        <w:t>Program implementation and evaluation is an important part of Marriott International's strategic HR planning process. Once goals have been established and strategic plans formulated, the HR department executes the planned programs through coordinated global and regional initiatives. This involves deploying new training curriculums, launching amended recruitment campaigns, and developing leadership programs. To assess effectiveness, Marriott analyses outcomes and performance metrics against original projections from the strategic plans (Yoo and Yang, 2021). Feedback is also gathered through employee surveys and performance reviews to identify areas for improvement. The evaluation process allows HR to refine existing programs and design new initiatives to better align with strategic objectives, if needed. This continuous cycle of implementation, review and refinement helps optimise Marriott's people strategies.</w:t>
      </w:r>
    </w:p>
    <w:p w14:paraId="00000025" w14:textId="77777777" w:rsidR="007A669C" w:rsidRPr="00D32446" w:rsidRDefault="00000000" w:rsidP="00D32446">
      <w:pPr>
        <w:shd w:val="clear" w:color="auto" w:fill="FFFFFF"/>
        <w:spacing w:before="180" w:line="360" w:lineRule="auto"/>
        <w:jc w:val="both"/>
        <w:rPr>
          <w:rFonts w:eastAsia="Times New Roman"/>
          <w:b/>
          <w:color w:val="111111"/>
          <w:sz w:val="24"/>
          <w:szCs w:val="24"/>
        </w:rPr>
      </w:pPr>
      <w:r w:rsidRPr="00D32446">
        <w:rPr>
          <w:rFonts w:eastAsia="Times New Roman"/>
          <w:color w:val="111111"/>
          <w:sz w:val="24"/>
          <w:szCs w:val="24"/>
        </w:rPr>
        <w:t>Marriott International utilises a thorough recruitment and selection process to identify and hire qualified candidates that are best suited for the company culture and demands of their roles (</w:t>
      </w:r>
      <w:proofErr w:type="spellStart"/>
      <w:r w:rsidRPr="00D32446">
        <w:rPr>
          <w:rFonts w:eastAsia="Times New Roman"/>
          <w:color w:val="111111"/>
          <w:sz w:val="24"/>
          <w:szCs w:val="24"/>
        </w:rPr>
        <w:t>Garavan</w:t>
      </w:r>
      <w:proofErr w:type="spellEnd"/>
      <w:r w:rsidRPr="00D32446">
        <w:rPr>
          <w:rFonts w:eastAsia="Times New Roman"/>
          <w:color w:val="111111"/>
          <w:sz w:val="24"/>
          <w:szCs w:val="24"/>
        </w:rPr>
        <w:t xml:space="preserve"> </w:t>
      </w:r>
      <w:r w:rsidRPr="00D32446">
        <w:rPr>
          <w:rFonts w:eastAsia="Times New Roman"/>
          <w:i/>
          <w:color w:val="111111"/>
          <w:sz w:val="24"/>
          <w:szCs w:val="24"/>
        </w:rPr>
        <w:t xml:space="preserve">et al. </w:t>
      </w:r>
      <w:r w:rsidRPr="00D32446">
        <w:rPr>
          <w:rFonts w:eastAsia="Times New Roman"/>
          <w:color w:val="111111"/>
          <w:sz w:val="24"/>
          <w:szCs w:val="24"/>
        </w:rPr>
        <w:t>2021). The process begins with attracting a broadly diverse pool of applicants through various sources. Candidates are screened based on predefined job requirements and their resumes. Shortlisted applicants then complete skills assessments and interviews that evaluate their competencies and cultural fit. Interview questions are deliberately behavioural and situational-based to determine how candidates have and would handle real work scenarios. Reference and background checks are also conducted before final offers are extended. This rigorous process allows Marriott to select individuals well-equipped to deliver on the brand's service excellence standards.</w:t>
      </w:r>
    </w:p>
    <w:p w14:paraId="00000026" w14:textId="77777777" w:rsidR="007A669C" w:rsidRPr="00D32446" w:rsidRDefault="00000000" w:rsidP="00D32446">
      <w:pPr>
        <w:pStyle w:val="Heading1"/>
      </w:pPr>
      <w:bookmarkStart w:id="2" w:name="_Toc166531519"/>
      <w:r w:rsidRPr="00D32446">
        <w:t>Conclusion</w:t>
      </w:r>
      <w:bookmarkEnd w:id="2"/>
    </w:p>
    <w:p w14:paraId="00000027" w14:textId="12DB0E0A" w:rsidR="007A669C" w:rsidRPr="00D32446" w:rsidRDefault="00000000"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 xml:space="preserve">Marriott International recognizes the strategic importance of an effective HRM function in developing and sustaining its vast global workforce. Through strategic HR planning, Marriott is able to systematically map out how to satisfy its future human capital needs in a way that aligns with organisational goals and growth plans. The company's rigorous recruitment and selection standards aid in attracting talent best equipped to </w:t>
      </w:r>
      <w:r w:rsidRPr="00D32446">
        <w:rPr>
          <w:rFonts w:eastAsia="Times New Roman"/>
          <w:color w:val="111111"/>
          <w:sz w:val="24"/>
          <w:szCs w:val="24"/>
        </w:rPr>
        <w:lastRenderedPageBreak/>
        <w:t xml:space="preserve">deliver on the brand's renowned customer service experience. Ongoing training and development </w:t>
      </w:r>
      <w:r w:rsidR="00A6628B" w:rsidRPr="00D32446">
        <w:rPr>
          <w:rFonts w:eastAsia="Times New Roman"/>
          <w:color w:val="111111"/>
          <w:sz w:val="24"/>
          <w:szCs w:val="24"/>
        </w:rPr>
        <w:t>ensure</w:t>
      </w:r>
      <w:r w:rsidRPr="00D32446">
        <w:rPr>
          <w:rFonts w:eastAsia="Times New Roman"/>
          <w:color w:val="111111"/>
          <w:sz w:val="24"/>
          <w:szCs w:val="24"/>
        </w:rPr>
        <w:t xml:space="preserve"> associates have the skills to excel in their roles as the hospitality industry evolves. Regular monitoring and evaluation of HRM programs and initiatives reinforces strategic alignment. This integrated approach regarding its people has undoubtedly supported Marriott's position as one of the world's largest and most respected hospitality companies.</w:t>
      </w:r>
    </w:p>
    <w:p w14:paraId="6B34E2AA" w14:textId="77777777" w:rsidR="00D32446" w:rsidRDefault="00D32446">
      <w:pPr>
        <w:rPr>
          <w:rFonts w:eastAsia="Times New Roman"/>
          <w:b/>
          <w:color w:val="111111"/>
          <w:sz w:val="24"/>
          <w:szCs w:val="24"/>
        </w:rPr>
      </w:pPr>
      <w:r>
        <w:rPr>
          <w:rFonts w:eastAsia="Times New Roman"/>
          <w:b/>
          <w:color w:val="111111"/>
          <w:sz w:val="24"/>
          <w:szCs w:val="24"/>
        </w:rPr>
        <w:br w:type="page"/>
      </w:r>
    </w:p>
    <w:p w14:paraId="00000028" w14:textId="07B2A371" w:rsidR="007A669C" w:rsidRPr="00D32446" w:rsidRDefault="00000000" w:rsidP="00D32446">
      <w:pPr>
        <w:pStyle w:val="Heading1"/>
      </w:pPr>
      <w:bookmarkStart w:id="3" w:name="_Toc166531520"/>
      <w:r w:rsidRPr="00D32446">
        <w:lastRenderedPageBreak/>
        <w:t>References</w:t>
      </w:r>
      <w:bookmarkEnd w:id="3"/>
    </w:p>
    <w:p w14:paraId="76FB5E41" w14:textId="77777777" w:rsidR="00A6628B" w:rsidRPr="00D32446" w:rsidRDefault="00A6628B" w:rsidP="00D32446">
      <w:pPr>
        <w:shd w:val="clear" w:color="auto" w:fill="FFFFFF"/>
        <w:spacing w:before="180" w:line="360" w:lineRule="auto"/>
        <w:jc w:val="both"/>
        <w:rPr>
          <w:rFonts w:eastAsia="Times New Roman"/>
          <w:color w:val="111111"/>
          <w:sz w:val="24"/>
          <w:szCs w:val="24"/>
        </w:rPr>
      </w:pPr>
      <w:proofErr w:type="spellStart"/>
      <w:r w:rsidRPr="00D32446">
        <w:rPr>
          <w:rFonts w:eastAsia="Times New Roman"/>
          <w:color w:val="111111"/>
          <w:sz w:val="24"/>
          <w:szCs w:val="24"/>
        </w:rPr>
        <w:t>Akogun</w:t>
      </w:r>
      <w:proofErr w:type="spellEnd"/>
      <w:r w:rsidRPr="00D32446">
        <w:rPr>
          <w:rFonts w:eastAsia="Times New Roman"/>
          <w:color w:val="111111"/>
          <w:sz w:val="24"/>
          <w:szCs w:val="24"/>
        </w:rPr>
        <w:t>, H.Y., 2022. Impact of Human Resource Management (HRM) On Improved Organizational Performance (Doctoral dissertation, Dublin, National College of Ireland).</w:t>
      </w:r>
    </w:p>
    <w:p w14:paraId="245BE0F8" w14:textId="77777777" w:rsidR="00A6628B" w:rsidRPr="00D32446" w:rsidRDefault="00A6628B" w:rsidP="00D32446">
      <w:pPr>
        <w:shd w:val="clear" w:color="auto" w:fill="FFFFFF"/>
        <w:spacing w:before="180" w:line="360" w:lineRule="auto"/>
        <w:jc w:val="both"/>
        <w:rPr>
          <w:rFonts w:eastAsia="Times New Roman"/>
          <w:color w:val="111111"/>
          <w:sz w:val="24"/>
          <w:szCs w:val="24"/>
        </w:rPr>
      </w:pPr>
      <w:proofErr w:type="spellStart"/>
      <w:r w:rsidRPr="00D32446">
        <w:rPr>
          <w:rFonts w:eastAsia="Times New Roman"/>
          <w:color w:val="111111"/>
          <w:sz w:val="24"/>
          <w:szCs w:val="24"/>
        </w:rPr>
        <w:t>Andreevic</w:t>
      </w:r>
      <w:proofErr w:type="spellEnd"/>
      <w:r w:rsidRPr="00D32446">
        <w:rPr>
          <w:rFonts w:eastAsia="Times New Roman"/>
          <w:color w:val="111111"/>
          <w:sz w:val="24"/>
          <w:szCs w:val="24"/>
        </w:rPr>
        <w:t>, N.I., 2020. Developing recommendations for improving involvement level among employees of Marriott hotel.</w:t>
      </w:r>
    </w:p>
    <w:p w14:paraId="73D25F96" w14:textId="77777777" w:rsidR="00A6628B" w:rsidRPr="00D32446" w:rsidRDefault="00A6628B"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Armstrong, M. and Taylor, S., 2020. Armstrong's handbook of human resource management practice. Kogan Page Publishers.</w:t>
      </w:r>
    </w:p>
    <w:p w14:paraId="68A9E0FF" w14:textId="77777777" w:rsidR="00A6628B" w:rsidRPr="00D32446" w:rsidRDefault="00A6628B"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Armstrong, M., 2020. Strategic human resource management: A guide to action. Kogan-page..</w:t>
      </w:r>
    </w:p>
    <w:p w14:paraId="582978DE" w14:textId="77777777" w:rsidR="00A6628B" w:rsidRPr="00D32446" w:rsidRDefault="00A6628B"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Dessler, G., 2020. Fundamentals of human resource management. Pearson.</w:t>
      </w:r>
    </w:p>
    <w:p w14:paraId="4A0EBB82" w14:textId="77777777" w:rsidR="00A6628B" w:rsidRPr="00D32446" w:rsidRDefault="00A6628B"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Eschenbrenner, B., Zlatic, A., Bechtel, M., Collins, B., Straley, C. and Gubbels, G., 2023. Marriott International: A Managerial Strategic Audit.</w:t>
      </w:r>
    </w:p>
    <w:p w14:paraId="323C426B" w14:textId="77777777" w:rsidR="00A6628B" w:rsidRPr="00D32446" w:rsidRDefault="00A6628B" w:rsidP="00D32446">
      <w:pPr>
        <w:shd w:val="clear" w:color="auto" w:fill="FFFFFF"/>
        <w:spacing w:before="180" w:line="360" w:lineRule="auto"/>
        <w:jc w:val="both"/>
        <w:rPr>
          <w:rFonts w:eastAsia="Times New Roman"/>
          <w:color w:val="111111"/>
          <w:sz w:val="24"/>
          <w:szCs w:val="24"/>
        </w:rPr>
      </w:pPr>
      <w:proofErr w:type="spellStart"/>
      <w:r w:rsidRPr="00D32446">
        <w:rPr>
          <w:rFonts w:eastAsia="Times New Roman"/>
          <w:color w:val="111111"/>
          <w:sz w:val="24"/>
          <w:szCs w:val="24"/>
        </w:rPr>
        <w:t>Garavan</w:t>
      </w:r>
      <w:proofErr w:type="spellEnd"/>
      <w:r w:rsidRPr="00D32446">
        <w:rPr>
          <w:rFonts w:eastAsia="Times New Roman"/>
          <w:color w:val="111111"/>
          <w:sz w:val="24"/>
          <w:szCs w:val="24"/>
        </w:rPr>
        <w:t>, T., Matthews-Smith, G., Gill, A.M. and O’Brien, F., 2021. Strategic talent management in the hospitality industry. In Talent management innovations in the international hospitality industry (pp. 9-30). Emerald Publishing Limited.</w:t>
      </w:r>
    </w:p>
    <w:p w14:paraId="4CCCD4B1" w14:textId="77777777" w:rsidR="00A6628B" w:rsidRPr="00D32446" w:rsidRDefault="00A6628B"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Grayson, T., 2021. Human resource management. English Press.</w:t>
      </w:r>
    </w:p>
    <w:p w14:paraId="690871A0" w14:textId="77777777" w:rsidR="00A6628B" w:rsidRPr="00D32446" w:rsidRDefault="00A6628B"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Greer, C.R., 2021. Strategic human resource management. Pearson Custom Publishing.</w:t>
      </w:r>
    </w:p>
    <w:p w14:paraId="03FBF37A" w14:textId="77777777" w:rsidR="00A6628B" w:rsidRPr="00D32446" w:rsidRDefault="00A6628B"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Harris, J.D., Snell, S.A. and Harrison, K., 2020. Marriott International: Hospitality's Uncertain Future.</w:t>
      </w:r>
    </w:p>
    <w:p w14:paraId="73B83575" w14:textId="77777777" w:rsidR="00A6628B" w:rsidRPr="00D32446" w:rsidRDefault="00A6628B" w:rsidP="00D32446">
      <w:pPr>
        <w:shd w:val="clear" w:color="auto" w:fill="FFFFFF"/>
        <w:spacing w:before="180" w:line="360" w:lineRule="auto"/>
        <w:jc w:val="both"/>
        <w:rPr>
          <w:rFonts w:eastAsia="Times New Roman"/>
          <w:color w:val="111111"/>
          <w:sz w:val="24"/>
          <w:szCs w:val="24"/>
        </w:rPr>
      </w:pPr>
      <w:proofErr w:type="spellStart"/>
      <w:r w:rsidRPr="00D32446">
        <w:rPr>
          <w:rFonts w:eastAsia="Times New Roman"/>
          <w:color w:val="111111"/>
          <w:sz w:val="24"/>
          <w:szCs w:val="24"/>
        </w:rPr>
        <w:t>Mahapatro</w:t>
      </w:r>
      <w:proofErr w:type="spellEnd"/>
      <w:r w:rsidRPr="00D32446">
        <w:rPr>
          <w:rFonts w:eastAsia="Times New Roman"/>
          <w:color w:val="111111"/>
          <w:sz w:val="24"/>
          <w:szCs w:val="24"/>
        </w:rPr>
        <w:t>, B., 2021. Human resource management. New Age International (P) ltd..</w:t>
      </w:r>
    </w:p>
    <w:p w14:paraId="7CE7B4CC" w14:textId="77777777" w:rsidR="00A6628B" w:rsidRPr="00DC6C60" w:rsidRDefault="00A6628B" w:rsidP="00DC6C60">
      <w:pPr>
        <w:spacing w:line="360" w:lineRule="auto"/>
        <w:jc w:val="both"/>
        <w:rPr>
          <w:sz w:val="24"/>
          <w:szCs w:val="24"/>
        </w:rPr>
      </w:pPr>
      <w:r w:rsidRPr="00DC6C60">
        <w:rPr>
          <w:sz w:val="24"/>
          <w:szCs w:val="24"/>
        </w:rPr>
        <w:t>Marriott.com</w:t>
      </w:r>
      <w:r>
        <w:rPr>
          <w:sz w:val="24"/>
          <w:szCs w:val="24"/>
        </w:rPr>
        <w:t>, 2024.</w:t>
      </w:r>
      <w:r w:rsidRPr="00DC6C60">
        <w:rPr>
          <w:sz w:val="24"/>
          <w:szCs w:val="24"/>
        </w:rPr>
        <w:t xml:space="preserve"> About Marriott International | Corporate Information 2024, Marriott.com</w:t>
      </w:r>
      <w:r>
        <w:rPr>
          <w:sz w:val="24"/>
          <w:szCs w:val="24"/>
        </w:rPr>
        <w:t>.</w:t>
      </w:r>
      <w:r w:rsidRPr="00DC6C60">
        <w:rPr>
          <w:sz w:val="24"/>
          <w:szCs w:val="24"/>
        </w:rPr>
        <w:t xml:space="preserve"> </w:t>
      </w:r>
      <w:r>
        <w:rPr>
          <w:sz w:val="24"/>
          <w:szCs w:val="24"/>
        </w:rPr>
        <w:t xml:space="preserve">Available at: </w:t>
      </w:r>
      <w:hyperlink r:id="rId7" w:history="1">
        <w:r w:rsidRPr="00C75BE7">
          <w:rPr>
            <w:rStyle w:val="Hyperlink"/>
            <w:sz w:val="24"/>
            <w:szCs w:val="24"/>
          </w:rPr>
          <w:t>https://www.marriott.com/marriott/aboutmarriott.mi</w:t>
        </w:r>
      </w:hyperlink>
      <w:r>
        <w:rPr>
          <w:sz w:val="24"/>
          <w:szCs w:val="24"/>
        </w:rPr>
        <w:t xml:space="preserve"> [Accessed on 13 May 2024]</w:t>
      </w:r>
      <w:r w:rsidRPr="00DC6C60">
        <w:rPr>
          <w:sz w:val="24"/>
          <w:szCs w:val="24"/>
        </w:rPr>
        <w:t>.</w:t>
      </w:r>
    </w:p>
    <w:p w14:paraId="600FFA82" w14:textId="77777777" w:rsidR="00A6628B" w:rsidRPr="00D32446" w:rsidRDefault="00A6628B"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 xml:space="preserve">Neupane, R. and Khanal, T.R., 2022. Evaluation of The Impacts of Training on Employee Performance in The UK Hotel Industry: An Analysis of Employees’ </w:t>
      </w:r>
      <w:r w:rsidRPr="00D32446">
        <w:rPr>
          <w:rFonts w:eastAsia="Times New Roman"/>
          <w:color w:val="111111"/>
          <w:sz w:val="24"/>
          <w:szCs w:val="24"/>
        </w:rPr>
        <w:lastRenderedPageBreak/>
        <w:t>Perspectives at Marriott International. International Journal of Research-GRANTHAALAYAH, 10(3), pp.57-85.</w:t>
      </w:r>
    </w:p>
    <w:p w14:paraId="600A2591" w14:textId="77777777" w:rsidR="00A6628B" w:rsidRPr="00D32446" w:rsidRDefault="00A6628B" w:rsidP="00D32446">
      <w:pPr>
        <w:shd w:val="clear" w:color="auto" w:fill="FFFFFF"/>
        <w:spacing w:before="180" w:line="360" w:lineRule="auto"/>
        <w:jc w:val="both"/>
        <w:rPr>
          <w:rFonts w:eastAsia="Times New Roman"/>
          <w:color w:val="111111"/>
          <w:sz w:val="24"/>
          <w:szCs w:val="24"/>
        </w:rPr>
      </w:pPr>
      <w:proofErr w:type="spellStart"/>
      <w:r w:rsidRPr="00D32446">
        <w:rPr>
          <w:rFonts w:eastAsia="Times New Roman"/>
          <w:color w:val="111111"/>
          <w:sz w:val="24"/>
          <w:szCs w:val="24"/>
        </w:rPr>
        <w:t>Opatha</w:t>
      </w:r>
      <w:proofErr w:type="spellEnd"/>
      <w:r w:rsidRPr="00D32446">
        <w:rPr>
          <w:rFonts w:eastAsia="Times New Roman"/>
          <w:color w:val="111111"/>
          <w:sz w:val="24"/>
          <w:szCs w:val="24"/>
        </w:rPr>
        <w:t>, H.H.D.N.P., 2021. A simplified study of definitions of human resource management.</w:t>
      </w:r>
    </w:p>
    <w:p w14:paraId="00500B70" w14:textId="77777777" w:rsidR="00A6628B" w:rsidRPr="00D32446" w:rsidRDefault="00A6628B" w:rsidP="00D32446">
      <w:pPr>
        <w:shd w:val="clear" w:color="auto" w:fill="FFFFFF"/>
        <w:spacing w:before="180" w:line="360" w:lineRule="auto"/>
        <w:jc w:val="both"/>
        <w:rPr>
          <w:rFonts w:eastAsia="Times New Roman"/>
          <w:color w:val="111111"/>
          <w:sz w:val="24"/>
          <w:szCs w:val="24"/>
        </w:rPr>
      </w:pPr>
      <w:proofErr w:type="spellStart"/>
      <w:r w:rsidRPr="00D32446">
        <w:rPr>
          <w:rFonts w:eastAsia="Times New Roman"/>
          <w:color w:val="111111"/>
          <w:sz w:val="24"/>
          <w:szCs w:val="24"/>
        </w:rPr>
        <w:t>Orakwue</w:t>
      </w:r>
      <w:proofErr w:type="spellEnd"/>
      <w:r w:rsidRPr="00D32446">
        <w:rPr>
          <w:rFonts w:eastAsia="Times New Roman"/>
          <w:color w:val="111111"/>
          <w:sz w:val="24"/>
          <w:szCs w:val="24"/>
        </w:rPr>
        <w:t xml:space="preserve">, A. and </w:t>
      </w:r>
      <w:proofErr w:type="spellStart"/>
      <w:r w:rsidRPr="00D32446">
        <w:rPr>
          <w:rFonts w:eastAsia="Times New Roman"/>
          <w:color w:val="111111"/>
          <w:sz w:val="24"/>
          <w:szCs w:val="24"/>
        </w:rPr>
        <w:t>Iguisi</w:t>
      </w:r>
      <w:proofErr w:type="spellEnd"/>
      <w:r w:rsidRPr="00D32446">
        <w:rPr>
          <w:rFonts w:eastAsia="Times New Roman"/>
          <w:color w:val="111111"/>
          <w:sz w:val="24"/>
          <w:szCs w:val="24"/>
        </w:rPr>
        <w:t>, O., 2020. Conceptualizing entrepreneurship in human resource management. International Journal of Research in Business and Social Science (2147-4478), 9(3), pp.85-93.</w:t>
      </w:r>
    </w:p>
    <w:p w14:paraId="19D38069" w14:textId="77777777" w:rsidR="00A6628B" w:rsidRPr="00D32446" w:rsidRDefault="00A6628B" w:rsidP="00D32446">
      <w:pPr>
        <w:shd w:val="clear" w:color="auto" w:fill="FFFFFF"/>
        <w:spacing w:before="180" w:line="360" w:lineRule="auto"/>
        <w:jc w:val="both"/>
        <w:rPr>
          <w:rFonts w:eastAsia="Times New Roman"/>
          <w:color w:val="111111"/>
          <w:sz w:val="24"/>
          <w:szCs w:val="24"/>
        </w:rPr>
      </w:pPr>
      <w:proofErr w:type="spellStart"/>
      <w:r w:rsidRPr="00D32446">
        <w:rPr>
          <w:rFonts w:eastAsia="Times New Roman"/>
          <w:color w:val="111111"/>
          <w:sz w:val="24"/>
          <w:szCs w:val="24"/>
        </w:rPr>
        <w:t>Pattanayak</w:t>
      </w:r>
      <w:proofErr w:type="spellEnd"/>
      <w:r w:rsidRPr="00D32446">
        <w:rPr>
          <w:rFonts w:eastAsia="Times New Roman"/>
          <w:color w:val="111111"/>
          <w:sz w:val="24"/>
          <w:szCs w:val="24"/>
        </w:rPr>
        <w:t xml:space="preserve">, B., 2020. Human resource management. PHI Learning </w:t>
      </w:r>
      <w:proofErr w:type="spellStart"/>
      <w:r w:rsidRPr="00D32446">
        <w:rPr>
          <w:rFonts w:eastAsia="Times New Roman"/>
          <w:color w:val="111111"/>
          <w:sz w:val="24"/>
          <w:szCs w:val="24"/>
        </w:rPr>
        <w:t>Pvt.</w:t>
      </w:r>
      <w:proofErr w:type="spellEnd"/>
      <w:r w:rsidRPr="00D32446">
        <w:rPr>
          <w:rFonts w:eastAsia="Times New Roman"/>
          <w:color w:val="111111"/>
          <w:sz w:val="24"/>
          <w:szCs w:val="24"/>
        </w:rPr>
        <w:t xml:space="preserve"> Ltd..</w:t>
      </w:r>
    </w:p>
    <w:p w14:paraId="61F202E0" w14:textId="77777777" w:rsidR="00A6628B" w:rsidRPr="00D32446" w:rsidRDefault="00A6628B"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Phillips, J., 2021. Human resource management: An applied approach. SAGE Publications.</w:t>
      </w:r>
    </w:p>
    <w:p w14:paraId="1C654591" w14:textId="77777777" w:rsidR="00A6628B" w:rsidRPr="00D32446" w:rsidRDefault="00A6628B" w:rsidP="00D32446">
      <w:pPr>
        <w:shd w:val="clear" w:color="auto" w:fill="FFFFFF"/>
        <w:spacing w:before="180" w:line="360" w:lineRule="auto"/>
        <w:jc w:val="both"/>
        <w:rPr>
          <w:rFonts w:eastAsia="Times New Roman"/>
          <w:color w:val="111111"/>
          <w:sz w:val="24"/>
          <w:szCs w:val="24"/>
        </w:rPr>
      </w:pPr>
      <w:proofErr w:type="spellStart"/>
      <w:r w:rsidRPr="00D32446">
        <w:rPr>
          <w:rFonts w:eastAsia="Times New Roman"/>
          <w:color w:val="111111"/>
          <w:sz w:val="24"/>
          <w:szCs w:val="24"/>
        </w:rPr>
        <w:t>Podgorodnichenko</w:t>
      </w:r>
      <w:proofErr w:type="spellEnd"/>
      <w:r w:rsidRPr="00D32446">
        <w:rPr>
          <w:rFonts w:eastAsia="Times New Roman"/>
          <w:color w:val="111111"/>
          <w:sz w:val="24"/>
          <w:szCs w:val="24"/>
        </w:rPr>
        <w:t>, N., Edgar, F. and McAndrew, I., 2020. The role of HRM in developing sustainable organizations: Contemporary challenges and contradictions. Human Resource Management Review, 30(3), p.100685.</w:t>
      </w:r>
    </w:p>
    <w:p w14:paraId="742A90D5" w14:textId="77777777" w:rsidR="00A6628B" w:rsidRPr="00D32446" w:rsidRDefault="00A6628B"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 xml:space="preserve">Stone, R.J., Cox, A., Gavin, M. and </w:t>
      </w:r>
      <w:proofErr w:type="spellStart"/>
      <w:r w:rsidRPr="00D32446">
        <w:rPr>
          <w:rFonts w:eastAsia="Times New Roman"/>
          <w:color w:val="111111"/>
          <w:sz w:val="24"/>
          <w:szCs w:val="24"/>
        </w:rPr>
        <w:t>Carpini</w:t>
      </w:r>
      <w:proofErr w:type="spellEnd"/>
      <w:r w:rsidRPr="00D32446">
        <w:rPr>
          <w:rFonts w:eastAsia="Times New Roman"/>
          <w:color w:val="111111"/>
          <w:sz w:val="24"/>
          <w:szCs w:val="24"/>
        </w:rPr>
        <w:t>, J., 2024. Human resource management. John Wiley &amp; Sons.</w:t>
      </w:r>
    </w:p>
    <w:p w14:paraId="20032E52" w14:textId="77777777" w:rsidR="00A6628B" w:rsidRPr="00D32446" w:rsidRDefault="00A6628B"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Yang, H., Cheung, C. and Li, W., 2022. Intercultural communication competency practices in the hotel industry. Journal of China Tourism Research, 18(1), pp.162-184.</w:t>
      </w:r>
    </w:p>
    <w:p w14:paraId="3514CBD8" w14:textId="77777777" w:rsidR="00A6628B" w:rsidRPr="00D32446" w:rsidRDefault="00A6628B" w:rsidP="00D32446">
      <w:pPr>
        <w:shd w:val="clear" w:color="auto" w:fill="FFFFFF"/>
        <w:spacing w:before="180" w:line="360" w:lineRule="auto"/>
        <w:jc w:val="both"/>
        <w:rPr>
          <w:rFonts w:eastAsia="Times New Roman"/>
          <w:color w:val="111111"/>
          <w:sz w:val="24"/>
          <w:szCs w:val="24"/>
        </w:rPr>
      </w:pPr>
      <w:r w:rsidRPr="00D32446">
        <w:rPr>
          <w:rFonts w:eastAsia="Times New Roman"/>
          <w:color w:val="111111"/>
          <w:sz w:val="24"/>
          <w:szCs w:val="24"/>
        </w:rPr>
        <w:t>Yoo, M.M. and Yang, S., 2021. Forecasting demand. In Operations Management in the Hospitality Industry (pp. 71-94). Emerald Publishing Limited.</w:t>
      </w:r>
    </w:p>
    <w:p w14:paraId="6E578C9B" w14:textId="77777777" w:rsidR="00DC6C60" w:rsidRPr="00DC6C60" w:rsidRDefault="00DC6C60" w:rsidP="00DC6C60">
      <w:pPr>
        <w:spacing w:line="360" w:lineRule="auto"/>
        <w:jc w:val="both"/>
        <w:rPr>
          <w:sz w:val="24"/>
          <w:szCs w:val="24"/>
        </w:rPr>
      </w:pPr>
    </w:p>
    <w:p w14:paraId="0000003D" w14:textId="2FBA0222" w:rsidR="007A669C" w:rsidRPr="00D32446" w:rsidRDefault="00DC6C60" w:rsidP="00DC6C60">
      <w:pPr>
        <w:spacing w:line="360" w:lineRule="auto"/>
        <w:jc w:val="both"/>
        <w:rPr>
          <w:sz w:val="24"/>
          <w:szCs w:val="24"/>
        </w:rPr>
      </w:pPr>
      <w:r w:rsidRPr="00DC6C60">
        <w:rPr>
          <w:sz w:val="24"/>
          <w:szCs w:val="24"/>
        </w:rPr>
        <w:t>‌</w:t>
      </w:r>
    </w:p>
    <w:sectPr w:rsidR="007A669C" w:rsidRPr="00D32446" w:rsidSect="00DC6C60">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B19475" w14:textId="77777777" w:rsidR="00AD0CAD" w:rsidRDefault="00AD0CAD" w:rsidP="00D32446">
      <w:pPr>
        <w:spacing w:line="240" w:lineRule="auto"/>
      </w:pPr>
      <w:r>
        <w:separator/>
      </w:r>
    </w:p>
  </w:endnote>
  <w:endnote w:type="continuationSeparator" w:id="0">
    <w:p w14:paraId="02B55C77" w14:textId="77777777" w:rsidR="00AD0CAD" w:rsidRDefault="00AD0CAD" w:rsidP="00D324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489404122"/>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44F1F721" w14:textId="243AB7C2" w:rsidR="00D32446" w:rsidRPr="00D32446" w:rsidRDefault="00D32446">
            <w:pPr>
              <w:pStyle w:val="Footer"/>
              <w:jc w:val="right"/>
              <w:rPr>
                <w:rFonts w:ascii="Times New Roman" w:hAnsi="Times New Roman" w:cs="Times New Roman"/>
                <w:sz w:val="24"/>
                <w:szCs w:val="24"/>
              </w:rPr>
            </w:pPr>
            <w:r w:rsidRPr="00D32446">
              <w:rPr>
                <w:rFonts w:ascii="Times New Roman" w:hAnsi="Times New Roman" w:cs="Times New Roman"/>
                <w:sz w:val="24"/>
                <w:szCs w:val="24"/>
              </w:rPr>
              <w:t xml:space="preserve">Page </w:t>
            </w:r>
            <w:r w:rsidRPr="00D32446">
              <w:rPr>
                <w:rFonts w:ascii="Times New Roman" w:hAnsi="Times New Roman" w:cs="Times New Roman"/>
                <w:b/>
                <w:bCs/>
                <w:sz w:val="24"/>
                <w:szCs w:val="24"/>
              </w:rPr>
              <w:fldChar w:fldCharType="begin"/>
            </w:r>
            <w:r w:rsidRPr="00D32446">
              <w:rPr>
                <w:rFonts w:ascii="Times New Roman" w:hAnsi="Times New Roman" w:cs="Times New Roman"/>
                <w:b/>
                <w:bCs/>
                <w:sz w:val="24"/>
                <w:szCs w:val="24"/>
              </w:rPr>
              <w:instrText xml:space="preserve"> PAGE </w:instrText>
            </w:r>
            <w:r w:rsidRPr="00D32446">
              <w:rPr>
                <w:rFonts w:ascii="Times New Roman" w:hAnsi="Times New Roman" w:cs="Times New Roman"/>
                <w:b/>
                <w:bCs/>
                <w:sz w:val="24"/>
                <w:szCs w:val="24"/>
              </w:rPr>
              <w:fldChar w:fldCharType="separate"/>
            </w:r>
            <w:r w:rsidRPr="00D32446">
              <w:rPr>
                <w:rFonts w:ascii="Times New Roman" w:hAnsi="Times New Roman" w:cs="Times New Roman"/>
                <w:b/>
                <w:bCs/>
                <w:noProof/>
                <w:sz w:val="24"/>
                <w:szCs w:val="24"/>
              </w:rPr>
              <w:t>2</w:t>
            </w:r>
            <w:r w:rsidRPr="00D32446">
              <w:rPr>
                <w:rFonts w:ascii="Times New Roman" w:hAnsi="Times New Roman" w:cs="Times New Roman"/>
                <w:b/>
                <w:bCs/>
                <w:sz w:val="24"/>
                <w:szCs w:val="24"/>
              </w:rPr>
              <w:fldChar w:fldCharType="end"/>
            </w:r>
            <w:r w:rsidRPr="00D32446">
              <w:rPr>
                <w:rFonts w:ascii="Times New Roman" w:hAnsi="Times New Roman" w:cs="Times New Roman"/>
                <w:sz w:val="24"/>
                <w:szCs w:val="24"/>
              </w:rPr>
              <w:t xml:space="preserve"> of </w:t>
            </w:r>
            <w:r w:rsidRPr="00D32446">
              <w:rPr>
                <w:rFonts w:ascii="Times New Roman" w:hAnsi="Times New Roman" w:cs="Times New Roman"/>
                <w:b/>
                <w:bCs/>
                <w:sz w:val="24"/>
                <w:szCs w:val="24"/>
              </w:rPr>
              <w:fldChar w:fldCharType="begin"/>
            </w:r>
            <w:r w:rsidRPr="00D32446">
              <w:rPr>
                <w:rFonts w:ascii="Times New Roman" w:hAnsi="Times New Roman" w:cs="Times New Roman"/>
                <w:b/>
                <w:bCs/>
                <w:sz w:val="24"/>
                <w:szCs w:val="24"/>
              </w:rPr>
              <w:instrText xml:space="preserve"> NUMPAGES  </w:instrText>
            </w:r>
            <w:r w:rsidRPr="00D32446">
              <w:rPr>
                <w:rFonts w:ascii="Times New Roman" w:hAnsi="Times New Roman" w:cs="Times New Roman"/>
                <w:b/>
                <w:bCs/>
                <w:sz w:val="24"/>
                <w:szCs w:val="24"/>
              </w:rPr>
              <w:fldChar w:fldCharType="separate"/>
            </w:r>
            <w:r w:rsidRPr="00D32446">
              <w:rPr>
                <w:rFonts w:ascii="Times New Roman" w:hAnsi="Times New Roman" w:cs="Times New Roman"/>
                <w:b/>
                <w:bCs/>
                <w:noProof/>
                <w:sz w:val="24"/>
                <w:szCs w:val="24"/>
              </w:rPr>
              <w:t>2</w:t>
            </w:r>
            <w:r w:rsidRPr="00D32446">
              <w:rPr>
                <w:rFonts w:ascii="Times New Roman" w:hAnsi="Times New Roman" w:cs="Times New Roman"/>
                <w:b/>
                <w:bCs/>
                <w:sz w:val="24"/>
                <w:szCs w:val="24"/>
              </w:rPr>
              <w:fldChar w:fldCharType="end"/>
            </w:r>
          </w:p>
        </w:sdtContent>
      </w:sdt>
    </w:sdtContent>
  </w:sdt>
  <w:p w14:paraId="710CE5A2" w14:textId="77777777" w:rsidR="00D32446" w:rsidRDefault="00D324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006F54" w14:textId="77777777" w:rsidR="00AD0CAD" w:rsidRDefault="00AD0CAD" w:rsidP="00D32446">
      <w:pPr>
        <w:spacing w:line="240" w:lineRule="auto"/>
      </w:pPr>
      <w:r>
        <w:separator/>
      </w:r>
    </w:p>
  </w:footnote>
  <w:footnote w:type="continuationSeparator" w:id="0">
    <w:p w14:paraId="327CCE35" w14:textId="77777777" w:rsidR="00AD0CAD" w:rsidRDefault="00AD0CAD" w:rsidP="00D3244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69C"/>
    <w:rsid w:val="00077100"/>
    <w:rsid w:val="000E7BD6"/>
    <w:rsid w:val="0019302C"/>
    <w:rsid w:val="004972BC"/>
    <w:rsid w:val="004F0BCD"/>
    <w:rsid w:val="0051345C"/>
    <w:rsid w:val="007A669C"/>
    <w:rsid w:val="00A6628B"/>
    <w:rsid w:val="00AC4C21"/>
    <w:rsid w:val="00AD0CAD"/>
    <w:rsid w:val="00B04A95"/>
    <w:rsid w:val="00B31F25"/>
    <w:rsid w:val="00CF13AE"/>
    <w:rsid w:val="00D32446"/>
    <w:rsid w:val="00DC6C60"/>
    <w:rsid w:val="00EE26CE"/>
    <w:rsid w:val="00F55B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E5E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32446"/>
    <w:pPr>
      <w:keepNext/>
      <w:keepLines/>
      <w:spacing w:before="400" w:after="120"/>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32446"/>
    <w:pPr>
      <w:tabs>
        <w:tab w:val="center" w:pos="4513"/>
        <w:tab w:val="right" w:pos="9026"/>
      </w:tabs>
      <w:spacing w:line="240" w:lineRule="auto"/>
    </w:pPr>
  </w:style>
  <w:style w:type="character" w:customStyle="1" w:styleId="HeaderChar">
    <w:name w:val="Header Char"/>
    <w:basedOn w:val="DefaultParagraphFont"/>
    <w:link w:val="Header"/>
    <w:uiPriority w:val="99"/>
    <w:rsid w:val="00D32446"/>
  </w:style>
  <w:style w:type="paragraph" w:styleId="Footer">
    <w:name w:val="footer"/>
    <w:basedOn w:val="Normal"/>
    <w:link w:val="FooterChar"/>
    <w:uiPriority w:val="99"/>
    <w:unhideWhenUsed/>
    <w:rsid w:val="00D32446"/>
    <w:pPr>
      <w:tabs>
        <w:tab w:val="center" w:pos="4513"/>
        <w:tab w:val="right" w:pos="9026"/>
      </w:tabs>
      <w:spacing w:line="240" w:lineRule="auto"/>
    </w:pPr>
  </w:style>
  <w:style w:type="character" w:customStyle="1" w:styleId="FooterChar">
    <w:name w:val="Footer Char"/>
    <w:basedOn w:val="DefaultParagraphFont"/>
    <w:link w:val="Footer"/>
    <w:uiPriority w:val="99"/>
    <w:rsid w:val="00D32446"/>
  </w:style>
  <w:style w:type="paragraph" w:styleId="TOCHeading">
    <w:name w:val="TOC Heading"/>
    <w:basedOn w:val="Heading1"/>
    <w:next w:val="Normal"/>
    <w:uiPriority w:val="39"/>
    <w:unhideWhenUsed/>
    <w:qFormat/>
    <w:rsid w:val="00D3244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32446"/>
    <w:pPr>
      <w:spacing w:after="100"/>
    </w:pPr>
  </w:style>
  <w:style w:type="character" w:styleId="Hyperlink">
    <w:name w:val="Hyperlink"/>
    <w:basedOn w:val="DefaultParagraphFont"/>
    <w:uiPriority w:val="99"/>
    <w:unhideWhenUsed/>
    <w:rsid w:val="00D32446"/>
    <w:rPr>
      <w:color w:val="0000FF" w:themeColor="hyperlink"/>
      <w:u w:val="single"/>
    </w:rPr>
  </w:style>
  <w:style w:type="character" w:styleId="UnresolvedMention">
    <w:name w:val="Unresolved Mention"/>
    <w:basedOn w:val="DefaultParagraphFont"/>
    <w:uiPriority w:val="99"/>
    <w:semiHidden/>
    <w:unhideWhenUsed/>
    <w:rsid w:val="00DC6C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247266">
      <w:bodyDiv w:val="1"/>
      <w:marLeft w:val="0"/>
      <w:marRight w:val="0"/>
      <w:marTop w:val="0"/>
      <w:marBottom w:val="0"/>
      <w:divBdr>
        <w:top w:val="none" w:sz="0" w:space="0" w:color="auto"/>
        <w:left w:val="none" w:sz="0" w:space="0" w:color="auto"/>
        <w:bottom w:val="none" w:sz="0" w:space="0" w:color="auto"/>
        <w:right w:val="none" w:sz="0" w:space="0" w:color="auto"/>
      </w:divBdr>
    </w:div>
    <w:div w:id="1235580215">
      <w:bodyDiv w:val="1"/>
      <w:marLeft w:val="0"/>
      <w:marRight w:val="0"/>
      <w:marTop w:val="0"/>
      <w:marBottom w:val="0"/>
      <w:divBdr>
        <w:top w:val="none" w:sz="0" w:space="0" w:color="auto"/>
        <w:left w:val="none" w:sz="0" w:space="0" w:color="auto"/>
        <w:bottom w:val="none" w:sz="0" w:space="0" w:color="auto"/>
        <w:right w:val="none" w:sz="0" w:space="0" w:color="auto"/>
      </w:divBdr>
    </w:div>
    <w:div w:id="13616635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arriott.com/marriott/aboutmarriott.mi"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BA20ED-B3A2-4D9F-998C-59557FF55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2496</Words>
  <Characters>15707</Characters>
  <Application>Microsoft Office Word</Application>
  <DocSecurity>0</DocSecurity>
  <Lines>257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2024-05-13T18:09:00Z</dcterms:created>
  <dcterms:modified xsi:type="dcterms:W3CDTF">2024-05-13T20:40:00Z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49edd8ae2ba5d29fde8e105508e25062608d628352fb32f80b9eac55990add4c</vt:lpwstr>
  </property>
</Properties>
</file>