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2FCC" w:rsidRDefault="002C6E2C" w:rsidP="002C6E2C">
      <w:pPr>
        <w:pStyle w:val="Heading1"/>
        <w:ind w:left="2880" w:firstLine="720"/>
      </w:pPr>
      <w:bookmarkStart w:id="0" w:name="_Toc524007880"/>
      <w:r>
        <w:t>Executive summary</w:t>
      </w:r>
      <w:bookmarkEnd w:id="0"/>
    </w:p>
    <w:p w:rsidR="002C6E2C" w:rsidRPr="008E76B0" w:rsidRDefault="002C6E2C" w:rsidP="002C6E2C">
      <w:r>
        <w:t xml:space="preserve">The report is based on a case study of </w:t>
      </w:r>
      <w:proofErr w:type="spellStart"/>
      <w:r>
        <w:t>Ineos</w:t>
      </w:r>
      <w:proofErr w:type="spellEnd"/>
      <w:r>
        <w:t xml:space="preserve"> to identify the strategic option which can improve the business of the company. This will link to the current vision, mission, value and strategies of the company. The analysis is based on the internal (VRIO and value chain analysis model) and external analysis (PESTEL and Porter five forces models) to find the strategic position. By using the SPACE analysis, </w:t>
      </w:r>
      <w:proofErr w:type="spellStart"/>
      <w:r>
        <w:t>Ineos</w:t>
      </w:r>
      <w:proofErr w:type="spellEnd"/>
      <w:r>
        <w:t xml:space="preserve"> is in the aggressive strategic position. Therefore, the best strategic option is </w:t>
      </w:r>
      <w:r w:rsidRPr="00771F34">
        <w:t>strategic product development</w:t>
      </w:r>
      <w:r>
        <w:t>.</w:t>
      </w:r>
      <w:r w:rsidRPr="008E76B0">
        <w:t xml:space="preserve"> </w:t>
      </w:r>
      <w:r>
        <w:t xml:space="preserve">The second strategic option is that </w:t>
      </w:r>
      <w:proofErr w:type="spellStart"/>
      <w:r>
        <w:t>Ineos</w:t>
      </w:r>
      <w:proofErr w:type="spellEnd"/>
      <w:r>
        <w:t xml:space="preserve"> needs to consider the strategic market penetration. This report also includes the suggestion of barrier and overcome the barrier in order to create value and competitive advantage of the business.</w:t>
      </w:r>
    </w:p>
    <w:p w:rsidR="00A72FCC" w:rsidRDefault="00A72FC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p w:rsidR="002C6E2C" w:rsidRDefault="002C6E2C" w:rsidP="00A72FCC"/>
    <w:sdt>
      <w:sdtPr>
        <w:rPr>
          <w:rFonts w:ascii="Arial" w:eastAsiaTheme="minorHAnsi" w:hAnsi="Arial" w:cstheme="minorBidi"/>
          <w:color w:val="auto"/>
          <w:sz w:val="24"/>
          <w:szCs w:val="22"/>
          <w:lang w:val="en-GB"/>
        </w:rPr>
        <w:id w:val="905111112"/>
        <w:docPartObj>
          <w:docPartGallery w:val="Table of Contents"/>
          <w:docPartUnique/>
        </w:docPartObj>
      </w:sdtPr>
      <w:sdtEndPr>
        <w:rPr>
          <w:b/>
          <w:bCs/>
          <w:noProof/>
        </w:rPr>
      </w:sdtEndPr>
      <w:sdtContent>
        <w:p w:rsidR="00A72FCC" w:rsidRDefault="00A72FCC" w:rsidP="002C6E2C">
          <w:pPr>
            <w:pStyle w:val="TOCHeading"/>
          </w:pPr>
          <w:r>
            <w:t>Table of Contents</w:t>
          </w:r>
        </w:p>
        <w:p w:rsidR="002C6E2C" w:rsidRDefault="00A72FC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24007880" w:history="1">
            <w:r w:rsidR="002C6E2C" w:rsidRPr="008A414E">
              <w:rPr>
                <w:rStyle w:val="Hyperlink"/>
                <w:noProof/>
              </w:rPr>
              <w:t>Executive summary</w:t>
            </w:r>
            <w:r w:rsidR="002C6E2C">
              <w:rPr>
                <w:noProof/>
                <w:webHidden/>
              </w:rPr>
              <w:tab/>
            </w:r>
            <w:r w:rsidR="002C6E2C">
              <w:rPr>
                <w:noProof/>
                <w:webHidden/>
              </w:rPr>
              <w:fldChar w:fldCharType="begin"/>
            </w:r>
            <w:r w:rsidR="002C6E2C">
              <w:rPr>
                <w:noProof/>
                <w:webHidden/>
              </w:rPr>
              <w:instrText xml:space="preserve"> PAGEREF _Toc524007880 \h </w:instrText>
            </w:r>
            <w:r w:rsidR="002C6E2C">
              <w:rPr>
                <w:noProof/>
                <w:webHidden/>
              </w:rPr>
            </w:r>
            <w:r w:rsidR="002C6E2C">
              <w:rPr>
                <w:noProof/>
                <w:webHidden/>
              </w:rPr>
              <w:fldChar w:fldCharType="separate"/>
            </w:r>
            <w:r w:rsidR="002C6E2C">
              <w:rPr>
                <w:noProof/>
                <w:webHidden/>
              </w:rPr>
              <w:t>1</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881" w:history="1">
            <w:r w:rsidR="002C6E2C" w:rsidRPr="008A414E">
              <w:rPr>
                <w:rStyle w:val="Hyperlink"/>
                <w:noProof/>
              </w:rPr>
              <w:t>a)</w:t>
            </w:r>
            <w:r w:rsidR="002C6E2C">
              <w:rPr>
                <w:noProof/>
                <w:webHidden/>
              </w:rPr>
              <w:tab/>
            </w:r>
            <w:r w:rsidR="002C6E2C">
              <w:rPr>
                <w:noProof/>
                <w:webHidden/>
              </w:rPr>
              <w:fldChar w:fldCharType="begin"/>
            </w:r>
            <w:r w:rsidR="002C6E2C">
              <w:rPr>
                <w:noProof/>
                <w:webHidden/>
              </w:rPr>
              <w:instrText xml:space="preserve"> PAGEREF _Toc524007881 \h </w:instrText>
            </w:r>
            <w:r w:rsidR="002C6E2C">
              <w:rPr>
                <w:noProof/>
                <w:webHidden/>
              </w:rPr>
            </w:r>
            <w:r w:rsidR="002C6E2C">
              <w:rPr>
                <w:noProof/>
                <w:webHidden/>
              </w:rPr>
              <w:fldChar w:fldCharType="separate"/>
            </w:r>
            <w:r w:rsidR="002C6E2C">
              <w:rPr>
                <w:noProof/>
                <w:webHidden/>
              </w:rPr>
              <w:t>1</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882" w:history="1">
            <w:r w:rsidR="002C6E2C" w:rsidRPr="008A414E">
              <w:rPr>
                <w:rStyle w:val="Hyperlink"/>
                <w:noProof/>
              </w:rPr>
              <w:t>1. Introduction</w:t>
            </w:r>
            <w:r w:rsidR="002C6E2C">
              <w:rPr>
                <w:noProof/>
                <w:webHidden/>
              </w:rPr>
              <w:tab/>
            </w:r>
            <w:r w:rsidR="002C6E2C">
              <w:rPr>
                <w:noProof/>
                <w:webHidden/>
              </w:rPr>
              <w:fldChar w:fldCharType="begin"/>
            </w:r>
            <w:r w:rsidR="002C6E2C">
              <w:rPr>
                <w:noProof/>
                <w:webHidden/>
              </w:rPr>
              <w:instrText xml:space="preserve"> PAGEREF _Toc524007882 \h </w:instrText>
            </w:r>
            <w:r w:rsidR="002C6E2C">
              <w:rPr>
                <w:noProof/>
                <w:webHidden/>
              </w:rPr>
            </w:r>
            <w:r w:rsidR="002C6E2C">
              <w:rPr>
                <w:noProof/>
                <w:webHidden/>
              </w:rPr>
              <w:fldChar w:fldCharType="separate"/>
            </w:r>
            <w:r w:rsidR="002C6E2C">
              <w:rPr>
                <w:noProof/>
                <w:webHidden/>
              </w:rPr>
              <w:t>1</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883" w:history="1">
            <w:r w:rsidR="002C6E2C" w:rsidRPr="008A414E">
              <w:rPr>
                <w:rStyle w:val="Hyperlink"/>
                <w:noProof/>
              </w:rPr>
              <w:t>2. Vision, mission, value and strategies</w:t>
            </w:r>
            <w:r w:rsidR="002C6E2C">
              <w:rPr>
                <w:noProof/>
                <w:webHidden/>
              </w:rPr>
              <w:tab/>
            </w:r>
            <w:r w:rsidR="002C6E2C">
              <w:rPr>
                <w:noProof/>
                <w:webHidden/>
              </w:rPr>
              <w:fldChar w:fldCharType="begin"/>
            </w:r>
            <w:r w:rsidR="002C6E2C">
              <w:rPr>
                <w:noProof/>
                <w:webHidden/>
              </w:rPr>
              <w:instrText xml:space="preserve"> PAGEREF _Toc524007883 \h </w:instrText>
            </w:r>
            <w:r w:rsidR="002C6E2C">
              <w:rPr>
                <w:noProof/>
                <w:webHidden/>
              </w:rPr>
            </w:r>
            <w:r w:rsidR="002C6E2C">
              <w:rPr>
                <w:noProof/>
                <w:webHidden/>
              </w:rPr>
              <w:fldChar w:fldCharType="separate"/>
            </w:r>
            <w:r w:rsidR="002C6E2C">
              <w:rPr>
                <w:noProof/>
                <w:webHidden/>
              </w:rPr>
              <w:t>1</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884" w:history="1">
            <w:r w:rsidR="002C6E2C" w:rsidRPr="008A414E">
              <w:rPr>
                <w:rStyle w:val="Hyperlink"/>
                <w:noProof/>
              </w:rPr>
              <w:t>3. Internal environment issues</w:t>
            </w:r>
            <w:r w:rsidR="002C6E2C">
              <w:rPr>
                <w:noProof/>
                <w:webHidden/>
              </w:rPr>
              <w:tab/>
            </w:r>
            <w:r w:rsidR="002C6E2C">
              <w:rPr>
                <w:noProof/>
                <w:webHidden/>
              </w:rPr>
              <w:fldChar w:fldCharType="begin"/>
            </w:r>
            <w:r w:rsidR="002C6E2C">
              <w:rPr>
                <w:noProof/>
                <w:webHidden/>
              </w:rPr>
              <w:instrText xml:space="preserve"> PAGEREF _Toc524007884 \h </w:instrText>
            </w:r>
            <w:r w:rsidR="002C6E2C">
              <w:rPr>
                <w:noProof/>
                <w:webHidden/>
              </w:rPr>
            </w:r>
            <w:r w:rsidR="002C6E2C">
              <w:rPr>
                <w:noProof/>
                <w:webHidden/>
              </w:rPr>
              <w:fldChar w:fldCharType="separate"/>
            </w:r>
            <w:r w:rsidR="002C6E2C">
              <w:rPr>
                <w:noProof/>
                <w:webHidden/>
              </w:rPr>
              <w:t>1</w:t>
            </w:r>
            <w:r w:rsidR="002C6E2C">
              <w:rPr>
                <w:noProof/>
                <w:webHidden/>
              </w:rPr>
              <w:fldChar w:fldCharType="end"/>
            </w:r>
          </w:hyperlink>
        </w:p>
        <w:p w:rsidR="002C6E2C" w:rsidRDefault="001D5EC3">
          <w:pPr>
            <w:pStyle w:val="TOC2"/>
            <w:tabs>
              <w:tab w:val="right" w:leader="dot" w:pos="9016"/>
            </w:tabs>
            <w:rPr>
              <w:rFonts w:asciiTheme="minorHAnsi" w:eastAsiaTheme="minorEastAsia" w:hAnsiTheme="minorHAnsi"/>
              <w:noProof/>
              <w:sz w:val="22"/>
              <w:lang w:eastAsia="en-GB"/>
            </w:rPr>
          </w:pPr>
          <w:hyperlink w:anchor="_Toc524007885" w:history="1">
            <w:r w:rsidR="002C6E2C" w:rsidRPr="008A414E">
              <w:rPr>
                <w:rStyle w:val="Hyperlink"/>
                <w:noProof/>
              </w:rPr>
              <w:t>3.1 VRIO</w:t>
            </w:r>
            <w:r w:rsidR="002C6E2C">
              <w:rPr>
                <w:noProof/>
                <w:webHidden/>
              </w:rPr>
              <w:tab/>
            </w:r>
            <w:r w:rsidR="002C6E2C">
              <w:rPr>
                <w:noProof/>
                <w:webHidden/>
              </w:rPr>
              <w:fldChar w:fldCharType="begin"/>
            </w:r>
            <w:r w:rsidR="002C6E2C">
              <w:rPr>
                <w:noProof/>
                <w:webHidden/>
              </w:rPr>
              <w:instrText xml:space="preserve"> PAGEREF _Toc524007885 \h </w:instrText>
            </w:r>
            <w:r w:rsidR="002C6E2C">
              <w:rPr>
                <w:noProof/>
                <w:webHidden/>
              </w:rPr>
            </w:r>
            <w:r w:rsidR="002C6E2C">
              <w:rPr>
                <w:noProof/>
                <w:webHidden/>
              </w:rPr>
              <w:fldChar w:fldCharType="separate"/>
            </w:r>
            <w:r w:rsidR="002C6E2C">
              <w:rPr>
                <w:noProof/>
                <w:webHidden/>
              </w:rPr>
              <w:t>2</w:t>
            </w:r>
            <w:r w:rsidR="002C6E2C">
              <w:rPr>
                <w:noProof/>
                <w:webHidden/>
              </w:rPr>
              <w:fldChar w:fldCharType="end"/>
            </w:r>
          </w:hyperlink>
        </w:p>
        <w:p w:rsidR="002C6E2C" w:rsidRDefault="001D5EC3">
          <w:pPr>
            <w:pStyle w:val="TOC2"/>
            <w:tabs>
              <w:tab w:val="right" w:leader="dot" w:pos="9016"/>
            </w:tabs>
            <w:rPr>
              <w:rFonts w:asciiTheme="minorHAnsi" w:eastAsiaTheme="minorEastAsia" w:hAnsiTheme="minorHAnsi"/>
              <w:noProof/>
              <w:sz w:val="22"/>
              <w:lang w:eastAsia="en-GB"/>
            </w:rPr>
          </w:pPr>
          <w:hyperlink w:anchor="_Toc524007886" w:history="1">
            <w:r w:rsidR="002C6E2C" w:rsidRPr="008A414E">
              <w:rPr>
                <w:rStyle w:val="Hyperlink"/>
                <w:noProof/>
              </w:rPr>
              <w:t>3.2 Value chain analysis</w:t>
            </w:r>
            <w:r w:rsidR="002C6E2C">
              <w:rPr>
                <w:noProof/>
                <w:webHidden/>
              </w:rPr>
              <w:tab/>
            </w:r>
            <w:r w:rsidR="002C6E2C">
              <w:rPr>
                <w:noProof/>
                <w:webHidden/>
              </w:rPr>
              <w:fldChar w:fldCharType="begin"/>
            </w:r>
            <w:r w:rsidR="002C6E2C">
              <w:rPr>
                <w:noProof/>
                <w:webHidden/>
              </w:rPr>
              <w:instrText xml:space="preserve"> PAGEREF _Toc524007886 \h </w:instrText>
            </w:r>
            <w:r w:rsidR="002C6E2C">
              <w:rPr>
                <w:noProof/>
                <w:webHidden/>
              </w:rPr>
            </w:r>
            <w:r w:rsidR="002C6E2C">
              <w:rPr>
                <w:noProof/>
                <w:webHidden/>
              </w:rPr>
              <w:fldChar w:fldCharType="separate"/>
            </w:r>
            <w:r w:rsidR="002C6E2C">
              <w:rPr>
                <w:noProof/>
                <w:webHidden/>
              </w:rPr>
              <w:t>4</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887" w:history="1">
            <w:r w:rsidR="002C6E2C" w:rsidRPr="008A414E">
              <w:rPr>
                <w:rStyle w:val="Hyperlink"/>
                <w:noProof/>
              </w:rPr>
              <w:t>4. External environment issues</w:t>
            </w:r>
            <w:r w:rsidR="002C6E2C">
              <w:rPr>
                <w:noProof/>
                <w:webHidden/>
              </w:rPr>
              <w:tab/>
            </w:r>
            <w:r w:rsidR="002C6E2C">
              <w:rPr>
                <w:noProof/>
                <w:webHidden/>
              </w:rPr>
              <w:fldChar w:fldCharType="begin"/>
            </w:r>
            <w:r w:rsidR="002C6E2C">
              <w:rPr>
                <w:noProof/>
                <w:webHidden/>
              </w:rPr>
              <w:instrText xml:space="preserve"> PAGEREF _Toc524007887 \h </w:instrText>
            </w:r>
            <w:r w:rsidR="002C6E2C">
              <w:rPr>
                <w:noProof/>
                <w:webHidden/>
              </w:rPr>
            </w:r>
            <w:r w:rsidR="002C6E2C">
              <w:rPr>
                <w:noProof/>
                <w:webHidden/>
              </w:rPr>
              <w:fldChar w:fldCharType="separate"/>
            </w:r>
            <w:r w:rsidR="002C6E2C">
              <w:rPr>
                <w:noProof/>
                <w:webHidden/>
              </w:rPr>
              <w:t>7</w:t>
            </w:r>
            <w:r w:rsidR="002C6E2C">
              <w:rPr>
                <w:noProof/>
                <w:webHidden/>
              </w:rPr>
              <w:fldChar w:fldCharType="end"/>
            </w:r>
          </w:hyperlink>
        </w:p>
        <w:p w:rsidR="002C6E2C" w:rsidRDefault="001D5EC3">
          <w:pPr>
            <w:pStyle w:val="TOC2"/>
            <w:tabs>
              <w:tab w:val="right" w:leader="dot" w:pos="9016"/>
            </w:tabs>
            <w:rPr>
              <w:rFonts w:asciiTheme="minorHAnsi" w:eastAsiaTheme="minorEastAsia" w:hAnsiTheme="minorHAnsi"/>
              <w:noProof/>
              <w:sz w:val="22"/>
              <w:lang w:eastAsia="en-GB"/>
            </w:rPr>
          </w:pPr>
          <w:hyperlink w:anchor="_Toc524007888" w:history="1">
            <w:r w:rsidR="002C6E2C" w:rsidRPr="008A414E">
              <w:rPr>
                <w:rStyle w:val="Hyperlink"/>
                <w:noProof/>
              </w:rPr>
              <w:t>4.1 Porter five forces analysis</w:t>
            </w:r>
            <w:r w:rsidR="002C6E2C">
              <w:rPr>
                <w:noProof/>
                <w:webHidden/>
              </w:rPr>
              <w:tab/>
            </w:r>
            <w:r w:rsidR="002C6E2C">
              <w:rPr>
                <w:noProof/>
                <w:webHidden/>
              </w:rPr>
              <w:fldChar w:fldCharType="begin"/>
            </w:r>
            <w:r w:rsidR="002C6E2C">
              <w:rPr>
                <w:noProof/>
                <w:webHidden/>
              </w:rPr>
              <w:instrText xml:space="preserve"> PAGEREF _Toc524007888 \h </w:instrText>
            </w:r>
            <w:r w:rsidR="002C6E2C">
              <w:rPr>
                <w:noProof/>
                <w:webHidden/>
              </w:rPr>
            </w:r>
            <w:r w:rsidR="002C6E2C">
              <w:rPr>
                <w:noProof/>
                <w:webHidden/>
              </w:rPr>
              <w:fldChar w:fldCharType="separate"/>
            </w:r>
            <w:r w:rsidR="002C6E2C">
              <w:rPr>
                <w:noProof/>
                <w:webHidden/>
              </w:rPr>
              <w:t>7</w:t>
            </w:r>
            <w:r w:rsidR="002C6E2C">
              <w:rPr>
                <w:noProof/>
                <w:webHidden/>
              </w:rPr>
              <w:fldChar w:fldCharType="end"/>
            </w:r>
          </w:hyperlink>
        </w:p>
        <w:p w:rsidR="002C6E2C" w:rsidRDefault="001D5EC3">
          <w:pPr>
            <w:pStyle w:val="TOC3"/>
            <w:tabs>
              <w:tab w:val="right" w:leader="dot" w:pos="9016"/>
            </w:tabs>
            <w:rPr>
              <w:rFonts w:asciiTheme="minorHAnsi" w:eastAsiaTheme="minorEastAsia" w:hAnsiTheme="minorHAnsi"/>
              <w:noProof/>
              <w:sz w:val="22"/>
              <w:lang w:eastAsia="en-GB"/>
            </w:rPr>
          </w:pPr>
          <w:hyperlink w:anchor="_Toc524007889" w:history="1">
            <w:r w:rsidR="002C6E2C" w:rsidRPr="008A414E">
              <w:rPr>
                <w:rStyle w:val="Hyperlink"/>
                <w:noProof/>
              </w:rPr>
              <w:t>4.1.1 Threat of new entrants</w:t>
            </w:r>
            <w:r w:rsidR="002C6E2C">
              <w:rPr>
                <w:noProof/>
                <w:webHidden/>
              </w:rPr>
              <w:tab/>
            </w:r>
            <w:r w:rsidR="002C6E2C">
              <w:rPr>
                <w:noProof/>
                <w:webHidden/>
              </w:rPr>
              <w:fldChar w:fldCharType="begin"/>
            </w:r>
            <w:r w:rsidR="002C6E2C">
              <w:rPr>
                <w:noProof/>
                <w:webHidden/>
              </w:rPr>
              <w:instrText xml:space="preserve"> PAGEREF _Toc524007889 \h </w:instrText>
            </w:r>
            <w:r w:rsidR="002C6E2C">
              <w:rPr>
                <w:noProof/>
                <w:webHidden/>
              </w:rPr>
            </w:r>
            <w:r w:rsidR="002C6E2C">
              <w:rPr>
                <w:noProof/>
                <w:webHidden/>
              </w:rPr>
              <w:fldChar w:fldCharType="separate"/>
            </w:r>
            <w:r w:rsidR="002C6E2C">
              <w:rPr>
                <w:noProof/>
                <w:webHidden/>
              </w:rPr>
              <w:t>7</w:t>
            </w:r>
            <w:r w:rsidR="002C6E2C">
              <w:rPr>
                <w:noProof/>
                <w:webHidden/>
              </w:rPr>
              <w:fldChar w:fldCharType="end"/>
            </w:r>
          </w:hyperlink>
        </w:p>
        <w:p w:rsidR="002C6E2C" w:rsidRDefault="001D5EC3">
          <w:pPr>
            <w:pStyle w:val="TOC3"/>
            <w:tabs>
              <w:tab w:val="right" w:leader="dot" w:pos="9016"/>
            </w:tabs>
            <w:rPr>
              <w:rFonts w:asciiTheme="minorHAnsi" w:eastAsiaTheme="minorEastAsia" w:hAnsiTheme="minorHAnsi"/>
              <w:noProof/>
              <w:sz w:val="22"/>
              <w:lang w:eastAsia="en-GB"/>
            </w:rPr>
          </w:pPr>
          <w:hyperlink w:anchor="_Toc524007890" w:history="1">
            <w:r w:rsidR="002C6E2C" w:rsidRPr="008A414E">
              <w:rPr>
                <w:rStyle w:val="Hyperlink"/>
                <w:noProof/>
              </w:rPr>
              <w:t>4.1.2 Bargaining power of buyers</w:t>
            </w:r>
            <w:r w:rsidR="002C6E2C">
              <w:rPr>
                <w:noProof/>
                <w:webHidden/>
              </w:rPr>
              <w:tab/>
            </w:r>
            <w:r w:rsidR="002C6E2C">
              <w:rPr>
                <w:noProof/>
                <w:webHidden/>
              </w:rPr>
              <w:fldChar w:fldCharType="begin"/>
            </w:r>
            <w:r w:rsidR="002C6E2C">
              <w:rPr>
                <w:noProof/>
                <w:webHidden/>
              </w:rPr>
              <w:instrText xml:space="preserve"> PAGEREF _Toc524007890 \h </w:instrText>
            </w:r>
            <w:r w:rsidR="002C6E2C">
              <w:rPr>
                <w:noProof/>
                <w:webHidden/>
              </w:rPr>
            </w:r>
            <w:r w:rsidR="002C6E2C">
              <w:rPr>
                <w:noProof/>
                <w:webHidden/>
              </w:rPr>
              <w:fldChar w:fldCharType="separate"/>
            </w:r>
            <w:r w:rsidR="002C6E2C">
              <w:rPr>
                <w:noProof/>
                <w:webHidden/>
              </w:rPr>
              <w:t>8</w:t>
            </w:r>
            <w:r w:rsidR="002C6E2C">
              <w:rPr>
                <w:noProof/>
                <w:webHidden/>
              </w:rPr>
              <w:fldChar w:fldCharType="end"/>
            </w:r>
          </w:hyperlink>
        </w:p>
        <w:p w:rsidR="002C6E2C" w:rsidRDefault="001D5EC3">
          <w:pPr>
            <w:pStyle w:val="TOC3"/>
            <w:tabs>
              <w:tab w:val="right" w:leader="dot" w:pos="9016"/>
            </w:tabs>
            <w:rPr>
              <w:rFonts w:asciiTheme="minorHAnsi" w:eastAsiaTheme="minorEastAsia" w:hAnsiTheme="minorHAnsi"/>
              <w:noProof/>
              <w:sz w:val="22"/>
              <w:lang w:eastAsia="en-GB"/>
            </w:rPr>
          </w:pPr>
          <w:hyperlink w:anchor="_Toc524007891" w:history="1">
            <w:r w:rsidR="002C6E2C" w:rsidRPr="008A414E">
              <w:rPr>
                <w:rStyle w:val="Hyperlink"/>
                <w:noProof/>
              </w:rPr>
              <w:t>4.1.3 Bargaining power of suppliers</w:t>
            </w:r>
            <w:r w:rsidR="002C6E2C">
              <w:rPr>
                <w:noProof/>
                <w:webHidden/>
              </w:rPr>
              <w:tab/>
            </w:r>
            <w:r w:rsidR="002C6E2C">
              <w:rPr>
                <w:noProof/>
                <w:webHidden/>
              </w:rPr>
              <w:fldChar w:fldCharType="begin"/>
            </w:r>
            <w:r w:rsidR="002C6E2C">
              <w:rPr>
                <w:noProof/>
                <w:webHidden/>
              </w:rPr>
              <w:instrText xml:space="preserve"> PAGEREF _Toc524007891 \h </w:instrText>
            </w:r>
            <w:r w:rsidR="002C6E2C">
              <w:rPr>
                <w:noProof/>
                <w:webHidden/>
              </w:rPr>
            </w:r>
            <w:r w:rsidR="002C6E2C">
              <w:rPr>
                <w:noProof/>
                <w:webHidden/>
              </w:rPr>
              <w:fldChar w:fldCharType="separate"/>
            </w:r>
            <w:r w:rsidR="002C6E2C">
              <w:rPr>
                <w:noProof/>
                <w:webHidden/>
              </w:rPr>
              <w:t>8</w:t>
            </w:r>
            <w:r w:rsidR="002C6E2C">
              <w:rPr>
                <w:noProof/>
                <w:webHidden/>
              </w:rPr>
              <w:fldChar w:fldCharType="end"/>
            </w:r>
          </w:hyperlink>
        </w:p>
        <w:p w:rsidR="002C6E2C" w:rsidRDefault="001D5EC3">
          <w:pPr>
            <w:pStyle w:val="TOC3"/>
            <w:tabs>
              <w:tab w:val="right" w:leader="dot" w:pos="9016"/>
            </w:tabs>
            <w:rPr>
              <w:rFonts w:asciiTheme="minorHAnsi" w:eastAsiaTheme="minorEastAsia" w:hAnsiTheme="minorHAnsi"/>
              <w:noProof/>
              <w:sz w:val="22"/>
              <w:lang w:eastAsia="en-GB"/>
            </w:rPr>
          </w:pPr>
          <w:hyperlink w:anchor="_Toc524007892" w:history="1">
            <w:r w:rsidR="002C6E2C" w:rsidRPr="008A414E">
              <w:rPr>
                <w:rStyle w:val="Hyperlink"/>
                <w:noProof/>
              </w:rPr>
              <w:t>4.1.4 Rivalry among existing competitors</w:t>
            </w:r>
            <w:r w:rsidR="002C6E2C">
              <w:rPr>
                <w:noProof/>
                <w:webHidden/>
              </w:rPr>
              <w:tab/>
            </w:r>
            <w:r w:rsidR="002C6E2C">
              <w:rPr>
                <w:noProof/>
                <w:webHidden/>
              </w:rPr>
              <w:fldChar w:fldCharType="begin"/>
            </w:r>
            <w:r w:rsidR="002C6E2C">
              <w:rPr>
                <w:noProof/>
                <w:webHidden/>
              </w:rPr>
              <w:instrText xml:space="preserve"> PAGEREF _Toc524007892 \h </w:instrText>
            </w:r>
            <w:r w:rsidR="002C6E2C">
              <w:rPr>
                <w:noProof/>
                <w:webHidden/>
              </w:rPr>
            </w:r>
            <w:r w:rsidR="002C6E2C">
              <w:rPr>
                <w:noProof/>
                <w:webHidden/>
              </w:rPr>
              <w:fldChar w:fldCharType="separate"/>
            </w:r>
            <w:r w:rsidR="002C6E2C">
              <w:rPr>
                <w:noProof/>
                <w:webHidden/>
              </w:rPr>
              <w:t>9</w:t>
            </w:r>
            <w:r w:rsidR="002C6E2C">
              <w:rPr>
                <w:noProof/>
                <w:webHidden/>
              </w:rPr>
              <w:fldChar w:fldCharType="end"/>
            </w:r>
          </w:hyperlink>
        </w:p>
        <w:p w:rsidR="002C6E2C" w:rsidRDefault="001D5EC3">
          <w:pPr>
            <w:pStyle w:val="TOC3"/>
            <w:tabs>
              <w:tab w:val="right" w:leader="dot" w:pos="9016"/>
            </w:tabs>
            <w:rPr>
              <w:rFonts w:asciiTheme="minorHAnsi" w:eastAsiaTheme="minorEastAsia" w:hAnsiTheme="minorHAnsi"/>
              <w:noProof/>
              <w:sz w:val="22"/>
              <w:lang w:eastAsia="en-GB"/>
            </w:rPr>
          </w:pPr>
          <w:hyperlink w:anchor="_Toc524007893" w:history="1">
            <w:r w:rsidR="002C6E2C" w:rsidRPr="008A414E">
              <w:rPr>
                <w:rStyle w:val="Hyperlink"/>
                <w:noProof/>
              </w:rPr>
              <w:t>4.1.5 Threat of substitute products</w:t>
            </w:r>
            <w:r w:rsidR="002C6E2C">
              <w:rPr>
                <w:noProof/>
                <w:webHidden/>
              </w:rPr>
              <w:tab/>
            </w:r>
            <w:r w:rsidR="002C6E2C">
              <w:rPr>
                <w:noProof/>
                <w:webHidden/>
              </w:rPr>
              <w:fldChar w:fldCharType="begin"/>
            </w:r>
            <w:r w:rsidR="002C6E2C">
              <w:rPr>
                <w:noProof/>
                <w:webHidden/>
              </w:rPr>
              <w:instrText xml:space="preserve"> PAGEREF _Toc524007893 \h </w:instrText>
            </w:r>
            <w:r w:rsidR="002C6E2C">
              <w:rPr>
                <w:noProof/>
                <w:webHidden/>
              </w:rPr>
            </w:r>
            <w:r w:rsidR="002C6E2C">
              <w:rPr>
                <w:noProof/>
                <w:webHidden/>
              </w:rPr>
              <w:fldChar w:fldCharType="separate"/>
            </w:r>
            <w:r w:rsidR="002C6E2C">
              <w:rPr>
                <w:noProof/>
                <w:webHidden/>
              </w:rPr>
              <w:t>9</w:t>
            </w:r>
            <w:r w:rsidR="002C6E2C">
              <w:rPr>
                <w:noProof/>
                <w:webHidden/>
              </w:rPr>
              <w:fldChar w:fldCharType="end"/>
            </w:r>
          </w:hyperlink>
        </w:p>
        <w:p w:rsidR="002C6E2C" w:rsidRDefault="001D5EC3">
          <w:pPr>
            <w:pStyle w:val="TOC2"/>
            <w:tabs>
              <w:tab w:val="right" w:leader="dot" w:pos="9016"/>
            </w:tabs>
            <w:rPr>
              <w:rFonts w:asciiTheme="minorHAnsi" w:eastAsiaTheme="minorEastAsia" w:hAnsiTheme="minorHAnsi"/>
              <w:noProof/>
              <w:sz w:val="22"/>
              <w:lang w:eastAsia="en-GB"/>
            </w:rPr>
          </w:pPr>
          <w:hyperlink w:anchor="_Toc524007894" w:history="1">
            <w:r w:rsidR="002C6E2C" w:rsidRPr="008A414E">
              <w:rPr>
                <w:rStyle w:val="Hyperlink"/>
                <w:noProof/>
              </w:rPr>
              <w:t>4.2 PESTEL analysis</w:t>
            </w:r>
            <w:r w:rsidR="002C6E2C">
              <w:rPr>
                <w:noProof/>
                <w:webHidden/>
              </w:rPr>
              <w:tab/>
            </w:r>
            <w:r w:rsidR="002C6E2C">
              <w:rPr>
                <w:noProof/>
                <w:webHidden/>
              </w:rPr>
              <w:fldChar w:fldCharType="begin"/>
            </w:r>
            <w:r w:rsidR="002C6E2C">
              <w:rPr>
                <w:noProof/>
                <w:webHidden/>
              </w:rPr>
              <w:instrText xml:space="preserve"> PAGEREF _Toc524007894 \h </w:instrText>
            </w:r>
            <w:r w:rsidR="002C6E2C">
              <w:rPr>
                <w:noProof/>
                <w:webHidden/>
              </w:rPr>
            </w:r>
            <w:r w:rsidR="002C6E2C">
              <w:rPr>
                <w:noProof/>
                <w:webHidden/>
              </w:rPr>
              <w:fldChar w:fldCharType="separate"/>
            </w:r>
            <w:r w:rsidR="002C6E2C">
              <w:rPr>
                <w:noProof/>
                <w:webHidden/>
              </w:rPr>
              <w:t>10</w:t>
            </w:r>
            <w:r w:rsidR="002C6E2C">
              <w:rPr>
                <w:noProof/>
                <w:webHidden/>
              </w:rPr>
              <w:fldChar w:fldCharType="end"/>
            </w:r>
          </w:hyperlink>
        </w:p>
        <w:p w:rsidR="002C6E2C" w:rsidRDefault="001D5EC3">
          <w:pPr>
            <w:pStyle w:val="TOC3"/>
            <w:tabs>
              <w:tab w:val="right" w:leader="dot" w:pos="9016"/>
            </w:tabs>
            <w:rPr>
              <w:rFonts w:asciiTheme="minorHAnsi" w:eastAsiaTheme="minorEastAsia" w:hAnsiTheme="minorHAnsi"/>
              <w:noProof/>
              <w:sz w:val="22"/>
              <w:lang w:eastAsia="en-GB"/>
            </w:rPr>
          </w:pPr>
          <w:hyperlink w:anchor="_Toc524007895" w:history="1">
            <w:r w:rsidR="002C6E2C" w:rsidRPr="008A414E">
              <w:rPr>
                <w:rStyle w:val="Hyperlink"/>
                <w:noProof/>
              </w:rPr>
              <w:t>4.2.1 Political factors</w:t>
            </w:r>
            <w:r w:rsidR="002C6E2C">
              <w:rPr>
                <w:noProof/>
                <w:webHidden/>
              </w:rPr>
              <w:tab/>
            </w:r>
            <w:r w:rsidR="002C6E2C">
              <w:rPr>
                <w:noProof/>
                <w:webHidden/>
              </w:rPr>
              <w:fldChar w:fldCharType="begin"/>
            </w:r>
            <w:r w:rsidR="002C6E2C">
              <w:rPr>
                <w:noProof/>
                <w:webHidden/>
              </w:rPr>
              <w:instrText xml:space="preserve"> PAGEREF _Toc524007895 \h </w:instrText>
            </w:r>
            <w:r w:rsidR="002C6E2C">
              <w:rPr>
                <w:noProof/>
                <w:webHidden/>
              </w:rPr>
            </w:r>
            <w:r w:rsidR="002C6E2C">
              <w:rPr>
                <w:noProof/>
                <w:webHidden/>
              </w:rPr>
              <w:fldChar w:fldCharType="separate"/>
            </w:r>
            <w:r w:rsidR="002C6E2C">
              <w:rPr>
                <w:noProof/>
                <w:webHidden/>
              </w:rPr>
              <w:t>10</w:t>
            </w:r>
            <w:r w:rsidR="002C6E2C">
              <w:rPr>
                <w:noProof/>
                <w:webHidden/>
              </w:rPr>
              <w:fldChar w:fldCharType="end"/>
            </w:r>
          </w:hyperlink>
        </w:p>
        <w:p w:rsidR="002C6E2C" w:rsidRDefault="001D5EC3">
          <w:pPr>
            <w:pStyle w:val="TOC3"/>
            <w:tabs>
              <w:tab w:val="right" w:leader="dot" w:pos="9016"/>
            </w:tabs>
            <w:rPr>
              <w:rFonts w:asciiTheme="minorHAnsi" w:eastAsiaTheme="minorEastAsia" w:hAnsiTheme="minorHAnsi"/>
              <w:noProof/>
              <w:sz w:val="22"/>
              <w:lang w:eastAsia="en-GB"/>
            </w:rPr>
          </w:pPr>
          <w:hyperlink w:anchor="_Toc524007896" w:history="1">
            <w:r w:rsidR="002C6E2C" w:rsidRPr="008A414E">
              <w:rPr>
                <w:rStyle w:val="Hyperlink"/>
                <w:noProof/>
              </w:rPr>
              <w:t>4.2.2 Economic factors</w:t>
            </w:r>
            <w:r w:rsidR="002C6E2C">
              <w:rPr>
                <w:noProof/>
                <w:webHidden/>
              </w:rPr>
              <w:tab/>
            </w:r>
            <w:r w:rsidR="002C6E2C">
              <w:rPr>
                <w:noProof/>
                <w:webHidden/>
              </w:rPr>
              <w:fldChar w:fldCharType="begin"/>
            </w:r>
            <w:r w:rsidR="002C6E2C">
              <w:rPr>
                <w:noProof/>
                <w:webHidden/>
              </w:rPr>
              <w:instrText xml:space="preserve"> PAGEREF _Toc524007896 \h </w:instrText>
            </w:r>
            <w:r w:rsidR="002C6E2C">
              <w:rPr>
                <w:noProof/>
                <w:webHidden/>
              </w:rPr>
            </w:r>
            <w:r w:rsidR="002C6E2C">
              <w:rPr>
                <w:noProof/>
                <w:webHidden/>
              </w:rPr>
              <w:fldChar w:fldCharType="separate"/>
            </w:r>
            <w:r w:rsidR="002C6E2C">
              <w:rPr>
                <w:noProof/>
                <w:webHidden/>
              </w:rPr>
              <w:t>11</w:t>
            </w:r>
            <w:r w:rsidR="002C6E2C">
              <w:rPr>
                <w:noProof/>
                <w:webHidden/>
              </w:rPr>
              <w:fldChar w:fldCharType="end"/>
            </w:r>
          </w:hyperlink>
        </w:p>
        <w:p w:rsidR="002C6E2C" w:rsidRDefault="001D5EC3">
          <w:pPr>
            <w:pStyle w:val="TOC3"/>
            <w:tabs>
              <w:tab w:val="right" w:leader="dot" w:pos="9016"/>
            </w:tabs>
            <w:rPr>
              <w:rFonts w:asciiTheme="minorHAnsi" w:eastAsiaTheme="minorEastAsia" w:hAnsiTheme="minorHAnsi"/>
              <w:noProof/>
              <w:sz w:val="22"/>
              <w:lang w:eastAsia="en-GB"/>
            </w:rPr>
          </w:pPr>
          <w:hyperlink w:anchor="_Toc524007897" w:history="1">
            <w:r w:rsidR="002C6E2C" w:rsidRPr="008A414E">
              <w:rPr>
                <w:rStyle w:val="Hyperlink"/>
                <w:noProof/>
              </w:rPr>
              <w:t>4.2.3 socio-cultural factors</w:t>
            </w:r>
            <w:r w:rsidR="002C6E2C">
              <w:rPr>
                <w:noProof/>
                <w:webHidden/>
              </w:rPr>
              <w:tab/>
            </w:r>
            <w:r w:rsidR="002C6E2C">
              <w:rPr>
                <w:noProof/>
                <w:webHidden/>
              </w:rPr>
              <w:fldChar w:fldCharType="begin"/>
            </w:r>
            <w:r w:rsidR="002C6E2C">
              <w:rPr>
                <w:noProof/>
                <w:webHidden/>
              </w:rPr>
              <w:instrText xml:space="preserve"> PAGEREF _Toc524007897 \h </w:instrText>
            </w:r>
            <w:r w:rsidR="002C6E2C">
              <w:rPr>
                <w:noProof/>
                <w:webHidden/>
              </w:rPr>
            </w:r>
            <w:r w:rsidR="002C6E2C">
              <w:rPr>
                <w:noProof/>
                <w:webHidden/>
              </w:rPr>
              <w:fldChar w:fldCharType="separate"/>
            </w:r>
            <w:r w:rsidR="002C6E2C">
              <w:rPr>
                <w:noProof/>
                <w:webHidden/>
              </w:rPr>
              <w:t>12</w:t>
            </w:r>
            <w:r w:rsidR="002C6E2C">
              <w:rPr>
                <w:noProof/>
                <w:webHidden/>
              </w:rPr>
              <w:fldChar w:fldCharType="end"/>
            </w:r>
          </w:hyperlink>
        </w:p>
        <w:p w:rsidR="002C6E2C" w:rsidRDefault="001D5EC3">
          <w:pPr>
            <w:pStyle w:val="TOC3"/>
            <w:tabs>
              <w:tab w:val="right" w:leader="dot" w:pos="9016"/>
            </w:tabs>
            <w:rPr>
              <w:rFonts w:asciiTheme="minorHAnsi" w:eastAsiaTheme="minorEastAsia" w:hAnsiTheme="minorHAnsi"/>
              <w:noProof/>
              <w:sz w:val="22"/>
              <w:lang w:eastAsia="en-GB"/>
            </w:rPr>
          </w:pPr>
          <w:hyperlink w:anchor="_Toc524007898" w:history="1">
            <w:r w:rsidR="002C6E2C" w:rsidRPr="008A414E">
              <w:rPr>
                <w:rStyle w:val="Hyperlink"/>
                <w:noProof/>
              </w:rPr>
              <w:t>4.2.4 Technology factors</w:t>
            </w:r>
            <w:r w:rsidR="002C6E2C">
              <w:rPr>
                <w:noProof/>
                <w:webHidden/>
              </w:rPr>
              <w:tab/>
            </w:r>
            <w:r w:rsidR="002C6E2C">
              <w:rPr>
                <w:noProof/>
                <w:webHidden/>
              </w:rPr>
              <w:fldChar w:fldCharType="begin"/>
            </w:r>
            <w:r w:rsidR="002C6E2C">
              <w:rPr>
                <w:noProof/>
                <w:webHidden/>
              </w:rPr>
              <w:instrText xml:space="preserve"> PAGEREF _Toc524007898 \h </w:instrText>
            </w:r>
            <w:r w:rsidR="002C6E2C">
              <w:rPr>
                <w:noProof/>
                <w:webHidden/>
              </w:rPr>
            </w:r>
            <w:r w:rsidR="002C6E2C">
              <w:rPr>
                <w:noProof/>
                <w:webHidden/>
              </w:rPr>
              <w:fldChar w:fldCharType="separate"/>
            </w:r>
            <w:r w:rsidR="002C6E2C">
              <w:rPr>
                <w:noProof/>
                <w:webHidden/>
              </w:rPr>
              <w:t>13</w:t>
            </w:r>
            <w:r w:rsidR="002C6E2C">
              <w:rPr>
                <w:noProof/>
                <w:webHidden/>
              </w:rPr>
              <w:fldChar w:fldCharType="end"/>
            </w:r>
          </w:hyperlink>
        </w:p>
        <w:p w:rsidR="002C6E2C" w:rsidRDefault="001D5EC3">
          <w:pPr>
            <w:pStyle w:val="TOC3"/>
            <w:tabs>
              <w:tab w:val="right" w:leader="dot" w:pos="9016"/>
            </w:tabs>
            <w:rPr>
              <w:rFonts w:asciiTheme="minorHAnsi" w:eastAsiaTheme="minorEastAsia" w:hAnsiTheme="minorHAnsi"/>
              <w:noProof/>
              <w:sz w:val="22"/>
              <w:lang w:eastAsia="en-GB"/>
            </w:rPr>
          </w:pPr>
          <w:hyperlink w:anchor="_Toc524007899" w:history="1">
            <w:r w:rsidR="002C6E2C" w:rsidRPr="008A414E">
              <w:rPr>
                <w:rStyle w:val="Hyperlink"/>
                <w:noProof/>
              </w:rPr>
              <w:t>4.2.5 Environmental factors</w:t>
            </w:r>
            <w:r w:rsidR="002C6E2C">
              <w:rPr>
                <w:noProof/>
                <w:webHidden/>
              </w:rPr>
              <w:tab/>
            </w:r>
            <w:r w:rsidR="002C6E2C">
              <w:rPr>
                <w:noProof/>
                <w:webHidden/>
              </w:rPr>
              <w:fldChar w:fldCharType="begin"/>
            </w:r>
            <w:r w:rsidR="002C6E2C">
              <w:rPr>
                <w:noProof/>
                <w:webHidden/>
              </w:rPr>
              <w:instrText xml:space="preserve"> PAGEREF _Toc524007899 \h </w:instrText>
            </w:r>
            <w:r w:rsidR="002C6E2C">
              <w:rPr>
                <w:noProof/>
                <w:webHidden/>
              </w:rPr>
            </w:r>
            <w:r w:rsidR="002C6E2C">
              <w:rPr>
                <w:noProof/>
                <w:webHidden/>
              </w:rPr>
              <w:fldChar w:fldCharType="separate"/>
            </w:r>
            <w:r w:rsidR="002C6E2C">
              <w:rPr>
                <w:noProof/>
                <w:webHidden/>
              </w:rPr>
              <w:t>14</w:t>
            </w:r>
            <w:r w:rsidR="002C6E2C">
              <w:rPr>
                <w:noProof/>
                <w:webHidden/>
              </w:rPr>
              <w:fldChar w:fldCharType="end"/>
            </w:r>
          </w:hyperlink>
        </w:p>
        <w:p w:rsidR="002C6E2C" w:rsidRDefault="001D5EC3">
          <w:pPr>
            <w:pStyle w:val="TOC3"/>
            <w:tabs>
              <w:tab w:val="right" w:leader="dot" w:pos="9016"/>
            </w:tabs>
            <w:rPr>
              <w:rFonts w:asciiTheme="minorHAnsi" w:eastAsiaTheme="minorEastAsia" w:hAnsiTheme="minorHAnsi"/>
              <w:noProof/>
              <w:sz w:val="22"/>
              <w:lang w:eastAsia="en-GB"/>
            </w:rPr>
          </w:pPr>
          <w:hyperlink w:anchor="_Toc524007900" w:history="1">
            <w:r w:rsidR="002C6E2C" w:rsidRPr="008A414E">
              <w:rPr>
                <w:rStyle w:val="Hyperlink"/>
                <w:noProof/>
              </w:rPr>
              <w:t>4.2.6 Legal factors</w:t>
            </w:r>
            <w:r w:rsidR="002C6E2C">
              <w:rPr>
                <w:noProof/>
                <w:webHidden/>
              </w:rPr>
              <w:tab/>
            </w:r>
            <w:r w:rsidR="002C6E2C">
              <w:rPr>
                <w:noProof/>
                <w:webHidden/>
              </w:rPr>
              <w:fldChar w:fldCharType="begin"/>
            </w:r>
            <w:r w:rsidR="002C6E2C">
              <w:rPr>
                <w:noProof/>
                <w:webHidden/>
              </w:rPr>
              <w:instrText xml:space="preserve"> PAGEREF _Toc524007900 \h </w:instrText>
            </w:r>
            <w:r w:rsidR="002C6E2C">
              <w:rPr>
                <w:noProof/>
                <w:webHidden/>
              </w:rPr>
            </w:r>
            <w:r w:rsidR="002C6E2C">
              <w:rPr>
                <w:noProof/>
                <w:webHidden/>
              </w:rPr>
              <w:fldChar w:fldCharType="separate"/>
            </w:r>
            <w:r w:rsidR="002C6E2C">
              <w:rPr>
                <w:noProof/>
                <w:webHidden/>
              </w:rPr>
              <w:t>14</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901" w:history="1">
            <w:r w:rsidR="002C6E2C" w:rsidRPr="008A414E">
              <w:rPr>
                <w:rStyle w:val="Hyperlink"/>
                <w:noProof/>
              </w:rPr>
              <w:t>b)</w:t>
            </w:r>
            <w:r w:rsidR="002C6E2C">
              <w:rPr>
                <w:noProof/>
                <w:webHidden/>
              </w:rPr>
              <w:tab/>
            </w:r>
            <w:r w:rsidR="002C6E2C">
              <w:rPr>
                <w:noProof/>
                <w:webHidden/>
              </w:rPr>
              <w:fldChar w:fldCharType="begin"/>
            </w:r>
            <w:r w:rsidR="002C6E2C">
              <w:rPr>
                <w:noProof/>
                <w:webHidden/>
              </w:rPr>
              <w:instrText xml:space="preserve"> PAGEREF _Toc524007901 \h </w:instrText>
            </w:r>
            <w:r w:rsidR="002C6E2C">
              <w:rPr>
                <w:noProof/>
                <w:webHidden/>
              </w:rPr>
            </w:r>
            <w:r w:rsidR="002C6E2C">
              <w:rPr>
                <w:noProof/>
                <w:webHidden/>
              </w:rPr>
              <w:fldChar w:fldCharType="separate"/>
            </w:r>
            <w:r w:rsidR="002C6E2C">
              <w:rPr>
                <w:noProof/>
                <w:webHidden/>
              </w:rPr>
              <w:t>15</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902" w:history="1">
            <w:r w:rsidR="002C6E2C" w:rsidRPr="008A414E">
              <w:rPr>
                <w:rStyle w:val="Hyperlink"/>
                <w:noProof/>
              </w:rPr>
              <w:t>5. SPACE analysis</w:t>
            </w:r>
            <w:r w:rsidR="002C6E2C">
              <w:rPr>
                <w:noProof/>
                <w:webHidden/>
              </w:rPr>
              <w:tab/>
            </w:r>
            <w:r w:rsidR="002C6E2C">
              <w:rPr>
                <w:noProof/>
                <w:webHidden/>
              </w:rPr>
              <w:fldChar w:fldCharType="begin"/>
            </w:r>
            <w:r w:rsidR="002C6E2C">
              <w:rPr>
                <w:noProof/>
                <w:webHidden/>
              </w:rPr>
              <w:instrText xml:space="preserve"> PAGEREF _Toc524007902 \h </w:instrText>
            </w:r>
            <w:r w:rsidR="002C6E2C">
              <w:rPr>
                <w:noProof/>
                <w:webHidden/>
              </w:rPr>
            </w:r>
            <w:r w:rsidR="002C6E2C">
              <w:rPr>
                <w:noProof/>
                <w:webHidden/>
              </w:rPr>
              <w:fldChar w:fldCharType="separate"/>
            </w:r>
            <w:r w:rsidR="002C6E2C">
              <w:rPr>
                <w:noProof/>
                <w:webHidden/>
              </w:rPr>
              <w:t>15</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903" w:history="1">
            <w:r w:rsidR="002C6E2C" w:rsidRPr="008A414E">
              <w:rPr>
                <w:rStyle w:val="Hyperlink"/>
                <w:noProof/>
              </w:rPr>
              <w:t>6. Suitable strategic options</w:t>
            </w:r>
            <w:r w:rsidR="002C6E2C">
              <w:rPr>
                <w:noProof/>
                <w:webHidden/>
              </w:rPr>
              <w:tab/>
            </w:r>
            <w:r w:rsidR="002C6E2C">
              <w:rPr>
                <w:noProof/>
                <w:webHidden/>
              </w:rPr>
              <w:fldChar w:fldCharType="begin"/>
            </w:r>
            <w:r w:rsidR="002C6E2C">
              <w:rPr>
                <w:noProof/>
                <w:webHidden/>
              </w:rPr>
              <w:instrText xml:space="preserve"> PAGEREF _Toc524007903 \h </w:instrText>
            </w:r>
            <w:r w:rsidR="002C6E2C">
              <w:rPr>
                <w:noProof/>
                <w:webHidden/>
              </w:rPr>
            </w:r>
            <w:r w:rsidR="002C6E2C">
              <w:rPr>
                <w:noProof/>
                <w:webHidden/>
              </w:rPr>
              <w:fldChar w:fldCharType="separate"/>
            </w:r>
            <w:r w:rsidR="002C6E2C">
              <w:rPr>
                <w:noProof/>
                <w:webHidden/>
              </w:rPr>
              <w:t>16</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904" w:history="1">
            <w:r w:rsidR="002C6E2C" w:rsidRPr="008A414E">
              <w:rPr>
                <w:rStyle w:val="Hyperlink"/>
                <w:noProof/>
              </w:rPr>
              <w:t>7. Proposed strategic option</w:t>
            </w:r>
            <w:r w:rsidR="002C6E2C">
              <w:rPr>
                <w:noProof/>
                <w:webHidden/>
              </w:rPr>
              <w:tab/>
            </w:r>
            <w:r w:rsidR="002C6E2C">
              <w:rPr>
                <w:noProof/>
                <w:webHidden/>
              </w:rPr>
              <w:fldChar w:fldCharType="begin"/>
            </w:r>
            <w:r w:rsidR="002C6E2C">
              <w:rPr>
                <w:noProof/>
                <w:webHidden/>
              </w:rPr>
              <w:instrText xml:space="preserve"> PAGEREF _Toc524007904 \h </w:instrText>
            </w:r>
            <w:r w:rsidR="002C6E2C">
              <w:rPr>
                <w:noProof/>
                <w:webHidden/>
              </w:rPr>
            </w:r>
            <w:r w:rsidR="002C6E2C">
              <w:rPr>
                <w:noProof/>
                <w:webHidden/>
              </w:rPr>
              <w:fldChar w:fldCharType="separate"/>
            </w:r>
            <w:r w:rsidR="002C6E2C">
              <w:rPr>
                <w:noProof/>
                <w:webHidden/>
              </w:rPr>
              <w:t>19</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905" w:history="1">
            <w:r w:rsidR="002C6E2C" w:rsidRPr="008A414E">
              <w:rPr>
                <w:rStyle w:val="Hyperlink"/>
                <w:noProof/>
              </w:rPr>
              <w:t>8. Barrier and overcome the barrier</w:t>
            </w:r>
            <w:r w:rsidR="002C6E2C">
              <w:rPr>
                <w:noProof/>
                <w:webHidden/>
              </w:rPr>
              <w:tab/>
            </w:r>
            <w:r w:rsidR="002C6E2C">
              <w:rPr>
                <w:noProof/>
                <w:webHidden/>
              </w:rPr>
              <w:fldChar w:fldCharType="begin"/>
            </w:r>
            <w:r w:rsidR="002C6E2C">
              <w:rPr>
                <w:noProof/>
                <w:webHidden/>
              </w:rPr>
              <w:instrText xml:space="preserve"> PAGEREF _Toc524007905 \h </w:instrText>
            </w:r>
            <w:r w:rsidR="002C6E2C">
              <w:rPr>
                <w:noProof/>
                <w:webHidden/>
              </w:rPr>
            </w:r>
            <w:r w:rsidR="002C6E2C">
              <w:rPr>
                <w:noProof/>
                <w:webHidden/>
              </w:rPr>
              <w:fldChar w:fldCharType="separate"/>
            </w:r>
            <w:r w:rsidR="002C6E2C">
              <w:rPr>
                <w:noProof/>
                <w:webHidden/>
              </w:rPr>
              <w:t>20</w:t>
            </w:r>
            <w:r w:rsidR="002C6E2C">
              <w:rPr>
                <w:noProof/>
                <w:webHidden/>
              </w:rPr>
              <w:fldChar w:fldCharType="end"/>
            </w:r>
          </w:hyperlink>
        </w:p>
        <w:p w:rsidR="002C6E2C" w:rsidRDefault="001D5EC3">
          <w:pPr>
            <w:pStyle w:val="TOC2"/>
            <w:tabs>
              <w:tab w:val="right" w:leader="dot" w:pos="9016"/>
            </w:tabs>
            <w:rPr>
              <w:rFonts w:asciiTheme="minorHAnsi" w:eastAsiaTheme="minorEastAsia" w:hAnsiTheme="minorHAnsi"/>
              <w:noProof/>
              <w:sz w:val="22"/>
              <w:lang w:eastAsia="en-GB"/>
            </w:rPr>
          </w:pPr>
          <w:hyperlink w:anchor="_Toc524007906" w:history="1">
            <w:r w:rsidR="002C6E2C" w:rsidRPr="008A414E">
              <w:rPr>
                <w:rStyle w:val="Hyperlink"/>
                <w:noProof/>
              </w:rPr>
              <w:t>8.1 Objectives for change</w:t>
            </w:r>
            <w:r w:rsidR="002C6E2C">
              <w:rPr>
                <w:noProof/>
                <w:webHidden/>
              </w:rPr>
              <w:tab/>
            </w:r>
            <w:r w:rsidR="002C6E2C">
              <w:rPr>
                <w:noProof/>
                <w:webHidden/>
              </w:rPr>
              <w:fldChar w:fldCharType="begin"/>
            </w:r>
            <w:r w:rsidR="002C6E2C">
              <w:rPr>
                <w:noProof/>
                <w:webHidden/>
              </w:rPr>
              <w:instrText xml:space="preserve"> PAGEREF _Toc524007906 \h </w:instrText>
            </w:r>
            <w:r w:rsidR="002C6E2C">
              <w:rPr>
                <w:noProof/>
                <w:webHidden/>
              </w:rPr>
            </w:r>
            <w:r w:rsidR="002C6E2C">
              <w:rPr>
                <w:noProof/>
                <w:webHidden/>
              </w:rPr>
              <w:fldChar w:fldCharType="separate"/>
            </w:r>
            <w:r w:rsidR="002C6E2C">
              <w:rPr>
                <w:noProof/>
                <w:webHidden/>
              </w:rPr>
              <w:t>20</w:t>
            </w:r>
            <w:r w:rsidR="002C6E2C">
              <w:rPr>
                <w:noProof/>
                <w:webHidden/>
              </w:rPr>
              <w:fldChar w:fldCharType="end"/>
            </w:r>
          </w:hyperlink>
        </w:p>
        <w:p w:rsidR="002C6E2C" w:rsidRDefault="001D5EC3">
          <w:pPr>
            <w:pStyle w:val="TOC2"/>
            <w:tabs>
              <w:tab w:val="right" w:leader="dot" w:pos="9016"/>
            </w:tabs>
            <w:rPr>
              <w:rFonts w:asciiTheme="minorHAnsi" w:eastAsiaTheme="minorEastAsia" w:hAnsiTheme="minorHAnsi"/>
              <w:noProof/>
              <w:sz w:val="22"/>
              <w:lang w:eastAsia="en-GB"/>
            </w:rPr>
          </w:pPr>
          <w:hyperlink w:anchor="_Toc524007907" w:history="1">
            <w:r w:rsidR="002C6E2C" w:rsidRPr="008A414E">
              <w:rPr>
                <w:rStyle w:val="Hyperlink"/>
                <w:noProof/>
              </w:rPr>
              <w:t>8.2 Resource allocation of strategic option development</w:t>
            </w:r>
            <w:r w:rsidR="002C6E2C">
              <w:rPr>
                <w:noProof/>
                <w:webHidden/>
              </w:rPr>
              <w:tab/>
            </w:r>
            <w:r w:rsidR="002C6E2C">
              <w:rPr>
                <w:noProof/>
                <w:webHidden/>
              </w:rPr>
              <w:fldChar w:fldCharType="begin"/>
            </w:r>
            <w:r w:rsidR="002C6E2C">
              <w:rPr>
                <w:noProof/>
                <w:webHidden/>
              </w:rPr>
              <w:instrText xml:space="preserve"> PAGEREF _Toc524007907 \h </w:instrText>
            </w:r>
            <w:r w:rsidR="002C6E2C">
              <w:rPr>
                <w:noProof/>
                <w:webHidden/>
              </w:rPr>
            </w:r>
            <w:r w:rsidR="002C6E2C">
              <w:rPr>
                <w:noProof/>
                <w:webHidden/>
              </w:rPr>
              <w:fldChar w:fldCharType="separate"/>
            </w:r>
            <w:r w:rsidR="002C6E2C">
              <w:rPr>
                <w:noProof/>
                <w:webHidden/>
              </w:rPr>
              <w:t>20</w:t>
            </w:r>
            <w:r w:rsidR="002C6E2C">
              <w:rPr>
                <w:noProof/>
                <w:webHidden/>
              </w:rPr>
              <w:fldChar w:fldCharType="end"/>
            </w:r>
          </w:hyperlink>
        </w:p>
        <w:p w:rsidR="002C6E2C" w:rsidRDefault="001D5EC3">
          <w:pPr>
            <w:pStyle w:val="TOC2"/>
            <w:tabs>
              <w:tab w:val="right" w:leader="dot" w:pos="9016"/>
            </w:tabs>
            <w:rPr>
              <w:rFonts w:asciiTheme="minorHAnsi" w:eastAsiaTheme="minorEastAsia" w:hAnsiTheme="minorHAnsi"/>
              <w:noProof/>
              <w:sz w:val="22"/>
              <w:lang w:eastAsia="en-GB"/>
            </w:rPr>
          </w:pPr>
          <w:hyperlink w:anchor="_Toc524007908" w:history="1">
            <w:r w:rsidR="002C6E2C" w:rsidRPr="008A414E">
              <w:rPr>
                <w:rStyle w:val="Hyperlink"/>
                <w:noProof/>
              </w:rPr>
              <w:t>8.3 organisational structure</w:t>
            </w:r>
            <w:r w:rsidR="002C6E2C">
              <w:rPr>
                <w:noProof/>
                <w:webHidden/>
              </w:rPr>
              <w:tab/>
            </w:r>
            <w:r w:rsidR="002C6E2C">
              <w:rPr>
                <w:noProof/>
                <w:webHidden/>
              </w:rPr>
              <w:fldChar w:fldCharType="begin"/>
            </w:r>
            <w:r w:rsidR="002C6E2C">
              <w:rPr>
                <w:noProof/>
                <w:webHidden/>
              </w:rPr>
              <w:instrText xml:space="preserve"> PAGEREF _Toc524007908 \h </w:instrText>
            </w:r>
            <w:r w:rsidR="002C6E2C">
              <w:rPr>
                <w:noProof/>
                <w:webHidden/>
              </w:rPr>
            </w:r>
            <w:r w:rsidR="002C6E2C">
              <w:rPr>
                <w:noProof/>
                <w:webHidden/>
              </w:rPr>
              <w:fldChar w:fldCharType="separate"/>
            </w:r>
            <w:r w:rsidR="002C6E2C">
              <w:rPr>
                <w:noProof/>
                <w:webHidden/>
              </w:rPr>
              <w:t>22</w:t>
            </w:r>
            <w:r w:rsidR="002C6E2C">
              <w:rPr>
                <w:noProof/>
                <w:webHidden/>
              </w:rPr>
              <w:fldChar w:fldCharType="end"/>
            </w:r>
          </w:hyperlink>
        </w:p>
        <w:p w:rsidR="002C6E2C" w:rsidRDefault="001D5EC3">
          <w:pPr>
            <w:pStyle w:val="TOC2"/>
            <w:tabs>
              <w:tab w:val="right" w:leader="dot" w:pos="9016"/>
            </w:tabs>
            <w:rPr>
              <w:rFonts w:asciiTheme="minorHAnsi" w:eastAsiaTheme="minorEastAsia" w:hAnsiTheme="minorHAnsi"/>
              <w:noProof/>
              <w:sz w:val="22"/>
              <w:lang w:eastAsia="en-GB"/>
            </w:rPr>
          </w:pPr>
          <w:hyperlink w:anchor="_Toc524007909" w:history="1">
            <w:r w:rsidR="002C6E2C" w:rsidRPr="008A414E">
              <w:rPr>
                <w:rStyle w:val="Hyperlink"/>
                <w:noProof/>
              </w:rPr>
              <w:t>8.4 Managing people resistance to change</w:t>
            </w:r>
            <w:r w:rsidR="002C6E2C">
              <w:rPr>
                <w:noProof/>
                <w:webHidden/>
              </w:rPr>
              <w:tab/>
            </w:r>
            <w:r w:rsidR="002C6E2C">
              <w:rPr>
                <w:noProof/>
                <w:webHidden/>
              </w:rPr>
              <w:fldChar w:fldCharType="begin"/>
            </w:r>
            <w:r w:rsidR="002C6E2C">
              <w:rPr>
                <w:noProof/>
                <w:webHidden/>
              </w:rPr>
              <w:instrText xml:space="preserve"> PAGEREF _Toc524007909 \h </w:instrText>
            </w:r>
            <w:r w:rsidR="002C6E2C">
              <w:rPr>
                <w:noProof/>
                <w:webHidden/>
              </w:rPr>
            </w:r>
            <w:r w:rsidR="002C6E2C">
              <w:rPr>
                <w:noProof/>
                <w:webHidden/>
              </w:rPr>
              <w:fldChar w:fldCharType="separate"/>
            </w:r>
            <w:r w:rsidR="002C6E2C">
              <w:rPr>
                <w:noProof/>
                <w:webHidden/>
              </w:rPr>
              <w:t>23</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910" w:history="1">
            <w:r w:rsidR="002C6E2C" w:rsidRPr="008A414E">
              <w:rPr>
                <w:rStyle w:val="Hyperlink"/>
                <w:noProof/>
              </w:rPr>
              <w:t>9. Conclusion</w:t>
            </w:r>
            <w:r w:rsidR="002C6E2C">
              <w:rPr>
                <w:noProof/>
                <w:webHidden/>
              </w:rPr>
              <w:tab/>
            </w:r>
            <w:r w:rsidR="002C6E2C">
              <w:rPr>
                <w:noProof/>
                <w:webHidden/>
              </w:rPr>
              <w:fldChar w:fldCharType="begin"/>
            </w:r>
            <w:r w:rsidR="002C6E2C">
              <w:rPr>
                <w:noProof/>
                <w:webHidden/>
              </w:rPr>
              <w:instrText xml:space="preserve"> PAGEREF _Toc524007910 \h </w:instrText>
            </w:r>
            <w:r w:rsidR="002C6E2C">
              <w:rPr>
                <w:noProof/>
                <w:webHidden/>
              </w:rPr>
            </w:r>
            <w:r w:rsidR="002C6E2C">
              <w:rPr>
                <w:noProof/>
                <w:webHidden/>
              </w:rPr>
              <w:fldChar w:fldCharType="separate"/>
            </w:r>
            <w:r w:rsidR="002C6E2C">
              <w:rPr>
                <w:noProof/>
                <w:webHidden/>
              </w:rPr>
              <w:t>23</w:t>
            </w:r>
            <w:r w:rsidR="002C6E2C">
              <w:rPr>
                <w:noProof/>
                <w:webHidden/>
              </w:rPr>
              <w:fldChar w:fldCharType="end"/>
            </w:r>
          </w:hyperlink>
        </w:p>
        <w:p w:rsidR="002C6E2C" w:rsidRDefault="001D5EC3">
          <w:pPr>
            <w:pStyle w:val="TOC1"/>
            <w:tabs>
              <w:tab w:val="right" w:leader="dot" w:pos="9016"/>
            </w:tabs>
            <w:rPr>
              <w:rFonts w:asciiTheme="minorHAnsi" w:eastAsiaTheme="minorEastAsia" w:hAnsiTheme="minorHAnsi"/>
              <w:noProof/>
              <w:sz w:val="22"/>
              <w:lang w:eastAsia="en-GB"/>
            </w:rPr>
          </w:pPr>
          <w:hyperlink w:anchor="_Toc524007911" w:history="1">
            <w:r w:rsidR="002C6E2C" w:rsidRPr="008A414E">
              <w:rPr>
                <w:rStyle w:val="Hyperlink"/>
                <w:noProof/>
              </w:rPr>
              <w:t>References</w:t>
            </w:r>
            <w:r w:rsidR="002C6E2C">
              <w:rPr>
                <w:noProof/>
                <w:webHidden/>
              </w:rPr>
              <w:tab/>
            </w:r>
            <w:r w:rsidR="002C6E2C">
              <w:rPr>
                <w:noProof/>
                <w:webHidden/>
              </w:rPr>
              <w:fldChar w:fldCharType="begin"/>
            </w:r>
            <w:r w:rsidR="002C6E2C">
              <w:rPr>
                <w:noProof/>
                <w:webHidden/>
              </w:rPr>
              <w:instrText xml:space="preserve"> PAGEREF _Toc524007911 \h </w:instrText>
            </w:r>
            <w:r w:rsidR="002C6E2C">
              <w:rPr>
                <w:noProof/>
                <w:webHidden/>
              </w:rPr>
            </w:r>
            <w:r w:rsidR="002C6E2C">
              <w:rPr>
                <w:noProof/>
                <w:webHidden/>
              </w:rPr>
              <w:fldChar w:fldCharType="separate"/>
            </w:r>
            <w:r w:rsidR="002C6E2C">
              <w:rPr>
                <w:noProof/>
                <w:webHidden/>
              </w:rPr>
              <w:t>24</w:t>
            </w:r>
            <w:r w:rsidR="002C6E2C">
              <w:rPr>
                <w:noProof/>
                <w:webHidden/>
              </w:rPr>
              <w:fldChar w:fldCharType="end"/>
            </w:r>
          </w:hyperlink>
        </w:p>
        <w:p w:rsidR="00A72FCC" w:rsidRDefault="00A72FCC">
          <w:r>
            <w:rPr>
              <w:b/>
              <w:bCs/>
              <w:noProof/>
            </w:rPr>
            <w:fldChar w:fldCharType="end"/>
          </w:r>
        </w:p>
      </w:sdtContent>
    </w:sdt>
    <w:p w:rsidR="00A72FCC" w:rsidRPr="00A72FCC" w:rsidRDefault="00A72FCC" w:rsidP="00A72FCC">
      <w:pPr>
        <w:sectPr w:rsidR="00A72FCC" w:rsidRPr="00A72FCC">
          <w:footerReference w:type="default" r:id="rId8"/>
          <w:pgSz w:w="11906" w:h="16838"/>
          <w:pgMar w:top="1440" w:right="1440" w:bottom="1440" w:left="1440" w:header="708" w:footer="708" w:gutter="0"/>
          <w:cols w:space="708"/>
          <w:docGrid w:linePitch="360"/>
        </w:sectPr>
      </w:pPr>
    </w:p>
    <w:p w:rsidR="00071010" w:rsidRDefault="00071010" w:rsidP="002C6E2C">
      <w:pPr>
        <w:pStyle w:val="Heading1"/>
      </w:pPr>
      <w:bookmarkStart w:id="1" w:name="_Toc524007881"/>
      <w:r>
        <w:lastRenderedPageBreak/>
        <w:t>a)</w:t>
      </w:r>
      <w:bookmarkEnd w:id="1"/>
    </w:p>
    <w:p w:rsidR="001A4F5E" w:rsidRDefault="00C33C9D" w:rsidP="002C6E2C">
      <w:pPr>
        <w:pStyle w:val="Heading1"/>
      </w:pPr>
      <w:bookmarkStart w:id="2" w:name="_Toc524007882"/>
      <w:r>
        <w:t>1. Introduction</w:t>
      </w:r>
      <w:bookmarkEnd w:id="2"/>
    </w:p>
    <w:p w:rsidR="00B55AFB" w:rsidRDefault="00AD6F4B" w:rsidP="00C33C9D">
      <w:pPr>
        <w:rPr>
          <w:noProof/>
        </w:rPr>
      </w:pPr>
      <w:r>
        <w:t xml:space="preserve">The competitive business environment is full of risks and opportunities. By managing risks and opportunities effectively, the management can improve its business performance </w:t>
      </w:r>
      <w:r w:rsidRPr="00AD6F4B">
        <w:rPr>
          <w:noProof/>
        </w:rPr>
        <w:t>(Mendip District Council, 2015)</w:t>
      </w:r>
      <w:r>
        <w:t xml:space="preserve">. </w:t>
      </w:r>
      <w:r w:rsidR="00035A41">
        <w:t xml:space="preserve">Therefore, the </w:t>
      </w:r>
      <w:r w:rsidR="00035A41" w:rsidRPr="008E76B0">
        <w:rPr>
          <w:noProof/>
        </w:rPr>
        <w:t>environment</w:t>
      </w:r>
      <w:r w:rsidR="00035A41">
        <w:t xml:space="preserve"> factors should be undertaken considerations in order to make </w:t>
      </w:r>
      <w:r w:rsidR="00035A41" w:rsidRPr="008E76B0">
        <w:rPr>
          <w:noProof/>
        </w:rPr>
        <w:t>use</w:t>
      </w:r>
      <w:r w:rsidR="008E76B0">
        <w:rPr>
          <w:noProof/>
        </w:rPr>
        <w:t xml:space="preserve"> of</w:t>
      </w:r>
      <w:r w:rsidR="00035A41">
        <w:t xml:space="preserve"> the op</w:t>
      </w:r>
      <w:r w:rsidR="006F38E7">
        <w:t xml:space="preserve">portunities and minimise risks that can maintain or increase competitive advantage </w:t>
      </w:r>
      <w:r w:rsidR="006F38E7">
        <w:rPr>
          <w:noProof/>
        </w:rPr>
        <w:t>(Doyle</w:t>
      </w:r>
      <w:r w:rsidR="006F38E7" w:rsidRPr="006F38E7">
        <w:rPr>
          <w:noProof/>
        </w:rPr>
        <w:t>, 2011)</w:t>
      </w:r>
      <w:r w:rsidR="006F38E7">
        <w:rPr>
          <w:noProof/>
        </w:rPr>
        <w:t xml:space="preserve">. </w:t>
      </w:r>
      <w:r w:rsidR="00596A57">
        <w:rPr>
          <w:noProof/>
        </w:rPr>
        <w:t xml:space="preserve">In the case of Ineos, the leadership of Jim Ratcliffe (JR) takes </w:t>
      </w:r>
      <w:r w:rsidR="008E76B0">
        <w:rPr>
          <w:noProof/>
        </w:rPr>
        <w:t xml:space="preserve">a </w:t>
      </w:r>
      <w:r w:rsidR="00596A57" w:rsidRPr="008E76B0">
        <w:rPr>
          <w:noProof/>
        </w:rPr>
        <w:t>very</w:t>
      </w:r>
      <w:r w:rsidR="00596A57">
        <w:rPr>
          <w:noProof/>
        </w:rPr>
        <w:t xml:space="preserve"> risky decision. However, the risks are the opportunities for the sustainable business growth. Under JR strategic change, Ineos worth is £35 billion. However, changing </w:t>
      </w:r>
      <w:r w:rsidR="00596A57" w:rsidRPr="008E76B0">
        <w:rPr>
          <w:noProof/>
        </w:rPr>
        <w:t>environment</w:t>
      </w:r>
      <w:r w:rsidR="00596A57">
        <w:rPr>
          <w:noProof/>
        </w:rPr>
        <w:t xml:space="preserve"> factors always affect the business. </w:t>
      </w:r>
      <w:r w:rsidR="00B55AFB">
        <w:rPr>
          <w:noProof/>
        </w:rPr>
        <w:t xml:space="preserve">As a strategic management consultant, this report is aimed to carry out a strategic internal and external analysis in order to identify possible strategic options and overcome the barriers of the strategic </w:t>
      </w:r>
      <w:r w:rsidR="00B55AFB" w:rsidRPr="008E76B0">
        <w:rPr>
          <w:noProof/>
        </w:rPr>
        <w:t>option</w:t>
      </w:r>
      <w:r w:rsidR="008E76B0">
        <w:rPr>
          <w:noProof/>
        </w:rPr>
        <w:t>s</w:t>
      </w:r>
      <w:r w:rsidR="00B55AFB">
        <w:rPr>
          <w:noProof/>
        </w:rPr>
        <w:t xml:space="preserve"> development. </w:t>
      </w:r>
    </w:p>
    <w:p w:rsidR="00B55AFB" w:rsidRDefault="00B55AFB" w:rsidP="00C33C9D">
      <w:pPr>
        <w:rPr>
          <w:noProof/>
        </w:rPr>
      </w:pPr>
    </w:p>
    <w:p w:rsidR="00EC6D6E" w:rsidRDefault="00CF71E4" w:rsidP="002C6E2C">
      <w:pPr>
        <w:pStyle w:val="Heading1"/>
        <w:rPr>
          <w:noProof/>
        </w:rPr>
      </w:pPr>
      <w:bookmarkStart w:id="3" w:name="_Toc524007883"/>
      <w:r>
        <w:rPr>
          <w:noProof/>
        </w:rPr>
        <w:t>2. Vision, m</w:t>
      </w:r>
      <w:r w:rsidR="00117CF7">
        <w:rPr>
          <w:noProof/>
        </w:rPr>
        <w:t>ission, value and strategies</w:t>
      </w:r>
      <w:bookmarkEnd w:id="3"/>
    </w:p>
    <w:p w:rsidR="00117CF7" w:rsidRDefault="00117CF7" w:rsidP="00C33C9D">
      <w:pPr>
        <w:rPr>
          <w:noProof/>
        </w:rPr>
      </w:pPr>
      <w:r>
        <w:rPr>
          <w:noProof/>
        </w:rPr>
        <w:t xml:space="preserve">Large companies often have their mission and vision as well as business strategies </w:t>
      </w:r>
      <w:r w:rsidRPr="00117CF7">
        <w:rPr>
          <w:noProof/>
        </w:rPr>
        <w:t>(Johnso</w:t>
      </w:r>
      <w:r>
        <w:rPr>
          <w:noProof/>
        </w:rPr>
        <w:t xml:space="preserve">n </w:t>
      </w:r>
      <w:r w:rsidRPr="00117CF7">
        <w:rPr>
          <w:i/>
          <w:noProof/>
        </w:rPr>
        <w:t>et al</w:t>
      </w:r>
      <w:r>
        <w:rPr>
          <w:noProof/>
        </w:rPr>
        <w:t>.</w:t>
      </w:r>
      <w:r w:rsidRPr="00117CF7">
        <w:rPr>
          <w:noProof/>
        </w:rPr>
        <w:t>, 2011)</w:t>
      </w:r>
      <w:r>
        <w:rPr>
          <w:noProof/>
        </w:rPr>
        <w:t xml:space="preserve">. The vision and mission of Ineos </w:t>
      </w:r>
      <w:r w:rsidR="008E76B0">
        <w:rPr>
          <w:noProof/>
        </w:rPr>
        <w:t>are</w:t>
      </w:r>
      <w:r>
        <w:rPr>
          <w:noProof/>
        </w:rPr>
        <w:t>: “</w:t>
      </w:r>
      <w:r>
        <w:rPr>
          <w:i/>
          <w:noProof/>
        </w:rPr>
        <w:t>to be the supplier of choice to its customers</w:t>
      </w:r>
      <w:r>
        <w:rPr>
          <w:noProof/>
        </w:rPr>
        <w:t>”</w:t>
      </w:r>
      <w:sdt>
        <w:sdtPr>
          <w:rPr>
            <w:noProof/>
          </w:rPr>
          <w:id w:val="-786584986"/>
          <w:citation/>
        </w:sdtPr>
        <w:sdtEndPr/>
        <w:sdtContent>
          <w:r>
            <w:rPr>
              <w:noProof/>
            </w:rPr>
            <w:fldChar w:fldCharType="begin"/>
          </w:r>
          <w:r>
            <w:rPr>
              <w:noProof/>
            </w:rPr>
            <w:instrText xml:space="preserve"> CITATION Ine18 \l 2057 </w:instrText>
          </w:r>
          <w:r>
            <w:rPr>
              <w:noProof/>
            </w:rPr>
            <w:fldChar w:fldCharType="separate"/>
          </w:r>
          <w:r w:rsidR="0053672C">
            <w:rPr>
              <w:noProof/>
            </w:rPr>
            <w:t xml:space="preserve"> </w:t>
          </w:r>
          <w:r w:rsidR="0053672C" w:rsidRPr="0053672C">
            <w:rPr>
              <w:noProof/>
            </w:rPr>
            <w:t>(Ineos, 2018)</w:t>
          </w:r>
          <w:r>
            <w:rPr>
              <w:noProof/>
            </w:rPr>
            <w:fldChar w:fldCharType="end"/>
          </w:r>
        </w:sdtContent>
      </w:sdt>
      <w:r>
        <w:rPr>
          <w:noProof/>
        </w:rPr>
        <w:t>. The company focuses on its responsibility for “</w:t>
      </w:r>
      <w:r w:rsidRPr="00117CF7">
        <w:rPr>
          <w:i/>
          <w:noProof/>
        </w:rPr>
        <w:t xml:space="preserve">safety, health and </w:t>
      </w:r>
      <w:r w:rsidRPr="008E76B0">
        <w:rPr>
          <w:i/>
          <w:noProof/>
        </w:rPr>
        <w:t>environmental</w:t>
      </w:r>
      <w:r w:rsidR="00150F24">
        <w:rPr>
          <w:i/>
          <w:noProof/>
        </w:rPr>
        <w:t xml:space="preserve"> </w:t>
      </w:r>
      <w:r w:rsidRPr="00117CF7">
        <w:rPr>
          <w:i/>
          <w:noProof/>
        </w:rPr>
        <w:t>very seriously</w:t>
      </w:r>
      <w:r>
        <w:rPr>
          <w:noProof/>
        </w:rPr>
        <w:t xml:space="preserve">”. Ineos also is fully committed to continuing to improve the performance across the operations </w:t>
      </w:r>
      <w:sdt>
        <w:sdtPr>
          <w:rPr>
            <w:noProof/>
          </w:rPr>
          <w:id w:val="-2067409873"/>
          <w:citation/>
        </w:sdtPr>
        <w:sdtEndPr/>
        <w:sdtContent>
          <w:r>
            <w:rPr>
              <w:noProof/>
            </w:rPr>
            <w:fldChar w:fldCharType="begin"/>
          </w:r>
          <w:r>
            <w:rPr>
              <w:noProof/>
            </w:rPr>
            <w:instrText xml:space="preserve"> CITATION Ine18 \l 2057 </w:instrText>
          </w:r>
          <w:r>
            <w:rPr>
              <w:noProof/>
            </w:rPr>
            <w:fldChar w:fldCharType="separate"/>
          </w:r>
          <w:r w:rsidR="0053672C" w:rsidRPr="0053672C">
            <w:rPr>
              <w:noProof/>
            </w:rPr>
            <w:t>(Ineos, 2018)</w:t>
          </w:r>
          <w:r>
            <w:rPr>
              <w:noProof/>
            </w:rPr>
            <w:fldChar w:fldCharType="end"/>
          </w:r>
        </w:sdtContent>
      </w:sdt>
      <w:r>
        <w:rPr>
          <w:noProof/>
        </w:rPr>
        <w:t xml:space="preserve">. </w:t>
      </w:r>
    </w:p>
    <w:p w:rsidR="00117CF7" w:rsidRDefault="00117CF7" w:rsidP="00C33C9D">
      <w:pPr>
        <w:rPr>
          <w:noProof/>
        </w:rPr>
      </w:pPr>
    </w:p>
    <w:p w:rsidR="00117CF7" w:rsidRDefault="00117CF7" w:rsidP="00C33C9D">
      <w:pPr>
        <w:rPr>
          <w:noProof/>
        </w:rPr>
      </w:pPr>
      <w:r>
        <w:rPr>
          <w:noProof/>
        </w:rPr>
        <w:t xml:space="preserve">Ineos business strategies focus on the five corporate key values </w:t>
      </w:r>
      <w:sdt>
        <w:sdtPr>
          <w:rPr>
            <w:noProof/>
          </w:rPr>
          <w:id w:val="-998804188"/>
          <w:citation/>
        </w:sdtPr>
        <w:sdtEndPr/>
        <w:sdtContent>
          <w:r>
            <w:rPr>
              <w:noProof/>
            </w:rPr>
            <w:fldChar w:fldCharType="begin"/>
          </w:r>
          <w:r>
            <w:rPr>
              <w:noProof/>
            </w:rPr>
            <w:instrText xml:space="preserve"> CITATION Ine18 \l 2057 </w:instrText>
          </w:r>
          <w:r>
            <w:rPr>
              <w:noProof/>
            </w:rPr>
            <w:fldChar w:fldCharType="separate"/>
          </w:r>
          <w:r w:rsidR="0053672C" w:rsidRPr="0053672C">
            <w:rPr>
              <w:noProof/>
            </w:rPr>
            <w:t>(Ineos, 2018)</w:t>
          </w:r>
          <w:r>
            <w:rPr>
              <w:noProof/>
            </w:rPr>
            <w:fldChar w:fldCharType="end"/>
          </w:r>
        </w:sdtContent>
      </w:sdt>
      <w:r>
        <w:rPr>
          <w:noProof/>
        </w:rPr>
        <w:t xml:space="preserve"> which are:</w:t>
      </w:r>
    </w:p>
    <w:p w:rsidR="00EC6D6E" w:rsidRDefault="00117CF7" w:rsidP="00117CF7">
      <w:pPr>
        <w:pStyle w:val="ListParagraph"/>
        <w:numPr>
          <w:ilvl w:val="0"/>
          <w:numId w:val="1"/>
        </w:numPr>
        <w:rPr>
          <w:noProof/>
        </w:rPr>
      </w:pPr>
      <w:r>
        <w:rPr>
          <w:noProof/>
        </w:rPr>
        <w:t>To commit excellence in safety, health and environmental across its operations;</w:t>
      </w:r>
    </w:p>
    <w:p w:rsidR="00117CF7" w:rsidRDefault="00117CF7" w:rsidP="00117CF7">
      <w:pPr>
        <w:pStyle w:val="ListParagraph"/>
        <w:numPr>
          <w:ilvl w:val="0"/>
          <w:numId w:val="1"/>
        </w:numPr>
        <w:rPr>
          <w:noProof/>
        </w:rPr>
      </w:pPr>
      <w:r>
        <w:rPr>
          <w:noProof/>
        </w:rPr>
        <w:t>To concentrate on customer satisfaction, quality as well as reliability;</w:t>
      </w:r>
    </w:p>
    <w:p w:rsidR="00117CF7" w:rsidRDefault="00117CF7" w:rsidP="00117CF7">
      <w:pPr>
        <w:pStyle w:val="ListParagraph"/>
        <w:numPr>
          <w:ilvl w:val="0"/>
          <w:numId w:val="1"/>
        </w:numPr>
        <w:rPr>
          <w:noProof/>
        </w:rPr>
      </w:pPr>
      <w:r>
        <w:rPr>
          <w:noProof/>
        </w:rPr>
        <w:t xml:space="preserve">To be </w:t>
      </w:r>
      <w:r w:rsidRPr="00150F24">
        <w:rPr>
          <w:noProof/>
        </w:rPr>
        <w:t>cost</w:t>
      </w:r>
      <w:r w:rsidR="00150F24">
        <w:rPr>
          <w:noProof/>
        </w:rPr>
        <w:t>-</w:t>
      </w:r>
      <w:r w:rsidRPr="00150F24">
        <w:rPr>
          <w:noProof/>
        </w:rPr>
        <w:t>effective</w:t>
      </w:r>
      <w:r>
        <w:rPr>
          <w:noProof/>
        </w:rPr>
        <w:t xml:space="preserve"> and to produce </w:t>
      </w:r>
      <w:r w:rsidRPr="00150F24">
        <w:rPr>
          <w:noProof/>
        </w:rPr>
        <w:t>high</w:t>
      </w:r>
      <w:r w:rsidR="00150F24">
        <w:rPr>
          <w:noProof/>
        </w:rPr>
        <w:t>-</w:t>
      </w:r>
      <w:r w:rsidRPr="00150F24">
        <w:rPr>
          <w:noProof/>
        </w:rPr>
        <w:t>quality</w:t>
      </w:r>
      <w:r>
        <w:rPr>
          <w:noProof/>
        </w:rPr>
        <w:t xml:space="preserve"> products;</w:t>
      </w:r>
    </w:p>
    <w:p w:rsidR="00117CF7" w:rsidRDefault="00117CF7" w:rsidP="00117CF7">
      <w:pPr>
        <w:pStyle w:val="ListParagraph"/>
        <w:numPr>
          <w:ilvl w:val="0"/>
          <w:numId w:val="1"/>
        </w:numPr>
        <w:rPr>
          <w:noProof/>
        </w:rPr>
      </w:pPr>
      <w:r>
        <w:rPr>
          <w:noProof/>
        </w:rPr>
        <w:t xml:space="preserve">To encourage innovation, entrepreneurship and </w:t>
      </w:r>
      <w:r w:rsidRPr="00150F24">
        <w:rPr>
          <w:noProof/>
        </w:rPr>
        <w:t>performance</w:t>
      </w:r>
      <w:r w:rsidR="00150F24">
        <w:rPr>
          <w:noProof/>
        </w:rPr>
        <w:t>-</w:t>
      </w:r>
      <w:r w:rsidRPr="00150F24">
        <w:rPr>
          <w:noProof/>
        </w:rPr>
        <w:t>based</w:t>
      </w:r>
      <w:r>
        <w:rPr>
          <w:noProof/>
        </w:rPr>
        <w:t xml:space="preserve"> reward; and</w:t>
      </w:r>
    </w:p>
    <w:p w:rsidR="00117CF7" w:rsidRPr="00117CF7" w:rsidRDefault="00117CF7" w:rsidP="00117CF7">
      <w:pPr>
        <w:pStyle w:val="ListParagraph"/>
        <w:numPr>
          <w:ilvl w:val="0"/>
          <w:numId w:val="1"/>
        </w:numPr>
        <w:rPr>
          <w:noProof/>
        </w:rPr>
      </w:pPr>
      <w:r>
        <w:rPr>
          <w:noProof/>
        </w:rPr>
        <w:t xml:space="preserve">To give authorisation to employee in order to create real value for stakeholders.  </w:t>
      </w:r>
    </w:p>
    <w:p w:rsidR="00EC6D6E" w:rsidRDefault="00EC6D6E" w:rsidP="00C33C9D">
      <w:pPr>
        <w:rPr>
          <w:noProof/>
        </w:rPr>
      </w:pPr>
    </w:p>
    <w:p w:rsidR="00B55AFB" w:rsidRDefault="00EC6D6E" w:rsidP="002C6E2C">
      <w:pPr>
        <w:pStyle w:val="Heading1"/>
        <w:rPr>
          <w:noProof/>
        </w:rPr>
      </w:pPr>
      <w:bookmarkStart w:id="4" w:name="_Toc524007884"/>
      <w:r>
        <w:rPr>
          <w:noProof/>
        </w:rPr>
        <w:t xml:space="preserve">3. </w:t>
      </w:r>
      <w:r w:rsidRPr="00150F24">
        <w:rPr>
          <w:noProof/>
        </w:rPr>
        <w:t>In</w:t>
      </w:r>
      <w:r w:rsidR="00B55AFB" w:rsidRPr="00150F24">
        <w:rPr>
          <w:noProof/>
        </w:rPr>
        <w:t>ternal</w:t>
      </w:r>
      <w:r w:rsidR="00B55AFB">
        <w:rPr>
          <w:noProof/>
        </w:rPr>
        <w:t xml:space="preserve"> environment issues</w:t>
      </w:r>
      <w:bookmarkEnd w:id="4"/>
    </w:p>
    <w:p w:rsidR="00B55AFB" w:rsidRDefault="00EC6D6E" w:rsidP="00B55AFB">
      <w:r>
        <w:t>Before exploring the external environment issues, it is important to review the internal environment issues</w:t>
      </w:r>
      <w:r w:rsidR="006B2A9D">
        <w:t xml:space="preserve"> through the internal audit </w:t>
      </w:r>
      <w:r w:rsidR="006B2A9D">
        <w:rPr>
          <w:noProof/>
        </w:rPr>
        <w:t>(Johnson et al.</w:t>
      </w:r>
      <w:r w:rsidR="006B2A9D" w:rsidRPr="006B2A9D">
        <w:rPr>
          <w:noProof/>
        </w:rPr>
        <w:t>, 2011)</w:t>
      </w:r>
      <w:r>
        <w:t xml:space="preserve">. </w:t>
      </w:r>
      <w:r w:rsidR="00445713">
        <w:t xml:space="preserve">To identify the </w:t>
      </w:r>
      <w:r w:rsidR="00445713">
        <w:lastRenderedPageBreak/>
        <w:t xml:space="preserve">internal environment issues of </w:t>
      </w:r>
      <w:proofErr w:type="spellStart"/>
      <w:r w:rsidR="00445713">
        <w:t>Ineos</w:t>
      </w:r>
      <w:proofErr w:type="spellEnd"/>
      <w:r w:rsidR="00445713">
        <w:t xml:space="preserve">, there are two analysis tools used which are VRIO and value chain analysis. </w:t>
      </w:r>
    </w:p>
    <w:p w:rsidR="00ED0ED1" w:rsidRDefault="00ED0ED1" w:rsidP="00B55AFB"/>
    <w:p w:rsidR="006B2A9D" w:rsidRDefault="006B2A9D" w:rsidP="001F22B2">
      <w:pPr>
        <w:pStyle w:val="Heading2"/>
      </w:pPr>
      <w:bookmarkStart w:id="5" w:name="_Toc524007885"/>
      <w:r>
        <w:t>3.1 VRIO</w:t>
      </w:r>
      <w:bookmarkEnd w:id="5"/>
    </w:p>
    <w:p w:rsidR="006B2A9D" w:rsidRDefault="00A111D0" w:rsidP="006B2A9D">
      <w:pPr>
        <w:rPr>
          <w:noProof/>
        </w:rPr>
      </w:pPr>
      <w:r>
        <w:t xml:space="preserve">According to </w:t>
      </w:r>
      <w:r w:rsidRPr="00A111D0">
        <w:rPr>
          <w:noProof/>
        </w:rPr>
        <w:t xml:space="preserve">Frue </w:t>
      </w:r>
      <w:r>
        <w:rPr>
          <w:noProof/>
        </w:rPr>
        <w:t>(</w:t>
      </w:r>
      <w:r w:rsidRPr="00A111D0">
        <w:rPr>
          <w:noProof/>
        </w:rPr>
        <w:t>2017)</w:t>
      </w:r>
      <w:r>
        <w:rPr>
          <w:noProof/>
        </w:rPr>
        <w:t xml:space="preserve">, VRIO is an internal analysis tool to evaluate the organisation’s resources and capabilities in order the business can maintain </w:t>
      </w:r>
      <w:r w:rsidR="008E76B0">
        <w:rPr>
          <w:noProof/>
        </w:rPr>
        <w:t xml:space="preserve">a </w:t>
      </w:r>
      <w:r w:rsidRPr="008E76B0">
        <w:rPr>
          <w:noProof/>
        </w:rPr>
        <w:t>competitive</w:t>
      </w:r>
      <w:r>
        <w:rPr>
          <w:noProof/>
        </w:rPr>
        <w:t xml:space="preserve"> advantage. VRIO consists of four </w:t>
      </w:r>
      <w:r w:rsidRPr="00150F24">
        <w:rPr>
          <w:noProof/>
        </w:rPr>
        <w:t>c</w:t>
      </w:r>
      <w:r w:rsidR="00150F24">
        <w:rPr>
          <w:noProof/>
        </w:rPr>
        <w:t>ri</w:t>
      </w:r>
      <w:r w:rsidRPr="00150F24">
        <w:rPr>
          <w:noProof/>
        </w:rPr>
        <w:t>teria</w:t>
      </w:r>
      <w:r>
        <w:rPr>
          <w:noProof/>
        </w:rPr>
        <w:t xml:space="preserve"> which are value, rarity, inimitability and organisational competence. </w:t>
      </w:r>
    </w:p>
    <w:p w:rsidR="00A111D0" w:rsidRDefault="00A111D0" w:rsidP="006B2A9D">
      <w:pPr>
        <w:rPr>
          <w:noProof/>
        </w:rPr>
      </w:pPr>
    </w:p>
    <w:p w:rsidR="003917F9" w:rsidRDefault="00A111D0" w:rsidP="006B2A9D">
      <w:pPr>
        <w:rPr>
          <w:noProof/>
        </w:rPr>
      </w:pPr>
      <w:r>
        <w:rPr>
          <w:noProof/>
        </w:rPr>
        <w:t xml:space="preserve">The </w:t>
      </w:r>
      <w:r w:rsidRPr="003917F9">
        <w:rPr>
          <w:b/>
          <w:noProof/>
        </w:rPr>
        <w:t>value</w:t>
      </w:r>
      <w:r>
        <w:rPr>
          <w:noProof/>
        </w:rPr>
        <w:t xml:space="preserve"> of resources and capacities provides </w:t>
      </w:r>
      <w:r w:rsidRPr="00150F24">
        <w:rPr>
          <w:noProof/>
        </w:rPr>
        <w:t>benefi</w:t>
      </w:r>
      <w:r w:rsidR="00150F24">
        <w:rPr>
          <w:noProof/>
        </w:rPr>
        <w:t>c</w:t>
      </w:r>
      <w:r w:rsidRPr="00150F24">
        <w:rPr>
          <w:noProof/>
        </w:rPr>
        <w:t>ial</w:t>
      </w:r>
      <w:r>
        <w:rPr>
          <w:noProof/>
        </w:rPr>
        <w:t xml:space="preserve"> opportunities (Frue</w:t>
      </w:r>
      <w:r w:rsidRPr="00A111D0">
        <w:rPr>
          <w:noProof/>
        </w:rPr>
        <w:t>, 2017)</w:t>
      </w:r>
      <w:r>
        <w:rPr>
          <w:noProof/>
        </w:rPr>
        <w:t>. Ineos operates its business in 24 countries with 171 sites</w:t>
      </w:r>
      <w:sdt>
        <w:sdtPr>
          <w:rPr>
            <w:noProof/>
          </w:rPr>
          <w:id w:val="-1658532548"/>
          <w:citation/>
        </w:sdtPr>
        <w:sdtEndPr/>
        <w:sdtContent>
          <w:r>
            <w:rPr>
              <w:noProof/>
            </w:rPr>
            <w:fldChar w:fldCharType="begin"/>
          </w:r>
          <w:r>
            <w:rPr>
              <w:noProof/>
            </w:rPr>
            <w:instrText xml:space="preserve"> CITATION Ine18 \l 2057 </w:instrText>
          </w:r>
          <w:r>
            <w:rPr>
              <w:noProof/>
            </w:rPr>
            <w:fldChar w:fldCharType="separate"/>
          </w:r>
          <w:r w:rsidR="0053672C">
            <w:rPr>
              <w:noProof/>
            </w:rPr>
            <w:t xml:space="preserve"> </w:t>
          </w:r>
          <w:r w:rsidR="0053672C" w:rsidRPr="0053672C">
            <w:rPr>
              <w:noProof/>
            </w:rPr>
            <w:t>(Ineos, 2018)</w:t>
          </w:r>
          <w:r>
            <w:rPr>
              <w:noProof/>
            </w:rPr>
            <w:fldChar w:fldCharType="end"/>
          </w:r>
        </w:sdtContent>
      </w:sdt>
      <w:r>
        <w:rPr>
          <w:noProof/>
        </w:rPr>
        <w:t xml:space="preserve">. These physical resources contribute significantly to maintain competitive advantage of the business. The financial </w:t>
      </w:r>
      <w:r w:rsidRPr="008E76B0">
        <w:rPr>
          <w:noProof/>
        </w:rPr>
        <w:t>report</w:t>
      </w:r>
      <w:r w:rsidR="008E76B0">
        <w:rPr>
          <w:noProof/>
        </w:rPr>
        <w:t xml:space="preserve"> for</w:t>
      </w:r>
      <w:r>
        <w:rPr>
          <w:noProof/>
        </w:rPr>
        <w:t xml:space="preserve"> 2017 showed the total assets of </w:t>
      </w:r>
      <w:r>
        <w:rPr>
          <w:rFonts w:cs="Arial"/>
          <w:noProof/>
        </w:rPr>
        <w:t>€</w:t>
      </w:r>
      <w:r>
        <w:rPr>
          <w:noProof/>
        </w:rPr>
        <w:t xml:space="preserve">11,048.2 million to support operations business which includes </w:t>
      </w:r>
      <w:r>
        <w:rPr>
          <w:rFonts w:cs="Arial"/>
          <w:noProof/>
        </w:rPr>
        <w:t>€</w:t>
      </w:r>
      <w:r>
        <w:rPr>
          <w:noProof/>
        </w:rPr>
        <w:t xml:space="preserve">731.6 million of intangible assets </w:t>
      </w:r>
      <w:r w:rsidRPr="00A111D0">
        <w:rPr>
          <w:noProof/>
        </w:rPr>
        <w:t>(Ineos, 2018a)</w:t>
      </w:r>
      <w:r>
        <w:rPr>
          <w:noProof/>
        </w:rPr>
        <w:t xml:space="preserve">. The human resources have sufficient capacities to provide products and services under the leadership of JR with 19,000 employees in the global markets. </w:t>
      </w:r>
      <w:r w:rsidR="007E10FC">
        <w:rPr>
          <w:noProof/>
        </w:rPr>
        <w:t xml:space="preserve">JR transformation leadership style has created Ineos becoming a leading chemical company </w:t>
      </w:r>
      <w:sdt>
        <w:sdtPr>
          <w:rPr>
            <w:noProof/>
          </w:rPr>
          <w:id w:val="-1977446115"/>
          <w:citation/>
        </w:sdtPr>
        <w:sdtEndPr/>
        <w:sdtContent>
          <w:r w:rsidR="007E10FC">
            <w:rPr>
              <w:noProof/>
            </w:rPr>
            <w:fldChar w:fldCharType="begin"/>
          </w:r>
          <w:r w:rsidR="007E10FC">
            <w:rPr>
              <w:noProof/>
            </w:rPr>
            <w:instrText xml:space="preserve"> CITATION Ine18 \l 2057 </w:instrText>
          </w:r>
          <w:r w:rsidR="007E10FC">
            <w:rPr>
              <w:noProof/>
            </w:rPr>
            <w:fldChar w:fldCharType="separate"/>
          </w:r>
          <w:r w:rsidR="0053672C" w:rsidRPr="0053672C">
            <w:rPr>
              <w:noProof/>
            </w:rPr>
            <w:t>(Ineos, 2018)</w:t>
          </w:r>
          <w:r w:rsidR="007E10FC">
            <w:rPr>
              <w:noProof/>
            </w:rPr>
            <w:fldChar w:fldCharType="end"/>
          </w:r>
        </w:sdtContent>
      </w:sdt>
      <w:r w:rsidR="007E10FC">
        <w:rPr>
          <w:noProof/>
        </w:rPr>
        <w:t xml:space="preserve">. </w:t>
      </w:r>
      <w:r w:rsidR="00EE1F0D">
        <w:rPr>
          <w:noProof/>
        </w:rPr>
        <w:t xml:space="preserve">He also adopts the diversification strategy to the business into different sectors. </w:t>
      </w:r>
      <w:r w:rsidR="00694A63">
        <w:rPr>
          <w:noProof/>
        </w:rPr>
        <w:t xml:space="preserve">However, he might have </w:t>
      </w:r>
      <w:r w:rsidR="008E76B0">
        <w:rPr>
          <w:noProof/>
        </w:rPr>
        <w:t xml:space="preserve">a </w:t>
      </w:r>
      <w:r w:rsidR="00694A63" w:rsidRPr="008E76B0">
        <w:rPr>
          <w:noProof/>
        </w:rPr>
        <w:t>people</w:t>
      </w:r>
      <w:r w:rsidR="00694A63">
        <w:rPr>
          <w:noProof/>
        </w:rPr>
        <w:t xml:space="preserve"> management problem with his autocratic leadership. But, i</w:t>
      </w:r>
      <w:r w:rsidR="00EE1F0D">
        <w:rPr>
          <w:noProof/>
        </w:rPr>
        <w:t xml:space="preserve">t seems that his strategic fit is paid off to generate with annual </w:t>
      </w:r>
      <w:r w:rsidR="00EE1F0D" w:rsidRPr="008E76B0">
        <w:rPr>
          <w:noProof/>
        </w:rPr>
        <w:t>sales</w:t>
      </w:r>
      <w:r w:rsidR="008E76B0">
        <w:rPr>
          <w:noProof/>
        </w:rPr>
        <w:t xml:space="preserve"> of</w:t>
      </w:r>
      <w:r w:rsidR="00EE1F0D">
        <w:rPr>
          <w:noProof/>
        </w:rPr>
        <w:t xml:space="preserve"> about £45 billion </w:t>
      </w:r>
      <w:sdt>
        <w:sdtPr>
          <w:rPr>
            <w:noProof/>
          </w:rPr>
          <w:id w:val="1403260289"/>
          <w:citation/>
        </w:sdtPr>
        <w:sdtEndPr/>
        <w:sdtContent>
          <w:r w:rsidR="00EE1F0D">
            <w:rPr>
              <w:noProof/>
            </w:rPr>
            <w:fldChar w:fldCharType="begin"/>
          </w:r>
          <w:r w:rsidR="00EE1F0D">
            <w:rPr>
              <w:noProof/>
            </w:rPr>
            <w:instrText xml:space="preserve"> CITATION The183 \l 2057 </w:instrText>
          </w:r>
          <w:r w:rsidR="00EE1F0D">
            <w:rPr>
              <w:noProof/>
            </w:rPr>
            <w:fldChar w:fldCharType="separate"/>
          </w:r>
          <w:r w:rsidR="0053672C" w:rsidRPr="0053672C">
            <w:rPr>
              <w:noProof/>
            </w:rPr>
            <w:t>(The Sunday Time, 2018)</w:t>
          </w:r>
          <w:r w:rsidR="00EE1F0D">
            <w:rPr>
              <w:noProof/>
            </w:rPr>
            <w:fldChar w:fldCharType="end"/>
          </w:r>
        </w:sdtContent>
      </w:sdt>
      <w:r w:rsidR="00EE1F0D">
        <w:rPr>
          <w:noProof/>
        </w:rPr>
        <w:t xml:space="preserve"> and the business is worth of £35 billion (Sommerville</w:t>
      </w:r>
      <w:r w:rsidR="00EE1F0D" w:rsidRPr="00EE1F0D">
        <w:rPr>
          <w:noProof/>
        </w:rPr>
        <w:t xml:space="preserve"> 2018)</w:t>
      </w:r>
      <w:r w:rsidR="00EE1F0D">
        <w:rPr>
          <w:noProof/>
        </w:rPr>
        <w:t>.</w:t>
      </w:r>
      <w:r w:rsidR="00694A63">
        <w:rPr>
          <w:noProof/>
        </w:rPr>
        <w:t xml:space="preserve"> In addition, Ineos also has a large amount of the financial resources. In the financial year 2017, Ineos has cash and cash equivalent of </w:t>
      </w:r>
      <w:r w:rsidR="00694A63">
        <w:rPr>
          <w:rFonts w:cs="Arial"/>
          <w:noProof/>
        </w:rPr>
        <w:t>€</w:t>
      </w:r>
      <w:r w:rsidR="00694A63">
        <w:rPr>
          <w:noProof/>
        </w:rPr>
        <w:t>1,366.3 million</w:t>
      </w:r>
      <w:r w:rsidR="003917F9">
        <w:rPr>
          <w:noProof/>
        </w:rPr>
        <w:t xml:space="preserve"> </w:t>
      </w:r>
      <w:sdt>
        <w:sdtPr>
          <w:rPr>
            <w:noProof/>
          </w:rPr>
          <w:id w:val="-1066956195"/>
          <w:citation/>
        </w:sdtPr>
        <w:sdtEndPr/>
        <w:sdtContent>
          <w:r w:rsidR="003917F9">
            <w:rPr>
              <w:noProof/>
            </w:rPr>
            <w:fldChar w:fldCharType="begin"/>
          </w:r>
          <w:r w:rsidR="003917F9">
            <w:rPr>
              <w:noProof/>
            </w:rPr>
            <w:instrText xml:space="preserve"> CITATION Ine181 \l 2057 </w:instrText>
          </w:r>
          <w:r w:rsidR="003917F9">
            <w:rPr>
              <w:noProof/>
            </w:rPr>
            <w:fldChar w:fldCharType="separate"/>
          </w:r>
          <w:r w:rsidR="0053672C" w:rsidRPr="0053672C">
            <w:rPr>
              <w:noProof/>
            </w:rPr>
            <w:t>(Ineos, 2018a)</w:t>
          </w:r>
          <w:r w:rsidR="003917F9">
            <w:rPr>
              <w:noProof/>
            </w:rPr>
            <w:fldChar w:fldCharType="end"/>
          </w:r>
        </w:sdtContent>
      </w:sdt>
      <w:r w:rsidR="003917F9">
        <w:rPr>
          <w:noProof/>
        </w:rPr>
        <w:t xml:space="preserve"> that can maintain the competitive advantage</w:t>
      </w:r>
      <w:r w:rsidR="00694A63">
        <w:rPr>
          <w:noProof/>
        </w:rPr>
        <w:t>.</w:t>
      </w:r>
    </w:p>
    <w:p w:rsidR="003917F9" w:rsidRDefault="003917F9" w:rsidP="006B2A9D">
      <w:pPr>
        <w:rPr>
          <w:noProof/>
        </w:rPr>
      </w:pPr>
    </w:p>
    <w:p w:rsidR="003917F9" w:rsidRDefault="003917F9" w:rsidP="006B2A9D">
      <w:pPr>
        <w:rPr>
          <w:noProof/>
        </w:rPr>
      </w:pPr>
      <w:r>
        <w:rPr>
          <w:noProof/>
        </w:rPr>
        <w:t xml:space="preserve">The </w:t>
      </w:r>
      <w:r w:rsidRPr="003917F9">
        <w:rPr>
          <w:b/>
          <w:noProof/>
        </w:rPr>
        <w:t xml:space="preserve">rarity </w:t>
      </w:r>
      <w:r>
        <w:rPr>
          <w:noProof/>
        </w:rPr>
        <w:t>of resources has developed Ineos business into the competitive advantage</w:t>
      </w:r>
      <w:r w:rsidR="00200229">
        <w:rPr>
          <w:noProof/>
        </w:rPr>
        <w:t xml:space="preserve">. JR becomes </w:t>
      </w:r>
      <w:r w:rsidR="008E76B0">
        <w:rPr>
          <w:noProof/>
        </w:rPr>
        <w:t xml:space="preserve">an </w:t>
      </w:r>
      <w:r w:rsidR="00200229" w:rsidRPr="008E76B0">
        <w:rPr>
          <w:noProof/>
        </w:rPr>
        <w:t>increasingly</w:t>
      </w:r>
      <w:r w:rsidR="00200229">
        <w:rPr>
          <w:noProof/>
        </w:rPr>
        <w:t xml:space="preserve"> powerful person in the UK chemical industry. By diversifying the business into the horizontal integration, it seems that more difficult for competitors to </w:t>
      </w:r>
      <w:r w:rsidR="00200229" w:rsidRPr="00150F24">
        <w:rPr>
          <w:noProof/>
        </w:rPr>
        <w:t>imitate</w:t>
      </w:r>
      <w:r w:rsidR="00200229">
        <w:rPr>
          <w:noProof/>
        </w:rPr>
        <w:t xml:space="preserve"> the group business that </w:t>
      </w:r>
      <w:r w:rsidR="00200229" w:rsidRPr="008E76B0">
        <w:rPr>
          <w:noProof/>
        </w:rPr>
        <w:t>increase</w:t>
      </w:r>
      <w:r w:rsidR="008E76B0">
        <w:rPr>
          <w:noProof/>
        </w:rPr>
        <w:t>s</w:t>
      </w:r>
      <w:r w:rsidR="00200229">
        <w:rPr>
          <w:noProof/>
        </w:rPr>
        <w:t xml:space="preserve"> the competitive advantage of the business. </w:t>
      </w:r>
      <w:r w:rsidR="007B7DE3">
        <w:rPr>
          <w:noProof/>
        </w:rPr>
        <w:t>R</w:t>
      </w:r>
      <w:r w:rsidR="00200229">
        <w:rPr>
          <w:noProof/>
        </w:rPr>
        <w:t xml:space="preserve">eferring to the product portfolio with </w:t>
      </w:r>
      <w:r w:rsidR="008E76B0">
        <w:rPr>
          <w:noProof/>
        </w:rPr>
        <w:t xml:space="preserve">a </w:t>
      </w:r>
      <w:r w:rsidR="00200229" w:rsidRPr="008E76B0">
        <w:rPr>
          <w:noProof/>
        </w:rPr>
        <w:t>joint</w:t>
      </w:r>
      <w:r w:rsidR="00200229">
        <w:rPr>
          <w:noProof/>
        </w:rPr>
        <w:t xml:space="preserve"> venture between Ineos and PetroChina International (London) Company Limited,</w:t>
      </w:r>
      <w:r w:rsidR="007B7DE3">
        <w:rPr>
          <w:noProof/>
        </w:rPr>
        <w:t xml:space="preserve"> for example,</w:t>
      </w:r>
      <w:r w:rsidR="00200229">
        <w:rPr>
          <w:noProof/>
        </w:rPr>
        <w:t xml:space="preserve"> it creates a significant business strength in the market with refinery processes 210,000 barrels of crude oil </w:t>
      </w:r>
      <w:r w:rsidR="007B7DE3">
        <w:rPr>
          <w:noProof/>
        </w:rPr>
        <w:t xml:space="preserve">per-day </w:t>
      </w:r>
      <w:sdt>
        <w:sdtPr>
          <w:rPr>
            <w:noProof/>
          </w:rPr>
          <w:id w:val="443584234"/>
          <w:citation/>
        </w:sdtPr>
        <w:sdtEndPr/>
        <w:sdtContent>
          <w:r w:rsidR="00200229">
            <w:rPr>
              <w:noProof/>
            </w:rPr>
            <w:fldChar w:fldCharType="begin"/>
          </w:r>
          <w:r w:rsidR="00200229">
            <w:rPr>
              <w:noProof/>
            </w:rPr>
            <w:instrText xml:space="preserve"> CITATION Ine18 \l 2057 </w:instrText>
          </w:r>
          <w:r w:rsidR="00200229">
            <w:rPr>
              <w:noProof/>
            </w:rPr>
            <w:fldChar w:fldCharType="separate"/>
          </w:r>
          <w:r w:rsidR="0053672C" w:rsidRPr="0053672C">
            <w:rPr>
              <w:noProof/>
            </w:rPr>
            <w:t>(Ineos, 2018)</w:t>
          </w:r>
          <w:r w:rsidR="00200229">
            <w:rPr>
              <w:noProof/>
            </w:rPr>
            <w:fldChar w:fldCharType="end"/>
          </w:r>
        </w:sdtContent>
      </w:sdt>
      <w:r w:rsidR="007B7DE3">
        <w:rPr>
          <w:noProof/>
        </w:rPr>
        <w:t xml:space="preserve"> to fulfilling the market demand</w:t>
      </w:r>
      <w:r w:rsidR="00200229">
        <w:rPr>
          <w:noProof/>
        </w:rPr>
        <w:t xml:space="preserve">. </w:t>
      </w:r>
      <w:r w:rsidR="007B7DE3">
        <w:rPr>
          <w:noProof/>
        </w:rPr>
        <w:t xml:space="preserve">However, although the </w:t>
      </w:r>
      <w:r w:rsidR="007B7DE3">
        <w:rPr>
          <w:noProof/>
        </w:rPr>
        <w:lastRenderedPageBreak/>
        <w:t xml:space="preserve">rarity of </w:t>
      </w:r>
      <w:r w:rsidR="008E76B0">
        <w:rPr>
          <w:noProof/>
        </w:rPr>
        <w:t xml:space="preserve">the </w:t>
      </w:r>
      <w:r w:rsidR="007B7DE3" w:rsidRPr="008E76B0">
        <w:rPr>
          <w:noProof/>
        </w:rPr>
        <w:t>resource</w:t>
      </w:r>
      <w:r w:rsidR="007B7DE3">
        <w:rPr>
          <w:noProof/>
        </w:rPr>
        <w:t xml:space="preserve"> is high, Ineos has the weakness to recover increasing of raw material costs and the risks of </w:t>
      </w:r>
      <w:r w:rsidR="008E76B0">
        <w:rPr>
          <w:noProof/>
        </w:rPr>
        <w:t xml:space="preserve">the </w:t>
      </w:r>
      <w:r w:rsidR="007B7DE3" w:rsidRPr="008E76B0">
        <w:rPr>
          <w:noProof/>
        </w:rPr>
        <w:t>customer’s</w:t>
      </w:r>
      <w:r w:rsidR="007B7DE3">
        <w:rPr>
          <w:noProof/>
        </w:rPr>
        <w:t xml:space="preserve"> financial position </w:t>
      </w:r>
      <w:sdt>
        <w:sdtPr>
          <w:rPr>
            <w:noProof/>
          </w:rPr>
          <w:id w:val="2104752015"/>
          <w:citation/>
        </w:sdtPr>
        <w:sdtEndPr/>
        <w:sdtContent>
          <w:r w:rsidR="007B7DE3">
            <w:rPr>
              <w:noProof/>
            </w:rPr>
            <w:fldChar w:fldCharType="begin"/>
          </w:r>
          <w:r w:rsidR="007B7DE3">
            <w:rPr>
              <w:noProof/>
            </w:rPr>
            <w:instrText xml:space="preserve"> CITATION Ine181 \l 2057 </w:instrText>
          </w:r>
          <w:r w:rsidR="007B7DE3">
            <w:rPr>
              <w:noProof/>
            </w:rPr>
            <w:fldChar w:fldCharType="separate"/>
          </w:r>
          <w:r w:rsidR="0053672C" w:rsidRPr="0053672C">
            <w:rPr>
              <w:noProof/>
            </w:rPr>
            <w:t>(Ineos, 2018a)</w:t>
          </w:r>
          <w:r w:rsidR="007B7DE3">
            <w:rPr>
              <w:noProof/>
            </w:rPr>
            <w:fldChar w:fldCharType="end"/>
          </w:r>
        </w:sdtContent>
      </w:sdt>
      <w:r w:rsidR="007B7DE3">
        <w:rPr>
          <w:noProof/>
        </w:rPr>
        <w:t xml:space="preserve">. </w:t>
      </w:r>
      <w:r>
        <w:rPr>
          <w:noProof/>
        </w:rPr>
        <w:t xml:space="preserve"> </w:t>
      </w:r>
    </w:p>
    <w:p w:rsidR="00323892" w:rsidRDefault="00323892" w:rsidP="006B2A9D">
      <w:pPr>
        <w:rPr>
          <w:noProof/>
        </w:rPr>
      </w:pPr>
    </w:p>
    <w:p w:rsidR="007A1F40" w:rsidRDefault="00323892" w:rsidP="006B2A9D">
      <w:pPr>
        <w:rPr>
          <w:noProof/>
        </w:rPr>
      </w:pPr>
      <w:r>
        <w:rPr>
          <w:noProof/>
        </w:rPr>
        <w:t xml:space="preserve">The </w:t>
      </w:r>
      <w:r w:rsidRPr="00323892">
        <w:rPr>
          <w:b/>
          <w:noProof/>
        </w:rPr>
        <w:t>imitability</w:t>
      </w:r>
      <w:r>
        <w:rPr>
          <w:noProof/>
        </w:rPr>
        <w:t xml:space="preserve"> of resources can be </w:t>
      </w:r>
      <w:r w:rsidRPr="00150F24">
        <w:rPr>
          <w:noProof/>
        </w:rPr>
        <w:t>difficul</w:t>
      </w:r>
      <w:r w:rsidR="007A1F40" w:rsidRPr="00150F24">
        <w:rPr>
          <w:noProof/>
        </w:rPr>
        <w:t>t</w:t>
      </w:r>
      <w:r w:rsidR="007A1F40">
        <w:rPr>
          <w:noProof/>
        </w:rPr>
        <w:t xml:space="preserve"> to </w:t>
      </w:r>
      <w:r w:rsidR="007A1F40" w:rsidRPr="00150F24">
        <w:rPr>
          <w:noProof/>
        </w:rPr>
        <w:t>imitate</w:t>
      </w:r>
      <w:r w:rsidR="007A1F40">
        <w:rPr>
          <w:noProof/>
        </w:rPr>
        <w:t xml:space="preserve"> because Ineos is</w:t>
      </w:r>
      <w:r>
        <w:rPr>
          <w:noProof/>
        </w:rPr>
        <w:t xml:space="preserve"> concerned about innovation for a wide variety of products. For example, Ineos products are more plastics to </w:t>
      </w:r>
      <w:r w:rsidRPr="00150F24">
        <w:rPr>
          <w:noProof/>
        </w:rPr>
        <w:t>package</w:t>
      </w:r>
      <w:r>
        <w:rPr>
          <w:noProof/>
        </w:rPr>
        <w:t>, protect and preserve food &amp; drink. The synthetic oil is able to reduce greenhouse gas emissions</w:t>
      </w:r>
      <w:r w:rsidR="00E26C99">
        <w:rPr>
          <w:noProof/>
        </w:rPr>
        <w:t xml:space="preserve"> </w:t>
      </w:r>
      <w:sdt>
        <w:sdtPr>
          <w:rPr>
            <w:noProof/>
          </w:rPr>
          <w:id w:val="-639574653"/>
          <w:citation/>
        </w:sdtPr>
        <w:sdtEndPr/>
        <w:sdtContent>
          <w:r w:rsidR="00E26C99">
            <w:rPr>
              <w:noProof/>
            </w:rPr>
            <w:fldChar w:fldCharType="begin"/>
          </w:r>
          <w:r w:rsidR="00E26C99">
            <w:rPr>
              <w:noProof/>
            </w:rPr>
            <w:instrText xml:space="preserve"> CITATION Ine18 \l 2057 </w:instrText>
          </w:r>
          <w:r w:rsidR="00E26C99">
            <w:rPr>
              <w:noProof/>
            </w:rPr>
            <w:fldChar w:fldCharType="separate"/>
          </w:r>
          <w:r w:rsidR="0053672C" w:rsidRPr="0053672C">
            <w:rPr>
              <w:noProof/>
            </w:rPr>
            <w:t>(Ineos, 2018)</w:t>
          </w:r>
          <w:r w:rsidR="00E26C99">
            <w:rPr>
              <w:noProof/>
            </w:rPr>
            <w:fldChar w:fldCharType="end"/>
          </w:r>
        </w:sdtContent>
      </w:sdt>
      <w:r>
        <w:rPr>
          <w:noProof/>
        </w:rPr>
        <w:t xml:space="preserve">. </w:t>
      </w:r>
      <w:r w:rsidR="00E26C99">
        <w:rPr>
          <w:noProof/>
        </w:rPr>
        <w:t xml:space="preserve">Looking at the large sales and the value of the company, It assumes that the imitability of resource of the business is medium. Although Ineos is able to maintain </w:t>
      </w:r>
      <w:r w:rsidR="008E76B0">
        <w:rPr>
          <w:noProof/>
        </w:rPr>
        <w:t xml:space="preserve">a </w:t>
      </w:r>
      <w:r w:rsidR="00E26C99" w:rsidRPr="008E76B0">
        <w:rPr>
          <w:noProof/>
        </w:rPr>
        <w:t>positive</w:t>
      </w:r>
      <w:r w:rsidR="00E26C99">
        <w:rPr>
          <w:noProof/>
        </w:rPr>
        <w:t xml:space="preserve"> margin, the profitability margin is declined. This is due to the downturn in the industry cycles and strong competitors. There is still a room to improve the internal capacity through the utilisation rate and availability of assets</w:t>
      </w:r>
      <w:r w:rsidR="007A1F40">
        <w:rPr>
          <w:noProof/>
        </w:rPr>
        <w:t>. For example, investments can achieve low cost and high utilisation rates</w:t>
      </w:r>
      <w:r w:rsidR="00E26C99">
        <w:rPr>
          <w:noProof/>
        </w:rPr>
        <w:t xml:space="preserve"> </w:t>
      </w:r>
      <w:r w:rsidR="003D5FFD" w:rsidRPr="00E26C99">
        <w:rPr>
          <w:noProof/>
        </w:rPr>
        <w:t>(Ineos, 2018a)</w:t>
      </w:r>
      <w:r w:rsidR="00E26C99">
        <w:rPr>
          <w:noProof/>
        </w:rPr>
        <w:t xml:space="preserve">. </w:t>
      </w:r>
    </w:p>
    <w:p w:rsidR="003D5FFD" w:rsidRDefault="003D5FFD" w:rsidP="006B2A9D">
      <w:pPr>
        <w:rPr>
          <w:noProof/>
        </w:rPr>
      </w:pPr>
    </w:p>
    <w:p w:rsidR="002213CA" w:rsidRDefault="003D5FFD" w:rsidP="006B2A9D">
      <w:pPr>
        <w:rPr>
          <w:noProof/>
        </w:rPr>
      </w:pPr>
      <w:r>
        <w:rPr>
          <w:noProof/>
        </w:rPr>
        <w:t xml:space="preserve">The </w:t>
      </w:r>
      <w:r w:rsidRPr="003D5FFD">
        <w:rPr>
          <w:b/>
          <w:noProof/>
        </w:rPr>
        <w:t>organisational competence</w:t>
      </w:r>
      <w:r>
        <w:rPr>
          <w:noProof/>
        </w:rPr>
        <w:t xml:space="preserve"> or the value of </w:t>
      </w:r>
      <w:r w:rsidR="008E76B0">
        <w:rPr>
          <w:noProof/>
        </w:rPr>
        <w:t xml:space="preserve">an </w:t>
      </w:r>
      <w:r w:rsidRPr="008E76B0">
        <w:rPr>
          <w:noProof/>
        </w:rPr>
        <w:t>organisation</w:t>
      </w:r>
      <w:r>
        <w:rPr>
          <w:noProof/>
        </w:rPr>
        <w:t xml:space="preserve"> is the last step. Since the value, rarity, and imitability have strengthened Ineos position in the market, these criteria create added value to the organisation. Although Ineos faces intense competitions in the olefins and polymers markets, the management focuses on </w:t>
      </w:r>
      <w:r w:rsidR="0046797B">
        <w:rPr>
          <w:noProof/>
        </w:rPr>
        <w:t xml:space="preserve">cost efficiency and managerial efficiency </w:t>
      </w:r>
      <w:sdt>
        <w:sdtPr>
          <w:rPr>
            <w:noProof/>
          </w:rPr>
          <w:id w:val="-1984696836"/>
          <w:citation/>
        </w:sdtPr>
        <w:sdtEndPr/>
        <w:sdtContent>
          <w:r w:rsidR="0046797B">
            <w:rPr>
              <w:noProof/>
            </w:rPr>
            <w:fldChar w:fldCharType="begin"/>
          </w:r>
          <w:r w:rsidR="0046797B">
            <w:rPr>
              <w:noProof/>
            </w:rPr>
            <w:instrText xml:space="preserve"> CITATION Ine181 \l 2057 </w:instrText>
          </w:r>
          <w:r w:rsidR="0046797B">
            <w:rPr>
              <w:noProof/>
            </w:rPr>
            <w:fldChar w:fldCharType="separate"/>
          </w:r>
          <w:r w:rsidR="0053672C" w:rsidRPr="0053672C">
            <w:rPr>
              <w:noProof/>
            </w:rPr>
            <w:t>(Ineos, 2018a)</w:t>
          </w:r>
          <w:r w:rsidR="0046797B">
            <w:rPr>
              <w:noProof/>
            </w:rPr>
            <w:fldChar w:fldCharType="end"/>
          </w:r>
        </w:sdtContent>
      </w:sdt>
      <w:r w:rsidR="0046797B">
        <w:rPr>
          <w:noProof/>
        </w:rPr>
        <w:t xml:space="preserve">. </w:t>
      </w:r>
      <w:r w:rsidR="002213CA">
        <w:rPr>
          <w:noProof/>
        </w:rPr>
        <w:t xml:space="preserve">The keys </w:t>
      </w:r>
      <w:r w:rsidR="008E76B0">
        <w:rPr>
          <w:noProof/>
        </w:rPr>
        <w:t>to</w:t>
      </w:r>
      <w:r w:rsidR="002213CA">
        <w:rPr>
          <w:noProof/>
        </w:rPr>
        <w:t xml:space="preserve"> organisational competence</w:t>
      </w:r>
      <w:r>
        <w:rPr>
          <w:noProof/>
        </w:rPr>
        <w:t xml:space="preserve"> </w:t>
      </w:r>
      <w:r w:rsidR="002213CA">
        <w:rPr>
          <w:noProof/>
        </w:rPr>
        <w:t>are based on the five key values of the organisation (see section 2). People create the organisational competence. Ineos develops innovative and sustainable solutions which are the organisational core value to the business. Ineos sustainable development consists of three dimensions which are social, environmental and economic. The sustainability is the k</w:t>
      </w:r>
      <w:bookmarkStart w:id="6" w:name="_GoBack"/>
      <w:bookmarkEnd w:id="6"/>
      <w:r w:rsidR="002213CA">
        <w:rPr>
          <w:noProof/>
        </w:rPr>
        <w:t xml:space="preserve">ey driver of innovation for Ineo </w:t>
      </w:r>
      <w:sdt>
        <w:sdtPr>
          <w:rPr>
            <w:noProof/>
          </w:rPr>
          <w:id w:val="-42610131"/>
          <w:citation/>
        </w:sdtPr>
        <w:sdtEndPr/>
        <w:sdtContent>
          <w:r w:rsidR="002213CA">
            <w:rPr>
              <w:noProof/>
            </w:rPr>
            <w:fldChar w:fldCharType="begin"/>
          </w:r>
          <w:r w:rsidR="002213CA">
            <w:rPr>
              <w:noProof/>
            </w:rPr>
            <w:instrText xml:space="preserve">CITATION Ine182 \l 2057 </w:instrText>
          </w:r>
          <w:r w:rsidR="002213CA">
            <w:rPr>
              <w:noProof/>
            </w:rPr>
            <w:fldChar w:fldCharType="separate"/>
          </w:r>
          <w:r w:rsidR="0053672C" w:rsidRPr="0053672C">
            <w:rPr>
              <w:noProof/>
            </w:rPr>
            <w:t>(Ineos, 2018c)</w:t>
          </w:r>
          <w:r w:rsidR="002213CA">
            <w:rPr>
              <w:noProof/>
            </w:rPr>
            <w:fldChar w:fldCharType="end"/>
          </w:r>
        </w:sdtContent>
      </w:sdt>
      <w:r w:rsidR="008A7552">
        <w:rPr>
          <w:noProof/>
        </w:rPr>
        <w:t xml:space="preserve"> that develops the organisational competence</w:t>
      </w:r>
      <w:r w:rsidR="002213CA">
        <w:rPr>
          <w:noProof/>
        </w:rPr>
        <w:t>.</w:t>
      </w:r>
      <w:r w:rsidR="008A7552">
        <w:rPr>
          <w:noProof/>
        </w:rPr>
        <w:t xml:space="preserve"> Another organisational competence is the integration of people, process and technology that make the product differentiation. The products have </w:t>
      </w:r>
      <w:r w:rsidR="008E76B0">
        <w:rPr>
          <w:noProof/>
        </w:rPr>
        <w:t xml:space="preserve">a </w:t>
      </w:r>
      <w:r w:rsidR="008A7552" w:rsidRPr="008E76B0">
        <w:rPr>
          <w:noProof/>
        </w:rPr>
        <w:t>positive</w:t>
      </w:r>
      <w:r w:rsidR="008A7552">
        <w:rPr>
          <w:noProof/>
        </w:rPr>
        <w:t xml:space="preserve"> impact on carbon efficiency and CO</w:t>
      </w:r>
      <w:r w:rsidR="008A7552">
        <w:rPr>
          <w:noProof/>
          <w:vertAlign w:val="subscript"/>
        </w:rPr>
        <w:t>2</w:t>
      </w:r>
      <w:r w:rsidR="008A7552">
        <w:rPr>
          <w:noProof/>
        </w:rPr>
        <w:t xml:space="preserve"> saving</w:t>
      </w:r>
      <w:r w:rsidR="000B5A38">
        <w:rPr>
          <w:noProof/>
        </w:rPr>
        <w:t xml:space="preserve"> (Ineos</w:t>
      </w:r>
      <w:r w:rsidR="000B5A38" w:rsidRPr="000B5A38">
        <w:rPr>
          <w:noProof/>
        </w:rPr>
        <w:t>, 2018b)</w:t>
      </w:r>
      <w:r w:rsidR="001A37AA">
        <w:rPr>
          <w:noProof/>
        </w:rPr>
        <w:t xml:space="preserve"> that create the organisational competence</w:t>
      </w:r>
      <w:r w:rsidR="008A7552">
        <w:rPr>
          <w:noProof/>
        </w:rPr>
        <w:t xml:space="preserve">. </w:t>
      </w:r>
      <w:r w:rsidR="002213CA">
        <w:rPr>
          <w:noProof/>
        </w:rPr>
        <w:t xml:space="preserve"> </w:t>
      </w:r>
    </w:p>
    <w:p w:rsidR="002213CA" w:rsidRDefault="00F148ED" w:rsidP="006B2A9D">
      <w:pPr>
        <w:rPr>
          <w:noProof/>
        </w:rPr>
      </w:pPr>
      <w:r>
        <w:rPr>
          <w:noProof/>
        </w:rPr>
        <w:lastRenderedPageBreak/>
        <w:drawing>
          <wp:inline distT="0" distB="0" distL="0" distR="0" wp14:anchorId="5117E289" wp14:editId="1C5A89D9">
            <wp:extent cx="2160270" cy="2160270"/>
            <wp:effectExtent l="0" t="0" r="0" b="0"/>
            <wp:docPr id="9" name="Picture 9" descr="https://www.ineos.com/globalassets/sustainability/home/ineos-sus-dev-icon.png"/>
            <wp:cNvGraphicFramePr/>
            <a:graphic xmlns:a="http://schemas.openxmlformats.org/drawingml/2006/main">
              <a:graphicData uri="http://schemas.openxmlformats.org/drawingml/2006/picture">
                <pic:pic xmlns:pic="http://schemas.openxmlformats.org/drawingml/2006/picture">
                  <pic:nvPicPr>
                    <pic:cNvPr id="1" name="Picture 1" descr="https://www.ineos.com/globalassets/sustainability/home/ineos-sus-dev-icon.png"/>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0270" cy="2160270"/>
                    </a:xfrm>
                    <a:prstGeom prst="rect">
                      <a:avLst/>
                    </a:prstGeom>
                    <a:noFill/>
                    <a:ln>
                      <a:noFill/>
                    </a:ln>
                  </pic:spPr>
                </pic:pic>
              </a:graphicData>
            </a:graphic>
          </wp:inline>
        </w:drawing>
      </w:r>
    </w:p>
    <w:p w:rsidR="002213CA" w:rsidRDefault="00351916" w:rsidP="00351916">
      <w:pPr>
        <w:pStyle w:val="Caption"/>
      </w:pPr>
      <w:r>
        <w:t xml:space="preserve">Figure </w:t>
      </w:r>
      <w:r w:rsidR="001D7D3B">
        <w:fldChar w:fldCharType="begin"/>
      </w:r>
      <w:r w:rsidR="001D7D3B">
        <w:instrText xml:space="preserve"> SEQ Figure \* ARABIC </w:instrText>
      </w:r>
      <w:r w:rsidR="001D7D3B">
        <w:fldChar w:fldCharType="separate"/>
      </w:r>
      <w:r w:rsidR="000F5571">
        <w:rPr>
          <w:noProof/>
        </w:rPr>
        <w:t>1</w:t>
      </w:r>
      <w:r w:rsidR="001D7D3B">
        <w:rPr>
          <w:noProof/>
        </w:rPr>
        <w:fldChar w:fldCharType="end"/>
      </w:r>
      <w:r>
        <w:t>: Sustainable development of Ineo</w:t>
      </w:r>
    </w:p>
    <w:p w:rsidR="00351916" w:rsidRDefault="00351916" w:rsidP="00351916">
      <w:pPr>
        <w:rPr>
          <w:noProof/>
        </w:rPr>
      </w:pPr>
      <w:r>
        <w:t xml:space="preserve">Source: </w:t>
      </w:r>
      <w:r>
        <w:rPr>
          <w:noProof/>
        </w:rPr>
        <w:t>Ineos</w:t>
      </w:r>
      <w:r w:rsidRPr="00351916">
        <w:rPr>
          <w:noProof/>
        </w:rPr>
        <w:t xml:space="preserve"> </w:t>
      </w:r>
      <w:r>
        <w:rPr>
          <w:noProof/>
        </w:rPr>
        <w:t>(</w:t>
      </w:r>
      <w:r w:rsidRPr="00351916">
        <w:rPr>
          <w:noProof/>
        </w:rPr>
        <w:t>2018c)</w:t>
      </w:r>
      <w:r w:rsidR="008A7552">
        <w:rPr>
          <w:noProof/>
        </w:rPr>
        <w:t>.</w:t>
      </w:r>
    </w:p>
    <w:p w:rsidR="00EB3B0D" w:rsidRDefault="00EB3B0D" w:rsidP="00351916">
      <w:pPr>
        <w:rPr>
          <w:noProof/>
        </w:rPr>
      </w:pPr>
    </w:p>
    <w:p w:rsidR="001A37AA" w:rsidRDefault="0032538F" w:rsidP="001F22B2">
      <w:pPr>
        <w:pStyle w:val="Heading2"/>
        <w:rPr>
          <w:noProof/>
        </w:rPr>
      </w:pPr>
      <w:bookmarkStart w:id="7" w:name="_Toc524007886"/>
      <w:r>
        <w:rPr>
          <w:noProof/>
        </w:rPr>
        <w:t>3.2 Value chain analysis</w:t>
      </w:r>
      <w:bookmarkEnd w:id="7"/>
    </w:p>
    <w:p w:rsidR="001A37AA" w:rsidRPr="00351916" w:rsidRDefault="00E21419" w:rsidP="00351916">
      <w:r>
        <w:t xml:space="preserve">The value chain analysis to identify the areas that an organisation adds value to maintain </w:t>
      </w:r>
      <w:r w:rsidR="008E76B0">
        <w:t xml:space="preserve">a </w:t>
      </w:r>
      <w:r w:rsidRPr="008E76B0">
        <w:rPr>
          <w:noProof/>
        </w:rPr>
        <w:t>competitive</w:t>
      </w:r>
      <w:r>
        <w:t xml:space="preserve"> advantage in the current market </w:t>
      </w:r>
      <w:r>
        <w:rPr>
          <w:noProof/>
        </w:rPr>
        <w:t>(Sommerville</w:t>
      </w:r>
      <w:r w:rsidRPr="00E21419">
        <w:rPr>
          <w:noProof/>
        </w:rPr>
        <w:t>, 2018a)</w:t>
      </w:r>
      <w:r w:rsidR="00851790">
        <w:rPr>
          <w:noProof/>
        </w:rPr>
        <w:t>.</w:t>
      </w:r>
      <w:r w:rsidR="00356255">
        <w:rPr>
          <w:noProof/>
        </w:rPr>
        <w:t xml:space="preserve"> </w:t>
      </w:r>
      <w:r w:rsidR="00356255" w:rsidRPr="00356255">
        <w:rPr>
          <w:noProof/>
        </w:rPr>
        <w:t xml:space="preserve">Porter </w:t>
      </w:r>
      <w:r w:rsidR="00356255">
        <w:rPr>
          <w:noProof/>
        </w:rPr>
        <w:t>(</w:t>
      </w:r>
      <w:r w:rsidR="00356255" w:rsidRPr="00356255">
        <w:rPr>
          <w:noProof/>
        </w:rPr>
        <w:t>2001)</w:t>
      </w:r>
      <w:r w:rsidR="00356255">
        <w:rPr>
          <w:noProof/>
        </w:rPr>
        <w:t xml:space="preserve"> contributes a value chain analysis tool that aims to collect information in order to create value for customers. The analysis contains the primary activities and support activities. </w:t>
      </w:r>
    </w:p>
    <w:p w:rsidR="003D5FFD" w:rsidRDefault="00F148ED" w:rsidP="006B2A9D">
      <w:pPr>
        <w:rPr>
          <w:noProof/>
        </w:rPr>
      </w:pPr>
      <w:r>
        <w:rPr>
          <w:noProof/>
        </w:rPr>
        <w:drawing>
          <wp:inline distT="0" distB="0" distL="0" distR="0" wp14:anchorId="28786B2F" wp14:editId="6399AA0C">
            <wp:extent cx="4410075" cy="3307715"/>
            <wp:effectExtent l="0" t="0" r="9525" b="6985"/>
            <wp:docPr id="2" name="Picture 2" descr="Porter's Value Chain Analysis by Michael Porter - ToolsHero"/>
            <wp:cNvGraphicFramePr/>
            <a:graphic xmlns:a="http://schemas.openxmlformats.org/drawingml/2006/main">
              <a:graphicData uri="http://schemas.openxmlformats.org/drawingml/2006/picture">
                <pic:pic xmlns:pic="http://schemas.openxmlformats.org/drawingml/2006/picture">
                  <pic:nvPicPr>
                    <pic:cNvPr id="2" name="Picture 2" descr="Porter's Value Chain Analysis by Michael Porter - ToolsHero"/>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0075" cy="3307715"/>
                    </a:xfrm>
                    <a:prstGeom prst="rect">
                      <a:avLst/>
                    </a:prstGeom>
                    <a:noFill/>
                    <a:ln>
                      <a:noFill/>
                    </a:ln>
                  </pic:spPr>
                </pic:pic>
              </a:graphicData>
            </a:graphic>
          </wp:inline>
        </w:drawing>
      </w:r>
      <w:r w:rsidR="002213CA">
        <w:rPr>
          <w:noProof/>
        </w:rPr>
        <w:t xml:space="preserve"> </w:t>
      </w:r>
    </w:p>
    <w:p w:rsidR="007A1F40" w:rsidRDefault="00356255" w:rsidP="00356255">
      <w:pPr>
        <w:pStyle w:val="Caption"/>
      </w:pPr>
      <w:r>
        <w:t xml:space="preserve">Figure </w:t>
      </w:r>
      <w:r w:rsidR="001D7D3B">
        <w:fldChar w:fldCharType="begin"/>
      </w:r>
      <w:r w:rsidR="001D7D3B">
        <w:instrText xml:space="preserve"> SEQ Figure \* ARABIC </w:instrText>
      </w:r>
      <w:r w:rsidR="001D7D3B">
        <w:fldChar w:fldCharType="separate"/>
      </w:r>
      <w:r w:rsidR="000F5571">
        <w:rPr>
          <w:noProof/>
        </w:rPr>
        <w:t>2</w:t>
      </w:r>
      <w:r w:rsidR="001D7D3B">
        <w:rPr>
          <w:noProof/>
        </w:rPr>
        <w:fldChar w:fldCharType="end"/>
      </w:r>
      <w:r>
        <w:t>: Porter’s value chain analysis</w:t>
      </w:r>
    </w:p>
    <w:p w:rsidR="00356255" w:rsidRPr="00356255" w:rsidRDefault="00356255" w:rsidP="00356255">
      <w:r>
        <w:t xml:space="preserve">Source: </w:t>
      </w:r>
      <w:r>
        <w:rPr>
          <w:noProof/>
        </w:rPr>
        <w:t>(Van-Vliet</w:t>
      </w:r>
      <w:r w:rsidRPr="00356255">
        <w:rPr>
          <w:noProof/>
        </w:rPr>
        <w:t>, 2010)</w:t>
      </w:r>
    </w:p>
    <w:p w:rsidR="00356255" w:rsidRDefault="00356255" w:rsidP="006B2A9D">
      <w:pPr>
        <w:rPr>
          <w:noProof/>
        </w:rPr>
      </w:pPr>
    </w:p>
    <w:p w:rsidR="00506D78" w:rsidRDefault="00506D78" w:rsidP="006B2A9D">
      <w:pPr>
        <w:rPr>
          <w:noProof/>
        </w:rPr>
      </w:pPr>
      <w:r>
        <w:rPr>
          <w:noProof/>
        </w:rPr>
        <w:lastRenderedPageBreak/>
        <w:t>The primary activities of Ineos are:</w:t>
      </w:r>
    </w:p>
    <w:p w:rsidR="00323892" w:rsidRDefault="00066480" w:rsidP="006B2A9D">
      <w:pPr>
        <w:rPr>
          <w:noProof/>
        </w:rPr>
      </w:pPr>
      <w:r w:rsidRPr="00066480">
        <w:rPr>
          <w:b/>
          <w:noProof/>
        </w:rPr>
        <w:t>In</w:t>
      </w:r>
      <w:r w:rsidR="00C718AF" w:rsidRPr="00066480">
        <w:rPr>
          <w:b/>
          <w:noProof/>
        </w:rPr>
        <w:t>bound logistics</w:t>
      </w:r>
      <w:r w:rsidR="00C718AF">
        <w:rPr>
          <w:noProof/>
        </w:rPr>
        <w:t xml:space="preserve"> is all about the relationship with suppliers that are </w:t>
      </w:r>
      <w:r w:rsidR="00C718AF" w:rsidRPr="008E76B0">
        <w:rPr>
          <w:noProof/>
        </w:rPr>
        <w:t>involved</w:t>
      </w:r>
      <w:r w:rsidR="00C718AF">
        <w:rPr>
          <w:noProof/>
        </w:rPr>
        <w:t xml:space="preserve"> receiving, storing, and internal distribution of raw materials. </w:t>
      </w:r>
      <w:r w:rsidR="00226DD7">
        <w:rPr>
          <w:noProof/>
        </w:rPr>
        <w:t>The relationship with suppliers to create value added for the organisation</w:t>
      </w:r>
      <w:r w:rsidR="007933FD">
        <w:rPr>
          <w:noProof/>
        </w:rPr>
        <w:t xml:space="preserve"> (Van-Vliet</w:t>
      </w:r>
      <w:r w:rsidR="007933FD" w:rsidRPr="007933FD">
        <w:rPr>
          <w:noProof/>
        </w:rPr>
        <w:t>, 2010)</w:t>
      </w:r>
      <w:r w:rsidR="00226DD7">
        <w:rPr>
          <w:noProof/>
        </w:rPr>
        <w:t>.</w:t>
      </w:r>
      <w:r w:rsidR="007933FD">
        <w:rPr>
          <w:noProof/>
        </w:rPr>
        <w:t xml:space="preserve"> Ineos has suppliers in the global markets through the complex contractual arrangements. Most of the suppliers are selected suppliers. These suppliers should be able to meet the obligation. It seems that the internal efficiency allows Ineos to add value to the business. However, there is </w:t>
      </w:r>
      <w:r w:rsidR="007933FD" w:rsidRPr="008E76B0">
        <w:rPr>
          <w:noProof/>
        </w:rPr>
        <w:t>room</w:t>
      </w:r>
      <w:r w:rsidR="007933FD">
        <w:rPr>
          <w:noProof/>
        </w:rPr>
        <w:t xml:space="preserve"> to improve the profitability</w:t>
      </w:r>
      <w:r w:rsidR="006729C8">
        <w:rPr>
          <w:noProof/>
        </w:rPr>
        <w:t xml:space="preserve"> (table 1)</w:t>
      </w:r>
      <w:r w:rsidR="007933FD">
        <w:rPr>
          <w:noProof/>
        </w:rPr>
        <w:t xml:space="preserve">. The volatility cost can create the commercial dispute. </w:t>
      </w:r>
      <w:r w:rsidR="00D71F76">
        <w:rPr>
          <w:noProof/>
        </w:rPr>
        <w:t xml:space="preserve">It can see </w:t>
      </w:r>
      <w:r w:rsidR="00A37715">
        <w:rPr>
          <w:noProof/>
        </w:rPr>
        <w:t xml:space="preserve">that </w:t>
      </w:r>
      <w:r w:rsidR="00D71F76">
        <w:rPr>
          <w:noProof/>
        </w:rPr>
        <w:t>the gross profit margin</w:t>
      </w:r>
      <w:r w:rsidR="00A37715">
        <w:rPr>
          <w:noProof/>
        </w:rPr>
        <w:t xml:space="preserve"> is a decline from 19.55% (2016) to 17.66% (2017). </w:t>
      </w:r>
      <w:r w:rsidR="00C727BD">
        <w:rPr>
          <w:noProof/>
        </w:rPr>
        <w:t xml:space="preserve">If Ineos fails to build good </w:t>
      </w:r>
      <w:r w:rsidR="00C727BD" w:rsidRPr="00150F24">
        <w:rPr>
          <w:noProof/>
        </w:rPr>
        <w:t>relatio</w:t>
      </w:r>
      <w:r w:rsidR="00150F24">
        <w:rPr>
          <w:noProof/>
        </w:rPr>
        <w:t>n</w:t>
      </w:r>
      <w:r w:rsidR="00C727BD" w:rsidRPr="00150F24">
        <w:rPr>
          <w:noProof/>
        </w:rPr>
        <w:t>ships</w:t>
      </w:r>
      <w:r w:rsidR="00C727BD">
        <w:rPr>
          <w:noProof/>
        </w:rPr>
        <w:t xml:space="preserve"> with suppliers to get best pricing, Ineos is unable to give the best pricing to customers. </w:t>
      </w:r>
      <w:r w:rsidR="00226DD7">
        <w:rPr>
          <w:noProof/>
        </w:rPr>
        <w:t xml:space="preserve"> </w:t>
      </w:r>
      <w:r w:rsidR="00C718AF">
        <w:rPr>
          <w:noProof/>
        </w:rPr>
        <w:t xml:space="preserve"> </w:t>
      </w:r>
      <w:r w:rsidR="00E26C99">
        <w:rPr>
          <w:noProof/>
        </w:rPr>
        <w:t xml:space="preserve">   </w:t>
      </w:r>
      <w:r w:rsidR="00323892">
        <w:rPr>
          <w:noProof/>
        </w:rPr>
        <w:t xml:space="preserve"> </w:t>
      </w:r>
    </w:p>
    <w:tbl>
      <w:tblPr>
        <w:tblW w:w="6480" w:type="dxa"/>
        <w:tblLook w:val="04A0" w:firstRow="1" w:lastRow="0" w:firstColumn="1" w:lastColumn="0" w:noHBand="0" w:noVBand="1"/>
      </w:tblPr>
      <w:tblGrid>
        <w:gridCol w:w="4600"/>
        <w:gridCol w:w="940"/>
        <w:gridCol w:w="940"/>
      </w:tblGrid>
      <w:tr w:rsidR="007933FD" w:rsidRPr="007933FD" w:rsidTr="00D71F76">
        <w:trPr>
          <w:trHeight w:val="315"/>
        </w:trPr>
        <w:tc>
          <w:tcPr>
            <w:tcW w:w="46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71F76" w:rsidRDefault="00D71F76" w:rsidP="007933FD">
            <w:pPr>
              <w:spacing w:line="240" w:lineRule="auto"/>
              <w:ind w:firstLineChars="100" w:firstLine="200"/>
              <w:jc w:val="left"/>
              <w:rPr>
                <w:rFonts w:ascii="Tahoma" w:eastAsia="Times New Roman" w:hAnsi="Tahoma" w:cs="Tahoma"/>
                <w:color w:val="000000"/>
                <w:sz w:val="20"/>
                <w:szCs w:val="20"/>
                <w:lang w:eastAsia="en-GB"/>
              </w:rPr>
            </w:pPr>
          </w:p>
          <w:p w:rsidR="007933FD" w:rsidRPr="007933FD" w:rsidRDefault="007933FD" w:rsidP="007933FD">
            <w:pPr>
              <w:spacing w:line="240" w:lineRule="auto"/>
              <w:ind w:firstLineChars="100" w:firstLine="200"/>
              <w:jc w:val="left"/>
              <w:rPr>
                <w:rFonts w:ascii="Tahoma" w:eastAsia="Times New Roman" w:hAnsi="Tahoma" w:cs="Tahoma"/>
                <w:color w:val="000000"/>
                <w:sz w:val="20"/>
                <w:szCs w:val="20"/>
                <w:lang w:eastAsia="en-GB"/>
              </w:rPr>
            </w:pPr>
          </w:p>
        </w:tc>
        <w:tc>
          <w:tcPr>
            <w:tcW w:w="940" w:type="dxa"/>
            <w:tcBorders>
              <w:top w:val="single" w:sz="4" w:space="0" w:color="auto"/>
              <w:left w:val="nil"/>
              <w:bottom w:val="single" w:sz="4" w:space="0" w:color="auto"/>
              <w:right w:val="single" w:sz="4" w:space="0" w:color="auto"/>
            </w:tcBorders>
            <w:shd w:val="clear" w:color="auto" w:fill="auto"/>
            <w:noWrap/>
            <w:vAlign w:val="center"/>
            <w:hideMark/>
          </w:tcPr>
          <w:p w:rsidR="00D71F76" w:rsidRDefault="00D71F76" w:rsidP="007933FD">
            <w:pPr>
              <w:spacing w:line="240" w:lineRule="auto"/>
              <w:jc w:val="right"/>
              <w:rPr>
                <w:rFonts w:ascii="Tahoma" w:eastAsia="Times New Roman" w:hAnsi="Tahoma" w:cs="Tahoma"/>
                <w:sz w:val="20"/>
                <w:szCs w:val="20"/>
                <w:lang w:eastAsia="en-GB"/>
              </w:rPr>
            </w:pPr>
          </w:p>
          <w:p w:rsidR="007933FD" w:rsidRPr="007933FD" w:rsidRDefault="00D71F76" w:rsidP="007933FD">
            <w:pPr>
              <w:spacing w:line="240" w:lineRule="auto"/>
              <w:jc w:val="right"/>
              <w:rPr>
                <w:rFonts w:ascii="Tahoma" w:eastAsia="Times New Roman" w:hAnsi="Tahoma" w:cs="Tahoma"/>
                <w:sz w:val="20"/>
                <w:szCs w:val="20"/>
                <w:lang w:eastAsia="en-GB"/>
              </w:rPr>
            </w:pPr>
            <w:r>
              <w:rPr>
                <w:rFonts w:ascii="Tahoma" w:eastAsia="Times New Roman" w:hAnsi="Tahoma" w:cs="Tahoma"/>
                <w:sz w:val="20"/>
                <w:szCs w:val="20"/>
                <w:lang w:eastAsia="en-GB"/>
              </w:rPr>
              <w:t>2017</w:t>
            </w:r>
          </w:p>
        </w:tc>
        <w:tc>
          <w:tcPr>
            <w:tcW w:w="940" w:type="dxa"/>
            <w:tcBorders>
              <w:top w:val="single" w:sz="4" w:space="0" w:color="auto"/>
              <w:left w:val="nil"/>
              <w:bottom w:val="single" w:sz="4" w:space="0" w:color="auto"/>
              <w:right w:val="single" w:sz="4" w:space="0" w:color="auto"/>
            </w:tcBorders>
            <w:shd w:val="clear" w:color="auto" w:fill="auto"/>
            <w:noWrap/>
            <w:vAlign w:val="center"/>
            <w:hideMark/>
          </w:tcPr>
          <w:p w:rsidR="00D71F76" w:rsidRDefault="00D71F76" w:rsidP="007933FD">
            <w:pPr>
              <w:spacing w:line="240" w:lineRule="auto"/>
              <w:jc w:val="right"/>
              <w:rPr>
                <w:rFonts w:ascii="Tahoma" w:eastAsia="Times New Roman" w:hAnsi="Tahoma" w:cs="Tahoma"/>
                <w:sz w:val="20"/>
                <w:szCs w:val="20"/>
                <w:lang w:eastAsia="en-GB"/>
              </w:rPr>
            </w:pPr>
          </w:p>
          <w:p w:rsidR="007933FD" w:rsidRPr="007933FD" w:rsidRDefault="00D71F76" w:rsidP="007933FD">
            <w:pPr>
              <w:spacing w:line="240" w:lineRule="auto"/>
              <w:jc w:val="right"/>
              <w:rPr>
                <w:rFonts w:ascii="Tahoma" w:eastAsia="Times New Roman" w:hAnsi="Tahoma" w:cs="Tahoma"/>
                <w:sz w:val="20"/>
                <w:szCs w:val="20"/>
                <w:lang w:eastAsia="en-GB"/>
              </w:rPr>
            </w:pPr>
            <w:r>
              <w:rPr>
                <w:rFonts w:ascii="Tahoma" w:eastAsia="Times New Roman" w:hAnsi="Tahoma" w:cs="Tahoma"/>
                <w:sz w:val="20"/>
                <w:szCs w:val="20"/>
                <w:lang w:eastAsia="en-GB"/>
              </w:rPr>
              <w:t>2016</w:t>
            </w:r>
          </w:p>
        </w:tc>
      </w:tr>
      <w:tr w:rsidR="00D71F76" w:rsidRPr="007933FD" w:rsidTr="007933FD">
        <w:trPr>
          <w:trHeight w:val="395"/>
        </w:trPr>
        <w:tc>
          <w:tcPr>
            <w:tcW w:w="4600" w:type="dxa"/>
            <w:tcBorders>
              <w:top w:val="single" w:sz="4" w:space="0" w:color="auto"/>
              <w:left w:val="single" w:sz="4" w:space="0" w:color="auto"/>
              <w:bottom w:val="single" w:sz="4" w:space="0" w:color="auto"/>
              <w:right w:val="single" w:sz="4" w:space="0" w:color="auto"/>
            </w:tcBorders>
            <w:shd w:val="clear" w:color="auto" w:fill="auto"/>
            <w:noWrap/>
            <w:vAlign w:val="center"/>
          </w:tcPr>
          <w:p w:rsidR="00D71F76" w:rsidRDefault="00D71F76" w:rsidP="00D71F76">
            <w:pPr>
              <w:spacing w:line="240" w:lineRule="auto"/>
              <w:ind w:firstLineChars="100" w:firstLine="200"/>
              <w:jc w:val="left"/>
              <w:rPr>
                <w:rFonts w:ascii="Tahoma" w:eastAsia="Times New Roman" w:hAnsi="Tahoma" w:cs="Tahoma"/>
                <w:color w:val="000000"/>
                <w:sz w:val="20"/>
                <w:szCs w:val="20"/>
                <w:lang w:eastAsia="en-GB"/>
              </w:rPr>
            </w:pPr>
            <w:r w:rsidRPr="007933FD">
              <w:rPr>
                <w:rFonts w:ascii="Tahoma" w:eastAsia="Times New Roman" w:hAnsi="Tahoma" w:cs="Tahoma"/>
                <w:color w:val="000000"/>
                <w:sz w:val="20"/>
                <w:szCs w:val="20"/>
                <w:lang w:eastAsia="en-GB"/>
              </w:rPr>
              <w:t>Gross profit margin</w:t>
            </w:r>
            <w:r w:rsidR="00C727BD">
              <w:rPr>
                <w:rFonts w:ascii="Tahoma" w:eastAsia="Times New Roman" w:hAnsi="Tahoma" w:cs="Tahoma"/>
                <w:color w:val="000000"/>
                <w:sz w:val="20"/>
                <w:szCs w:val="20"/>
                <w:lang w:eastAsia="en-GB"/>
              </w:rPr>
              <w:t xml:space="preserve"> =Gross profit/sales</w:t>
            </w:r>
          </w:p>
        </w:tc>
        <w:tc>
          <w:tcPr>
            <w:tcW w:w="940" w:type="dxa"/>
            <w:tcBorders>
              <w:top w:val="single" w:sz="4" w:space="0" w:color="auto"/>
              <w:left w:val="nil"/>
              <w:bottom w:val="single" w:sz="4" w:space="0" w:color="auto"/>
              <w:right w:val="single" w:sz="4" w:space="0" w:color="auto"/>
            </w:tcBorders>
            <w:shd w:val="clear" w:color="auto" w:fill="auto"/>
            <w:noWrap/>
            <w:vAlign w:val="center"/>
          </w:tcPr>
          <w:p w:rsidR="00D71F76" w:rsidRDefault="00D71F76" w:rsidP="007933FD">
            <w:pPr>
              <w:spacing w:line="240" w:lineRule="auto"/>
              <w:jc w:val="right"/>
              <w:rPr>
                <w:rFonts w:ascii="Tahoma" w:eastAsia="Times New Roman" w:hAnsi="Tahoma" w:cs="Tahoma"/>
                <w:sz w:val="20"/>
                <w:szCs w:val="20"/>
                <w:lang w:eastAsia="en-GB"/>
              </w:rPr>
            </w:pPr>
            <w:r>
              <w:rPr>
                <w:rFonts w:ascii="Tahoma" w:eastAsia="Times New Roman" w:hAnsi="Tahoma" w:cs="Tahoma"/>
                <w:sz w:val="20"/>
                <w:szCs w:val="20"/>
                <w:lang w:eastAsia="en-GB"/>
              </w:rPr>
              <w:t>17.66%</w:t>
            </w:r>
          </w:p>
        </w:tc>
        <w:tc>
          <w:tcPr>
            <w:tcW w:w="940" w:type="dxa"/>
            <w:tcBorders>
              <w:top w:val="single" w:sz="4" w:space="0" w:color="auto"/>
              <w:left w:val="nil"/>
              <w:bottom w:val="single" w:sz="4" w:space="0" w:color="auto"/>
              <w:right w:val="single" w:sz="4" w:space="0" w:color="auto"/>
            </w:tcBorders>
            <w:shd w:val="clear" w:color="auto" w:fill="auto"/>
            <w:noWrap/>
            <w:vAlign w:val="center"/>
          </w:tcPr>
          <w:p w:rsidR="00D71F76" w:rsidRDefault="00D71F76" w:rsidP="007933FD">
            <w:pPr>
              <w:spacing w:line="240" w:lineRule="auto"/>
              <w:jc w:val="right"/>
              <w:rPr>
                <w:rFonts w:ascii="Tahoma" w:eastAsia="Times New Roman" w:hAnsi="Tahoma" w:cs="Tahoma"/>
                <w:sz w:val="20"/>
                <w:szCs w:val="20"/>
                <w:lang w:eastAsia="en-GB"/>
              </w:rPr>
            </w:pPr>
            <w:r>
              <w:rPr>
                <w:rFonts w:ascii="Tahoma" w:eastAsia="Times New Roman" w:hAnsi="Tahoma" w:cs="Tahoma"/>
                <w:sz w:val="20"/>
                <w:szCs w:val="20"/>
                <w:lang w:eastAsia="en-GB"/>
              </w:rPr>
              <w:t>19.55%</w:t>
            </w:r>
          </w:p>
        </w:tc>
      </w:tr>
    </w:tbl>
    <w:p w:rsidR="003917F9" w:rsidRDefault="007933FD" w:rsidP="007933FD">
      <w:pPr>
        <w:pStyle w:val="Caption"/>
      </w:pPr>
      <w:r>
        <w:t xml:space="preserve">Table </w:t>
      </w:r>
      <w:r w:rsidR="001D7D3B">
        <w:fldChar w:fldCharType="begin"/>
      </w:r>
      <w:r w:rsidR="001D7D3B">
        <w:instrText xml:space="preserve"> SEQ Table \* ARABIC </w:instrText>
      </w:r>
      <w:r w:rsidR="001D7D3B">
        <w:fldChar w:fldCharType="separate"/>
      </w:r>
      <w:r w:rsidR="005C787F">
        <w:rPr>
          <w:noProof/>
        </w:rPr>
        <w:t>1</w:t>
      </w:r>
      <w:r w:rsidR="001D7D3B">
        <w:rPr>
          <w:noProof/>
        </w:rPr>
        <w:fldChar w:fldCharType="end"/>
      </w:r>
      <w:r>
        <w:t>: Gross profit margin ratio</w:t>
      </w:r>
    </w:p>
    <w:p w:rsidR="00EB3B0D" w:rsidRDefault="00EB3B0D" w:rsidP="00EB3B0D"/>
    <w:p w:rsidR="00E54B88" w:rsidRDefault="004C3C2C" w:rsidP="006B2A9D">
      <w:pPr>
        <w:rPr>
          <w:noProof/>
        </w:rPr>
      </w:pPr>
      <w:r w:rsidRPr="00B56841">
        <w:rPr>
          <w:b/>
          <w:noProof/>
        </w:rPr>
        <w:t>Production</w:t>
      </w:r>
      <w:r>
        <w:rPr>
          <w:noProof/>
        </w:rPr>
        <w:t xml:space="preserve"> is important to increase the internal efficiency. </w:t>
      </w:r>
      <w:r w:rsidR="00C123A6">
        <w:rPr>
          <w:noProof/>
        </w:rPr>
        <w:t xml:space="preserve">The </w:t>
      </w:r>
      <w:r w:rsidR="00C123A6" w:rsidRPr="00150F24">
        <w:rPr>
          <w:noProof/>
        </w:rPr>
        <w:t>operati</w:t>
      </w:r>
      <w:r w:rsidR="00150F24">
        <w:rPr>
          <w:noProof/>
        </w:rPr>
        <w:t>ng</w:t>
      </w:r>
      <w:r w:rsidR="00C123A6">
        <w:rPr>
          <w:noProof/>
        </w:rPr>
        <w:t xml:space="preserve"> system should be able to create value by converting </w:t>
      </w:r>
      <w:r w:rsidR="008E76B0">
        <w:rPr>
          <w:noProof/>
        </w:rPr>
        <w:t xml:space="preserve">the </w:t>
      </w:r>
      <w:r w:rsidR="00C123A6" w:rsidRPr="008E76B0">
        <w:rPr>
          <w:noProof/>
        </w:rPr>
        <w:t>input</w:t>
      </w:r>
      <w:r w:rsidR="00C123A6">
        <w:rPr>
          <w:noProof/>
        </w:rPr>
        <w:t xml:space="preserve"> of raw material into the finished goods (Van-Vliet,</w:t>
      </w:r>
      <w:r w:rsidR="00C123A6" w:rsidRPr="00C123A6">
        <w:rPr>
          <w:noProof/>
        </w:rPr>
        <w:t xml:space="preserve"> 2010)</w:t>
      </w:r>
      <w:r w:rsidR="00C123A6">
        <w:rPr>
          <w:noProof/>
        </w:rPr>
        <w:t>.</w:t>
      </w:r>
      <w:r w:rsidR="004979B8">
        <w:rPr>
          <w:noProof/>
        </w:rPr>
        <w:t xml:space="preserve"> </w:t>
      </w:r>
      <w:r w:rsidR="00F47333">
        <w:rPr>
          <w:noProof/>
        </w:rPr>
        <w:t xml:space="preserve">Ineo production creates value for the business. </w:t>
      </w:r>
      <w:r w:rsidR="00864083">
        <w:rPr>
          <w:noProof/>
        </w:rPr>
        <w:t>For example, Ineos take the challenge of emission production and CO</w:t>
      </w:r>
      <w:r w:rsidR="00864083">
        <w:rPr>
          <w:noProof/>
          <w:vertAlign w:val="subscript"/>
        </w:rPr>
        <w:t>2</w:t>
      </w:r>
      <w:r w:rsidR="00864083">
        <w:rPr>
          <w:noProof/>
        </w:rPr>
        <w:t xml:space="preserve"> saving which can differentiate from its competitors. The business generates 60 million </w:t>
      </w:r>
      <w:r w:rsidR="00864083" w:rsidRPr="00150F24">
        <w:rPr>
          <w:noProof/>
        </w:rPr>
        <w:t>tons</w:t>
      </w:r>
      <w:r w:rsidR="00150F24">
        <w:rPr>
          <w:noProof/>
        </w:rPr>
        <w:t>-</w:t>
      </w:r>
      <w:r w:rsidR="00864083" w:rsidRPr="00150F24">
        <w:rPr>
          <w:noProof/>
        </w:rPr>
        <w:t>per-year</w:t>
      </w:r>
      <w:r w:rsidR="00864083">
        <w:rPr>
          <w:noProof/>
        </w:rPr>
        <w:t xml:space="preserve"> with 30% improvement</w:t>
      </w:r>
      <w:r w:rsidR="00614DEA">
        <w:rPr>
          <w:noProof/>
        </w:rPr>
        <w:t xml:space="preserve"> of efficiency </w:t>
      </w:r>
      <w:r w:rsidR="00614DEA" w:rsidRPr="008E76B0">
        <w:rPr>
          <w:noProof/>
        </w:rPr>
        <w:t>o</w:t>
      </w:r>
      <w:r w:rsidR="008E76B0">
        <w:rPr>
          <w:noProof/>
        </w:rPr>
        <w:t>f</w:t>
      </w:r>
      <w:r w:rsidR="00614DEA">
        <w:rPr>
          <w:noProof/>
        </w:rPr>
        <w:t xml:space="preserve"> carbon fibre and 20% of energy efficiency</w:t>
      </w:r>
      <w:r w:rsidR="00C123A6">
        <w:rPr>
          <w:noProof/>
        </w:rPr>
        <w:t xml:space="preserve"> </w:t>
      </w:r>
      <w:r w:rsidR="00086A3F">
        <w:rPr>
          <w:noProof/>
        </w:rPr>
        <w:t>as well as 100% of recyclable PVC-based products</w:t>
      </w:r>
      <w:r w:rsidR="00FA3655">
        <w:rPr>
          <w:noProof/>
        </w:rPr>
        <w:t xml:space="preserve">. In </w:t>
      </w:r>
      <w:r w:rsidR="00FA3655" w:rsidRPr="00150F24">
        <w:rPr>
          <w:noProof/>
        </w:rPr>
        <w:t>addition</w:t>
      </w:r>
      <w:r w:rsidR="00FA3655">
        <w:rPr>
          <w:noProof/>
        </w:rPr>
        <w:t>, more than 90% of the acrylonitrile production are made by technology</w:t>
      </w:r>
      <w:r w:rsidR="00086A3F">
        <w:rPr>
          <w:noProof/>
        </w:rPr>
        <w:t xml:space="preserve"> </w:t>
      </w:r>
      <w:r w:rsidR="00B56841" w:rsidRPr="00086A3F">
        <w:rPr>
          <w:noProof/>
        </w:rPr>
        <w:t>(Ineos, 2018c)</w:t>
      </w:r>
      <w:r w:rsidR="00086A3F">
        <w:rPr>
          <w:noProof/>
        </w:rPr>
        <w:t>.</w:t>
      </w:r>
      <w:r w:rsidR="007E6F51">
        <w:rPr>
          <w:noProof/>
        </w:rPr>
        <w:t xml:space="preserve"> The innovative production increased the return on net assets from 9.26% in 2016 to 12.13% in 2017 (table 2). </w:t>
      </w:r>
      <w:r w:rsidR="0096448A">
        <w:rPr>
          <w:noProof/>
        </w:rPr>
        <w:t xml:space="preserve">However, there is </w:t>
      </w:r>
      <w:r w:rsidR="00B56841">
        <w:rPr>
          <w:noProof/>
        </w:rPr>
        <w:t xml:space="preserve">still </w:t>
      </w:r>
      <w:r w:rsidR="008E76B0">
        <w:rPr>
          <w:noProof/>
        </w:rPr>
        <w:t xml:space="preserve">an </w:t>
      </w:r>
      <w:r w:rsidR="0096448A" w:rsidRPr="008E76B0">
        <w:rPr>
          <w:noProof/>
        </w:rPr>
        <w:t>opportunity</w:t>
      </w:r>
      <w:r w:rsidR="0096448A">
        <w:rPr>
          <w:noProof/>
        </w:rPr>
        <w:t xml:space="preserve"> for Ineos to create </w:t>
      </w:r>
      <w:r w:rsidR="00B56841">
        <w:rPr>
          <w:noProof/>
        </w:rPr>
        <w:t xml:space="preserve">more </w:t>
      </w:r>
      <w:r w:rsidR="0096448A" w:rsidRPr="00150F24">
        <w:rPr>
          <w:noProof/>
        </w:rPr>
        <w:t>value</w:t>
      </w:r>
      <w:r w:rsidR="00150F24">
        <w:rPr>
          <w:noProof/>
        </w:rPr>
        <w:t>-</w:t>
      </w:r>
      <w:r w:rsidR="0096448A" w:rsidRPr="00150F24">
        <w:rPr>
          <w:noProof/>
        </w:rPr>
        <w:t>added</w:t>
      </w:r>
      <w:r w:rsidR="00B56841">
        <w:rPr>
          <w:noProof/>
        </w:rPr>
        <w:t xml:space="preserve"> of products</w:t>
      </w:r>
      <w:r w:rsidR="0096448A">
        <w:rPr>
          <w:noProof/>
        </w:rPr>
        <w:t>.</w:t>
      </w:r>
    </w:p>
    <w:tbl>
      <w:tblPr>
        <w:tblW w:w="7198" w:type="dxa"/>
        <w:tblLook w:val="04A0" w:firstRow="1" w:lastRow="0" w:firstColumn="1" w:lastColumn="0" w:noHBand="0" w:noVBand="1"/>
      </w:tblPr>
      <w:tblGrid>
        <w:gridCol w:w="5110"/>
        <w:gridCol w:w="1044"/>
        <w:gridCol w:w="1044"/>
      </w:tblGrid>
      <w:tr w:rsidR="007E6F51" w:rsidRPr="007E6F51" w:rsidTr="00025C90">
        <w:trPr>
          <w:trHeight w:val="465"/>
        </w:trPr>
        <w:tc>
          <w:tcPr>
            <w:tcW w:w="5110" w:type="dxa"/>
            <w:tcBorders>
              <w:top w:val="single" w:sz="8" w:space="0" w:color="000000"/>
              <w:left w:val="single" w:sz="4" w:space="0" w:color="auto"/>
              <w:bottom w:val="nil"/>
              <w:right w:val="single" w:sz="4" w:space="0" w:color="969696"/>
            </w:tcBorders>
            <w:shd w:val="clear" w:color="000000" w:fill="99CCFF"/>
            <w:noWrap/>
            <w:vAlign w:val="center"/>
            <w:hideMark/>
          </w:tcPr>
          <w:p w:rsidR="007E6F51" w:rsidRPr="007E6F51" w:rsidRDefault="007E6F51" w:rsidP="007E6F51">
            <w:pPr>
              <w:spacing w:line="240" w:lineRule="auto"/>
              <w:ind w:firstLineChars="100" w:firstLine="201"/>
              <w:jc w:val="left"/>
              <w:rPr>
                <w:rFonts w:ascii="Tahoma" w:eastAsia="Times New Roman" w:hAnsi="Tahoma" w:cs="Tahoma"/>
                <w:b/>
                <w:bCs/>
                <w:color w:val="000000"/>
                <w:sz w:val="20"/>
                <w:szCs w:val="20"/>
                <w:lang w:eastAsia="en-GB"/>
              </w:rPr>
            </w:pPr>
            <w:r w:rsidRPr="007E6F51">
              <w:rPr>
                <w:rFonts w:ascii="Tahoma" w:eastAsia="Times New Roman" w:hAnsi="Tahoma" w:cs="Tahoma"/>
                <w:b/>
                <w:bCs/>
                <w:color w:val="000000"/>
                <w:sz w:val="20"/>
                <w:szCs w:val="20"/>
                <w:lang w:eastAsia="en-GB"/>
              </w:rPr>
              <w:t>Profitability ratios</w:t>
            </w:r>
          </w:p>
        </w:tc>
        <w:tc>
          <w:tcPr>
            <w:tcW w:w="1044" w:type="dxa"/>
            <w:tcBorders>
              <w:top w:val="single" w:sz="8" w:space="0" w:color="000000"/>
              <w:left w:val="nil"/>
              <w:bottom w:val="nil"/>
              <w:right w:val="single" w:sz="4" w:space="0" w:color="969696"/>
            </w:tcBorders>
            <w:shd w:val="clear" w:color="000000" w:fill="99CCFF"/>
            <w:noWrap/>
            <w:vAlign w:val="center"/>
            <w:hideMark/>
          </w:tcPr>
          <w:p w:rsidR="007E6F51" w:rsidRPr="007E6F51" w:rsidRDefault="007E6F51" w:rsidP="007E6F51">
            <w:pPr>
              <w:spacing w:line="240" w:lineRule="auto"/>
              <w:jc w:val="center"/>
              <w:rPr>
                <w:rFonts w:ascii="Tahoma" w:eastAsia="Times New Roman" w:hAnsi="Tahoma" w:cs="Tahoma"/>
                <w:sz w:val="20"/>
                <w:szCs w:val="20"/>
                <w:lang w:eastAsia="en-GB"/>
              </w:rPr>
            </w:pPr>
            <w:r w:rsidRPr="007E6F51">
              <w:rPr>
                <w:rFonts w:ascii="Tahoma" w:eastAsia="Times New Roman" w:hAnsi="Tahoma" w:cs="Tahoma"/>
                <w:sz w:val="20"/>
                <w:szCs w:val="20"/>
                <w:lang w:eastAsia="en-GB"/>
              </w:rPr>
              <w:t>2017</w:t>
            </w:r>
          </w:p>
        </w:tc>
        <w:tc>
          <w:tcPr>
            <w:tcW w:w="1044" w:type="dxa"/>
            <w:tcBorders>
              <w:top w:val="single" w:sz="8" w:space="0" w:color="000000"/>
              <w:left w:val="nil"/>
              <w:bottom w:val="nil"/>
              <w:right w:val="single" w:sz="4" w:space="0" w:color="969696"/>
            </w:tcBorders>
            <w:shd w:val="clear" w:color="000000" w:fill="99CCFF"/>
            <w:noWrap/>
            <w:vAlign w:val="center"/>
            <w:hideMark/>
          </w:tcPr>
          <w:p w:rsidR="007E6F51" w:rsidRPr="007E6F51" w:rsidRDefault="007E6F51" w:rsidP="007E6F51">
            <w:pPr>
              <w:spacing w:line="240" w:lineRule="auto"/>
              <w:jc w:val="center"/>
              <w:rPr>
                <w:rFonts w:ascii="Tahoma" w:eastAsia="Times New Roman" w:hAnsi="Tahoma" w:cs="Tahoma"/>
                <w:sz w:val="20"/>
                <w:szCs w:val="20"/>
                <w:lang w:eastAsia="en-GB"/>
              </w:rPr>
            </w:pPr>
            <w:r w:rsidRPr="007E6F51">
              <w:rPr>
                <w:rFonts w:ascii="Tahoma" w:eastAsia="Times New Roman" w:hAnsi="Tahoma" w:cs="Tahoma"/>
                <w:sz w:val="20"/>
                <w:szCs w:val="20"/>
                <w:lang w:eastAsia="en-GB"/>
              </w:rPr>
              <w:t>2016</w:t>
            </w:r>
          </w:p>
        </w:tc>
      </w:tr>
      <w:tr w:rsidR="007E6F51" w:rsidRPr="007E6F51" w:rsidTr="00025C90">
        <w:trPr>
          <w:trHeight w:val="465"/>
        </w:trPr>
        <w:tc>
          <w:tcPr>
            <w:tcW w:w="511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E6F51" w:rsidRPr="007E6F51" w:rsidRDefault="007E6F51" w:rsidP="007E6F51">
            <w:pPr>
              <w:spacing w:line="240" w:lineRule="auto"/>
              <w:ind w:firstLineChars="100" w:firstLine="200"/>
              <w:jc w:val="left"/>
              <w:rPr>
                <w:rFonts w:ascii="Tahoma" w:eastAsia="Times New Roman" w:hAnsi="Tahoma" w:cs="Tahoma"/>
                <w:color w:val="000000"/>
                <w:sz w:val="20"/>
                <w:szCs w:val="20"/>
                <w:lang w:eastAsia="en-GB"/>
              </w:rPr>
            </w:pPr>
            <w:r w:rsidRPr="007E6F51">
              <w:rPr>
                <w:rFonts w:ascii="Tahoma" w:eastAsia="Times New Roman" w:hAnsi="Tahoma" w:cs="Tahoma"/>
                <w:color w:val="000000"/>
                <w:sz w:val="20"/>
                <w:szCs w:val="20"/>
                <w:lang w:eastAsia="en-GB"/>
              </w:rPr>
              <w:t>Return on net assets (i.e. ROCE)</w:t>
            </w:r>
            <w:r w:rsidR="00025C90">
              <w:rPr>
                <w:rFonts w:ascii="Tahoma" w:eastAsia="Times New Roman" w:hAnsi="Tahoma" w:cs="Tahoma"/>
                <w:color w:val="000000"/>
                <w:sz w:val="20"/>
                <w:szCs w:val="20"/>
                <w:lang w:eastAsia="en-GB"/>
              </w:rPr>
              <w:t>=EBIT/Total Assets</w:t>
            </w:r>
          </w:p>
        </w:tc>
        <w:tc>
          <w:tcPr>
            <w:tcW w:w="1044" w:type="dxa"/>
            <w:tcBorders>
              <w:top w:val="single" w:sz="4" w:space="0" w:color="auto"/>
              <w:left w:val="nil"/>
              <w:bottom w:val="single" w:sz="4" w:space="0" w:color="auto"/>
              <w:right w:val="single" w:sz="4" w:space="0" w:color="auto"/>
            </w:tcBorders>
            <w:shd w:val="clear" w:color="auto" w:fill="auto"/>
            <w:noWrap/>
            <w:vAlign w:val="center"/>
            <w:hideMark/>
          </w:tcPr>
          <w:p w:rsidR="007E6F51" w:rsidRPr="007E6F51" w:rsidRDefault="007E6F51" w:rsidP="007E6F51">
            <w:pPr>
              <w:spacing w:line="240" w:lineRule="auto"/>
              <w:jc w:val="right"/>
              <w:rPr>
                <w:rFonts w:ascii="Tahoma" w:eastAsia="Times New Roman" w:hAnsi="Tahoma" w:cs="Tahoma"/>
                <w:sz w:val="20"/>
                <w:szCs w:val="20"/>
                <w:lang w:eastAsia="en-GB"/>
              </w:rPr>
            </w:pPr>
            <w:r w:rsidRPr="007E6F51">
              <w:rPr>
                <w:rFonts w:ascii="Tahoma" w:eastAsia="Times New Roman" w:hAnsi="Tahoma" w:cs="Tahoma"/>
                <w:sz w:val="20"/>
                <w:szCs w:val="20"/>
                <w:lang w:eastAsia="en-GB"/>
              </w:rPr>
              <w:t>12.13</w:t>
            </w:r>
            <w:r w:rsidR="00025C90">
              <w:rPr>
                <w:rFonts w:ascii="Tahoma" w:eastAsia="Times New Roman" w:hAnsi="Tahoma" w:cs="Tahoma"/>
                <w:sz w:val="20"/>
                <w:szCs w:val="20"/>
                <w:lang w:eastAsia="en-GB"/>
              </w:rPr>
              <w:t>%</w:t>
            </w:r>
          </w:p>
        </w:tc>
        <w:tc>
          <w:tcPr>
            <w:tcW w:w="1044" w:type="dxa"/>
            <w:tcBorders>
              <w:top w:val="single" w:sz="4" w:space="0" w:color="auto"/>
              <w:left w:val="nil"/>
              <w:bottom w:val="single" w:sz="4" w:space="0" w:color="auto"/>
              <w:right w:val="single" w:sz="4" w:space="0" w:color="auto"/>
            </w:tcBorders>
            <w:shd w:val="clear" w:color="auto" w:fill="auto"/>
            <w:noWrap/>
            <w:vAlign w:val="center"/>
            <w:hideMark/>
          </w:tcPr>
          <w:p w:rsidR="007E6F51" w:rsidRPr="007E6F51" w:rsidRDefault="007E6F51" w:rsidP="007E6F51">
            <w:pPr>
              <w:spacing w:line="240" w:lineRule="auto"/>
              <w:jc w:val="right"/>
              <w:rPr>
                <w:rFonts w:ascii="Tahoma" w:eastAsia="Times New Roman" w:hAnsi="Tahoma" w:cs="Tahoma"/>
                <w:sz w:val="20"/>
                <w:szCs w:val="20"/>
                <w:lang w:eastAsia="en-GB"/>
              </w:rPr>
            </w:pPr>
            <w:r w:rsidRPr="007E6F51">
              <w:rPr>
                <w:rFonts w:ascii="Tahoma" w:eastAsia="Times New Roman" w:hAnsi="Tahoma" w:cs="Tahoma"/>
                <w:sz w:val="20"/>
                <w:szCs w:val="20"/>
                <w:lang w:eastAsia="en-GB"/>
              </w:rPr>
              <w:t>9.26</w:t>
            </w:r>
            <w:r w:rsidR="00025C90">
              <w:rPr>
                <w:rFonts w:ascii="Tahoma" w:eastAsia="Times New Roman" w:hAnsi="Tahoma" w:cs="Tahoma"/>
                <w:sz w:val="20"/>
                <w:szCs w:val="20"/>
                <w:lang w:eastAsia="en-GB"/>
              </w:rPr>
              <w:t>%</w:t>
            </w:r>
          </w:p>
        </w:tc>
      </w:tr>
    </w:tbl>
    <w:p w:rsidR="007E6F51" w:rsidRDefault="007E6F51" w:rsidP="007E6F51">
      <w:pPr>
        <w:pStyle w:val="Caption"/>
        <w:rPr>
          <w:noProof/>
        </w:rPr>
      </w:pPr>
      <w:r>
        <w:t xml:space="preserve">Table </w:t>
      </w:r>
      <w:r w:rsidR="001D7D3B">
        <w:fldChar w:fldCharType="begin"/>
      </w:r>
      <w:r w:rsidR="001D7D3B">
        <w:instrText xml:space="preserve"> SEQ Table \* ARABIC </w:instrText>
      </w:r>
      <w:r w:rsidR="001D7D3B">
        <w:fldChar w:fldCharType="separate"/>
      </w:r>
      <w:r w:rsidR="005C787F">
        <w:rPr>
          <w:noProof/>
        </w:rPr>
        <w:t>2</w:t>
      </w:r>
      <w:r w:rsidR="001D7D3B">
        <w:rPr>
          <w:noProof/>
        </w:rPr>
        <w:fldChar w:fldCharType="end"/>
      </w:r>
      <w:r>
        <w:t>: ROCE</w:t>
      </w:r>
    </w:p>
    <w:p w:rsidR="007E6F51" w:rsidRDefault="007E6F51" w:rsidP="006B2A9D">
      <w:pPr>
        <w:rPr>
          <w:noProof/>
        </w:rPr>
      </w:pPr>
    </w:p>
    <w:p w:rsidR="00A31B75" w:rsidRDefault="00E54B88" w:rsidP="006B2A9D">
      <w:pPr>
        <w:rPr>
          <w:noProof/>
        </w:rPr>
      </w:pPr>
      <w:r w:rsidRPr="00E54B88">
        <w:rPr>
          <w:b/>
          <w:noProof/>
        </w:rPr>
        <w:t xml:space="preserve">Marketing and </w:t>
      </w:r>
      <w:r w:rsidRPr="00150F24">
        <w:rPr>
          <w:b/>
          <w:noProof/>
        </w:rPr>
        <w:t>sales</w:t>
      </w:r>
      <w:r w:rsidR="0096448A" w:rsidRPr="00150F24">
        <w:rPr>
          <w:b/>
          <w:noProof/>
        </w:rPr>
        <w:t xml:space="preserve"> </w:t>
      </w:r>
      <w:r w:rsidR="004866BF" w:rsidRPr="00150F24">
        <w:rPr>
          <w:noProof/>
        </w:rPr>
        <w:t>must</w:t>
      </w:r>
      <w:r w:rsidR="004866BF">
        <w:rPr>
          <w:noProof/>
        </w:rPr>
        <w:t xml:space="preserve"> be effective in </w:t>
      </w:r>
      <w:r w:rsidR="004866BF" w:rsidRPr="00150F24">
        <w:rPr>
          <w:noProof/>
        </w:rPr>
        <w:t>o</w:t>
      </w:r>
      <w:r w:rsidR="00150F24">
        <w:rPr>
          <w:noProof/>
        </w:rPr>
        <w:t>r</w:t>
      </w:r>
      <w:r w:rsidR="004866BF" w:rsidRPr="00150F24">
        <w:rPr>
          <w:noProof/>
        </w:rPr>
        <w:t>der</w:t>
      </w:r>
      <w:r w:rsidR="004866BF">
        <w:rPr>
          <w:noProof/>
        </w:rPr>
        <w:t xml:space="preserve"> to increase customer satisfaction and customer loyalty. A high level of customer loyalty will generate profit </w:t>
      </w:r>
      <w:r w:rsidR="004866BF" w:rsidRPr="004866BF">
        <w:rPr>
          <w:noProof/>
        </w:rPr>
        <w:t>(Heskett</w:t>
      </w:r>
      <w:r w:rsidR="004866BF">
        <w:rPr>
          <w:noProof/>
        </w:rPr>
        <w:t xml:space="preserve"> et al., </w:t>
      </w:r>
      <w:r w:rsidR="004866BF" w:rsidRPr="004866BF">
        <w:rPr>
          <w:noProof/>
        </w:rPr>
        <w:t>1994)</w:t>
      </w:r>
      <w:r w:rsidR="004866BF">
        <w:rPr>
          <w:noProof/>
        </w:rPr>
        <w:t xml:space="preserve">. </w:t>
      </w:r>
      <w:r w:rsidR="00CA4532">
        <w:rPr>
          <w:noProof/>
        </w:rPr>
        <w:t xml:space="preserve">Neos has strong onto marketing and sales that helping the business to </w:t>
      </w:r>
      <w:r w:rsidR="00CA4532">
        <w:rPr>
          <w:noProof/>
        </w:rPr>
        <w:lastRenderedPageBreak/>
        <w:t xml:space="preserve">generate more sales and profits. For instance, Ineos generated EBIT of </w:t>
      </w:r>
      <w:r w:rsidR="00CA4532">
        <w:rPr>
          <w:rFonts w:cs="Arial"/>
          <w:noProof/>
        </w:rPr>
        <w:t>€</w:t>
      </w:r>
      <w:r w:rsidR="00CA4532">
        <w:rPr>
          <w:noProof/>
        </w:rPr>
        <w:t xml:space="preserve">2,207 million in 2017 compared with </w:t>
      </w:r>
      <w:r w:rsidR="00CA4532">
        <w:rPr>
          <w:rFonts w:cs="Arial"/>
          <w:noProof/>
        </w:rPr>
        <w:t>€</w:t>
      </w:r>
      <w:r w:rsidR="00CA4532">
        <w:rPr>
          <w:noProof/>
        </w:rPr>
        <w:t>1,900</w:t>
      </w:r>
      <w:r w:rsidR="00A31B75">
        <w:rPr>
          <w:noProof/>
        </w:rPr>
        <w:t xml:space="preserve"> million</w:t>
      </w:r>
      <w:r w:rsidR="00CA4532">
        <w:rPr>
          <w:noProof/>
        </w:rPr>
        <w:t xml:space="preserve"> in 2016</w:t>
      </w:r>
      <w:r w:rsidR="00A31B75">
        <w:rPr>
          <w:noProof/>
        </w:rPr>
        <w:t xml:space="preserve"> </w:t>
      </w:r>
      <w:r w:rsidR="00A31B75" w:rsidRPr="00A31B75">
        <w:rPr>
          <w:noProof/>
        </w:rPr>
        <w:t>(Ineos, 2018a)</w:t>
      </w:r>
      <w:r w:rsidR="00CA4532">
        <w:rPr>
          <w:noProof/>
        </w:rPr>
        <w:t>.</w:t>
      </w:r>
      <w:r w:rsidR="00A31B75">
        <w:rPr>
          <w:noProof/>
        </w:rPr>
        <w:t xml:space="preserve"> It seems that the marketing helps to generate more profits. However, the net profit margin ratio does not seem to increase the profitability of Ineos. It was 14.51% in 2017 </w:t>
      </w:r>
      <w:r w:rsidR="00DB681A">
        <w:rPr>
          <w:noProof/>
        </w:rPr>
        <w:t xml:space="preserve">which </w:t>
      </w:r>
      <w:r w:rsidR="00A31B75">
        <w:rPr>
          <w:noProof/>
        </w:rPr>
        <w:t>down</w:t>
      </w:r>
      <w:r w:rsidR="00DB681A">
        <w:rPr>
          <w:noProof/>
        </w:rPr>
        <w:t>s</w:t>
      </w:r>
      <w:r w:rsidR="00A31B75">
        <w:rPr>
          <w:noProof/>
        </w:rPr>
        <w:t xml:space="preserve"> from 15.06% in the previous year</w:t>
      </w:r>
      <w:r w:rsidR="007E6F51">
        <w:rPr>
          <w:noProof/>
        </w:rPr>
        <w:t xml:space="preserve"> (Table 3)</w:t>
      </w:r>
      <w:r w:rsidR="00A31B75">
        <w:rPr>
          <w:noProof/>
        </w:rPr>
        <w:t xml:space="preserve">. </w:t>
      </w:r>
    </w:p>
    <w:tbl>
      <w:tblPr>
        <w:tblW w:w="7056" w:type="dxa"/>
        <w:tblLook w:val="04A0" w:firstRow="1" w:lastRow="0" w:firstColumn="1" w:lastColumn="0" w:noHBand="0" w:noVBand="1"/>
      </w:tblPr>
      <w:tblGrid>
        <w:gridCol w:w="5010"/>
        <w:gridCol w:w="1023"/>
        <w:gridCol w:w="1023"/>
      </w:tblGrid>
      <w:tr w:rsidR="00A31B75" w:rsidRPr="00A31B75" w:rsidTr="007D6A9F">
        <w:trPr>
          <w:trHeight w:val="399"/>
        </w:trPr>
        <w:tc>
          <w:tcPr>
            <w:tcW w:w="5010" w:type="dxa"/>
            <w:tcBorders>
              <w:top w:val="single" w:sz="8" w:space="0" w:color="000000"/>
              <w:left w:val="single" w:sz="4" w:space="0" w:color="auto"/>
              <w:bottom w:val="nil"/>
              <w:right w:val="single" w:sz="4" w:space="0" w:color="969696"/>
            </w:tcBorders>
            <w:shd w:val="clear" w:color="000000" w:fill="99CCFF"/>
            <w:noWrap/>
            <w:vAlign w:val="center"/>
            <w:hideMark/>
          </w:tcPr>
          <w:p w:rsidR="00A31B75" w:rsidRPr="00A31B75" w:rsidRDefault="00A31B75" w:rsidP="00A31B75">
            <w:pPr>
              <w:spacing w:line="240" w:lineRule="auto"/>
              <w:ind w:firstLineChars="100" w:firstLine="201"/>
              <w:jc w:val="left"/>
              <w:rPr>
                <w:rFonts w:ascii="Tahoma" w:eastAsia="Times New Roman" w:hAnsi="Tahoma" w:cs="Tahoma"/>
                <w:b/>
                <w:bCs/>
                <w:color w:val="000000"/>
                <w:sz w:val="20"/>
                <w:szCs w:val="20"/>
                <w:lang w:eastAsia="en-GB"/>
              </w:rPr>
            </w:pPr>
            <w:r w:rsidRPr="00A31B75">
              <w:rPr>
                <w:rFonts w:ascii="Tahoma" w:eastAsia="Times New Roman" w:hAnsi="Tahoma" w:cs="Tahoma"/>
                <w:b/>
                <w:bCs/>
                <w:color w:val="000000"/>
                <w:sz w:val="20"/>
                <w:szCs w:val="20"/>
                <w:lang w:eastAsia="en-GB"/>
              </w:rPr>
              <w:t>Profitability ratios</w:t>
            </w:r>
          </w:p>
        </w:tc>
        <w:tc>
          <w:tcPr>
            <w:tcW w:w="1023" w:type="dxa"/>
            <w:tcBorders>
              <w:top w:val="single" w:sz="8" w:space="0" w:color="000000"/>
              <w:left w:val="nil"/>
              <w:bottom w:val="nil"/>
              <w:right w:val="single" w:sz="4" w:space="0" w:color="969696"/>
            </w:tcBorders>
            <w:shd w:val="clear" w:color="000000" w:fill="99CCFF"/>
            <w:noWrap/>
            <w:vAlign w:val="center"/>
            <w:hideMark/>
          </w:tcPr>
          <w:p w:rsidR="00A31B75" w:rsidRPr="00A31B75" w:rsidRDefault="00A31B75" w:rsidP="00A31B75">
            <w:pPr>
              <w:spacing w:line="240" w:lineRule="auto"/>
              <w:jc w:val="center"/>
              <w:rPr>
                <w:rFonts w:ascii="Tahoma" w:eastAsia="Times New Roman" w:hAnsi="Tahoma" w:cs="Tahoma"/>
                <w:sz w:val="20"/>
                <w:szCs w:val="20"/>
                <w:lang w:eastAsia="en-GB"/>
              </w:rPr>
            </w:pPr>
            <w:r w:rsidRPr="00A31B75">
              <w:rPr>
                <w:rFonts w:ascii="Tahoma" w:eastAsia="Times New Roman" w:hAnsi="Tahoma" w:cs="Tahoma"/>
                <w:sz w:val="20"/>
                <w:szCs w:val="20"/>
                <w:lang w:eastAsia="en-GB"/>
              </w:rPr>
              <w:t>2017</w:t>
            </w:r>
          </w:p>
        </w:tc>
        <w:tc>
          <w:tcPr>
            <w:tcW w:w="1023" w:type="dxa"/>
            <w:tcBorders>
              <w:top w:val="single" w:sz="8" w:space="0" w:color="000000"/>
              <w:left w:val="nil"/>
              <w:bottom w:val="nil"/>
              <w:right w:val="single" w:sz="4" w:space="0" w:color="969696"/>
            </w:tcBorders>
            <w:shd w:val="clear" w:color="000000" w:fill="99CCFF"/>
            <w:noWrap/>
            <w:vAlign w:val="center"/>
            <w:hideMark/>
          </w:tcPr>
          <w:p w:rsidR="00A31B75" w:rsidRPr="00A31B75" w:rsidRDefault="00A31B75" w:rsidP="00A31B75">
            <w:pPr>
              <w:spacing w:line="240" w:lineRule="auto"/>
              <w:jc w:val="center"/>
              <w:rPr>
                <w:rFonts w:ascii="Tahoma" w:eastAsia="Times New Roman" w:hAnsi="Tahoma" w:cs="Tahoma"/>
                <w:sz w:val="20"/>
                <w:szCs w:val="20"/>
                <w:lang w:eastAsia="en-GB"/>
              </w:rPr>
            </w:pPr>
            <w:r w:rsidRPr="00A31B75">
              <w:rPr>
                <w:rFonts w:ascii="Tahoma" w:eastAsia="Times New Roman" w:hAnsi="Tahoma" w:cs="Tahoma"/>
                <w:sz w:val="20"/>
                <w:szCs w:val="20"/>
                <w:lang w:eastAsia="en-GB"/>
              </w:rPr>
              <w:t>2016</w:t>
            </w:r>
          </w:p>
        </w:tc>
      </w:tr>
      <w:tr w:rsidR="00A31B75" w:rsidRPr="00A31B75" w:rsidTr="007D6A9F">
        <w:trPr>
          <w:trHeight w:val="399"/>
        </w:trPr>
        <w:tc>
          <w:tcPr>
            <w:tcW w:w="5010" w:type="dxa"/>
            <w:tcBorders>
              <w:top w:val="nil"/>
              <w:left w:val="single" w:sz="4" w:space="0" w:color="auto"/>
              <w:bottom w:val="single" w:sz="4" w:space="0" w:color="auto"/>
              <w:right w:val="single" w:sz="4" w:space="0" w:color="auto"/>
            </w:tcBorders>
            <w:shd w:val="clear" w:color="auto" w:fill="auto"/>
            <w:noWrap/>
            <w:vAlign w:val="center"/>
            <w:hideMark/>
          </w:tcPr>
          <w:p w:rsidR="00A31B75" w:rsidRPr="00A31B75" w:rsidRDefault="00A31B75" w:rsidP="00A31B75">
            <w:pPr>
              <w:spacing w:line="240" w:lineRule="auto"/>
              <w:ind w:firstLineChars="100" w:firstLine="200"/>
              <w:jc w:val="left"/>
              <w:rPr>
                <w:rFonts w:ascii="Tahoma" w:eastAsia="Times New Roman" w:hAnsi="Tahoma" w:cs="Tahoma"/>
                <w:color w:val="000000"/>
                <w:sz w:val="20"/>
                <w:szCs w:val="20"/>
                <w:lang w:eastAsia="en-GB"/>
              </w:rPr>
            </w:pPr>
            <w:r w:rsidRPr="00A31B75">
              <w:rPr>
                <w:rFonts w:ascii="Tahoma" w:eastAsia="Times New Roman" w:hAnsi="Tahoma" w:cs="Tahoma"/>
                <w:color w:val="000000"/>
                <w:sz w:val="20"/>
                <w:szCs w:val="20"/>
                <w:lang w:eastAsia="en-GB"/>
              </w:rPr>
              <w:t>Net profit margin</w:t>
            </w:r>
            <w:r w:rsidR="00025C90">
              <w:rPr>
                <w:rFonts w:ascii="Tahoma" w:eastAsia="Times New Roman" w:hAnsi="Tahoma" w:cs="Tahoma"/>
                <w:color w:val="000000"/>
                <w:sz w:val="20"/>
                <w:szCs w:val="20"/>
                <w:lang w:eastAsia="en-GB"/>
              </w:rPr>
              <w:t xml:space="preserve"> =net profit/sales x 100%</w:t>
            </w:r>
          </w:p>
        </w:tc>
        <w:tc>
          <w:tcPr>
            <w:tcW w:w="1023" w:type="dxa"/>
            <w:tcBorders>
              <w:top w:val="nil"/>
              <w:left w:val="nil"/>
              <w:bottom w:val="single" w:sz="4" w:space="0" w:color="auto"/>
              <w:right w:val="single" w:sz="4" w:space="0" w:color="auto"/>
            </w:tcBorders>
            <w:shd w:val="clear" w:color="auto" w:fill="auto"/>
            <w:noWrap/>
            <w:vAlign w:val="center"/>
            <w:hideMark/>
          </w:tcPr>
          <w:p w:rsidR="00A31B75" w:rsidRPr="00A31B75" w:rsidRDefault="00A31B75" w:rsidP="00A31B75">
            <w:pPr>
              <w:spacing w:line="240" w:lineRule="auto"/>
              <w:jc w:val="right"/>
              <w:rPr>
                <w:rFonts w:ascii="Tahoma" w:eastAsia="Times New Roman" w:hAnsi="Tahoma" w:cs="Tahoma"/>
                <w:sz w:val="20"/>
                <w:szCs w:val="20"/>
                <w:lang w:eastAsia="en-GB"/>
              </w:rPr>
            </w:pPr>
            <w:r w:rsidRPr="00A31B75">
              <w:rPr>
                <w:rFonts w:ascii="Tahoma" w:eastAsia="Times New Roman" w:hAnsi="Tahoma" w:cs="Tahoma"/>
                <w:sz w:val="20"/>
                <w:szCs w:val="20"/>
                <w:lang w:eastAsia="en-GB"/>
              </w:rPr>
              <w:t>14.51</w:t>
            </w:r>
            <w:r>
              <w:rPr>
                <w:rFonts w:ascii="Tahoma" w:eastAsia="Times New Roman" w:hAnsi="Tahoma" w:cs="Tahoma"/>
                <w:sz w:val="20"/>
                <w:szCs w:val="20"/>
                <w:lang w:eastAsia="en-GB"/>
              </w:rPr>
              <w:t>%</w:t>
            </w:r>
          </w:p>
        </w:tc>
        <w:tc>
          <w:tcPr>
            <w:tcW w:w="1023" w:type="dxa"/>
            <w:tcBorders>
              <w:top w:val="nil"/>
              <w:left w:val="nil"/>
              <w:bottom w:val="single" w:sz="4" w:space="0" w:color="auto"/>
              <w:right w:val="single" w:sz="4" w:space="0" w:color="auto"/>
            </w:tcBorders>
            <w:shd w:val="clear" w:color="auto" w:fill="auto"/>
            <w:noWrap/>
            <w:vAlign w:val="center"/>
            <w:hideMark/>
          </w:tcPr>
          <w:p w:rsidR="00A31B75" w:rsidRPr="00A31B75" w:rsidRDefault="00A31B75" w:rsidP="00A31B75">
            <w:pPr>
              <w:spacing w:line="240" w:lineRule="auto"/>
              <w:jc w:val="right"/>
              <w:rPr>
                <w:rFonts w:ascii="Tahoma" w:eastAsia="Times New Roman" w:hAnsi="Tahoma" w:cs="Tahoma"/>
                <w:sz w:val="20"/>
                <w:szCs w:val="20"/>
                <w:lang w:eastAsia="en-GB"/>
              </w:rPr>
            </w:pPr>
            <w:r w:rsidRPr="00A31B75">
              <w:rPr>
                <w:rFonts w:ascii="Tahoma" w:eastAsia="Times New Roman" w:hAnsi="Tahoma" w:cs="Tahoma"/>
                <w:sz w:val="20"/>
                <w:szCs w:val="20"/>
                <w:lang w:eastAsia="en-GB"/>
              </w:rPr>
              <w:t>15.06</w:t>
            </w:r>
            <w:r>
              <w:rPr>
                <w:rFonts w:ascii="Tahoma" w:eastAsia="Times New Roman" w:hAnsi="Tahoma" w:cs="Tahoma"/>
                <w:sz w:val="20"/>
                <w:szCs w:val="20"/>
                <w:lang w:eastAsia="en-GB"/>
              </w:rPr>
              <w:t>%</w:t>
            </w:r>
          </w:p>
        </w:tc>
      </w:tr>
    </w:tbl>
    <w:p w:rsidR="00A31B75" w:rsidRDefault="00A31B75" w:rsidP="00A31B75">
      <w:pPr>
        <w:pStyle w:val="Caption"/>
      </w:pPr>
      <w:r>
        <w:t xml:space="preserve">Table </w:t>
      </w:r>
      <w:r w:rsidR="001D7D3B">
        <w:fldChar w:fldCharType="begin"/>
      </w:r>
      <w:r w:rsidR="001D7D3B">
        <w:instrText xml:space="preserve"> SEQ Table \* ARABIC </w:instrText>
      </w:r>
      <w:r w:rsidR="001D7D3B">
        <w:fldChar w:fldCharType="separate"/>
      </w:r>
      <w:r w:rsidR="005C787F">
        <w:rPr>
          <w:noProof/>
        </w:rPr>
        <w:t>3</w:t>
      </w:r>
      <w:r w:rsidR="001D7D3B">
        <w:rPr>
          <w:noProof/>
        </w:rPr>
        <w:fldChar w:fldCharType="end"/>
      </w:r>
      <w:r>
        <w:t>: Net profit margin</w:t>
      </w:r>
    </w:p>
    <w:p w:rsidR="007E6F51" w:rsidRDefault="007E6F51" w:rsidP="007E6F51"/>
    <w:p w:rsidR="00EB3B0D" w:rsidRDefault="00EB3B0D" w:rsidP="007E6F51">
      <w:r>
        <w:t xml:space="preserve">In terms of debt collect period, </w:t>
      </w:r>
      <w:proofErr w:type="spellStart"/>
      <w:r>
        <w:t>Ineos</w:t>
      </w:r>
      <w:proofErr w:type="spellEnd"/>
      <w:r>
        <w:t xml:space="preserve"> has improved the efficiency to collect debts from 43 </w:t>
      </w:r>
      <w:r w:rsidRPr="008E76B0">
        <w:rPr>
          <w:noProof/>
        </w:rPr>
        <w:t>day</w:t>
      </w:r>
      <w:r w:rsidR="008E76B0">
        <w:rPr>
          <w:noProof/>
        </w:rPr>
        <w:t>s</w:t>
      </w:r>
      <w:r>
        <w:t xml:space="preserve"> in 2016 to 41 days in 2017 (table 4).  </w:t>
      </w:r>
    </w:p>
    <w:tbl>
      <w:tblPr>
        <w:tblW w:w="8018" w:type="dxa"/>
        <w:tblInd w:w="-5" w:type="dxa"/>
        <w:tblLook w:val="04A0" w:firstRow="1" w:lastRow="0" w:firstColumn="1" w:lastColumn="0" w:noHBand="0" w:noVBand="1"/>
      </w:tblPr>
      <w:tblGrid>
        <w:gridCol w:w="5692"/>
        <w:gridCol w:w="1163"/>
        <w:gridCol w:w="1163"/>
      </w:tblGrid>
      <w:tr w:rsidR="00EB3B0D" w:rsidRPr="00EB3B0D" w:rsidTr="00EB3B0D">
        <w:trPr>
          <w:trHeight w:val="296"/>
        </w:trPr>
        <w:tc>
          <w:tcPr>
            <w:tcW w:w="5692" w:type="dxa"/>
            <w:tcBorders>
              <w:top w:val="single" w:sz="8" w:space="0" w:color="000000"/>
              <w:left w:val="single" w:sz="4" w:space="0" w:color="auto"/>
              <w:bottom w:val="nil"/>
              <w:right w:val="single" w:sz="4" w:space="0" w:color="969696"/>
            </w:tcBorders>
            <w:shd w:val="clear" w:color="000000" w:fill="99CCFF"/>
            <w:noWrap/>
            <w:vAlign w:val="center"/>
            <w:hideMark/>
          </w:tcPr>
          <w:p w:rsidR="00EB3B0D" w:rsidRPr="00EB3B0D" w:rsidRDefault="00EB3B0D" w:rsidP="00EB3B0D">
            <w:pPr>
              <w:spacing w:line="240" w:lineRule="auto"/>
              <w:ind w:firstLineChars="100" w:firstLine="201"/>
              <w:jc w:val="left"/>
              <w:rPr>
                <w:rFonts w:ascii="Tahoma" w:eastAsia="Times New Roman" w:hAnsi="Tahoma" w:cs="Tahoma"/>
                <w:b/>
                <w:bCs/>
                <w:color w:val="000000"/>
                <w:sz w:val="20"/>
                <w:szCs w:val="20"/>
                <w:lang w:eastAsia="en-GB"/>
              </w:rPr>
            </w:pPr>
          </w:p>
        </w:tc>
        <w:tc>
          <w:tcPr>
            <w:tcW w:w="1163" w:type="dxa"/>
            <w:tcBorders>
              <w:top w:val="single" w:sz="8" w:space="0" w:color="000000"/>
              <w:left w:val="nil"/>
              <w:bottom w:val="nil"/>
              <w:right w:val="single" w:sz="4" w:space="0" w:color="969696"/>
            </w:tcBorders>
            <w:shd w:val="clear" w:color="000000" w:fill="99CCFF"/>
            <w:noWrap/>
            <w:vAlign w:val="center"/>
            <w:hideMark/>
          </w:tcPr>
          <w:p w:rsidR="00EB3B0D" w:rsidRPr="00EB3B0D" w:rsidRDefault="00EB3B0D" w:rsidP="00EB3B0D">
            <w:pPr>
              <w:spacing w:line="240" w:lineRule="auto"/>
              <w:jc w:val="center"/>
              <w:rPr>
                <w:rFonts w:ascii="Tahoma" w:eastAsia="Times New Roman" w:hAnsi="Tahoma" w:cs="Tahoma"/>
                <w:sz w:val="20"/>
                <w:szCs w:val="20"/>
                <w:lang w:eastAsia="en-GB"/>
              </w:rPr>
            </w:pPr>
            <w:r w:rsidRPr="00EB3B0D">
              <w:rPr>
                <w:rFonts w:ascii="Tahoma" w:eastAsia="Times New Roman" w:hAnsi="Tahoma" w:cs="Tahoma"/>
                <w:sz w:val="20"/>
                <w:szCs w:val="20"/>
                <w:lang w:eastAsia="en-GB"/>
              </w:rPr>
              <w:t>2017</w:t>
            </w:r>
          </w:p>
        </w:tc>
        <w:tc>
          <w:tcPr>
            <w:tcW w:w="1163" w:type="dxa"/>
            <w:tcBorders>
              <w:top w:val="single" w:sz="8" w:space="0" w:color="000000"/>
              <w:left w:val="nil"/>
              <w:bottom w:val="nil"/>
              <w:right w:val="single" w:sz="4" w:space="0" w:color="969696"/>
            </w:tcBorders>
            <w:shd w:val="clear" w:color="000000" w:fill="99CCFF"/>
            <w:noWrap/>
            <w:vAlign w:val="center"/>
            <w:hideMark/>
          </w:tcPr>
          <w:p w:rsidR="00EB3B0D" w:rsidRPr="00EB3B0D" w:rsidRDefault="00EB3B0D" w:rsidP="00EB3B0D">
            <w:pPr>
              <w:spacing w:line="240" w:lineRule="auto"/>
              <w:jc w:val="center"/>
              <w:rPr>
                <w:rFonts w:ascii="Tahoma" w:eastAsia="Times New Roman" w:hAnsi="Tahoma" w:cs="Tahoma"/>
                <w:sz w:val="20"/>
                <w:szCs w:val="20"/>
                <w:lang w:eastAsia="en-GB"/>
              </w:rPr>
            </w:pPr>
            <w:r w:rsidRPr="00EB3B0D">
              <w:rPr>
                <w:rFonts w:ascii="Tahoma" w:eastAsia="Times New Roman" w:hAnsi="Tahoma" w:cs="Tahoma"/>
                <w:sz w:val="20"/>
                <w:szCs w:val="20"/>
                <w:lang w:eastAsia="en-GB"/>
              </w:rPr>
              <w:t>2016</w:t>
            </w:r>
          </w:p>
        </w:tc>
      </w:tr>
      <w:tr w:rsidR="00EB3B0D" w:rsidRPr="00EB3B0D" w:rsidTr="00EB3B0D">
        <w:trPr>
          <w:trHeight w:val="296"/>
        </w:trPr>
        <w:tc>
          <w:tcPr>
            <w:tcW w:w="5692" w:type="dxa"/>
            <w:tcBorders>
              <w:top w:val="nil"/>
              <w:left w:val="single" w:sz="4" w:space="0" w:color="auto"/>
              <w:bottom w:val="nil"/>
              <w:right w:val="single" w:sz="4" w:space="0" w:color="969696"/>
            </w:tcBorders>
            <w:shd w:val="clear" w:color="000000" w:fill="99CCFF"/>
            <w:noWrap/>
            <w:vAlign w:val="center"/>
            <w:hideMark/>
          </w:tcPr>
          <w:p w:rsidR="00EB3B0D" w:rsidRPr="00EB3B0D" w:rsidRDefault="00EB3B0D" w:rsidP="00EB3B0D">
            <w:pPr>
              <w:spacing w:line="240" w:lineRule="auto"/>
              <w:jc w:val="left"/>
              <w:rPr>
                <w:rFonts w:ascii="Tahoma" w:eastAsia="Times New Roman" w:hAnsi="Tahoma" w:cs="Tahoma"/>
                <w:b/>
                <w:bCs/>
                <w:color w:val="000000"/>
                <w:sz w:val="20"/>
                <w:szCs w:val="20"/>
                <w:lang w:eastAsia="en-GB"/>
              </w:rPr>
            </w:pPr>
            <w:r w:rsidRPr="00EB3B0D">
              <w:rPr>
                <w:rFonts w:ascii="Tahoma" w:eastAsia="Times New Roman" w:hAnsi="Tahoma" w:cs="Tahoma"/>
                <w:b/>
                <w:bCs/>
                <w:color w:val="000000"/>
                <w:sz w:val="20"/>
                <w:szCs w:val="20"/>
                <w:lang w:eastAsia="en-GB"/>
              </w:rPr>
              <w:t>Activity ratios</w:t>
            </w:r>
          </w:p>
        </w:tc>
        <w:tc>
          <w:tcPr>
            <w:tcW w:w="1163" w:type="dxa"/>
            <w:tcBorders>
              <w:top w:val="nil"/>
              <w:left w:val="nil"/>
              <w:bottom w:val="nil"/>
              <w:right w:val="single" w:sz="4" w:space="0" w:color="969696"/>
            </w:tcBorders>
            <w:shd w:val="clear" w:color="000000" w:fill="99CCFF"/>
            <w:noWrap/>
            <w:vAlign w:val="center"/>
            <w:hideMark/>
          </w:tcPr>
          <w:p w:rsidR="00EB3B0D" w:rsidRPr="00EB3B0D" w:rsidRDefault="00EB3B0D" w:rsidP="00EB3B0D">
            <w:pPr>
              <w:spacing w:line="240" w:lineRule="auto"/>
              <w:jc w:val="left"/>
              <w:rPr>
                <w:rFonts w:ascii="Tahoma" w:eastAsia="Times New Roman" w:hAnsi="Tahoma" w:cs="Tahoma"/>
                <w:sz w:val="20"/>
                <w:szCs w:val="20"/>
                <w:lang w:eastAsia="en-GB"/>
              </w:rPr>
            </w:pPr>
            <w:r w:rsidRPr="00EB3B0D">
              <w:rPr>
                <w:rFonts w:ascii="Tahoma" w:eastAsia="Times New Roman" w:hAnsi="Tahoma" w:cs="Tahoma"/>
                <w:sz w:val="20"/>
                <w:szCs w:val="20"/>
                <w:lang w:eastAsia="en-GB"/>
              </w:rPr>
              <w:t> </w:t>
            </w:r>
          </w:p>
        </w:tc>
        <w:tc>
          <w:tcPr>
            <w:tcW w:w="1163" w:type="dxa"/>
            <w:tcBorders>
              <w:top w:val="nil"/>
              <w:left w:val="nil"/>
              <w:bottom w:val="nil"/>
              <w:right w:val="single" w:sz="4" w:space="0" w:color="969696"/>
            </w:tcBorders>
            <w:shd w:val="clear" w:color="000000" w:fill="99CCFF"/>
            <w:noWrap/>
            <w:vAlign w:val="center"/>
            <w:hideMark/>
          </w:tcPr>
          <w:p w:rsidR="00EB3B0D" w:rsidRPr="00EB3B0D" w:rsidRDefault="00EB3B0D" w:rsidP="00EB3B0D">
            <w:pPr>
              <w:spacing w:line="240" w:lineRule="auto"/>
              <w:jc w:val="left"/>
              <w:rPr>
                <w:rFonts w:ascii="Tahoma" w:eastAsia="Times New Roman" w:hAnsi="Tahoma" w:cs="Tahoma"/>
                <w:sz w:val="20"/>
                <w:szCs w:val="20"/>
                <w:lang w:eastAsia="en-GB"/>
              </w:rPr>
            </w:pPr>
            <w:r w:rsidRPr="00EB3B0D">
              <w:rPr>
                <w:rFonts w:ascii="Tahoma" w:eastAsia="Times New Roman" w:hAnsi="Tahoma" w:cs="Tahoma"/>
                <w:sz w:val="20"/>
                <w:szCs w:val="20"/>
                <w:lang w:eastAsia="en-GB"/>
              </w:rPr>
              <w:t> </w:t>
            </w:r>
          </w:p>
        </w:tc>
      </w:tr>
      <w:tr w:rsidR="00EB3B0D" w:rsidRPr="00EB3B0D" w:rsidTr="00EB3B0D">
        <w:trPr>
          <w:trHeight w:val="296"/>
        </w:trPr>
        <w:tc>
          <w:tcPr>
            <w:tcW w:w="5692" w:type="dxa"/>
            <w:tcBorders>
              <w:top w:val="nil"/>
              <w:left w:val="single" w:sz="4" w:space="0" w:color="auto"/>
              <w:bottom w:val="single" w:sz="4" w:space="0" w:color="auto"/>
              <w:right w:val="single" w:sz="4" w:space="0" w:color="auto"/>
            </w:tcBorders>
            <w:shd w:val="clear" w:color="auto" w:fill="auto"/>
            <w:noWrap/>
            <w:vAlign w:val="center"/>
            <w:hideMark/>
          </w:tcPr>
          <w:p w:rsidR="00EB3B0D" w:rsidRPr="00EB3B0D" w:rsidRDefault="00EB3B0D" w:rsidP="00EB3B0D">
            <w:pPr>
              <w:spacing w:line="240" w:lineRule="auto"/>
              <w:ind w:firstLineChars="100" w:firstLine="200"/>
              <w:jc w:val="left"/>
              <w:rPr>
                <w:rFonts w:ascii="Tahoma" w:eastAsia="Times New Roman" w:hAnsi="Tahoma" w:cs="Tahoma"/>
                <w:color w:val="000000"/>
                <w:sz w:val="20"/>
                <w:szCs w:val="20"/>
                <w:lang w:eastAsia="en-GB"/>
              </w:rPr>
            </w:pPr>
            <w:r w:rsidRPr="00EB3B0D">
              <w:rPr>
                <w:rFonts w:ascii="Tahoma" w:eastAsia="Times New Roman" w:hAnsi="Tahoma" w:cs="Tahoma"/>
                <w:color w:val="000000"/>
                <w:sz w:val="20"/>
                <w:szCs w:val="20"/>
                <w:lang w:eastAsia="en-GB"/>
              </w:rPr>
              <w:t>Debtor collection period (in days)</w:t>
            </w:r>
          </w:p>
        </w:tc>
        <w:tc>
          <w:tcPr>
            <w:tcW w:w="1163" w:type="dxa"/>
            <w:tcBorders>
              <w:top w:val="nil"/>
              <w:left w:val="nil"/>
              <w:bottom w:val="single" w:sz="4" w:space="0" w:color="auto"/>
              <w:right w:val="single" w:sz="4" w:space="0" w:color="auto"/>
            </w:tcBorders>
            <w:shd w:val="clear" w:color="auto" w:fill="auto"/>
            <w:noWrap/>
            <w:vAlign w:val="center"/>
            <w:hideMark/>
          </w:tcPr>
          <w:p w:rsidR="00EB3B0D" w:rsidRPr="00EB3B0D" w:rsidRDefault="00EB3B0D" w:rsidP="00EB3B0D">
            <w:pPr>
              <w:spacing w:line="240" w:lineRule="auto"/>
              <w:jc w:val="right"/>
              <w:rPr>
                <w:rFonts w:ascii="Tahoma" w:eastAsia="Times New Roman" w:hAnsi="Tahoma" w:cs="Tahoma"/>
                <w:sz w:val="20"/>
                <w:szCs w:val="20"/>
                <w:lang w:eastAsia="en-GB"/>
              </w:rPr>
            </w:pPr>
            <w:r w:rsidRPr="00EB3B0D">
              <w:rPr>
                <w:rFonts w:ascii="Tahoma" w:eastAsia="Times New Roman" w:hAnsi="Tahoma" w:cs="Tahoma"/>
                <w:sz w:val="20"/>
                <w:szCs w:val="20"/>
                <w:lang w:eastAsia="en-GB"/>
              </w:rPr>
              <w:t>41</w:t>
            </w:r>
          </w:p>
        </w:tc>
        <w:tc>
          <w:tcPr>
            <w:tcW w:w="1163" w:type="dxa"/>
            <w:tcBorders>
              <w:top w:val="nil"/>
              <w:left w:val="nil"/>
              <w:bottom w:val="single" w:sz="4" w:space="0" w:color="auto"/>
              <w:right w:val="single" w:sz="4" w:space="0" w:color="auto"/>
            </w:tcBorders>
            <w:shd w:val="clear" w:color="auto" w:fill="auto"/>
            <w:noWrap/>
            <w:vAlign w:val="center"/>
            <w:hideMark/>
          </w:tcPr>
          <w:p w:rsidR="00EB3B0D" w:rsidRPr="00EB3B0D" w:rsidRDefault="00EB3B0D" w:rsidP="00EB3B0D">
            <w:pPr>
              <w:spacing w:line="240" w:lineRule="auto"/>
              <w:jc w:val="right"/>
              <w:rPr>
                <w:rFonts w:ascii="Tahoma" w:eastAsia="Times New Roman" w:hAnsi="Tahoma" w:cs="Tahoma"/>
                <w:sz w:val="20"/>
                <w:szCs w:val="20"/>
                <w:lang w:eastAsia="en-GB"/>
              </w:rPr>
            </w:pPr>
            <w:r w:rsidRPr="00EB3B0D">
              <w:rPr>
                <w:rFonts w:ascii="Tahoma" w:eastAsia="Times New Roman" w:hAnsi="Tahoma" w:cs="Tahoma"/>
                <w:sz w:val="20"/>
                <w:szCs w:val="20"/>
                <w:lang w:eastAsia="en-GB"/>
              </w:rPr>
              <w:t>43</w:t>
            </w:r>
          </w:p>
        </w:tc>
      </w:tr>
    </w:tbl>
    <w:p w:rsidR="00EB3B0D" w:rsidRDefault="00EB3B0D" w:rsidP="00EB3B0D">
      <w:pPr>
        <w:pStyle w:val="Caption"/>
      </w:pPr>
      <w:r>
        <w:t xml:space="preserve">Table </w:t>
      </w:r>
      <w:r w:rsidR="001D7D3B">
        <w:fldChar w:fldCharType="begin"/>
      </w:r>
      <w:r w:rsidR="001D7D3B">
        <w:instrText xml:space="preserve"> SEQ Table \* ARABIC </w:instrText>
      </w:r>
      <w:r w:rsidR="001D7D3B">
        <w:fldChar w:fldCharType="separate"/>
      </w:r>
      <w:r w:rsidR="005C787F">
        <w:rPr>
          <w:noProof/>
        </w:rPr>
        <w:t>4</w:t>
      </w:r>
      <w:r w:rsidR="001D7D3B">
        <w:rPr>
          <w:noProof/>
        </w:rPr>
        <w:fldChar w:fldCharType="end"/>
      </w:r>
      <w:r>
        <w:t>: Debtor collection period</w:t>
      </w:r>
    </w:p>
    <w:p w:rsidR="00EB3B0D" w:rsidRDefault="00EB3B0D" w:rsidP="007E6F51"/>
    <w:p w:rsidR="007E6F51" w:rsidRPr="007E6F51" w:rsidRDefault="009E3706" w:rsidP="007E6F51">
      <w:r w:rsidRPr="0003384A">
        <w:rPr>
          <w:b/>
        </w:rPr>
        <w:t xml:space="preserve">Service </w:t>
      </w:r>
      <w:r>
        <w:t xml:space="preserve">is important in the business environment. </w:t>
      </w:r>
      <w:r w:rsidR="0003384A" w:rsidRPr="0003384A">
        <w:rPr>
          <w:noProof/>
        </w:rPr>
        <w:t>Zeithaml</w:t>
      </w:r>
      <w:r w:rsidR="0003384A">
        <w:rPr>
          <w:noProof/>
        </w:rPr>
        <w:t xml:space="preserve"> et al (</w:t>
      </w:r>
      <w:r w:rsidR="0003384A" w:rsidRPr="0003384A">
        <w:rPr>
          <w:noProof/>
        </w:rPr>
        <w:t>1998)</w:t>
      </w:r>
      <w:r w:rsidR="0003384A">
        <w:rPr>
          <w:noProof/>
        </w:rPr>
        <w:t xml:space="preserve"> claim that service always has a gap between customer perception and customer expectation. </w:t>
      </w:r>
      <w:r w:rsidR="00B167FB">
        <w:rPr>
          <w:noProof/>
        </w:rPr>
        <w:t>Ineos vision is “</w:t>
      </w:r>
      <w:r w:rsidR="00B167FB">
        <w:rPr>
          <w:i/>
          <w:noProof/>
        </w:rPr>
        <w:t>to be the supplier of choice to its customer</w:t>
      </w:r>
      <w:r w:rsidR="00B167FB">
        <w:rPr>
          <w:noProof/>
        </w:rPr>
        <w:t xml:space="preserve">”. The key values of the company are focusing on customer satisfaction and to create real value to customers </w:t>
      </w:r>
      <w:sdt>
        <w:sdtPr>
          <w:rPr>
            <w:noProof/>
          </w:rPr>
          <w:id w:val="-1915148116"/>
          <w:citation/>
        </w:sdtPr>
        <w:sdtEndPr/>
        <w:sdtContent>
          <w:r w:rsidR="00B167FB">
            <w:rPr>
              <w:noProof/>
            </w:rPr>
            <w:fldChar w:fldCharType="begin"/>
          </w:r>
          <w:r w:rsidR="00B167FB">
            <w:rPr>
              <w:noProof/>
            </w:rPr>
            <w:instrText xml:space="preserve"> CITATION Ine18 \l 2057 </w:instrText>
          </w:r>
          <w:r w:rsidR="00B167FB">
            <w:rPr>
              <w:noProof/>
            </w:rPr>
            <w:fldChar w:fldCharType="separate"/>
          </w:r>
          <w:r w:rsidR="0053672C" w:rsidRPr="0053672C">
            <w:rPr>
              <w:noProof/>
            </w:rPr>
            <w:t>(Ineos, 2018)</w:t>
          </w:r>
          <w:r w:rsidR="00B167FB">
            <w:rPr>
              <w:noProof/>
            </w:rPr>
            <w:fldChar w:fldCharType="end"/>
          </w:r>
        </w:sdtContent>
      </w:sdt>
      <w:r w:rsidR="00B167FB">
        <w:rPr>
          <w:noProof/>
        </w:rPr>
        <w:t xml:space="preserve">. If the service quality attributes can gain customer satisfaction and customer loyalty </w:t>
      </w:r>
      <w:r w:rsidR="00B167FB" w:rsidRPr="00B167FB">
        <w:rPr>
          <w:noProof/>
        </w:rPr>
        <w:t xml:space="preserve">(Heskett </w:t>
      </w:r>
      <w:r w:rsidR="00B167FB">
        <w:rPr>
          <w:noProof/>
        </w:rPr>
        <w:t>et al.</w:t>
      </w:r>
      <w:r w:rsidR="00B167FB" w:rsidRPr="00B167FB">
        <w:rPr>
          <w:noProof/>
        </w:rPr>
        <w:t>, 1994)</w:t>
      </w:r>
      <w:r w:rsidR="00B167FB">
        <w:rPr>
          <w:noProof/>
        </w:rPr>
        <w:t xml:space="preserve">, it can generate profit </w:t>
      </w:r>
      <w:r w:rsidR="00B167FB" w:rsidRPr="00B167FB">
        <w:rPr>
          <w:noProof/>
        </w:rPr>
        <w:t xml:space="preserve">(Rucci </w:t>
      </w:r>
      <w:r w:rsidR="00B167FB">
        <w:rPr>
          <w:noProof/>
        </w:rPr>
        <w:t>et al.</w:t>
      </w:r>
      <w:r w:rsidR="00B167FB" w:rsidRPr="00B167FB">
        <w:rPr>
          <w:noProof/>
        </w:rPr>
        <w:t>, 1998)</w:t>
      </w:r>
      <w:r w:rsidR="00B167FB">
        <w:rPr>
          <w:noProof/>
        </w:rPr>
        <w:t xml:space="preserve">. </w:t>
      </w:r>
      <w:r w:rsidR="00506D78">
        <w:rPr>
          <w:noProof/>
        </w:rPr>
        <w:t xml:space="preserve">Ineos proves that the business making </w:t>
      </w:r>
      <w:r w:rsidR="008E76B0">
        <w:rPr>
          <w:noProof/>
        </w:rPr>
        <w:t xml:space="preserve">a </w:t>
      </w:r>
      <w:r w:rsidR="00506D78" w:rsidRPr="008E76B0">
        <w:rPr>
          <w:noProof/>
        </w:rPr>
        <w:t>profit</w:t>
      </w:r>
      <w:r w:rsidR="00506D78">
        <w:rPr>
          <w:noProof/>
        </w:rPr>
        <w:t xml:space="preserve">. However, the </w:t>
      </w:r>
      <w:r w:rsidR="00506D78" w:rsidRPr="008E76B0">
        <w:rPr>
          <w:noProof/>
        </w:rPr>
        <w:t>downsi</w:t>
      </w:r>
      <w:r w:rsidR="008E76B0">
        <w:rPr>
          <w:noProof/>
        </w:rPr>
        <w:t>d</w:t>
      </w:r>
      <w:r w:rsidR="00506D78" w:rsidRPr="008E76B0">
        <w:rPr>
          <w:noProof/>
        </w:rPr>
        <w:t>e</w:t>
      </w:r>
      <w:r w:rsidR="00506D78">
        <w:rPr>
          <w:noProof/>
        </w:rPr>
        <w:t xml:space="preserve"> is that the business is less profitable than </w:t>
      </w:r>
      <w:r w:rsidR="008E76B0">
        <w:rPr>
          <w:noProof/>
        </w:rPr>
        <w:t xml:space="preserve">the </w:t>
      </w:r>
      <w:r w:rsidR="00506D78" w:rsidRPr="008E76B0">
        <w:rPr>
          <w:noProof/>
        </w:rPr>
        <w:t>previous</w:t>
      </w:r>
      <w:r w:rsidR="00506D78">
        <w:rPr>
          <w:noProof/>
        </w:rPr>
        <w:t xml:space="preserve"> year (see table 1 and 3).   </w:t>
      </w:r>
      <w:r w:rsidR="00B167FB">
        <w:rPr>
          <w:noProof/>
        </w:rPr>
        <w:t xml:space="preserve"> </w:t>
      </w:r>
    </w:p>
    <w:p w:rsidR="00B712CB" w:rsidRDefault="00B712CB" w:rsidP="00B712CB"/>
    <w:p w:rsidR="00B712CB" w:rsidRDefault="00327F3E" w:rsidP="00B712CB">
      <w:r>
        <w:t xml:space="preserve">The support activities of </w:t>
      </w:r>
      <w:proofErr w:type="spellStart"/>
      <w:r>
        <w:t>Ineos</w:t>
      </w:r>
      <w:proofErr w:type="spellEnd"/>
      <w:r>
        <w:t xml:space="preserve"> are:</w:t>
      </w:r>
    </w:p>
    <w:p w:rsidR="00723EB8" w:rsidRDefault="008E76B0" w:rsidP="00B712CB">
      <w:r>
        <w:rPr>
          <w:b/>
          <w:noProof/>
        </w:rPr>
        <w:t>The o</w:t>
      </w:r>
      <w:r w:rsidR="00327F3E" w:rsidRPr="008E76B0">
        <w:rPr>
          <w:b/>
          <w:noProof/>
        </w:rPr>
        <w:t>rganisational</w:t>
      </w:r>
      <w:r w:rsidR="00327F3E" w:rsidRPr="00327F3E">
        <w:rPr>
          <w:b/>
        </w:rPr>
        <w:t xml:space="preserve"> infrastructure</w:t>
      </w:r>
      <w:r w:rsidR="00327F3E">
        <w:t xml:space="preserve"> of </w:t>
      </w:r>
      <w:proofErr w:type="spellStart"/>
      <w:r w:rsidR="00327F3E">
        <w:t>Ineos</w:t>
      </w:r>
      <w:proofErr w:type="spellEnd"/>
      <w:r w:rsidR="00327F3E">
        <w:t xml:space="preserve"> is </w:t>
      </w:r>
      <w:r>
        <w:t xml:space="preserve">a </w:t>
      </w:r>
      <w:r>
        <w:rPr>
          <w:noProof/>
        </w:rPr>
        <w:t>good</w:t>
      </w:r>
      <w:r w:rsidR="00327F3E">
        <w:t xml:space="preserve"> structure under the leadership of JR. The company is supported by functional units and business units as well as the corporate unit level. The accounts are consolidated into the group accounts. </w:t>
      </w:r>
      <w:r w:rsidR="00723EB8">
        <w:t xml:space="preserve">One of the key strengths of </w:t>
      </w:r>
      <w:proofErr w:type="spellStart"/>
      <w:r w:rsidR="00723EB8">
        <w:t>Ineos</w:t>
      </w:r>
      <w:proofErr w:type="spellEnd"/>
      <w:r w:rsidR="00723EB8">
        <w:t xml:space="preserve"> is the business is the strategic diversification into 30 business of end-use markets with a prove value creation </w:t>
      </w:r>
      <w:sdt>
        <w:sdtPr>
          <w:id w:val="-962649911"/>
          <w:citation/>
        </w:sdtPr>
        <w:sdtEndPr/>
        <w:sdtContent>
          <w:r w:rsidR="00723EB8">
            <w:fldChar w:fldCharType="begin"/>
          </w:r>
          <w:r w:rsidR="00723EB8">
            <w:instrText xml:space="preserve"> CITATION Ine18 \l 2057 </w:instrText>
          </w:r>
          <w:r w:rsidR="00723EB8">
            <w:fldChar w:fldCharType="separate"/>
          </w:r>
          <w:r w:rsidR="0053672C" w:rsidRPr="0053672C">
            <w:rPr>
              <w:noProof/>
            </w:rPr>
            <w:t>(Ineos, 2018)</w:t>
          </w:r>
          <w:r w:rsidR="00723EB8">
            <w:fldChar w:fldCharType="end"/>
          </w:r>
        </w:sdtContent>
      </w:sdt>
      <w:r w:rsidR="00723EB8">
        <w:t xml:space="preserve">. </w:t>
      </w:r>
    </w:p>
    <w:p w:rsidR="00723EB8" w:rsidRDefault="00723EB8" w:rsidP="00B712CB"/>
    <w:p w:rsidR="00811E41" w:rsidRDefault="00723EB8" w:rsidP="00B712CB">
      <w:pPr>
        <w:rPr>
          <w:noProof/>
        </w:rPr>
      </w:pPr>
      <w:r w:rsidRPr="00723EB8">
        <w:rPr>
          <w:b/>
        </w:rPr>
        <w:t xml:space="preserve">Human resource management </w:t>
      </w:r>
      <w:r>
        <w:rPr>
          <w:b/>
        </w:rPr>
        <w:t xml:space="preserve">(HRM) </w:t>
      </w:r>
      <w:r>
        <w:t xml:space="preserve">has a significant impact </w:t>
      </w:r>
      <w:r w:rsidR="008E76B0">
        <w:rPr>
          <w:noProof/>
        </w:rPr>
        <w:t>on</w:t>
      </w:r>
      <w:r>
        <w:t xml:space="preserve"> the value chain of </w:t>
      </w:r>
      <w:proofErr w:type="spellStart"/>
      <w:r>
        <w:t>Ineos</w:t>
      </w:r>
      <w:proofErr w:type="spellEnd"/>
      <w:r>
        <w:t xml:space="preserve">. </w:t>
      </w:r>
      <w:r w:rsidR="00BD5F14">
        <w:t xml:space="preserve">The human resource comprises 19,000 employees to support the business. </w:t>
      </w:r>
      <w:r w:rsidR="00BD5F14">
        <w:lastRenderedPageBreak/>
        <w:t xml:space="preserve">The business through the vertically integrated as well as the horizontally integrated </w:t>
      </w:r>
      <w:sdt>
        <w:sdtPr>
          <w:id w:val="-1097249009"/>
          <w:citation/>
        </w:sdtPr>
        <w:sdtEndPr/>
        <w:sdtContent>
          <w:r w:rsidR="00BD5F14">
            <w:fldChar w:fldCharType="begin"/>
          </w:r>
          <w:r w:rsidR="00BD5F14">
            <w:instrText xml:space="preserve"> CITATION Ine18 \l 2057 </w:instrText>
          </w:r>
          <w:r w:rsidR="00BD5F14">
            <w:fldChar w:fldCharType="separate"/>
          </w:r>
          <w:r w:rsidR="0053672C" w:rsidRPr="0053672C">
            <w:rPr>
              <w:noProof/>
            </w:rPr>
            <w:t>(Ineos, 2018)</w:t>
          </w:r>
          <w:r w:rsidR="00BD5F14">
            <w:fldChar w:fldCharType="end"/>
          </w:r>
        </w:sdtContent>
      </w:sdt>
      <w:r w:rsidR="00BD5F14">
        <w:t xml:space="preserve">. Referring to the claim of </w:t>
      </w:r>
      <w:r w:rsidR="00BD5F14" w:rsidRPr="00BD5F14">
        <w:rPr>
          <w:noProof/>
        </w:rPr>
        <w:t xml:space="preserve">Rucci </w:t>
      </w:r>
      <w:r w:rsidR="00BD5F14">
        <w:rPr>
          <w:noProof/>
        </w:rPr>
        <w:t>et al (</w:t>
      </w:r>
      <w:r w:rsidR="00BD5F14" w:rsidRPr="00BD5F14">
        <w:rPr>
          <w:noProof/>
        </w:rPr>
        <w:t>1998)</w:t>
      </w:r>
      <w:r w:rsidR="00BD5F14">
        <w:rPr>
          <w:noProof/>
        </w:rPr>
        <w:t xml:space="preserve">, employee performance is important to increase customer satisfaction to gain profits. Ineos is able to increase sales and net profit. However, </w:t>
      </w:r>
      <w:r w:rsidR="00427C90">
        <w:rPr>
          <w:noProof/>
        </w:rPr>
        <w:t xml:space="preserve">the management needs to review the profitability ratio to ensure creating a better corporate value. </w:t>
      </w:r>
    </w:p>
    <w:p w:rsidR="00811E41" w:rsidRDefault="00811E41" w:rsidP="00B712CB">
      <w:pPr>
        <w:rPr>
          <w:noProof/>
        </w:rPr>
      </w:pPr>
    </w:p>
    <w:p w:rsidR="00327F3E" w:rsidRDefault="00811E41" w:rsidP="00B712CB">
      <w:r w:rsidRPr="00811E41">
        <w:rPr>
          <w:b/>
          <w:noProof/>
        </w:rPr>
        <w:t>Technology</w:t>
      </w:r>
      <w:r>
        <w:rPr>
          <w:noProof/>
        </w:rPr>
        <w:t xml:space="preserve"> is another support activity of Ineos. Ineos enable sustainable growth because of its technological innovation. It is Ineos strengths leading technologies </w:t>
      </w:r>
      <w:r w:rsidR="008E76B0">
        <w:rPr>
          <w:noProof/>
        </w:rPr>
        <w:t xml:space="preserve">to </w:t>
      </w:r>
      <w:r w:rsidRPr="008E76B0">
        <w:rPr>
          <w:noProof/>
        </w:rPr>
        <w:t>underpin</w:t>
      </w:r>
      <w:r>
        <w:rPr>
          <w:noProof/>
        </w:rPr>
        <w:t xml:space="preserve"> to create strategic opportunities and manufacturing assets </w:t>
      </w:r>
      <w:sdt>
        <w:sdtPr>
          <w:rPr>
            <w:noProof/>
          </w:rPr>
          <w:id w:val="-1206630170"/>
          <w:citation/>
        </w:sdtPr>
        <w:sdtEndPr/>
        <w:sdtContent>
          <w:r>
            <w:rPr>
              <w:noProof/>
            </w:rPr>
            <w:fldChar w:fldCharType="begin"/>
          </w:r>
          <w:r>
            <w:rPr>
              <w:noProof/>
            </w:rPr>
            <w:instrText xml:space="preserve"> CITATION Ine18 \l 2057 </w:instrText>
          </w:r>
          <w:r>
            <w:rPr>
              <w:noProof/>
            </w:rPr>
            <w:fldChar w:fldCharType="separate"/>
          </w:r>
          <w:r w:rsidR="0053672C" w:rsidRPr="0053672C">
            <w:rPr>
              <w:noProof/>
            </w:rPr>
            <w:t>(Ineos, 2018)</w:t>
          </w:r>
          <w:r>
            <w:rPr>
              <w:noProof/>
            </w:rPr>
            <w:fldChar w:fldCharType="end"/>
          </w:r>
        </w:sdtContent>
      </w:sdt>
      <w:r>
        <w:rPr>
          <w:noProof/>
        </w:rPr>
        <w:t>. Technological and manufacturing assets allow Ineos to increase sales and the profitability</w:t>
      </w:r>
      <w:sdt>
        <w:sdtPr>
          <w:rPr>
            <w:noProof/>
          </w:rPr>
          <w:id w:val="1776295378"/>
          <w:citation/>
        </w:sdtPr>
        <w:sdtEndPr/>
        <w:sdtContent>
          <w:r>
            <w:rPr>
              <w:noProof/>
            </w:rPr>
            <w:fldChar w:fldCharType="begin"/>
          </w:r>
          <w:r>
            <w:rPr>
              <w:noProof/>
            </w:rPr>
            <w:instrText xml:space="preserve"> CITATION Ine181 \l 2057 </w:instrText>
          </w:r>
          <w:r>
            <w:rPr>
              <w:noProof/>
            </w:rPr>
            <w:fldChar w:fldCharType="separate"/>
          </w:r>
          <w:r w:rsidR="0053672C">
            <w:rPr>
              <w:noProof/>
            </w:rPr>
            <w:t xml:space="preserve"> </w:t>
          </w:r>
          <w:r w:rsidR="0053672C" w:rsidRPr="0053672C">
            <w:rPr>
              <w:noProof/>
            </w:rPr>
            <w:t>(Ineos, 2018a)</w:t>
          </w:r>
          <w:r>
            <w:rPr>
              <w:noProof/>
            </w:rPr>
            <w:fldChar w:fldCharType="end"/>
          </w:r>
        </w:sdtContent>
      </w:sdt>
      <w:r>
        <w:rPr>
          <w:noProof/>
        </w:rPr>
        <w:t xml:space="preserve">. </w:t>
      </w:r>
      <w:r w:rsidR="00BD5F14">
        <w:t xml:space="preserve"> </w:t>
      </w:r>
    </w:p>
    <w:p w:rsidR="00AD5771" w:rsidRDefault="00AD5771" w:rsidP="00B712CB"/>
    <w:p w:rsidR="00AD5771" w:rsidRDefault="00AD5771" w:rsidP="00B712CB">
      <w:r w:rsidRPr="0057208C">
        <w:rPr>
          <w:b/>
        </w:rPr>
        <w:t>Procurement</w:t>
      </w:r>
      <w:r>
        <w:t xml:space="preserve"> is</w:t>
      </w:r>
      <w:r w:rsidR="0057208C">
        <w:t xml:space="preserve"> another support activity </w:t>
      </w:r>
      <w:r w:rsidR="006373E7">
        <w:t xml:space="preserve">of </w:t>
      </w:r>
      <w:proofErr w:type="spellStart"/>
      <w:r w:rsidR="006373E7">
        <w:t>Ineos</w:t>
      </w:r>
      <w:proofErr w:type="spellEnd"/>
      <w:r w:rsidR="006373E7">
        <w:t xml:space="preserve"> at 171 sites worldwide </w:t>
      </w:r>
      <w:sdt>
        <w:sdtPr>
          <w:id w:val="1859001978"/>
          <w:citation/>
        </w:sdtPr>
        <w:sdtEndPr/>
        <w:sdtContent>
          <w:r w:rsidR="006373E7">
            <w:fldChar w:fldCharType="begin"/>
          </w:r>
          <w:r w:rsidR="006373E7">
            <w:instrText xml:space="preserve"> CITATION Ine18 \l 2057 </w:instrText>
          </w:r>
          <w:r w:rsidR="006373E7">
            <w:fldChar w:fldCharType="separate"/>
          </w:r>
          <w:r w:rsidR="0053672C" w:rsidRPr="0053672C">
            <w:rPr>
              <w:noProof/>
            </w:rPr>
            <w:t>(Ineos, 2018)</w:t>
          </w:r>
          <w:r w:rsidR="006373E7">
            <w:fldChar w:fldCharType="end"/>
          </w:r>
        </w:sdtContent>
      </w:sdt>
      <w:r w:rsidR="006373E7">
        <w:t xml:space="preserve">. </w:t>
      </w:r>
      <w:proofErr w:type="spellStart"/>
      <w:r w:rsidR="006C4083">
        <w:t>Ineos</w:t>
      </w:r>
      <w:proofErr w:type="spellEnd"/>
      <w:r w:rsidR="006C4083">
        <w:t xml:space="preserve"> procurement efforts remain </w:t>
      </w:r>
      <w:r w:rsidR="006C4083" w:rsidRPr="00150F24">
        <w:rPr>
          <w:noProof/>
        </w:rPr>
        <w:t>t</w:t>
      </w:r>
      <w:r w:rsidR="00150F24">
        <w:rPr>
          <w:noProof/>
        </w:rPr>
        <w:t>o</w:t>
      </w:r>
      <w:r w:rsidR="006C4083" w:rsidRPr="00150F24">
        <w:rPr>
          <w:noProof/>
        </w:rPr>
        <w:t>o</w:t>
      </w:r>
      <w:r w:rsidR="006C4083">
        <w:t xml:space="preserve"> </w:t>
      </w:r>
      <w:r w:rsidR="006C4083" w:rsidRPr="00150F24">
        <w:rPr>
          <w:noProof/>
        </w:rPr>
        <w:t>low</w:t>
      </w:r>
      <w:r w:rsidR="00150F24">
        <w:rPr>
          <w:noProof/>
        </w:rPr>
        <w:t>-</w:t>
      </w:r>
      <w:r w:rsidR="006C4083" w:rsidRPr="00150F24">
        <w:rPr>
          <w:noProof/>
        </w:rPr>
        <w:t>cost</w:t>
      </w:r>
      <w:r w:rsidR="006C4083">
        <w:t xml:space="preserve"> materials, service and equipment, and creating independence from limited sources of supply. </w:t>
      </w:r>
      <w:r w:rsidR="00255C79">
        <w:t xml:space="preserve">For example, </w:t>
      </w:r>
      <w:proofErr w:type="spellStart"/>
      <w:r w:rsidR="00255C79">
        <w:t>Ineos</w:t>
      </w:r>
      <w:proofErr w:type="spellEnd"/>
      <w:r w:rsidR="00255C79">
        <w:t xml:space="preserve"> most external feedstock from a variety of third parties. </w:t>
      </w:r>
      <w:r w:rsidR="00BE0AE9">
        <w:t xml:space="preserve">It also manages the procurement and trading of the feedstocks internally. However, If </w:t>
      </w:r>
      <w:proofErr w:type="spellStart"/>
      <w:r w:rsidR="00BE0AE9">
        <w:t>Ineos</w:t>
      </w:r>
      <w:proofErr w:type="spellEnd"/>
      <w:r w:rsidR="00BE0AE9">
        <w:t xml:space="preserve"> is unable to pass on increa</w:t>
      </w:r>
      <w:r w:rsidR="000E72DE">
        <w:t xml:space="preserve">ses in prices of raw materials </w:t>
      </w:r>
      <w:sdt>
        <w:sdtPr>
          <w:id w:val="251320001"/>
          <w:citation/>
        </w:sdtPr>
        <w:sdtEndPr/>
        <w:sdtContent>
          <w:r w:rsidR="000E72DE">
            <w:fldChar w:fldCharType="begin"/>
          </w:r>
          <w:r w:rsidR="000E72DE">
            <w:instrText xml:space="preserve"> CITATION Ine181 \l 2057 </w:instrText>
          </w:r>
          <w:r w:rsidR="000E72DE">
            <w:fldChar w:fldCharType="separate"/>
          </w:r>
          <w:r w:rsidR="0053672C" w:rsidRPr="0053672C">
            <w:rPr>
              <w:noProof/>
            </w:rPr>
            <w:t>(Ineos, 2018a)</w:t>
          </w:r>
          <w:r w:rsidR="000E72DE">
            <w:fldChar w:fldCharType="end"/>
          </w:r>
        </w:sdtContent>
      </w:sdt>
      <w:r w:rsidR="000E72DE">
        <w:t xml:space="preserve">, the business cannot create value </w:t>
      </w:r>
      <w:r w:rsidR="008E76B0">
        <w:rPr>
          <w:noProof/>
        </w:rPr>
        <w:t>for</w:t>
      </w:r>
      <w:r w:rsidR="000E72DE">
        <w:t xml:space="preserve"> customers. </w:t>
      </w:r>
      <w:r w:rsidR="00BE0AE9">
        <w:t xml:space="preserve"> </w:t>
      </w:r>
      <w:r w:rsidR="00255C79">
        <w:t xml:space="preserve"> </w:t>
      </w:r>
      <w:r w:rsidR="006C4083">
        <w:t xml:space="preserve"> </w:t>
      </w:r>
      <w:r>
        <w:t xml:space="preserve"> </w:t>
      </w:r>
    </w:p>
    <w:p w:rsidR="000E72DE" w:rsidRDefault="000E72DE" w:rsidP="002C6E2C">
      <w:pPr>
        <w:pStyle w:val="Heading1"/>
      </w:pPr>
      <w:bookmarkStart w:id="8" w:name="_Toc524007887"/>
      <w:r>
        <w:t>4. External environment issues</w:t>
      </w:r>
      <w:bookmarkEnd w:id="8"/>
    </w:p>
    <w:p w:rsidR="00E372A0" w:rsidRDefault="000E3C22" w:rsidP="000E72DE">
      <w:r>
        <w:t>In this section, two analysis tools are used to anal</w:t>
      </w:r>
      <w:r w:rsidR="00E372A0">
        <w:t xml:space="preserve">yse external environment issues which are Porter five forces analysis and PESTAL analysis. </w:t>
      </w:r>
    </w:p>
    <w:p w:rsidR="00E372A0" w:rsidRDefault="00E372A0" w:rsidP="000E72DE"/>
    <w:p w:rsidR="00E372A0" w:rsidRDefault="00E372A0" w:rsidP="001F22B2">
      <w:pPr>
        <w:pStyle w:val="Heading2"/>
      </w:pPr>
      <w:bookmarkStart w:id="9" w:name="_Toc524007888"/>
      <w:r>
        <w:t>4.1 Porter five forces analysis</w:t>
      </w:r>
      <w:bookmarkEnd w:id="9"/>
    </w:p>
    <w:p w:rsidR="000E72DE" w:rsidRDefault="002F1E51" w:rsidP="00E372A0">
      <w:r>
        <w:t>Porter’s Five Forces of competitive position analysis is to evaluate the competitive strengths and position of a business in the industry. Porter five forces comprise of (</w:t>
      </w:r>
      <w:proofErr w:type="spellStart"/>
      <w:r>
        <w:t>i</w:t>
      </w:r>
      <w:proofErr w:type="spellEnd"/>
      <w:r>
        <w:t xml:space="preserve">) threat of new entrants; (ii) bargaining power of buyers; (iii) bargaining power of suppliers; (iv) threat of substitute products; and (v) rivalry among existing competitors </w:t>
      </w:r>
      <w:r w:rsidRPr="002F1E51">
        <w:rPr>
          <w:noProof/>
        </w:rPr>
        <w:t xml:space="preserve">(Johnson </w:t>
      </w:r>
      <w:r>
        <w:rPr>
          <w:noProof/>
        </w:rPr>
        <w:t>et al.</w:t>
      </w:r>
      <w:r w:rsidRPr="002F1E51">
        <w:rPr>
          <w:noProof/>
        </w:rPr>
        <w:t>, 2011)</w:t>
      </w:r>
      <w:r>
        <w:t xml:space="preserve">.   </w:t>
      </w:r>
      <w:r w:rsidR="000E3C22">
        <w:t xml:space="preserve"> </w:t>
      </w:r>
    </w:p>
    <w:p w:rsidR="000E3C22" w:rsidRDefault="000E3C22" w:rsidP="000E72DE"/>
    <w:p w:rsidR="00F0188B" w:rsidRDefault="00F0188B" w:rsidP="00F0188B">
      <w:pPr>
        <w:pStyle w:val="Heading3"/>
      </w:pPr>
      <w:bookmarkStart w:id="10" w:name="_Toc524007889"/>
      <w:r>
        <w:t>4.1.1 Threat of new entrants</w:t>
      </w:r>
      <w:bookmarkEnd w:id="10"/>
    </w:p>
    <w:p w:rsidR="000E3C22" w:rsidRDefault="0020629B" w:rsidP="000E72DE">
      <w:r>
        <w:t xml:space="preserve">The threat of new entrants is </w:t>
      </w:r>
      <w:r w:rsidR="00457BE3">
        <w:t>low-</w:t>
      </w:r>
      <w:r>
        <w:t>medium.</w:t>
      </w:r>
      <w:r w:rsidR="00457BE3">
        <w:t xml:space="preserve"> </w:t>
      </w:r>
      <w:r w:rsidR="00262441">
        <w:t xml:space="preserve">The life-cycle </w:t>
      </w:r>
      <w:r w:rsidR="00740E7E">
        <w:t xml:space="preserve">industry in the chemical </w:t>
      </w:r>
      <w:r w:rsidR="00262441">
        <w:t xml:space="preserve">industry </w:t>
      </w:r>
      <w:r w:rsidR="00740E7E">
        <w:t xml:space="preserve">is at a growth stage. </w:t>
      </w:r>
      <w:r w:rsidR="0065617A">
        <w:t xml:space="preserve">Investments in this industry are not only large which involves millions, investors need knowledge and experiences to </w:t>
      </w:r>
      <w:r w:rsidR="0065617A" w:rsidRPr="008E76B0">
        <w:rPr>
          <w:noProof/>
        </w:rPr>
        <w:t>compete</w:t>
      </w:r>
      <w:r w:rsidR="008E76B0">
        <w:rPr>
          <w:noProof/>
        </w:rPr>
        <w:t xml:space="preserve"> with</w:t>
      </w:r>
      <w:r w:rsidR="0065617A">
        <w:t xml:space="preserve"> the </w:t>
      </w:r>
      <w:r w:rsidR="0065617A">
        <w:lastRenderedPageBreak/>
        <w:t xml:space="preserve">existing established companies within the industry. The chemical industry creates a huge variety of products. The industry needs a lot of raw materials. Currently, 70% of chemicals manufactured are used to make products in Europe by other industries from air to minerals to oil. So, innovation remains crucial issues in new ways for the industry. Basic chemicals are petrochemicals, polymers, and basic </w:t>
      </w:r>
      <w:r w:rsidR="0065617A" w:rsidRPr="00150F24">
        <w:rPr>
          <w:noProof/>
        </w:rPr>
        <w:t>inorga</w:t>
      </w:r>
      <w:r w:rsidR="00150F24">
        <w:rPr>
          <w:noProof/>
        </w:rPr>
        <w:t>n</w:t>
      </w:r>
      <w:r w:rsidR="0065617A" w:rsidRPr="00150F24">
        <w:rPr>
          <w:noProof/>
        </w:rPr>
        <w:t>ics</w:t>
      </w:r>
      <w:r w:rsidR="0065617A">
        <w:t xml:space="preserve"> </w:t>
      </w:r>
      <w:r w:rsidR="0053672C" w:rsidRPr="0053672C">
        <w:rPr>
          <w:noProof/>
        </w:rPr>
        <w:t>(</w:t>
      </w:r>
      <w:r w:rsidR="0053672C" w:rsidRPr="00150F24">
        <w:rPr>
          <w:noProof/>
        </w:rPr>
        <w:t>CEFIC,</w:t>
      </w:r>
      <w:r w:rsidR="0053672C" w:rsidRPr="0053672C">
        <w:rPr>
          <w:noProof/>
        </w:rPr>
        <w:t xml:space="preserve"> 2013)</w:t>
      </w:r>
      <w:r w:rsidR="0065617A">
        <w:t xml:space="preserve">. </w:t>
      </w:r>
      <w:r w:rsidR="0053672C">
        <w:t xml:space="preserve">JR has the knowledge and experience when he sets up </w:t>
      </w:r>
      <w:proofErr w:type="spellStart"/>
      <w:r w:rsidR="0053672C">
        <w:t>Ineos</w:t>
      </w:r>
      <w:proofErr w:type="spellEnd"/>
      <w:r w:rsidR="0053672C">
        <w:t xml:space="preserve">. However, his business is able to gain profitability in the little know business sector. The company is worth £35 billion to increase competitive advantage </w:t>
      </w:r>
      <w:r w:rsidR="0053672C">
        <w:rPr>
          <w:noProof/>
        </w:rPr>
        <w:t>(Sommerville</w:t>
      </w:r>
      <w:r w:rsidR="0053672C" w:rsidRPr="0053672C">
        <w:rPr>
          <w:noProof/>
        </w:rPr>
        <w:t>, 2018)</w:t>
      </w:r>
      <w:r w:rsidR="0053672C">
        <w:t xml:space="preserve">. Neos underpins the technologies to create innovative products </w:t>
      </w:r>
      <w:sdt>
        <w:sdtPr>
          <w:id w:val="1310443168"/>
          <w:citation/>
        </w:sdtPr>
        <w:sdtEndPr/>
        <w:sdtContent>
          <w:r w:rsidR="0053672C">
            <w:fldChar w:fldCharType="begin"/>
          </w:r>
          <w:r w:rsidR="0053672C">
            <w:instrText xml:space="preserve"> CITATION Ine18 \l 2057 </w:instrText>
          </w:r>
          <w:r w:rsidR="0053672C">
            <w:fldChar w:fldCharType="separate"/>
          </w:r>
          <w:r w:rsidR="0053672C" w:rsidRPr="0053672C">
            <w:rPr>
              <w:noProof/>
            </w:rPr>
            <w:t>(Ineos, 2018)</w:t>
          </w:r>
          <w:r w:rsidR="0053672C">
            <w:fldChar w:fldCharType="end"/>
          </w:r>
        </w:sdtContent>
      </w:sdt>
      <w:r w:rsidR="0053672C">
        <w:t xml:space="preserve"> which new entrants may not have manufacturing assets and find strategic opportunities.    </w:t>
      </w:r>
      <w:r w:rsidR="0065617A">
        <w:t xml:space="preserve">  </w:t>
      </w:r>
      <w:r w:rsidR="00740E7E">
        <w:t xml:space="preserve"> </w:t>
      </w:r>
      <w:r w:rsidR="00262441">
        <w:t xml:space="preserve"> </w:t>
      </w:r>
      <w:r>
        <w:t xml:space="preserve"> </w:t>
      </w:r>
    </w:p>
    <w:p w:rsidR="00E24DDF" w:rsidRDefault="00E24DDF" w:rsidP="000E72DE"/>
    <w:p w:rsidR="00E24DDF" w:rsidRPr="000E72DE" w:rsidRDefault="00E24DDF" w:rsidP="00E24DDF">
      <w:pPr>
        <w:pStyle w:val="Heading3"/>
      </w:pPr>
      <w:bookmarkStart w:id="11" w:name="_Toc524007890"/>
      <w:r>
        <w:t>4.1.2 Bargaining power of buyers</w:t>
      </w:r>
      <w:bookmarkEnd w:id="11"/>
    </w:p>
    <w:p w:rsidR="00A31B75" w:rsidRDefault="00E24DDF" w:rsidP="006B2A9D">
      <w:pPr>
        <w:rPr>
          <w:noProof/>
        </w:rPr>
      </w:pPr>
      <w:r>
        <w:rPr>
          <w:noProof/>
        </w:rPr>
        <w:t xml:space="preserve">The bargaining power of buyers is low-medium. In the chemical </w:t>
      </w:r>
      <w:r w:rsidRPr="00150F24">
        <w:rPr>
          <w:noProof/>
        </w:rPr>
        <w:t>industries</w:t>
      </w:r>
      <w:r>
        <w:rPr>
          <w:noProof/>
        </w:rPr>
        <w:t xml:space="preserve">, innovation is important to produce products. </w:t>
      </w:r>
      <w:r w:rsidR="003F3DB5">
        <w:rPr>
          <w:noProof/>
        </w:rPr>
        <w:t xml:space="preserve">Consumer chemicals are consumed directly in the public. Each person in global markets </w:t>
      </w:r>
      <w:r w:rsidR="003F3DB5" w:rsidRPr="008E76B0">
        <w:rPr>
          <w:noProof/>
        </w:rPr>
        <w:t>consume</w:t>
      </w:r>
      <w:r w:rsidR="008E76B0">
        <w:rPr>
          <w:noProof/>
        </w:rPr>
        <w:t>s</w:t>
      </w:r>
      <w:r w:rsidR="003F3DB5">
        <w:rPr>
          <w:noProof/>
        </w:rPr>
        <w:t xml:space="preserve"> an average of $500 worth of chemicals each year. In Europe, estimated sales were $3,555 billion. Just in the UK itself, the sales in the chemical industry is about $44 billion. This means that sales per-head is about $677 </w:t>
      </w:r>
      <w:r w:rsidR="00150F24" w:rsidRPr="003F3DB5">
        <w:rPr>
          <w:noProof/>
        </w:rPr>
        <w:t>(</w:t>
      </w:r>
      <w:r w:rsidR="00150F24">
        <w:rPr>
          <w:noProof/>
        </w:rPr>
        <w:t>CEFIC</w:t>
      </w:r>
      <w:r w:rsidR="00150F24" w:rsidRPr="00150F24">
        <w:rPr>
          <w:noProof/>
        </w:rPr>
        <w:t>,</w:t>
      </w:r>
      <w:r w:rsidR="00150F24" w:rsidRPr="003F3DB5">
        <w:rPr>
          <w:noProof/>
        </w:rPr>
        <w:t xml:space="preserve"> 2013)</w:t>
      </w:r>
      <w:r w:rsidR="003F3DB5">
        <w:rPr>
          <w:noProof/>
        </w:rPr>
        <w:t>. This assumes that the bargaining power of buyers is low</w:t>
      </w:r>
      <w:r w:rsidR="00425E27">
        <w:rPr>
          <w:noProof/>
        </w:rPr>
        <w:t>-medium</w:t>
      </w:r>
      <w:r w:rsidR="003F3DB5">
        <w:rPr>
          <w:noProof/>
        </w:rPr>
        <w:t xml:space="preserve"> because</w:t>
      </w:r>
      <w:r w:rsidR="000440A2">
        <w:rPr>
          <w:noProof/>
        </w:rPr>
        <w:t xml:space="preserve"> there are too many consumers in the markets</w:t>
      </w:r>
      <w:r w:rsidR="003F3DB5">
        <w:rPr>
          <w:noProof/>
        </w:rPr>
        <w:t>.</w:t>
      </w:r>
      <w:r w:rsidR="004531F9">
        <w:rPr>
          <w:noProof/>
        </w:rPr>
        <w:t xml:space="preserve"> Buyers of Ineos are low bargaining power because the company has the high level of innovative products.</w:t>
      </w:r>
      <w:r w:rsidR="00425E27">
        <w:rPr>
          <w:noProof/>
        </w:rPr>
        <w:t xml:space="preserve"> However, customers may take advantage of fluctuating prices by building inventories. The polymer products have widespread end users in a range of consumer industries </w:t>
      </w:r>
      <w:sdt>
        <w:sdtPr>
          <w:rPr>
            <w:noProof/>
          </w:rPr>
          <w:id w:val="-1607112706"/>
          <w:citation/>
        </w:sdtPr>
        <w:sdtEndPr/>
        <w:sdtContent>
          <w:r w:rsidR="00425E27">
            <w:rPr>
              <w:noProof/>
            </w:rPr>
            <w:fldChar w:fldCharType="begin"/>
          </w:r>
          <w:r w:rsidR="00425E27">
            <w:rPr>
              <w:noProof/>
            </w:rPr>
            <w:instrText xml:space="preserve"> CITATION Ine181 \l 2057 </w:instrText>
          </w:r>
          <w:r w:rsidR="00425E27">
            <w:rPr>
              <w:noProof/>
            </w:rPr>
            <w:fldChar w:fldCharType="separate"/>
          </w:r>
          <w:r w:rsidR="00425E27" w:rsidRPr="00425E27">
            <w:rPr>
              <w:noProof/>
            </w:rPr>
            <w:t>(Ineos, 2018a)</w:t>
          </w:r>
          <w:r w:rsidR="00425E27">
            <w:rPr>
              <w:noProof/>
            </w:rPr>
            <w:fldChar w:fldCharType="end"/>
          </w:r>
        </w:sdtContent>
      </w:sdt>
      <w:r w:rsidR="00425E27">
        <w:rPr>
          <w:noProof/>
        </w:rPr>
        <w:t xml:space="preserve">. This is the strength for Ineos.  </w:t>
      </w:r>
      <w:r w:rsidR="004531F9">
        <w:rPr>
          <w:noProof/>
        </w:rPr>
        <w:t xml:space="preserve"> </w:t>
      </w:r>
      <w:r w:rsidR="003F3DB5">
        <w:rPr>
          <w:noProof/>
        </w:rPr>
        <w:t xml:space="preserve">  </w:t>
      </w:r>
      <w:r>
        <w:rPr>
          <w:noProof/>
        </w:rPr>
        <w:t xml:space="preserve"> </w:t>
      </w:r>
    </w:p>
    <w:p w:rsidR="00B56841" w:rsidRPr="004866BF" w:rsidRDefault="00CA4532" w:rsidP="006B2A9D">
      <w:pPr>
        <w:rPr>
          <w:noProof/>
        </w:rPr>
      </w:pPr>
      <w:r>
        <w:rPr>
          <w:noProof/>
        </w:rPr>
        <w:t xml:space="preserve">  </w:t>
      </w:r>
    </w:p>
    <w:p w:rsidR="00A111D0" w:rsidRDefault="00DA6B97" w:rsidP="00DA6B97">
      <w:pPr>
        <w:pStyle w:val="Heading3"/>
        <w:rPr>
          <w:noProof/>
        </w:rPr>
      </w:pPr>
      <w:bookmarkStart w:id="12" w:name="_Toc524007891"/>
      <w:r>
        <w:rPr>
          <w:noProof/>
        </w:rPr>
        <w:t>4.1.3 Bargaining power of suppliers</w:t>
      </w:r>
      <w:bookmarkEnd w:id="12"/>
    </w:p>
    <w:p w:rsidR="00DA6B97" w:rsidRPr="00DA6B97" w:rsidRDefault="00DA6B97" w:rsidP="00DA6B97">
      <w:r>
        <w:t xml:space="preserve">Bargaining power of suppliers is medium-high. </w:t>
      </w:r>
      <w:r w:rsidR="008C0791">
        <w:t xml:space="preserve">The reason is that there are fewer chemical companies in the industry. They have the power to set the prices in the markets. Suppliers in the chemical industry involve innovation in finding new ways to fulfil the satisfaction, demand, sophisticated and environmentally-conscious consumers </w:t>
      </w:r>
      <w:r w:rsidR="00150F24" w:rsidRPr="008C0791">
        <w:rPr>
          <w:noProof/>
        </w:rPr>
        <w:t>(</w:t>
      </w:r>
      <w:r w:rsidR="00150F24" w:rsidRPr="00150F24">
        <w:rPr>
          <w:noProof/>
        </w:rPr>
        <w:t>CEFIC,</w:t>
      </w:r>
      <w:r w:rsidR="00150F24" w:rsidRPr="008C0791">
        <w:rPr>
          <w:noProof/>
        </w:rPr>
        <w:t xml:space="preserve"> 2013)</w:t>
      </w:r>
      <w:r w:rsidR="008C0791">
        <w:t>. The innovation develops product differentiation</w:t>
      </w:r>
      <w:r w:rsidR="00600330">
        <w:t xml:space="preserve"> </w:t>
      </w:r>
      <w:r w:rsidR="00600330">
        <w:rPr>
          <w:noProof/>
        </w:rPr>
        <w:t>(Albert</w:t>
      </w:r>
      <w:r w:rsidR="00600330" w:rsidRPr="00600330">
        <w:rPr>
          <w:noProof/>
        </w:rPr>
        <w:t>, 1995)</w:t>
      </w:r>
      <w:r w:rsidR="008C0791">
        <w:t xml:space="preserve">. </w:t>
      </w:r>
      <w:r w:rsidR="00600330">
        <w:t xml:space="preserve">Only </w:t>
      </w:r>
      <w:r w:rsidR="008E76B0">
        <w:t xml:space="preserve">a </w:t>
      </w:r>
      <w:r w:rsidR="00600330" w:rsidRPr="008E76B0">
        <w:rPr>
          <w:noProof/>
        </w:rPr>
        <w:t>few</w:t>
      </w:r>
      <w:r w:rsidR="00600330">
        <w:t xml:space="preserve"> suppliers in the industry. In addition, innovation needs </w:t>
      </w:r>
      <w:r w:rsidR="008E76B0">
        <w:t xml:space="preserve">a </w:t>
      </w:r>
      <w:r w:rsidR="00600330" w:rsidRPr="008E76B0">
        <w:rPr>
          <w:noProof/>
        </w:rPr>
        <w:t>high</w:t>
      </w:r>
      <w:r w:rsidR="00600330">
        <w:t xml:space="preserve"> level of technologies which can be costly. Therefore, </w:t>
      </w:r>
      <w:r w:rsidR="008E76B0">
        <w:t xml:space="preserve">the </w:t>
      </w:r>
      <w:r w:rsidR="00600330" w:rsidRPr="008E76B0">
        <w:rPr>
          <w:noProof/>
        </w:rPr>
        <w:t>bargaining</w:t>
      </w:r>
      <w:r w:rsidR="00600330">
        <w:t xml:space="preserve"> power of suppliers, such as </w:t>
      </w:r>
      <w:proofErr w:type="spellStart"/>
      <w:r w:rsidR="00600330">
        <w:t>Ineos</w:t>
      </w:r>
      <w:proofErr w:type="spellEnd"/>
      <w:r w:rsidR="00600330">
        <w:t xml:space="preserve"> has the power to set the price in the markets.</w:t>
      </w:r>
      <w:r w:rsidR="00F9363F">
        <w:t xml:space="preserve"> </w:t>
      </w:r>
      <w:proofErr w:type="spellStart"/>
      <w:r w:rsidR="00F9363F">
        <w:t>Ineos</w:t>
      </w:r>
      <w:proofErr w:type="spellEnd"/>
      <w:r w:rsidR="00F9363F">
        <w:t xml:space="preserve"> products involv</w:t>
      </w:r>
      <w:r w:rsidR="008F2DFD">
        <w:t xml:space="preserve">e high innovative technologies that drive a more sustainable business future </w:t>
      </w:r>
      <w:sdt>
        <w:sdtPr>
          <w:id w:val="467410023"/>
          <w:citation/>
        </w:sdtPr>
        <w:sdtEndPr/>
        <w:sdtContent>
          <w:r w:rsidR="008F2DFD">
            <w:fldChar w:fldCharType="begin"/>
          </w:r>
          <w:r w:rsidR="008F2DFD">
            <w:instrText xml:space="preserve"> CITATION Ine18 \l 2057 </w:instrText>
          </w:r>
          <w:r w:rsidR="008F2DFD">
            <w:fldChar w:fldCharType="separate"/>
          </w:r>
          <w:r w:rsidR="008F2DFD" w:rsidRPr="008F2DFD">
            <w:rPr>
              <w:noProof/>
            </w:rPr>
            <w:t xml:space="preserve">(Ineos, </w:t>
          </w:r>
          <w:r w:rsidR="008F2DFD" w:rsidRPr="008F2DFD">
            <w:rPr>
              <w:noProof/>
            </w:rPr>
            <w:lastRenderedPageBreak/>
            <w:t>2018)</w:t>
          </w:r>
          <w:r w:rsidR="008F2DFD">
            <w:fldChar w:fldCharType="end"/>
          </w:r>
        </w:sdtContent>
      </w:sdt>
      <w:r w:rsidR="008F2DFD">
        <w:t xml:space="preserve">. So, the business is able to make products which can differentiate </w:t>
      </w:r>
      <w:r w:rsidR="008E76B0">
        <w:rPr>
          <w:noProof/>
        </w:rPr>
        <w:t>from</w:t>
      </w:r>
      <w:r w:rsidR="008F2DFD">
        <w:t xml:space="preserve"> others in the markets. </w:t>
      </w:r>
      <w:r w:rsidR="00F700D5">
        <w:t xml:space="preserve">The pricing of </w:t>
      </w:r>
      <w:r w:rsidR="008E76B0">
        <w:t xml:space="preserve">the </w:t>
      </w:r>
      <w:r w:rsidR="00F700D5" w:rsidRPr="008E76B0">
        <w:rPr>
          <w:noProof/>
        </w:rPr>
        <w:t>product</w:t>
      </w:r>
      <w:r w:rsidR="00F700D5">
        <w:t xml:space="preserve"> determined by the markets </w:t>
      </w:r>
      <w:sdt>
        <w:sdtPr>
          <w:id w:val="863480788"/>
          <w:citation/>
        </w:sdtPr>
        <w:sdtEndPr/>
        <w:sdtContent>
          <w:r w:rsidR="00F700D5">
            <w:fldChar w:fldCharType="begin"/>
          </w:r>
          <w:r w:rsidR="00F700D5">
            <w:instrText xml:space="preserve"> CITATION Ine181 \l 2057 </w:instrText>
          </w:r>
          <w:r w:rsidR="00F700D5">
            <w:fldChar w:fldCharType="separate"/>
          </w:r>
          <w:r w:rsidR="00F700D5" w:rsidRPr="00F700D5">
            <w:rPr>
              <w:noProof/>
            </w:rPr>
            <w:t>(Ineos, 2018a)</w:t>
          </w:r>
          <w:r w:rsidR="00F700D5">
            <w:fldChar w:fldCharType="end"/>
          </w:r>
        </w:sdtContent>
      </w:sdt>
      <w:r w:rsidR="00F700D5">
        <w:t xml:space="preserve"> rather than bargaining by consumers. This is because the cost of switching is difficult.  </w:t>
      </w:r>
      <w:r w:rsidR="00600330">
        <w:t xml:space="preserve">  </w:t>
      </w:r>
      <w:r w:rsidR="008C0791">
        <w:t xml:space="preserve"> </w:t>
      </w:r>
    </w:p>
    <w:p w:rsidR="006B2A9D" w:rsidRDefault="006B2A9D" w:rsidP="00B55AFB"/>
    <w:p w:rsidR="00F700D5" w:rsidRDefault="00F700D5" w:rsidP="00DF3804">
      <w:pPr>
        <w:pStyle w:val="Heading3"/>
      </w:pPr>
      <w:bookmarkStart w:id="13" w:name="_Toc524007892"/>
      <w:r>
        <w:t>4.1.4 Rivalry among existing competitors</w:t>
      </w:r>
      <w:bookmarkEnd w:id="13"/>
    </w:p>
    <w:p w:rsidR="00EC6D6E" w:rsidRDefault="00354712" w:rsidP="00B55AFB">
      <w:r>
        <w:t xml:space="preserve">The rivalry among existing competitors is high. There are few established companies in existing markets such as BASF, Dow Chemical, Sinopec, SABIC, Formosa Plastics, </w:t>
      </w:r>
      <w:proofErr w:type="spellStart"/>
      <w:r>
        <w:t>Ineos</w:t>
      </w:r>
      <w:proofErr w:type="spellEnd"/>
      <w:r>
        <w:t xml:space="preserve">, ExxonMobil, </w:t>
      </w:r>
      <w:r w:rsidRPr="00150F24">
        <w:rPr>
          <w:noProof/>
        </w:rPr>
        <w:t>Lyon</w:t>
      </w:r>
      <w:r w:rsidR="00150F24">
        <w:rPr>
          <w:noProof/>
        </w:rPr>
        <w:t>dellBasell</w:t>
      </w:r>
      <w:r>
        <w:t xml:space="preserve">, Dupont and Linde. BASF sales were $63.7 billion in 2015, Dow Chemical sales were $48.8 billion, </w:t>
      </w:r>
      <w:proofErr w:type="spellStart"/>
      <w:r>
        <w:t>Ineos</w:t>
      </w:r>
      <w:proofErr w:type="spellEnd"/>
      <w:r>
        <w:t xml:space="preserve"> sales were $28.4 billion and Linde sales were $16.8 billion </w:t>
      </w:r>
      <w:r w:rsidR="00150F24" w:rsidRPr="00354712">
        <w:rPr>
          <w:noProof/>
        </w:rPr>
        <w:t>(</w:t>
      </w:r>
      <w:r w:rsidR="00150F24">
        <w:rPr>
          <w:noProof/>
        </w:rPr>
        <w:t>CEFIC</w:t>
      </w:r>
      <w:r w:rsidR="00150F24" w:rsidRPr="00150F24">
        <w:rPr>
          <w:noProof/>
        </w:rPr>
        <w:t>,</w:t>
      </w:r>
      <w:r w:rsidR="00150F24" w:rsidRPr="00354712">
        <w:rPr>
          <w:noProof/>
        </w:rPr>
        <w:t xml:space="preserve"> 2013)</w:t>
      </w:r>
      <w:r>
        <w:t xml:space="preserve">. They may play </w:t>
      </w:r>
      <w:r w:rsidR="008E76B0">
        <w:t xml:space="preserve">a </w:t>
      </w:r>
      <w:r w:rsidRPr="008E76B0">
        <w:rPr>
          <w:noProof/>
        </w:rPr>
        <w:t>price</w:t>
      </w:r>
      <w:r>
        <w:t xml:space="preserve"> war to gain competitive advantage.</w:t>
      </w:r>
      <w:r w:rsidR="00344D63">
        <w:t xml:space="preserve"> </w:t>
      </w:r>
      <w:proofErr w:type="spellStart"/>
      <w:r w:rsidR="00344D63">
        <w:t>Ineos</w:t>
      </w:r>
      <w:proofErr w:type="spellEnd"/>
      <w:r w:rsidR="00344D63">
        <w:t xml:space="preserve"> face </w:t>
      </w:r>
      <w:r w:rsidR="008E76B0">
        <w:t xml:space="preserve">the </w:t>
      </w:r>
      <w:r w:rsidR="00344D63" w:rsidRPr="008E76B0">
        <w:rPr>
          <w:noProof/>
        </w:rPr>
        <w:t>intense</w:t>
      </w:r>
      <w:r w:rsidR="00344D63">
        <w:t xml:space="preserve"> competitive pressure </w:t>
      </w:r>
      <w:r w:rsidR="00344D63" w:rsidRPr="008E76B0">
        <w:rPr>
          <w:noProof/>
        </w:rPr>
        <w:t>o</w:t>
      </w:r>
      <w:r w:rsidR="008E76B0">
        <w:rPr>
          <w:noProof/>
        </w:rPr>
        <w:t>n</w:t>
      </w:r>
      <w:r w:rsidR="00344D63">
        <w:t xml:space="preserve"> products such as Olefins and polymers.</w:t>
      </w:r>
      <w:r>
        <w:t xml:space="preserve"> </w:t>
      </w:r>
      <w:r w:rsidR="00344D63">
        <w:t xml:space="preserve">However, </w:t>
      </w:r>
      <w:proofErr w:type="spellStart"/>
      <w:r w:rsidR="00913DCC">
        <w:t>Ineos</w:t>
      </w:r>
      <w:proofErr w:type="spellEnd"/>
      <w:r w:rsidR="00913DCC">
        <w:t xml:space="preserve"> has large assets to support the business.</w:t>
      </w:r>
      <w:r w:rsidR="00344D63">
        <w:t xml:space="preserve"> It is the key competitive factor that </w:t>
      </w:r>
      <w:proofErr w:type="spellStart"/>
      <w:r w:rsidR="00344D63">
        <w:t>Ineos</w:t>
      </w:r>
      <w:proofErr w:type="spellEnd"/>
      <w:r w:rsidR="00344D63">
        <w:t xml:space="preserve"> has the ability to manage the cost successfully </w:t>
      </w:r>
      <w:sdt>
        <w:sdtPr>
          <w:id w:val="1964772625"/>
          <w:citation/>
        </w:sdtPr>
        <w:sdtEndPr/>
        <w:sdtContent>
          <w:r w:rsidR="00344D63">
            <w:fldChar w:fldCharType="begin"/>
          </w:r>
          <w:r w:rsidR="00344D63">
            <w:instrText xml:space="preserve"> CITATION Ine181 \l 2057 </w:instrText>
          </w:r>
          <w:r w:rsidR="00344D63">
            <w:fldChar w:fldCharType="separate"/>
          </w:r>
          <w:r w:rsidR="00344D63" w:rsidRPr="00344D63">
            <w:rPr>
              <w:noProof/>
            </w:rPr>
            <w:t>(Ineos, 2018a)</w:t>
          </w:r>
          <w:r w:rsidR="00344D63">
            <w:fldChar w:fldCharType="end"/>
          </w:r>
        </w:sdtContent>
      </w:sdt>
      <w:r w:rsidR="00344D63">
        <w:t>.</w:t>
      </w:r>
      <w:r w:rsidR="00913DCC">
        <w:t xml:space="preserve"> </w:t>
      </w:r>
      <w:proofErr w:type="spellStart"/>
      <w:r w:rsidR="00913DCC">
        <w:t>Ineos</w:t>
      </w:r>
      <w:proofErr w:type="spellEnd"/>
      <w:r w:rsidR="00913DCC">
        <w:t xml:space="preserve"> is </w:t>
      </w:r>
      <w:r w:rsidR="00344D63">
        <w:t xml:space="preserve">also </w:t>
      </w:r>
      <w:r w:rsidR="00913DCC">
        <w:t xml:space="preserve">one of the largest chemical companies and its business serves </w:t>
      </w:r>
      <w:r w:rsidR="008E76B0">
        <w:t xml:space="preserve">a </w:t>
      </w:r>
      <w:r w:rsidR="00913DCC" w:rsidRPr="008E76B0">
        <w:rPr>
          <w:noProof/>
        </w:rPr>
        <w:t>diverse</w:t>
      </w:r>
      <w:r w:rsidR="00913DCC">
        <w:t xml:space="preserve"> range of end-user products </w:t>
      </w:r>
      <w:sdt>
        <w:sdtPr>
          <w:id w:val="134535015"/>
          <w:citation/>
        </w:sdtPr>
        <w:sdtEndPr/>
        <w:sdtContent>
          <w:r w:rsidR="00913DCC">
            <w:fldChar w:fldCharType="begin"/>
          </w:r>
          <w:r w:rsidR="00913DCC">
            <w:instrText xml:space="preserve"> CITATION Ine18 \l 2057 </w:instrText>
          </w:r>
          <w:r w:rsidR="00913DCC">
            <w:fldChar w:fldCharType="separate"/>
          </w:r>
          <w:r w:rsidR="00913DCC" w:rsidRPr="00913DCC">
            <w:rPr>
              <w:noProof/>
            </w:rPr>
            <w:t>(Ineos, 2018)</w:t>
          </w:r>
          <w:r w:rsidR="00913DCC">
            <w:fldChar w:fldCharType="end"/>
          </w:r>
        </w:sdtContent>
      </w:sdt>
      <w:r w:rsidR="00913DCC">
        <w:t xml:space="preserve"> </w:t>
      </w:r>
      <w:r w:rsidR="00344D63">
        <w:t>which</w:t>
      </w:r>
      <w:r w:rsidR="00913DCC">
        <w:t xml:space="preserve"> maintain </w:t>
      </w:r>
      <w:r w:rsidR="00344D63">
        <w:t xml:space="preserve">its </w:t>
      </w:r>
      <w:r w:rsidR="00913DCC">
        <w:t xml:space="preserve">competitive advantage. Increasing the sales shows the evidence that the business of </w:t>
      </w:r>
      <w:proofErr w:type="spellStart"/>
      <w:r w:rsidR="00913DCC">
        <w:t>Ineos</w:t>
      </w:r>
      <w:proofErr w:type="spellEnd"/>
      <w:r w:rsidR="00913DCC">
        <w:t xml:space="preserve"> creates value added.  </w:t>
      </w:r>
      <w:r>
        <w:t xml:space="preserve"> </w:t>
      </w:r>
    </w:p>
    <w:p w:rsidR="005351DF" w:rsidRDefault="005351DF" w:rsidP="00B55AFB"/>
    <w:p w:rsidR="005351DF" w:rsidRDefault="005351DF" w:rsidP="005351DF">
      <w:pPr>
        <w:pStyle w:val="Heading3"/>
      </w:pPr>
      <w:bookmarkStart w:id="14" w:name="_Toc524007893"/>
      <w:r>
        <w:t>4.1.5 Threat of substitute products</w:t>
      </w:r>
      <w:bookmarkEnd w:id="14"/>
    </w:p>
    <w:p w:rsidR="00B46F24" w:rsidRDefault="00372BA2" w:rsidP="00B55AFB">
      <w:r>
        <w:t xml:space="preserve">As claimed basic chemicals are divided into three types which are petrochemicals, polymers, and basic inorganics </w:t>
      </w:r>
      <w:r w:rsidR="00150F24" w:rsidRPr="00372BA2">
        <w:rPr>
          <w:noProof/>
        </w:rPr>
        <w:t>(</w:t>
      </w:r>
      <w:r w:rsidR="00150F24">
        <w:rPr>
          <w:noProof/>
        </w:rPr>
        <w:t>CEFIC</w:t>
      </w:r>
      <w:r w:rsidR="00150F24" w:rsidRPr="00150F24">
        <w:rPr>
          <w:noProof/>
        </w:rPr>
        <w:t>,</w:t>
      </w:r>
      <w:r w:rsidR="00150F24" w:rsidRPr="00372BA2">
        <w:rPr>
          <w:noProof/>
        </w:rPr>
        <w:t xml:space="preserve"> 2013)</w:t>
      </w:r>
      <w:r>
        <w:t>.</w:t>
      </w:r>
      <w:r w:rsidR="00B46F24">
        <w:t xml:space="preserve"> </w:t>
      </w:r>
    </w:p>
    <w:p w:rsidR="00B46F24" w:rsidRDefault="00B46F24" w:rsidP="00B55AFB"/>
    <w:p w:rsidR="006E47A4" w:rsidRDefault="00B46F24" w:rsidP="00B55AFB">
      <w:r>
        <w:t xml:space="preserve">In terms of petrochemicals, the threat of substitute products is medium to high. For example, Lignin, a by-product is an organic substance binding the cells, </w:t>
      </w:r>
      <w:r w:rsidRPr="00150F24">
        <w:rPr>
          <w:noProof/>
        </w:rPr>
        <w:t>fib</w:t>
      </w:r>
      <w:r w:rsidR="00150F24">
        <w:rPr>
          <w:noProof/>
        </w:rPr>
        <w:t>re</w:t>
      </w:r>
      <w:r w:rsidRPr="00150F24">
        <w:rPr>
          <w:noProof/>
        </w:rPr>
        <w:t>s</w:t>
      </w:r>
      <w:r>
        <w:t xml:space="preserve"> and vessel in wood. It becomes </w:t>
      </w:r>
      <w:r w:rsidR="008E76B0">
        <w:t xml:space="preserve">a </w:t>
      </w:r>
      <w:r w:rsidRPr="008E76B0">
        <w:rPr>
          <w:noProof/>
        </w:rPr>
        <w:t>potential</w:t>
      </w:r>
      <w:r>
        <w:t xml:space="preserve"> </w:t>
      </w:r>
      <w:r w:rsidRPr="008E76B0">
        <w:rPr>
          <w:noProof/>
        </w:rPr>
        <w:t>product</w:t>
      </w:r>
      <w:r>
        <w:t>. It also becomes the renewable, and aromatic resources. Bio-based chemicals are expected to gross the market share in the future. Lignin can set high-value opportunities</w:t>
      </w:r>
      <w:r w:rsidR="006E47A4">
        <w:t xml:space="preserve"> </w:t>
      </w:r>
      <w:r w:rsidR="006E47A4">
        <w:rPr>
          <w:noProof/>
        </w:rPr>
        <w:t>(Elks</w:t>
      </w:r>
      <w:r w:rsidR="006E47A4" w:rsidRPr="006E47A4">
        <w:rPr>
          <w:noProof/>
        </w:rPr>
        <w:t>, 2014)</w:t>
      </w:r>
      <w:r>
        <w:t>.</w:t>
      </w:r>
    </w:p>
    <w:p w:rsidR="006E47A4" w:rsidRDefault="006E47A4" w:rsidP="00B55AFB"/>
    <w:p w:rsidR="006E47A4" w:rsidRDefault="006E47A4" w:rsidP="00B55AFB">
      <w:r>
        <w:t>In terms of polymers, the threat of substitute products is low-medium. Bio-based polymer (bioplastic) which derived from fully or in part of biomass. A bioplastic is similar to a conventional plastic such as polypropylene that used to produce the commercial products. However, bio-based polymers are still on a small to medium scale</w:t>
      </w:r>
      <w:r w:rsidR="00F1139F">
        <w:t xml:space="preserve"> </w:t>
      </w:r>
      <w:r w:rsidR="00F1139F" w:rsidRPr="00F1139F">
        <w:rPr>
          <w:noProof/>
        </w:rPr>
        <w:t>(Rudin</w:t>
      </w:r>
      <w:r w:rsidR="00F1139F">
        <w:rPr>
          <w:noProof/>
        </w:rPr>
        <w:t xml:space="preserve"> and Choi, </w:t>
      </w:r>
      <w:r w:rsidR="00F1139F" w:rsidRPr="00F1139F">
        <w:rPr>
          <w:noProof/>
        </w:rPr>
        <w:t>2013)</w:t>
      </w:r>
      <w:r>
        <w:t xml:space="preserve">. Therefore, there are opportunities to expand into </w:t>
      </w:r>
      <w:r w:rsidR="008E76B0">
        <w:t xml:space="preserve">the </w:t>
      </w:r>
      <w:r w:rsidRPr="008E76B0">
        <w:rPr>
          <w:noProof/>
        </w:rPr>
        <w:t>large</w:t>
      </w:r>
      <w:r>
        <w:t xml:space="preserve"> scale in the markets. </w:t>
      </w:r>
    </w:p>
    <w:p w:rsidR="00F1139F" w:rsidRDefault="00F1139F" w:rsidP="00B55AFB"/>
    <w:p w:rsidR="00F1139F" w:rsidRDefault="00F1139F" w:rsidP="00B55AFB">
      <w:r>
        <w:t>In terms of basic inorganics</w:t>
      </w:r>
      <w:r w:rsidR="00B96A0D">
        <w:t xml:space="preserve"> such as plastics, resins, synthetic rubbers, detergent raw material and pigment is low-medium. There are some substitute goods such as paper-bag, they can be recycled. Paper bags are increasingly popular in the markets but wouldn’t be waterproof. </w:t>
      </w:r>
      <w:proofErr w:type="spellStart"/>
      <w:r w:rsidR="00B96A0D">
        <w:t>Ineos</w:t>
      </w:r>
      <w:proofErr w:type="spellEnd"/>
      <w:r w:rsidR="00B96A0D">
        <w:t xml:space="preserve"> has advantage technology to use the basic inorganics products. The products have positive impacts on carbon efficiency. In addition, </w:t>
      </w:r>
      <w:proofErr w:type="spellStart"/>
      <w:r w:rsidR="00B96A0D">
        <w:t>Ineos</w:t>
      </w:r>
      <w:proofErr w:type="spellEnd"/>
      <w:r w:rsidR="00B96A0D">
        <w:t xml:space="preserve"> products are lighter and more recyclable plastics helping </w:t>
      </w:r>
      <w:proofErr w:type="spellStart"/>
      <w:r w:rsidR="00B96A0D">
        <w:t>Ineos</w:t>
      </w:r>
      <w:proofErr w:type="spellEnd"/>
      <w:r w:rsidR="00B96A0D">
        <w:t xml:space="preserve"> sustainable growth in the markets </w:t>
      </w:r>
      <w:sdt>
        <w:sdtPr>
          <w:id w:val="1643305657"/>
          <w:citation/>
        </w:sdtPr>
        <w:sdtEndPr/>
        <w:sdtContent>
          <w:r w:rsidR="00B96A0D">
            <w:fldChar w:fldCharType="begin"/>
          </w:r>
          <w:r w:rsidR="00B96A0D">
            <w:instrText xml:space="preserve"> CITATION Ine182 \l 2057 </w:instrText>
          </w:r>
          <w:r w:rsidR="00B96A0D">
            <w:fldChar w:fldCharType="separate"/>
          </w:r>
          <w:r w:rsidR="00B96A0D" w:rsidRPr="00B96A0D">
            <w:rPr>
              <w:noProof/>
            </w:rPr>
            <w:t>(Ineos, 2018c)</w:t>
          </w:r>
          <w:r w:rsidR="00B96A0D">
            <w:fldChar w:fldCharType="end"/>
          </w:r>
        </w:sdtContent>
      </w:sdt>
      <w:r w:rsidR="00B96A0D">
        <w:t xml:space="preserve">.     </w:t>
      </w:r>
    </w:p>
    <w:p w:rsidR="006E47A4" w:rsidRDefault="006E47A4" w:rsidP="00B55AFB"/>
    <w:p w:rsidR="00EC6D6E" w:rsidRDefault="005B60C6" w:rsidP="001F22B2">
      <w:pPr>
        <w:pStyle w:val="Heading2"/>
      </w:pPr>
      <w:bookmarkStart w:id="15" w:name="_Toc524007894"/>
      <w:r>
        <w:t>4.2 PESTEL analysis</w:t>
      </w:r>
      <w:bookmarkEnd w:id="15"/>
      <w:r>
        <w:t xml:space="preserve"> </w:t>
      </w:r>
      <w:r w:rsidR="006E47A4">
        <w:t xml:space="preserve">  </w:t>
      </w:r>
      <w:r w:rsidR="00B46F24">
        <w:t xml:space="preserve"> </w:t>
      </w:r>
      <w:r w:rsidR="00372BA2">
        <w:t xml:space="preserve">  </w:t>
      </w:r>
    </w:p>
    <w:p w:rsidR="005B60C6" w:rsidRDefault="005B60C6" w:rsidP="00B55AFB">
      <w:r>
        <w:t xml:space="preserve">After reviewing the internal analysis and micro-environment analysis, the next </w:t>
      </w:r>
      <w:r w:rsidRPr="008E76B0">
        <w:rPr>
          <w:noProof/>
        </w:rPr>
        <w:t>focus</w:t>
      </w:r>
      <w:r>
        <w:t xml:space="preserve"> on a wider picture of external environment analysis which called PESTEL analysis. PESTEL refers to the factors of political, economic, socio-cultural, technology and legislation. </w:t>
      </w:r>
      <w:proofErr w:type="spellStart"/>
      <w:r>
        <w:t>Ineos</w:t>
      </w:r>
      <w:proofErr w:type="spellEnd"/>
      <w:r>
        <w:t xml:space="preserve"> business is also influenced by the macro-environment. This PESTEL analysis is to provide the information for the Board of Directors to where </w:t>
      </w:r>
      <w:r w:rsidRPr="008E76B0">
        <w:rPr>
          <w:noProof/>
        </w:rPr>
        <w:t>the</w:t>
      </w:r>
      <w:r w:rsidR="00D174E0" w:rsidRPr="008E76B0">
        <w:rPr>
          <w:noProof/>
        </w:rPr>
        <w:t>y</w:t>
      </w:r>
      <w:r w:rsidRPr="008E76B0">
        <w:rPr>
          <w:noProof/>
        </w:rPr>
        <w:t xml:space="preserve"> currently stand</w:t>
      </w:r>
      <w:r>
        <w:t xml:space="preserve"> and where the future will be in order to maintain </w:t>
      </w:r>
      <w:r w:rsidR="008E76B0">
        <w:t xml:space="preserve">a </w:t>
      </w:r>
      <w:r w:rsidRPr="008E76B0">
        <w:rPr>
          <w:noProof/>
        </w:rPr>
        <w:t>competitive</w:t>
      </w:r>
      <w:r>
        <w:t xml:space="preserve"> advantage in the markets. </w:t>
      </w:r>
    </w:p>
    <w:p w:rsidR="005B60C6" w:rsidRDefault="005B60C6" w:rsidP="00B55AFB"/>
    <w:p w:rsidR="00EC6D6E" w:rsidRDefault="009E09F1" w:rsidP="005B60C6">
      <w:pPr>
        <w:pStyle w:val="Heading3"/>
      </w:pPr>
      <w:bookmarkStart w:id="16" w:name="_Toc524007895"/>
      <w:r>
        <w:t>4.2.1 Political factors</w:t>
      </w:r>
      <w:bookmarkEnd w:id="16"/>
    </w:p>
    <w:p w:rsidR="00EC6D6E" w:rsidRDefault="008E76B0" w:rsidP="00B55AFB">
      <w:r>
        <w:rPr>
          <w:noProof/>
        </w:rPr>
        <w:t>The p</w:t>
      </w:r>
      <w:r w:rsidR="005B60C6" w:rsidRPr="008E76B0">
        <w:rPr>
          <w:noProof/>
        </w:rPr>
        <w:t>olitical</w:t>
      </w:r>
      <w:r w:rsidR="005B60C6">
        <w:t xml:space="preserve"> situation in a country can be an issue </w:t>
      </w:r>
      <w:r>
        <w:rPr>
          <w:noProof/>
        </w:rPr>
        <w:t>for</w:t>
      </w:r>
      <w:r w:rsidR="005B60C6">
        <w:t xml:space="preserve"> a business. </w:t>
      </w:r>
      <w:r w:rsidR="009E09F1">
        <w:t xml:space="preserve">Investors are more comfortable to invest in a high level of political stability. Before Brexit, businesses are free movement of goods, capital, service and people between members in the European Economic Area (EEA) </w:t>
      </w:r>
      <w:sdt>
        <w:sdtPr>
          <w:id w:val="842659791"/>
          <w:citation/>
        </w:sdtPr>
        <w:sdtEndPr/>
        <w:sdtContent>
          <w:r w:rsidR="009E09F1">
            <w:fldChar w:fldCharType="begin"/>
          </w:r>
          <w:r w:rsidR="009E09F1">
            <w:instrText xml:space="preserve"> CITATION GOV18 \l 2057 </w:instrText>
          </w:r>
          <w:r w:rsidR="009E09F1">
            <w:fldChar w:fldCharType="separate"/>
          </w:r>
          <w:r w:rsidR="009E09F1" w:rsidRPr="009E09F1">
            <w:rPr>
              <w:noProof/>
            </w:rPr>
            <w:t>(GOV.UK, 2018)</w:t>
          </w:r>
          <w:r w:rsidR="009E09F1">
            <w:fldChar w:fldCharType="end"/>
          </w:r>
        </w:sdtContent>
      </w:sdt>
      <w:r w:rsidR="009E09F1">
        <w:t>. There may have higher tariff, duties and taxes dealing businesses between the UK and EEA.</w:t>
      </w:r>
      <w:r w:rsidR="002C434C">
        <w:t xml:space="preserve"> This political condition may affect the business of </w:t>
      </w:r>
      <w:proofErr w:type="spellStart"/>
      <w:r w:rsidR="002C434C">
        <w:t>Ineos</w:t>
      </w:r>
      <w:proofErr w:type="spellEnd"/>
      <w:r w:rsidR="002C434C">
        <w:t xml:space="preserve">. It may drive rapid changes in price and the business </w:t>
      </w:r>
      <w:r>
        <w:rPr>
          <w:noProof/>
        </w:rPr>
        <w:t>suggests</w:t>
      </w:r>
      <w:r w:rsidR="002C434C">
        <w:t xml:space="preserve"> to risk which may create an adverse effect in the future</w:t>
      </w:r>
      <w:r w:rsidR="00344D63">
        <w:t xml:space="preserve"> </w:t>
      </w:r>
      <w:sdt>
        <w:sdtPr>
          <w:id w:val="514812065"/>
          <w:citation/>
        </w:sdtPr>
        <w:sdtEndPr/>
        <w:sdtContent>
          <w:r w:rsidR="00344D63">
            <w:fldChar w:fldCharType="begin"/>
          </w:r>
          <w:r w:rsidR="00344D63">
            <w:instrText xml:space="preserve"> CITATION Ine181 \l 2057 </w:instrText>
          </w:r>
          <w:r w:rsidR="00344D63">
            <w:fldChar w:fldCharType="separate"/>
          </w:r>
          <w:r w:rsidR="00344D63" w:rsidRPr="00344D63">
            <w:rPr>
              <w:noProof/>
            </w:rPr>
            <w:t>(Ineos, 2018a)</w:t>
          </w:r>
          <w:r w:rsidR="00344D63">
            <w:fldChar w:fldCharType="end"/>
          </w:r>
        </w:sdtContent>
      </w:sdt>
      <w:r w:rsidR="002C434C">
        <w:t xml:space="preserve">. </w:t>
      </w:r>
      <w:r w:rsidR="00344D63">
        <w:t xml:space="preserve">Olefin &amp; Polymers Europe has a large capacity of 5,050 </w:t>
      </w:r>
      <w:proofErr w:type="spellStart"/>
      <w:r w:rsidR="00344D63">
        <w:t>kilotonnes</w:t>
      </w:r>
      <w:proofErr w:type="spellEnd"/>
      <w:r w:rsidR="00344D63">
        <w:t xml:space="preserve"> of the production for a year such as ethylene, benzene, polypropylene, and </w:t>
      </w:r>
      <w:r w:rsidR="00344D63" w:rsidRPr="00150F24">
        <w:rPr>
          <w:noProof/>
        </w:rPr>
        <w:t>polyethene</w:t>
      </w:r>
      <w:r w:rsidR="00344D63">
        <w:t xml:space="preserve"> in Koln, Germany.</w:t>
      </w:r>
      <w:r w:rsidR="00B558DE">
        <w:t xml:space="preserve"> If these products import from Germany to the UK, it can be more expensive due to the import duties and tariff. Therefore, the political conditions can drive changing prices rapidly. This risk must be able to minimise throughout the operations business of </w:t>
      </w:r>
      <w:proofErr w:type="spellStart"/>
      <w:r w:rsidR="00B558DE">
        <w:t>Ineos</w:t>
      </w:r>
      <w:proofErr w:type="spellEnd"/>
      <w:r w:rsidR="00B558DE">
        <w:t>.</w:t>
      </w:r>
      <w:r w:rsidR="00835922">
        <w:t xml:space="preserve"> Although the future political issue is still uncertainty, the UK may </w:t>
      </w:r>
      <w:r w:rsidR="00835922" w:rsidRPr="008E76B0">
        <w:rPr>
          <w:noProof/>
        </w:rPr>
        <w:t>g</w:t>
      </w:r>
      <w:r>
        <w:rPr>
          <w:noProof/>
        </w:rPr>
        <w:t>e</w:t>
      </w:r>
      <w:r w:rsidR="00835922" w:rsidRPr="008E76B0">
        <w:rPr>
          <w:noProof/>
        </w:rPr>
        <w:t>t</w:t>
      </w:r>
      <w:r w:rsidR="00835922">
        <w:t xml:space="preserve"> a soft Brexit. For example, Switzerland is neither EU nor EEA. However, the country is </w:t>
      </w:r>
      <w:r w:rsidR="002A0F10">
        <w:t xml:space="preserve">a </w:t>
      </w:r>
      <w:r w:rsidR="00835922">
        <w:t xml:space="preserve">part of the single market. </w:t>
      </w:r>
      <w:r w:rsidR="00B558DE">
        <w:t xml:space="preserve"> </w:t>
      </w:r>
      <w:r w:rsidR="00344D63">
        <w:t xml:space="preserve">      </w:t>
      </w:r>
      <w:r w:rsidR="009E09F1">
        <w:t xml:space="preserve">    </w:t>
      </w:r>
    </w:p>
    <w:p w:rsidR="00B558DE" w:rsidRDefault="00B558DE" w:rsidP="00B55AFB"/>
    <w:p w:rsidR="00B558DE" w:rsidRPr="00B55AFB" w:rsidRDefault="00B558DE" w:rsidP="00B55AFB">
      <w:r>
        <w:t xml:space="preserve">It is not the only problem for </w:t>
      </w:r>
      <w:proofErr w:type="spellStart"/>
      <w:r>
        <w:t>Ineos</w:t>
      </w:r>
      <w:proofErr w:type="spellEnd"/>
      <w:r>
        <w:t xml:space="preserve"> with the EU counterparts. The long-term good relationships with the USA seems </w:t>
      </w:r>
      <w:r w:rsidR="008E76B0">
        <w:rPr>
          <w:noProof/>
        </w:rPr>
        <w:t>to create</w:t>
      </w:r>
      <w:r>
        <w:t xml:space="preserve"> a problem </w:t>
      </w:r>
      <w:r w:rsidR="008E76B0">
        <w:rPr>
          <w:noProof/>
        </w:rPr>
        <w:t>for</w:t>
      </w:r>
      <w:r>
        <w:t xml:space="preserve"> </w:t>
      </w:r>
      <w:r w:rsidR="008E76B0">
        <w:t xml:space="preserve">the </w:t>
      </w:r>
      <w:r w:rsidRPr="008E76B0">
        <w:rPr>
          <w:noProof/>
        </w:rPr>
        <w:t>last</w:t>
      </w:r>
      <w:r>
        <w:t xml:space="preserve"> one year. For example, </w:t>
      </w:r>
      <w:r w:rsidR="00835922">
        <w:t>t</w:t>
      </w:r>
      <w:r>
        <w:t xml:space="preserve">he current US president, Donald Trump, imposed a trade war </w:t>
      </w:r>
      <w:r w:rsidR="008E76B0">
        <w:rPr>
          <w:noProof/>
        </w:rPr>
        <w:t>to</w:t>
      </w:r>
      <w:r>
        <w:t xml:space="preserve"> import goods</w:t>
      </w:r>
      <w:r w:rsidR="00835922">
        <w:t xml:space="preserve"> </w:t>
      </w:r>
      <w:r w:rsidR="00835922">
        <w:rPr>
          <w:noProof/>
        </w:rPr>
        <w:t>(Buncombe</w:t>
      </w:r>
      <w:r w:rsidR="00835922" w:rsidRPr="00835922">
        <w:rPr>
          <w:noProof/>
        </w:rPr>
        <w:t>, 2018)</w:t>
      </w:r>
      <w:r>
        <w:t>.</w:t>
      </w:r>
      <w:r w:rsidR="00835922">
        <w:t xml:space="preserve"> This may affect the business of </w:t>
      </w:r>
      <w:proofErr w:type="spellStart"/>
      <w:r w:rsidR="00835922">
        <w:t>Ineos</w:t>
      </w:r>
      <w:proofErr w:type="spellEnd"/>
      <w:r w:rsidR="00835922">
        <w:t xml:space="preserve"> which involves import and export activities.</w:t>
      </w:r>
      <w:r w:rsidR="00436276">
        <w:t xml:space="preserve"> However, there is a positive side </w:t>
      </w:r>
      <w:r w:rsidR="008E76B0">
        <w:rPr>
          <w:noProof/>
        </w:rPr>
        <w:t>to</w:t>
      </w:r>
      <w:r w:rsidR="00436276">
        <w:t xml:space="preserve"> </w:t>
      </w:r>
      <w:proofErr w:type="spellStart"/>
      <w:r w:rsidR="00436276">
        <w:t>Ineos</w:t>
      </w:r>
      <w:proofErr w:type="spellEnd"/>
      <w:r w:rsidR="00436276">
        <w:t xml:space="preserve"> business. The </w:t>
      </w:r>
      <w:proofErr w:type="spellStart"/>
      <w:r w:rsidR="00436276">
        <w:t>Ineos</w:t>
      </w:r>
      <w:proofErr w:type="spellEnd"/>
      <w:r w:rsidR="00436276">
        <w:t xml:space="preserve"> group transferred shares to </w:t>
      </w:r>
      <w:proofErr w:type="spellStart"/>
      <w:r w:rsidR="00436276">
        <w:t>Ineos</w:t>
      </w:r>
      <w:proofErr w:type="spellEnd"/>
      <w:r w:rsidR="00436276">
        <w:t xml:space="preserve"> Chemical Grangemouth Limited and </w:t>
      </w:r>
      <w:proofErr w:type="spellStart"/>
      <w:r w:rsidR="00436276">
        <w:t>Ineos</w:t>
      </w:r>
      <w:proofErr w:type="spellEnd"/>
      <w:r w:rsidR="00436276">
        <w:t xml:space="preserve"> </w:t>
      </w:r>
      <w:r w:rsidR="00436276" w:rsidRPr="00150F24">
        <w:rPr>
          <w:noProof/>
        </w:rPr>
        <w:t>Comme</w:t>
      </w:r>
      <w:r w:rsidR="00150F24">
        <w:rPr>
          <w:noProof/>
        </w:rPr>
        <w:t>r</w:t>
      </w:r>
      <w:r w:rsidR="00436276" w:rsidRPr="00150F24">
        <w:rPr>
          <w:noProof/>
        </w:rPr>
        <w:t>cial</w:t>
      </w:r>
      <w:r w:rsidR="00436276">
        <w:t xml:space="preserve"> Service UK Limited which have </w:t>
      </w:r>
      <w:r w:rsidR="008E76B0">
        <w:t xml:space="preserve">an </w:t>
      </w:r>
      <w:r w:rsidR="00436276" w:rsidRPr="008E76B0">
        <w:rPr>
          <w:noProof/>
        </w:rPr>
        <w:t>advantage</w:t>
      </w:r>
      <w:r w:rsidR="00436276">
        <w:t xml:space="preserve"> because it becomes eligible for support under the UK government’s Infrastructure Guarantee Scheme</w:t>
      </w:r>
      <w:r w:rsidR="009528B8">
        <w:t xml:space="preserve"> </w:t>
      </w:r>
      <w:sdt>
        <w:sdtPr>
          <w:id w:val="-936450595"/>
          <w:citation/>
        </w:sdtPr>
        <w:sdtEndPr/>
        <w:sdtContent>
          <w:r w:rsidR="009528B8">
            <w:fldChar w:fldCharType="begin"/>
          </w:r>
          <w:r w:rsidR="009528B8">
            <w:instrText xml:space="preserve"> CITATION Ine181 \l 2057 </w:instrText>
          </w:r>
          <w:r w:rsidR="009528B8">
            <w:fldChar w:fldCharType="separate"/>
          </w:r>
          <w:r w:rsidR="009528B8" w:rsidRPr="009528B8">
            <w:rPr>
              <w:noProof/>
            </w:rPr>
            <w:t>(Ineos, 2018a)</w:t>
          </w:r>
          <w:r w:rsidR="009528B8">
            <w:fldChar w:fldCharType="end"/>
          </w:r>
        </w:sdtContent>
      </w:sdt>
      <w:r w:rsidR="00436276">
        <w:t xml:space="preserve">. </w:t>
      </w:r>
      <w:r w:rsidR="00835922">
        <w:t xml:space="preserve"> </w:t>
      </w:r>
      <w:r>
        <w:t xml:space="preserve">  </w:t>
      </w:r>
    </w:p>
    <w:p w:rsidR="00344D63" w:rsidRDefault="00596A57" w:rsidP="00C33C9D">
      <w:pPr>
        <w:rPr>
          <w:noProof/>
        </w:rPr>
      </w:pPr>
      <w:r>
        <w:rPr>
          <w:noProof/>
        </w:rPr>
        <w:t xml:space="preserve">  </w:t>
      </w:r>
    </w:p>
    <w:p w:rsidR="00344D63" w:rsidRDefault="00344D63" w:rsidP="00344D63">
      <w:pPr>
        <w:pStyle w:val="Heading3"/>
      </w:pPr>
      <w:bookmarkStart w:id="17" w:name="_Toc524007896"/>
      <w:r>
        <w:rPr>
          <w:noProof/>
        </w:rPr>
        <w:t>4.2.2 Economic factors</w:t>
      </w:r>
      <w:bookmarkEnd w:id="17"/>
      <w:r w:rsidR="00AD6F4B">
        <w:t xml:space="preserve">  </w:t>
      </w:r>
    </w:p>
    <w:p w:rsidR="00C510F0" w:rsidRDefault="000E1625" w:rsidP="00344D63">
      <w:r>
        <w:t xml:space="preserve">Economic factors are important to be analysed because they can affect the business of </w:t>
      </w:r>
      <w:proofErr w:type="spellStart"/>
      <w:r>
        <w:t>Ineos</w:t>
      </w:r>
      <w:proofErr w:type="spellEnd"/>
      <w:r>
        <w:t xml:space="preserve">. </w:t>
      </w:r>
      <w:r w:rsidR="00C510F0">
        <w:t xml:space="preserve">Economic conditions are important for the business development. In the petrochemical industry, products, in general, have been highly cyclical through the demand and supply relationship. The supply and supply are depended on the trend of the economic growth. The slow down economic growth can create negative effects on the industry margin. In the global economy, </w:t>
      </w:r>
      <w:proofErr w:type="spellStart"/>
      <w:r w:rsidR="00C510F0">
        <w:t>Ineos</w:t>
      </w:r>
      <w:proofErr w:type="spellEnd"/>
      <w:r w:rsidR="00C510F0">
        <w:t xml:space="preserve"> business is affected by the economic conditions </w:t>
      </w:r>
      <w:r w:rsidR="00C510F0" w:rsidRPr="00C510F0">
        <w:rPr>
          <w:noProof/>
        </w:rPr>
        <w:t>(Ineos, 2018a)</w:t>
      </w:r>
      <w:r w:rsidR="00C510F0">
        <w:t xml:space="preserve">.  </w:t>
      </w:r>
    </w:p>
    <w:p w:rsidR="00C510F0" w:rsidRDefault="00C510F0" w:rsidP="00344D63"/>
    <w:p w:rsidR="00E61E28" w:rsidRPr="00344D63" w:rsidRDefault="00C510F0" w:rsidP="00E61E28">
      <w:r>
        <w:t xml:space="preserve">The changes in interest rates can influence the business of </w:t>
      </w:r>
      <w:proofErr w:type="spellStart"/>
      <w:r>
        <w:t>Ineos</w:t>
      </w:r>
      <w:proofErr w:type="spellEnd"/>
      <w:r>
        <w:t xml:space="preserve">. Any decrease in interest rate can cause an increase </w:t>
      </w:r>
      <w:r w:rsidR="008E76B0">
        <w:rPr>
          <w:noProof/>
        </w:rPr>
        <w:t>in</w:t>
      </w:r>
      <w:r>
        <w:t xml:space="preserve"> pension liabilities. </w:t>
      </w:r>
      <w:proofErr w:type="spellStart"/>
      <w:r>
        <w:t>Ineos</w:t>
      </w:r>
      <w:proofErr w:type="spellEnd"/>
      <w:r>
        <w:t xml:space="preserve"> faces the interest rate risks because the business uses interest at </w:t>
      </w:r>
      <w:r w:rsidR="008E76B0">
        <w:t xml:space="preserve">a </w:t>
      </w:r>
      <w:r w:rsidRPr="008E76B0">
        <w:rPr>
          <w:noProof/>
        </w:rPr>
        <w:t>floating</w:t>
      </w:r>
      <w:r>
        <w:t xml:space="preserve"> rate that could increase the interest cost and reduce the cash flow. Changes </w:t>
      </w:r>
      <w:r w:rsidR="008E76B0">
        <w:rPr>
          <w:noProof/>
        </w:rPr>
        <w:t>in</w:t>
      </w:r>
      <w:r>
        <w:t xml:space="preserve"> LIBOR rate could affect the source of funding </w:t>
      </w:r>
      <w:r w:rsidRPr="00C510F0">
        <w:rPr>
          <w:noProof/>
        </w:rPr>
        <w:t>(Ineos, 2018a)</w:t>
      </w:r>
      <w:r>
        <w:t xml:space="preserve">. This may create </w:t>
      </w:r>
      <w:r w:rsidR="008E76B0">
        <w:t xml:space="preserve">a </w:t>
      </w:r>
      <w:r w:rsidRPr="008E76B0">
        <w:rPr>
          <w:noProof/>
        </w:rPr>
        <w:t>negative</w:t>
      </w:r>
      <w:r>
        <w:t xml:space="preserve"> impact on funding scenario after the Brexit. In addition, the current British Pound falls </w:t>
      </w:r>
      <w:r w:rsidR="008E76B0">
        <w:rPr>
          <w:noProof/>
        </w:rPr>
        <w:t>the</w:t>
      </w:r>
      <w:r w:rsidRPr="008E76B0">
        <w:rPr>
          <w:noProof/>
        </w:rPr>
        <w:t xml:space="preserve"> lowest</w:t>
      </w:r>
      <w:r>
        <w:t xml:space="preserve"> level against Euro since 1999 </w:t>
      </w:r>
      <w:sdt>
        <w:sdtPr>
          <w:id w:val="-888493768"/>
          <w:citation/>
        </w:sdtPr>
        <w:sdtEndPr/>
        <w:sdtContent>
          <w:r>
            <w:fldChar w:fldCharType="begin"/>
          </w:r>
          <w:r>
            <w:instrText xml:space="preserve"> CITATION Pou18 \l 2057 </w:instrText>
          </w:r>
          <w:r>
            <w:fldChar w:fldCharType="separate"/>
          </w:r>
          <w:r w:rsidRPr="00C510F0">
            <w:rPr>
              <w:noProof/>
            </w:rPr>
            <w:t>(Pound Sterling Live, 2018)</w:t>
          </w:r>
          <w:r>
            <w:fldChar w:fldCharType="end"/>
          </w:r>
        </w:sdtContent>
      </w:sdt>
      <w:r>
        <w:t xml:space="preserve">. This may have the negative impact on funding in the future business in Europe. </w:t>
      </w:r>
      <w:r w:rsidR="00352716">
        <w:t xml:space="preserve">Furthermore, the high currency exchange rate of </w:t>
      </w:r>
      <w:r w:rsidR="008E76B0">
        <w:t xml:space="preserve">the </w:t>
      </w:r>
      <w:r w:rsidR="00352716" w:rsidRPr="008E76B0">
        <w:rPr>
          <w:noProof/>
        </w:rPr>
        <w:t>Euro</w:t>
      </w:r>
      <w:r w:rsidR="00352716">
        <w:t xml:space="preserve"> will increase the interest cost that may have the negative impact on the translation rate in the accounting book.</w:t>
      </w:r>
      <w:r w:rsidR="00E61E28" w:rsidRPr="00E61E28">
        <w:t xml:space="preserve"> </w:t>
      </w:r>
      <w:r w:rsidR="00E61E28">
        <w:t xml:space="preserve">Most recently, it can see the effect of the exchange rate fell </w:t>
      </w:r>
      <w:r w:rsidR="008E76B0">
        <w:rPr>
          <w:noProof/>
        </w:rPr>
        <w:t>to</w:t>
      </w:r>
      <w:r w:rsidR="00E61E28">
        <w:t xml:space="preserve"> the lowest point in 2018 against </w:t>
      </w:r>
      <w:r w:rsidR="008E76B0">
        <w:t xml:space="preserve">the </w:t>
      </w:r>
      <w:r w:rsidR="00E61E28" w:rsidRPr="008E76B0">
        <w:rPr>
          <w:noProof/>
        </w:rPr>
        <w:t>Euro</w:t>
      </w:r>
      <w:r w:rsidR="00E61E28">
        <w:t xml:space="preserve"> since 1999. For example, the exchange rate of </w:t>
      </w:r>
      <w:r w:rsidR="008E76B0">
        <w:t xml:space="preserve">the </w:t>
      </w:r>
      <w:r w:rsidR="00E61E28" w:rsidRPr="008E76B0">
        <w:rPr>
          <w:noProof/>
        </w:rPr>
        <w:t>British</w:t>
      </w:r>
      <w:r w:rsidR="00E61E28">
        <w:t xml:space="preserve"> pound against Euro was £1 = </w:t>
      </w:r>
      <w:r w:rsidR="00E61E28">
        <w:rPr>
          <w:rFonts w:cs="Arial"/>
        </w:rPr>
        <w:t>€</w:t>
      </w:r>
      <w:r w:rsidR="00E61E28">
        <w:t xml:space="preserve">1.1169 on 16 Aug 2018 </w:t>
      </w:r>
      <w:sdt>
        <w:sdtPr>
          <w:id w:val="1651786344"/>
          <w:citation/>
        </w:sdtPr>
        <w:sdtEndPr/>
        <w:sdtContent>
          <w:r w:rsidR="00E61E28">
            <w:fldChar w:fldCharType="begin"/>
          </w:r>
          <w:r w:rsidR="00E61E28">
            <w:instrText xml:space="preserve"> CITATION Pou18 \l 2057 </w:instrText>
          </w:r>
          <w:r w:rsidR="00E61E28">
            <w:fldChar w:fldCharType="separate"/>
          </w:r>
          <w:r w:rsidR="00E61E28" w:rsidRPr="00344D63">
            <w:rPr>
              <w:noProof/>
            </w:rPr>
            <w:t>(Pound Sterling Live, 2018)</w:t>
          </w:r>
          <w:r w:rsidR="00E61E28">
            <w:fldChar w:fldCharType="end"/>
          </w:r>
        </w:sdtContent>
      </w:sdt>
      <w:r w:rsidR="00E61E28">
        <w:t xml:space="preserve">. </w:t>
      </w:r>
      <w:proofErr w:type="spellStart"/>
      <w:r w:rsidR="00E61E28">
        <w:t>Ineos</w:t>
      </w:r>
      <w:proofErr w:type="spellEnd"/>
      <w:r w:rsidR="00E61E28">
        <w:t xml:space="preserve"> may need to concern about </w:t>
      </w:r>
      <w:r w:rsidR="00E61E28" w:rsidRPr="008E76B0">
        <w:rPr>
          <w:noProof/>
        </w:rPr>
        <w:t>its</w:t>
      </w:r>
      <w:r w:rsidR="00E61E28">
        <w:t xml:space="preserve"> currency portfolio to gain profitability. </w:t>
      </w:r>
    </w:p>
    <w:p w:rsidR="009D3BF5" w:rsidRDefault="009D3BF5" w:rsidP="00344D63"/>
    <w:p w:rsidR="00C510F0" w:rsidRDefault="009D3BF5" w:rsidP="00344D63">
      <w:r>
        <w:t xml:space="preserve">Market size is important to generate sales in the chemical industry. In 2014, the global chemical sales of were $3,555 billion. Chinese market sold $30.4 billion in 2014 which showed an </w:t>
      </w:r>
      <w:r w:rsidRPr="008E76B0">
        <w:rPr>
          <w:noProof/>
        </w:rPr>
        <w:t>increas</w:t>
      </w:r>
      <w:r w:rsidR="008E76B0">
        <w:rPr>
          <w:noProof/>
        </w:rPr>
        <w:t>ing</w:t>
      </w:r>
      <w:r>
        <w:t xml:space="preserve"> amount compared with £26.8 billion in 2011. However, </w:t>
      </w:r>
      <w:r w:rsidR="008E76B0">
        <w:t xml:space="preserve">the </w:t>
      </w:r>
      <w:r w:rsidRPr="008E76B0">
        <w:rPr>
          <w:noProof/>
        </w:rPr>
        <w:t>Europe</w:t>
      </w:r>
      <w:r>
        <w:t xml:space="preserve"> market showed a decline from $19.6 billion in 2011 to $17 billion in 2014. This means that China has better market development in the Chemical industry. Whereas Europe has shrunk its percentage share in the global market </w:t>
      </w:r>
      <w:sdt>
        <w:sdtPr>
          <w:id w:val="486447886"/>
          <w:citation/>
        </w:sdtPr>
        <w:sdtEndPr/>
        <w:sdtContent>
          <w:r>
            <w:fldChar w:fldCharType="begin"/>
          </w:r>
          <w:r>
            <w:instrText xml:space="preserve"> CITATION Uni162 \l 2057 </w:instrText>
          </w:r>
          <w:r>
            <w:fldChar w:fldCharType="separate"/>
          </w:r>
          <w:r w:rsidRPr="009D3BF5">
            <w:rPr>
              <w:noProof/>
            </w:rPr>
            <w:t>(University of York, 2016)</w:t>
          </w:r>
          <w:r>
            <w:fldChar w:fldCharType="end"/>
          </w:r>
        </w:sdtContent>
      </w:sdt>
      <w:r>
        <w:t xml:space="preserve">. This is an issue for </w:t>
      </w:r>
      <w:proofErr w:type="spellStart"/>
      <w:r>
        <w:t>Ineos</w:t>
      </w:r>
      <w:proofErr w:type="spellEnd"/>
      <w:r>
        <w:t xml:space="preserve"> to select more profitable markets for the business development. </w:t>
      </w:r>
      <w:proofErr w:type="spellStart"/>
      <w:r>
        <w:t>Ineos</w:t>
      </w:r>
      <w:proofErr w:type="spellEnd"/>
      <w:r>
        <w:t xml:space="preserve"> O&amp;P Europe segment showed an improvement </w:t>
      </w:r>
      <w:r w:rsidR="008E76B0">
        <w:rPr>
          <w:noProof/>
        </w:rPr>
        <w:t>in</w:t>
      </w:r>
      <w:r>
        <w:t xml:space="preserve"> profit margin. However, O&amp;P North America segment showed in lost production volumes that caused the margin fell in 2017 </w:t>
      </w:r>
      <w:sdt>
        <w:sdtPr>
          <w:id w:val="2121181422"/>
          <w:citation/>
        </w:sdtPr>
        <w:sdtEndPr/>
        <w:sdtContent>
          <w:r>
            <w:fldChar w:fldCharType="begin"/>
          </w:r>
          <w:r>
            <w:instrText xml:space="preserve"> CITATION Ine181 \l 2057 </w:instrText>
          </w:r>
          <w:r>
            <w:fldChar w:fldCharType="separate"/>
          </w:r>
          <w:r w:rsidRPr="009D3BF5">
            <w:rPr>
              <w:noProof/>
            </w:rPr>
            <w:t>(Ineos, 2018a)</w:t>
          </w:r>
          <w:r>
            <w:fldChar w:fldCharType="end"/>
          </w:r>
        </w:sdtContent>
      </w:sdt>
      <w:r>
        <w:t xml:space="preserve">. Overall, </w:t>
      </w:r>
      <w:proofErr w:type="spellStart"/>
      <w:r>
        <w:t>Ineos</w:t>
      </w:r>
      <w:proofErr w:type="spellEnd"/>
      <w:r>
        <w:t xml:space="preserve"> is able to increase sales and profits. However, the profit margin ratio is less profitable than </w:t>
      </w:r>
      <w:r w:rsidR="008E76B0">
        <w:t xml:space="preserve">the </w:t>
      </w:r>
      <w:r w:rsidRPr="008E76B0">
        <w:rPr>
          <w:noProof/>
        </w:rPr>
        <w:t>previous</w:t>
      </w:r>
      <w:r>
        <w:t xml:space="preserve"> year.  It seems that </w:t>
      </w:r>
      <w:proofErr w:type="spellStart"/>
      <w:r>
        <w:t>Ineos</w:t>
      </w:r>
      <w:proofErr w:type="spellEnd"/>
      <w:r>
        <w:t xml:space="preserve"> needs concerned about the </w:t>
      </w:r>
      <w:r w:rsidR="003B7903">
        <w:t xml:space="preserve">strategic change in the future in order to maintain competitive advantage. </w:t>
      </w:r>
      <w:r>
        <w:t xml:space="preserve">        </w:t>
      </w:r>
      <w:r w:rsidR="00352716">
        <w:t xml:space="preserve"> </w:t>
      </w:r>
      <w:r w:rsidR="00C510F0">
        <w:t xml:space="preserve">      </w:t>
      </w:r>
    </w:p>
    <w:p w:rsidR="00C510F0" w:rsidRDefault="00C510F0" w:rsidP="00344D63"/>
    <w:p w:rsidR="00C510F0" w:rsidRDefault="003B7903" w:rsidP="003B7903">
      <w:pPr>
        <w:pStyle w:val="Heading3"/>
      </w:pPr>
      <w:bookmarkStart w:id="18" w:name="_Toc524007897"/>
      <w:r>
        <w:t>4.2.3 socio-cultural factors</w:t>
      </w:r>
      <w:bookmarkEnd w:id="18"/>
    </w:p>
    <w:p w:rsidR="003B7903" w:rsidRPr="003B7903" w:rsidRDefault="003B7903" w:rsidP="003B7903">
      <w:r>
        <w:t xml:space="preserve">Socio-cultural factors are important in the chemical industry because it relates consumer consumption </w:t>
      </w:r>
      <w:r w:rsidR="00E61E28">
        <w:t xml:space="preserve">behaviour towards brand image </w:t>
      </w:r>
      <w:r w:rsidR="00E61E28">
        <w:rPr>
          <w:noProof/>
        </w:rPr>
        <w:t xml:space="preserve">(Morgan, </w:t>
      </w:r>
      <w:r w:rsidR="00E61E28" w:rsidRPr="00E61E28">
        <w:rPr>
          <w:noProof/>
        </w:rPr>
        <w:t>2006)</w:t>
      </w:r>
      <w:r>
        <w:t xml:space="preserve">. Therefore, the cultural implication relates to the gender, demographic, and social lifestyle. </w:t>
      </w:r>
      <w:r w:rsidR="0040510E">
        <w:t xml:space="preserve">Of course, the main consumption users are in the developed countries using an </w:t>
      </w:r>
      <w:r w:rsidR="0040510E" w:rsidRPr="00150F24">
        <w:rPr>
          <w:noProof/>
        </w:rPr>
        <w:t>estimate</w:t>
      </w:r>
      <w:r w:rsidR="00150F24">
        <w:rPr>
          <w:noProof/>
        </w:rPr>
        <w:t>d</w:t>
      </w:r>
      <w:r w:rsidR="0040510E">
        <w:t xml:space="preserve"> $1200 per</w:t>
      </w:r>
      <w:r w:rsidR="00181DE8">
        <w:t>-</w:t>
      </w:r>
      <w:r w:rsidR="0040510E">
        <w:t xml:space="preserve">person in 2011. The USA is still the largest consumption of chemical products in </w:t>
      </w:r>
      <w:r w:rsidR="00181DE8">
        <w:t xml:space="preserve">terms of </w:t>
      </w:r>
      <w:r w:rsidR="0040510E">
        <w:t xml:space="preserve">the global scale with approximately $1,590 per-head </w:t>
      </w:r>
      <w:sdt>
        <w:sdtPr>
          <w:id w:val="-1993636835"/>
          <w:citation/>
        </w:sdtPr>
        <w:sdtEndPr/>
        <w:sdtContent>
          <w:r w:rsidR="0040510E">
            <w:fldChar w:fldCharType="begin"/>
          </w:r>
          <w:r w:rsidR="0040510E">
            <w:instrText xml:space="preserve"> CITATION Uni162 \l 2057 </w:instrText>
          </w:r>
          <w:r w:rsidR="0040510E">
            <w:fldChar w:fldCharType="separate"/>
          </w:r>
          <w:r w:rsidR="0040510E" w:rsidRPr="0040510E">
            <w:rPr>
              <w:noProof/>
            </w:rPr>
            <w:t>(University of York, 2016)</w:t>
          </w:r>
          <w:r w:rsidR="0040510E">
            <w:fldChar w:fldCharType="end"/>
          </w:r>
        </w:sdtContent>
      </w:sdt>
      <w:r w:rsidR="0040510E">
        <w:t>.</w:t>
      </w:r>
      <w:r w:rsidR="00181DE8">
        <w:t xml:space="preserve"> Although </w:t>
      </w:r>
      <w:proofErr w:type="spellStart"/>
      <w:r w:rsidR="00181DE8">
        <w:t>Ineos</w:t>
      </w:r>
      <w:proofErr w:type="spellEnd"/>
      <w:r w:rsidR="00181DE8">
        <w:t xml:space="preserve"> increased the sales in 2017, the management faces risk in consumer demand for goods such as </w:t>
      </w:r>
      <w:r w:rsidR="008E76B0">
        <w:t xml:space="preserve">an </w:t>
      </w:r>
      <w:r w:rsidR="00181DE8" w:rsidRPr="008E76B0">
        <w:rPr>
          <w:noProof/>
        </w:rPr>
        <w:t>automobile</w:t>
      </w:r>
      <w:r w:rsidR="00181DE8">
        <w:t xml:space="preserve">, consumer goods and building materials. In terms of </w:t>
      </w:r>
      <w:proofErr w:type="spellStart"/>
      <w:r w:rsidR="00181DE8">
        <w:t>Ineos</w:t>
      </w:r>
      <w:proofErr w:type="spellEnd"/>
      <w:r w:rsidR="00181DE8">
        <w:t xml:space="preserve"> earnings in geographical segmentation, </w:t>
      </w:r>
      <w:r w:rsidR="00181DE8" w:rsidRPr="008E76B0">
        <w:rPr>
          <w:noProof/>
        </w:rPr>
        <w:t>Germany</w:t>
      </w:r>
      <w:r w:rsidR="00181DE8">
        <w:t xml:space="preserve"> is the largest segment following by the USA, the UK, and France</w:t>
      </w:r>
      <w:r w:rsidR="00E662AA">
        <w:t xml:space="preserve"> (figure 3)</w:t>
      </w:r>
      <w:r w:rsidR="00181DE8">
        <w:t xml:space="preserve">. These markets provide with security and opportunity to the business </w:t>
      </w:r>
      <w:sdt>
        <w:sdtPr>
          <w:id w:val="1481048923"/>
          <w:citation/>
        </w:sdtPr>
        <w:sdtEndPr>
          <w:rPr>
            <w:noProof/>
          </w:rPr>
        </w:sdtEndPr>
        <w:sdtContent>
          <w:r w:rsidR="001C2DA4">
            <w:fldChar w:fldCharType="begin"/>
          </w:r>
          <w:r w:rsidR="001C2DA4">
            <w:instrText xml:space="preserve"> CITATION Ine18 \l 2057 </w:instrText>
          </w:r>
          <w:r w:rsidR="001C2DA4">
            <w:fldChar w:fldCharType="separate"/>
          </w:r>
          <w:r w:rsidR="001C2DA4" w:rsidRPr="001C2DA4">
            <w:rPr>
              <w:noProof/>
            </w:rPr>
            <w:t>(Ineos, 2018)</w:t>
          </w:r>
          <w:r w:rsidR="001C2DA4">
            <w:fldChar w:fldCharType="end"/>
          </w:r>
        </w:sdtContent>
      </w:sdt>
      <w:r w:rsidR="00E662AA" w:rsidRPr="003B1DE1">
        <w:rPr>
          <w:noProof/>
        </w:rPr>
        <w:t>.</w:t>
      </w:r>
      <w:r w:rsidR="003B1DE1">
        <w:rPr>
          <w:noProof/>
        </w:rPr>
        <w:t xml:space="preserve"> </w:t>
      </w:r>
      <w:r w:rsidR="00E662AA" w:rsidRPr="003B1DE1">
        <w:rPr>
          <w:noProof/>
        </w:rPr>
        <w:t>The</w:t>
      </w:r>
      <w:r w:rsidR="00E662AA">
        <w:t xml:space="preserve"> geographical segmentation is an important socio-cultural factor for </w:t>
      </w:r>
      <w:proofErr w:type="spellStart"/>
      <w:r w:rsidR="00E662AA">
        <w:t>Ineos</w:t>
      </w:r>
      <w:proofErr w:type="spellEnd"/>
      <w:r w:rsidR="00E662AA">
        <w:t xml:space="preserve"> to gain the market share in the global market. </w:t>
      </w:r>
      <w:r w:rsidR="00181DE8">
        <w:t xml:space="preserve">  </w:t>
      </w:r>
      <w:r w:rsidR="0040510E">
        <w:t xml:space="preserve"> </w:t>
      </w:r>
      <w:r>
        <w:t xml:space="preserve"> </w:t>
      </w:r>
    </w:p>
    <w:p w:rsidR="00C510F0" w:rsidRDefault="00F148ED" w:rsidP="00344D63">
      <w:r>
        <w:rPr>
          <w:noProof/>
        </w:rPr>
        <w:lastRenderedPageBreak/>
        <w:drawing>
          <wp:inline distT="0" distB="0" distL="0" distR="0" wp14:anchorId="283B6DA1" wp14:editId="0AE99055">
            <wp:extent cx="4500245" cy="2573020"/>
            <wp:effectExtent l="0" t="0" r="0" b="0"/>
            <wp:docPr id="10" name="Picture 10" descr="https://www.ineos.com/globalassets/ineos-group/company/group_geographicspread_v3.png"/>
            <wp:cNvGraphicFramePr/>
            <a:graphic xmlns:a="http://schemas.openxmlformats.org/drawingml/2006/main">
              <a:graphicData uri="http://schemas.openxmlformats.org/drawingml/2006/picture">
                <pic:pic xmlns:pic="http://schemas.openxmlformats.org/drawingml/2006/picture">
                  <pic:nvPicPr>
                    <pic:cNvPr id="3" name="Picture 3" descr="https://www.ineos.com/globalassets/ineos-group/company/group_geographicspread_v3.png"/>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00245" cy="2573020"/>
                    </a:xfrm>
                    <a:prstGeom prst="rect">
                      <a:avLst/>
                    </a:prstGeom>
                    <a:noFill/>
                    <a:ln>
                      <a:noFill/>
                    </a:ln>
                  </pic:spPr>
                </pic:pic>
              </a:graphicData>
            </a:graphic>
          </wp:inline>
        </w:drawing>
      </w:r>
    </w:p>
    <w:p w:rsidR="001C2DA4" w:rsidRDefault="001C2DA4" w:rsidP="001C2DA4">
      <w:pPr>
        <w:pStyle w:val="Caption"/>
      </w:pPr>
      <w:r>
        <w:t xml:space="preserve">Figure </w:t>
      </w:r>
      <w:r w:rsidR="001D7D3B">
        <w:fldChar w:fldCharType="begin"/>
      </w:r>
      <w:r w:rsidR="001D7D3B">
        <w:instrText xml:space="preserve"> SEQ Figure \* ARABIC </w:instrText>
      </w:r>
      <w:r w:rsidR="001D7D3B">
        <w:fldChar w:fldCharType="separate"/>
      </w:r>
      <w:r w:rsidR="000F5571">
        <w:rPr>
          <w:noProof/>
        </w:rPr>
        <w:t>3</w:t>
      </w:r>
      <w:r w:rsidR="001D7D3B">
        <w:rPr>
          <w:noProof/>
        </w:rPr>
        <w:fldChar w:fldCharType="end"/>
      </w:r>
      <w:r>
        <w:t>: Geographical spread</w:t>
      </w:r>
    </w:p>
    <w:p w:rsidR="001C2DA4" w:rsidRDefault="001C2DA4" w:rsidP="001C2DA4">
      <w:pPr>
        <w:rPr>
          <w:noProof/>
        </w:rPr>
      </w:pPr>
      <w:r>
        <w:t xml:space="preserve">Source: </w:t>
      </w:r>
      <w:r>
        <w:rPr>
          <w:noProof/>
        </w:rPr>
        <w:t>Ineos</w:t>
      </w:r>
      <w:r w:rsidRPr="001C2DA4">
        <w:rPr>
          <w:noProof/>
        </w:rPr>
        <w:t xml:space="preserve"> </w:t>
      </w:r>
      <w:r>
        <w:rPr>
          <w:noProof/>
        </w:rPr>
        <w:t>(</w:t>
      </w:r>
      <w:r w:rsidRPr="001C2DA4">
        <w:rPr>
          <w:noProof/>
        </w:rPr>
        <w:t>2018)</w:t>
      </w:r>
    </w:p>
    <w:p w:rsidR="00E662AA" w:rsidRDefault="00E662AA" w:rsidP="001C2DA4">
      <w:pPr>
        <w:rPr>
          <w:noProof/>
        </w:rPr>
      </w:pPr>
    </w:p>
    <w:p w:rsidR="00E662AA" w:rsidRDefault="00905764" w:rsidP="00905764">
      <w:pPr>
        <w:pStyle w:val="Heading3"/>
        <w:rPr>
          <w:noProof/>
        </w:rPr>
      </w:pPr>
      <w:bookmarkStart w:id="19" w:name="_Toc524007898"/>
      <w:r>
        <w:rPr>
          <w:noProof/>
        </w:rPr>
        <w:t>4.2.4 Technology factors</w:t>
      </w:r>
      <w:bookmarkEnd w:id="19"/>
    </w:p>
    <w:p w:rsidR="00E662AA" w:rsidRDefault="00905764" w:rsidP="001C2DA4">
      <w:pPr>
        <w:rPr>
          <w:noProof/>
        </w:rPr>
      </w:pPr>
      <w:r>
        <w:t xml:space="preserve">In the chemical industry, technology plays an important role to produce innovative products. Technology is often used to integrated people and process </w:t>
      </w:r>
      <w:r w:rsidRPr="00905764">
        <w:rPr>
          <w:noProof/>
        </w:rPr>
        <w:t>(Johnson</w:t>
      </w:r>
      <w:r>
        <w:rPr>
          <w:noProof/>
        </w:rPr>
        <w:t xml:space="preserve"> et al.</w:t>
      </w:r>
      <w:r w:rsidRPr="00905764">
        <w:rPr>
          <w:noProof/>
        </w:rPr>
        <w:t>, 2011)</w:t>
      </w:r>
      <w:r>
        <w:t xml:space="preserve">. Therefore, large chemical companies have </w:t>
      </w:r>
      <w:r w:rsidR="008E76B0">
        <w:t xml:space="preserve">a </w:t>
      </w:r>
      <w:r w:rsidRPr="008E76B0">
        <w:rPr>
          <w:noProof/>
        </w:rPr>
        <w:t>large</w:t>
      </w:r>
      <w:r>
        <w:t xml:space="preserve"> capital investment which comprises structure and equipment. Structure refers to </w:t>
      </w:r>
      <w:r w:rsidR="008E76B0">
        <w:t xml:space="preserve">an </w:t>
      </w:r>
      <w:r w:rsidRPr="008E76B0">
        <w:rPr>
          <w:noProof/>
        </w:rPr>
        <w:t>industrial</w:t>
      </w:r>
      <w:r>
        <w:t xml:space="preserve"> building, </w:t>
      </w:r>
      <w:r w:rsidR="008E76B0">
        <w:t xml:space="preserve">a </w:t>
      </w:r>
      <w:r w:rsidRPr="008E76B0">
        <w:rPr>
          <w:noProof/>
        </w:rPr>
        <w:t>loading</w:t>
      </w:r>
      <w:r>
        <w:t xml:space="preserve"> dock and terminal., etc. Equipment refers to </w:t>
      </w:r>
      <w:r w:rsidR="008E76B0">
        <w:t xml:space="preserve">the </w:t>
      </w:r>
      <w:r w:rsidRPr="008E76B0">
        <w:rPr>
          <w:noProof/>
        </w:rPr>
        <w:t>pressure</w:t>
      </w:r>
      <w:r>
        <w:t xml:space="preserve"> vessel, heat exchangers, pumps, and electrical equipment. Others are instrumentation, computers, and related technologies. In addition, R&amp;D is crucial </w:t>
      </w:r>
      <w:r w:rsidR="008E76B0">
        <w:rPr>
          <w:noProof/>
        </w:rPr>
        <w:t>to</w:t>
      </w:r>
      <w:r>
        <w:t xml:space="preserve"> the industry’s evolution </w:t>
      </w:r>
      <w:sdt>
        <w:sdtPr>
          <w:id w:val="-512223699"/>
          <w:citation/>
        </w:sdtPr>
        <w:sdtEndPr/>
        <w:sdtContent>
          <w:r>
            <w:fldChar w:fldCharType="begin"/>
          </w:r>
          <w:r>
            <w:instrText xml:space="preserve"> CITATION Uni162 \l 2057 </w:instrText>
          </w:r>
          <w:r>
            <w:fldChar w:fldCharType="separate"/>
          </w:r>
          <w:r w:rsidRPr="00905764">
            <w:rPr>
              <w:noProof/>
            </w:rPr>
            <w:t>(University of York, 2016)</w:t>
          </w:r>
          <w:r>
            <w:fldChar w:fldCharType="end"/>
          </w:r>
        </w:sdtContent>
      </w:sdt>
      <w:r>
        <w:t xml:space="preserve">. </w:t>
      </w:r>
      <w:proofErr w:type="spellStart"/>
      <w:r>
        <w:t>Ineos</w:t>
      </w:r>
      <w:proofErr w:type="spellEnd"/>
      <w:r>
        <w:t xml:space="preserve"> has its technological and manufacturing assets to utilise in order to increase sales and profits. The business is able to develop new products and technologies successful. The management has established </w:t>
      </w:r>
      <w:r w:rsidR="008E76B0">
        <w:t xml:space="preserve">a </w:t>
      </w:r>
      <w:r w:rsidRPr="008E76B0">
        <w:rPr>
          <w:noProof/>
        </w:rPr>
        <w:t>GHG</w:t>
      </w:r>
      <w:r>
        <w:t xml:space="preserve"> emission program by using the best available control technology in order to meet the carbon efficiency standard</w:t>
      </w:r>
      <w:r w:rsidR="00942924">
        <w:t xml:space="preserve"> </w:t>
      </w:r>
      <w:sdt>
        <w:sdtPr>
          <w:id w:val="60680672"/>
          <w:citation/>
        </w:sdtPr>
        <w:sdtEndPr/>
        <w:sdtContent>
          <w:r w:rsidR="00942924">
            <w:fldChar w:fldCharType="begin"/>
          </w:r>
          <w:r w:rsidR="00942924">
            <w:instrText xml:space="preserve"> CITATION Ine181 \l 2057 </w:instrText>
          </w:r>
          <w:r w:rsidR="00942924">
            <w:fldChar w:fldCharType="separate"/>
          </w:r>
          <w:r w:rsidR="00942924" w:rsidRPr="00942924">
            <w:rPr>
              <w:noProof/>
            </w:rPr>
            <w:t>(Ineos, 2018a)</w:t>
          </w:r>
          <w:r w:rsidR="00942924">
            <w:fldChar w:fldCharType="end"/>
          </w:r>
        </w:sdtContent>
      </w:sdt>
      <w:r>
        <w:t xml:space="preserve">. </w:t>
      </w:r>
      <w:r w:rsidR="00942924">
        <w:t xml:space="preserve">Although </w:t>
      </w:r>
      <w:proofErr w:type="spellStart"/>
      <w:r w:rsidR="00942924">
        <w:t>Ineos</w:t>
      </w:r>
      <w:proofErr w:type="spellEnd"/>
      <w:r w:rsidR="00942924">
        <w:t xml:space="preserve"> uses advanced technology to improve the efficiency standard, the company still can focus on more sustainability. </w:t>
      </w:r>
      <w:proofErr w:type="spellStart"/>
      <w:r w:rsidR="00942924">
        <w:t>Ineos</w:t>
      </w:r>
      <w:proofErr w:type="spellEnd"/>
      <w:r w:rsidR="00942924">
        <w:t xml:space="preserve"> only increases the efficiency in high-rigidity packaging by 20% and improving the efficiency with carbon fibre by 30% </w:t>
      </w:r>
      <w:sdt>
        <w:sdtPr>
          <w:id w:val="-1391643269"/>
          <w:citation/>
        </w:sdtPr>
        <w:sdtEndPr/>
        <w:sdtContent>
          <w:r w:rsidR="00942924">
            <w:fldChar w:fldCharType="begin"/>
          </w:r>
          <w:r w:rsidR="00942924">
            <w:instrText xml:space="preserve"> CITATION Ine182 \l 2057 </w:instrText>
          </w:r>
          <w:r w:rsidR="00942924">
            <w:fldChar w:fldCharType="separate"/>
          </w:r>
          <w:r w:rsidR="00942924" w:rsidRPr="00942924">
            <w:rPr>
              <w:noProof/>
            </w:rPr>
            <w:t>(Ineos, 2018c)</w:t>
          </w:r>
          <w:r w:rsidR="00942924">
            <w:fldChar w:fldCharType="end"/>
          </w:r>
        </w:sdtContent>
      </w:sdt>
      <w:r w:rsidR="00942924">
        <w:t xml:space="preserve">. This is an issue because increasing sustainability can improve the profitability. Apparently, this area should be focused.   </w:t>
      </w:r>
    </w:p>
    <w:p w:rsidR="00E662AA" w:rsidRDefault="00E662AA" w:rsidP="001C2DA4">
      <w:pPr>
        <w:rPr>
          <w:noProof/>
        </w:rPr>
      </w:pPr>
    </w:p>
    <w:p w:rsidR="00E662AA" w:rsidRDefault="002C0FD9" w:rsidP="002C0FD9">
      <w:pPr>
        <w:pStyle w:val="Heading3"/>
        <w:rPr>
          <w:noProof/>
        </w:rPr>
      </w:pPr>
      <w:bookmarkStart w:id="20" w:name="_Toc524007899"/>
      <w:r>
        <w:rPr>
          <w:noProof/>
        </w:rPr>
        <w:lastRenderedPageBreak/>
        <w:t>4.2.5 Environmental factors</w:t>
      </w:r>
      <w:bookmarkEnd w:id="20"/>
    </w:p>
    <w:p w:rsidR="004C5CE3" w:rsidRDefault="002C0FD9" w:rsidP="002C0FD9">
      <w:r>
        <w:t>Safety and environmentally regulated are top of the chemical industry’s agenda Chemical might contain gases, flammable, corrosive and toxic</w:t>
      </w:r>
      <w:r w:rsidR="00823BB1">
        <w:t xml:space="preserve"> </w:t>
      </w:r>
      <w:sdt>
        <w:sdtPr>
          <w:id w:val="1712148580"/>
          <w:citation/>
        </w:sdtPr>
        <w:sdtEndPr/>
        <w:sdtContent>
          <w:r w:rsidR="00823BB1">
            <w:fldChar w:fldCharType="begin"/>
          </w:r>
          <w:r w:rsidR="00823BB1">
            <w:instrText xml:space="preserve"> CITATION Uni162 \l 2057 </w:instrText>
          </w:r>
          <w:r w:rsidR="00823BB1">
            <w:fldChar w:fldCharType="separate"/>
          </w:r>
          <w:r w:rsidR="00823BB1" w:rsidRPr="00823BB1">
            <w:rPr>
              <w:noProof/>
            </w:rPr>
            <w:t>(University of York, 2016)</w:t>
          </w:r>
          <w:r w:rsidR="00823BB1">
            <w:fldChar w:fldCharType="end"/>
          </w:r>
        </w:sdtContent>
      </w:sdt>
      <w:r>
        <w:t>.</w:t>
      </w:r>
      <w:r w:rsidR="00823BB1">
        <w:t xml:space="preserve"> In the chemical industry, companies tend to minimise the </w:t>
      </w:r>
      <w:r w:rsidR="00134D1F">
        <w:t xml:space="preserve">negative </w:t>
      </w:r>
      <w:r w:rsidR="00823BB1">
        <w:t xml:space="preserve">environmental impacts. The environmental impacts can be due to </w:t>
      </w:r>
      <w:r w:rsidR="008E76B0">
        <w:t xml:space="preserve">the </w:t>
      </w:r>
      <w:r w:rsidR="00823BB1" w:rsidRPr="008E76B0">
        <w:rPr>
          <w:noProof/>
        </w:rPr>
        <w:t>emission</w:t>
      </w:r>
      <w:r w:rsidR="00823BB1">
        <w:t xml:space="preserve"> of vapour, and hot water may </w:t>
      </w:r>
      <w:r w:rsidR="008E76B0">
        <w:rPr>
          <w:noProof/>
        </w:rPr>
        <w:t>flow</w:t>
      </w:r>
      <w:r w:rsidR="00823BB1">
        <w:t xml:space="preserve"> </w:t>
      </w:r>
      <w:r w:rsidR="008E76B0">
        <w:t>in</w:t>
      </w:r>
      <w:r w:rsidR="00823BB1" w:rsidRPr="008E76B0">
        <w:rPr>
          <w:noProof/>
        </w:rPr>
        <w:t>to</w:t>
      </w:r>
      <w:r w:rsidR="00823BB1">
        <w:t xml:space="preserve"> </w:t>
      </w:r>
      <w:r w:rsidR="008E76B0">
        <w:t xml:space="preserve">the </w:t>
      </w:r>
      <w:r w:rsidR="00823BB1" w:rsidRPr="008E76B0">
        <w:rPr>
          <w:noProof/>
        </w:rPr>
        <w:t>river</w:t>
      </w:r>
      <w:r w:rsidR="00823BB1">
        <w:t xml:space="preserve"> and sea. Companies have to maintain the quality standard such as ISO14001 because of strict environmental management regulations </w:t>
      </w:r>
      <w:r w:rsidR="00823BB1">
        <w:rPr>
          <w:noProof/>
        </w:rPr>
        <w:t>(Foxx and Chesser</w:t>
      </w:r>
      <w:r w:rsidR="00823BB1" w:rsidRPr="00823BB1">
        <w:rPr>
          <w:noProof/>
        </w:rPr>
        <w:t>, n.d.)</w:t>
      </w:r>
      <w:r w:rsidR="00823BB1">
        <w:rPr>
          <w:noProof/>
        </w:rPr>
        <w:t>. All environmental audits need</w:t>
      </w:r>
      <w:r w:rsidR="00823BB1">
        <w:t xml:space="preserve"> extra costs to the businesses and these affect the financial profitability. </w:t>
      </w:r>
      <w:r w:rsidR="006E339F">
        <w:t xml:space="preserve">However, the environmental factors bring benefits to the society. Although companies have to meet the environmental regulation standards, companies are able to use resources efficiently and to minimise waste </w:t>
      </w:r>
      <w:sdt>
        <w:sdtPr>
          <w:id w:val="1382664425"/>
          <w:citation/>
        </w:sdtPr>
        <w:sdtEndPr/>
        <w:sdtContent>
          <w:r w:rsidR="006E339F">
            <w:fldChar w:fldCharType="begin"/>
          </w:r>
          <w:r w:rsidR="006E339F">
            <w:instrText xml:space="preserve"> CITATION Uni162 \l 2057 </w:instrText>
          </w:r>
          <w:r w:rsidR="006E339F">
            <w:fldChar w:fldCharType="separate"/>
          </w:r>
          <w:r w:rsidR="006E339F" w:rsidRPr="006E339F">
            <w:rPr>
              <w:noProof/>
            </w:rPr>
            <w:t>(University of York, 2016)</w:t>
          </w:r>
          <w:r w:rsidR="006E339F">
            <w:fldChar w:fldCharType="end"/>
          </w:r>
        </w:sdtContent>
      </w:sdt>
      <w:r w:rsidR="006E339F">
        <w:t xml:space="preserve">. </w:t>
      </w:r>
      <w:proofErr w:type="spellStart"/>
      <w:r w:rsidR="006E339F">
        <w:t>Ineos</w:t>
      </w:r>
      <w:proofErr w:type="spellEnd"/>
      <w:r w:rsidR="006E339F">
        <w:t xml:space="preserve"> has adopted high and advanced technology to increase </w:t>
      </w:r>
      <w:r w:rsidR="008E76B0">
        <w:t xml:space="preserve">the </w:t>
      </w:r>
      <w:r w:rsidR="006E339F" w:rsidRPr="008E76B0">
        <w:rPr>
          <w:noProof/>
        </w:rPr>
        <w:t>sustainability</w:t>
      </w:r>
      <w:r w:rsidR="006E339F">
        <w:t xml:space="preserve"> of the business. The business invests R&amp;D and innovative product development that enables to make product differentiation. For example, over 90% of acrylonitrile production capacity is based on </w:t>
      </w:r>
      <w:proofErr w:type="spellStart"/>
      <w:r w:rsidR="006E339F">
        <w:t>Ineos</w:t>
      </w:r>
      <w:proofErr w:type="spellEnd"/>
      <w:r w:rsidR="006E339F">
        <w:t xml:space="preserve"> technology. In addition, </w:t>
      </w:r>
      <w:proofErr w:type="spellStart"/>
      <w:r w:rsidR="006E339F">
        <w:t>Ineos</w:t>
      </w:r>
      <w:proofErr w:type="spellEnd"/>
      <w:r w:rsidR="006E339F">
        <w:t xml:space="preserve"> produces lighter and more recyclable products </w:t>
      </w:r>
      <w:sdt>
        <w:sdtPr>
          <w:id w:val="-803312116"/>
          <w:citation/>
        </w:sdtPr>
        <w:sdtEndPr/>
        <w:sdtContent>
          <w:r w:rsidR="006E339F">
            <w:fldChar w:fldCharType="begin"/>
          </w:r>
          <w:r w:rsidR="006E339F">
            <w:instrText xml:space="preserve"> CITATION Ine182 \l 2057 </w:instrText>
          </w:r>
          <w:r w:rsidR="006E339F">
            <w:fldChar w:fldCharType="separate"/>
          </w:r>
          <w:r w:rsidR="006E339F" w:rsidRPr="006E339F">
            <w:rPr>
              <w:noProof/>
            </w:rPr>
            <w:t>(Ineos, 2018c)</w:t>
          </w:r>
          <w:r w:rsidR="006E339F">
            <w:fldChar w:fldCharType="end"/>
          </w:r>
        </w:sdtContent>
      </w:sdt>
      <w:r w:rsidR="006E339F">
        <w:t>. This also relates to the ethical issue</w:t>
      </w:r>
      <w:r w:rsidR="004C5CE3">
        <w:t>s which have positive impacts on</w:t>
      </w:r>
      <w:r w:rsidR="006E339F">
        <w:t xml:space="preserve"> brand image</w:t>
      </w:r>
      <w:r w:rsidR="004C5CE3">
        <w:t xml:space="preserve"> and profits</w:t>
      </w:r>
      <w:r w:rsidR="006E339F">
        <w:t>.</w:t>
      </w:r>
    </w:p>
    <w:p w:rsidR="004C5CE3" w:rsidRDefault="004C5CE3" w:rsidP="002C0FD9"/>
    <w:p w:rsidR="004C5CE3" w:rsidRDefault="004C5CE3" w:rsidP="004C5CE3">
      <w:pPr>
        <w:pStyle w:val="Heading3"/>
      </w:pPr>
      <w:bookmarkStart w:id="21" w:name="_Toc524007900"/>
      <w:r>
        <w:t>4.2.6 Legal factors</w:t>
      </w:r>
      <w:bookmarkEnd w:id="21"/>
    </w:p>
    <w:p w:rsidR="00DD4FF2" w:rsidRDefault="004C5CE3" w:rsidP="004C5CE3">
      <w:r>
        <w:t xml:space="preserve">In the </w:t>
      </w:r>
      <w:r w:rsidR="00696CAC">
        <w:t>chemical</w:t>
      </w:r>
      <w:r>
        <w:t xml:space="preserve"> industry, the lega</w:t>
      </w:r>
      <w:r w:rsidR="00696CAC">
        <w:t>l and regulation are stringent</w:t>
      </w:r>
      <w:r>
        <w:t>.</w:t>
      </w:r>
      <w:r w:rsidR="00696CAC">
        <w:t xml:space="preserve"> This is because the chemical industry having strong impacts on </w:t>
      </w:r>
      <w:r w:rsidR="008E76B0">
        <w:t xml:space="preserve">the </w:t>
      </w:r>
      <w:r w:rsidR="00696CAC" w:rsidRPr="008E76B0">
        <w:rPr>
          <w:noProof/>
        </w:rPr>
        <w:t>environment</w:t>
      </w:r>
      <w:r w:rsidR="00696CAC">
        <w:t xml:space="preserve"> is presented.</w:t>
      </w:r>
      <w:r>
        <w:t xml:space="preserve"> </w:t>
      </w:r>
      <w:r w:rsidR="00696CAC">
        <w:t>The government has to find a way to combat environmental pollution</w:t>
      </w:r>
      <w:r w:rsidR="00DD4FF2">
        <w:t xml:space="preserve"> </w:t>
      </w:r>
      <w:r w:rsidR="00DD4FF2">
        <w:rPr>
          <w:noProof/>
        </w:rPr>
        <w:t>(Beschkov</w:t>
      </w:r>
      <w:r w:rsidR="00DD4FF2" w:rsidRPr="00DD4FF2">
        <w:rPr>
          <w:noProof/>
        </w:rPr>
        <w:t>, 2002)</w:t>
      </w:r>
      <w:r w:rsidR="00696CAC">
        <w:t xml:space="preserve">. </w:t>
      </w:r>
      <w:r w:rsidR="00E9666C">
        <w:t xml:space="preserve">The government such as the US has already taken legal measures to reduce </w:t>
      </w:r>
      <w:r w:rsidR="008E76B0">
        <w:t xml:space="preserve">the </w:t>
      </w:r>
      <w:r w:rsidR="00E9666C" w:rsidRPr="008E76B0">
        <w:rPr>
          <w:noProof/>
        </w:rPr>
        <w:t>emission</w:t>
      </w:r>
      <w:r w:rsidR="00E9666C">
        <w:t xml:space="preserve"> of GHG</w:t>
      </w:r>
      <w:r w:rsidR="002020B1">
        <w:t xml:space="preserve"> </w:t>
      </w:r>
      <w:sdt>
        <w:sdtPr>
          <w:id w:val="-673107235"/>
          <w:citation/>
        </w:sdtPr>
        <w:sdtEndPr/>
        <w:sdtContent>
          <w:r w:rsidR="002020B1">
            <w:fldChar w:fldCharType="begin"/>
          </w:r>
          <w:r w:rsidR="002020B1">
            <w:instrText xml:space="preserve"> CITATION Ine181 \l 2057 </w:instrText>
          </w:r>
          <w:r w:rsidR="002020B1">
            <w:fldChar w:fldCharType="separate"/>
          </w:r>
          <w:r w:rsidR="002020B1" w:rsidRPr="002020B1">
            <w:rPr>
              <w:noProof/>
            </w:rPr>
            <w:t>(Ineos, 2018a)</w:t>
          </w:r>
          <w:r w:rsidR="002020B1">
            <w:fldChar w:fldCharType="end"/>
          </w:r>
        </w:sdtContent>
      </w:sdt>
      <w:r w:rsidR="00E9666C">
        <w:t xml:space="preserve">. </w:t>
      </w:r>
      <w:r w:rsidR="002020B1">
        <w:t xml:space="preserve">The environment impacts affect the operations business. </w:t>
      </w:r>
      <w:r>
        <w:t xml:space="preserve"> </w:t>
      </w:r>
      <w:r w:rsidR="002020B1">
        <w:t xml:space="preserve">The government legislation can affect the </w:t>
      </w:r>
      <w:r w:rsidR="00696CAC">
        <w:t>chemical</w:t>
      </w:r>
      <w:r w:rsidR="002020B1">
        <w:t xml:space="preserve"> industry because of additional costs in the operations businesses. </w:t>
      </w:r>
      <w:r w:rsidR="00A50BDB">
        <w:t xml:space="preserve">For example, </w:t>
      </w:r>
      <w:proofErr w:type="spellStart"/>
      <w:r w:rsidR="00A50BDB">
        <w:t>Ineos</w:t>
      </w:r>
      <w:proofErr w:type="spellEnd"/>
      <w:r w:rsidR="00A50BDB">
        <w:t xml:space="preserve"> faces the Scottish government challenge because the government does not support unconventional oil and gas extraction in Scotland </w:t>
      </w:r>
      <w:r w:rsidR="00A50BDB">
        <w:rPr>
          <w:noProof/>
        </w:rPr>
        <w:t>(King</w:t>
      </w:r>
      <w:r w:rsidR="00A50BDB" w:rsidRPr="00A50BDB">
        <w:rPr>
          <w:noProof/>
        </w:rPr>
        <w:t>, 2018)</w:t>
      </w:r>
      <w:r w:rsidR="00A50BDB">
        <w:t xml:space="preserve">. This involves additional legal costs in the operations. </w:t>
      </w:r>
      <w:r w:rsidR="00696CAC">
        <w:t xml:space="preserve">The stringent legislation often requires the quality standard in the business environment. </w:t>
      </w:r>
    </w:p>
    <w:p w:rsidR="00DD4FF2" w:rsidRDefault="00DD4FF2" w:rsidP="004C5CE3"/>
    <w:p w:rsidR="00071010" w:rsidRDefault="00071010" w:rsidP="002C6E2C">
      <w:pPr>
        <w:pStyle w:val="Heading1"/>
      </w:pPr>
      <w:bookmarkStart w:id="22" w:name="_Toc524007901"/>
      <w:r>
        <w:lastRenderedPageBreak/>
        <w:t>b)</w:t>
      </w:r>
      <w:bookmarkEnd w:id="22"/>
    </w:p>
    <w:p w:rsidR="00747186" w:rsidRDefault="00071010" w:rsidP="002C6E2C">
      <w:pPr>
        <w:pStyle w:val="Heading1"/>
      </w:pPr>
      <w:bookmarkStart w:id="23" w:name="_Toc524007902"/>
      <w:r>
        <w:t>5. SPACE analysis</w:t>
      </w:r>
      <w:bookmarkEnd w:id="23"/>
    </w:p>
    <w:p w:rsidR="004C5CE3" w:rsidRPr="004C5CE3" w:rsidRDefault="00747186" w:rsidP="00747186">
      <w:r>
        <w:t xml:space="preserve">After analysing the internal and external </w:t>
      </w:r>
      <w:r w:rsidRPr="008E76B0">
        <w:rPr>
          <w:noProof/>
        </w:rPr>
        <w:t>environment</w:t>
      </w:r>
      <w:r>
        <w:t xml:space="preserve"> factors, it is important to review the steps and to measure the position of </w:t>
      </w:r>
      <w:proofErr w:type="spellStart"/>
      <w:r>
        <w:t>Ineos</w:t>
      </w:r>
      <w:proofErr w:type="spellEnd"/>
      <w:r>
        <w:t xml:space="preserve"> in the industry. Therefore, the strategic position and action evaluation (</w:t>
      </w:r>
      <w:r w:rsidRPr="00150F24">
        <w:rPr>
          <w:noProof/>
        </w:rPr>
        <w:t>SPACE</w:t>
      </w:r>
      <w:r>
        <w:t xml:space="preserve">) model is used to formula alternative strategies </w:t>
      </w:r>
      <w:r>
        <w:rPr>
          <w:noProof/>
        </w:rPr>
        <w:t>(Radder and Louw</w:t>
      </w:r>
      <w:r w:rsidRPr="00747186">
        <w:rPr>
          <w:noProof/>
        </w:rPr>
        <w:t>, 1998)</w:t>
      </w:r>
      <w:r>
        <w:t xml:space="preserve">. The model is based on four quadrants of </w:t>
      </w:r>
      <w:r w:rsidR="008E76B0">
        <w:t xml:space="preserve">the </w:t>
      </w:r>
      <w:r w:rsidRPr="008E76B0">
        <w:rPr>
          <w:noProof/>
        </w:rPr>
        <w:t>SPACE</w:t>
      </w:r>
      <w:r>
        <w:t xml:space="preserve"> matrix which are aggressive, conservative, defensive and competitive strategies. The SPACE matrix adds two keys of internal dimensions to the matrix which are </w:t>
      </w:r>
      <w:r w:rsidR="008E76B0">
        <w:t xml:space="preserve">a </w:t>
      </w:r>
      <w:r w:rsidRPr="008E76B0">
        <w:rPr>
          <w:noProof/>
        </w:rPr>
        <w:t>financial</w:t>
      </w:r>
      <w:r>
        <w:t xml:space="preserve"> position (FP) and competitive position (CP). The matrix analysis also applies two keys of external dimensions which are stability position (SP) and industry position.   </w:t>
      </w:r>
      <w:r w:rsidR="00A50BDB">
        <w:t xml:space="preserve">   </w:t>
      </w:r>
    </w:p>
    <w:p w:rsidR="006E339F" w:rsidRDefault="006E339F" w:rsidP="002C0FD9">
      <w:r>
        <w:t xml:space="preserve"> </w:t>
      </w:r>
      <w:r w:rsidR="00F148ED">
        <w:rPr>
          <w:noProof/>
        </w:rPr>
        <w:drawing>
          <wp:inline distT="0" distB="0" distL="0" distR="0" wp14:anchorId="517C381F" wp14:editId="00653AC9">
            <wp:extent cx="5083175" cy="3926840"/>
            <wp:effectExtent l="0" t="0" r="3175" b="0"/>
            <wp:docPr id="11" name="Picture 1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83175" cy="3926840"/>
                    </a:xfrm>
                    <a:prstGeom prst="rect">
                      <a:avLst/>
                    </a:prstGeom>
                    <a:noFill/>
                    <a:ln>
                      <a:noFill/>
                    </a:ln>
                  </pic:spPr>
                </pic:pic>
              </a:graphicData>
            </a:graphic>
          </wp:inline>
        </w:drawing>
      </w:r>
    </w:p>
    <w:p w:rsidR="006E339F" w:rsidRDefault="005C787F" w:rsidP="005C787F">
      <w:pPr>
        <w:pStyle w:val="Caption"/>
      </w:pPr>
      <w:r>
        <w:t xml:space="preserve">Table </w:t>
      </w:r>
      <w:r w:rsidR="001D7D3B">
        <w:fldChar w:fldCharType="begin"/>
      </w:r>
      <w:r w:rsidR="001D7D3B">
        <w:instrText xml:space="preserve"> SEQ Table \* ARABIC </w:instrText>
      </w:r>
      <w:r w:rsidR="001D7D3B">
        <w:fldChar w:fldCharType="separate"/>
      </w:r>
      <w:r>
        <w:rPr>
          <w:noProof/>
        </w:rPr>
        <w:t>5</w:t>
      </w:r>
      <w:r w:rsidR="001D7D3B">
        <w:rPr>
          <w:noProof/>
        </w:rPr>
        <w:fldChar w:fldCharType="end"/>
      </w:r>
      <w:r>
        <w:t>: Analysis of SPACE matrix</w:t>
      </w:r>
    </w:p>
    <w:p w:rsidR="005C787F" w:rsidRDefault="005C787F" w:rsidP="005C787F"/>
    <w:p w:rsidR="000F5571" w:rsidRDefault="005C787F" w:rsidP="005C787F">
      <w:r>
        <w:t xml:space="preserve">Table 5 shows the analysis of SPACE matrix based on four quadrant matrix. The internal and external variables are selected to identify the strategic position. The axis X is based on competitive advantage position and industry position. There are four variables are taken from each position. </w:t>
      </w:r>
      <w:r w:rsidR="000F5571">
        <w:t xml:space="preserve">Products, corporate value, technology and value chain are based on the competitive advantage position which scores -2. Whereas rivalry between competitors, bargaining power of suppliers, threat of new </w:t>
      </w:r>
      <w:r w:rsidR="000F5571">
        <w:lastRenderedPageBreak/>
        <w:t xml:space="preserve">entrants and </w:t>
      </w:r>
      <w:r w:rsidR="008E76B0">
        <w:t xml:space="preserve">the </w:t>
      </w:r>
      <w:r w:rsidR="000F5571" w:rsidRPr="008E76B0">
        <w:rPr>
          <w:noProof/>
        </w:rPr>
        <w:t>threat</w:t>
      </w:r>
      <w:r w:rsidR="000F5571">
        <w:t xml:space="preserve"> of substitute goods are based on the industry position which scores +5.5. As a result, the axis X obtains +3.5 (table 5). </w:t>
      </w:r>
    </w:p>
    <w:p w:rsidR="000F5571" w:rsidRDefault="000F5571" w:rsidP="005C787F"/>
    <w:p w:rsidR="005C787F" w:rsidRPr="005C787F" w:rsidRDefault="000F5571" w:rsidP="005C787F">
      <w:r>
        <w:t xml:space="preserve">The axis Y is analysed based on </w:t>
      </w:r>
      <w:r w:rsidRPr="008E76B0">
        <w:rPr>
          <w:noProof/>
        </w:rPr>
        <w:t>financ</w:t>
      </w:r>
      <w:r w:rsidR="008E76B0">
        <w:rPr>
          <w:noProof/>
        </w:rPr>
        <w:t>ial</w:t>
      </w:r>
      <w:r>
        <w:t xml:space="preserve"> position and environment position. Variables of finance are profit margin, ROCE, debtor collection period and net profit which scores +5.25. Whereas variables for </w:t>
      </w:r>
      <w:r w:rsidR="008E76B0">
        <w:t xml:space="preserve">the </w:t>
      </w:r>
      <w:r w:rsidRPr="008E76B0">
        <w:rPr>
          <w:noProof/>
        </w:rPr>
        <w:t>environment</w:t>
      </w:r>
      <w:r>
        <w:t xml:space="preserve"> are changing technology, inflation, legal and legislation, and competitive pressure which scores -4. As a result, the axis Y obtains +1.25.  </w:t>
      </w:r>
      <w:r w:rsidR="005C787F">
        <w:t xml:space="preserve"> </w:t>
      </w:r>
    </w:p>
    <w:p w:rsidR="000F5571" w:rsidRDefault="00823BB1" w:rsidP="001C2DA4">
      <w:r>
        <w:t xml:space="preserve"> </w:t>
      </w:r>
      <w:r w:rsidR="00F148ED">
        <w:rPr>
          <w:noProof/>
        </w:rPr>
        <w:drawing>
          <wp:inline distT="0" distB="0" distL="0" distR="0" wp14:anchorId="258FD4DC" wp14:editId="1D191BA0">
            <wp:extent cx="5731510" cy="2698115"/>
            <wp:effectExtent l="0" t="0" r="2540" b="6985"/>
            <wp:docPr id="12" name="Picture 12"/>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698115"/>
                    </a:xfrm>
                    <a:prstGeom prst="rect">
                      <a:avLst/>
                    </a:prstGeom>
                    <a:noFill/>
                    <a:ln>
                      <a:noFill/>
                    </a:ln>
                  </pic:spPr>
                </pic:pic>
              </a:graphicData>
            </a:graphic>
          </wp:inline>
        </w:drawing>
      </w:r>
    </w:p>
    <w:p w:rsidR="000F5571" w:rsidRDefault="00823BB1" w:rsidP="001C2DA4">
      <w:r>
        <w:t xml:space="preserve"> </w:t>
      </w:r>
      <w:r w:rsidR="002C0FD9">
        <w:t xml:space="preserve"> </w:t>
      </w:r>
    </w:p>
    <w:p w:rsidR="00E662AA" w:rsidRDefault="000F5571" w:rsidP="000F5571">
      <w:pPr>
        <w:pStyle w:val="Caption"/>
      </w:pPr>
      <w:r>
        <w:t xml:space="preserve">Figure </w:t>
      </w:r>
      <w:r w:rsidR="001D7D3B">
        <w:fldChar w:fldCharType="begin"/>
      </w:r>
      <w:r w:rsidR="001D7D3B">
        <w:instrText xml:space="preserve"> SEQ Figure \* ARABIC </w:instrText>
      </w:r>
      <w:r w:rsidR="001D7D3B">
        <w:fldChar w:fldCharType="separate"/>
      </w:r>
      <w:r>
        <w:rPr>
          <w:noProof/>
        </w:rPr>
        <w:t>4</w:t>
      </w:r>
      <w:r w:rsidR="001D7D3B">
        <w:rPr>
          <w:noProof/>
        </w:rPr>
        <w:fldChar w:fldCharType="end"/>
      </w:r>
      <w:r>
        <w:t xml:space="preserve">: </w:t>
      </w:r>
      <w:proofErr w:type="spellStart"/>
      <w:r>
        <w:t>Ineos</w:t>
      </w:r>
      <w:proofErr w:type="spellEnd"/>
      <w:r>
        <w:t xml:space="preserve"> strategic position</w:t>
      </w:r>
    </w:p>
    <w:p w:rsidR="000F5571" w:rsidRDefault="000F5571" w:rsidP="000F5571"/>
    <w:p w:rsidR="000F5571" w:rsidRDefault="000F5571" w:rsidP="000F5571">
      <w:r>
        <w:t xml:space="preserve">Figure 4 is </w:t>
      </w:r>
      <w:proofErr w:type="spellStart"/>
      <w:r>
        <w:t>Ineos</w:t>
      </w:r>
      <w:proofErr w:type="spellEnd"/>
      <w:r>
        <w:t xml:space="preserve"> strategic position which should be at the aggressive position.</w:t>
      </w:r>
    </w:p>
    <w:p w:rsidR="00736145" w:rsidRDefault="00736145" w:rsidP="000F5571"/>
    <w:p w:rsidR="00736145" w:rsidRDefault="00736145" w:rsidP="002C6E2C">
      <w:pPr>
        <w:pStyle w:val="Heading1"/>
      </w:pPr>
      <w:bookmarkStart w:id="24" w:name="_Toc524007903"/>
      <w:r>
        <w:t>6. Suitable strategic options</w:t>
      </w:r>
      <w:bookmarkEnd w:id="24"/>
    </w:p>
    <w:p w:rsidR="004B1361" w:rsidRDefault="004B1361" w:rsidP="004B1361">
      <w:r>
        <w:t xml:space="preserve">There are several strategic option suitable for the aggressive position. The Ansoff Matrix is also called the product/market expansion grid </w:t>
      </w:r>
      <w:sdt>
        <w:sdtPr>
          <w:id w:val="1324553301"/>
          <w:citation/>
        </w:sdtPr>
        <w:sdtEndPr/>
        <w:sdtContent>
          <w:r>
            <w:fldChar w:fldCharType="begin"/>
          </w:r>
          <w:r>
            <w:instrText xml:space="preserve"> CITATION Min182 \l 2057 </w:instrText>
          </w:r>
          <w:r>
            <w:fldChar w:fldCharType="separate"/>
          </w:r>
          <w:r w:rsidRPr="004B1361">
            <w:rPr>
              <w:noProof/>
            </w:rPr>
            <w:t>(MindTools, 2018)</w:t>
          </w:r>
          <w:r>
            <w:fldChar w:fldCharType="end"/>
          </w:r>
        </w:sdtContent>
      </w:sdt>
      <w:r>
        <w:t xml:space="preserve">. The Ansoff matrix </w:t>
      </w:r>
      <w:r w:rsidRPr="008E76B0">
        <w:rPr>
          <w:noProof/>
        </w:rPr>
        <w:t>ha</w:t>
      </w:r>
      <w:r w:rsidR="008E76B0">
        <w:rPr>
          <w:noProof/>
        </w:rPr>
        <w:t>s</w:t>
      </w:r>
      <w:r>
        <w:t xml:space="preserve"> four strategic options which are market development, market penetration, product development, and diversification strategies. </w:t>
      </w:r>
    </w:p>
    <w:p w:rsidR="004B1361" w:rsidRDefault="004B1361" w:rsidP="004B1361"/>
    <w:p w:rsidR="00CE5A06" w:rsidRDefault="004B1361" w:rsidP="004B1361">
      <w:pPr>
        <w:rPr>
          <w:noProof/>
        </w:rPr>
      </w:pPr>
      <w:r>
        <w:t>A company wants to adopt the market development strategy because the management wants to find a new market t</w:t>
      </w:r>
      <w:r w:rsidR="00CE5A06">
        <w:t>o promote the existing products</w:t>
      </w:r>
      <w:r w:rsidR="00CE5A06">
        <w:rPr>
          <w:noProof/>
        </w:rPr>
        <w:t xml:space="preserve"> </w:t>
      </w:r>
      <w:r w:rsidR="00CE5A06" w:rsidRPr="00CE5A06">
        <w:rPr>
          <w:noProof/>
        </w:rPr>
        <w:t>(Johnson</w:t>
      </w:r>
      <w:r w:rsidR="00CE5A06">
        <w:rPr>
          <w:noProof/>
        </w:rPr>
        <w:t xml:space="preserve"> and Scholes</w:t>
      </w:r>
      <w:r w:rsidR="00CE5A06" w:rsidRPr="00CE5A06">
        <w:rPr>
          <w:noProof/>
        </w:rPr>
        <w:t>, 2003)</w:t>
      </w:r>
      <w:r w:rsidR="00CE5A06">
        <w:rPr>
          <w:noProof/>
        </w:rPr>
        <w:t xml:space="preserve">. Although Ineos has 171 business sites in 24 countries </w:t>
      </w:r>
      <w:sdt>
        <w:sdtPr>
          <w:rPr>
            <w:noProof/>
          </w:rPr>
          <w:id w:val="2124643952"/>
          <w:citation/>
        </w:sdtPr>
        <w:sdtEndPr/>
        <w:sdtContent>
          <w:r w:rsidR="00CE5A06">
            <w:rPr>
              <w:noProof/>
            </w:rPr>
            <w:fldChar w:fldCharType="begin"/>
          </w:r>
          <w:r w:rsidR="00CE5A06">
            <w:rPr>
              <w:noProof/>
            </w:rPr>
            <w:instrText xml:space="preserve"> CITATION Ine18 \l 2057 </w:instrText>
          </w:r>
          <w:r w:rsidR="00CE5A06">
            <w:rPr>
              <w:noProof/>
            </w:rPr>
            <w:fldChar w:fldCharType="separate"/>
          </w:r>
          <w:r w:rsidR="00CE5A06" w:rsidRPr="00CE5A06">
            <w:rPr>
              <w:noProof/>
            </w:rPr>
            <w:t xml:space="preserve">(Ineos, </w:t>
          </w:r>
          <w:r w:rsidR="00CE5A06" w:rsidRPr="00CE5A06">
            <w:rPr>
              <w:noProof/>
            </w:rPr>
            <w:lastRenderedPageBreak/>
            <w:t>2018)</w:t>
          </w:r>
          <w:r w:rsidR="00CE5A06">
            <w:rPr>
              <w:noProof/>
            </w:rPr>
            <w:fldChar w:fldCharType="end"/>
          </w:r>
        </w:sdtContent>
      </w:sdt>
      <w:r w:rsidR="00CE5A06">
        <w:rPr>
          <w:noProof/>
        </w:rPr>
        <w:t xml:space="preserve">. The </w:t>
      </w:r>
      <w:r w:rsidR="00CE5A06" w:rsidRPr="00150F24">
        <w:rPr>
          <w:noProof/>
        </w:rPr>
        <w:t>geogra</w:t>
      </w:r>
      <w:r w:rsidR="00150F24">
        <w:rPr>
          <w:noProof/>
        </w:rPr>
        <w:t>p</w:t>
      </w:r>
      <w:r w:rsidR="00CE5A06" w:rsidRPr="00150F24">
        <w:rPr>
          <w:noProof/>
        </w:rPr>
        <w:t>hical</w:t>
      </w:r>
      <w:r w:rsidR="00CE5A06">
        <w:rPr>
          <w:noProof/>
        </w:rPr>
        <w:t xml:space="preserve"> spread shows there is </w:t>
      </w:r>
      <w:r w:rsidR="008E76B0">
        <w:rPr>
          <w:noProof/>
        </w:rPr>
        <w:t xml:space="preserve">an </w:t>
      </w:r>
      <w:r w:rsidR="00CE5A06" w:rsidRPr="008E76B0">
        <w:rPr>
          <w:noProof/>
        </w:rPr>
        <w:t>opportunity</w:t>
      </w:r>
      <w:r w:rsidR="00CE5A06">
        <w:rPr>
          <w:noProof/>
        </w:rPr>
        <w:t xml:space="preserve"> to find a new market to increase the competitive advantage. Some of developing countries need new technology spillover and they </w:t>
      </w:r>
      <w:r w:rsidR="00CE5A06" w:rsidRPr="008E76B0">
        <w:rPr>
          <w:noProof/>
        </w:rPr>
        <w:t>mostly have</w:t>
      </w:r>
      <w:r w:rsidR="00CE5A06">
        <w:rPr>
          <w:noProof/>
        </w:rPr>
        <w:t xml:space="preserve"> lower labour costs and rich resources. The market development can be suitable for Ineos to expand the business. </w:t>
      </w:r>
    </w:p>
    <w:p w:rsidR="00CE5A06" w:rsidRDefault="00CE5A06" w:rsidP="004B1361">
      <w:pPr>
        <w:rPr>
          <w:noProof/>
        </w:rPr>
      </w:pPr>
    </w:p>
    <w:p w:rsidR="003C5C27" w:rsidRDefault="00CE5A06" w:rsidP="004B1361">
      <w:pPr>
        <w:rPr>
          <w:noProof/>
        </w:rPr>
      </w:pPr>
      <w:r>
        <w:rPr>
          <w:noProof/>
        </w:rPr>
        <w:t xml:space="preserve">If Ineos is more concerned about the innovative products to differentiate products </w:t>
      </w:r>
      <w:r w:rsidR="008E76B0">
        <w:rPr>
          <w:noProof/>
        </w:rPr>
        <w:t>from</w:t>
      </w:r>
      <w:r>
        <w:rPr>
          <w:noProof/>
        </w:rPr>
        <w:t xml:space="preserve"> others, the product development is a suitable strategic option. The product development strategy focuses on innovative products through the technology know how </w:t>
      </w:r>
      <w:r w:rsidRPr="00CE5A06">
        <w:rPr>
          <w:noProof/>
        </w:rPr>
        <w:t>(Johnson</w:t>
      </w:r>
      <w:r>
        <w:rPr>
          <w:noProof/>
        </w:rPr>
        <w:t xml:space="preserve"> et al.</w:t>
      </w:r>
      <w:r w:rsidRPr="00CE5A06">
        <w:rPr>
          <w:noProof/>
        </w:rPr>
        <w:t>, 2011)</w:t>
      </w:r>
      <w:r>
        <w:rPr>
          <w:noProof/>
        </w:rPr>
        <w:t xml:space="preserve">. Since the chemical industry uses advanced technology to produce products, the product development strategy is suitable for Ineos. </w:t>
      </w:r>
      <w:r w:rsidR="005D2D26">
        <w:rPr>
          <w:noProof/>
        </w:rPr>
        <w:t xml:space="preserve">Since products can make a different </w:t>
      </w:r>
      <w:r w:rsidR="00D174E0" w:rsidRPr="005D2D26">
        <w:rPr>
          <w:noProof/>
        </w:rPr>
        <w:t>(</w:t>
      </w:r>
      <w:r w:rsidR="00D174E0">
        <w:rPr>
          <w:noProof/>
        </w:rPr>
        <w:t>Ineos</w:t>
      </w:r>
      <w:r w:rsidR="00D174E0" w:rsidRPr="00D174E0">
        <w:rPr>
          <w:noProof/>
        </w:rPr>
        <w:t>,</w:t>
      </w:r>
      <w:r w:rsidR="00D174E0" w:rsidRPr="005D2D26">
        <w:rPr>
          <w:noProof/>
        </w:rPr>
        <w:t xml:space="preserve"> 2018b)</w:t>
      </w:r>
      <w:r w:rsidR="005D2D26">
        <w:rPr>
          <w:noProof/>
        </w:rPr>
        <w:t xml:space="preserve">, it should be able to positively influence consumer behaviour. Apparently, Ineo </w:t>
      </w:r>
      <w:r w:rsidR="005D2D26" w:rsidRPr="008E76B0">
        <w:rPr>
          <w:noProof/>
        </w:rPr>
        <w:t>enable</w:t>
      </w:r>
      <w:r w:rsidR="008E76B0">
        <w:rPr>
          <w:noProof/>
        </w:rPr>
        <w:t>s</w:t>
      </w:r>
      <w:r w:rsidR="005D2D26">
        <w:rPr>
          <w:noProof/>
        </w:rPr>
        <w:t xml:space="preserve"> to improve the efficiency of carbon fibre by 30% and to increase energy efficiency by 20%</w:t>
      </w:r>
      <w:r w:rsidR="004557DC">
        <w:rPr>
          <w:noProof/>
        </w:rPr>
        <w:t xml:space="preserve"> </w:t>
      </w:r>
      <w:sdt>
        <w:sdtPr>
          <w:rPr>
            <w:noProof/>
          </w:rPr>
          <w:id w:val="-860198770"/>
          <w:citation/>
        </w:sdtPr>
        <w:sdtEndPr/>
        <w:sdtContent>
          <w:r w:rsidR="004557DC">
            <w:rPr>
              <w:noProof/>
            </w:rPr>
            <w:fldChar w:fldCharType="begin"/>
          </w:r>
          <w:r w:rsidR="004557DC">
            <w:rPr>
              <w:noProof/>
            </w:rPr>
            <w:instrText xml:space="preserve"> CITATION Ine182 \l 2057 </w:instrText>
          </w:r>
          <w:r w:rsidR="004557DC">
            <w:rPr>
              <w:noProof/>
            </w:rPr>
            <w:fldChar w:fldCharType="separate"/>
          </w:r>
          <w:r w:rsidR="004557DC" w:rsidRPr="004557DC">
            <w:rPr>
              <w:noProof/>
            </w:rPr>
            <w:t>(Ineos, 2018c)</w:t>
          </w:r>
          <w:r w:rsidR="004557DC">
            <w:rPr>
              <w:noProof/>
            </w:rPr>
            <w:fldChar w:fldCharType="end"/>
          </w:r>
        </w:sdtContent>
      </w:sdt>
      <w:r w:rsidR="005D2D26">
        <w:rPr>
          <w:noProof/>
        </w:rPr>
        <w:t xml:space="preserve">, there is room to improve in these areas. However, Ineos must have sufficient cash flow for the product development by investing in the R&amp;D. In fact, the product development strategy can help to create brand awareness of Ineos. </w:t>
      </w:r>
    </w:p>
    <w:p w:rsidR="003C5C27" w:rsidRDefault="003C5C27" w:rsidP="004B1361">
      <w:pPr>
        <w:rPr>
          <w:noProof/>
        </w:rPr>
      </w:pPr>
    </w:p>
    <w:p w:rsidR="00AF1C8F" w:rsidRDefault="003C5C27" w:rsidP="004B1361">
      <w:pPr>
        <w:rPr>
          <w:noProof/>
        </w:rPr>
      </w:pPr>
      <w:r>
        <w:rPr>
          <w:noProof/>
        </w:rPr>
        <w:t xml:space="preserve">Many companies seek for an effective strategy to build customer loyalty. </w:t>
      </w:r>
      <w:r w:rsidR="004557DC">
        <w:rPr>
          <w:noProof/>
        </w:rPr>
        <w:t>This is because customer loyalty can develop customer re-purchase behaviour.</w:t>
      </w:r>
      <w:r w:rsidR="00456862">
        <w:rPr>
          <w:noProof/>
        </w:rPr>
        <w:t xml:space="preserve"> Therefore, the concept of relationship marketing is introduced to develop a good relationship with customers </w:t>
      </w:r>
      <w:sdt>
        <w:sdtPr>
          <w:rPr>
            <w:noProof/>
          </w:rPr>
          <w:id w:val="-2106640062"/>
          <w:citation/>
        </w:sdtPr>
        <w:sdtEndPr/>
        <w:sdtContent>
          <w:r w:rsidR="00456862">
            <w:rPr>
              <w:noProof/>
            </w:rPr>
            <w:fldChar w:fldCharType="begin"/>
          </w:r>
          <w:r w:rsidR="004F0494">
            <w:rPr>
              <w:noProof/>
            </w:rPr>
            <w:instrText xml:space="preserve">CITATION Gum14 \l 2057 </w:instrText>
          </w:r>
          <w:r w:rsidR="00456862">
            <w:rPr>
              <w:noProof/>
            </w:rPr>
            <w:fldChar w:fldCharType="separate"/>
          </w:r>
          <w:r w:rsidR="004F0494" w:rsidRPr="004F0494">
            <w:rPr>
              <w:noProof/>
            </w:rPr>
            <w:t>(Gummesson, E, 2014)</w:t>
          </w:r>
          <w:r w:rsidR="00456862">
            <w:rPr>
              <w:noProof/>
            </w:rPr>
            <w:fldChar w:fldCharType="end"/>
          </w:r>
        </w:sdtContent>
      </w:sdt>
      <w:r w:rsidR="00456862">
        <w:rPr>
          <w:noProof/>
        </w:rPr>
        <w:t xml:space="preserve">. </w:t>
      </w:r>
      <w:r w:rsidR="00233754">
        <w:rPr>
          <w:noProof/>
        </w:rPr>
        <w:t xml:space="preserve">However, the concept needs to link with the market penetration strategy. Market penetration strategy focuses on the </w:t>
      </w:r>
      <w:r w:rsidR="00233754" w:rsidRPr="00150F24">
        <w:rPr>
          <w:noProof/>
        </w:rPr>
        <w:t>exi</w:t>
      </w:r>
      <w:r w:rsidR="00150F24">
        <w:rPr>
          <w:noProof/>
        </w:rPr>
        <w:t>s</w:t>
      </w:r>
      <w:r w:rsidR="00233754" w:rsidRPr="00150F24">
        <w:rPr>
          <w:noProof/>
        </w:rPr>
        <w:t>ting</w:t>
      </w:r>
      <w:r w:rsidR="00233754">
        <w:rPr>
          <w:noProof/>
        </w:rPr>
        <w:t xml:space="preserve"> market to promote existing products </w:t>
      </w:r>
      <w:r w:rsidR="00233754" w:rsidRPr="00233754">
        <w:rPr>
          <w:noProof/>
        </w:rPr>
        <w:t>(Johnson</w:t>
      </w:r>
      <w:r w:rsidR="00233754">
        <w:rPr>
          <w:noProof/>
        </w:rPr>
        <w:t xml:space="preserve"> et al.</w:t>
      </w:r>
      <w:r w:rsidR="00233754" w:rsidRPr="00233754">
        <w:rPr>
          <w:noProof/>
        </w:rPr>
        <w:t>, 2011)</w:t>
      </w:r>
      <w:r w:rsidR="00233754">
        <w:rPr>
          <w:noProof/>
        </w:rPr>
        <w:t xml:space="preserve">. </w:t>
      </w:r>
      <w:r w:rsidR="00AF1C8F">
        <w:rPr>
          <w:noProof/>
        </w:rPr>
        <w:t>Ineos already is an established company which has own customer database in 24 countries. As the vision of the company is to supply the choice to the customers</w:t>
      </w:r>
      <w:sdt>
        <w:sdtPr>
          <w:rPr>
            <w:noProof/>
          </w:rPr>
          <w:id w:val="-1000965890"/>
          <w:citation/>
        </w:sdtPr>
        <w:sdtEndPr/>
        <w:sdtContent>
          <w:r w:rsidR="00AF1C8F">
            <w:rPr>
              <w:noProof/>
            </w:rPr>
            <w:fldChar w:fldCharType="begin"/>
          </w:r>
          <w:r w:rsidR="00AF1C8F">
            <w:rPr>
              <w:noProof/>
            </w:rPr>
            <w:instrText xml:space="preserve"> CITATION Ine18 \l 2057 </w:instrText>
          </w:r>
          <w:r w:rsidR="00AF1C8F">
            <w:rPr>
              <w:noProof/>
            </w:rPr>
            <w:fldChar w:fldCharType="separate"/>
          </w:r>
          <w:r w:rsidR="00AF1C8F">
            <w:rPr>
              <w:noProof/>
            </w:rPr>
            <w:t xml:space="preserve"> </w:t>
          </w:r>
          <w:r w:rsidR="00AF1C8F" w:rsidRPr="00AF1C8F">
            <w:rPr>
              <w:noProof/>
            </w:rPr>
            <w:t>(Ineos, 2018)</w:t>
          </w:r>
          <w:r w:rsidR="00AF1C8F">
            <w:rPr>
              <w:noProof/>
            </w:rPr>
            <w:fldChar w:fldCharType="end"/>
          </w:r>
        </w:sdtContent>
      </w:sdt>
      <w:r w:rsidR="00AF1C8F">
        <w:rPr>
          <w:noProof/>
        </w:rPr>
        <w:t xml:space="preserve">, the key value can continue focusing on customer satisfaction to gain profits. However, understanding customer needs is </w:t>
      </w:r>
      <w:r w:rsidR="00AF1C8F" w:rsidRPr="00150F24">
        <w:rPr>
          <w:noProof/>
        </w:rPr>
        <w:t>essential</w:t>
      </w:r>
      <w:r w:rsidR="00AF1C8F">
        <w:rPr>
          <w:noProof/>
        </w:rPr>
        <w:t xml:space="preserve"> to develop customer loyalty. It can prevent customer switching cost. Therefore, the market penetration is another suitable strategic option. </w:t>
      </w:r>
    </w:p>
    <w:p w:rsidR="00050575" w:rsidRDefault="00050575" w:rsidP="004B1361">
      <w:pPr>
        <w:rPr>
          <w:noProof/>
        </w:rPr>
      </w:pPr>
    </w:p>
    <w:p w:rsidR="000A76F6" w:rsidRDefault="00050575" w:rsidP="004B1361">
      <w:pPr>
        <w:rPr>
          <w:noProof/>
        </w:rPr>
      </w:pPr>
      <w:r>
        <w:rPr>
          <w:noProof/>
        </w:rPr>
        <w:t xml:space="preserve">Diversification strategy is another strategic option. If a company intends to invest in a different field in a new market, the diversification strategy is </w:t>
      </w:r>
      <w:r w:rsidRPr="008E76B0">
        <w:rPr>
          <w:noProof/>
        </w:rPr>
        <w:t>suitable</w:t>
      </w:r>
      <w:r w:rsidR="008E76B0">
        <w:rPr>
          <w:noProof/>
        </w:rPr>
        <w:t xml:space="preserve"> for</w:t>
      </w:r>
      <w:r>
        <w:rPr>
          <w:noProof/>
        </w:rPr>
        <w:t xml:space="preserve"> the business.</w:t>
      </w:r>
      <w:r w:rsidR="007F3BA0">
        <w:rPr>
          <w:noProof/>
        </w:rPr>
        <w:t xml:space="preserve"> JR has been </w:t>
      </w:r>
      <w:r w:rsidR="007F3BA0" w:rsidRPr="003B1DE1">
        <w:rPr>
          <w:noProof/>
        </w:rPr>
        <w:t>successful</w:t>
      </w:r>
      <w:r w:rsidR="003B1DE1">
        <w:rPr>
          <w:noProof/>
        </w:rPr>
        <w:t>ly</w:t>
      </w:r>
      <w:r w:rsidR="007F3BA0">
        <w:rPr>
          <w:noProof/>
        </w:rPr>
        <w:t xml:space="preserve"> adopted this strategy by expanding his business into different sectors such as fracking gas production, fashionable outdoor clothing, motor vehicles, and sport. It seems that the diversification strategy is effective because the </w:t>
      </w:r>
      <w:r w:rsidR="007F3BA0">
        <w:rPr>
          <w:noProof/>
        </w:rPr>
        <w:lastRenderedPageBreak/>
        <w:t>business is worth £35 billion (Sommerville</w:t>
      </w:r>
      <w:r w:rsidR="007F3BA0" w:rsidRPr="007F3BA0">
        <w:rPr>
          <w:noProof/>
        </w:rPr>
        <w:t>, 2018)</w:t>
      </w:r>
      <w:r w:rsidR="007F3BA0">
        <w:rPr>
          <w:noProof/>
        </w:rPr>
        <w:t xml:space="preserve">. People might think that </w:t>
      </w:r>
      <w:r w:rsidR="008E76B0">
        <w:rPr>
          <w:noProof/>
        </w:rPr>
        <w:t xml:space="preserve">the </w:t>
      </w:r>
      <w:r w:rsidR="007F3BA0" w:rsidRPr="008E76B0">
        <w:rPr>
          <w:noProof/>
        </w:rPr>
        <w:t>diversification</w:t>
      </w:r>
      <w:r w:rsidR="007F3BA0">
        <w:rPr>
          <w:noProof/>
        </w:rPr>
        <w:t xml:space="preserve"> strategy can be risky especially who has no experience and knowledge in a particular sector. JR is a risk taker. </w:t>
      </w:r>
      <w:r w:rsidR="00EC4D10">
        <w:rPr>
          <w:noProof/>
        </w:rPr>
        <w:t xml:space="preserve">But, the result shows a success through the use of diversification. </w:t>
      </w:r>
      <w:r w:rsidR="007F3BA0">
        <w:rPr>
          <w:noProof/>
        </w:rPr>
        <w:t xml:space="preserve"> </w:t>
      </w:r>
    </w:p>
    <w:p w:rsidR="000A76F6" w:rsidRDefault="000A76F6" w:rsidP="004B1361">
      <w:pPr>
        <w:rPr>
          <w:noProof/>
        </w:rPr>
      </w:pPr>
    </w:p>
    <w:p w:rsidR="00050575" w:rsidRDefault="000A76F6" w:rsidP="004B1361">
      <w:pPr>
        <w:rPr>
          <w:noProof/>
        </w:rPr>
      </w:pPr>
      <w:r>
        <w:rPr>
          <w:noProof/>
        </w:rPr>
        <w:t>The forward integration strategy is another strategic option for a company at the aggressive position. A forward integration strategy often is based o</w:t>
      </w:r>
      <w:r w:rsidR="004574F4">
        <w:rPr>
          <w:noProof/>
        </w:rPr>
        <w:t xml:space="preserve">n a form of </w:t>
      </w:r>
      <w:r w:rsidR="004574F4" w:rsidRPr="00D174E0">
        <w:rPr>
          <w:noProof/>
        </w:rPr>
        <w:t>co</w:t>
      </w:r>
      <w:r w:rsidR="00D174E0">
        <w:rPr>
          <w:noProof/>
        </w:rPr>
        <w:t>n</w:t>
      </w:r>
      <w:r w:rsidR="004574F4" w:rsidRPr="00D174E0">
        <w:rPr>
          <w:noProof/>
        </w:rPr>
        <w:t>trolling</w:t>
      </w:r>
      <w:r w:rsidR="004574F4">
        <w:rPr>
          <w:noProof/>
        </w:rPr>
        <w:t xml:space="preserve"> distributors or retailers</w:t>
      </w:r>
      <w:r>
        <w:rPr>
          <w:noProof/>
        </w:rPr>
        <w:t>.</w:t>
      </w:r>
      <w:r w:rsidR="004574F4">
        <w:rPr>
          <w:noProof/>
        </w:rPr>
        <w:t xml:space="preserve"> It can be customers such as the case of Ineos.</w:t>
      </w:r>
      <w:r>
        <w:rPr>
          <w:noProof/>
        </w:rPr>
        <w:t xml:space="preserve"> </w:t>
      </w:r>
      <w:r w:rsidR="00C65966">
        <w:rPr>
          <w:noProof/>
        </w:rPr>
        <w:t xml:space="preserve">A vertical integration can form a monopoly in the market because a business enables directly to </w:t>
      </w:r>
      <w:r w:rsidR="00C65966" w:rsidRPr="00D174E0">
        <w:rPr>
          <w:noProof/>
        </w:rPr>
        <w:t>contro</w:t>
      </w:r>
      <w:r w:rsidR="00D174E0">
        <w:rPr>
          <w:noProof/>
        </w:rPr>
        <w:t>l</w:t>
      </w:r>
      <w:r w:rsidR="00C65966">
        <w:rPr>
          <w:noProof/>
        </w:rPr>
        <w:t xml:space="preserve"> the distribution. </w:t>
      </w:r>
      <w:r w:rsidR="0075146C">
        <w:rPr>
          <w:noProof/>
        </w:rPr>
        <w:t xml:space="preserve">A manufacturer uses </w:t>
      </w:r>
      <w:r w:rsidR="0075146C" w:rsidRPr="008E76B0">
        <w:rPr>
          <w:noProof/>
        </w:rPr>
        <w:t>a</w:t>
      </w:r>
      <w:r w:rsidR="0075146C">
        <w:rPr>
          <w:noProof/>
        </w:rPr>
        <w:t xml:space="preserve"> forward integration tactic which sells products directly to end-users</w:t>
      </w:r>
      <w:r w:rsidR="003025C0">
        <w:rPr>
          <w:noProof/>
        </w:rPr>
        <w:t xml:space="preserve"> (Kokemuller</w:t>
      </w:r>
      <w:r w:rsidR="003025C0" w:rsidRPr="003025C0">
        <w:rPr>
          <w:noProof/>
        </w:rPr>
        <w:t>, 2018)</w:t>
      </w:r>
      <w:r w:rsidR="0075146C">
        <w:rPr>
          <w:noProof/>
        </w:rPr>
        <w:t xml:space="preserve">. </w:t>
      </w:r>
      <w:r w:rsidR="003025C0">
        <w:rPr>
          <w:noProof/>
        </w:rPr>
        <w:t xml:space="preserve">Ineos </w:t>
      </w:r>
      <w:r w:rsidR="008E76B0">
        <w:rPr>
          <w:noProof/>
        </w:rPr>
        <w:t>does not actually sell</w:t>
      </w:r>
      <w:r w:rsidR="003025C0">
        <w:rPr>
          <w:noProof/>
        </w:rPr>
        <w:t xml:space="preserve"> to end-users. </w:t>
      </w:r>
      <w:r w:rsidR="00F279EB">
        <w:rPr>
          <w:noProof/>
        </w:rPr>
        <w:t>If Ineos wants to adopt the forward integration strategy, the management must have sufficient knowledge to approach end-users</w:t>
      </w:r>
      <w:r w:rsidR="00C73523">
        <w:rPr>
          <w:noProof/>
        </w:rPr>
        <w:t>/customers</w:t>
      </w:r>
      <w:r w:rsidR="00F279EB">
        <w:rPr>
          <w:noProof/>
        </w:rPr>
        <w:t xml:space="preserve">. </w:t>
      </w:r>
      <w:r w:rsidR="009D720E">
        <w:rPr>
          <w:noProof/>
        </w:rPr>
        <w:t>However, it might also be expensive</w:t>
      </w:r>
      <w:r w:rsidR="00493902">
        <w:rPr>
          <w:noProof/>
        </w:rPr>
        <w:t xml:space="preserve"> and risky</w:t>
      </w:r>
      <w:r w:rsidR="009D720E">
        <w:rPr>
          <w:noProof/>
        </w:rPr>
        <w:t>.</w:t>
      </w:r>
      <w:r w:rsidR="00493902">
        <w:rPr>
          <w:noProof/>
        </w:rPr>
        <w:t xml:space="preserve"> But, it is another solution of strategic option. </w:t>
      </w:r>
      <w:r w:rsidR="009D720E">
        <w:rPr>
          <w:noProof/>
        </w:rPr>
        <w:t xml:space="preserve"> </w:t>
      </w:r>
    </w:p>
    <w:p w:rsidR="008F5410" w:rsidRDefault="008F5410" w:rsidP="004B1361">
      <w:pPr>
        <w:rPr>
          <w:noProof/>
        </w:rPr>
      </w:pPr>
    </w:p>
    <w:p w:rsidR="004319A1" w:rsidRDefault="008F5410" w:rsidP="004B1361">
      <w:pPr>
        <w:rPr>
          <w:noProof/>
        </w:rPr>
      </w:pPr>
      <w:r>
        <w:rPr>
          <w:noProof/>
        </w:rPr>
        <w:t>The backward integration</w:t>
      </w:r>
      <w:r w:rsidR="00493902">
        <w:rPr>
          <w:noProof/>
        </w:rPr>
        <w:t xml:space="preserve"> strategy is another strategy for an aggressive position of </w:t>
      </w:r>
      <w:r w:rsidR="008E76B0">
        <w:rPr>
          <w:noProof/>
        </w:rPr>
        <w:t xml:space="preserve">the </w:t>
      </w:r>
      <w:r w:rsidR="00493902" w:rsidRPr="008E76B0">
        <w:rPr>
          <w:noProof/>
        </w:rPr>
        <w:t>business</w:t>
      </w:r>
      <w:r w:rsidR="00493902">
        <w:rPr>
          <w:noProof/>
        </w:rPr>
        <w:t xml:space="preserve">. </w:t>
      </w:r>
      <w:r w:rsidR="008C0038">
        <w:rPr>
          <w:noProof/>
        </w:rPr>
        <w:t xml:space="preserve">The backward integration strategy </w:t>
      </w:r>
      <w:r w:rsidR="00120321">
        <w:rPr>
          <w:noProof/>
        </w:rPr>
        <w:t>is suitable for a company if the manag</w:t>
      </w:r>
      <w:r w:rsidR="00C34BA7">
        <w:rPr>
          <w:noProof/>
        </w:rPr>
        <w:t>ement wants to gain the control</w:t>
      </w:r>
      <w:r w:rsidR="00120321" w:rsidRPr="00C34BA7">
        <w:rPr>
          <w:noProof/>
        </w:rPr>
        <w:t xml:space="preserve"> of</w:t>
      </w:r>
      <w:r w:rsidR="00120321">
        <w:rPr>
          <w:noProof/>
        </w:rPr>
        <w:t xml:space="preserve"> </w:t>
      </w:r>
      <w:r w:rsidR="008E76B0">
        <w:rPr>
          <w:noProof/>
        </w:rPr>
        <w:t xml:space="preserve">the </w:t>
      </w:r>
      <w:r w:rsidR="00120321" w:rsidRPr="008E76B0">
        <w:rPr>
          <w:noProof/>
        </w:rPr>
        <w:t>company’s</w:t>
      </w:r>
      <w:r w:rsidR="00120321">
        <w:rPr>
          <w:noProof/>
        </w:rPr>
        <w:t xml:space="preserve"> suppliers. </w:t>
      </w:r>
      <w:r w:rsidR="00C152A9">
        <w:rPr>
          <w:noProof/>
        </w:rPr>
        <w:t>However, i</w:t>
      </w:r>
      <w:r w:rsidR="00120321">
        <w:rPr>
          <w:noProof/>
        </w:rPr>
        <w:t xml:space="preserve">t can be a </w:t>
      </w:r>
      <w:r w:rsidR="00120321" w:rsidRPr="00C34BA7">
        <w:rPr>
          <w:noProof/>
        </w:rPr>
        <w:t>high</w:t>
      </w:r>
      <w:r w:rsidR="00C34BA7">
        <w:rPr>
          <w:noProof/>
        </w:rPr>
        <w:t>-</w:t>
      </w:r>
      <w:r w:rsidR="00120321" w:rsidRPr="00C34BA7">
        <w:rPr>
          <w:noProof/>
        </w:rPr>
        <w:t>risk</w:t>
      </w:r>
      <w:r w:rsidR="00120321">
        <w:rPr>
          <w:noProof/>
        </w:rPr>
        <w:t xml:space="preserve"> strategy </w:t>
      </w:r>
      <w:r w:rsidR="00C152A9">
        <w:rPr>
          <w:noProof/>
        </w:rPr>
        <w:t xml:space="preserve">because of controlling production and costs </w:t>
      </w:r>
      <w:r w:rsidR="00120321">
        <w:rPr>
          <w:noProof/>
        </w:rPr>
        <w:t>(Decker</w:t>
      </w:r>
      <w:r w:rsidR="00120321" w:rsidRPr="00120321">
        <w:rPr>
          <w:noProof/>
        </w:rPr>
        <w:t>, 2018)</w:t>
      </w:r>
      <w:r w:rsidR="00120321">
        <w:rPr>
          <w:noProof/>
        </w:rPr>
        <w:t>.</w:t>
      </w:r>
      <w:r w:rsidR="00E73F55">
        <w:rPr>
          <w:noProof/>
        </w:rPr>
        <w:t xml:space="preserve"> However, the backward integration strategy can be a suitable strategy for Ineos. The reason is that Ineos has to control the cost of raw material. Otherwise, the business cannot offer competitive prices to offer customers. </w:t>
      </w:r>
      <w:r w:rsidR="00D378AC">
        <w:rPr>
          <w:noProof/>
        </w:rPr>
        <w:t xml:space="preserve">However, Ineos needs to adopt an effective backward integration strategy. </w:t>
      </w:r>
      <w:r w:rsidR="00C34BA7">
        <w:rPr>
          <w:noProof/>
        </w:rPr>
        <w:t>Otherwise</w:t>
      </w:r>
      <w:r w:rsidR="00D378AC">
        <w:rPr>
          <w:noProof/>
        </w:rPr>
        <w:t xml:space="preserve">, the business may lose suppliers. </w:t>
      </w:r>
    </w:p>
    <w:p w:rsidR="004319A1" w:rsidRDefault="004319A1" w:rsidP="004B1361">
      <w:pPr>
        <w:rPr>
          <w:noProof/>
        </w:rPr>
      </w:pPr>
    </w:p>
    <w:p w:rsidR="00177B3E" w:rsidRDefault="004319A1" w:rsidP="004B1361">
      <w:pPr>
        <w:rPr>
          <w:noProof/>
        </w:rPr>
      </w:pPr>
      <w:r>
        <w:rPr>
          <w:noProof/>
        </w:rPr>
        <w:t xml:space="preserve">The horizontal integration strategy </w:t>
      </w:r>
      <w:r w:rsidRPr="008E76B0">
        <w:rPr>
          <w:noProof/>
        </w:rPr>
        <w:t>refers</w:t>
      </w:r>
      <w:r w:rsidR="008E76B0">
        <w:rPr>
          <w:noProof/>
        </w:rPr>
        <w:t xml:space="preserve"> to</w:t>
      </w:r>
      <w:r>
        <w:rPr>
          <w:noProof/>
        </w:rPr>
        <w:t xml:space="preserve"> an acquisition of additional business activities </w:t>
      </w:r>
      <w:sdt>
        <w:sdtPr>
          <w:rPr>
            <w:noProof/>
          </w:rPr>
          <w:id w:val="493230256"/>
          <w:citation/>
        </w:sdtPr>
        <w:sdtEndPr/>
        <w:sdtContent>
          <w:r>
            <w:rPr>
              <w:noProof/>
            </w:rPr>
            <w:fldChar w:fldCharType="begin"/>
          </w:r>
          <w:r>
            <w:rPr>
              <w:noProof/>
            </w:rPr>
            <w:instrText xml:space="preserve"> CITATION Qui18 \l 2057 </w:instrText>
          </w:r>
          <w:r>
            <w:rPr>
              <w:noProof/>
            </w:rPr>
            <w:fldChar w:fldCharType="separate"/>
          </w:r>
          <w:r w:rsidRPr="004319A1">
            <w:rPr>
              <w:noProof/>
            </w:rPr>
            <w:t>(QuickMBA, 2018)</w:t>
          </w:r>
          <w:r>
            <w:rPr>
              <w:noProof/>
            </w:rPr>
            <w:fldChar w:fldCharType="end"/>
          </w:r>
        </w:sdtContent>
      </w:sdt>
      <w:r>
        <w:rPr>
          <w:noProof/>
        </w:rPr>
        <w:t xml:space="preserve">. A horizontal integration helps to increase organisation size </w:t>
      </w:r>
      <w:r w:rsidR="002D7F1C">
        <w:rPr>
          <w:noProof/>
        </w:rPr>
        <w:t>that can increase profit</w:t>
      </w:r>
      <w:r>
        <w:rPr>
          <w:noProof/>
        </w:rPr>
        <w:t xml:space="preserve"> </w:t>
      </w:r>
      <w:r w:rsidR="006402DD">
        <w:rPr>
          <w:noProof/>
        </w:rPr>
        <w:t xml:space="preserve">and monopoly </w:t>
      </w:r>
      <w:r>
        <w:rPr>
          <w:noProof/>
        </w:rPr>
        <w:t>in the markets</w:t>
      </w:r>
      <w:r w:rsidR="002D7F1C">
        <w:rPr>
          <w:noProof/>
        </w:rPr>
        <w:t xml:space="preserve"> (Bhasin</w:t>
      </w:r>
      <w:r w:rsidR="002D7F1C" w:rsidRPr="002D7F1C">
        <w:rPr>
          <w:noProof/>
        </w:rPr>
        <w:t>, 2017)</w:t>
      </w:r>
      <w:r>
        <w:rPr>
          <w:noProof/>
        </w:rPr>
        <w:t xml:space="preserve">. </w:t>
      </w:r>
      <w:r w:rsidR="002D7F1C" w:rsidRPr="00C34BA7">
        <w:rPr>
          <w:noProof/>
        </w:rPr>
        <w:t>According</w:t>
      </w:r>
      <w:r w:rsidR="002D7F1C">
        <w:rPr>
          <w:noProof/>
        </w:rPr>
        <w:t xml:space="preserve"> to </w:t>
      </w:r>
      <w:r w:rsidR="002D7F1C" w:rsidRPr="002D7F1C">
        <w:rPr>
          <w:noProof/>
        </w:rPr>
        <w:t xml:space="preserve">Bhasin </w:t>
      </w:r>
      <w:r w:rsidR="002D7F1C">
        <w:rPr>
          <w:noProof/>
        </w:rPr>
        <w:t>(</w:t>
      </w:r>
      <w:r w:rsidR="002D7F1C" w:rsidRPr="002D7F1C">
        <w:rPr>
          <w:noProof/>
        </w:rPr>
        <w:t>2017)</w:t>
      </w:r>
      <w:r w:rsidR="002D7F1C">
        <w:rPr>
          <w:noProof/>
        </w:rPr>
        <w:t xml:space="preserve">, </w:t>
      </w:r>
      <w:r w:rsidR="008D383C">
        <w:rPr>
          <w:noProof/>
        </w:rPr>
        <w:t xml:space="preserve">a horizontal integration is less control between partners. This type of horizontal integration is suitable </w:t>
      </w:r>
      <w:r w:rsidR="008E76B0">
        <w:rPr>
          <w:noProof/>
        </w:rPr>
        <w:t>for</w:t>
      </w:r>
      <w:r w:rsidR="008D383C">
        <w:rPr>
          <w:noProof/>
        </w:rPr>
        <w:t xml:space="preserve"> a growing industry. </w:t>
      </w:r>
      <w:r w:rsidR="00177B3E">
        <w:rPr>
          <w:noProof/>
        </w:rPr>
        <w:t xml:space="preserve">Horizontal integration is another solution of strategic option for Ineos. Considering the chemical industry has </w:t>
      </w:r>
      <w:r w:rsidR="008E76B0">
        <w:rPr>
          <w:noProof/>
        </w:rPr>
        <w:t xml:space="preserve">a </w:t>
      </w:r>
      <w:r w:rsidR="00177B3E" w:rsidRPr="008E76B0">
        <w:rPr>
          <w:noProof/>
        </w:rPr>
        <w:t>very</w:t>
      </w:r>
      <w:r w:rsidR="00177B3E">
        <w:rPr>
          <w:noProof/>
        </w:rPr>
        <w:t xml:space="preserve"> little business sector, it assumes is a growing stage of its industry life cycle. It shows large sales of the company. If Ineos can increase the size through a horizontal </w:t>
      </w:r>
      <w:r w:rsidR="00177B3E">
        <w:rPr>
          <w:noProof/>
        </w:rPr>
        <w:lastRenderedPageBreak/>
        <w:t xml:space="preserve">integration, it may </w:t>
      </w:r>
      <w:r w:rsidR="00177B3E" w:rsidRPr="008E76B0">
        <w:rPr>
          <w:noProof/>
        </w:rPr>
        <w:t>help</w:t>
      </w:r>
      <w:r w:rsidR="00177B3E">
        <w:rPr>
          <w:noProof/>
        </w:rPr>
        <w:t xml:space="preserve"> to increase the size of the organisation in order to increase sales. </w:t>
      </w:r>
    </w:p>
    <w:p w:rsidR="00177B3E" w:rsidRDefault="00177B3E" w:rsidP="004B1361">
      <w:pPr>
        <w:rPr>
          <w:noProof/>
        </w:rPr>
      </w:pPr>
    </w:p>
    <w:p w:rsidR="00177B3E" w:rsidRDefault="00177B3E" w:rsidP="002C6E2C">
      <w:pPr>
        <w:pStyle w:val="Heading1"/>
        <w:rPr>
          <w:noProof/>
        </w:rPr>
      </w:pPr>
      <w:bookmarkStart w:id="25" w:name="_Toc524007904"/>
      <w:r>
        <w:rPr>
          <w:noProof/>
        </w:rPr>
        <w:t>7. Proposed strategic option</w:t>
      </w:r>
      <w:bookmarkEnd w:id="25"/>
    </w:p>
    <w:p w:rsidR="0079029B" w:rsidRDefault="00CF1496" w:rsidP="0079029B">
      <w:r>
        <w:t xml:space="preserve">In this section, </w:t>
      </w:r>
      <w:r w:rsidR="004A2C88">
        <w:t xml:space="preserve">the best strategic option is proposed. </w:t>
      </w:r>
      <w:r w:rsidR="00FF493E">
        <w:t xml:space="preserve">The best strategic option is </w:t>
      </w:r>
      <w:r w:rsidR="00FF493E" w:rsidRPr="00771F34">
        <w:rPr>
          <w:b/>
        </w:rPr>
        <w:t>strategic product development</w:t>
      </w:r>
      <w:r w:rsidR="00FF493E">
        <w:t xml:space="preserve">. </w:t>
      </w:r>
      <w:r w:rsidR="00821A4B">
        <w:t xml:space="preserve">The reason is that the chemical industry needs new products that can maintain </w:t>
      </w:r>
      <w:r w:rsidR="008E76B0">
        <w:t xml:space="preserve">a </w:t>
      </w:r>
      <w:r w:rsidR="00821A4B" w:rsidRPr="008E76B0">
        <w:rPr>
          <w:noProof/>
        </w:rPr>
        <w:t>competitive</w:t>
      </w:r>
      <w:r w:rsidR="00821A4B">
        <w:t xml:space="preserve"> advantage. </w:t>
      </w:r>
      <w:proofErr w:type="spellStart"/>
      <w:r w:rsidR="00821A4B">
        <w:t>Ineos</w:t>
      </w:r>
      <w:proofErr w:type="spellEnd"/>
      <w:r w:rsidR="00821A4B">
        <w:t xml:space="preserve"> has a range of products. However, they </w:t>
      </w:r>
      <w:r w:rsidR="00821A4B" w:rsidRPr="008E76B0">
        <w:rPr>
          <w:noProof/>
        </w:rPr>
        <w:t>do</w:t>
      </w:r>
      <w:r w:rsidR="00821A4B">
        <w:t xml:space="preserve"> not show good enough to </w:t>
      </w:r>
      <w:r w:rsidR="00821A4B" w:rsidRPr="008E76B0">
        <w:rPr>
          <w:noProof/>
        </w:rPr>
        <w:t>compete</w:t>
      </w:r>
      <w:r w:rsidR="008E76B0">
        <w:rPr>
          <w:noProof/>
        </w:rPr>
        <w:t xml:space="preserve"> for</w:t>
      </w:r>
      <w:r w:rsidR="00821A4B">
        <w:t xml:space="preserve"> its strong competitors such as </w:t>
      </w:r>
      <w:r w:rsidR="000A00CC">
        <w:t xml:space="preserve">BASF, Dow Chemical, and Sinopec </w:t>
      </w:r>
      <w:r w:rsidR="00C34BA7" w:rsidRPr="000A00CC">
        <w:rPr>
          <w:noProof/>
        </w:rPr>
        <w:t>(</w:t>
      </w:r>
      <w:r w:rsidR="00C34BA7">
        <w:rPr>
          <w:noProof/>
        </w:rPr>
        <w:t>CEFIC</w:t>
      </w:r>
      <w:r w:rsidR="00C34BA7" w:rsidRPr="00C34BA7">
        <w:rPr>
          <w:noProof/>
        </w:rPr>
        <w:t>,</w:t>
      </w:r>
      <w:r w:rsidR="00C34BA7" w:rsidRPr="000A00CC">
        <w:rPr>
          <w:noProof/>
        </w:rPr>
        <w:t xml:space="preserve"> 2013)</w:t>
      </w:r>
      <w:r w:rsidR="000A00CC">
        <w:t xml:space="preserve"> because these competitors have much greater sales compared with Ineo. Referring to the case of </w:t>
      </w:r>
      <w:proofErr w:type="spellStart"/>
      <w:r w:rsidR="000A00CC">
        <w:t>Ineos</w:t>
      </w:r>
      <w:proofErr w:type="spellEnd"/>
      <w:r w:rsidR="000A00CC">
        <w:t>, the management needs to consider the efficiency to improve with carbon fibre and to increase energy efficiency</w:t>
      </w:r>
      <w:r w:rsidR="004E106B">
        <w:t xml:space="preserve"> in high-rigidity packaging </w:t>
      </w:r>
      <w:sdt>
        <w:sdtPr>
          <w:id w:val="615248643"/>
          <w:citation/>
        </w:sdtPr>
        <w:sdtEndPr/>
        <w:sdtContent>
          <w:r w:rsidR="004E106B">
            <w:fldChar w:fldCharType="begin"/>
          </w:r>
          <w:r w:rsidR="004E106B">
            <w:instrText xml:space="preserve"> CITATION Ine182 \l 2057 </w:instrText>
          </w:r>
          <w:r w:rsidR="004E106B">
            <w:fldChar w:fldCharType="separate"/>
          </w:r>
          <w:r w:rsidR="004E106B" w:rsidRPr="004E106B">
            <w:rPr>
              <w:noProof/>
            </w:rPr>
            <w:t>(Ineos, 2018c)</w:t>
          </w:r>
          <w:r w:rsidR="004E106B">
            <w:fldChar w:fldCharType="end"/>
          </w:r>
        </w:sdtContent>
      </w:sdt>
      <w:r w:rsidR="004E106B">
        <w:t xml:space="preserve">. </w:t>
      </w:r>
      <w:r w:rsidR="0048349C">
        <w:t xml:space="preserve">This can increase the product differentiation and make a difference of products in the markets </w:t>
      </w:r>
      <w:r w:rsidR="00C34BA7" w:rsidRPr="00095F00">
        <w:rPr>
          <w:noProof/>
        </w:rPr>
        <w:t>(</w:t>
      </w:r>
      <w:r w:rsidR="00C34BA7">
        <w:rPr>
          <w:noProof/>
          <w:u w:val="thick" w:color="28B473"/>
          <w:shd w:val="clear" w:color="auto" w:fill="BFEEDE"/>
        </w:rPr>
        <w:t>Ineos</w:t>
      </w:r>
      <w:r w:rsidR="00C34BA7" w:rsidRPr="00C34BA7">
        <w:rPr>
          <w:noProof/>
          <w:u w:val="thick" w:color="28B473"/>
          <w:shd w:val="clear" w:color="auto" w:fill="BFEEDE"/>
        </w:rPr>
        <w:t>,</w:t>
      </w:r>
      <w:r w:rsidR="00C34BA7" w:rsidRPr="00095F00">
        <w:rPr>
          <w:noProof/>
        </w:rPr>
        <w:t xml:space="preserve"> 2018b)</w:t>
      </w:r>
      <w:r w:rsidR="00095F00">
        <w:t xml:space="preserve"> </w:t>
      </w:r>
      <w:r w:rsidR="0048349C">
        <w:t xml:space="preserve">in order to gain </w:t>
      </w:r>
      <w:r w:rsidR="008E76B0">
        <w:t xml:space="preserve">a </w:t>
      </w:r>
      <w:r w:rsidR="0048349C" w:rsidRPr="008E76B0">
        <w:rPr>
          <w:noProof/>
        </w:rPr>
        <w:t>competitive</w:t>
      </w:r>
      <w:r w:rsidR="0048349C">
        <w:t xml:space="preserve"> advantage. </w:t>
      </w:r>
      <w:r w:rsidR="008E76B0">
        <w:rPr>
          <w:noProof/>
        </w:rPr>
        <w:t>To</w:t>
      </w:r>
      <w:r w:rsidR="0048349C">
        <w:t xml:space="preserve"> </w:t>
      </w:r>
      <w:r w:rsidR="0048349C" w:rsidRPr="008E76B0">
        <w:rPr>
          <w:noProof/>
        </w:rPr>
        <w:t>achiev</w:t>
      </w:r>
      <w:r w:rsidR="008E76B0">
        <w:rPr>
          <w:noProof/>
        </w:rPr>
        <w:t>ing</w:t>
      </w:r>
      <w:r w:rsidR="0048349C">
        <w:t xml:space="preserve"> the objective, </w:t>
      </w:r>
      <w:proofErr w:type="spellStart"/>
      <w:r w:rsidR="0048349C">
        <w:t>Ineos</w:t>
      </w:r>
      <w:proofErr w:type="spellEnd"/>
      <w:r w:rsidR="0048349C">
        <w:t xml:space="preserve"> need sufficient resources to support the strategic product development which </w:t>
      </w:r>
      <w:r w:rsidR="0048349C" w:rsidRPr="008E76B0">
        <w:rPr>
          <w:noProof/>
        </w:rPr>
        <w:t>include</w:t>
      </w:r>
      <w:r w:rsidR="008E76B0">
        <w:rPr>
          <w:noProof/>
        </w:rPr>
        <w:t>s</w:t>
      </w:r>
      <w:r w:rsidR="0048349C">
        <w:t xml:space="preserve"> human resources, physical resources, </w:t>
      </w:r>
      <w:r w:rsidR="0048349C" w:rsidRPr="008E76B0">
        <w:rPr>
          <w:noProof/>
        </w:rPr>
        <w:t>financ</w:t>
      </w:r>
      <w:r w:rsidR="008E76B0">
        <w:rPr>
          <w:noProof/>
        </w:rPr>
        <w:t>ial</w:t>
      </w:r>
      <w:r w:rsidR="0048349C">
        <w:t xml:space="preserve"> resources, and intellectual resources. Innovative R&amp;D is important to innovate distinctive products that can increase the brand image. </w:t>
      </w:r>
      <w:proofErr w:type="spellStart"/>
      <w:r w:rsidR="00095F00">
        <w:t>Ineos</w:t>
      </w:r>
      <w:proofErr w:type="spellEnd"/>
      <w:r w:rsidR="00095F00">
        <w:t xml:space="preserve"> needs to revisit the key value of the company to continue improvement to achieve cost efficiency and </w:t>
      </w:r>
      <w:r w:rsidR="00095F00" w:rsidRPr="00C34BA7">
        <w:rPr>
          <w:noProof/>
        </w:rPr>
        <w:t>high</w:t>
      </w:r>
      <w:r w:rsidR="00C34BA7">
        <w:rPr>
          <w:noProof/>
        </w:rPr>
        <w:t>-</w:t>
      </w:r>
      <w:r w:rsidR="00095F00" w:rsidRPr="00C34BA7">
        <w:rPr>
          <w:noProof/>
        </w:rPr>
        <w:t>quality</w:t>
      </w:r>
      <w:r w:rsidR="00095F00">
        <w:t xml:space="preserve"> products </w:t>
      </w:r>
      <w:sdt>
        <w:sdtPr>
          <w:id w:val="-1608187728"/>
          <w:citation/>
        </w:sdtPr>
        <w:sdtEndPr/>
        <w:sdtContent>
          <w:r w:rsidR="00095F00">
            <w:fldChar w:fldCharType="begin"/>
          </w:r>
          <w:r w:rsidR="00095F00">
            <w:instrText xml:space="preserve"> CITATION Ine18 \l 2057 </w:instrText>
          </w:r>
          <w:r w:rsidR="00095F00">
            <w:fldChar w:fldCharType="separate"/>
          </w:r>
          <w:r w:rsidR="00095F00" w:rsidRPr="00095F00">
            <w:rPr>
              <w:noProof/>
            </w:rPr>
            <w:t>(Ineos, 2018)</w:t>
          </w:r>
          <w:r w:rsidR="00095F00">
            <w:fldChar w:fldCharType="end"/>
          </w:r>
        </w:sdtContent>
      </w:sdt>
      <w:r w:rsidR="00095F00">
        <w:t xml:space="preserve">. </w:t>
      </w:r>
    </w:p>
    <w:p w:rsidR="00771F34" w:rsidRDefault="00771F34" w:rsidP="0079029B"/>
    <w:p w:rsidR="004F0494" w:rsidRDefault="00771F34" w:rsidP="0079029B">
      <w:r>
        <w:t xml:space="preserve">Alternatively, the management of </w:t>
      </w:r>
      <w:proofErr w:type="spellStart"/>
      <w:r>
        <w:t>Ineos</w:t>
      </w:r>
      <w:proofErr w:type="spellEnd"/>
      <w:r>
        <w:t xml:space="preserve"> needs to consider the strategic market penetration</w:t>
      </w:r>
      <w:r w:rsidR="001A7293">
        <w:t xml:space="preserve"> </w:t>
      </w:r>
      <w:r w:rsidR="001A7293" w:rsidRPr="001A7293">
        <w:rPr>
          <w:noProof/>
        </w:rPr>
        <w:t>(</w:t>
      </w:r>
      <w:r w:rsidR="001A7293" w:rsidRPr="00C34BA7">
        <w:rPr>
          <w:noProof/>
        </w:rPr>
        <w:t>Johnson et</w:t>
      </w:r>
      <w:r w:rsidR="001A7293">
        <w:rPr>
          <w:noProof/>
        </w:rPr>
        <w:t xml:space="preserve"> al.</w:t>
      </w:r>
      <w:r w:rsidR="001A7293" w:rsidRPr="001A7293">
        <w:rPr>
          <w:noProof/>
        </w:rPr>
        <w:t>, 2011)</w:t>
      </w:r>
      <w:r>
        <w:t xml:space="preserve">. The reason is </w:t>
      </w:r>
      <w:r w:rsidR="008E76B0">
        <w:rPr>
          <w:noProof/>
        </w:rPr>
        <w:t>that</w:t>
      </w:r>
      <w:r w:rsidRPr="008E76B0">
        <w:rPr>
          <w:noProof/>
        </w:rPr>
        <w:t xml:space="preserve"> I</w:t>
      </w:r>
      <w:r w:rsidR="001A7293" w:rsidRPr="008E76B0">
        <w:rPr>
          <w:noProof/>
        </w:rPr>
        <w:t>neos</w:t>
      </w:r>
      <w:r w:rsidR="001A7293">
        <w:t xml:space="preserve"> has the customer database. </w:t>
      </w:r>
      <w:proofErr w:type="spellStart"/>
      <w:r w:rsidR="001A7293">
        <w:t>Ineos</w:t>
      </w:r>
      <w:proofErr w:type="spellEnd"/>
      <w:r w:rsidR="001A7293">
        <w:t xml:space="preserve"> should maintain good relationships with customers. </w:t>
      </w:r>
      <w:r w:rsidR="004F0494">
        <w:t xml:space="preserve">As claimed above, bringing in the concept of relationship marketing is important to develop </w:t>
      </w:r>
      <w:r w:rsidR="008E76B0">
        <w:t xml:space="preserve">a </w:t>
      </w:r>
      <w:r w:rsidR="004F0494" w:rsidRPr="008E76B0">
        <w:rPr>
          <w:noProof/>
        </w:rPr>
        <w:t>good</w:t>
      </w:r>
      <w:r w:rsidR="004F0494">
        <w:t xml:space="preserve"> relationship with customers </w:t>
      </w:r>
      <w:r w:rsidR="004F0494">
        <w:rPr>
          <w:noProof/>
        </w:rPr>
        <w:t xml:space="preserve">(Gummesson, </w:t>
      </w:r>
      <w:r w:rsidR="004F0494" w:rsidRPr="004F0494">
        <w:rPr>
          <w:noProof/>
        </w:rPr>
        <w:t>2014)</w:t>
      </w:r>
      <w:r w:rsidR="004F0494">
        <w:t xml:space="preserve">. </w:t>
      </w:r>
      <w:r w:rsidR="004A0EF8">
        <w:t xml:space="preserve">By using this concept to link with </w:t>
      </w:r>
      <w:r w:rsidR="008E76B0">
        <w:t xml:space="preserve">the </w:t>
      </w:r>
      <w:r w:rsidR="004A0EF8" w:rsidRPr="008E76B0">
        <w:rPr>
          <w:noProof/>
        </w:rPr>
        <w:t>profit</w:t>
      </w:r>
      <w:r w:rsidR="004A0EF8">
        <w:t xml:space="preserve"> chain model </w:t>
      </w:r>
      <w:r w:rsidR="00EE55E3">
        <w:rPr>
          <w:noProof/>
        </w:rPr>
        <w:t>(Pezeshki</w:t>
      </w:r>
      <w:r w:rsidR="00EE55E3" w:rsidRPr="00EE55E3">
        <w:rPr>
          <w:noProof/>
        </w:rPr>
        <w:t>, 2009)</w:t>
      </w:r>
      <w:r w:rsidR="00F864E1">
        <w:rPr>
          <w:noProof/>
        </w:rPr>
        <w:t xml:space="preserve">, strategic market penetration is the central point to develop </w:t>
      </w:r>
      <w:r w:rsidR="008E76B0">
        <w:rPr>
          <w:noProof/>
        </w:rPr>
        <w:t xml:space="preserve">a </w:t>
      </w:r>
      <w:r w:rsidR="00F864E1" w:rsidRPr="008E76B0">
        <w:rPr>
          <w:noProof/>
        </w:rPr>
        <w:t>good</w:t>
      </w:r>
      <w:r w:rsidR="00F864E1">
        <w:rPr>
          <w:noProof/>
        </w:rPr>
        <w:t xml:space="preserve"> relationship with customers. </w:t>
      </w:r>
      <w:r w:rsidR="007D5CE6">
        <w:rPr>
          <w:noProof/>
        </w:rPr>
        <w:t xml:space="preserve">Strategic market penetration is important for Ineos to create value and to maintain </w:t>
      </w:r>
      <w:r w:rsidR="008E76B0">
        <w:rPr>
          <w:noProof/>
        </w:rPr>
        <w:t xml:space="preserve">a </w:t>
      </w:r>
      <w:r w:rsidR="007D5CE6" w:rsidRPr="008E76B0">
        <w:rPr>
          <w:noProof/>
        </w:rPr>
        <w:t>competitive</w:t>
      </w:r>
      <w:r w:rsidR="007D5CE6">
        <w:rPr>
          <w:noProof/>
        </w:rPr>
        <w:t xml:space="preserve"> advantage. Understanding customer needs can achieve customer satisfaction and customer loyalty, subsequently, it can generate more profits. </w:t>
      </w:r>
      <w:r w:rsidR="00134614">
        <w:rPr>
          <w:noProof/>
        </w:rPr>
        <w:t xml:space="preserve">However, Ineos should know that it is difficult to maintain customer retention and customer loyalty. This can help to minimise customer </w:t>
      </w:r>
      <w:r w:rsidR="00134614" w:rsidRPr="00C34BA7">
        <w:rPr>
          <w:noProof/>
        </w:rPr>
        <w:t>swi</w:t>
      </w:r>
      <w:r w:rsidR="00C34BA7">
        <w:rPr>
          <w:noProof/>
        </w:rPr>
        <w:t>tc</w:t>
      </w:r>
      <w:r w:rsidR="00134614" w:rsidRPr="00C34BA7">
        <w:rPr>
          <w:noProof/>
        </w:rPr>
        <w:t>hing</w:t>
      </w:r>
      <w:r w:rsidR="00134614">
        <w:rPr>
          <w:noProof/>
        </w:rPr>
        <w:t xml:space="preserve"> cost. </w:t>
      </w:r>
    </w:p>
    <w:p w:rsidR="00771F34" w:rsidRPr="0079029B" w:rsidRDefault="001A7293" w:rsidP="0079029B">
      <w:r>
        <w:t xml:space="preserve"> </w:t>
      </w:r>
    </w:p>
    <w:p w:rsidR="00AF1C8F" w:rsidRDefault="00134D1F" w:rsidP="002C6E2C">
      <w:pPr>
        <w:pStyle w:val="Heading1"/>
        <w:rPr>
          <w:noProof/>
        </w:rPr>
      </w:pPr>
      <w:bookmarkStart w:id="26" w:name="_Toc524007905"/>
      <w:r>
        <w:rPr>
          <w:noProof/>
        </w:rPr>
        <w:lastRenderedPageBreak/>
        <w:t>8. Barrier</w:t>
      </w:r>
      <w:r w:rsidR="001F22B2">
        <w:rPr>
          <w:noProof/>
        </w:rPr>
        <w:t xml:space="preserve"> and overcome the barrier</w:t>
      </w:r>
      <w:bookmarkEnd w:id="26"/>
    </w:p>
    <w:p w:rsidR="005A71A3" w:rsidRDefault="000A6712" w:rsidP="004B1361">
      <w:pPr>
        <w:rPr>
          <w:noProof/>
        </w:rPr>
      </w:pPr>
      <w:r>
        <w:rPr>
          <w:noProof/>
        </w:rPr>
        <w:t xml:space="preserve">Strategic change is seeking for a better business development in order to gain </w:t>
      </w:r>
      <w:r w:rsidR="008E76B0">
        <w:rPr>
          <w:noProof/>
        </w:rPr>
        <w:t xml:space="preserve">a </w:t>
      </w:r>
      <w:r w:rsidRPr="008E76B0">
        <w:rPr>
          <w:noProof/>
        </w:rPr>
        <w:t>competitive</w:t>
      </w:r>
      <w:r>
        <w:rPr>
          <w:noProof/>
        </w:rPr>
        <w:t xml:space="preserve"> advantage. </w:t>
      </w:r>
      <w:r w:rsidR="00BF7DD7">
        <w:rPr>
          <w:noProof/>
        </w:rPr>
        <w:t xml:space="preserve">However, the leaders of the company may face some barriers </w:t>
      </w:r>
      <w:r w:rsidR="008E76B0">
        <w:rPr>
          <w:noProof/>
        </w:rPr>
        <w:t>to</w:t>
      </w:r>
      <w:r w:rsidR="00BF7DD7">
        <w:rPr>
          <w:noProof/>
        </w:rPr>
        <w:t xml:space="preserve"> the implementation (Paton and McCalman</w:t>
      </w:r>
      <w:r w:rsidR="00BF7DD7" w:rsidRPr="00BF7DD7">
        <w:rPr>
          <w:noProof/>
        </w:rPr>
        <w:t>, 2004)</w:t>
      </w:r>
      <w:r w:rsidR="00BF7DD7">
        <w:rPr>
          <w:noProof/>
        </w:rPr>
        <w:t xml:space="preserve">. This can be not </w:t>
      </w:r>
      <w:r w:rsidR="008E76B0">
        <w:rPr>
          <w:noProof/>
        </w:rPr>
        <w:t xml:space="preserve">a </w:t>
      </w:r>
      <w:r w:rsidR="00BF7DD7" w:rsidRPr="008E76B0">
        <w:rPr>
          <w:noProof/>
        </w:rPr>
        <w:t>conse</w:t>
      </w:r>
      <w:r w:rsidR="008E76B0" w:rsidRPr="008E76B0">
        <w:rPr>
          <w:noProof/>
        </w:rPr>
        <w:t>n</w:t>
      </w:r>
      <w:r w:rsidR="00BF7DD7" w:rsidRPr="008E76B0">
        <w:rPr>
          <w:noProof/>
        </w:rPr>
        <w:t>sus</w:t>
      </w:r>
      <w:r w:rsidR="00BF7DD7">
        <w:rPr>
          <w:noProof/>
        </w:rPr>
        <w:t xml:space="preserve"> view among the stakeholders. Therefore, it is important for managers to establish a clear message for the change.</w:t>
      </w:r>
    </w:p>
    <w:p w:rsidR="001A6BF3" w:rsidRDefault="001A6BF3" w:rsidP="001A6BF3">
      <w:pPr>
        <w:rPr>
          <w:noProof/>
        </w:rPr>
      </w:pPr>
    </w:p>
    <w:p w:rsidR="005A71A3" w:rsidRDefault="005A71A3" w:rsidP="001F22B2">
      <w:pPr>
        <w:pStyle w:val="Heading2"/>
        <w:rPr>
          <w:noProof/>
        </w:rPr>
      </w:pPr>
      <w:bookmarkStart w:id="27" w:name="_Toc524007906"/>
      <w:r>
        <w:rPr>
          <w:noProof/>
        </w:rPr>
        <w:t>8.1 Objectives for change</w:t>
      </w:r>
      <w:bookmarkEnd w:id="27"/>
      <w:r>
        <w:rPr>
          <w:noProof/>
        </w:rPr>
        <w:t xml:space="preserve"> </w:t>
      </w:r>
    </w:p>
    <w:p w:rsidR="00BF7DD7" w:rsidRDefault="00BF7DD7" w:rsidP="004B1361">
      <w:pPr>
        <w:rPr>
          <w:noProof/>
        </w:rPr>
      </w:pPr>
      <w:r>
        <w:rPr>
          <w:noProof/>
        </w:rPr>
        <w:t xml:space="preserve">The change management must have the objectives that align with the vision and mission of the corporate. As Ineos vision is to be the supplier of choice for the customers, it needs to focus on the customer satisfaction in order to maintain </w:t>
      </w:r>
      <w:r w:rsidR="008E76B0">
        <w:rPr>
          <w:noProof/>
        </w:rPr>
        <w:t xml:space="preserve">a </w:t>
      </w:r>
      <w:r w:rsidRPr="008E76B0">
        <w:rPr>
          <w:noProof/>
        </w:rPr>
        <w:t>competitive</w:t>
      </w:r>
      <w:r>
        <w:rPr>
          <w:noProof/>
        </w:rPr>
        <w:t xml:space="preserve"> advantage. However, the objectives must be SMART which is specific, </w:t>
      </w:r>
      <w:r w:rsidRPr="008E76B0">
        <w:rPr>
          <w:noProof/>
        </w:rPr>
        <w:t>measu</w:t>
      </w:r>
      <w:r w:rsidR="008E76B0">
        <w:rPr>
          <w:noProof/>
        </w:rPr>
        <w:t>r</w:t>
      </w:r>
      <w:r w:rsidRPr="008E76B0">
        <w:rPr>
          <w:noProof/>
        </w:rPr>
        <w:t>able</w:t>
      </w:r>
      <w:r>
        <w:rPr>
          <w:noProof/>
        </w:rPr>
        <w:t>, achievable, realistic</w:t>
      </w:r>
      <w:r w:rsidRPr="00BF7DD7">
        <w:rPr>
          <w:noProof/>
        </w:rPr>
        <w:t xml:space="preserve"> </w:t>
      </w:r>
      <w:r>
        <w:rPr>
          <w:noProof/>
        </w:rPr>
        <w:t xml:space="preserve">and time specific </w:t>
      </w:r>
      <w:sdt>
        <w:sdtPr>
          <w:rPr>
            <w:noProof/>
          </w:rPr>
          <w:id w:val="298419902"/>
          <w:citation/>
        </w:sdtPr>
        <w:sdtEndPr/>
        <w:sdtContent>
          <w:r>
            <w:rPr>
              <w:noProof/>
            </w:rPr>
            <w:fldChar w:fldCharType="begin"/>
          </w:r>
          <w:r>
            <w:rPr>
              <w:noProof/>
            </w:rPr>
            <w:instrText xml:space="preserve"> CITATION CMI11 \l 2057 </w:instrText>
          </w:r>
          <w:r>
            <w:rPr>
              <w:noProof/>
            </w:rPr>
            <w:fldChar w:fldCharType="separate"/>
          </w:r>
          <w:r w:rsidRPr="00BF7DD7">
            <w:rPr>
              <w:noProof/>
            </w:rPr>
            <w:t>(CMI, 2011)</w:t>
          </w:r>
          <w:r>
            <w:rPr>
              <w:noProof/>
            </w:rPr>
            <w:fldChar w:fldCharType="end"/>
          </w:r>
        </w:sdtContent>
      </w:sdt>
      <w:r>
        <w:rPr>
          <w:noProof/>
        </w:rPr>
        <w:t xml:space="preserve">. </w:t>
      </w:r>
    </w:p>
    <w:p w:rsidR="00BF7DD7" w:rsidRDefault="00BF7DD7" w:rsidP="004B1361">
      <w:pPr>
        <w:rPr>
          <w:noProof/>
        </w:rPr>
      </w:pPr>
    </w:p>
    <w:p w:rsidR="005A71A3" w:rsidRDefault="00BF7DD7" w:rsidP="004B1361">
      <w:pPr>
        <w:rPr>
          <w:noProof/>
        </w:rPr>
      </w:pPr>
      <w:r>
        <w:rPr>
          <w:noProof/>
        </w:rPr>
        <w:t xml:space="preserve">In regards to the best strategic option to achieve </w:t>
      </w:r>
      <w:r w:rsidRPr="008E76B0">
        <w:rPr>
          <w:noProof/>
        </w:rPr>
        <w:t>set</w:t>
      </w:r>
      <w:r>
        <w:rPr>
          <w:noProof/>
        </w:rPr>
        <w:t xml:space="preserve"> objectives, the management of Ineos must ensure that the gap between the current situation and the future desire can be achieved. The managers must enhance the importance of the change with the clear objectives. </w:t>
      </w:r>
      <w:r w:rsidR="00093143">
        <w:rPr>
          <w:noProof/>
        </w:rPr>
        <w:t xml:space="preserve">The objectives must be measured and can be achieved. For example, the current technology and investment in R&amp;D, Ineos can </w:t>
      </w:r>
      <w:r w:rsidR="00093143" w:rsidRPr="008E76B0">
        <w:rPr>
          <w:noProof/>
        </w:rPr>
        <w:t>certainly</w:t>
      </w:r>
      <w:r w:rsidR="00093143">
        <w:rPr>
          <w:noProof/>
        </w:rPr>
        <w:t xml:space="preserve"> improve the products through the strategic product development. </w:t>
      </w:r>
      <w:r w:rsidR="00093143" w:rsidRPr="008E76B0">
        <w:rPr>
          <w:noProof/>
        </w:rPr>
        <w:t>As</w:t>
      </w:r>
      <w:r w:rsidR="008E76B0">
        <w:rPr>
          <w:noProof/>
        </w:rPr>
        <w:t xml:space="preserve"> for</w:t>
      </w:r>
      <w:r w:rsidR="00093143">
        <w:rPr>
          <w:noProof/>
        </w:rPr>
        <w:t xml:space="preserve"> today production, the efficiency of manufactured products can be improved in order making different products with others in the markets. </w:t>
      </w:r>
      <w:r w:rsidR="005A71A3">
        <w:rPr>
          <w:noProof/>
        </w:rPr>
        <w:t xml:space="preserve">One thing needs to be alerted is to set the time </w:t>
      </w:r>
      <w:r w:rsidR="005A71A3" w:rsidRPr="008E76B0">
        <w:rPr>
          <w:noProof/>
        </w:rPr>
        <w:t>specifi</w:t>
      </w:r>
      <w:r w:rsidR="008E76B0">
        <w:rPr>
          <w:noProof/>
        </w:rPr>
        <w:t>ed</w:t>
      </w:r>
      <w:r w:rsidR="005A71A3">
        <w:rPr>
          <w:noProof/>
        </w:rPr>
        <w:t xml:space="preserve">. The </w:t>
      </w:r>
      <w:r w:rsidR="005A71A3" w:rsidRPr="008E76B0">
        <w:rPr>
          <w:noProof/>
        </w:rPr>
        <w:t>time</w:t>
      </w:r>
      <w:r w:rsidR="008E76B0">
        <w:rPr>
          <w:noProof/>
        </w:rPr>
        <w:t>-</w:t>
      </w:r>
      <w:r w:rsidR="005A71A3" w:rsidRPr="008E76B0">
        <w:rPr>
          <w:noProof/>
        </w:rPr>
        <w:t>specific</w:t>
      </w:r>
      <w:r w:rsidR="005A71A3">
        <w:rPr>
          <w:noProof/>
        </w:rPr>
        <w:t xml:space="preserve"> variable is important because the result needs to be measured. If SMART objectives can be achieved, the barrier</w:t>
      </w:r>
      <w:r w:rsidR="00523C84">
        <w:rPr>
          <w:noProof/>
        </w:rPr>
        <w:t>, therefore, for</w:t>
      </w:r>
      <w:r w:rsidR="005A71A3">
        <w:rPr>
          <w:noProof/>
        </w:rPr>
        <w:t xml:space="preserve"> </w:t>
      </w:r>
      <w:r w:rsidR="005A71A3" w:rsidRPr="008E76B0">
        <w:rPr>
          <w:noProof/>
        </w:rPr>
        <w:t>strat</w:t>
      </w:r>
      <w:r w:rsidR="008E76B0">
        <w:rPr>
          <w:noProof/>
        </w:rPr>
        <w:t>e</w:t>
      </w:r>
      <w:r w:rsidR="005A71A3" w:rsidRPr="008E76B0">
        <w:rPr>
          <w:noProof/>
        </w:rPr>
        <w:t>gic</w:t>
      </w:r>
      <w:r w:rsidR="005A71A3">
        <w:rPr>
          <w:noProof/>
        </w:rPr>
        <w:t xml:space="preserve"> </w:t>
      </w:r>
      <w:r w:rsidR="005A71A3" w:rsidRPr="008E76B0">
        <w:rPr>
          <w:noProof/>
        </w:rPr>
        <w:t>option</w:t>
      </w:r>
      <w:r w:rsidR="008E76B0">
        <w:rPr>
          <w:noProof/>
        </w:rPr>
        <w:t>s</w:t>
      </w:r>
      <w:r w:rsidR="005A71A3">
        <w:rPr>
          <w:noProof/>
        </w:rPr>
        <w:t xml:space="preserve"> development can be minimised. </w:t>
      </w:r>
    </w:p>
    <w:p w:rsidR="005A71A3" w:rsidRDefault="005A71A3" w:rsidP="004B1361">
      <w:pPr>
        <w:rPr>
          <w:noProof/>
        </w:rPr>
      </w:pPr>
    </w:p>
    <w:p w:rsidR="005A71A3" w:rsidRDefault="005A71A3" w:rsidP="001F22B2">
      <w:pPr>
        <w:pStyle w:val="Heading2"/>
        <w:rPr>
          <w:noProof/>
        </w:rPr>
      </w:pPr>
      <w:bookmarkStart w:id="28" w:name="_Toc524007907"/>
      <w:r>
        <w:rPr>
          <w:noProof/>
        </w:rPr>
        <w:t>8.2 Resource allocation of strategic option development</w:t>
      </w:r>
      <w:bookmarkEnd w:id="28"/>
    </w:p>
    <w:p w:rsidR="00523C84" w:rsidRDefault="00257535" w:rsidP="005A71A3">
      <w:pPr>
        <w:rPr>
          <w:noProof/>
        </w:rPr>
      </w:pPr>
      <w:r>
        <w:rPr>
          <w:noProof/>
        </w:rPr>
        <w:t xml:space="preserve">According to </w:t>
      </w:r>
      <w:r w:rsidRPr="00257535">
        <w:rPr>
          <w:noProof/>
        </w:rPr>
        <w:t xml:space="preserve">Campbell </w:t>
      </w:r>
      <w:r>
        <w:rPr>
          <w:noProof/>
        </w:rPr>
        <w:t>et al (</w:t>
      </w:r>
      <w:r w:rsidRPr="00257535">
        <w:rPr>
          <w:noProof/>
        </w:rPr>
        <w:t>2008)</w:t>
      </w:r>
      <w:r>
        <w:rPr>
          <w:noProof/>
        </w:rPr>
        <w:t xml:space="preserve">, resources allocation is important for a project. The change management needs sufficient resources to support the strategic development. </w:t>
      </w:r>
      <w:r w:rsidR="00523C84">
        <w:rPr>
          <w:noProof/>
        </w:rPr>
        <w:t xml:space="preserve">Resources can be human resource, finance resource, physical resource, and intellectual resource. Without sufficient resources, it can be the barrier for strategic </w:t>
      </w:r>
      <w:r w:rsidR="00523C84" w:rsidRPr="008E76B0">
        <w:rPr>
          <w:noProof/>
        </w:rPr>
        <w:t>option</w:t>
      </w:r>
      <w:r w:rsidR="008E76B0">
        <w:rPr>
          <w:noProof/>
        </w:rPr>
        <w:t>s</w:t>
      </w:r>
      <w:r w:rsidR="00523C84">
        <w:rPr>
          <w:noProof/>
        </w:rPr>
        <w:t xml:space="preserve"> development.</w:t>
      </w:r>
    </w:p>
    <w:p w:rsidR="00523C84" w:rsidRDefault="00523C84" w:rsidP="005A71A3">
      <w:pPr>
        <w:rPr>
          <w:noProof/>
        </w:rPr>
      </w:pPr>
    </w:p>
    <w:p w:rsidR="00EC30C5" w:rsidRDefault="00523C84" w:rsidP="005A71A3">
      <w:pPr>
        <w:rPr>
          <w:noProof/>
        </w:rPr>
      </w:pPr>
      <w:r>
        <w:rPr>
          <w:noProof/>
        </w:rPr>
        <w:lastRenderedPageBreak/>
        <w:t xml:space="preserve">Human resource is very important for </w:t>
      </w:r>
      <w:r w:rsidR="008E76B0">
        <w:rPr>
          <w:noProof/>
        </w:rPr>
        <w:t xml:space="preserve">a </w:t>
      </w:r>
      <w:r w:rsidRPr="008E76B0">
        <w:rPr>
          <w:noProof/>
        </w:rPr>
        <w:t>business</w:t>
      </w:r>
      <w:r>
        <w:rPr>
          <w:noProof/>
        </w:rPr>
        <w:t xml:space="preserve"> to support strategic development. People must have the knowledge and experience through the value chain development. </w:t>
      </w:r>
      <w:r w:rsidRPr="008E76B0">
        <w:rPr>
          <w:noProof/>
        </w:rPr>
        <w:t>Human</w:t>
      </w:r>
      <w:r>
        <w:rPr>
          <w:noProof/>
        </w:rPr>
        <w:t xml:space="preserve"> resource refers to employees of an organisation. They </w:t>
      </w:r>
      <w:r w:rsidRPr="008E76B0">
        <w:rPr>
          <w:noProof/>
        </w:rPr>
        <w:t>deal</w:t>
      </w:r>
      <w:r>
        <w:rPr>
          <w:noProof/>
        </w:rPr>
        <w:t xml:space="preserve"> with suppliers to ensure cost efficiency that can achieve </w:t>
      </w:r>
      <w:r w:rsidRPr="008E76B0">
        <w:rPr>
          <w:noProof/>
        </w:rPr>
        <w:t>low</w:t>
      </w:r>
      <w:r w:rsidR="008E76B0">
        <w:rPr>
          <w:noProof/>
        </w:rPr>
        <w:t>-</w:t>
      </w:r>
      <w:r w:rsidRPr="008E76B0">
        <w:rPr>
          <w:noProof/>
        </w:rPr>
        <w:t>cost</w:t>
      </w:r>
      <w:r>
        <w:rPr>
          <w:noProof/>
        </w:rPr>
        <w:t xml:space="preserve"> production.</w:t>
      </w:r>
      <w:r w:rsidR="00EC30C5">
        <w:rPr>
          <w:noProof/>
        </w:rPr>
        <w:t xml:space="preserve">Skills, experience and knowledge are important in the production and administration of the business. The production and administration must be able to achieve </w:t>
      </w:r>
      <w:r w:rsidR="00EC30C5" w:rsidRPr="008E76B0">
        <w:rPr>
          <w:noProof/>
        </w:rPr>
        <w:t>cost</w:t>
      </w:r>
      <w:r w:rsidR="008E76B0">
        <w:rPr>
          <w:noProof/>
        </w:rPr>
        <w:t>-</w:t>
      </w:r>
      <w:r w:rsidR="00EC30C5" w:rsidRPr="008E76B0">
        <w:rPr>
          <w:noProof/>
        </w:rPr>
        <w:t>effective</w:t>
      </w:r>
      <w:r w:rsidR="00EC30C5">
        <w:rPr>
          <w:noProof/>
        </w:rPr>
        <w:t xml:space="preserve"> and </w:t>
      </w:r>
      <w:r w:rsidR="00EC30C5" w:rsidRPr="008E76B0">
        <w:rPr>
          <w:noProof/>
        </w:rPr>
        <w:t>efficien</w:t>
      </w:r>
      <w:r w:rsidR="008E76B0">
        <w:rPr>
          <w:noProof/>
        </w:rPr>
        <w:t>t</w:t>
      </w:r>
      <w:r w:rsidR="00EC30C5">
        <w:rPr>
          <w:noProof/>
        </w:rPr>
        <w:t xml:space="preserve"> in the business operation. Sales and marketing team must know how to approach customers in order to generate more sales and profits. Under JR management, Ineo has a great team to support the business. However, JR must be able to motivate and inspire people for the strategic change. People can be the barrier </w:t>
      </w:r>
      <w:r w:rsidR="008E76B0">
        <w:rPr>
          <w:noProof/>
        </w:rPr>
        <w:t>to</w:t>
      </w:r>
      <w:r w:rsidR="00EC30C5">
        <w:rPr>
          <w:noProof/>
        </w:rPr>
        <w:t xml:space="preserve"> the strategic development. </w:t>
      </w:r>
      <w:r w:rsidR="007216EC">
        <w:rPr>
          <w:noProof/>
        </w:rPr>
        <w:t xml:space="preserve">In addition, some stakeholders may refuse the change and this becomes the barrier of the strategic development. </w:t>
      </w:r>
      <w:r w:rsidR="00EC30C5">
        <w:rPr>
          <w:noProof/>
        </w:rPr>
        <w:t xml:space="preserve">Therefore, it is important for Ineos to conduct the stakeholder analysis </w:t>
      </w:r>
      <w:r w:rsidR="00370C8A">
        <w:rPr>
          <w:noProof/>
        </w:rPr>
        <w:t>(Bowen and McDonough</w:t>
      </w:r>
      <w:r w:rsidR="00370C8A" w:rsidRPr="00370C8A">
        <w:rPr>
          <w:noProof/>
        </w:rPr>
        <w:t>, 2015)</w:t>
      </w:r>
      <w:r w:rsidR="00370C8A">
        <w:rPr>
          <w:noProof/>
        </w:rPr>
        <w:t xml:space="preserve"> </w:t>
      </w:r>
      <w:r w:rsidR="00EC30C5">
        <w:rPr>
          <w:noProof/>
        </w:rPr>
        <w:t xml:space="preserve">to identify the matrix between importance and influence to the strategic development. </w:t>
      </w:r>
    </w:p>
    <w:p w:rsidR="00370C8A" w:rsidRDefault="00370C8A" w:rsidP="005A71A3">
      <w:pPr>
        <w:rPr>
          <w:noProof/>
        </w:rPr>
      </w:pPr>
    </w:p>
    <w:p w:rsidR="008C4958" w:rsidRDefault="00370C8A" w:rsidP="005A71A3">
      <w:pPr>
        <w:rPr>
          <w:noProof/>
        </w:rPr>
      </w:pPr>
      <w:r>
        <w:rPr>
          <w:noProof/>
        </w:rPr>
        <w:t xml:space="preserve">Finance resource is another type of resource which is important for the strategic development. Without financial support, the strategic development cannot be implemented successfully. </w:t>
      </w:r>
      <w:r w:rsidR="007216EC">
        <w:rPr>
          <w:noProof/>
        </w:rPr>
        <w:t xml:space="preserve">Although Ineos has a large amount of cash flow, the cash flow cash and cash equivalent in 2017 declined to compare with 2016. The cash flow can be the barrier of the strategic development. In addition, Ineos investments rely on the partnerships and bank loans. Alternatively, business reserve and retained earning can be used for the product development and market penetration development. To overcome the financial resource barrier, Ineos needs to have the budget. Since the cash flow is large which is </w:t>
      </w:r>
      <w:r w:rsidR="007216EC">
        <w:rPr>
          <w:rFonts w:cs="Arial"/>
          <w:noProof/>
        </w:rPr>
        <w:t>€</w:t>
      </w:r>
      <w:r w:rsidR="007216EC">
        <w:rPr>
          <w:noProof/>
        </w:rPr>
        <w:t xml:space="preserve">1,366.3 million </w:t>
      </w:r>
      <w:sdt>
        <w:sdtPr>
          <w:rPr>
            <w:noProof/>
          </w:rPr>
          <w:id w:val="839509406"/>
          <w:citation/>
        </w:sdtPr>
        <w:sdtEndPr/>
        <w:sdtContent>
          <w:r w:rsidR="007216EC">
            <w:rPr>
              <w:noProof/>
            </w:rPr>
            <w:fldChar w:fldCharType="begin"/>
          </w:r>
          <w:r w:rsidR="007216EC">
            <w:rPr>
              <w:noProof/>
            </w:rPr>
            <w:instrText xml:space="preserve"> CITATION Ine181 \l 2057 </w:instrText>
          </w:r>
          <w:r w:rsidR="007216EC">
            <w:rPr>
              <w:noProof/>
            </w:rPr>
            <w:fldChar w:fldCharType="separate"/>
          </w:r>
          <w:r w:rsidR="007216EC" w:rsidRPr="007216EC">
            <w:rPr>
              <w:noProof/>
            </w:rPr>
            <w:t>(Ineos, 2018a)</w:t>
          </w:r>
          <w:r w:rsidR="007216EC">
            <w:rPr>
              <w:noProof/>
            </w:rPr>
            <w:fldChar w:fldCharType="end"/>
          </w:r>
        </w:sdtContent>
      </w:sdt>
      <w:r w:rsidR="007216EC">
        <w:rPr>
          <w:noProof/>
        </w:rPr>
        <w:t>. The budget must be within the financial ability for the product development or/and market penetration development.</w:t>
      </w:r>
    </w:p>
    <w:p w:rsidR="008C4958" w:rsidRDefault="008C4958" w:rsidP="005A71A3">
      <w:pPr>
        <w:rPr>
          <w:noProof/>
        </w:rPr>
      </w:pPr>
    </w:p>
    <w:p w:rsidR="00F50432" w:rsidRDefault="008E76B0" w:rsidP="005A71A3">
      <w:pPr>
        <w:rPr>
          <w:noProof/>
        </w:rPr>
      </w:pPr>
      <w:r>
        <w:rPr>
          <w:b/>
          <w:noProof/>
        </w:rPr>
        <w:t>The p</w:t>
      </w:r>
      <w:r w:rsidR="008C4958" w:rsidRPr="008E76B0">
        <w:rPr>
          <w:b/>
          <w:noProof/>
        </w:rPr>
        <w:t>hysical</w:t>
      </w:r>
      <w:r w:rsidR="008C4958" w:rsidRPr="00493B28">
        <w:rPr>
          <w:b/>
          <w:noProof/>
        </w:rPr>
        <w:t xml:space="preserve"> resource</w:t>
      </w:r>
      <w:r w:rsidR="008C4958">
        <w:rPr>
          <w:noProof/>
        </w:rPr>
        <w:t xml:space="preserve"> can be the barrier of the strategic development.</w:t>
      </w:r>
      <w:r>
        <w:rPr>
          <w:noProof/>
        </w:rPr>
        <w:t xml:space="preserve"> The</w:t>
      </w:r>
      <w:r w:rsidR="008C4958">
        <w:rPr>
          <w:noProof/>
        </w:rPr>
        <w:t xml:space="preserve"> </w:t>
      </w:r>
      <w:r>
        <w:rPr>
          <w:noProof/>
        </w:rPr>
        <w:t>p</w:t>
      </w:r>
      <w:r w:rsidR="008C4958" w:rsidRPr="008E76B0">
        <w:rPr>
          <w:noProof/>
        </w:rPr>
        <w:t>hysical</w:t>
      </w:r>
      <w:r w:rsidR="008C4958">
        <w:rPr>
          <w:noProof/>
        </w:rPr>
        <w:t xml:space="preserve"> resource refers to </w:t>
      </w:r>
      <w:r w:rsidR="008C4958" w:rsidRPr="00493B28">
        <w:rPr>
          <w:b/>
          <w:noProof/>
        </w:rPr>
        <w:t>buildings, materials, manufacturing equipment and office equipment</w:t>
      </w:r>
      <w:r w:rsidR="008C4958">
        <w:rPr>
          <w:noProof/>
        </w:rPr>
        <w:t>.</w:t>
      </w:r>
      <w:sdt>
        <w:sdtPr>
          <w:rPr>
            <w:noProof/>
          </w:rPr>
          <w:id w:val="-574979044"/>
          <w:citation/>
        </w:sdtPr>
        <w:sdtEndPr/>
        <w:sdtContent>
          <w:r w:rsidR="008C4958">
            <w:rPr>
              <w:noProof/>
            </w:rPr>
            <w:fldChar w:fldCharType="begin"/>
          </w:r>
          <w:r w:rsidR="008C4958">
            <w:rPr>
              <w:noProof/>
            </w:rPr>
            <w:instrText xml:space="preserve"> CITATION IAC181 \l 2057 </w:instrText>
          </w:r>
          <w:r w:rsidR="008C4958">
            <w:rPr>
              <w:noProof/>
            </w:rPr>
            <w:fldChar w:fldCharType="separate"/>
          </w:r>
          <w:r w:rsidR="008C4958">
            <w:rPr>
              <w:noProof/>
            </w:rPr>
            <w:t xml:space="preserve"> </w:t>
          </w:r>
          <w:r w:rsidR="008C4958" w:rsidRPr="008C4958">
            <w:rPr>
              <w:noProof/>
            </w:rPr>
            <w:t>(IAC, 2018)</w:t>
          </w:r>
          <w:r w:rsidR="008C4958">
            <w:rPr>
              <w:noProof/>
            </w:rPr>
            <w:fldChar w:fldCharType="end"/>
          </w:r>
        </w:sdtContent>
      </w:sdt>
      <w:r w:rsidR="008C4958">
        <w:rPr>
          <w:noProof/>
        </w:rPr>
        <w:t xml:space="preserve">. Ineos business located in 24 countries. There are offices and plants in the countries. However, some countries may only have offices without manufacturing plant which can be the barrier for the product development. This barrier can be solved to use the import and export of goods to fulfil the local demands. </w:t>
      </w:r>
    </w:p>
    <w:p w:rsidR="00F50432" w:rsidRDefault="00F50432" w:rsidP="005A71A3">
      <w:pPr>
        <w:rPr>
          <w:noProof/>
        </w:rPr>
      </w:pPr>
    </w:p>
    <w:p w:rsidR="00370C8A" w:rsidRDefault="00F50432" w:rsidP="005A71A3">
      <w:pPr>
        <w:rPr>
          <w:noProof/>
        </w:rPr>
      </w:pPr>
      <w:r>
        <w:rPr>
          <w:noProof/>
        </w:rPr>
        <w:lastRenderedPageBreak/>
        <w:t xml:space="preserve">In terms of </w:t>
      </w:r>
      <w:r w:rsidRPr="00493B28">
        <w:rPr>
          <w:b/>
          <w:noProof/>
        </w:rPr>
        <w:t>raw material</w:t>
      </w:r>
      <w:r>
        <w:rPr>
          <w:noProof/>
        </w:rPr>
        <w:t xml:space="preserve">, it can be the barrier for the strategic product development or/and market penetration. </w:t>
      </w:r>
      <w:r w:rsidR="008E76B0">
        <w:rPr>
          <w:noProof/>
        </w:rPr>
        <w:t>The r</w:t>
      </w:r>
      <w:r w:rsidRPr="008E76B0">
        <w:rPr>
          <w:noProof/>
        </w:rPr>
        <w:t>aw</w:t>
      </w:r>
      <w:r>
        <w:rPr>
          <w:noProof/>
        </w:rPr>
        <w:t xml:space="preserve"> material is </w:t>
      </w:r>
      <w:r w:rsidR="008E76B0">
        <w:rPr>
          <w:noProof/>
        </w:rPr>
        <w:t xml:space="preserve">a </w:t>
      </w:r>
      <w:r w:rsidRPr="008E76B0">
        <w:rPr>
          <w:noProof/>
        </w:rPr>
        <w:t>scarce</w:t>
      </w:r>
      <w:r>
        <w:rPr>
          <w:noProof/>
        </w:rPr>
        <w:t xml:space="preserve"> resource (Begg</w:t>
      </w:r>
      <w:r w:rsidRPr="00F50432">
        <w:rPr>
          <w:noProof/>
        </w:rPr>
        <w:t xml:space="preserve"> and Ward, 2012)</w:t>
      </w:r>
      <w:r>
        <w:rPr>
          <w:noProof/>
        </w:rPr>
        <w:t xml:space="preserve"> and Ineos needs sufficient raw material with low price to produce quality products. Ineos has suppliers in the global markets. Ineos product prices are dete</w:t>
      </w:r>
      <w:r w:rsidR="00493B28">
        <w:rPr>
          <w:noProof/>
        </w:rPr>
        <w:t xml:space="preserve">rmined by the market prices. The costs of raw material can be the barrier for the strategic development. Ineos needs the ability to pass the cost of raw materials to the customers without </w:t>
      </w:r>
      <w:r w:rsidR="00493B28" w:rsidRPr="008E76B0">
        <w:rPr>
          <w:noProof/>
        </w:rPr>
        <w:t>affect</w:t>
      </w:r>
      <w:r w:rsidR="008E76B0">
        <w:rPr>
          <w:noProof/>
        </w:rPr>
        <w:t>ing</w:t>
      </w:r>
      <w:r w:rsidR="00493B28">
        <w:rPr>
          <w:noProof/>
        </w:rPr>
        <w:t xml:space="preserve"> the customer switching cost. However, the barrier can be minimised through the global suppliers by using an effective supply chain development. </w:t>
      </w:r>
      <w:r w:rsidR="008C4958">
        <w:rPr>
          <w:noProof/>
        </w:rPr>
        <w:t xml:space="preserve">  </w:t>
      </w:r>
      <w:r w:rsidR="007216EC">
        <w:rPr>
          <w:noProof/>
        </w:rPr>
        <w:t xml:space="preserve">  </w:t>
      </w:r>
    </w:p>
    <w:p w:rsidR="00EC30C5" w:rsidRDefault="00EC30C5" w:rsidP="005A71A3">
      <w:pPr>
        <w:rPr>
          <w:noProof/>
        </w:rPr>
      </w:pPr>
    </w:p>
    <w:p w:rsidR="001F22B2" w:rsidRDefault="008E76B0" w:rsidP="005A71A3">
      <w:pPr>
        <w:rPr>
          <w:noProof/>
        </w:rPr>
      </w:pPr>
      <w:r>
        <w:rPr>
          <w:b/>
          <w:noProof/>
        </w:rPr>
        <w:t>The i</w:t>
      </w:r>
      <w:r w:rsidR="00493B28" w:rsidRPr="008E76B0">
        <w:rPr>
          <w:b/>
          <w:noProof/>
        </w:rPr>
        <w:t>ntellectual</w:t>
      </w:r>
      <w:r w:rsidR="00493B28" w:rsidRPr="005C52EF">
        <w:rPr>
          <w:b/>
          <w:noProof/>
        </w:rPr>
        <w:t xml:space="preserve"> resource</w:t>
      </w:r>
      <w:r w:rsidR="00493B28">
        <w:rPr>
          <w:noProof/>
        </w:rPr>
        <w:t xml:space="preserve"> is important for the strategic development because it involves the pattern</w:t>
      </w:r>
      <w:r w:rsidR="005C52EF">
        <w:rPr>
          <w:noProof/>
        </w:rPr>
        <w:t>, copyright</w:t>
      </w:r>
      <w:r w:rsidR="00493B28">
        <w:rPr>
          <w:noProof/>
        </w:rPr>
        <w:t xml:space="preserve"> and licence. </w:t>
      </w:r>
      <w:r w:rsidR="005C52EF">
        <w:rPr>
          <w:noProof/>
        </w:rPr>
        <w:t xml:space="preserve">Strategic development may involve the export licenses. However, the adverse change in export duties, quotas and tariff can be difficult to obtain the export licenses. This can be the barrier for the new product development. </w:t>
      </w:r>
    </w:p>
    <w:p w:rsidR="001F22B2" w:rsidRDefault="001F22B2" w:rsidP="005A71A3">
      <w:pPr>
        <w:rPr>
          <w:noProof/>
        </w:rPr>
      </w:pPr>
    </w:p>
    <w:p w:rsidR="001F22B2" w:rsidRDefault="001F22B2" w:rsidP="005A71A3">
      <w:r>
        <w:rPr>
          <w:noProof/>
        </w:rPr>
        <w:t xml:space="preserve">Ineos has the licenses for </w:t>
      </w:r>
      <w:r w:rsidRPr="008E76B0">
        <w:rPr>
          <w:noProof/>
        </w:rPr>
        <w:t>polyethene</w:t>
      </w:r>
      <w:r>
        <w:rPr>
          <w:noProof/>
        </w:rPr>
        <w:t xml:space="preserve">, polypropylene, </w:t>
      </w:r>
      <w:r w:rsidRPr="008E76B0">
        <w:rPr>
          <w:noProof/>
        </w:rPr>
        <w:t>polyst</w:t>
      </w:r>
      <w:r w:rsidR="008E76B0">
        <w:rPr>
          <w:noProof/>
        </w:rPr>
        <w:t>y</w:t>
      </w:r>
      <w:r w:rsidRPr="008E76B0">
        <w:rPr>
          <w:noProof/>
        </w:rPr>
        <w:t>rene</w:t>
      </w:r>
      <w:r>
        <w:rPr>
          <w:noProof/>
        </w:rPr>
        <w:t xml:space="preserve">, </w:t>
      </w:r>
      <w:r w:rsidRPr="008E76B0">
        <w:rPr>
          <w:noProof/>
        </w:rPr>
        <w:t>polyvinyl</w:t>
      </w:r>
      <w:r w:rsidR="008E76B0">
        <w:rPr>
          <w:noProof/>
        </w:rPr>
        <w:t xml:space="preserve"> </w:t>
      </w:r>
      <w:r w:rsidRPr="008E76B0">
        <w:rPr>
          <w:noProof/>
        </w:rPr>
        <w:t>ch</w:t>
      </w:r>
      <w:r w:rsidR="008E76B0" w:rsidRPr="008E76B0">
        <w:rPr>
          <w:noProof/>
        </w:rPr>
        <w:t>lor</w:t>
      </w:r>
      <w:r w:rsidRPr="008E76B0">
        <w:rPr>
          <w:noProof/>
        </w:rPr>
        <w:t>ide</w:t>
      </w:r>
      <w:r>
        <w:rPr>
          <w:noProof/>
        </w:rPr>
        <w:t xml:space="preserve"> and acrylonitrile technologies to third parties. However, third parties may use the jointly-owned pattern </w:t>
      </w:r>
      <w:r w:rsidR="008E76B0">
        <w:rPr>
          <w:noProof/>
        </w:rPr>
        <w:t>for</w:t>
      </w:r>
      <w:r>
        <w:rPr>
          <w:noProof/>
        </w:rPr>
        <w:t xml:space="preserve"> competitors </w:t>
      </w:r>
      <w:sdt>
        <w:sdtPr>
          <w:rPr>
            <w:noProof/>
          </w:rPr>
          <w:id w:val="1877042338"/>
          <w:citation/>
        </w:sdtPr>
        <w:sdtEndPr/>
        <w:sdtContent>
          <w:r>
            <w:rPr>
              <w:noProof/>
            </w:rPr>
            <w:fldChar w:fldCharType="begin"/>
          </w:r>
          <w:r>
            <w:rPr>
              <w:noProof/>
            </w:rPr>
            <w:instrText xml:space="preserve"> CITATION Ine181 \l 2057 </w:instrText>
          </w:r>
          <w:r>
            <w:rPr>
              <w:noProof/>
            </w:rPr>
            <w:fldChar w:fldCharType="separate"/>
          </w:r>
          <w:r w:rsidRPr="001F22B2">
            <w:rPr>
              <w:noProof/>
            </w:rPr>
            <w:t>(Ineos, 2018a)</w:t>
          </w:r>
          <w:r>
            <w:rPr>
              <w:noProof/>
            </w:rPr>
            <w:fldChar w:fldCharType="end"/>
          </w:r>
        </w:sdtContent>
      </w:sdt>
      <w:r>
        <w:rPr>
          <w:noProof/>
        </w:rPr>
        <w:t xml:space="preserve"> to produce </w:t>
      </w:r>
      <w:r w:rsidR="008E76B0">
        <w:rPr>
          <w:noProof/>
        </w:rPr>
        <w:t xml:space="preserve">the </w:t>
      </w:r>
      <w:r w:rsidRPr="008E76B0">
        <w:rPr>
          <w:noProof/>
        </w:rPr>
        <w:t>same</w:t>
      </w:r>
      <w:r>
        <w:rPr>
          <w:noProof/>
        </w:rPr>
        <w:t xml:space="preserve"> type of new product. This may create the barrier for the strategic product development or/and market penetration. But, this barrier can be minimised through protecting the rights.   </w:t>
      </w:r>
      <w:r w:rsidR="00CE5A06">
        <w:rPr>
          <w:noProof/>
        </w:rPr>
        <w:t xml:space="preserve">   </w:t>
      </w:r>
      <w:r w:rsidR="004B1361">
        <w:t xml:space="preserve">  </w:t>
      </w:r>
    </w:p>
    <w:p w:rsidR="004B1361" w:rsidRDefault="004B1361" w:rsidP="005A71A3">
      <w:r>
        <w:t xml:space="preserve"> </w:t>
      </w:r>
    </w:p>
    <w:p w:rsidR="001F22B2" w:rsidRDefault="001F22B2" w:rsidP="001F22B2">
      <w:pPr>
        <w:pStyle w:val="Heading2"/>
      </w:pPr>
      <w:bookmarkStart w:id="29" w:name="_Toc524007908"/>
      <w:r>
        <w:t>8.3 organisational structure</w:t>
      </w:r>
      <w:bookmarkEnd w:id="29"/>
    </w:p>
    <w:p w:rsidR="001F22B2" w:rsidRDefault="001F22B2" w:rsidP="001F22B2">
      <w:pPr>
        <w:rPr>
          <w:noProof/>
        </w:rPr>
      </w:pPr>
      <w:r>
        <w:t xml:space="preserve">The strategic product development may need to form the organisational structure and this helps to assign tasks and responsibilities to the individuals. The organisational structure must be able to fit the strategy. However, it may have the barrier of establishing organisational structure. According to </w:t>
      </w:r>
      <w:r w:rsidRPr="001F22B2">
        <w:rPr>
          <w:noProof/>
        </w:rPr>
        <w:t xml:space="preserve">Lynch </w:t>
      </w:r>
      <w:r>
        <w:rPr>
          <w:noProof/>
        </w:rPr>
        <w:t>(</w:t>
      </w:r>
      <w:r w:rsidRPr="001F22B2">
        <w:rPr>
          <w:noProof/>
        </w:rPr>
        <w:t>2018)</w:t>
      </w:r>
      <w:r>
        <w:rPr>
          <w:noProof/>
        </w:rPr>
        <w:t xml:space="preserve">, strategy-then-structure may have </w:t>
      </w:r>
      <w:r w:rsidR="008E76B0">
        <w:rPr>
          <w:noProof/>
        </w:rPr>
        <w:t xml:space="preserve">a </w:t>
      </w:r>
      <w:r w:rsidRPr="008E76B0">
        <w:rPr>
          <w:noProof/>
        </w:rPr>
        <w:t>problem</w:t>
      </w:r>
      <w:r>
        <w:rPr>
          <w:noProof/>
        </w:rPr>
        <w:t xml:space="preserve"> to cope with the </w:t>
      </w:r>
      <w:r w:rsidRPr="008E76B0">
        <w:rPr>
          <w:noProof/>
        </w:rPr>
        <w:t>fast</w:t>
      </w:r>
      <w:r w:rsidR="008E76B0">
        <w:rPr>
          <w:noProof/>
        </w:rPr>
        <w:t>-</w:t>
      </w:r>
      <w:r w:rsidRPr="008E76B0">
        <w:rPr>
          <w:noProof/>
        </w:rPr>
        <w:t>changing</w:t>
      </w:r>
      <w:r>
        <w:rPr>
          <w:noProof/>
        </w:rPr>
        <w:t xml:space="preserve"> business environment in the digital era. The strategic fit may have </w:t>
      </w:r>
      <w:r w:rsidR="008E76B0">
        <w:rPr>
          <w:noProof/>
        </w:rPr>
        <w:t xml:space="preserve">a </w:t>
      </w:r>
      <w:r w:rsidRPr="008E76B0">
        <w:rPr>
          <w:noProof/>
        </w:rPr>
        <w:t>problem</w:t>
      </w:r>
      <w:r>
        <w:rPr>
          <w:noProof/>
        </w:rPr>
        <w:t xml:space="preserve"> to some of value chain configuration through the organisational structures. Also, the top-down strategy may be inappropriate for the innovative strategy such as strategic product development. However, the above barriers can be minimised by designing </w:t>
      </w:r>
      <w:r w:rsidR="008E76B0">
        <w:rPr>
          <w:noProof/>
        </w:rPr>
        <w:t xml:space="preserve">an </w:t>
      </w:r>
      <w:r w:rsidRPr="008E76B0">
        <w:rPr>
          <w:noProof/>
        </w:rPr>
        <w:t>organisational</w:t>
      </w:r>
      <w:r>
        <w:rPr>
          <w:noProof/>
        </w:rPr>
        <w:t xml:space="preserve"> structure to fit the strategy. The basic consideration should be made. The designing organisational structure should be simplicity. The management should consider the </w:t>
      </w:r>
      <w:r>
        <w:rPr>
          <w:noProof/>
        </w:rPr>
        <w:lastRenderedPageBreak/>
        <w:t xml:space="preserve">cost to ensure that it is able to keep the lowest cost. The leaders/managers should have the ability to motivate the followers.  </w:t>
      </w:r>
    </w:p>
    <w:p w:rsidR="001F22B2" w:rsidRDefault="001F22B2" w:rsidP="001F22B2">
      <w:pPr>
        <w:rPr>
          <w:noProof/>
        </w:rPr>
      </w:pPr>
    </w:p>
    <w:p w:rsidR="001A6BF3" w:rsidRDefault="001F22B2" w:rsidP="001F22B2">
      <w:pPr>
        <w:rPr>
          <w:noProof/>
        </w:rPr>
      </w:pPr>
      <w:r>
        <w:rPr>
          <w:noProof/>
        </w:rPr>
        <w:t xml:space="preserve">Designing the organisational structure to fit the strategy should consider the changing environment. The strategic change in the organisation can </w:t>
      </w:r>
      <w:r w:rsidRPr="008E76B0">
        <w:rPr>
          <w:noProof/>
        </w:rPr>
        <w:t>impact</w:t>
      </w:r>
      <w:r>
        <w:rPr>
          <w:noProof/>
        </w:rPr>
        <w:t xml:space="preserve"> on people (</w:t>
      </w:r>
      <w:r w:rsidRPr="001F22B2">
        <w:rPr>
          <w:noProof/>
        </w:rPr>
        <w:t>Lynch, 2018)</w:t>
      </w:r>
      <w:r>
        <w:rPr>
          <w:noProof/>
        </w:rPr>
        <w:t xml:space="preserve">. This may create the conflict such as </w:t>
      </w:r>
      <w:r w:rsidRPr="008E76B0">
        <w:rPr>
          <w:noProof/>
        </w:rPr>
        <w:t>d</w:t>
      </w:r>
      <w:r w:rsidR="008E76B0">
        <w:rPr>
          <w:noProof/>
        </w:rPr>
        <w:t>i</w:t>
      </w:r>
      <w:r w:rsidRPr="008E76B0">
        <w:rPr>
          <w:noProof/>
        </w:rPr>
        <w:t>sagreement</w:t>
      </w:r>
      <w:r>
        <w:rPr>
          <w:noProof/>
        </w:rPr>
        <w:t xml:space="preserve"> between stakeholders. This is because people may have different perceptions and expectation, schedules create pressure and misunderstanding with managers. </w:t>
      </w:r>
      <w:r w:rsidR="00A107E2">
        <w:rPr>
          <w:noProof/>
        </w:rPr>
        <w:t xml:space="preserve">This can the barrier of strategic change for the strategic development. </w:t>
      </w:r>
      <w:r w:rsidR="002D0E75">
        <w:rPr>
          <w:noProof/>
        </w:rPr>
        <w:t xml:space="preserve">The leaders/managers should not avoid the problems of the strategic change. It is important to address the problem by exchanging members of conflicting parties that can create the situation which can gain an appreciation. In addition, the management should also need to consider the issue of matching structure with strategy. This includes re-engineering the organisation such as redesigning works, jobs, and processes to ensure improving cost, service, </w:t>
      </w:r>
      <w:r w:rsidR="008E76B0">
        <w:rPr>
          <w:noProof/>
        </w:rPr>
        <w:t xml:space="preserve">the </w:t>
      </w:r>
      <w:r w:rsidR="002D0E75" w:rsidRPr="008E76B0">
        <w:rPr>
          <w:noProof/>
        </w:rPr>
        <w:t>speed</w:t>
      </w:r>
      <w:r w:rsidR="002D0E75">
        <w:rPr>
          <w:noProof/>
        </w:rPr>
        <w:t xml:space="preserve"> of delivery. </w:t>
      </w:r>
    </w:p>
    <w:p w:rsidR="001A6BF3" w:rsidRDefault="001A6BF3" w:rsidP="001F22B2">
      <w:pPr>
        <w:rPr>
          <w:noProof/>
        </w:rPr>
      </w:pPr>
    </w:p>
    <w:p w:rsidR="001A6BF3" w:rsidRDefault="001A6BF3" w:rsidP="001A6BF3">
      <w:pPr>
        <w:pStyle w:val="Heading2"/>
        <w:rPr>
          <w:noProof/>
        </w:rPr>
      </w:pPr>
      <w:bookmarkStart w:id="30" w:name="_Toc524007909"/>
      <w:r>
        <w:rPr>
          <w:noProof/>
        </w:rPr>
        <w:t>8.4 Managing people resistance to change</w:t>
      </w:r>
      <w:bookmarkEnd w:id="30"/>
    </w:p>
    <w:p w:rsidR="009064EA" w:rsidRDefault="001A6BF3" w:rsidP="001A6BF3">
      <w:r>
        <w:t xml:space="preserve">People are difficult to be managed during </w:t>
      </w:r>
      <w:r w:rsidR="008E76B0">
        <w:t xml:space="preserve">the </w:t>
      </w:r>
      <w:r w:rsidRPr="008E76B0">
        <w:rPr>
          <w:noProof/>
        </w:rPr>
        <w:t>strategic</w:t>
      </w:r>
      <w:r>
        <w:t xml:space="preserve"> change. There are several strategies can overcome this barrier, it is suggested that </w:t>
      </w:r>
      <w:proofErr w:type="spellStart"/>
      <w:r>
        <w:t>Ineos</w:t>
      </w:r>
      <w:proofErr w:type="spellEnd"/>
      <w:r>
        <w:t xml:space="preserve"> needs to consider a force change strategy that involves giving orders and enforcing the given orders. However, this must link to human resource issues. The management needs to consider the </w:t>
      </w:r>
      <w:r w:rsidRPr="008E76B0">
        <w:rPr>
          <w:noProof/>
        </w:rPr>
        <w:t>performance</w:t>
      </w:r>
      <w:r w:rsidR="008E76B0">
        <w:rPr>
          <w:noProof/>
        </w:rPr>
        <w:t>-</w:t>
      </w:r>
      <w:r w:rsidRPr="008E76B0">
        <w:rPr>
          <w:noProof/>
        </w:rPr>
        <w:t>based</w:t>
      </w:r>
      <w:r>
        <w:t xml:space="preserve"> reward, </w:t>
      </w:r>
      <w:r w:rsidRPr="008E76B0">
        <w:rPr>
          <w:noProof/>
        </w:rPr>
        <w:t>work</w:t>
      </w:r>
      <w:r w:rsidR="008E76B0">
        <w:rPr>
          <w:noProof/>
        </w:rPr>
        <w:t>-</w:t>
      </w:r>
      <w:r w:rsidRPr="008E76B0">
        <w:rPr>
          <w:noProof/>
        </w:rPr>
        <w:t>life</w:t>
      </w:r>
      <w:r>
        <w:t xml:space="preserve"> balance, and diversity of </w:t>
      </w:r>
      <w:r w:rsidRPr="008E76B0">
        <w:rPr>
          <w:noProof/>
        </w:rPr>
        <w:t>workforce</w:t>
      </w:r>
      <w:r>
        <w:t>.</w:t>
      </w:r>
      <w:r w:rsidR="008E76B0">
        <w:t xml:space="preserve"> There must have a short-term reward to gain the motivation of staff in order to achieve the long-term objective.</w:t>
      </w:r>
    </w:p>
    <w:p w:rsidR="008E76B0" w:rsidRDefault="008E76B0" w:rsidP="001A6BF3"/>
    <w:p w:rsidR="008E76B0" w:rsidRDefault="008E76B0" w:rsidP="002C6E2C">
      <w:pPr>
        <w:pStyle w:val="Heading1"/>
      </w:pPr>
      <w:bookmarkStart w:id="31" w:name="_Toc524007910"/>
      <w:r>
        <w:t>9. Conclusion</w:t>
      </w:r>
      <w:bookmarkEnd w:id="31"/>
      <w:r>
        <w:t xml:space="preserve"> </w:t>
      </w:r>
    </w:p>
    <w:p w:rsidR="008E76B0" w:rsidRPr="008E76B0" w:rsidRDefault="008E76B0" w:rsidP="008E76B0">
      <w:r>
        <w:t xml:space="preserve">This research is based on a case study of </w:t>
      </w:r>
      <w:proofErr w:type="spellStart"/>
      <w:r>
        <w:t>Ineos</w:t>
      </w:r>
      <w:proofErr w:type="spellEnd"/>
      <w:r>
        <w:t xml:space="preserve"> to identify the strategy option which can improve the business of the company. The analysis is based on the internal and external analysis to find the strategic position. The best strategic option is </w:t>
      </w:r>
      <w:r w:rsidRPr="00771F34">
        <w:t>strategic product development</w:t>
      </w:r>
      <w:r>
        <w:t>.</w:t>
      </w:r>
      <w:r w:rsidRPr="008E76B0">
        <w:t xml:space="preserve"> </w:t>
      </w:r>
      <w:r>
        <w:t xml:space="preserve">The second strategic option is that </w:t>
      </w:r>
      <w:proofErr w:type="spellStart"/>
      <w:r>
        <w:t>Ineos</w:t>
      </w:r>
      <w:proofErr w:type="spellEnd"/>
      <w:r>
        <w:t xml:space="preserve"> needs to consider the strategic market penetration</w:t>
      </w:r>
    </w:p>
    <w:p w:rsidR="008E76B0" w:rsidRDefault="008E76B0" w:rsidP="008E76B0"/>
    <w:p w:rsidR="009064EA" w:rsidRDefault="009064EA" w:rsidP="008E76B0"/>
    <w:p w:rsidR="009064EA" w:rsidRDefault="009064EA" w:rsidP="008E76B0"/>
    <w:p w:rsidR="009064EA" w:rsidRDefault="009064EA" w:rsidP="008E76B0"/>
    <w:p w:rsidR="009064EA" w:rsidRDefault="009064EA" w:rsidP="001A6BF3"/>
    <w:p w:rsidR="009064EA" w:rsidRDefault="009064EA" w:rsidP="001A6BF3"/>
    <w:p w:rsidR="009064EA" w:rsidRDefault="009064EA" w:rsidP="001A6BF3"/>
    <w:p w:rsidR="009064EA" w:rsidRDefault="009064EA" w:rsidP="001A6BF3"/>
    <w:p w:rsidR="009064EA" w:rsidRDefault="009064EA" w:rsidP="001A6BF3"/>
    <w:p w:rsidR="009064EA" w:rsidRDefault="009064EA" w:rsidP="001A6BF3"/>
    <w:p w:rsidR="009064EA" w:rsidRDefault="009064EA" w:rsidP="001A6BF3"/>
    <w:p w:rsidR="009064EA" w:rsidRDefault="009064EA" w:rsidP="001A6BF3"/>
    <w:p w:rsidR="009064EA" w:rsidRDefault="009064EA" w:rsidP="001A6BF3"/>
    <w:p w:rsidR="009064EA" w:rsidRDefault="009064EA" w:rsidP="001A6BF3"/>
    <w:p w:rsidR="009064EA" w:rsidRDefault="009064EA" w:rsidP="001A6BF3"/>
    <w:p w:rsidR="009064EA" w:rsidRDefault="009064EA" w:rsidP="001A6BF3"/>
    <w:p w:rsidR="009064EA" w:rsidRDefault="009064EA" w:rsidP="001A6BF3"/>
    <w:p w:rsidR="009064EA" w:rsidRDefault="009064EA" w:rsidP="001A6BF3"/>
    <w:p w:rsidR="009064EA" w:rsidRDefault="009064EA" w:rsidP="001A6BF3"/>
    <w:p w:rsidR="009064EA" w:rsidRDefault="009064EA" w:rsidP="001A6BF3"/>
    <w:bookmarkStart w:id="32" w:name="_Toc524007911" w:displacedByCustomXml="next"/>
    <w:sdt>
      <w:sdtPr>
        <w:rPr>
          <w:rFonts w:eastAsiaTheme="minorHAnsi" w:cstheme="minorBidi"/>
          <w:b w:val="0"/>
          <w:szCs w:val="22"/>
        </w:rPr>
        <w:id w:val="-2124370371"/>
        <w:docPartObj>
          <w:docPartGallery w:val="Bibliographies"/>
          <w:docPartUnique/>
        </w:docPartObj>
      </w:sdtPr>
      <w:sdtEndPr/>
      <w:sdtContent>
        <w:p w:rsidR="009064EA" w:rsidRDefault="009064EA" w:rsidP="002C6E2C">
          <w:pPr>
            <w:pStyle w:val="Heading1"/>
          </w:pPr>
          <w:r>
            <w:t>References</w:t>
          </w:r>
          <w:bookmarkEnd w:id="32"/>
        </w:p>
        <w:sdt>
          <w:sdtPr>
            <w:id w:val="-573587230"/>
            <w:bibliography/>
          </w:sdtPr>
          <w:sdtEndPr/>
          <w:sdtContent>
            <w:p w:rsidR="009064EA" w:rsidRDefault="009064EA" w:rsidP="009064EA">
              <w:pPr>
                <w:pStyle w:val="Bibliography"/>
                <w:rPr>
                  <w:noProof/>
                  <w:szCs w:val="24"/>
                </w:rPr>
              </w:pPr>
              <w:r>
                <w:fldChar w:fldCharType="begin"/>
              </w:r>
              <w:r>
                <w:instrText xml:space="preserve"> BIBLIOGRAPHY </w:instrText>
              </w:r>
              <w:r>
                <w:fldChar w:fldCharType="separate"/>
              </w:r>
              <w:r>
                <w:rPr>
                  <w:noProof/>
                </w:rPr>
                <w:t xml:space="preserve">Barney J B and Hesterly W S, 2007. </w:t>
              </w:r>
              <w:r>
                <w:rPr>
                  <w:i/>
                  <w:iCs/>
                  <w:noProof/>
                </w:rPr>
                <w:t xml:space="preserve">Strategic Management and Competitive Advantage: Concepts and Cases. </w:t>
              </w:r>
              <w:r>
                <w:rPr>
                  <w:noProof/>
                </w:rPr>
                <w:t>2nd ed. Durham: Prentice Hall.</w:t>
              </w:r>
            </w:p>
            <w:p w:rsidR="009064EA" w:rsidRDefault="009064EA" w:rsidP="009064EA">
              <w:pPr>
                <w:pStyle w:val="Bibliography"/>
                <w:rPr>
                  <w:noProof/>
                </w:rPr>
              </w:pPr>
              <w:r>
                <w:rPr>
                  <w:noProof/>
                </w:rPr>
                <w:t xml:space="preserve">Lynch R.L, 2018. </w:t>
              </w:r>
              <w:r>
                <w:rPr>
                  <w:i/>
                  <w:iCs/>
                  <w:noProof/>
                </w:rPr>
                <w:t xml:space="preserve">Strategic management. </w:t>
              </w:r>
              <w:r>
                <w:rPr>
                  <w:noProof/>
                </w:rPr>
                <w:t>8th ed. Harlow: Pearson Education.</w:t>
              </w:r>
            </w:p>
            <w:p w:rsidR="009064EA" w:rsidRDefault="009064EA" w:rsidP="009064EA">
              <w:pPr>
                <w:pStyle w:val="Bibliography"/>
                <w:rPr>
                  <w:noProof/>
                </w:rPr>
              </w:pPr>
              <w:r>
                <w:rPr>
                  <w:noProof/>
                </w:rPr>
                <w:t xml:space="preserve">Albert M, 1995. Simultaneity between strategic variables: Production, innovation, and product differentiation. </w:t>
              </w:r>
              <w:r>
                <w:rPr>
                  <w:i/>
                  <w:iCs/>
                  <w:noProof/>
                </w:rPr>
                <w:t xml:space="preserve">International Advances in Economic Research, </w:t>
              </w:r>
              <w:r>
                <w:rPr>
                  <w:noProof/>
                </w:rPr>
                <w:t>1(4), pp. 391-401.</w:t>
              </w:r>
            </w:p>
            <w:p w:rsidR="009064EA" w:rsidRDefault="009064EA" w:rsidP="009064EA">
              <w:pPr>
                <w:pStyle w:val="Bibliography"/>
                <w:rPr>
                  <w:noProof/>
                </w:rPr>
              </w:pPr>
              <w:r>
                <w:rPr>
                  <w:noProof/>
                </w:rPr>
                <w:t xml:space="preserve">Begg, D and Ward, D, 2012. </w:t>
              </w:r>
              <w:r>
                <w:rPr>
                  <w:i/>
                  <w:iCs/>
                  <w:noProof/>
                </w:rPr>
                <w:t xml:space="preserve">Economic For Business. </w:t>
              </w:r>
              <w:r>
                <w:rPr>
                  <w:noProof/>
                </w:rPr>
                <w:t>London: McGraw-Hill.</w:t>
              </w:r>
            </w:p>
            <w:p w:rsidR="009064EA" w:rsidRDefault="009064EA" w:rsidP="009064EA">
              <w:pPr>
                <w:pStyle w:val="Bibliography"/>
                <w:rPr>
                  <w:noProof/>
                </w:rPr>
              </w:pPr>
              <w:r>
                <w:rPr>
                  <w:noProof/>
                </w:rPr>
                <w:t xml:space="preserve">Beschkov V, 2002. Control of pollution in the chemical industry. </w:t>
              </w:r>
              <w:r>
                <w:rPr>
                  <w:i/>
                  <w:iCs/>
                  <w:noProof/>
                </w:rPr>
                <w:t xml:space="preserve">Pollution Control Technology, </w:t>
              </w:r>
              <w:r>
                <w:rPr>
                  <w:noProof/>
                </w:rPr>
                <w:t>Volume III.</w:t>
              </w:r>
            </w:p>
            <w:p w:rsidR="009064EA" w:rsidRDefault="009064EA" w:rsidP="009064EA">
              <w:pPr>
                <w:pStyle w:val="Bibliography"/>
                <w:rPr>
                  <w:noProof/>
                </w:rPr>
              </w:pPr>
              <w:r>
                <w:rPr>
                  <w:noProof/>
                </w:rPr>
                <w:t xml:space="preserve">Bhasin H , 2017. </w:t>
              </w:r>
              <w:r>
                <w:rPr>
                  <w:i/>
                  <w:iCs/>
                  <w:noProof/>
                </w:rPr>
                <w:t xml:space="preserve">Horizontal integration explained with examples. </w:t>
              </w:r>
              <w:r>
                <w:rPr>
                  <w:noProof/>
                </w:rPr>
                <w:t xml:space="preserve">[Online] </w:t>
              </w:r>
              <w:r>
                <w:rPr>
                  <w:noProof/>
                </w:rPr>
                <w:br/>
                <w:t xml:space="preserve">Available at: </w:t>
              </w:r>
              <w:r>
                <w:rPr>
                  <w:noProof/>
                  <w:u w:val="single"/>
                </w:rPr>
                <w:t>https://www.marketing91.com/horizontal-integration-explained-examples/</w:t>
              </w:r>
              <w:r>
                <w:rPr>
                  <w:noProof/>
                </w:rPr>
                <w:br/>
                <w:t>[Accessed 20 August 2018].</w:t>
              </w:r>
            </w:p>
            <w:p w:rsidR="009064EA" w:rsidRDefault="009064EA" w:rsidP="009064EA">
              <w:pPr>
                <w:pStyle w:val="Bibliography"/>
                <w:rPr>
                  <w:noProof/>
                </w:rPr>
              </w:pPr>
              <w:r>
                <w:rPr>
                  <w:noProof/>
                </w:rPr>
                <w:t xml:space="preserve">Bowen R and McDonough M , 2015. </w:t>
              </w:r>
              <w:r>
                <w:rPr>
                  <w:i/>
                  <w:iCs/>
                  <w:noProof/>
                </w:rPr>
                <w:t xml:space="preserve">Performing a Stakeholder Analysis. </w:t>
              </w:r>
              <w:r>
                <w:rPr>
                  <w:noProof/>
                </w:rPr>
                <w:t xml:space="preserve">[Online] </w:t>
              </w:r>
              <w:r>
                <w:rPr>
                  <w:noProof/>
                </w:rPr>
                <w:br/>
                <w:t xml:space="preserve">Available at: </w:t>
              </w:r>
              <w:r>
                <w:rPr>
                  <w:noProof/>
                  <w:u w:val="single"/>
                </w:rPr>
                <w:t>https://www.brighthubpm.com/templates-forms/3713-performing-a-</w:t>
              </w:r>
              <w:r>
                <w:rPr>
                  <w:noProof/>
                  <w:u w:val="single"/>
                </w:rPr>
                <w:lastRenderedPageBreak/>
                <w:t>stakeholder-analysis/#imgn_0</w:t>
              </w:r>
              <w:r>
                <w:rPr>
                  <w:noProof/>
                </w:rPr>
                <w:br/>
                <w:t>[Accessed 16 August 2018].</w:t>
              </w:r>
            </w:p>
            <w:p w:rsidR="009064EA" w:rsidRDefault="009064EA" w:rsidP="009064EA">
              <w:pPr>
                <w:pStyle w:val="Bibliography"/>
                <w:rPr>
                  <w:noProof/>
                </w:rPr>
              </w:pPr>
              <w:r>
                <w:rPr>
                  <w:noProof/>
                </w:rPr>
                <w:t xml:space="preserve">Buncombe A, 2018. </w:t>
              </w:r>
              <w:r>
                <w:rPr>
                  <w:i/>
                  <w:iCs/>
                  <w:noProof/>
                </w:rPr>
                <w:t xml:space="preserve">Trump tariffs latest: US President threatens tax on cars imported from EU in angry tweet. </w:t>
              </w:r>
              <w:r>
                <w:rPr>
                  <w:noProof/>
                </w:rPr>
                <w:t xml:space="preserve">[Online] </w:t>
              </w:r>
              <w:r>
                <w:rPr>
                  <w:noProof/>
                </w:rPr>
                <w:br/>
                <w:t xml:space="preserve">Available at: </w:t>
              </w:r>
              <w:r>
                <w:rPr>
                  <w:noProof/>
                  <w:u w:val="single"/>
                </w:rPr>
                <w:t>https://www.independent.co.uk/news/world/americas/us-politics/donald-trump-tariffs-eu-cars-import-trade-war-a8238426.html</w:t>
              </w:r>
              <w:r>
                <w:rPr>
                  <w:noProof/>
                </w:rPr>
                <w:br/>
                <w:t>[Accessed 12 August 2018].</w:t>
              </w:r>
            </w:p>
            <w:p w:rsidR="009064EA" w:rsidRDefault="009064EA" w:rsidP="009064EA">
              <w:pPr>
                <w:pStyle w:val="Bibliography"/>
                <w:rPr>
                  <w:noProof/>
                </w:rPr>
              </w:pPr>
              <w:r>
                <w:rPr>
                  <w:noProof/>
                </w:rPr>
                <w:t xml:space="preserve">Campbell D, Stonehouse G and Houston B, 2008. </w:t>
              </w:r>
              <w:r>
                <w:rPr>
                  <w:i/>
                  <w:iCs/>
                  <w:noProof/>
                </w:rPr>
                <w:t xml:space="preserve">Business Strategy and Introduction. </w:t>
              </w:r>
              <w:r>
                <w:rPr>
                  <w:noProof/>
                </w:rPr>
                <w:t>2nd ed. Oxford: Butterworth-Heinemann.</w:t>
              </w:r>
            </w:p>
            <w:p w:rsidR="009064EA" w:rsidRDefault="009064EA" w:rsidP="009064EA">
              <w:pPr>
                <w:pStyle w:val="Bibliography"/>
                <w:rPr>
                  <w:noProof/>
                </w:rPr>
              </w:pPr>
              <w:r>
                <w:rPr>
                  <w:noProof/>
                </w:rPr>
                <w:t xml:space="preserve">CEFIC , 2013. </w:t>
              </w:r>
              <w:r>
                <w:rPr>
                  <w:i/>
                  <w:iCs/>
                  <w:noProof/>
                </w:rPr>
                <w:t xml:space="preserve">The chemical industry. </w:t>
              </w:r>
              <w:r>
                <w:rPr>
                  <w:noProof/>
                </w:rPr>
                <w:t xml:space="preserve">[Online] </w:t>
              </w:r>
              <w:r>
                <w:rPr>
                  <w:noProof/>
                </w:rPr>
                <w:br/>
                <w:t xml:space="preserve">Available at: </w:t>
              </w:r>
              <w:r>
                <w:rPr>
                  <w:noProof/>
                  <w:u w:val="single"/>
                </w:rPr>
                <w:t>http://essentialchemicalindustry.org/the-chemical-industry/the-chemical-industry.html</w:t>
              </w:r>
              <w:r>
                <w:rPr>
                  <w:noProof/>
                </w:rPr>
                <w:br/>
                <w:t>[Accessed 12 August 2018].</w:t>
              </w:r>
            </w:p>
            <w:p w:rsidR="009064EA" w:rsidRDefault="009064EA" w:rsidP="009064EA">
              <w:pPr>
                <w:pStyle w:val="Bibliography"/>
                <w:rPr>
                  <w:noProof/>
                </w:rPr>
              </w:pPr>
              <w:r>
                <w:rPr>
                  <w:noProof/>
                </w:rPr>
                <w:t xml:space="preserve">CMI, 2011. </w:t>
              </w:r>
              <w:r>
                <w:rPr>
                  <w:i/>
                  <w:iCs/>
                  <w:noProof/>
                </w:rPr>
                <w:t xml:space="preserve">Setting SMART objectives Checklist. </w:t>
              </w:r>
              <w:r>
                <w:rPr>
                  <w:noProof/>
                </w:rPr>
                <w:t xml:space="preserve">[Online] </w:t>
              </w:r>
              <w:r>
                <w:rPr>
                  <w:noProof/>
                </w:rPr>
                <w:br/>
                <w:t xml:space="preserve">Available at: </w:t>
              </w:r>
              <w:r>
                <w:rPr>
                  <w:noProof/>
                  <w:u w:val="single"/>
                </w:rPr>
                <w:t>https://www.managers.org.uk/~/media/Files/Campus%20CMI/Checklists%20PDP/Setting%20SMART%20objectives.ashx</w:t>
              </w:r>
              <w:r>
                <w:rPr>
                  <w:noProof/>
                </w:rPr>
                <w:br/>
                <w:t>[Accessed 18 August 2018].</w:t>
              </w:r>
            </w:p>
            <w:p w:rsidR="009064EA" w:rsidRDefault="009064EA" w:rsidP="009064EA">
              <w:pPr>
                <w:pStyle w:val="Bibliography"/>
                <w:rPr>
                  <w:noProof/>
                </w:rPr>
              </w:pPr>
              <w:r>
                <w:rPr>
                  <w:noProof/>
                </w:rPr>
                <w:t xml:space="preserve">Decker F, 2018. </w:t>
              </w:r>
              <w:r>
                <w:rPr>
                  <w:i/>
                  <w:iCs/>
                  <w:noProof/>
                </w:rPr>
                <w:t xml:space="preserve">Examples of Backward Vertical Integration Strategies. </w:t>
              </w:r>
              <w:r>
                <w:rPr>
                  <w:noProof/>
                </w:rPr>
                <w:t xml:space="preserve">[Online] </w:t>
              </w:r>
              <w:r>
                <w:rPr>
                  <w:noProof/>
                </w:rPr>
                <w:br/>
                <w:t xml:space="preserve">Available at: </w:t>
              </w:r>
              <w:r>
                <w:rPr>
                  <w:noProof/>
                  <w:u w:val="single"/>
                </w:rPr>
                <w:t>https://smallbusiness.chron.com/examples-backward-vertical-integration-strategies-14703.html</w:t>
              </w:r>
              <w:r>
                <w:rPr>
                  <w:noProof/>
                </w:rPr>
                <w:br/>
                <w:t>[Accessed 17 August 2018].</w:t>
              </w:r>
            </w:p>
            <w:p w:rsidR="009064EA" w:rsidRDefault="009064EA" w:rsidP="009064EA">
              <w:pPr>
                <w:pStyle w:val="Bibliography"/>
                <w:rPr>
                  <w:noProof/>
                </w:rPr>
              </w:pPr>
              <w:r>
                <w:rPr>
                  <w:noProof/>
                </w:rPr>
                <w:t xml:space="preserve">Doyle C, 2011. </w:t>
              </w:r>
              <w:r>
                <w:rPr>
                  <w:i/>
                  <w:iCs/>
                  <w:noProof/>
                </w:rPr>
                <w:t xml:space="preserve">Corporate Strategy. </w:t>
              </w:r>
              <w:r>
                <w:rPr>
                  <w:noProof/>
                </w:rPr>
                <w:t>Oxford: Oxford University Press.</w:t>
              </w:r>
            </w:p>
            <w:p w:rsidR="009064EA" w:rsidRDefault="009064EA" w:rsidP="009064EA">
              <w:pPr>
                <w:pStyle w:val="Bibliography"/>
                <w:rPr>
                  <w:noProof/>
                </w:rPr>
              </w:pPr>
              <w:r>
                <w:rPr>
                  <w:noProof/>
                </w:rPr>
                <w:t xml:space="preserve">Elks J , 2014. </w:t>
              </w:r>
              <w:r>
                <w:rPr>
                  <w:i/>
                  <w:iCs/>
                  <w:noProof/>
                </w:rPr>
                <w:t xml:space="preserve">Lignin Poised to Become Renewable Alternative to Petrochemical Feedstocks. </w:t>
              </w:r>
              <w:r>
                <w:rPr>
                  <w:noProof/>
                </w:rPr>
                <w:t xml:space="preserve">[Online] </w:t>
              </w:r>
              <w:r>
                <w:rPr>
                  <w:noProof/>
                </w:rPr>
                <w:br/>
                <w:t xml:space="preserve">Available at: </w:t>
              </w:r>
              <w:r>
                <w:rPr>
                  <w:noProof/>
                  <w:u w:val="single"/>
                </w:rPr>
                <w:t>https://www.sustainablebrands.com/news_and_views/chemistry_materials/jennifer_elks/lignin_poised_become_renewable_alternative_petroche</w:t>
              </w:r>
              <w:r>
                <w:rPr>
                  <w:noProof/>
                </w:rPr>
                <w:br/>
                <w:t>[Accessed 12 August 2018].</w:t>
              </w:r>
            </w:p>
            <w:p w:rsidR="009064EA" w:rsidRDefault="009064EA" w:rsidP="009064EA">
              <w:pPr>
                <w:pStyle w:val="Bibliography"/>
                <w:rPr>
                  <w:noProof/>
                </w:rPr>
              </w:pPr>
              <w:r>
                <w:rPr>
                  <w:noProof/>
                </w:rPr>
                <w:t xml:space="preserve">Foxx J and Chesser E, n.d. </w:t>
              </w:r>
              <w:r>
                <w:rPr>
                  <w:i/>
                  <w:iCs/>
                  <w:noProof/>
                </w:rPr>
                <w:t xml:space="preserve">Factors affecting the location of a chemical plant. </w:t>
              </w:r>
              <w:r>
                <w:rPr>
                  <w:noProof/>
                </w:rPr>
                <w:t xml:space="preserve">[Online] </w:t>
              </w:r>
              <w:r>
                <w:rPr>
                  <w:noProof/>
                </w:rPr>
                <w:br/>
                <w:t xml:space="preserve">Available at: </w:t>
              </w:r>
              <w:r>
                <w:rPr>
                  <w:noProof/>
                  <w:u w:val="single"/>
                </w:rPr>
                <w:t>http://www.contentextra.com/lifesciences/files/topicguides/Topic-guide-13.1-Factors-affecting-the-location-of-a-chemical-plant.pdf</w:t>
              </w:r>
              <w:r>
                <w:rPr>
                  <w:noProof/>
                </w:rPr>
                <w:br/>
                <w:t>[Accessed 16 August 2018].</w:t>
              </w:r>
            </w:p>
            <w:p w:rsidR="009064EA" w:rsidRDefault="009064EA" w:rsidP="009064EA">
              <w:pPr>
                <w:pStyle w:val="Bibliography"/>
                <w:rPr>
                  <w:noProof/>
                </w:rPr>
              </w:pPr>
              <w:r>
                <w:rPr>
                  <w:noProof/>
                </w:rPr>
                <w:lastRenderedPageBreak/>
                <w:t xml:space="preserve">Frue K, 2017. </w:t>
              </w:r>
              <w:r>
                <w:rPr>
                  <w:i/>
                  <w:iCs/>
                  <w:noProof/>
                </w:rPr>
                <w:t xml:space="preserve">What is VRIO Analysis?. </w:t>
              </w:r>
              <w:r>
                <w:rPr>
                  <w:noProof/>
                </w:rPr>
                <w:t xml:space="preserve">[Online] </w:t>
              </w:r>
              <w:r>
                <w:rPr>
                  <w:noProof/>
                </w:rPr>
                <w:br/>
                <w:t xml:space="preserve">Available at: </w:t>
              </w:r>
              <w:r>
                <w:rPr>
                  <w:noProof/>
                  <w:u w:val="single"/>
                </w:rPr>
                <w:t>http://pestleanalysis.com/vrio-analysis/</w:t>
              </w:r>
              <w:r>
                <w:rPr>
                  <w:noProof/>
                </w:rPr>
                <w:br/>
                <w:t>[Accessed 15 August 2017].</w:t>
              </w:r>
            </w:p>
            <w:p w:rsidR="009064EA" w:rsidRDefault="009064EA" w:rsidP="009064EA">
              <w:pPr>
                <w:pStyle w:val="Bibliography"/>
                <w:rPr>
                  <w:noProof/>
                </w:rPr>
              </w:pPr>
              <w:r>
                <w:rPr>
                  <w:noProof/>
                </w:rPr>
                <w:t xml:space="preserve">GOV.UK, 2018. </w:t>
              </w:r>
              <w:r>
                <w:rPr>
                  <w:i/>
                  <w:iCs/>
                  <w:noProof/>
                </w:rPr>
                <w:t xml:space="preserve">Countries in the EU and EEA. </w:t>
              </w:r>
              <w:r>
                <w:rPr>
                  <w:noProof/>
                </w:rPr>
                <w:t xml:space="preserve">[Online] </w:t>
              </w:r>
              <w:r>
                <w:rPr>
                  <w:noProof/>
                </w:rPr>
                <w:br/>
                <w:t xml:space="preserve">Available at: </w:t>
              </w:r>
              <w:r>
                <w:rPr>
                  <w:noProof/>
                  <w:u w:val="single"/>
                </w:rPr>
                <w:t>https://www.gov.uk/eu-eea</w:t>
              </w:r>
              <w:r>
                <w:rPr>
                  <w:noProof/>
                </w:rPr>
                <w:br/>
                <w:t>[Accessed 12 August 2018].</w:t>
              </w:r>
            </w:p>
            <w:p w:rsidR="009064EA" w:rsidRDefault="009064EA" w:rsidP="009064EA">
              <w:pPr>
                <w:pStyle w:val="Bibliography"/>
                <w:rPr>
                  <w:noProof/>
                </w:rPr>
              </w:pPr>
              <w:r>
                <w:rPr>
                  <w:noProof/>
                </w:rPr>
                <w:t xml:space="preserve">Gummesson, E, 2014. Productivity, quality and relationship marketing in service operations: A revisit in a new service paradigm. </w:t>
              </w:r>
              <w:r>
                <w:rPr>
                  <w:i/>
                  <w:iCs/>
                  <w:noProof/>
                </w:rPr>
                <w:t xml:space="preserve">International Journal of Contemporary Hospitality Management, </w:t>
              </w:r>
              <w:r>
                <w:rPr>
                  <w:noProof/>
                </w:rPr>
                <w:t>26(5), pp. 662-656.</w:t>
              </w:r>
            </w:p>
            <w:p w:rsidR="009064EA" w:rsidRDefault="009064EA" w:rsidP="009064EA">
              <w:pPr>
                <w:pStyle w:val="Bibliography"/>
                <w:rPr>
                  <w:noProof/>
                </w:rPr>
              </w:pPr>
              <w:r>
                <w:rPr>
                  <w:noProof/>
                </w:rPr>
                <w:t xml:space="preserve">Heskett J. L, Jones T. O, Loveman G, Sasser W. E and Schlesinger, L. A, 1994. Putting The Service Profit Chain To Work. </w:t>
              </w:r>
              <w:r>
                <w:rPr>
                  <w:i/>
                  <w:iCs/>
                  <w:noProof/>
                </w:rPr>
                <w:t>Havard Business Review.</w:t>
              </w:r>
            </w:p>
            <w:p w:rsidR="009064EA" w:rsidRDefault="009064EA" w:rsidP="009064EA">
              <w:pPr>
                <w:pStyle w:val="Bibliography"/>
                <w:rPr>
                  <w:noProof/>
                </w:rPr>
              </w:pPr>
              <w:r>
                <w:rPr>
                  <w:noProof/>
                </w:rPr>
                <w:t xml:space="preserve">IAC, 2018. </w:t>
              </w:r>
              <w:r>
                <w:rPr>
                  <w:i/>
                  <w:iCs/>
                  <w:noProof/>
                </w:rPr>
                <w:t xml:space="preserve">What Are Examples of Physical Resources?. </w:t>
              </w:r>
              <w:r>
                <w:rPr>
                  <w:noProof/>
                </w:rPr>
                <w:t xml:space="preserve">[Online] </w:t>
              </w:r>
              <w:r>
                <w:rPr>
                  <w:noProof/>
                </w:rPr>
                <w:br/>
                <w:t xml:space="preserve">Available at: </w:t>
              </w:r>
              <w:r>
                <w:rPr>
                  <w:noProof/>
                  <w:u w:val="single"/>
                </w:rPr>
                <w:t>https://www.reference.com/business-finance/examples-physical-resources-f9dd45a8ec767f5b</w:t>
              </w:r>
              <w:r>
                <w:rPr>
                  <w:noProof/>
                </w:rPr>
                <w:br/>
                <w:t>[Accessed 20 August 2018].</w:t>
              </w:r>
            </w:p>
            <w:p w:rsidR="009064EA" w:rsidRDefault="009064EA" w:rsidP="009064EA">
              <w:pPr>
                <w:pStyle w:val="Bibliography"/>
                <w:rPr>
                  <w:noProof/>
                </w:rPr>
              </w:pPr>
              <w:r>
                <w:rPr>
                  <w:noProof/>
                </w:rPr>
                <w:t xml:space="preserve">Ineos , 2018b. </w:t>
              </w:r>
              <w:r>
                <w:rPr>
                  <w:i/>
                  <w:iCs/>
                  <w:noProof/>
                </w:rPr>
                <w:t xml:space="preserve">Products that make a difference. </w:t>
              </w:r>
              <w:r>
                <w:rPr>
                  <w:noProof/>
                </w:rPr>
                <w:t xml:space="preserve">[Online] </w:t>
              </w:r>
              <w:r>
                <w:rPr>
                  <w:noProof/>
                </w:rPr>
                <w:br/>
                <w:t xml:space="preserve">Available at: </w:t>
              </w:r>
              <w:r>
                <w:rPr>
                  <w:noProof/>
                  <w:u w:val="single"/>
                </w:rPr>
                <w:t>https://www.ineos.com/sustainability/products-that-make-a-difference/</w:t>
              </w:r>
              <w:r>
                <w:rPr>
                  <w:noProof/>
                </w:rPr>
                <w:br/>
                <w:t>[Accessed 13 August 2018].</w:t>
              </w:r>
            </w:p>
            <w:p w:rsidR="009064EA" w:rsidRDefault="009064EA" w:rsidP="009064EA">
              <w:pPr>
                <w:pStyle w:val="Bibliography"/>
                <w:rPr>
                  <w:noProof/>
                </w:rPr>
              </w:pPr>
              <w:r>
                <w:rPr>
                  <w:noProof/>
                </w:rPr>
                <w:t xml:space="preserve">Ineos, 2018a. </w:t>
              </w:r>
              <w:r>
                <w:rPr>
                  <w:i/>
                  <w:iCs/>
                  <w:noProof/>
                </w:rPr>
                <w:t xml:space="preserve">2017 Annual Report. </w:t>
              </w:r>
              <w:r>
                <w:rPr>
                  <w:noProof/>
                </w:rPr>
                <w:t xml:space="preserve">[Online] </w:t>
              </w:r>
              <w:r>
                <w:rPr>
                  <w:noProof/>
                </w:rPr>
                <w:br/>
                <w:t xml:space="preserve">Available at: </w:t>
              </w:r>
              <w:r>
                <w:rPr>
                  <w:noProof/>
                  <w:u w:val="single"/>
                </w:rPr>
                <w:t>https://www.ineos.com/investor-relations/</w:t>
              </w:r>
              <w:r>
                <w:rPr>
                  <w:noProof/>
                </w:rPr>
                <w:br/>
                <w:t>[Accessed 13 August 2018].</w:t>
              </w:r>
            </w:p>
            <w:p w:rsidR="009064EA" w:rsidRDefault="009064EA" w:rsidP="009064EA">
              <w:pPr>
                <w:pStyle w:val="Bibliography"/>
                <w:rPr>
                  <w:noProof/>
                </w:rPr>
              </w:pPr>
              <w:r>
                <w:rPr>
                  <w:noProof/>
                </w:rPr>
                <w:t xml:space="preserve">Ineos, 2018. </w:t>
              </w:r>
              <w:r>
                <w:rPr>
                  <w:i/>
                  <w:iCs/>
                  <w:noProof/>
                </w:rPr>
                <w:t xml:space="preserve">Company. </w:t>
              </w:r>
              <w:r>
                <w:rPr>
                  <w:noProof/>
                </w:rPr>
                <w:t xml:space="preserve">[Online] </w:t>
              </w:r>
              <w:r>
                <w:rPr>
                  <w:noProof/>
                </w:rPr>
                <w:br/>
                <w:t xml:space="preserve">Available at: </w:t>
              </w:r>
              <w:r>
                <w:rPr>
                  <w:noProof/>
                  <w:u w:val="single"/>
                </w:rPr>
                <w:t>https://www.ineos.com/company/#ineos-at-a-glance</w:t>
              </w:r>
              <w:r>
                <w:rPr>
                  <w:noProof/>
                </w:rPr>
                <w:br/>
                <w:t>[Accessed 15 August 2018].</w:t>
              </w:r>
            </w:p>
            <w:p w:rsidR="009064EA" w:rsidRDefault="009064EA" w:rsidP="009064EA">
              <w:pPr>
                <w:pStyle w:val="Bibliography"/>
                <w:rPr>
                  <w:noProof/>
                </w:rPr>
              </w:pPr>
              <w:r>
                <w:rPr>
                  <w:noProof/>
                </w:rPr>
                <w:t xml:space="preserve">Ineos, 2018c. </w:t>
              </w:r>
              <w:r>
                <w:rPr>
                  <w:i/>
                  <w:iCs/>
                  <w:noProof/>
                </w:rPr>
                <w:t xml:space="preserve">Sustainability At Ineos. </w:t>
              </w:r>
              <w:r>
                <w:rPr>
                  <w:noProof/>
                </w:rPr>
                <w:t xml:space="preserve">[Online] </w:t>
              </w:r>
              <w:r>
                <w:rPr>
                  <w:noProof/>
                </w:rPr>
                <w:br/>
                <w:t xml:space="preserve">Available at: </w:t>
              </w:r>
              <w:r>
                <w:rPr>
                  <w:noProof/>
                  <w:u w:val="single"/>
                </w:rPr>
                <w:t>https://www.ineos.com/sustainability/sustainability-at-ineos/</w:t>
              </w:r>
              <w:r>
                <w:rPr>
                  <w:noProof/>
                </w:rPr>
                <w:br/>
                <w:t>[Accessed 14 August 2018].</w:t>
              </w:r>
            </w:p>
            <w:p w:rsidR="009064EA" w:rsidRDefault="009064EA" w:rsidP="009064EA">
              <w:pPr>
                <w:pStyle w:val="Bibliography"/>
                <w:rPr>
                  <w:noProof/>
                </w:rPr>
              </w:pPr>
              <w:r>
                <w:rPr>
                  <w:noProof/>
                </w:rPr>
                <w:t xml:space="preserve">Johnson G and Scholes K, 2003. </w:t>
              </w:r>
              <w:r>
                <w:rPr>
                  <w:i/>
                  <w:iCs/>
                  <w:noProof/>
                </w:rPr>
                <w:t xml:space="preserve">Exploring Corporate Strategy. </w:t>
              </w:r>
              <w:r>
                <w:rPr>
                  <w:noProof/>
                </w:rPr>
                <w:t>6th ed. London: Prentice Hill.</w:t>
              </w:r>
            </w:p>
            <w:p w:rsidR="009064EA" w:rsidRDefault="009064EA" w:rsidP="009064EA">
              <w:pPr>
                <w:pStyle w:val="Bibliography"/>
                <w:rPr>
                  <w:noProof/>
                </w:rPr>
              </w:pPr>
              <w:r>
                <w:rPr>
                  <w:noProof/>
                </w:rPr>
                <w:t xml:space="preserve">Johnson G, Scholes K and Whittington R, 2011. </w:t>
              </w:r>
              <w:r>
                <w:rPr>
                  <w:i/>
                  <w:iCs/>
                  <w:noProof/>
                </w:rPr>
                <w:t xml:space="preserve">Exploring Corporate Strategy: Text and Cases. </w:t>
              </w:r>
              <w:r>
                <w:rPr>
                  <w:noProof/>
                </w:rPr>
                <w:t>9th ed. Harlow: Pearson Education Limited.</w:t>
              </w:r>
            </w:p>
            <w:p w:rsidR="009064EA" w:rsidRDefault="009064EA" w:rsidP="009064EA">
              <w:pPr>
                <w:pStyle w:val="Bibliography"/>
                <w:rPr>
                  <w:noProof/>
                </w:rPr>
              </w:pPr>
              <w:r>
                <w:rPr>
                  <w:noProof/>
                </w:rPr>
                <w:t xml:space="preserve">King D, 2018. </w:t>
              </w:r>
              <w:r>
                <w:rPr>
                  <w:i/>
                  <w:iCs/>
                  <w:noProof/>
                </w:rPr>
                <w:t xml:space="preserve">Ineos loses its legal challenge to Scottish Government fracking “ban”. </w:t>
              </w:r>
              <w:r>
                <w:rPr>
                  <w:noProof/>
                </w:rPr>
                <w:t xml:space="preserve">[Online] </w:t>
              </w:r>
              <w:r>
                <w:rPr>
                  <w:noProof/>
                </w:rPr>
                <w:br/>
                <w:t xml:space="preserve">Available at: </w:t>
              </w:r>
              <w:r>
                <w:rPr>
                  <w:noProof/>
                  <w:u w:val="single"/>
                </w:rPr>
                <w:t>https://www.scotsman.com/news/ineos-loses-its-legal-challenge-to-</w:t>
              </w:r>
              <w:r>
                <w:rPr>
                  <w:noProof/>
                  <w:u w:val="single"/>
                </w:rPr>
                <w:lastRenderedPageBreak/>
                <w:t>scottish-government-fracking-ban-1-4756558</w:t>
              </w:r>
              <w:r>
                <w:rPr>
                  <w:noProof/>
                </w:rPr>
                <w:br/>
                <w:t>[Accessed 16 August 2018].</w:t>
              </w:r>
            </w:p>
            <w:p w:rsidR="009064EA" w:rsidRDefault="009064EA" w:rsidP="009064EA">
              <w:pPr>
                <w:pStyle w:val="Bibliography"/>
                <w:rPr>
                  <w:noProof/>
                </w:rPr>
              </w:pPr>
              <w:r>
                <w:rPr>
                  <w:noProof/>
                </w:rPr>
                <w:t xml:space="preserve">Kokemuller N, 2018. </w:t>
              </w:r>
              <w:r>
                <w:rPr>
                  <w:i/>
                  <w:iCs/>
                  <w:noProof/>
                </w:rPr>
                <w:t xml:space="preserve">Example of a Company's Forward Integration. </w:t>
              </w:r>
              <w:r>
                <w:rPr>
                  <w:noProof/>
                </w:rPr>
                <w:t xml:space="preserve">[Online] </w:t>
              </w:r>
              <w:r>
                <w:rPr>
                  <w:noProof/>
                </w:rPr>
                <w:br/>
                <w:t xml:space="preserve">Available at: </w:t>
              </w:r>
              <w:r>
                <w:rPr>
                  <w:noProof/>
                  <w:u w:val="single"/>
                </w:rPr>
                <w:t>https://yourbusiness.azcentral.com/example-companys-forward-integration-28860.html</w:t>
              </w:r>
              <w:r>
                <w:rPr>
                  <w:noProof/>
                </w:rPr>
                <w:br/>
                <w:t>[Accessed 16 August 2018].</w:t>
              </w:r>
            </w:p>
            <w:p w:rsidR="009064EA" w:rsidRDefault="009064EA" w:rsidP="009064EA">
              <w:pPr>
                <w:pStyle w:val="Bibliography"/>
                <w:rPr>
                  <w:noProof/>
                </w:rPr>
              </w:pPr>
              <w:r>
                <w:rPr>
                  <w:noProof/>
                </w:rPr>
                <w:t xml:space="preserve">Mendip District Council, 2015. </w:t>
              </w:r>
              <w:r>
                <w:rPr>
                  <w:i/>
                  <w:iCs/>
                  <w:noProof/>
                </w:rPr>
                <w:t xml:space="preserve">Risk and opportunity management strategy, </w:t>
              </w:r>
              <w:r>
                <w:rPr>
                  <w:noProof/>
                </w:rPr>
                <w:t>s.l.: Mendip District Council.</w:t>
              </w:r>
            </w:p>
            <w:p w:rsidR="009064EA" w:rsidRDefault="009064EA" w:rsidP="009064EA">
              <w:pPr>
                <w:pStyle w:val="Bibliography"/>
                <w:rPr>
                  <w:noProof/>
                </w:rPr>
              </w:pPr>
              <w:r>
                <w:rPr>
                  <w:noProof/>
                </w:rPr>
                <w:t xml:space="preserve">MindTools, 2018. </w:t>
              </w:r>
              <w:r>
                <w:rPr>
                  <w:i/>
                  <w:iCs/>
                  <w:noProof/>
                </w:rPr>
                <w:t xml:space="preserve">The Ansoff Matrix: Understanding the Risks of Different Options. </w:t>
              </w:r>
              <w:r>
                <w:rPr>
                  <w:noProof/>
                </w:rPr>
                <w:t xml:space="preserve">[Online] </w:t>
              </w:r>
              <w:r>
                <w:rPr>
                  <w:noProof/>
                </w:rPr>
                <w:br/>
                <w:t xml:space="preserve">Available at: </w:t>
              </w:r>
              <w:r>
                <w:rPr>
                  <w:noProof/>
                  <w:u w:val="single"/>
                </w:rPr>
                <w:t>https://www.mindtools.com/pages/article/newTMC_90.htm</w:t>
              </w:r>
              <w:r>
                <w:rPr>
                  <w:noProof/>
                </w:rPr>
                <w:br/>
                <w:t>[Accessed 18 August 2018].</w:t>
              </w:r>
            </w:p>
            <w:p w:rsidR="009064EA" w:rsidRDefault="009064EA" w:rsidP="009064EA">
              <w:pPr>
                <w:pStyle w:val="Bibliography"/>
                <w:rPr>
                  <w:noProof/>
                </w:rPr>
              </w:pPr>
              <w:r>
                <w:rPr>
                  <w:noProof/>
                </w:rPr>
                <w:t xml:space="preserve">Morgan, G, 2006. </w:t>
              </w:r>
              <w:r>
                <w:rPr>
                  <w:i/>
                  <w:iCs/>
                  <w:noProof/>
                </w:rPr>
                <w:t xml:space="preserve">Images of Organisation. </w:t>
              </w:r>
              <w:r>
                <w:rPr>
                  <w:noProof/>
                </w:rPr>
                <w:t>London : Sage.</w:t>
              </w:r>
            </w:p>
            <w:p w:rsidR="009064EA" w:rsidRDefault="009064EA" w:rsidP="009064EA">
              <w:pPr>
                <w:pStyle w:val="Bibliography"/>
                <w:rPr>
                  <w:noProof/>
                </w:rPr>
              </w:pPr>
              <w:r>
                <w:rPr>
                  <w:noProof/>
                </w:rPr>
                <w:t xml:space="preserve">Paton R and McCalman J , 2004. </w:t>
              </w:r>
              <w:r>
                <w:rPr>
                  <w:i/>
                  <w:iCs/>
                  <w:noProof/>
                </w:rPr>
                <w:t xml:space="preserve">Change Management: A Guide to Effective Implementation. </w:t>
              </w:r>
              <w:r>
                <w:rPr>
                  <w:noProof/>
                </w:rPr>
                <w:t>London : Sage.</w:t>
              </w:r>
            </w:p>
            <w:p w:rsidR="009064EA" w:rsidRDefault="009064EA" w:rsidP="009064EA">
              <w:pPr>
                <w:pStyle w:val="Bibliography"/>
                <w:rPr>
                  <w:noProof/>
                </w:rPr>
              </w:pPr>
              <w:r>
                <w:rPr>
                  <w:noProof/>
                </w:rPr>
                <w:t xml:space="preserve">Pezeshki V, 2009. </w:t>
              </w:r>
              <w:r>
                <w:rPr>
                  <w:i/>
                  <w:iCs/>
                  <w:noProof/>
                </w:rPr>
                <w:t xml:space="preserve">Three Dimensional Modelling of Customer Satisfaction, Retention and Loyalty for Measuring Quality of Service, </w:t>
              </w:r>
              <w:r>
                <w:rPr>
                  <w:noProof/>
                </w:rPr>
                <w:t>London: Brunel University.</w:t>
              </w:r>
            </w:p>
            <w:p w:rsidR="009064EA" w:rsidRDefault="009064EA" w:rsidP="009064EA">
              <w:pPr>
                <w:pStyle w:val="Bibliography"/>
                <w:rPr>
                  <w:noProof/>
                </w:rPr>
              </w:pPr>
              <w:r>
                <w:rPr>
                  <w:noProof/>
                </w:rPr>
                <w:t xml:space="preserve">Porter, M. E, 2001. </w:t>
              </w:r>
              <w:r>
                <w:rPr>
                  <w:i/>
                  <w:iCs/>
                  <w:noProof/>
                </w:rPr>
                <w:t xml:space="preserve">The value chain and competitive advantage. Understanding Business Processes. </w:t>
              </w:r>
              <w:r>
                <w:rPr>
                  <w:noProof/>
                </w:rPr>
                <w:t>Abingdon: Routledge.</w:t>
              </w:r>
            </w:p>
            <w:p w:rsidR="009064EA" w:rsidRDefault="009064EA" w:rsidP="009064EA">
              <w:pPr>
                <w:pStyle w:val="Bibliography"/>
                <w:rPr>
                  <w:noProof/>
                </w:rPr>
              </w:pPr>
              <w:r>
                <w:rPr>
                  <w:noProof/>
                </w:rPr>
                <w:t xml:space="preserve">Pound Sterling Live, 2018. </w:t>
              </w:r>
              <w:r>
                <w:rPr>
                  <w:i/>
                  <w:iCs/>
                  <w:noProof/>
                </w:rPr>
                <w:t xml:space="preserve">British Pound to Euro Spot Exchange Rates for 2018 from the Bank of England. </w:t>
              </w:r>
              <w:r>
                <w:rPr>
                  <w:noProof/>
                </w:rPr>
                <w:t xml:space="preserve">[Online] </w:t>
              </w:r>
              <w:r>
                <w:rPr>
                  <w:noProof/>
                </w:rPr>
                <w:br/>
                <w:t xml:space="preserve">Available at: </w:t>
              </w:r>
              <w:r>
                <w:rPr>
                  <w:noProof/>
                  <w:u w:val="single"/>
                </w:rPr>
                <w:t>https://www.poundsterlinglive.com/bank-of-england-spot/historical-spot-exchange-rates/gbp/GBP-to-EUR-2018</w:t>
              </w:r>
              <w:r>
                <w:rPr>
                  <w:noProof/>
                </w:rPr>
                <w:br/>
                <w:t>[Accessed 16 August 2018].</w:t>
              </w:r>
            </w:p>
            <w:p w:rsidR="009064EA" w:rsidRDefault="009064EA" w:rsidP="009064EA">
              <w:pPr>
                <w:pStyle w:val="Bibliography"/>
                <w:rPr>
                  <w:noProof/>
                </w:rPr>
              </w:pPr>
              <w:r>
                <w:rPr>
                  <w:noProof/>
                </w:rPr>
                <w:t xml:space="preserve">QuickMBA, 2018. </w:t>
              </w:r>
              <w:r>
                <w:rPr>
                  <w:i/>
                  <w:iCs/>
                  <w:noProof/>
                </w:rPr>
                <w:t xml:space="preserve">Horizontal Integration. </w:t>
              </w:r>
              <w:r>
                <w:rPr>
                  <w:noProof/>
                </w:rPr>
                <w:t xml:space="preserve">[Online] </w:t>
              </w:r>
              <w:r>
                <w:rPr>
                  <w:noProof/>
                </w:rPr>
                <w:br/>
                <w:t xml:space="preserve">Available at: </w:t>
              </w:r>
              <w:r>
                <w:rPr>
                  <w:noProof/>
                  <w:u w:val="single"/>
                </w:rPr>
                <w:t>http://www.quickmba.com/strategy/horizontal-integration/</w:t>
              </w:r>
              <w:r>
                <w:rPr>
                  <w:noProof/>
                </w:rPr>
                <w:br/>
                <w:t>[Accessed 15 August 2018].</w:t>
              </w:r>
            </w:p>
            <w:p w:rsidR="009064EA" w:rsidRDefault="009064EA" w:rsidP="009064EA">
              <w:pPr>
                <w:pStyle w:val="Bibliography"/>
                <w:rPr>
                  <w:noProof/>
                </w:rPr>
              </w:pPr>
              <w:r>
                <w:rPr>
                  <w:noProof/>
                </w:rPr>
                <w:t xml:space="preserve">Radder L and Louw L, 1998. The SPACE matrix: A tool for calibrating competition. </w:t>
              </w:r>
              <w:r>
                <w:rPr>
                  <w:i/>
                  <w:iCs/>
                  <w:noProof/>
                </w:rPr>
                <w:t xml:space="preserve">Long Range Planning, </w:t>
              </w:r>
              <w:r>
                <w:rPr>
                  <w:noProof/>
                </w:rPr>
                <w:t>31(4), pp. 549-559.</w:t>
              </w:r>
            </w:p>
            <w:p w:rsidR="009064EA" w:rsidRDefault="009064EA" w:rsidP="009064EA">
              <w:pPr>
                <w:pStyle w:val="Bibliography"/>
                <w:rPr>
                  <w:noProof/>
                </w:rPr>
              </w:pPr>
              <w:r>
                <w:rPr>
                  <w:noProof/>
                </w:rPr>
                <w:t xml:space="preserve">Rucci A, Kirn S and Quinn R, 1998. The employee-customer-profit chain at Sears. </w:t>
              </w:r>
              <w:r>
                <w:rPr>
                  <w:i/>
                  <w:iCs/>
                  <w:noProof/>
                </w:rPr>
                <w:t xml:space="preserve">Harvard Business, </w:t>
              </w:r>
              <w:r>
                <w:rPr>
                  <w:noProof/>
                </w:rPr>
                <w:t>76(1), pp. 82-97.</w:t>
              </w:r>
            </w:p>
            <w:p w:rsidR="009064EA" w:rsidRDefault="009064EA" w:rsidP="009064EA">
              <w:pPr>
                <w:pStyle w:val="Bibliography"/>
                <w:rPr>
                  <w:noProof/>
                </w:rPr>
              </w:pPr>
              <w:r>
                <w:rPr>
                  <w:noProof/>
                </w:rPr>
                <w:t xml:space="preserve">Rudin A and Choi P, 2013. </w:t>
              </w:r>
              <w:r>
                <w:rPr>
                  <w:i/>
                  <w:iCs/>
                  <w:noProof/>
                </w:rPr>
                <w:t xml:space="preserve">Bio-based Polymer. </w:t>
              </w:r>
              <w:r>
                <w:rPr>
                  <w:noProof/>
                </w:rPr>
                <w:t xml:space="preserve">[Online] </w:t>
              </w:r>
              <w:r>
                <w:rPr>
                  <w:noProof/>
                </w:rPr>
                <w:br/>
                <w:t xml:space="preserve">Available at: </w:t>
              </w:r>
              <w:r>
                <w:rPr>
                  <w:noProof/>
                  <w:u w:val="single"/>
                </w:rPr>
                <w:t>https://www.sciencedirect.com/topics/materials-science/bio-based-</w:t>
              </w:r>
              <w:r>
                <w:rPr>
                  <w:noProof/>
                  <w:u w:val="single"/>
                </w:rPr>
                <w:lastRenderedPageBreak/>
                <w:t>polymer</w:t>
              </w:r>
              <w:r>
                <w:rPr>
                  <w:noProof/>
                </w:rPr>
                <w:br/>
                <w:t>[Accessed 12 August 2018].</w:t>
              </w:r>
            </w:p>
            <w:p w:rsidR="009064EA" w:rsidRDefault="009064EA" w:rsidP="009064EA">
              <w:pPr>
                <w:pStyle w:val="Bibliography"/>
                <w:rPr>
                  <w:noProof/>
                </w:rPr>
              </w:pPr>
              <w:r>
                <w:rPr>
                  <w:noProof/>
                </w:rPr>
                <w:t xml:space="preserve">Slack, N, Brandon-Jones, A and Johnston, R, 2013. </w:t>
              </w:r>
              <w:r>
                <w:rPr>
                  <w:i/>
                  <w:iCs/>
                  <w:noProof/>
                </w:rPr>
                <w:t xml:space="preserve">Operation Management. </w:t>
              </w:r>
              <w:r>
                <w:rPr>
                  <w:noProof/>
                </w:rPr>
                <w:t>Harlow: Pearson.</w:t>
              </w:r>
            </w:p>
            <w:p w:rsidR="009064EA" w:rsidRDefault="009064EA" w:rsidP="009064EA">
              <w:pPr>
                <w:pStyle w:val="Bibliography"/>
                <w:rPr>
                  <w:noProof/>
                </w:rPr>
              </w:pPr>
              <w:r>
                <w:rPr>
                  <w:noProof/>
                </w:rPr>
                <w:t xml:space="preserve">Sommerville S.T, 2018a. </w:t>
              </w:r>
              <w:r>
                <w:rPr>
                  <w:i/>
                  <w:iCs/>
                  <w:noProof/>
                </w:rPr>
                <w:t xml:space="preserve">SBPD7005: Strategic Change in Organisations: Activity (Week 6), </w:t>
              </w:r>
              <w:r>
                <w:rPr>
                  <w:noProof/>
                </w:rPr>
                <w:t>s.l.: Handout.</w:t>
              </w:r>
            </w:p>
            <w:p w:rsidR="009064EA" w:rsidRDefault="009064EA" w:rsidP="009064EA">
              <w:pPr>
                <w:pStyle w:val="Bibliography"/>
                <w:rPr>
                  <w:noProof/>
                </w:rPr>
              </w:pPr>
              <w:r>
                <w:rPr>
                  <w:noProof/>
                </w:rPr>
                <w:t xml:space="preserve">Sommerville S.T, 2018. </w:t>
              </w:r>
              <w:r>
                <w:rPr>
                  <w:i/>
                  <w:iCs/>
                  <w:noProof/>
                </w:rPr>
                <w:t xml:space="preserve">Ineos: “The biggest company you have never heard of”, </w:t>
              </w:r>
              <w:r>
                <w:rPr>
                  <w:noProof/>
                </w:rPr>
                <w:t>s.l.: BBC News.</w:t>
              </w:r>
            </w:p>
            <w:p w:rsidR="009064EA" w:rsidRDefault="009064EA" w:rsidP="009064EA">
              <w:pPr>
                <w:pStyle w:val="Bibliography"/>
                <w:rPr>
                  <w:noProof/>
                </w:rPr>
              </w:pPr>
              <w:r>
                <w:rPr>
                  <w:noProof/>
                </w:rPr>
                <w:t xml:space="preserve">The Sunday Time, 2018. </w:t>
              </w:r>
              <w:r>
                <w:rPr>
                  <w:i/>
                  <w:iCs/>
                  <w:noProof/>
                </w:rPr>
                <w:t xml:space="preserve">Jim Ratcliffe interview: the head of chemical giant Ineos and Britain’s richest man on his disdain for George Osborne. </w:t>
              </w:r>
              <w:r>
                <w:rPr>
                  <w:noProof/>
                </w:rPr>
                <w:t xml:space="preserve">[Online] </w:t>
              </w:r>
              <w:r>
                <w:rPr>
                  <w:noProof/>
                </w:rPr>
                <w:br/>
                <w:t xml:space="preserve">Available at: </w:t>
              </w:r>
              <w:r>
                <w:rPr>
                  <w:noProof/>
                  <w:u w:val="single"/>
                </w:rPr>
                <w:t>https://www.thetimes.co.uk/edition/rich-list/sunday-times-rich-list-2018-jim-ratcliffe-interview-ineos-uk-richest-man-net-worth-f0ctmwzwb</w:t>
              </w:r>
              <w:r>
                <w:rPr>
                  <w:noProof/>
                </w:rPr>
                <w:br/>
                <w:t>[Accessed 12 August 2018].</w:t>
              </w:r>
            </w:p>
            <w:p w:rsidR="009064EA" w:rsidRDefault="009064EA" w:rsidP="009064EA">
              <w:pPr>
                <w:pStyle w:val="Bibliography"/>
                <w:rPr>
                  <w:noProof/>
                </w:rPr>
              </w:pPr>
              <w:r>
                <w:rPr>
                  <w:noProof/>
                </w:rPr>
                <w:t xml:space="preserve">University of York, 2016. </w:t>
              </w:r>
              <w:r>
                <w:rPr>
                  <w:i/>
                  <w:iCs/>
                  <w:noProof/>
                </w:rPr>
                <w:t xml:space="preserve">The chemical industry. </w:t>
              </w:r>
              <w:r>
                <w:rPr>
                  <w:noProof/>
                </w:rPr>
                <w:t xml:space="preserve">[Online] </w:t>
              </w:r>
              <w:r>
                <w:rPr>
                  <w:noProof/>
                </w:rPr>
                <w:br/>
                <w:t xml:space="preserve">Available at: </w:t>
              </w:r>
              <w:r>
                <w:rPr>
                  <w:noProof/>
                  <w:u w:val="single"/>
                </w:rPr>
                <w:t>http://essentialchemicalindustry.org/the-chemical-industry/the-chemical-industry.html</w:t>
              </w:r>
              <w:r>
                <w:rPr>
                  <w:noProof/>
                </w:rPr>
                <w:br/>
                <w:t>[Accessed 15 August 2018].</w:t>
              </w:r>
            </w:p>
            <w:p w:rsidR="009064EA" w:rsidRDefault="009064EA" w:rsidP="009064EA">
              <w:pPr>
                <w:pStyle w:val="Bibliography"/>
                <w:rPr>
                  <w:noProof/>
                </w:rPr>
              </w:pPr>
              <w:r>
                <w:rPr>
                  <w:noProof/>
                </w:rPr>
                <w:t xml:space="preserve">Van-Vliet, V, 2010. </w:t>
              </w:r>
              <w:r>
                <w:rPr>
                  <w:i/>
                  <w:iCs/>
                  <w:noProof/>
                </w:rPr>
                <w:t xml:space="preserve">Porter’s Value Chain Analysis. </w:t>
              </w:r>
              <w:r>
                <w:rPr>
                  <w:noProof/>
                </w:rPr>
                <w:t xml:space="preserve">[Online] </w:t>
              </w:r>
              <w:r>
                <w:rPr>
                  <w:noProof/>
                </w:rPr>
                <w:br/>
                <w:t xml:space="preserve">Available at: </w:t>
              </w:r>
              <w:r>
                <w:rPr>
                  <w:noProof/>
                  <w:u w:val="single"/>
                </w:rPr>
                <w:t>https://www.toolshero.com/management/value-chain-analysis-porter/</w:t>
              </w:r>
              <w:r>
                <w:rPr>
                  <w:noProof/>
                </w:rPr>
                <w:br/>
                <w:t>[Accessed 12 August 2018].</w:t>
              </w:r>
            </w:p>
            <w:p w:rsidR="009064EA" w:rsidRDefault="009064EA" w:rsidP="009064EA">
              <w:pPr>
                <w:pStyle w:val="Bibliography"/>
                <w:rPr>
                  <w:noProof/>
                </w:rPr>
              </w:pPr>
              <w:r>
                <w:rPr>
                  <w:noProof/>
                </w:rPr>
                <w:t xml:space="preserve">Zeithaml, V. A., Berry, L. L and Parasuraman, A, 1998. Communication and Control Processes in the Delivery of Service Quality. </w:t>
              </w:r>
              <w:r>
                <w:rPr>
                  <w:i/>
                  <w:iCs/>
                  <w:noProof/>
                </w:rPr>
                <w:t xml:space="preserve">Journal of Marketing, </w:t>
              </w:r>
              <w:r>
                <w:rPr>
                  <w:noProof/>
                </w:rPr>
                <w:t>pp. 52, April, 36.</w:t>
              </w:r>
            </w:p>
            <w:p w:rsidR="009064EA" w:rsidRDefault="009064EA" w:rsidP="009064EA">
              <w:r>
                <w:rPr>
                  <w:b/>
                  <w:bCs/>
                  <w:noProof/>
                </w:rPr>
                <w:fldChar w:fldCharType="end"/>
              </w:r>
            </w:p>
          </w:sdtContent>
        </w:sdt>
      </w:sdtContent>
    </w:sdt>
    <w:p w:rsidR="009064EA" w:rsidRDefault="009064EA" w:rsidP="001A6BF3"/>
    <w:p w:rsidR="009064EA" w:rsidRDefault="009064EA" w:rsidP="001A6BF3"/>
    <w:p w:rsidR="009064EA" w:rsidRDefault="009064EA" w:rsidP="001A6BF3"/>
    <w:p w:rsidR="001A6BF3" w:rsidRPr="001A6BF3" w:rsidRDefault="001A6BF3" w:rsidP="001A6BF3">
      <w:r>
        <w:t xml:space="preserve"> </w:t>
      </w:r>
    </w:p>
    <w:p w:rsidR="001A6BF3" w:rsidRDefault="001A6BF3" w:rsidP="001F22B2">
      <w:pPr>
        <w:rPr>
          <w:noProof/>
        </w:rPr>
      </w:pPr>
    </w:p>
    <w:p w:rsidR="001F22B2" w:rsidRDefault="002D0E75" w:rsidP="001F22B2">
      <w:pPr>
        <w:rPr>
          <w:noProof/>
        </w:rPr>
      </w:pPr>
      <w:r>
        <w:rPr>
          <w:noProof/>
        </w:rPr>
        <w:t xml:space="preserve"> </w:t>
      </w:r>
    </w:p>
    <w:p w:rsidR="001F22B2" w:rsidRDefault="001F22B2" w:rsidP="001F22B2">
      <w:pPr>
        <w:rPr>
          <w:noProof/>
        </w:rPr>
      </w:pPr>
    </w:p>
    <w:p w:rsidR="001F22B2" w:rsidRPr="004B1361" w:rsidRDefault="001F22B2" w:rsidP="001F22B2"/>
    <w:sectPr w:rsidR="001F22B2" w:rsidRPr="004B1361" w:rsidSect="00A72FC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5EC3" w:rsidRDefault="001D5EC3" w:rsidP="00177B3E">
      <w:pPr>
        <w:spacing w:line="240" w:lineRule="auto"/>
      </w:pPr>
      <w:r>
        <w:separator/>
      </w:r>
    </w:p>
  </w:endnote>
  <w:endnote w:type="continuationSeparator" w:id="0">
    <w:p w:rsidR="001D5EC3" w:rsidRDefault="001D5EC3" w:rsidP="00177B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144103"/>
      <w:docPartObj>
        <w:docPartGallery w:val="Page Numbers (Bottom of Page)"/>
        <w:docPartUnique/>
      </w:docPartObj>
    </w:sdtPr>
    <w:sdtEndPr>
      <w:rPr>
        <w:noProof/>
      </w:rPr>
    </w:sdtEndPr>
    <w:sdtContent>
      <w:p w:rsidR="00A72FCC" w:rsidRDefault="00A72FCC">
        <w:pPr>
          <w:pStyle w:val="Footer"/>
          <w:jc w:val="center"/>
        </w:pPr>
        <w:r>
          <w:fldChar w:fldCharType="begin"/>
        </w:r>
        <w:r>
          <w:instrText xml:space="preserve"> PAGE   \* MERGEFORMAT </w:instrText>
        </w:r>
        <w:r>
          <w:fldChar w:fldCharType="separate"/>
        </w:r>
        <w:r w:rsidR="00483E0E">
          <w:rPr>
            <w:noProof/>
          </w:rPr>
          <w:t>1</w:t>
        </w:r>
        <w:r>
          <w:rPr>
            <w:noProof/>
          </w:rPr>
          <w:fldChar w:fldCharType="end"/>
        </w:r>
      </w:p>
    </w:sdtContent>
  </w:sdt>
  <w:p w:rsidR="00A72FCC" w:rsidRDefault="00A72F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5EC3" w:rsidRDefault="001D5EC3" w:rsidP="00177B3E">
      <w:pPr>
        <w:spacing w:line="240" w:lineRule="auto"/>
      </w:pPr>
      <w:r>
        <w:separator/>
      </w:r>
    </w:p>
  </w:footnote>
  <w:footnote w:type="continuationSeparator" w:id="0">
    <w:p w:rsidR="001D5EC3" w:rsidRDefault="001D5EC3" w:rsidP="00177B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CB3AB3"/>
    <w:multiLevelType w:val="hybridMultilevel"/>
    <w:tmpl w:val="353C8FF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7A0NzG0sDA2sDQ2NzBT0lEKTi0uzszPAykwqgUAZqlWBiwAAAA="/>
  </w:docVars>
  <w:rsids>
    <w:rsidRoot w:val="00E73838"/>
    <w:rsid w:val="00025C90"/>
    <w:rsid w:val="0003384A"/>
    <w:rsid w:val="00035A41"/>
    <w:rsid w:val="000440A2"/>
    <w:rsid w:val="00050575"/>
    <w:rsid w:val="00066480"/>
    <w:rsid w:val="00071010"/>
    <w:rsid w:val="00086A3F"/>
    <w:rsid w:val="00093143"/>
    <w:rsid w:val="00095F00"/>
    <w:rsid w:val="000A00CC"/>
    <w:rsid w:val="000A2D1D"/>
    <w:rsid w:val="000A6712"/>
    <w:rsid w:val="000A76F6"/>
    <w:rsid w:val="000B5A38"/>
    <w:rsid w:val="000E1625"/>
    <w:rsid w:val="000E3C22"/>
    <w:rsid w:val="000E72DE"/>
    <w:rsid w:val="000F5571"/>
    <w:rsid w:val="00115E7F"/>
    <w:rsid w:val="00117CF7"/>
    <w:rsid w:val="00120321"/>
    <w:rsid w:val="00134614"/>
    <w:rsid w:val="00134D1F"/>
    <w:rsid w:val="00150F24"/>
    <w:rsid w:val="00177B3E"/>
    <w:rsid w:val="00181DE8"/>
    <w:rsid w:val="001A37AA"/>
    <w:rsid w:val="001A4F5E"/>
    <w:rsid w:val="001A6BF3"/>
    <w:rsid w:val="001A7293"/>
    <w:rsid w:val="001C2DA4"/>
    <w:rsid w:val="001D5EC3"/>
    <w:rsid w:val="001D7D3B"/>
    <w:rsid w:val="001F22B2"/>
    <w:rsid w:val="00200229"/>
    <w:rsid w:val="002020B1"/>
    <w:rsid w:val="0020629B"/>
    <w:rsid w:val="002213CA"/>
    <w:rsid w:val="00226DD7"/>
    <w:rsid w:val="00233754"/>
    <w:rsid w:val="00255C79"/>
    <w:rsid w:val="00257535"/>
    <w:rsid w:val="00262441"/>
    <w:rsid w:val="002A0F10"/>
    <w:rsid w:val="002C0FD9"/>
    <w:rsid w:val="002C434C"/>
    <w:rsid w:val="002C6E2C"/>
    <w:rsid w:val="002D0E75"/>
    <w:rsid w:val="002D7F1C"/>
    <w:rsid w:val="002F1E51"/>
    <w:rsid w:val="003025C0"/>
    <w:rsid w:val="00323892"/>
    <w:rsid w:val="0032538F"/>
    <w:rsid w:val="00327F3E"/>
    <w:rsid w:val="00344D63"/>
    <w:rsid w:val="00351916"/>
    <w:rsid w:val="00352716"/>
    <w:rsid w:val="00354712"/>
    <w:rsid w:val="00356255"/>
    <w:rsid w:val="00370C8A"/>
    <w:rsid w:val="00372BA2"/>
    <w:rsid w:val="003917F9"/>
    <w:rsid w:val="003B1DE1"/>
    <w:rsid w:val="003B7903"/>
    <w:rsid w:val="003C5C27"/>
    <w:rsid w:val="003D5FFD"/>
    <w:rsid w:val="003F3DB5"/>
    <w:rsid w:val="0040510E"/>
    <w:rsid w:val="00425E27"/>
    <w:rsid w:val="00427C90"/>
    <w:rsid w:val="004319A1"/>
    <w:rsid w:val="00436276"/>
    <w:rsid w:val="00445713"/>
    <w:rsid w:val="004531F9"/>
    <w:rsid w:val="004557DC"/>
    <w:rsid w:val="00456862"/>
    <w:rsid w:val="004574F4"/>
    <w:rsid w:val="00457BE3"/>
    <w:rsid w:val="0046797B"/>
    <w:rsid w:val="0048349C"/>
    <w:rsid w:val="00483E0E"/>
    <w:rsid w:val="004866BF"/>
    <w:rsid w:val="00493902"/>
    <w:rsid w:val="00493B28"/>
    <w:rsid w:val="004979B8"/>
    <w:rsid w:val="004A0EF8"/>
    <w:rsid w:val="004A2C88"/>
    <w:rsid w:val="004B1361"/>
    <w:rsid w:val="004C3C2C"/>
    <w:rsid w:val="004C5CE3"/>
    <w:rsid w:val="004E106B"/>
    <w:rsid w:val="004F0494"/>
    <w:rsid w:val="00506D78"/>
    <w:rsid w:val="00523C84"/>
    <w:rsid w:val="005351DF"/>
    <w:rsid w:val="0053672C"/>
    <w:rsid w:val="0057208C"/>
    <w:rsid w:val="00596A57"/>
    <w:rsid w:val="005A71A3"/>
    <w:rsid w:val="005B60C6"/>
    <w:rsid w:val="005C52EF"/>
    <w:rsid w:val="005C787F"/>
    <w:rsid w:val="005D2D26"/>
    <w:rsid w:val="00600330"/>
    <w:rsid w:val="00614DEA"/>
    <w:rsid w:val="006373E7"/>
    <w:rsid w:val="006402DD"/>
    <w:rsid w:val="006422B8"/>
    <w:rsid w:val="0065617A"/>
    <w:rsid w:val="006729C8"/>
    <w:rsid w:val="00694A63"/>
    <w:rsid w:val="00696CAC"/>
    <w:rsid w:val="006B2A9D"/>
    <w:rsid w:val="006C4083"/>
    <w:rsid w:val="006D173C"/>
    <w:rsid w:val="006E339F"/>
    <w:rsid w:val="006E47A4"/>
    <w:rsid w:val="006F38E7"/>
    <w:rsid w:val="007216EC"/>
    <w:rsid w:val="00723EB8"/>
    <w:rsid w:val="00736145"/>
    <w:rsid w:val="00740E7E"/>
    <w:rsid w:val="00747186"/>
    <w:rsid w:val="0075146C"/>
    <w:rsid w:val="00771F34"/>
    <w:rsid w:val="0079029B"/>
    <w:rsid w:val="007933FD"/>
    <w:rsid w:val="007A1F40"/>
    <w:rsid w:val="007B7DE3"/>
    <w:rsid w:val="007D5CE6"/>
    <w:rsid w:val="007D6A9F"/>
    <w:rsid w:val="007E10FC"/>
    <w:rsid w:val="007E6F51"/>
    <w:rsid w:val="007F3BA0"/>
    <w:rsid w:val="008006D6"/>
    <w:rsid w:val="00811E41"/>
    <w:rsid w:val="00821A4B"/>
    <w:rsid w:val="00823BB1"/>
    <w:rsid w:val="00835922"/>
    <w:rsid w:val="00851790"/>
    <w:rsid w:val="00864083"/>
    <w:rsid w:val="008A7552"/>
    <w:rsid w:val="008C0038"/>
    <w:rsid w:val="008C0791"/>
    <w:rsid w:val="008C4958"/>
    <w:rsid w:val="008D383C"/>
    <w:rsid w:val="008D41CA"/>
    <w:rsid w:val="008E76B0"/>
    <w:rsid w:val="008F2DFD"/>
    <w:rsid w:val="008F5410"/>
    <w:rsid w:val="00905764"/>
    <w:rsid w:val="009064EA"/>
    <w:rsid w:val="00913DCC"/>
    <w:rsid w:val="00942924"/>
    <w:rsid w:val="009528B8"/>
    <w:rsid w:val="0096448A"/>
    <w:rsid w:val="009B233F"/>
    <w:rsid w:val="009B2CA8"/>
    <w:rsid w:val="009D3BF5"/>
    <w:rsid w:val="009D720E"/>
    <w:rsid w:val="009E09F1"/>
    <w:rsid w:val="009E3706"/>
    <w:rsid w:val="009F6841"/>
    <w:rsid w:val="00A107E2"/>
    <w:rsid w:val="00A111D0"/>
    <w:rsid w:val="00A31B75"/>
    <w:rsid w:val="00A37715"/>
    <w:rsid w:val="00A50BDB"/>
    <w:rsid w:val="00A72FCC"/>
    <w:rsid w:val="00A86A9C"/>
    <w:rsid w:val="00AD5771"/>
    <w:rsid w:val="00AD6F4B"/>
    <w:rsid w:val="00AF1C8F"/>
    <w:rsid w:val="00B167FB"/>
    <w:rsid w:val="00B46F24"/>
    <w:rsid w:val="00B558DE"/>
    <w:rsid w:val="00B55AFB"/>
    <w:rsid w:val="00B56841"/>
    <w:rsid w:val="00B712CB"/>
    <w:rsid w:val="00B763AF"/>
    <w:rsid w:val="00B96A0D"/>
    <w:rsid w:val="00BD5F14"/>
    <w:rsid w:val="00BE0AE9"/>
    <w:rsid w:val="00BF7DD7"/>
    <w:rsid w:val="00C123A6"/>
    <w:rsid w:val="00C152A9"/>
    <w:rsid w:val="00C33C9D"/>
    <w:rsid w:val="00C34BA7"/>
    <w:rsid w:val="00C415C1"/>
    <w:rsid w:val="00C510F0"/>
    <w:rsid w:val="00C65966"/>
    <w:rsid w:val="00C718AF"/>
    <w:rsid w:val="00C727BD"/>
    <w:rsid w:val="00C73523"/>
    <w:rsid w:val="00CA4532"/>
    <w:rsid w:val="00CE5A06"/>
    <w:rsid w:val="00CF1496"/>
    <w:rsid w:val="00CF71E4"/>
    <w:rsid w:val="00D174E0"/>
    <w:rsid w:val="00D378AC"/>
    <w:rsid w:val="00D54F85"/>
    <w:rsid w:val="00D71F76"/>
    <w:rsid w:val="00DA6B97"/>
    <w:rsid w:val="00DB681A"/>
    <w:rsid w:val="00DD4FF2"/>
    <w:rsid w:val="00DF3804"/>
    <w:rsid w:val="00E21419"/>
    <w:rsid w:val="00E24DDF"/>
    <w:rsid w:val="00E26C99"/>
    <w:rsid w:val="00E372A0"/>
    <w:rsid w:val="00E54B88"/>
    <w:rsid w:val="00E61E28"/>
    <w:rsid w:val="00E662AA"/>
    <w:rsid w:val="00E73838"/>
    <w:rsid w:val="00E73F55"/>
    <w:rsid w:val="00E74453"/>
    <w:rsid w:val="00E9666C"/>
    <w:rsid w:val="00EB3B0D"/>
    <w:rsid w:val="00EC30C5"/>
    <w:rsid w:val="00EC4D10"/>
    <w:rsid w:val="00EC6D6E"/>
    <w:rsid w:val="00ED0ED1"/>
    <w:rsid w:val="00EE1F0D"/>
    <w:rsid w:val="00EE55E3"/>
    <w:rsid w:val="00F0188B"/>
    <w:rsid w:val="00F1139F"/>
    <w:rsid w:val="00F148ED"/>
    <w:rsid w:val="00F279EB"/>
    <w:rsid w:val="00F41911"/>
    <w:rsid w:val="00F47333"/>
    <w:rsid w:val="00F50432"/>
    <w:rsid w:val="00F700D5"/>
    <w:rsid w:val="00F864E1"/>
    <w:rsid w:val="00F9363F"/>
    <w:rsid w:val="00FA3655"/>
    <w:rsid w:val="00FF4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D03598-3B3A-482E-90E7-B2E619F15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22B2"/>
    <w:pPr>
      <w:spacing w:after="0" w:line="360" w:lineRule="auto"/>
      <w:jc w:val="both"/>
    </w:pPr>
    <w:rPr>
      <w:rFonts w:ascii="Arial" w:hAnsi="Arial"/>
      <w:sz w:val="24"/>
    </w:rPr>
  </w:style>
  <w:style w:type="paragraph" w:styleId="Heading1">
    <w:name w:val="heading 1"/>
    <w:basedOn w:val="Normal"/>
    <w:next w:val="Normal"/>
    <w:link w:val="Heading1Char"/>
    <w:autoRedefine/>
    <w:uiPriority w:val="9"/>
    <w:qFormat/>
    <w:rsid w:val="002C6E2C"/>
    <w:pPr>
      <w:keepNext/>
      <w:keepLines/>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1F22B2"/>
    <w:pPr>
      <w:keepNext/>
      <w:keepLines/>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F22B2"/>
    <w:pPr>
      <w:keepNext/>
      <w:keepLines/>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E2C"/>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1F22B2"/>
    <w:rPr>
      <w:rFonts w:ascii="Arial" w:eastAsiaTheme="majorEastAsia" w:hAnsi="Arial" w:cstheme="majorBidi"/>
      <w:b/>
      <w:sz w:val="24"/>
      <w:szCs w:val="26"/>
    </w:rPr>
  </w:style>
  <w:style w:type="paragraph" w:styleId="Caption">
    <w:name w:val="caption"/>
    <w:basedOn w:val="Normal"/>
    <w:next w:val="Normal"/>
    <w:uiPriority w:val="35"/>
    <w:unhideWhenUsed/>
    <w:qFormat/>
    <w:rsid w:val="00351916"/>
    <w:rPr>
      <w:iCs/>
      <w:szCs w:val="18"/>
    </w:rPr>
  </w:style>
  <w:style w:type="paragraph" w:styleId="ListParagraph">
    <w:name w:val="List Paragraph"/>
    <w:basedOn w:val="Normal"/>
    <w:uiPriority w:val="34"/>
    <w:qFormat/>
    <w:rsid w:val="00117CF7"/>
    <w:pPr>
      <w:ind w:left="720"/>
      <w:contextualSpacing/>
    </w:pPr>
  </w:style>
  <w:style w:type="character" w:customStyle="1" w:styleId="Heading3Char">
    <w:name w:val="Heading 3 Char"/>
    <w:basedOn w:val="DefaultParagraphFont"/>
    <w:link w:val="Heading3"/>
    <w:uiPriority w:val="9"/>
    <w:rsid w:val="001F22B2"/>
    <w:rPr>
      <w:rFonts w:ascii="Arial" w:eastAsiaTheme="majorEastAsia" w:hAnsi="Arial" w:cstheme="majorBidi"/>
      <w:b/>
      <w:sz w:val="24"/>
      <w:szCs w:val="24"/>
    </w:rPr>
  </w:style>
  <w:style w:type="paragraph" w:styleId="EndnoteText">
    <w:name w:val="endnote text"/>
    <w:basedOn w:val="Normal"/>
    <w:link w:val="EndnoteTextChar"/>
    <w:uiPriority w:val="99"/>
    <w:semiHidden/>
    <w:unhideWhenUsed/>
    <w:rsid w:val="00177B3E"/>
    <w:pPr>
      <w:spacing w:line="240" w:lineRule="auto"/>
    </w:pPr>
    <w:rPr>
      <w:sz w:val="20"/>
      <w:szCs w:val="20"/>
    </w:rPr>
  </w:style>
  <w:style w:type="character" w:customStyle="1" w:styleId="EndnoteTextChar">
    <w:name w:val="Endnote Text Char"/>
    <w:basedOn w:val="DefaultParagraphFont"/>
    <w:link w:val="EndnoteText"/>
    <w:uiPriority w:val="99"/>
    <w:semiHidden/>
    <w:rsid w:val="00177B3E"/>
    <w:rPr>
      <w:rFonts w:ascii="Arial" w:hAnsi="Arial"/>
      <w:sz w:val="20"/>
      <w:szCs w:val="20"/>
    </w:rPr>
  </w:style>
  <w:style w:type="character" w:styleId="EndnoteReference">
    <w:name w:val="endnote reference"/>
    <w:basedOn w:val="DefaultParagraphFont"/>
    <w:uiPriority w:val="99"/>
    <w:semiHidden/>
    <w:unhideWhenUsed/>
    <w:rsid w:val="00177B3E"/>
    <w:rPr>
      <w:vertAlign w:val="superscript"/>
    </w:rPr>
  </w:style>
  <w:style w:type="paragraph" w:styleId="Bibliography">
    <w:name w:val="Bibliography"/>
    <w:basedOn w:val="Normal"/>
    <w:next w:val="Normal"/>
    <w:uiPriority w:val="37"/>
    <w:unhideWhenUsed/>
    <w:rsid w:val="00E74453"/>
  </w:style>
  <w:style w:type="paragraph" w:styleId="Header">
    <w:name w:val="header"/>
    <w:basedOn w:val="Normal"/>
    <w:link w:val="HeaderChar"/>
    <w:uiPriority w:val="99"/>
    <w:unhideWhenUsed/>
    <w:rsid w:val="00E74453"/>
    <w:pPr>
      <w:tabs>
        <w:tab w:val="center" w:pos="4513"/>
        <w:tab w:val="right" w:pos="9026"/>
      </w:tabs>
      <w:spacing w:line="240" w:lineRule="auto"/>
    </w:pPr>
  </w:style>
  <w:style w:type="character" w:customStyle="1" w:styleId="HeaderChar">
    <w:name w:val="Header Char"/>
    <w:basedOn w:val="DefaultParagraphFont"/>
    <w:link w:val="Header"/>
    <w:uiPriority w:val="99"/>
    <w:rsid w:val="00E74453"/>
    <w:rPr>
      <w:rFonts w:ascii="Arial" w:hAnsi="Arial"/>
      <w:sz w:val="24"/>
    </w:rPr>
  </w:style>
  <w:style w:type="paragraph" w:styleId="Footer">
    <w:name w:val="footer"/>
    <w:basedOn w:val="Normal"/>
    <w:link w:val="FooterChar"/>
    <w:uiPriority w:val="99"/>
    <w:unhideWhenUsed/>
    <w:rsid w:val="00E74453"/>
    <w:pPr>
      <w:tabs>
        <w:tab w:val="center" w:pos="4513"/>
        <w:tab w:val="right" w:pos="9026"/>
      </w:tabs>
      <w:spacing w:line="240" w:lineRule="auto"/>
    </w:pPr>
  </w:style>
  <w:style w:type="character" w:customStyle="1" w:styleId="FooterChar">
    <w:name w:val="Footer Char"/>
    <w:basedOn w:val="DefaultParagraphFont"/>
    <w:link w:val="Footer"/>
    <w:uiPriority w:val="99"/>
    <w:rsid w:val="00E74453"/>
    <w:rPr>
      <w:rFonts w:ascii="Arial" w:hAnsi="Arial"/>
      <w:sz w:val="24"/>
    </w:rPr>
  </w:style>
  <w:style w:type="paragraph" w:styleId="TOCHeading">
    <w:name w:val="TOC Heading"/>
    <w:basedOn w:val="Heading1"/>
    <w:next w:val="Normal"/>
    <w:uiPriority w:val="39"/>
    <w:unhideWhenUsed/>
    <w:qFormat/>
    <w:rsid w:val="00E74453"/>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74453"/>
    <w:pPr>
      <w:spacing w:after="100"/>
    </w:pPr>
  </w:style>
  <w:style w:type="paragraph" w:styleId="TOC2">
    <w:name w:val="toc 2"/>
    <w:basedOn w:val="Normal"/>
    <w:next w:val="Normal"/>
    <w:autoRedefine/>
    <w:uiPriority w:val="39"/>
    <w:unhideWhenUsed/>
    <w:rsid w:val="00E74453"/>
    <w:pPr>
      <w:spacing w:after="100"/>
      <w:ind w:left="240"/>
    </w:pPr>
  </w:style>
  <w:style w:type="paragraph" w:styleId="TOC3">
    <w:name w:val="toc 3"/>
    <w:basedOn w:val="Normal"/>
    <w:next w:val="Normal"/>
    <w:autoRedefine/>
    <w:uiPriority w:val="39"/>
    <w:unhideWhenUsed/>
    <w:rsid w:val="00E74453"/>
    <w:pPr>
      <w:spacing w:after="100"/>
      <w:ind w:left="480"/>
    </w:pPr>
  </w:style>
  <w:style w:type="character" w:styleId="Hyperlink">
    <w:name w:val="Hyperlink"/>
    <w:basedOn w:val="DefaultParagraphFont"/>
    <w:uiPriority w:val="99"/>
    <w:unhideWhenUsed/>
    <w:rsid w:val="00E744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2480">
      <w:bodyDiv w:val="1"/>
      <w:marLeft w:val="0"/>
      <w:marRight w:val="0"/>
      <w:marTop w:val="0"/>
      <w:marBottom w:val="0"/>
      <w:divBdr>
        <w:top w:val="none" w:sz="0" w:space="0" w:color="auto"/>
        <w:left w:val="none" w:sz="0" w:space="0" w:color="auto"/>
        <w:bottom w:val="none" w:sz="0" w:space="0" w:color="auto"/>
        <w:right w:val="none" w:sz="0" w:space="0" w:color="auto"/>
      </w:divBdr>
    </w:div>
    <w:div w:id="24791555">
      <w:bodyDiv w:val="1"/>
      <w:marLeft w:val="0"/>
      <w:marRight w:val="0"/>
      <w:marTop w:val="0"/>
      <w:marBottom w:val="0"/>
      <w:divBdr>
        <w:top w:val="none" w:sz="0" w:space="0" w:color="auto"/>
        <w:left w:val="none" w:sz="0" w:space="0" w:color="auto"/>
        <w:bottom w:val="none" w:sz="0" w:space="0" w:color="auto"/>
        <w:right w:val="none" w:sz="0" w:space="0" w:color="auto"/>
      </w:divBdr>
    </w:div>
    <w:div w:id="32389213">
      <w:bodyDiv w:val="1"/>
      <w:marLeft w:val="0"/>
      <w:marRight w:val="0"/>
      <w:marTop w:val="0"/>
      <w:marBottom w:val="0"/>
      <w:divBdr>
        <w:top w:val="none" w:sz="0" w:space="0" w:color="auto"/>
        <w:left w:val="none" w:sz="0" w:space="0" w:color="auto"/>
        <w:bottom w:val="none" w:sz="0" w:space="0" w:color="auto"/>
        <w:right w:val="none" w:sz="0" w:space="0" w:color="auto"/>
      </w:divBdr>
    </w:div>
    <w:div w:id="79757764">
      <w:bodyDiv w:val="1"/>
      <w:marLeft w:val="0"/>
      <w:marRight w:val="0"/>
      <w:marTop w:val="0"/>
      <w:marBottom w:val="0"/>
      <w:divBdr>
        <w:top w:val="none" w:sz="0" w:space="0" w:color="auto"/>
        <w:left w:val="none" w:sz="0" w:space="0" w:color="auto"/>
        <w:bottom w:val="none" w:sz="0" w:space="0" w:color="auto"/>
        <w:right w:val="none" w:sz="0" w:space="0" w:color="auto"/>
      </w:divBdr>
    </w:div>
    <w:div w:id="84230461">
      <w:bodyDiv w:val="1"/>
      <w:marLeft w:val="0"/>
      <w:marRight w:val="0"/>
      <w:marTop w:val="0"/>
      <w:marBottom w:val="0"/>
      <w:divBdr>
        <w:top w:val="none" w:sz="0" w:space="0" w:color="auto"/>
        <w:left w:val="none" w:sz="0" w:space="0" w:color="auto"/>
        <w:bottom w:val="none" w:sz="0" w:space="0" w:color="auto"/>
        <w:right w:val="none" w:sz="0" w:space="0" w:color="auto"/>
      </w:divBdr>
    </w:div>
    <w:div w:id="86117785">
      <w:bodyDiv w:val="1"/>
      <w:marLeft w:val="0"/>
      <w:marRight w:val="0"/>
      <w:marTop w:val="0"/>
      <w:marBottom w:val="0"/>
      <w:divBdr>
        <w:top w:val="none" w:sz="0" w:space="0" w:color="auto"/>
        <w:left w:val="none" w:sz="0" w:space="0" w:color="auto"/>
        <w:bottom w:val="none" w:sz="0" w:space="0" w:color="auto"/>
        <w:right w:val="none" w:sz="0" w:space="0" w:color="auto"/>
      </w:divBdr>
    </w:div>
    <w:div w:id="116654504">
      <w:bodyDiv w:val="1"/>
      <w:marLeft w:val="0"/>
      <w:marRight w:val="0"/>
      <w:marTop w:val="0"/>
      <w:marBottom w:val="0"/>
      <w:divBdr>
        <w:top w:val="none" w:sz="0" w:space="0" w:color="auto"/>
        <w:left w:val="none" w:sz="0" w:space="0" w:color="auto"/>
        <w:bottom w:val="none" w:sz="0" w:space="0" w:color="auto"/>
        <w:right w:val="none" w:sz="0" w:space="0" w:color="auto"/>
      </w:divBdr>
    </w:div>
    <w:div w:id="131412879">
      <w:bodyDiv w:val="1"/>
      <w:marLeft w:val="0"/>
      <w:marRight w:val="0"/>
      <w:marTop w:val="0"/>
      <w:marBottom w:val="0"/>
      <w:divBdr>
        <w:top w:val="none" w:sz="0" w:space="0" w:color="auto"/>
        <w:left w:val="none" w:sz="0" w:space="0" w:color="auto"/>
        <w:bottom w:val="none" w:sz="0" w:space="0" w:color="auto"/>
        <w:right w:val="none" w:sz="0" w:space="0" w:color="auto"/>
      </w:divBdr>
    </w:div>
    <w:div w:id="131601805">
      <w:bodyDiv w:val="1"/>
      <w:marLeft w:val="0"/>
      <w:marRight w:val="0"/>
      <w:marTop w:val="0"/>
      <w:marBottom w:val="0"/>
      <w:divBdr>
        <w:top w:val="none" w:sz="0" w:space="0" w:color="auto"/>
        <w:left w:val="none" w:sz="0" w:space="0" w:color="auto"/>
        <w:bottom w:val="none" w:sz="0" w:space="0" w:color="auto"/>
        <w:right w:val="none" w:sz="0" w:space="0" w:color="auto"/>
      </w:divBdr>
    </w:div>
    <w:div w:id="147750274">
      <w:bodyDiv w:val="1"/>
      <w:marLeft w:val="0"/>
      <w:marRight w:val="0"/>
      <w:marTop w:val="0"/>
      <w:marBottom w:val="0"/>
      <w:divBdr>
        <w:top w:val="none" w:sz="0" w:space="0" w:color="auto"/>
        <w:left w:val="none" w:sz="0" w:space="0" w:color="auto"/>
        <w:bottom w:val="none" w:sz="0" w:space="0" w:color="auto"/>
        <w:right w:val="none" w:sz="0" w:space="0" w:color="auto"/>
      </w:divBdr>
    </w:div>
    <w:div w:id="169217402">
      <w:bodyDiv w:val="1"/>
      <w:marLeft w:val="0"/>
      <w:marRight w:val="0"/>
      <w:marTop w:val="0"/>
      <w:marBottom w:val="0"/>
      <w:divBdr>
        <w:top w:val="none" w:sz="0" w:space="0" w:color="auto"/>
        <w:left w:val="none" w:sz="0" w:space="0" w:color="auto"/>
        <w:bottom w:val="none" w:sz="0" w:space="0" w:color="auto"/>
        <w:right w:val="none" w:sz="0" w:space="0" w:color="auto"/>
      </w:divBdr>
    </w:div>
    <w:div w:id="203835675">
      <w:bodyDiv w:val="1"/>
      <w:marLeft w:val="0"/>
      <w:marRight w:val="0"/>
      <w:marTop w:val="0"/>
      <w:marBottom w:val="0"/>
      <w:divBdr>
        <w:top w:val="none" w:sz="0" w:space="0" w:color="auto"/>
        <w:left w:val="none" w:sz="0" w:space="0" w:color="auto"/>
        <w:bottom w:val="none" w:sz="0" w:space="0" w:color="auto"/>
        <w:right w:val="none" w:sz="0" w:space="0" w:color="auto"/>
      </w:divBdr>
    </w:div>
    <w:div w:id="206528809">
      <w:bodyDiv w:val="1"/>
      <w:marLeft w:val="0"/>
      <w:marRight w:val="0"/>
      <w:marTop w:val="0"/>
      <w:marBottom w:val="0"/>
      <w:divBdr>
        <w:top w:val="none" w:sz="0" w:space="0" w:color="auto"/>
        <w:left w:val="none" w:sz="0" w:space="0" w:color="auto"/>
        <w:bottom w:val="none" w:sz="0" w:space="0" w:color="auto"/>
        <w:right w:val="none" w:sz="0" w:space="0" w:color="auto"/>
      </w:divBdr>
    </w:div>
    <w:div w:id="214585729">
      <w:bodyDiv w:val="1"/>
      <w:marLeft w:val="0"/>
      <w:marRight w:val="0"/>
      <w:marTop w:val="0"/>
      <w:marBottom w:val="0"/>
      <w:divBdr>
        <w:top w:val="none" w:sz="0" w:space="0" w:color="auto"/>
        <w:left w:val="none" w:sz="0" w:space="0" w:color="auto"/>
        <w:bottom w:val="none" w:sz="0" w:space="0" w:color="auto"/>
        <w:right w:val="none" w:sz="0" w:space="0" w:color="auto"/>
      </w:divBdr>
    </w:div>
    <w:div w:id="214589009">
      <w:bodyDiv w:val="1"/>
      <w:marLeft w:val="0"/>
      <w:marRight w:val="0"/>
      <w:marTop w:val="0"/>
      <w:marBottom w:val="0"/>
      <w:divBdr>
        <w:top w:val="none" w:sz="0" w:space="0" w:color="auto"/>
        <w:left w:val="none" w:sz="0" w:space="0" w:color="auto"/>
        <w:bottom w:val="none" w:sz="0" w:space="0" w:color="auto"/>
        <w:right w:val="none" w:sz="0" w:space="0" w:color="auto"/>
      </w:divBdr>
    </w:div>
    <w:div w:id="235173027">
      <w:bodyDiv w:val="1"/>
      <w:marLeft w:val="0"/>
      <w:marRight w:val="0"/>
      <w:marTop w:val="0"/>
      <w:marBottom w:val="0"/>
      <w:divBdr>
        <w:top w:val="none" w:sz="0" w:space="0" w:color="auto"/>
        <w:left w:val="none" w:sz="0" w:space="0" w:color="auto"/>
        <w:bottom w:val="none" w:sz="0" w:space="0" w:color="auto"/>
        <w:right w:val="none" w:sz="0" w:space="0" w:color="auto"/>
      </w:divBdr>
    </w:div>
    <w:div w:id="257953313">
      <w:bodyDiv w:val="1"/>
      <w:marLeft w:val="0"/>
      <w:marRight w:val="0"/>
      <w:marTop w:val="0"/>
      <w:marBottom w:val="0"/>
      <w:divBdr>
        <w:top w:val="none" w:sz="0" w:space="0" w:color="auto"/>
        <w:left w:val="none" w:sz="0" w:space="0" w:color="auto"/>
        <w:bottom w:val="none" w:sz="0" w:space="0" w:color="auto"/>
        <w:right w:val="none" w:sz="0" w:space="0" w:color="auto"/>
      </w:divBdr>
    </w:div>
    <w:div w:id="261769631">
      <w:bodyDiv w:val="1"/>
      <w:marLeft w:val="0"/>
      <w:marRight w:val="0"/>
      <w:marTop w:val="0"/>
      <w:marBottom w:val="0"/>
      <w:divBdr>
        <w:top w:val="none" w:sz="0" w:space="0" w:color="auto"/>
        <w:left w:val="none" w:sz="0" w:space="0" w:color="auto"/>
        <w:bottom w:val="none" w:sz="0" w:space="0" w:color="auto"/>
        <w:right w:val="none" w:sz="0" w:space="0" w:color="auto"/>
      </w:divBdr>
    </w:div>
    <w:div w:id="270401651">
      <w:bodyDiv w:val="1"/>
      <w:marLeft w:val="0"/>
      <w:marRight w:val="0"/>
      <w:marTop w:val="0"/>
      <w:marBottom w:val="0"/>
      <w:divBdr>
        <w:top w:val="none" w:sz="0" w:space="0" w:color="auto"/>
        <w:left w:val="none" w:sz="0" w:space="0" w:color="auto"/>
        <w:bottom w:val="none" w:sz="0" w:space="0" w:color="auto"/>
        <w:right w:val="none" w:sz="0" w:space="0" w:color="auto"/>
      </w:divBdr>
    </w:div>
    <w:div w:id="271284238">
      <w:bodyDiv w:val="1"/>
      <w:marLeft w:val="0"/>
      <w:marRight w:val="0"/>
      <w:marTop w:val="0"/>
      <w:marBottom w:val="0"/>
      <w:divBdr>
        <w:top w:val="none" w:sz="0" w:space="0" w:color="auto"/>
        <w:left w:val="none" w:sz="0" w:space="0" w:color="auto"/>
        <w:bottom w:val="none" w:sz="0" w:space="0" w:color="auto"/>
        <w:right w:val="none" w:sz="0" w:space="0" w:color="auto"/>
      </w:divBdr>
    </w:div>
    <w:div w:id="316613584">
      <w:bodyDiv w:val="1"/>
      <w:marLeft w:val="0"/>
      <w:marRight w:val="0"/>
      <w:marTop w:val="0"/>
      <w:marBottom w:val="0"/>
      <w:divBdr>
        <w:top w:val="none" w:sz="0" w:space="0" w:color="auto"/>
        <w:left w:val="none" w:sz="0" w:space="0" w:color="auto"/>
        <w:bottom w:val="none" w:sz="0" w:space="0" w:color="auto"/>
        <w:right w:val="none" w:sz="0" w:space="0" w:color="auto"/>
      </w:divBdr>
    </w:div>
    <w:div w:id="338047913">
      <w:bodyDiv w:val="1"/>
      <w:marLeft w:val="0"/>
      <w:marRight w:val="0"/>
      <w:marTop w:val="0"/>
      <w:marBottom w:val="0"/>
      <w:divBdr>
        <w:top w:val="none" w:sz="0" w:space="0" w:color="auto"/>
        <w:left w:val="none" w:sz="0" w:space="0" w:color="auto"/>
        <w:bottom w:val="none" w:sz="0" w:space="0" w:color="auto"/>
        <w:right w:val="none" w:sz="0" w:space="0" w:color="auto"/>
      </w:divBdr>
    </w:div>
    <w:div w:id="366220950">
      <w:bodyDiv w:val="1"/>
      <w:marLeft w:val="0"/>
      <w:marRight w:val="0"/>
      <w:marTop w:val="0"/>
      <w:marBottom w:val="0"/>
      <w:divBdr>
        <w:top w:val="none" w:sz="0" w:space="0" w:color="auto"/>
        <w:left w:val="none" w:sz="0" w:space="0" w:color="auto"/>
        <w:bottom w:val="none" w:sz="0" w:space="0" w:color="auto"/>
        <w:right w:val="none" w:sz="0" w:space="0" w:color="auto"/>
      </w:divBdr>
    </w:div>
    <w:div w:id="371342873">
      <w:bodyDiv w:val="1"/>
      <w:marLeft w:val="0"/>
      <w:marRight w:val="0"/>
      <w:marTop w:val="0"/>
      <w:marBottom w:val="0"/>
      <w:divBdr>
        <w:top w:val="none" w:sz="0" w:space="0" w:color="auto"/>
        <w:left w:val="none" w:sz="0" w:space="0" w:color="auto"/>
        <w:bottom w:val="none" w:sz="0" w:space="0" w:color="auto"/>
        <w:right w:val="none" w:sz="0" w:space="0" w:color="auto"/>
      </w:divBdr>
    </w:div>
    <w:div w:id="374236469">
      <w:bodyDiv w:val="1"/>
      <w:marLeft w:val="0"/>
      <w:marRight w:val="0"/>
      <w:marTop w:val="0"/>
      <w:marBottom w:val="0"/>
      <w:divBdr>
        <w:top w:val="none" w:sz="0" w:space="0" w:color="auto"/>
        <w:left w:val="none" w:sz="0" w:space="0" w:color="auto"/>
        <w:bottom w:val="none" w:sz="0" w:space="0" w:color="auto"/>
        <w:right w:val="none" w:sz="0" w:space="0" w:color="auto"/>
      </w:divBdr>
    </w:div>
    <w:div w:id="384527482">
      <w:bodyDiv w:val="1"/>
      <w:marLeft w:val="0"/>
      <w:marRight w:val="0"/>
      <w:marTop w:val="0"/>
      <w:marBottom w:val="0"/>
      <w:divBdr>
        <w:top w:val="none" w:sz="0" w:space="0" w:color="auto"/>
        <w:left w:val="none" w:sz="0" w:space="0" w:color="auto"/>
        <w:bottom w:val="none" w:sz="0" w:space="0" w:color="auto"/>
        <w:right w:val="none" w:sz="0" w:space="0" w:color="auto"/>
      </w:divBdr>
    </w:div>
    <w:div w:id="390538496">
      <w:bodyDiv w:val="1"/>
      <w:marLeft w:val="0"/>
      <w:marRight w:val="0"/>
      <w:marTop w:val="0"/>
      <w:marBottom w:val="0"/>
      <w:divBdr>
        <w:top w:val="none" w:sz="0" w:space="0" w:color="auto"/>
        <w:left w:val="none" w:sz="0" w:space="0" w:color="auto"/>
        <w:bottom w:val="none" w:sz="0" w:space="0" w:color="auto"/>
        <w:right w:val="none" w:sz="0" w:space="0" w:color="auto"/>
      </w:divBdr>
    </w:div>
    <w:div w:id="406607966">
      <w:bodyDiv w:val="1"/>
      <w:marLeft w:val="0"/>
      <w:marRight w:val="0"/>
      <w:marTop w:val="0"/>
      <w:marBottom w:val="0"/>
      <w:divBdr>
        <w:top w:val="none" w:sz="0" w:space="0" w:color="auto"/>
        <w:left w:val="none" w:sz="0" w:space="0" w:color="auto"/>
        <w:bottom w:val="none" w:sz="0" w:space="0" w:color="auto"/>
        <w:right w:val="none" w:sz="0" w:space="0" w:color="auto"/>
      </w:divBdr>
    </w:div>
    <w:div w:id="453016878">
      <w:bodyDiv w:val="1"/>
      <w:marLeft w:val="0"/>
      <w:marRight w:val="0"/>
      <w:marTop w:val="0"/>
      <w:marBottom w:val="0"/>
      <w:divBdr>
        <w:top w:val="none" w:sz="0" w:space="0" w:color="auto"/>
        <w:left w:val="none" w:sz="0" w:space="0" w:color="auto"/>
        <w:bottom w:val="none" w:sz="0" w:space="0" w:color="auto"/>
        <w:right w:val="none" w:sz="0" w:space="0" w:color="auto"/>
      </w:divBdr>
    </w:div>
    <w:div w:id="462693843">
      <w:bodyDiv w:val="1"/>
      <w:marLeft w:val="0"/>
      <w:marRight w:val="0"/>
      <w:marTop w:val="0"/>
      <w:marBottom w:val="0"/>
      <w:divBdr>
        <w:top w:val="none" w:sz="0" w:space="0" w:color="auto"/>
        <w:left w:val="none" w:sz="0" w:space="0" w:color="auto"/>
        <w:bottom w:val="none" w:sz="0" w:space="0" w:color="auto"/>
        <w:right w:val="none" w:sz="0" w:space="0" w:color="auto"/>
      </w:divBdr>
    </w:div>
    <w:div w:id="474688158">
      <w:bodyDiv w:val="1"/>
      <w:marLeft w:val="0"/>
      <w:marRight w:val="0"/>
      <w:marTop w:val="0"/>
      <w:marBottom w:val="0"/>
      <w:divBdr>
        <w:top w:val="none" w:sz="0" w:space="0" w:color="auto"/>
        <w:left w:val="none" w:sz="0" w:space="0" w:color="auto"/>
        <w:bottom w:val="none" w:sz="0" w:space="0" w:color="auto"/>
        <w:right w:val="none" w:sz="0" w:space="0" w:color="auto"/>
      </w:divBdr>
    </w:div>
    <w:div w:id="480848473">
      <w:bodyDiv w:val="1"/>
      <w:marLeft w:val="0"/>
      <w:marRight w:val="0"/>
      <w:marTop w:val="0"/>
      <w:marBottom w:val="0"/>
      <w:divBdr>
        <w:top w:val="none" w:sz="0" w:space="0" w:color="auto"/>
        <w:left w:val="none" w:sz="0" w:space="0" w:color="auto"/>
        <w:bottom w:val="none" w:sz="0" w:space="0" w:color="auto"/>
        <w:right w:val="none" w:sz="0" w:space="0" w:color="auto"/>
      </w:divBdr>
    </w:div>
    <w:div w:id="494759161">
      <w:bodyDiv w:val="1"/>
      <w:marLeft w:val="0"/>
      <w:marRight w:val="0"/>
      <w:marTop w:val="0"/>
      <w:marBottom w:val="0"/>
      <w:divBdr>
        <w:top w:val="none" w:sz="0" w:space="0" w:color="auto"/>
        <w:left w:val="none" w:sz="0" w:space="0" w:color="auto"/>
        <w:bottom w:val="none" w:sz="0" w:space="0" w:color="auto"/>
        <w:right w:val="none" w:sz="0" w:space="0" w:color="auto"/>
      </w:divBdr>
    </w:div>
    <w:div w:id="494996438">
      <w:bodyDiv w:val="1"/>
      <w:marLeft w:val="0"/>
      <w:marRight w:val="0"/>
      <w:marTop w:val="0"/>
      <w:marBottom w:val="0"/>
      <w:divBdr>
        <w:top w:val="none" w:sz="0" w:space="0" w:color="auto"/>
        <w:left w:val="none" w:sz="0" w:space="0" w:color="auto"/>
        <w:bottom w:val="none" w:sz="0" w:space="0" w:color="auto"/>
        <w:right w:val="none" w:sz="0" w:space="0" w:color="auto"/>
      </w:divBdr>
    </w:div>
    <w:div w:id="517810770">
      <w:bodyDiv w:val="1"/>
      <w:marLeft w:val="0"/>
      <w:marRight w:val="0"/>
      <w:marTop w:val="0"/>
      <w:marBottom w:val="0"/>
      <w:divBdr>
        <w:top w:val="none" w:sz="0" w:space="0" w:color="auto"/>
        <w:left w:val="none" w:sz="0" w:space="0" w:color="auto"/>
        <w:bottom w:val="none" w:sz="0" w:space="0" w:color="auto"/>
        <w:right w:val="none" w:sz="0" w:space="0" w:color="auto"/>
      </w:divBdr>
    </w:div>
    <w:div w:id="532377365">
      <w:bodyDiv w:val="1"/>
      <w:marLeft w:val="0"/>
      <w:marRight w:val="0"/>
      <w:marTop w:val="0"/>
      <w:marBottom w:val="0"/>
      <w:divBdr>
        <w:top w:val="none" w:sz="0" w:space="0" w:color="auto"/>
        <w:left w:val="none" w:sz="0" w:space="0" w:color="auto"/>
        <w:bottom w:val="none" w:sz="0" w:space="0" w:color="auto"/>
        <w:right w:val="none" w:sz="0" w:space="0" w:color="auto"/>
      </w:divBdr>
    </w:div>
    <w:div w:id="539361703">
      <w:bodyDiv w:val="1"/>
      <w:marLeft w:val="0"/>
      <w:marRight w:val="0"/>
      <w:marTop w:val="0"/>
      <w:marBottom w:val="0"/>
      <w:divBdr>
        <w:top w:val="none" w:sz="0" w:space="0" w:color="auto"/>
        <w:left w:val="none" w:sz="0" w:space="0" w:color="auto"/>
        <w:bottom w:val="none" w:sz="0" w:space="0" w:color="auto"/>
        <w:right w:val="none" w:sz="0" w:space="0" w:color="auto"/>
      </w:divBdr>
    </w:div>
    <w:div w:id="554396171">
      <w:bodyDiv w:val="1"/>
      <w:marLeft w:val="0"/>
      <w:marRight w:val="0"/>
      <w:marTop w:val="0"/>
      <w:marBottom w:val="0"/>
      <w:divBdr>
        <w:top w:val="none" w:sz="0" w:space="0" w:color="auto"/>
        <w:left w:val="none" w:sz="0" w:space="0" w:color="auto"/>
        <w:bottom w:val="none" w:sz="0" w:space="0" w:color="auto"/>
        <w:right w:val="none" w:sz="0" w:space="0" w:color="auto"/>
      </w:divBdr>
    </w:div>
    <w:div w:id="555774519">
      <w:bodyDiv w:val="1"/>
      <w:marLeft w:val="0"/>
      <w:marRight w:val="0"/>
      <w:marTop w:val="0"/>
      <w:marBottom w:val="0"/>
      <w:divBdr>
        <w:top w:val="none" w:sz="0" w:space="0" w:color="auto"/>
        <w:left w:val="none" w:sz="0" w:space="0" w:color="auto"/>
        <w:bottom w:val="none" w:sz="0" w:space="0" w:color="auto"/>
        <w:right w:val="none" w:sz="0" w:space="0" w:color="auto"/>
      </w:divBdr>
    </w:div>
    <w:div w:id="570585592">
      <w:bodyDiv w:val="1"/>
      <w:marLeft w:val="0"/>
      <w:marRight w:val="0"/>
      <w:marTop w:val="0"/>
      <w:marBottom w:val="0"/>
      <w:divBdr>
        <w:top w:val="none" w:sz="0" w:space="0" w:color="auto"/>
        <w:left w:val="none" w:sz="0" w:space="0" w:color="auto"/>
        <w:bottom w:val="none" w:sz="0" w:space="0" w:color="auto"/>
        <w:right w:val="none" w:sz="0" w:space="0" w:color="auto"/>
      </w:divBdr>
    </w:div>
    <w:div w:id="581834536">
      <w:bodyDiv w:val="1"/>
      <w:marLeft w:val="0"/>
      <w:marRight w:val="0"/>
      <w:marTop w:val="0"/>
      <w:marBottom w:val="0"/>
      <w:divBdr>
        <w:top w:val="none" w:sz="0" w:space="0" w:color="auto"/>
        <w:left w:val="none" w:sz="0" w:space="0" w:color="auto"/>
        <w:bottom w:val="none" w:sz="0" w:space="0" w:color="auto"/>
        <w:right w:val="none" w:sz="0" w:space="0" w:color="auto"/>
      </w:divBdr>
    </w:div>
    <w:div w:id="584607810">
      <w:bodyDiv w:val="1"/>
      <w:marLeft w:val="0"/>
      <w:marRight w:val="0"/>
      <w:marTop w:val="0"/>
      <w:marBottom w:val="0"/>
      <w:divBdr>
        <w:top w:val="none" w:sz="0" w:space="0" w:color="auto"/>
        <w:left w:val="none" w:sz="0" w:space="0" w:color="auto"/>
        <w:bottom w:val="none" w:sz="0" w:space="0" w:color="auto"/>
        <w:right w:val="none" w:sz="0" w:space="0" w:color="auto"/>
      </w:divBdr>
    </w:div>
    <w:div w:id="602608693">
      <w:bodyDiv w:val="1"/>
      <w:marLeft w:val="0"/>
      <w:marRight w:val="0"/>
      <w:marTop w:val="0"/>
      <w:marBottom w:val="0"/>
      <w:divBdr>
        <w:top w:val="none" w:sz="0" w:space="0" w:color="auto"/>
        <w:left w:val="none" w:sz="0" w:space="0" w:color="auto"/>
        <w:bottom w:val="none" w:sz="0" w:space="0" w:color="auto"/>
        <w:right w:val="none" w:sz="0" w:space="0" w:color="auto"/>
      </w:divBdr>
    </w:div>
    <w:div w:id="610434398">
      <w:bodyDiv w:val="1"/>
      <w:marLeft w:val="0"/>
      <w:marRight w:val="0"/>
      <w:marTop w:val="0"/>
      <w:marBottom w:val="0"/>
      <w:divBdr>
        <w:top w:val="none" w:sz="0" w:space="0" w:color="auto"/>
        <w:left w:val="none" w:sz="0" w:space="0" w:color="auto"/>
        <w:bottom w:val="none" w:sz="0" w:space="0" w:color="auto"/>
        <w:right w:val="none" w:sz="0" w:space="0" w:color="auto"/>
      </w:divBdr>
    </w:div>
    <w:div w:id="616838840">
      <w:bodyDiv w:val="1"/>
      <w:marLeft w:val="0"/>
      <w:marRight w:val="0"/>
      <w:marTop w:val="0"/>
      <w:marBottom w:val="0"/>
      <w:divBdr>
        <w:top w:val="none" w:sz="0" w:space="0" w:color="auto"/>
        <w:left w:val="none" w:sz="0" w:space="0" w:color="auto"/>
        <w:bottom w:val="none" w:sz="0" w:space="0" w:color="auto"/>
        <w:right w:val="none" w:sz="0" w:space="0" w:color="auto"/>
      </w:divBdr>
    </w:div>
    <w:div w:id="643389759">
      <w:bodyDiv w:val="1"/>
      <w:marLeft w:val="0"/>
      <w:marRight w:val="0"/>
      <w:marTop w:val="0"/>
      <w:marBottom w:val="0"/>
      <w:divBdr>
        <w:top w:val="none" w:sz="0" w:space="0" w:color="auto"/>
        <w:left w:val="none" w:sz="0" w:space="0" w:color="auto"/>
        <w:bottom w:val="none" w:sz="0" w:space="0" w:color="auto"/>
        <w:right w:val="none" w:sz="0" w:space="0" w:color="auto"/>
      </w:divBdr>
    </w:div>
    <w:div w:id="680817845">
      <w:bodyDiv w:val="1"/>
      <w:marLeft w:val="0"/>
      <w:marRight w:val="0"/>
      <w:marTop w:val="0"/>
      <w:marBottom w:val="0"/>
      <w:divBdr>
        <w:top w:val="none" w:sz="0" w:space="0" w:color="auto"/>
        <w:left w:val="none" w:sz="0" w:space="0" w:color="auto"/>
        <w:bottom w:val="none" w:sz="0" w:space="0" w:color="auto"/>
        <w:right w:val="none" w:sz="0" w:space="0" w:color="auto"/>
      </w:divBdr>
    </w:div>
    <w:div w:id="684282742">
      <w:bodyDiv w:val="1"/>
      <w:marLeft w:val="0"/>
      <w:marRight w:val="0"/>
      <w:marTop w:val="0"/>
      <w:marBottom w:val="0"/>
      <w:divBdr>
        <w:top w:val="none" w:sz="0" w:space="0" w:color="auto"/>
        <w:left w:val="none" w:sz="0" w:space="0" w:color="auto"/>
        <w:bottom w:val="none" w:sz="0" w:space="0" w:color="auto"/>
        <w:right w:val="none" w:sz="0" w:space="0" w:color="auto"/>
      </w:divBdr>
    </w:div>
    <w:div w:id="684283044">
      <w:bodyDiv w:val="1"/>
      <w:marLeft w:val="0"/>
      <w:marRight w:val="0"/>
      <w:marTop w:val="0"/>
      <w:marBottom w:val="0"/>
      <w:divBdr>
        <w:top w:val="none" w:sz="0" w:space="0" w:color="auto"/>
        <w:left w:val="none" w:sz="0" w:space="0" w:color="auto"/>
        <w:bottom w:val="none" w:sz="0" w:space="0" w:color="auto"/>
        <w:right w:val="none" w:sz="0" w:space="0" w:color="auto"/>
      </w:divBdr>
    </w:div>
    <w:div w:id="687757155">
      <w:bodyDiv w:val="1"/>
      <w:marLeft w:val="0"/>
      <w:marRight w:val="0"/>
      <w:marTop w:val="0"/>
      <w:marBottom w:val="0"/>
      <w:divBdr>
        <w:top w:val="none" w:sz="0" w:space="0" w:color="auto"/>
        <w:left w:val="none" w:sz="0" w:space="0" w:color="auto"/>
        <w:bottom w:val="none" w:sz="0" w:space="0" w:color="auto"/>
        <w:right w:val="none" w:sz="0" w:space="0" w:color="auto"/>
      </w:divBdr>
    </w:div>
    <w:div w:id="711417994">
      <w:bodyDiv w:val="1"/>
      <w:marLeft w:val="0"/>
      <w:marRight w:val="0"/>
      <w:marTop w:val="0"/>
      <w:marBottom w:val="0"/>
      <w:divBdr>
        <w:top w:val="none" w:sz="0" w:space="0" w:color="auto"/>
        <w:left w:val="none" w:sz="0" w:space="0" w:color="auto"/>
        <w:bottom w:val="none" w:sz="0" w:space="0" w:color="auto"/>
        <w:right w:val="none" w:sz="0" w:space="0" w:color="auto"/>
      </w:divBdr>
    </w:div>
    <w:div w:id="712802037">
      <w:bodyDiv w:val="1"/>
      <w:marLeft w:val="0"/>
      <w:marRight w:val="0"/>
      <w:marTop w:val="0"/>
      <w:marBottom w:val="0"/>
      <w:divBdr>
        <w:top w:val="none" w:sz="0" w:space="0" w:color="auto"/>
        <w:left w:val="none" w:sz="0" w:space="0" w:color="auto"/>
        <w:bottom w:val="none" w:sz="0" w:space="0" w:color="auto"/>
        <w:right w:val="none" w:sz="0" w:space="0" w:color="auto"/>
      </w:divBdr>
    </w:div>
    <w:div w:id="743841557">
      <w:bodyDiv w:val="1"/>
      <w:marLeft w:val="0"/>
      <w:marRight w:val="0"/>
      <w:marTop w:val="0"/>
      <w:marBottom w:val="0"/>
      <w:divBdr>
        <w:top w:val="none" w:sz="0" w:space="0" w:color="auto"/>
        <w:left w:val="none" w:sz="0" w:space="0" w:color="auto"/>
        <w:bottom w:val="none" w:sz="0" w:space="0" w:color="auto"/>
        <w:right w:val="none" w:sz="0" w:space="0" w:color="auto"/>
      </w:divBdr>
    </w:div>
    <w:div w:id="767120085">
      <w:bodyDiv w:val="1"/>
      <w:marLeft w:val="0"/>
      <w:marRight w:val="0"/>
      <w:marTop w:val="0"/>
      <w:marBottom w:val="0"/>
      <w:divBdr>
        <w:top w:val="none" w:sz="0" w:space="0" w:color="auto"/>
        <w:left w:val="none" w:sz="0" w:space="0" w:color="auto"/>
        <w:bottom w:val="none" w:sz="0" w:space="0" w:color="auto"/>
        <w:right w:val="none" w:sz="0" w:space="0" w:color="auto"/>
      </w:divBdr>
    </w:div>
    <w:div w:id="776679381">
      <w:bodyDiv w:val="1"/>
      <w:marLeft w:val="0"/>
      <w:marRight w:val="0"/>
      <w:marTop w:val="0"/>
      <w:marBottom w:val="0"/>
      <w:divBdr>
        <w:top w:val="none" w:sz="0" w:space="0" w:color="auto"/>
        <w:left w:val="none" w:sz="0" w:space="0" w:color="auto"/>
        <w:bottom w:val="none" w:sz="0" w:space="0" w:color="auto"/>
        <w:right w:val="none" w:sz="0" w:space="0" w:color="auto"/>
      </w:divBdr>
    </w:div>
    <w:div w:id="780144165">
      <w:bodyDiv w:val="1"/>
      <w:marLeft w:val="0"/>
      <w:marRight w:val="0"/>
      <w:marTop w:val="0"/>
      <w:marBottom w:val="0"/>
      <w:divBdr>
        <w:top w:val="none" w:sz="0" w:space="0" w:color="auto"/>
        <w:left w:val="none" w:sz="0" w:space="0" w:color="auto"/>
        <w:bottom w:val="none" w:sz="0" w:space="0" w:color="auto"/>
        <w:right w:val="none" w:sz="0" w:space="0" w:color="auto"/>
      </w:divBdr>
    </w:div>
    <w:div w:id="781454762">
      <w:bodyDiv w:val="1"/>
      <w:marLeft w:val="0"/>
      <w:marRight w:val="0"/>
      <w:marTop w:val="0"/>
      <w:marBottom w:val="0"/>
      <w:divBdr>
        <w:top w:val="none" w:sz="0" w:space="0" w:color="auto"/>
        <w:left w:val="none" w:sz="0" w:space="0" w:color="auto"/>
        <w:bottom w:val="none" w:sz="0" w:space="0" w:color="auto"/>
        <w:right w:val="none" w:sz="0" w:space="0" w:color="auto"/>
      </w:divBdr>
    </w:div>
    <w:div w:id="801507187">
      <w:bodyDiv w:val="1"/>
      <w:marLeft w:val="0"/>
      <w:marRight w:val="0"/>
      <w:marTop w:val="0"/>
      <w:marBottom w:val="0"/>
      <w:divBdr>
        <w:top w:val="none" w:sz="0" w:space="0" w:color="auto"/>
        <w:left w:val="none" w:sz="0" w:space="0" w:color="auto"/>
        <w:bottom w:val="none" w:sz="0" w:space="0" w:color="auto"/>
        <w:right w:val="none" w:sz="0" w:space="0" w:color="auto"/>
      </w:divBdr>
    </w:div>
    <w:div w:id="808667090">
      <w:bodyDiv w:val="1"/>
      <w:marLeft w:val="0"/>
      <w:marRight w:val="0"/>
      <w:marTop w:val="0"/>
      <w:marBottom w:val="0"/>
      <w:divBdr>
        <w:top w:val="none" w:sz="0" w:space="0" w:color="auto"/>
        <w:left w:val="none" w:sz="0" w:space="0" w:color="auto"/>
        <w:bottom w:val="none" w:sz="0" w:space="0" w:color="auto"/>
        <w:right w:val="none" w:sz="0" w:space="0" w:color="auto"/>
      </w:divBdr>
    </w:div>
    <w:div w:id="810560182">
      <w:bodyDiv w:val="1"/>
      <w:marLeft w:val="0"/>
      <w:marRight w:val="0"/>
      <w:marTop w:val="0"/>
      <w:marBottom w:val="0"/>
      <w:divBdr>
        <w:top w:val="none" w:sz="0" w:space="0" w:color="auto"/>
        <w:left w:val="none" w:sz="0" w:space="0" w:color="auto"/>
        <w:bottom w:val="none" w:sz="0" w:space="0" w:color="auto"/>
        <w:right w:val="none" w:sz="0" w:space="0" w:color="auto"/>
      </w:divBdr>
    </w:div>
    <w:div w:id="828711758">
      <w:bodyDiv w:val="1"/>
      <w:marLeft w:val="0"/>
      <w:marRight w:val="0"/>
      <w:marTop w:val="0"/>
      <w:marBottom w:val="0"/>
      <w:divBdr>
        <w:top w:val="none" w:sz="0" w:space="0" w:color="auto"/>
        <w:left w:val="none" w:sz="0" w:space="0" w:color="auto"/>
        <w:bottom w:val="none" w:sz="0" w:space="0" w:color="auto"/>
        <w:right w:val="none" w:sz="0" w:space="0" w:color="auto"/>
      </w:divBdr>
    </w:div>
    <w:div w:id="833953763">
      <w:bodyDiv w:val="1"/>
      <w:marLeft w:val="0"/>
      <w:marRight w:val="0"/>
      <w:marTop w:val="0"/>
      <w:marBottom w:val="0"/>
      <w:divBdr>
        <w:top w:val="none" w:sz="0" w:space="0" w:color="auto"/>
        <w:left w:val="none" w:sz="0" w:space="0" w:color="auto"/>
        <w:bottom w:val="none" w:sz="0" w:space="0" w:color="auto"/>
        <w:right w:val="none" w:sz="0" w:space="0" w:color="auto"/>
      </w:divBdr>
    </w:div>
    <w:div w:id="841579570">
      <w:bodyDiv w:val="1"/>
      <w:marLeft w:val="0"/>
      <w:marRight w:val="0"/>
      <w:marTop w:val="0"/>
      <w:marBottom w:val="0"/>
      <w:divBdr>
        <w:top w:val="none" w:sz="0" w:space="0" w:color="auto"/>
        <w:left w:val="none" w:sz="0" w:space="0" w:color="auto"/>
        <w:bottom w:val="none" w:sz="0" w:space="0" w:color="auto"/>
        <w:right w:val="none" w:sz="0" w:space="0" w:color="auto"/>
      </w:divBdr>
    </w:div>
    <w:div w:id="848329831">
      <w:bodyDiv w:val="1"/>
      <w:marLeft w:val="0"/>
      <w:marRight w:val="0"/>
      <w:marTop w:val="0"/>
      <w:marBottom w:val="0"/>
      <w:divBdr>
        <w:top w:val="none" w:sz="0" w:space="0" w:color="auto"/>
        <w:left w:val="none" w:sz="0" w:space="0" w:color="auto"/>
        <w:bottom w:val="none" w:sz="0" w:space="0" w:color="auto"/>
        <w:right w:val="none" w:sz="0" w:space="0" w:color="auto"/>
      </w:divBdr>
    </w:div>
    <w:div w:id="853497219">
      <w:bodyDiv w:val="1"/>
      <w:marLeft w:val="0"/>
      <w:marRight w:val="0"/>
      <w:marTop w:val="0"/>
      <w:marBottom w:val="0"/>
      <w:divBdr>
        <w:top w:val="none" w:sz="0" w:space="0" w:color="auto"/>
        <w:left w:val="none" w:sz="0" w:space="0" w:color="auto"/>
        <w:bottom w:val="none" w:sz="0" w:space="0" w:color="auto"/>
        <w:right w:val="none" w:sz="0" w:space="0" w:color="auto"/>
      </w:divBdr>
    </w:div>
    <w:div w:id="877663300">
      <w:bodyDiv w:val="1"/>
      <w:marLeft w:val="0"/>
      <w:marRight w:val="0"/>
      <w:marTop w:val="0"/>
      <w:marBottom w:val="0"/>
      <w:divBdr>
        <w:top w:val="none" w:sz="0" w:space="0" w:color="auto"/>
        <w:left w:val="none" w:sz="0" w:space="0" w:color="auto"/>
        <w:bottom w:val="none" w:sz="0" w:space="0" w:color="auto"/>
        <w:right w:val="none" w:sz="0" w:space="0" w:color="auto"/>
      </w:divBdr>
    </w:div>
    <w:div w:id="887180767">
      <w:bodyDiv w:val="1"/>
      <w:marLeft w:val="0"/>
      <w:marRight w:val="0"/>
      <w:marTop w:val="0"/>
      <w:marBottom w:val="0"/>
      <w:divBdr>
        <w:top w:val="none" w:sz="0" w:space="0" w:color="auto"/>
        <w:left w:val="none" w:sz="0" w:space="0" w:color="auto"/>
        <w:bottom w:val="none" w:sz="0" w:space="0" w:color="auto"/>
        <w:right w:val="none" w:sz="0" w:space="0" w:color="auto"/>
      </w:divBdr>
    </w:div>
    <w:div w:id="890380070">
      <w:bodyDiv w:val="1"/>
      <w:marLeft w:val="0"/>
      <w:marRight w:val="0"/>
      <w:marTop w:val="0"/>
      <w:marBottom w:val="0"/>
      <w:divBdr>
        <w:top w:val="none" w:sz="0" w:space="0" w:color="auto"/>
        <w:left w:val="none" w:sz="0" w:space="0" w:color="auto"/>
        <w:bottom w:val="none" w:sz="0" w:space="0" w:color="auto"/>
        <w:right w:val="none" w:sz="0" w:space="0" w:color="auto"/>
      </w:divBdr>
    </w:div>
    <w:div w:id="902449375">
      <w:bodyDiv w:val="1"/>
      <w:marLeft w:val="0"/>
      <w:marRight w:val="0"/>
      <w:marTop w:val="0"/>
      <w:marBottom w:val="0"/>
      <w:divBdr>
        <w:top w:val="none" w:sz="0" w:space="0" w:color="auto"/>
        <w:left w:val="none" w:sz="0" w:space="0" w:color="auto"/>
        <w:bottom w:val="none" w:sz="0" w:space="0" w:color="auto"/>
        <w:right w:val="none" w:sz="0" w:space="0" w:color="auto"/>
      </w:divBdr>
    </w:div>
    <w:div w:id="905190185">
      <w:bodyDiv w:val="1"/>
      <w:marLeft w:val="0"/>
      <w:marRight w:val="0"/>
      <w:marTop w:val="0"/>
      <w:marBottom w:val="0"/>
      <w:divBdr>
        <w:top w:val="none" w:sz="0" w:space="0" w:color="auto"/>
        <w:left w:val="none" w:sz="0" w:space="0" w:color="auto"/>
        <w:bottom w:val="none" w:sz="0" w:space="0" w:color="auto"/>
        <w:right w:val="none" w:sz="0" w:space="0" w:color="auto"/>
      </w:divBdr>
    </w:div>
    <w:div w:id="910770659">
      <w:bodyDiv w:val="1"/>
      <w:marLeft w:val="0"/>
      <w:marRight w:val="0"/>
      <w:marTop w:val="0"/>
      <w:marBottom w:val="0"/>
      <w:divBdr>
        <w:top w:val="none" w:sz="0" w:space="0" w:color="auto"/>
        <w:left w:val="none" w:sz="0" w:space="0" w:color="auto"/>
        <w:bottom w:val="none" w:sz="0" w:space="0" w:color="auto"/>
        <w:right w:val="none" w:sz="0" w:space="0" w:color="auto"/>
      </w:divBdr>
    </w:div>
    <w:div w:id="924190352">
      <w:bodyDiv w:val="1"/>
      <w:marLeft w:val="0"/>
      <w:marRight w:val="0"/>
      <w:marTop w:val="0"/>
      <w:marBottom w:val="0"/>
      <w:divBdr>
        <w:top w:val="none" w:sz="0" w:space="0" w:color="auto"/>
        <w:left w:val="none" w:sz="0" w:space="0" w:color="auto"/>
        <w:bottom w:val="none" w:sz="0" w:space="0" w:color="auto"/>
        <w:right w:val="none" w:sz="0" w:space="0" w:color="auto"/>
      </w:divBdr>
    </w:div>
    <w:div w:id="953056341">
      <w:bodyDiv w:val="1"/>
      <w:marLeft w:val="0"/>
      <w:marRight w:val="0"/>
      <w:marTop w:val="0"/>
      <w:marBottom w:val="0"/>
      <w:divBdr>
        <w:top w:val="none" w:sz="0" w:space="0" w:color="auto"/>
        <w:left w:val="none" w:sz="0" w:space="0" w:color="auto"/>
        <w:bottom w:val="none" w:sz="0" w:space="0" w:color="auto"/>
        <w:right w:val="none" w:sz="0" w:space="0" w:color="auto"/>
      </w:divBdr>
    </w:div>
    <w:div w:id="953175514">
      <w:bodyDiv w:val="1"/>
      <w:marLeft w:val="0"/>
      <w:marRight w:val="0"/>
      <w:marTop w:val="0"/>
      <w:marBottom w:val="0"/>
      <w:divBdr>
        <w:top w:val="none" w:sz="0" w:space="0" w:color="auto"/>
        <w:left w:val="none" w:sz="0" w:space="0" w:color="auto"/>
        <w:bottom w:val="none" w:sz="0" w:space="0" w:color="auto"/>
        <w:right w:val="none" w:sz="0" w:space="0" w:color="auto"/>
      </w:divBdr>
    </w:div>
    <w:div w:id="966207069">
      <w:bodyDiv w:val="1"/>
      <w:marLeft w:val="0"/>
      <w:marRight w:val="0"/>
      <w:marTop w:val="0"/>
      <w:marBottom w:val="0"/>
      <w:divBdr>
        <w:top w:val="none" w:sz="0" w:space="0" w:color="auto"/>
        <w:left w:val="none" w:sz="0" w:space="0" w:color="auto"/>
        <w:bottom w:val="none" w:sz="0" w:space="0" w:color="auto"/>
        <w:right w:val="none" w:sz="0" w:space="0" w:color="auto"/>
      </w:divBdr>
    </w:div>
    <w:div w:id="970672656">
      <w:bodyDiv w:val="1"/>
      <w:marLeft w:val="0"/>
      <w:marRight w:val="0"/>
      <w:marTop w:val="0"/>
      <w:marBottom w:val="0"/>
      <w:divBdr>
        <w:top w:val="none" w:sz="0" w:space="0" w:color="auto"/>
        <w:left w:val="none" w:sz="0" w:space="0" w:color="auto"/>
        <w:bottom w:val="none" w:sz="0" w:space="0" w:color="auto"/>
        <w:right w:val="none" w:sz="0" w:space="0" w:color="auto"/>
      </w:divBdr>
    </w:div>
    <w:div w:id="982196640">
      <w:bodyDiv w:val="1"/>
      <w:marLeft w:val="0"/>
      <w:marRight w:val="0"/>
      <w:marTop w:val="0"/>
      <w:marBottom w:val="0"/>
      <w:divBdr>
        <w:top w:val="none" w:sz="0" w:space="0" w:color="auto"/>
        <w:left w:val="none" w:sz="0" w:space="0" w:color="auto"/>
        <w:bottom w:val="none" w:sz="0" w:space="0" w:color="auto"/>
        <w:right w:val="none" w:sz="0" w:space="0" w:color="auto"/>
      </w:divBdr>
    </w:div>
    <w:div w:id="988896452">
      <w:bodyDiv w:val="1"/>
      <w:marLeft w:val="0"/>
      <w:marRight w:val="0"/>
      <w:marTop w:val="0"/>
      <w:marBottom w:val="0"/>
      <w:divBdr>
        <w:top w:val="none" w:sz="0" w:space="0" w:color="auto"/>
        <w:left w:val="none" w:sz="0" w:space="0" w:color="auto"/>
        <w:bottom w:val="none" w:sz="0" w:space="0" w:color="auto"/>
        <w:right w:val="none" w:sz="0" w:space="0" w:color="auto"/>
      </w:divBdr>
    </w:div>
    <w:div w:id="995886866">
      <w:bodyDiv w:val="1"/>
      <w:marLeft w:val="0"/>
      <w:marRight w:val="0"/>
      <w:marTop w:val="0"/>
      <w:marBottom w:val="0"/>
      <w:divBdr>
        <w:top w:val="none" w:sz="0" w:space="0" w:color="auto"/>
        <w:left w:val="none" w:sz="0" w:space="0" w:color="auto"/>
        <w:bottom w:val="none" w:sz="0" w:space="0" w:color="auto"/>
        <w:right w:val="none" w:sz="0" w:space="0" w:color="auto"/>
      </w:divBdr>
    </w:div>
    <w:div w:id="1011108227">
      <w:bodyDiv w:val="1"/>
      <w:marLeft w:val="0"/>
      <w:marRight w:val="0"/>
      <w:marTop w:val="0"/>
      <w:marBottom w:val="0"/>
      <w:divBdr>
        <w:top w:val="none" w:sz="0" w:space="0" w:color="auto"/>
        <w:left w:val="none" w:sz="0" w:space="0" w:color="auto"/>
        <w:bottom w:val="none" w:sz="0" w:space="0" w:color="auto"/>
        <w:right w:val="none" w:sz="0" w:space="0" w:color="auto"/>
      </w:divBdr>
    </w:div>
    <w:div w:id="1015424894">
      <w:bodyDiv w:val="1"/>
      <w:marLeft w:val="0"/>
      <w:marRight w:val="0"/>
      <w:marTop w:val="0"/>
      <w:marBottom w:val="0"/>
      <w:divBdr>
        <w:top w:val="none" w:sz="0" w:space="0" w:color="auto"/>
        <w:left w:val="none" w:sz="0" w:space="0" w:color="auto"/>
        <w:bottom w:val="none" w:sz="0" w:space="0" w:color="auto"/>
        <w:right w:val="none" w:sz="0" w:space="0" w:color="auto"/>
      </w:divBdr>
    </w:div>
    <w:div w:id="1037244564">
      <w:bodyDiv w:val="1"/>
      <w:marLeft w:val="0"/>
      <w:marRight w:val="0"/>
      <w:marTop w:val="0"/>
      <w:marBottom w:val="0"/>
      <w:divBdr>
        <w:top w:val="none" w:sz="0" w:space="0" w:color="auto"/>
        <w:left w:val="none" w:sz="0" w:space="0" w:color="auto"/>
        <w:bottom w:val="none" w:sz="0" w:space="0" w:color="auto"/>
        <w:right w:val="none" w:sz="0" w:space="0" w:color="auto"/>
      </w:divBdr>
    </w:div>
    <w:div w:id="1052116070">
      <w:bodyDiv w:val="1"/>
      <w:marLeft w:val="0"/>
      <w:marRight w:val="0"/>
      <w:marTop w:val="0"/>
      <w:marBottom w:val="0"/>
      <w:divBdr>
        <w:top w:val="none" w:sz="0" w:space="0" w:color="auto"/>
        <w:left w:val="none" w:sz="0" w:space="0" w:color="auto"/>
        <w:bottom w:val="none" w:sz="0" w:space="0" w:color="auto"/>
        <w:right w:val="none" w:sz="0" w:space="0" w:color="auto"/>
      </w:divBdr>
    </w:div>
    <w:div w:id="1053776103">
      <w:bodyDiv w:val="1"/>
      <w:marLeft w:val="0"/>
      <w:marRight w:val="0"/>
      <w:marTop w:val="0"/>
      <w:marBottom w:val="0"/>
      <w:divBdr>
        <w:top w:val="none" w:sz="0" w:space="0" w:color="auto"/>
        <w:left w:val="none" w:sz="0" w:space="0" w:color="auto"/>
        <w:bottom w:val="none" w:sz="0" w:space="0" w:color="auto"/>
        <w:right w:val="none" w:sz="0" w:space="0" w:color="auto"/>
      </w:divBdr>
    </w:div>
    <w:div w:id="1054695110">
      <w:bodyDiv w:val="1"/>
      <w:marLeft w:val="0"/>
      <w:marRight w:val="0"/>
      <w:marTop w:val="0"/>
      <w:marBottom w:val="0"/>
      <w:divBdr>
        <w:top w:val="none" w:sz="0" w:space="0" w:color="auto"/>
        <w:left w:val="none" w:sz="0" w:space="0" w:color="auto"/>
        <w:bottom w:val="none" w:sz="0" w:space="0" w:color="auto"/>
        <w:right w:val="none" w:sz="0" w:space="0" w:color="auto"/>
      </w:divBdr>
    </w:div>
    <w:div w:id="1056011440">
      <w:bodyDiv w:val="1"/>
      <w:marLeft w:val="0"/>
      <w:marRight w:val="0"/>
      <w:marTop w:val="0"/>
      <w:marBottom w:val="0"/>
      <w:divBdr>
        <w:top w:val="none" w:sz="0" w:space="0" w:color="auto"/>
        <w:left w:val="none" w:sz="0" w:space="0" w:color="auto"/>
        <w:bottom w:val="none" w:sz="0" w:space="0" w:color="auto"/>
        <w:right w:val="none" w:sz="0" w:space="0" w:color="auto"/>
      </w:divBdr>
    </w:div>
    <w:div w:id="1065105420">
      <w:bodyDiv w:val="1"/>
      <w:marLeft w:val="0"/>
      <w:marRight w:val="0"/>
      <w:marTop w:val="0"/>
      <w:marBottom w:val="0"/>
      <w:divBdr>
        <w:top w:val="none" w:sz="0" w:space="0" w:color="auto"/>
        <w:left w:val="none" w:sz="0" w:space="0" w:color="auto"/>
        <w:bottom w:val="none" w:sz="0" w:space="0" w:color="auto"/>
        <w:right w:val="none" w:sz="0" w:space="0" w:color="auto"/>
      </w:divBdr>
    </w:div>
    <w:div w:id="1096679759">
      <w:bodyDiv w:val="1"/>
      <w:marLeft w:val="0"/>
      <w:marRight w:val="0"/>
      <w:marTop w:val="0"/>
      <w:marBottom w:val="0"/>
      <w:divBdr>
        <w:top w:val="none" w:sz="0" w:space="0" w:color="auto"/>
        <w:left w:val="none" w:sz="0" w:space="0" w:color="auto"/>
        <w:bottom w:val="none" w:sz="0" w:space="0" w:color="auto"/>
        <w:right w:val="none" w:sz="0" w:space="0" w:color="auto"/>
      </w:divBdr>
    </w:div>
    <w:div w:id="1107694935">
      <w:bodyDiv w:val="1"/>
      <w:marLeft w:val="0"/>
      <w:marRight w:val="0"/>
      <w:marTop w:val="0"/>
      <w:marBottom w:val="0"/>
      <w:divBdr>
        <w:top w:val="none" w:sz="0" w:space="0" w:color="auto"/>
        <w:left w:val="none" w:sz="0" w:space="0" w:color="auto"/>
        <w:bottom w:val="none" w:sz="0" w:space="0" w:color="auto"/>
        <w:right w:val="none" w:sz="0" w:space="0" w:color="auto"/>
      </w:divBdr>
    </w:div>
    <w:div w:id="1125924145">
      <w:bodyDiv w:val="1"/>
      <w:marLeft w:val="0"/>
      <w:marRight w:val="0"/>
      <w:marTop w:val="0"/>
      <w:marBottom w:val="0"/>
      <w:divBdr>
        <w:top w:val="none" w:sz="0" w:space="0" w:color="auto"/>
        <w:left w:val="none" w:sz="0" w:space="0" w:color="auto"/>
        <w:bottom w:val="none" w:sz="0" w:space="0" w:color="auto"/>
        <w:right w:val="none" w:sz="0" w:space="0" w:color="auto"/>
      </w:divBdr>
    </w:div>
    <w:div w:id="1179078113">
      <w:bodyDiv w:val="1"/>
      <w:marLeft w:val="0"/>
      <w:marRight w:val="0"/>
      <w:marTop w:val="0"/>
      <w:marBottom w:val="0"/>
      <w:divBdr>
        <w:top w:val="none" w:sz="0" w:space="0" w:color="auto"/>
        <w:left w:val="none" w:sz="0" w:space="0" w:color="auto"/>
        <w:bottom w:val="none" w:sz="0" w:space="0" w:color="auto"/>
        <w:right w:val="none" w:sz="0" w:space="0" w:color="auto"/>
      </w:divBdr>
    </w:div>
    <w:div w:id="1183938180">
      <w:bodyDiv w:val="1"/>
      <w:marLeft w:val="0"/>
      <w:marRight w:val="0"/>
      <w:marTop w:val="0"/>
      <w:marBottom w:val="0"/>
      <w:divBdr>
        <w:top w:val="none" w:sz="0" w:space="0" w:color="auto"/>
        <w:left w:val="none" w:sz="0" w:space="0" w:color="auto"/>
        <w:bottom w:val="none" w:sz="0" w:space="0" w:color="auto"/>
        <w:right w:val="none" w:sz="0" w:space="0" w:color="auto"/>
      </w:divBdr>
    </w:div>
    <w:div w:id="1186938276">
      <w:bodyDiv w:val="1"/>
      <w:marLeft w:val="0"/>
      <w:marRight w:val="0"/>
      <w:marTop w:val="0"/>
      <w:marBottom w:val="0"/>
      <w:divBdr>
        <w:top w:val="none" w:sz="0" w:space="0" w:color="auto"/>
        <w:left w:val="none" w:sz="0" w:space="0" w:color="auto"/>
        <w:bottom w:val="none" w:sz="0" w:space="0" w:color="auto"/>
        <w:right w:val="none" w:sz="0" w:space="0" w:color="auto"/>
      </w:divBdr>
    </w:div>
    <w:div w:id="1215891913">
      <w:bodyDiv w:val="1"/>
      <w:marLeft w:val="0"/>
      <w:marRight w:val="0"/>
      <w:marTop w:val="0"/>
      <w:marBottom w:val="0"/>
      <w:divBdr>
        <w:top w:val="none" w:sz="0" w:space="0" w:color="auto"/>
        <w:left w:val="none" w:sz="0" w:space="0" w:color="auto"/>
        <w:bottom w:val="none" w:sz="0" w:space="0" w:color="auto"/>
        <w:right w:val="none" w:sz="0" w:space="0" w:color="auto"/>
      </w:divBdr>
    </w:div>
    <w:div w:id="1223368133">
      <w:bodyDiv w:val="1"/>
      <w:marLeft w:val="0"/>
      <w:marRight w:val="0"/>
      <w:marTop w:val="0"/>
      <w:marBottom w:val="0"/>
      <w:divBdr>
        <w:top w:val="none" w:sz="0" w:space="0" w:color="auto"/>
        <w:left w:val="none" w:sz="0" w:space="0" w:color="auto"/>
        <w:bottom w:val="none" w:sz="0" w:space="0" w:color="auto"/>
        <w:right w:val="none" w:sz="0" w:space="0" w:color="auto"/>
      </w:divBdr>
    </w:div>
    <w:div w:id="1226834350">
      <w:bodyDiv w:val="1"/>
      <w:marLeft w:val="0"/>
      <w:marRight w:val="0"/>
      <w:marTop w:val="0"/>
      <w:marBottom w:val="0"/>
      <w:divBdr>
        <w:top w:val="none" w:sz="0" w:space="0" w:color="auto"/>
        <w:left w:val="none" w:sz="0" w:space="0" w:color="auto"/>
        <w:bottom w:val="none" w:sz="0" w:space="0" w:color="auto"/>
        <w:right w:val="none" w:sz="0" w:space="0" w:color="auto"/>
      </w:divBdr>
    </w:div>
    <w:div w:id="1240017033">
      <w:bodyDiv w:val="1"/>
      <w:marLeft w:val="0"/>
      <w:marRight w:val="0"/>
      <w:marTop w:val="0"/>
      <w:marBottom w:val="0"/>
      <w:divBdr>
        <w:top w:val="none" w:sz="0" w:space="0" w:color="auto"/>
        <w:left w:val="none" w:sz="0" w:space="0" w:color="auto"/>
        <w:bottom w:val="none" w:sz="0" w:space="0" w:color="auto"/>
        <w:right w:val="none" w:sz="0" w:space="0" w:color="auto"/>
      </w:divBdr>
    </w:div>
    <w:div w:id="1257982950">
      <w:bodyDiv w:val="1"/>
      <w:marLeft w:val="0"/>
      <w:marRight w:val="0"/>
      <w:marTop w:val="0"/>
      <w:marBottom w:val="0"/>
      <w:divBdr>
        <w:top w:val="none" w:sz="0" w:space="0" w:color="auto"/>
        <w:left w:val="none" w:sz="0" w:space="0" w:color="auto"/>
        <w:bottom w:val="none" w:sz="0" w:space="0" w:color="auto"/>
        <w:right w:val="none" w:sz="0" w:space="0" w:color="auto"/>
      </w:divBdr>
    </w:div>
    <w:div w:id="1259365897">
      <w:bodyDiv w:val="1"/>
      <w:marLeft w:val="0"/>
      <w:marRight w:val="0"/>
      <w:marTop w:val="0"/>
      <w:marBottom w:val="0"/>
      <w:divBdr>
        <w:top w:val="none" w:sz="0" w:space="0" w:color="auto"/>
        <w:left w:val="none" w:sz="0" w:space="0" w:color="auto"/>
        <w:bottom w:val="none" w:sz="0" w:space="0" w:color="auto"/>
        <w:right w:val="none" w:sz="0" w:space="0" w:color="auto"/>
      </w:divBdr>
    </w:div>
    <w:div w:id="1269700730">
      <w:bodyDiv w:val="1"/>
      <w:marLeft w:val="0"/>
      <w:marRight w:val="0"/>
      <w:marTop w:val="0"/>
      <w:marBottom w:val="0"/>
      <w:divBdr>
        <w:top w:val="none" w:sz="0" w:space="0" w:color="auto"/>
        <w:left w:val="none" w:sz="0" w:space="0" w:color="auto"/>
        <w:bottom w:val="none" w:sz="0" w:space="0" w:color="auto"/>
        <w:right w:val="none" w:sz="0" w:space="0" w:color="auto"/>
      </w:divBdr>
    </w:div>
    <w:div w:id="1279919529">
      <w:bodyDiv w:val="1"/>
      <w:marLeft w:val="0"/>
      <w:marRight w:val="0"/>
      <w:marTop w:val="0"/>
      <w:marBottom w:val="0"/>
      <w:divBdr>
        <w:top w:val="none" w:sz="0" w:space="0" w:color="auto"/>
        <w:left w:val="none" w:sz="0" w:space="0" w:color="auto"/>
        <w:bottom w:val="none" w:sz="0" w:space="0" w:color="auto"/>
        <w:right w:val="none" w:sz="0" w:space="0" w:color="auto"/>
      </w:divBdr>
    </w:div>
    <w:div w:id="1286961826">
      <w:bodyDiv w:val="1"/>
      <w:marLeft w:val="0"/>
      <w:marRight w:val="0"/>
      <w:marTop w:val="0"/>
      <w:marBottom w:val="0"/>
      <w:divBdr>
        <w:top w:val="none" w:sz="0" w:space="0" w:color="auto"/>
        <w:left w:val="none" w:sz="0" w:space="0" w:color="auto"/>
        <w:bottom w:val="none" w:sz="0" w:space="0" w:color="auto"/>
        <w:right w:val="none" w:sz="0" w:space="0" w:color="auto"/>
      </w:divBdr>
    </w:div>
    <w:div w:id="1295402757">
      <w:bodyDiv w:val="1"/>
      <w:marLeft w:val="0"/>
      <w:marRight w:val="0"/>
      <w:marTop w:val="0"/>
      <w:marBottom w:val="0"/>
      <w:divBdr>
        <w:top w:val="none" w:sz="0" w:space="0" w:color="auto"/>
        <w:left w:val="none" w:sz="0" w:space="0" w:color="auto"/>
        <w:bottom w:val="none" w:sz="0" w:space="0" w:color="auto"/>
        <w:right w:val="none" w:sz="0" w:space="0" w:color="auto"/>
      </w:divBdr>
    </w:div>
    <w:div w:id="1298729290">
      <w:bodyDiv w:val="1"/>
      <w:marLeft w:val="0"/>
      <w:marRight w:val="0"/>
      <w:marTop w:val="0"/>
      <w:marBottom w:val="0"/>
      <w:divBdr>
        <w:top w:val="none" w:sz="0" w:space="0" w:color="auto"/>
        <w:left w:val="none" w:sz="0" w:space="0" w:color="auto"/>
        <w:bottom w:val="none" w:sz="0" w:space="0" w:color="auto"/>
        <w:right w:val="none" w:sz="0" w:space="0" w:color="auto"/>
      </w:divBdr>
    </w:div>
    <w:div w:id="1373921987">
      <w:bodyDiv w:val="1"/>
      <w:marLeft w:val="0"/>
      <w:marRight w:val="0"/>
      <w:marTop w:val="0"/>
      <w:marBottom w:val="0"/>
      <w:divBdr>
        <w:top w:val="none" w:sz="0" w:space="0" w:color="auto"/>
        <w:left w:val="none" w:sz="0" w:space="0" w:color="auto"/>
        <w:bottom w:val="none" w:sz="0" w:space="0" w:color="auto"/>
        <w:right w:val="none" w:sz="0" w:space="0" w:color="auto"/>
      </w:divBdr>
    </w:div>
    <w:div w:id="1377117423">
      <w:bodyDiv w:val="1"/>
      <w:marLeft w:val="0"/>
      <w:marRight w:val="0"/>
      <w:marTop w:val="0"/>
      <w:marBottom w:val="0"/>
      <w:divBdr>
        <w:top w:val="none" w:sz="0" w:space="0" w:color="auto"/>
        <w:left w:val="none" w:sz="0" w:space="0" w:color="auto"/>
        <w:bottom w:val="none" w:sz="0" w:space="0" w:color="auto"/>
        <w:right w:val="none" w:sz="0" w:space="0" w:color="auto"/>
      </w:divBdr>
    </w:div>
    <w:div w:id="1389645210">
      <w:bodyDiv w:val="1"/>
      <w:marLeft w:val="0"/>
      <w:marRight w:val="0"/>
      <w:marTop w:val="0"/>
      <w:marBottom w:val="0"/>
      <w:divBdr>
        <w:top w:val="none" w:sz="0" w:space="0" w:color="auto"/>
        <w:left w:val="none" w:sz="0" w:space="0" w:color="auto"/>
        <w:bottom w:val="none" w:sz="0" w:space="0" w:color="auto"/>
        <w:right w:val="none" w:sz="0" w:space="0" w:color="auto"/>
      </w:divBdr>
    </w:div>
    <w:div w:id="1392265143">
      <w:bodyDiv w:val="1"/>
      <w:marLeft w:val="0"/>
      <w:marRight w:val="0"/>
      <w:marTop w:val="0"/>
      <w:marBottom w:val="0"/>
      <w:divBdr>
        <w:top w:val="none" w:sz="0" w:space="0" w:color="auto"/>
        <w:left w:val="none" w:sz="0" w:space="0" w:color="auto"/>
        <w:bottom w:val="none" w:sz="0" w:space="0" w:color="auto"/>
        <w:right w:val="none" w:sz="0" w:space="0" w:color="auto"/>
      </w:divBdr>
    </w:div>
    <w:div w:id="1409812652">
      <w:bodyDiv w:val="1"/>
      <w:marLeft w:val="0"/>
      <w:marRight w:val="0"/>
      <w:marTop w:val="0"/>
      <w:marBottom w:val="0"/>
      <w:divBdr>
        <w:top w:val="none" w:sz="0" w:space="0" w:color="auto"/>
        <w:left w:val="none" w:sz="0" w:space="0" w:color="auto"/>
        <w:bottom w:val="none" w:sz="0" w:space="0" w:color="auto"/>
        <w:right w:val="none" w:sz="0" w:space="0" w:color="auto"/>
      </w:divBdr>
    </w:div>
    <w:div w:id="1410888279">
      <w:bodyDiv w:val="1"/>
      <w:marLeft w:val="0"/>
      <w:marRight w:val="0"/>
      <w:marTop w:val="0"/>
      <w:marBottom w:val="0"/>
      <w:divBdr>
        <w:top w:val="none" w:sz="0" w:space="0" w:color="auto"/>
        <w:left w:val="none" w:sz="0" w:space="0" w:color="auto"/>
        <w:bottom w:val="none" w:sz="0" w:space="0" w:color="auto"/>
        <w:right w:val="none" w:sz="0" w:space="0" w:color="auto"/>
      </w:divBdr>
    </w:div>
    <w:div w:id="1427652584">
      <w:bodyDiv w:val="1"/>
      <w:marLeft w:val="0"/>
      <w:marRight w:val="0"/>
      <w:marTop w:val="0"/>
      <w:marBottom w:val="0"/>
      <w:divBdr>
        <w:top w:val="none" w:sz="0" w:space="0" w:color="auto"/>
        <w:left w:val="none" w:sz="0" w:space="0" w:color="auto"/>
        <w:bottom w:val="none" w:sz="0" w:space="0" w:color="auto"/>
        <w:right w:val="none" w:sz="0" w:space="0" w:color="auto"/>
      </w:divBdr>
    </w:div>
    <w:div w:id="1430924517">
      <w:bodyDiv w:val="1"/>
      <w:marLeft w:val="0"/>
      <w:marRight w:val="0"/>
      <w:marTop w:val="0"/>
      <w:marBottom w:val="0"/>
      <w:divBdr>
        <w:top w:val="none" w:sz="0" w:space="0" w:color="auto"/>
        <w:left w:val="none" w:sz="0" w:space="0" w:color="auto"/>
        <w:bottom w:val="none" w:sz="0" w:space="0" w:color="auto"/>
        <w:right w:val="none" w:sz="0" w:space="0" w:color="auto"/>
      </w:divBdr>
    </w:div>
    <w:div w:id="1438018039">
      <w:bodyDiv w:val="1"/>
      <w:marLeft w:val="0"/>
      <w:marRight w:val="0"/>
      <w:marTop w:val="0"/>
      <w:marBottom w:val="0"/>
      <w:divBdr>
        <w:top w:val="none" w:sz="0" w:space="0" w:color="auto"/>
        <w:left w:val="none" w:sz="0" w:space="0" w:color="auto"/>
        <w:bottom w:val="none" w:sz="0" w:space="0" w:color="auto"/>
        <w:right w:val="none" w:sz="0" w:space="0" w:color="auto"/>
      </w:divBdr>
    </w:div>
    <w:div w:id="1462462395">
      <w:bodyDiv w:val="1"/>
      <w:marLeft w:val="0"/>
      <w:marRight w:val="0"/>
      <w:marTop w:val="0"/>
      <w:marBottom w:val="0"/>
      <w:divBdr>
        <w:top w:val="none" w:sz="0" w:space="0" w:color="auto"/>
        <w:left w:val="none" w:sz="0" w:space="0" w:color="auto"/>
        <w:bottom w:val="none" w:sz="0" w:space="0" w:color="auto"/>
        <w:right w:val="none" w:sz="0" w:space="0" w:color="auto"/>
      </w:divBdr>
    </w:div>
    <w:div w:id="1469667549">
      <w:bodyDiv w:val="1"/>
      <w:marLeft w:val="0"/>
      <w:marRight w:val="0"/>
      <w:marTop w:val="0"/>
      <w:marBottom w:val="0"/>
      <w:divBdr>
        <w:top w:val="none" w:sz="0" w:space="0" w:color="auto"/>
        <w:left w:val="none" w:sz="0" w:space="0" w:color="auto"/>
        <w:bottom w:val="none" w:sz="0" w:space="0" w:color="auto"/>
        <w:right w:val="none" w:sz="0" w:space="0" w:color="auto"/>
      </w:divBdr>
    </w:div>
    <w:div w:id="1499350051">
      <w:bodyDiv w:val="1"/>
      <w:marLeft w:val="0"/>
      <w:marRight w:val="0"/>
      <w:marTop w:val="0"/>
      <w:marBottom w:val="0"/>
      <w:divBdr>
        <w:top w:val="none" w:sz="0" w:space="0" w:color="auto"/>
        <w:left w:val="none" w:sz="0" w:space="0" w:color="auto"/>
        <w:bottom w:val="none" w:sz="0" w:space="0" w:color="auto"/>
        <w:right w:val="none" w:sz="0" w:space="0" w:color="auto"/>
      </w:divBdr>
    </w:div>
    <w:div w:id="1500346890">
      <w:bodyDiv w:val="1"/>
      <w:marLeft w:val="0"/>
      <w:marRight w:val="0"/>
      <w:marTop w:val="0"/>
      <w:marBottom w:val="0"/>
      <w:divBdr>
        <w:top w:val="none" w:sz="0" w:space="0" w:color="auto"/>
        <w:left w:val="none" w:sz="0" w:space="0" w:color="auto"/>
        <w:bottom w:val="none" w:sz="0" w:space="0" w:color="auto"/>
        <w:right w:val="none" w:sz="0" w:space="0" w:color="auto"/>
      </w:divBdr>
    </w:div>
    <w:div w:id="1514299623">
      <w:bodyDiv w:val="1"/>
      <w:marLeft w:val="0"/>
      <w:marRight w:val="0"/>
      <w:marTop w:val="0"/>
      <w:marBottom w:val="0"/>
      <w:divBdr>
        <w:top w:val="none" w:sz="0" w:space="0" w:color="auto"/>
        <w:left w:val="none" w:sz="0" w:space="0" w:color="auto"/>
        <w:bottom w:val="none" w:sz="0" w:space="0" w:color="auto"/>
        <w:right w:val="none" w:sz="0" w:space="0" w:color="auto"/>
      </w:divBdr>
    </w:div>
    <w:div w:id="1525168851">
      <w:bodyDiv w:val="1"/>
      <w:marLeft w:val="0"/>
      <w:marRight w:val="0"/>
      <w:marTop w:val="0"/>
      <w:marBottom w:val="0"/>
      <w:divBdr>
        <w:top w:val="none" w:sz="0" w:space="0" w:color="auto"/>
        <w:left w:val="none" w:sz="0" w:space="0" w:color="auto"/>
        <w:bottom w:val="none" w:sz="0" w:space="0" w:color="auto"/>
        <w:right w:val="none" w:sz="0" w:space="0" w:color="auto"/>
      </w:divBdr>
    </w:div>
    <w:div w:id="1539660611">
      <w:bodyDiv w:val="1"/>
      <w:marLeft w:val="0"/>
      <w:marRight w:val="0"/>
      <w:marTop w:val="0"/>
      <w:marBottom w:val="0"/>
      <w:divBdr>
        <w:top w:val="none" w:sz="0" w:space="0" w:color="auto"/>
        <w:left w:val="none" w:sz="0" w:space="0" w:color="auto"/>
        <w:bottom w:val="none" w:sz="0" w:space="0" w:color="auto"/>
        <w:right w:val="none" w:sz="0" w:space="0" w:color="auto"/>
      </w:divBdr>
    </w:div>
    <w:div w:id="1542596893">
      <w:bodyDiv w:val="1"/>
      <w:marLeft w:val="0"/>
      <w:marRight w:val="0"/>
      <w:marTop w:val="0"/>
      <w:marBottom w:val="0"/>
      <w:divBdr>
        <w:top w:val="none" w:sz="0" w:space="0" w:color="auto"/>
        <w:left w:val="none" w:sz="0" w:space="0" w:color="auto"/>
        <w:bottom w:val="none" w:sz="0" w:space="0" w:color="auto"/>
        <w:right w:val="none" w:sz="0" w:space="0" w:color="auto"/>
      </w:divBdr>
    </w:div>
    <w:div w:id="1547330447">
      <w:bodyDiv w:val="1"/>
      <w:marLeft w:val="0"/>
      <w:marRight w:val="0"/>
      <w:marTop w:val="0"/>
      <w:marBottom w:val="0"/>
      <w:divBdr>
        <w:top w:val="none" w:sz="0" w:space="0" w:color="auto"/>
        <w:left w:val="none" w:sz="0" w:space="0" w:color="auto"/>
        <w:bottom w:val="none" w:sz="0" w:space="0" w:color="auto"/>
        <w:right w:val="none" w:sz="0" w:space="0" w:color="auto"/>
      </w:divBdr>
    </w:div>
    <w:div w:id="1582641486">
      <w:bodyDiv w:val="1"/>
      <w:marLeft w:val="0"/>
      <w:marRight w:val="0"/>
      <w:marTop w:val="0"/>
      <w:marBottom w:val="0"/>
      <w:divBdr>
        <w:top w:val="none" w:sz="0" w:space="0" w:color="auto"/>
        <w:left w:val="none" w:sz="0" w:space="0" w:color="auto"/>
        <w:bottom w:val="none" w:sz="0" w:space="0" w:color="auto"/>
        <w:right w:val="none" w:sz="0" w:space="0" w:color="auto"/>
      </w:divBdr>
    </w:div>
    <w:div w:id="1593276148">
      <w:bodyDiv w:val="1"/>
      <w:marLeft w:val="0"/>
      <w:marRight w:val="0"/>
      <w:marTop w:val="0"/>
      <w:marBottom w:val="0"/>
      <w:divBdr>
        <w:top w:val="none" w:sz="0" w:space="0" w:color="auto"/>
        <w:left w:val="none" w:sz="0" w:space="0" w:color="auto"/>
        <w:bottom w:val="none" w:sz="0" w:space="0" w:color="auto"/>
        <w:right w:val="none" w:sz="0" w:space="0" w:color="auto"/>
      </w:divBdr>
    </w:div>
    <w:div w:id="1603762613">
      <w:bodyDiv w:val="1"/>
      <w:marLeft w:val="0"/>
      <w:marRight w:val="0"/>
      <w:marTop w:val="0"/>
      <w:marBottom w:val="0"/>
      <w:divBdr>
        <w:top w:val="none" w:sz="0" w:space="0" w:color="auto"/>
        <w:left w:val="none" w:sz="0" w:space="0" w:color="auto"/>
        <w:bottom w:val="none" w:sz="0" w:space="0" w:color="auto"/>
        <w:right w:val="none" w:sz="0" w:space="0" w:color="auto"/>
      </w:divBdr>
    </w:div>
    <w:div w:id="1606420427">
      <w:bodyDiv w:val="1"/>
      <w:marLeft w:val="0"/>
      <w:marRight w:val="0"/>
      <w:marTop w:val="0"/>
      <w:marBottom w:val="0"/>
      <w:divBdr>
        <w:top w:val="none" w:sz="0" w:space="0" w:color="auto"/>
        <w:left w:val="none" w:sz="0" w:space="0" w:color="auto"/>
        <w:bottom w:val="none" w:sz="0" w:space="0" w:color="auto"/>
        <w:right w:val="none" w:sz="0" w:space="0" w:color="auto"/>
      </w:divBdr>
    </w:div>
    <w:div w:id="1628048881">
      <w:bodyDiv w:val="1"/>
      <w:marLeft w:val="0"/>
      <w:marRight w:val="0"/>
      <w:marTop w:val="0"/>
      <w:marBottom w:val="0"/>
      <w:divBdr>
        <w:top w:val="none" w:sz="0" w:space="0" w:color="auto"/>
        <w:left w:val="none" w:sz="0" w:space="0" w:color="auto"/>
        <w:bottom w:val="none" w:sz="0" w:space="0" w:color="auto"/>
        <w:right w:val="none" w:sz="0" w:space="0" w:color="auto"/>
      </w:divBdr>
    </w:div>
    <w:div w:id="1642613496">
      <w:bodyDiv w:val="1"/>
      <w:marLeft w:val="0"/>
      <w:marRight w:val="0"/>
      <w:marTop w:val="0"/>
      <w:marBottom w:val="0"/>
      <w:divBdr>
        <w:top w:val="none" w:sz="0" w:space="0" w:color="auto"/>
        <w:left w:val="none" w:sz="0" w:space="0" w:color="auto"/>
        <w:bottom w:val="none" w:sz="0" w:space="0" w:color="auto"/>
        <w:right w:val="none" w:sz="0" w:space="0" w:color="auto"/>
      </w:divBdr>
    </w:div>
    <w:div w:id="1653026899">
      <w:bodyDiv w:val="1"/>
      <w:marLeft w:val="0"/>
      <w:marRight w:val="0"/>
      <w:marTop w:val="0"/>
      <w:marBottom w:val="0"/>
      <w:divBdr>
        <w:top w:val="none" w:sz="0" w:space="0" w:color="auto"/>
        <w:left w:val="none" w:sz="0" w:space="0" w:color="auto"/>
        <w:bottom w:val="none" w:sz="0" w:space="0" w:color="auto"/>
        <w:right w:val="none" w:sz="0" w:space="0" w:color="auto"/>
      </w:divBdr>
    </w:div>
    <w:div w:id="1660158899">
      <w:bodyDiv w:val="1"/>
      <w:marLeft w:val="0"/>
      <w:marRight w:val="0"/>
      <w:marTop w:val="0"/>
      <w:marBottom w:val="0"/>
      <w:divBdr>
        <w:top w:val="none" w:sz="0" w:space="0" w:color="auto"/>
        <w:left w:val="none" w:sz="0" w:space="0" w:color="auto"/>
        <w:bottom w:val="none" w:sz="0" w:space="0" w:color="auto"/>
        <w:right w:val="none" w:sz="0" w:space="0" w:color="auto"/>
      </w:divBdr>
    </w:div>
    <w:div w:id="1688365489">
      <w:bodyDiv w:val="1"/>
      <w:marLeft w:val="0"/>
      <w:marRight w:val="0"/>
      <w:marTop w:val="0"/>
      <w:marBottom w:val="0"/>
      <w:divBdr>
        <w:top w:val="none" w:sz="0" w:space="0" w:color="auto"/>
        <w:left w:val="none" w:sz="0" w:space="0" w:color="auto"/>
        <w:bottom w:val="none" w:sz="0" w:space="0" w:color="auto"/>
        <w:right w:val="none" w:sz="0" w:space="0" w:color="auto"/>
      </w:divBdr>
    </w:div>
    <w:div w:id="1691645582">
      <w:bodyDiv w:val="1"/>
      <w:marLeft w:val="0"/>
      <w:marRight w:val="0"/>
      <w:marTop w:val="0"/>
      <w:marBottom w:val="0"/>
      <w:divBdr>
        <w:top w:val="none" w:sz="0" w:space="0" w:color="auto"/>
        <w:left w:val="none" w:sz="0" w:space="0" w:color="auto"/>
        <w:bottom w:val="none" w:sz="0" w:space="0" w:color="auto"/>
        <w:right w:val="none" w:sz="0" w:space="0" w:color="auto"/>
      </w:divBdr>
    </w:div>
    <w:div w:id="1699348817">
      <w:bodyDiv w:val="1"/>
      <w:marLeft w:val="0"/>
      <w:marRight w:val="0"/>
      <w:marTop w:val="0"/>
      <w:marBottom w:val="0"/>
      <w:divBdr>
        <w:top w:val="none" w:sz="0" w:space="0" w:color="auto"/>
        <w:left w:val="none" w:sz="0" w:space="0" w:color="auto"/>
        <w:bottom w:val="none" w:sz="0" w:space="0" w:color="auto"/>
        <w:right w:val="none" w:sz="0" w:space="0" w:color="auto"/>
      </w:divBdr>
    </w:div>
    <w:div w:id="1700931643">
      <w:bodyDiv w:val="1"/>
      <w:marLeft w:val="0"/>
      <w:marRight w:val="0"/>
      <w:marTop w:val="0"/>
      <w:marBottom w:val="0"/>
      <w:divBdr>
        <w:top w:val="none" w:sz="0" w:space="0" w:color="auto"/>
        <w:left w:val="none" w:sz="0" w:space="0" w:color="auto"/>
        <w:bottom w:val="none" w:sz="0" w:space="0" w:color="auto"/>
        <w:right w:val="none" w:sz="0" w:space="0" w:color="auto"/>
      </w:divBdr>
    </w:div>
    <w:div w:id="1732802423">
      <w:bodyDiv w:val="1"/>
      <w:marLeft w:val="0"/>
      <w:marRight w:val="0"/>
      <w:marTop w:val="0"/>
      <w:marBottom w:val="0"/>
      <w:divBdr>
        <w:top w:val="none" w:sz="0" w:space="0" w:color="auto"/>
        <w:left w:val="none" w:sz="0" w:space="0" w:color="auto"/>
        <w:bottom w:val="none" w:sz="0" w:space="0" w:color="auto"/>
        <w:right w:val="none" w:sz="0" w:space="0" w:color="auto"/>
      </w:divBdr>
    </w:div>
    <w:div w:id="1735540751">
      <w:bodyDiv w:val="1"/>
      <w:marLeft w:val="0"/>
      <w:marRight w:val="0"/>
      <w:marTop w:val="0"/>
      <w:marBottom w:val="0"/>
      <w:divBdr>
        <w:top w:val="none" w:sz="0" w:space="0" w:color="auto"/>
        <w:left w:val="none" w:sz="0" w:space="0" w:color="auto"/>
        <w:bottom w:val="none" w:sz="0" w:space="0" w:color="auto"/>
        <w:right w:val="none" w:sz="0" w:space="0" w:color="auto"/>
      </w:divBdr>
    </w:div>
    <w:div w:id="1780568293">
      <w:bodyDiv w:val="1"/>
      <w:marLeft w:val="0"/>
      <w:marRight w:val="0"/>
      <w:marTop w:val="0"/>
      <w:marBottom w:val="0"/>
      <w:divBdr>
        <w:top w:val="none" w:sz="0" w:space="0" w:color="auto"/>
        <w:left w:val="none" w:sz="0" w:space="0" w:color="auto"/>
        <w:bottom w:val="none" w:sz="0" w:space="0" w:color="auto"/>
        <w:right w:val="none" w:sz="0" w:space="0" w:color="auto"/>
      </w:divBdr>
    </w:div>
    <w:div w:id="1815752587">
      <w:bodyDiv w:val="1"/>
      <w:marLeft w:val="0"/>
      <w:marRight w:val="0"/>
      <w:marTop w:val="0"/>
      <w:marBottom w:val="0"/>
      <w:divBdr>
        <w:top w:val="none" w:sz="0" w:space="0" w:color="auto"/>
        <w:left w:val="none" w:sz="0" w:space="0" w:color="auto"/>
        <w:bottom w:val="none" w:sz="0" w:space="0" w:color="auto"/>
        <w:right w:val="none" w:sz="0" w:space="0" w:color="auto"/>
      </w:divBdr>
    </w:div>
    <w:div w:id="1825271617">
      <w:bodyDiv w:val="1"/>
      <w:marLeft w:val="0"/>
      <w:marRight w:val="0"/>
      <w:marTop w:val="0"/>
      <w:marBottom w:val="0"/>
      <w:divBdr>
        <w:top w:val="none" w:sz="0" w:space="0" w:color="auto"/>
        <w:left w:val="none" w:sz="0" w:space="0" w:color="auto"/>
        <w:bottom w:val="none" w:sz="0" w:space="0" w:color="auto"/>
        <w:right w:val="none" w:sz="0" w:space="0" w:color="auto"/>
      </w:divBdr>
    </w:div>
    <w:div w:id="1825313299">
      <w:bodyDiv w:val="1"/>
      <w:marLeft w:val="0"/>
      <w:marRight w:val="0"/>
      <w:marTop w:val="0"/>
      <w:marBottom w:val="0"/>
      <w:divBdr>
        <w:top w:val="none" w:sz="0" w:space="0" w:color="auto"/>
        <w:left w:val="none" w:sz="0" w:space="0" w:color="auto"/>
        <w:bottom w:val="none" w:sz="0" w:space="0" w:color="auto"/>
        <w:right w:val="none" w:sz="0" w:space="0" w:color="auto"/>
      </w:divBdr>
    </w:div>
    <w:div w:id="1829901720">
      <w:bodyDiv w:val="1"/>
      <w:marLeft w:val="0"/>
      <w:marRight w:val="0"/>
      <w:marTop w:val="0"/>
      <w:marBottom w:val="0"/>
      <w:divBdr>
        <w:top w:val="none" w:sz="0" w:space="0" w:color="auto"/>
        <w:left w:val="none" w:sz="0" w:space="0" w:color="auto"/>
        <w:bottom w:val="none" w:sz="0" w:space="0" w:color="auto"/>
        <w:right w:val="none" w:sz="0" w:space="0" w:color="auto"/>
      </w:divBdr>
    </w:div>
    <w:div w:id="1841265917">
      <w:bodyDiv w:val="1"/>
      <w:marLeft w:val="0"/>
      <w:marRight w:val="0"/>
      <w:marTop w:val="0"/>
      <w:marBottom w:val="0"/>
      <w:divBdr>
        <w:top w:val="none" w:sz="0" w:space="0" w:color="auto"/>
        <w:left w:val="none" w:sz="0" w:space="0" w:color="auto"/>
        <w:bottom w:val="none" w:sz="0" w:space="0" w:color="auto"/>
        <w:right w:val="none" w:sz="0" w:space="0" w:color="auto"/>
      </w:divBdr>
    </w:div>
    <w:div w:id="1851483335">
      <w:bodyDiv w:val="1"/>
      <w:marLeft w:val="0"/>
      <w:marRight w:val="0"/>
      <w:marTop w:val="0"/>
      <w:marBottom w:val="0"/>
      <w:divBdr>
        <w:top w:val="none" w:sz="0" w:space="0" w:color="auto"/>
        <w:left w:val="none" w:sz="0" w:space="0" w:color="auto"/>
        <w:bottom w:val="none" w:sz="0" w:space="0" w:color="auto"/>
        <w:right w:val="none" w:sz="0" w:space="0" w:color="auto"/>
      </w:divBdr>
    </w:div>
    <w:div w:id="1863323282">
      <w:bodyDiv w:val="1"/>
      <w:marLeft w:val="0"/>
      <w:marRight w:val="0"/>
      <w:marTop w:val="0"/>
      <w:marBottom w:val="0"/>
      <w:divBdr>
        <w:top w:val="none" w:sz="0" w:space="0" w:color="auto"/>
        <w:left w:val="none" w:sz="0" w:space="0" w:color="auto"/>
        <w:bottom w:val="none" w:sz="0" w:space="0" w:color="auto"/>
        <w:right w:val="none" w:sz="0" w:space="0" w:color="auto"/>
      </w:divBdr>
    </w:div>
    <w:div w:id="1866865606">
      <w:bodyDiv w:val="1"/>
      <w:marLeft w:val="0"/>
      <w:marRight w:val="0"/>
      <w:marTop w:val="0"/>
      <w:marBottom w:val="0"/>
      <w:divBdr>
        <w:top w:val="none" w:sz="0" w:space="0" w:color="auto"/>
        <w:left w:val="none" w:sz="0" w:space="0" w:color="auto"/>
        <w:bottom w:val="none" w:sz="0" w:space="0" w:color="auto"/>
        <w:right w:val="none" w:sz="0" w:space="0" w:color="auto"/>
      </w:divBdr>
    </w:div>
    <w:div w:id="1869946957">
      <w:bodyDiv w:val="1"/>
      <w:marLeft w:val="0"/>
      <w:marRight w:val="0"/>
      <w:marTop w:val="0"/>
      <w:marBottom w:val="0"/>
      <w:divBdr>
        <w:top w:val="none" w:sz="0" w:space="0" w:color="auto"/>
        <w:left w:val="none" w:sz="0" w:space="0" w:color="auto"/>
        <w:bottom w:val="none" w:sz="0" w:space="0" w:color="auto"/>
        <w:right w:val="none" w:sz="0" w:space="0" w:color="auto"/>
      </w:divBdr>
    </w:div>
    <w:div w:id="1952005009">
      <w:bodyDiv w:val="1"/>
      <w:marLeft w:val="0"/>
      <w:marRight w:val="0"/>
      <w:marTop w:val="0"/>
      <w:marBottom w:val="0"/>
      <w:divBdr>
        <w:top w:val="none" w:sz="0" w:space="0" w:color="auto"/>
        <w:left w:val="none" w:sz="0" w:space="0" w:color="auto"/>
        <w:bottom w:val="none" w:sz="0" w:space="0" w:color="auto"/>
        <w:right w:val="none" w:sz="0" w:space="0" w:color="auto"/>
      </w:divBdr>
    </w:div>
    <w:div w:id="1956643037">
      <w:bodyDiv w:val="1"/>
      <w:marLeft w:val="0"/>
      <w:marRight w:val="0"/>
      <w:marTop w:val="0"/>
      <w:marBottom w:val="0"/>
      <w:divBdr>
        <w:top w:val="none" w:sz="0" w:space="0" w:color="auto"/>
        <w:left w:val="none" w:sz="0" w:space="0" w:color="auto"/>
        <w:bottom w:val="none" w:sz="0" w:space="0" w:color="auto"/>
        <w:right w:val="none" w:sz="0" w:space="0" w:color="auto"/>
      </w:divBdr>
    </w:div>
    <w:div w:id="1974867646">
      <w:bodyDiv w:val="1"/>
      <w:marLeft w:val="0"/>
      <w:marRight w:val="0"/>
      <w:marTop w:val="0"/>
      <w:marBottom w:val="0"/>
      <w:divBdr>
        <w:top w:val="none" w:sz="0" w:space="0" w:color="auto"/>
        <w:left w:val="none" w:sz="0" w:space="0" w:color="auto"/>
        <w:bottom w:val="none" w:sz="0" w:space="0" w:color="auto"/>
        <w:right w:val="none" w:sz="0" w:space="0" w:color="auto"/>
      </w:divBdr>
    </w:div>
    <w:div w:id="1997680343">
      <w:bodyDiv w:val="1"/>
      <w:marLeft w:val="0"/>
      <w:marRight w:val="0"/>
      <w:marTop w:val="0"/>
      <w:marBottom w:val="0"/>
      <w:divBdr>
        <w:top w:val="none" w:sz="0" w:space="0" w:color="auto"/>
        <w:left w:val="none" w:sz="0" w:space="0" w:color="auto"/>
        <w:bottom w:val="none" w:sz="0" w:space="0" w:color="auto"/>
        <w:right w:val="none" w:sz="0" w:space="0" w:color="auto"/>
      </w:divBdr>
    </w:div>
    <w:div w:id="1998803057">
      <w:bodyDiv w:val="1"/>
      <w:marLeft w:val="0"/>
      <w:marRight w:val="0"/>
      <w:marTop w:val="0"/>
      <w:marBottom w:val="0"/>
      <w:divBdr>
        <w:top w:val="none" w:sz="0" w:space="0" w:color="auto"/>
        <w:left w:val="none" w:sz="0" w:space="0" w:color="auto"/>
        <w:bottom w:val="none" w:sz="0" w:space="0" w:color="auto"/>
        <w:right w:val="none" w:sz="0" w:space="0" w:color="auto"/>
      </w:divBdr>
    </w:div>
    <w:div w:id="2026397710">
      <w:bodyDiv w:val="1"/>
      <w:marLeft w:val="0"/>
      <w:marRight w:val="0"/>
      <w:marTop w:val="0"/>
      <w:marBottom w:val="0"/>
      <w:divBdr>
        <w:top w:val="none" w:sz="0" w:space="0" w:color="auto"/>
        <w:left w:val="none" w:sz="0" w:space="0" w:color="auto"/>
        <w:bottom w:val="none" w:sz="0" w:space="0" w:color="auto"/>
        <w:right w:val="none" w:sz="0" w:space="0" w:color="auto"/>
      </w:divBdr>
    </w:div>
    <w:div w:id="2038237468">
      <w:bodyDiv w:val="1"/>
      <w:marLeft w:val="0"/>
      <w:marRight w:val="0"/>
      <w:marTop w:val="0"/>
      <w:marBottom w:val="0"/>
      <w:divBdr>
        <w:top w:val="none" w:sz="0" w:space="0" w:color="auto"/>
        <w:left w:val="none" w:sz="0" w:space="0" w:color="auto"/>
        <w:bottom w:val="none" w:sz="0" w:space="0" w:color="auto"/>
        <w:right w:val="none" w:sz="0" w:space="0" w:color="auto"/>
      </w:divBdr>
    </w:div>
    <w:div w:id="2048136530">
      <w:bodyDiv w:val="1"/>
      <w:marLeft w:val="0"/>
      <w:marRight w:val="0"/>
      <w:marTop w:val="0"/>
      <w:marBottom w:val="0"/>
      <w:divBdr>
        <w:top w:val="none" w:sz="0" w:space="0" w:color="auto"/>
        <w:left w:val="none" w:sz="0" w:space="0" w:color="auto"/>
        <w:bottom w:val="none" w:sz="0" w:space="0" w:color="auto"/>
        <w:right w:val="none" w:sz="0" w:space="0" w:color="auto"/>
      </w:divBdr>
    </w:div>
    <w:div w:id="2049793343">
      <w:bodyDiv w:val="1"/>
      <w:marLeft w:val="0"/>
      <w:marRight w:val="0"/>
      <w:marTop w:val="0"/>
      <w:marBottom w:val="0"/>
      <w:divBdr>
        <w:top w:val="none" w:sz="0" w:space="0" w:color="auto"/>
        <w:left w:val="none" w:sz="0" w:space="0" w:color="auto"/>
        <w:bottom w:val="none" w:sz="0" w:space="0" w:color="auto"/>
        <w:right w:val="none" w:sz="0" w:space="0" w:color="auto"/>
      </w:divBdr>
    </w:div>
    <w:div w:id="2051301098">
      <w:bodyDiv w:val="1"/>
      <w:marLeft w:val="0"/>
      <w:marRight w:val="0"/>
      <w:marTop w:val="0"/>
      <w:marBottom w:val="0"/>
      <w:divBdr>
        <w:top w:val="none" w:sz="0" w:space="0" w:color="auto"/>
        <w:left w:val="none" w:sz="0" w:space="0" w:color="auto"/>
        <w:bottom w:val="none" w:sz="0" w:space="0" w:color="auto"/>
        <w:right w:val="none" w:sz="0" w:space="0" w:color="auto"/>
      </w:divBdr>
    </w:div>
    <w:div w:id="2058583062">
      <w:bodyDiv w:val="1"/>
      <w:marLeft w:val="0"/>
      <w:marRight w:val="0"/>
      <w:marTop w:val="0"/>
      <w:marBottom w:val="0"/>
      <w:divBdr>
        <w:top w:val="none" w:sz="0" w:space="0" w:color="auto"/>
        <w:left w:val="none" w:sz="0" w:space="0" w:color="auto"/>
        <w:bottom w:val="none" w:sz="0" w:space="0" w:color="auto"/>
        <w:right w:val="none" w:sz="0" w:space="0" w:color="auto"/>
      </w:divBdr>
    </w:div>
    <w:div w:id="2085301519">
      <w:bodyDiv w:val="1"/>
      <w:marLeft w:val="0"/>
      <w:marRight w:val="0"/>
      <w:marTop w:val="0"/>
      <w:marBottom w:val="0"/>
      <w:divBdr>
        <w:top w:val="none" w:sz="0" w:space="0" w:color="auto"/>
        <w:left w:val="none" w:sz="0" w:space="0" w:color="auto"/>
        <w:bottom w:val="none" w:sz="0" w:space="0" w:color="auto"/>
        <w:right w:val="none" w:sz="0" w:space="0" w:color="auto"/>
      </w:divBdr>
    </w:div>
    <w:div w:id="2090272225">
      <w:bodyDiv w:val="1"/>
      <w:marLeft w:val="0"/>
      <w:marRight w:val="0"/>
      <w:marTop w:val="0"/>
      <w:marBottom w:val="0"/>
      <w:divBdr>
        <w:top w:val="none" w:sz="0" w:space="0" w:color="auto"/>
        <w:left w:val="none" w:sz="0" w:space="0" w:color="auto"/>
        <w:bottom w:val="none" w:sz="0" w:space="0" w:color="auto"/>
        <w:right w:val="none" w:sz="0" w:space="0" w:color="auto"/>
      </w:divBdr>
    </w:div>
    <w:div w:id="2096852376">
      <w:bodyDiv w:val="1"/>
      <w:marLeft w:val="0"/>
      <w:marRight w:val="0"/>
      <w:marTop w:val="0"/>
      <w:marBottom w:val="0"/>
      <w:divBdr>
        <w:top w:val="none" w:sz="0" w:space="0" w:color="auto"/>
        <w:left w:val="none" w:sz="0" w:space="0" w:color="auto"/>
        <w:bottom w:val="none" w:sz="0" w:space="0" w:color="auto"/>
        <w:right w:val="none" w:sz="0" w:space="0" w:color="auto"/>
      </w:divBdr>
    </w:div>
    <w:div w:id="2107846990">
      <w:bodyDiv w:val="1"/>
      <w:marLeft w:val="0"/>
      <w:marRight w:val="0"/>
      <w:marTop w:val="0"/>
      <w:marBottom w:val="0"/>
      <w:divBdr>
        <w:top w:val="none" w:sz="0" w:space="0" w:color="auto"/>
        <w:left w:val="none" w:sz="0" w:space="0" w:color="auto"/>
        <w:bottom w:val="none" w:sz="0" w:space="0" w:color="auto"/>
        <w:right w:val="none" w:sz="0" w:space="0" w:color="auto"/>
      </w:divBdr>
    </w:div>
    <w:div w:id="212881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Men15</b:Tag>
    <b:SourceType>Report</b:SourceType>
    <b:Guid>{0C496096-C0D7-4501-B2CC-5AD7C4E3FDB9}</b:Guid>
    <b:Author>
      <b:Author>
        <b:Corporate>Mendip District Council</b:Corporate>
      </b:Author>
    </b:Author>
    <b:Title>Risk and opportunity management strategy</b:Title>
    <b:Year>2015</b:Year>
    <b:Publisher>Mendip District Council</b:Publisher>
    <b:RefOrder>13</b:RefOrder>
  </b:Source>
  <b:Source>
    <b:Tag>Doy113</b:Tag>
    <b:SourceType>Book</b:SourceType>
    <b:Guid>{1A7E83C1-27AA-4796-9A17-BBF0EF6E391D}</b:Guid>
    <b:Author>
      <b:Author>
        <b:Corporate>Doyle C</b:Corporate>
      </b:Author>
    </b:Author>
    <b:Title>Corporate Strategy</b:Title>
    <b:Year>2011</b:Year>
    <b:City>Oxford</b:City>
    <b:Publisher>Oxford University Press</b:Publisher>
    <b:RefOrder>14</b:RefOrder>
  </b:Source>
  <b:Source>
    <b:Tag>Joh111</b:Tag>
    <b:SourceType>Book</b:SourceType>
    <b:Guid>{717A6D86-85EB-42BB-8283-7DD065323CE4}</b:Guid>
    <b:Author>
      <b:Author>
        <b:Corporate>Johnson G, Scholes K and Whittington R</b:Corporate>
      </b:Author>
    </b:Author>
    <b:Title>Exploring Corporate Strategy: Text  and Cases</b:Title>
    <b:Year>2011</b:Year>
    <b:City>Harlow</b:City>
    <b:Publisher>Pearson Education Limited</b:Publisher>
    <b:Edition>9th</b:Edition>
    <b:RefOrder>15</b:RefOrder>
  </b:Source>
  <b:Source>
    <b:Tag>Ine18</b:Tag>
    <b:SourceType>InternetSite</b:SourceType>
    <b:Guid>{3D5F6603-A03A-4E75-8A64-1705999DAAEB}</b:Guid>
    <b:Title>Company</b:Title>
    <b:Year>2018</b:Year>
    <b:Author>
      <b:Author>
        <b:Corporate>Ineos</b:Corporate>
      </b:Author>
    </b:Author>
    <b:YearAccessed>15 August 2018</b:YearAccessed>
    <b:URL>https://www.ineos.com/company/#ineos-at-a-glance</b:URL>
    <b:RefOrder>1</b:RefOrder>
  </b:Source>
  <b:Source>
    <b:Tag>Fru17</b:Tag>
    <b:SourceType>InternetSite</b:SourceType>
    <b:Guid>{A4CEDD52-F7B4-44EB-842F-E7EA75DD5B4C}</b:Guid>
    <b:Author>
      <b:Author>
        <b:Corporate>Frue K</b:Corporate>
      </b:Author>
    </b:Author>
    <b:Title>What is VRIO Analysis?</b:Title>
    <b:Year>2017</b:Year>
    <b:YearAccessed>15 August 2017</b:YearAccessed>
    <b:URL>http://pestleanalysis.com/vrio-analysis/</b:URL>
    <b:RefOrder>16</b:RefOrder>
  </b:Source>
  <b:Source>
    <b:Tag>Ine181</b:Tag>
    <b:SourceType>InternetSite</b:SourceType>
    <b:Guid>{61015239-13B5-4C75-9E0A-BC54240F836B}</b:Guid>
    <b:Author>
      <b:Author>
        <b:Corporate>Ineos</b:Corporate>
      </b:Author>
    </b:Author>
    <b:Title>2017 Annual Report</b:Title>
    <b:Year>2018a</b:Year>
    <b:YearAccessed>13 August 2018</b:YearAccessed>
    <b:URL>https://www.ineos.com/investor-relations/</b:URL>
    <b:RefOrder>3</b:RefOrder>
  </b:Source>
  <b:Source>
    <b:Tag>Som181</b:Tag>
    <b:SourceType>Report</b:SourceType>
    <b:Guid>{C3BC5B98-3281-4D09-86BD-188F728475EA}</b:Guid>
    <b:Author>
      <b:Author>
        <b:Corporate>Sommerville S.T</b:Corporate>
      </b:Author>
    </b:Author>
    <b:Title>Ineos: “The biggest company you have never heard of”</b:Title>
    <b:Year>2018</b:Year>
    <b:Publisher>BBC News</b:Publisher>
    <b:RefOrder>17</b:RefOrder>
  </b:Source>
  <b:Source>
    <b:Tag>The183</b:Tag>
    <b:SourceType>InternetSite</b:SourceType>
    <b:Guid>{0AAFCE4F-867D-4A67-BB0E-F3D3DAFA4A79}</b:Guid>
    <b:Title>Jim Ratcliffe interview: the head of chemical giant Ineos and Britain’s richest man on his disdain for George Osborne</b:Title>
    <b:Year>2018</b:Year>
    <b:Author>
      <b:Author>
        <b:Corporate>The Sunday Time</b:Corporate>
      </b:Author>
    </b:Author>
    <b:YearAccessed>12 August 2018</b:YearAccessed>
    <b:URL>https://www.thetimes.co.uk/edition/rich-list/sunday-times-rich-list-2018-jim-ratcliffe-interview-ineos-uk-richest-man-net-worth-f0ctmwzwb</b:URL>
    <b:RefOrder>2</b:RefOrder>
  </b:Source>
  <b:Source>
    <b:Tag>Ine182</b:Tag>
    <b:SourceType>InternetSite</b:SourceType>
    <b:Guid>{A4CD02CE-E7FB-42DB-A2B6-EF4338A2F72A}</b:Guid>
    <b:Author>
      <b:Author>
        <b:Corporate>Ineos</b:Corporate>
      </b:Author>
    </b:Author>
    <b:Title>Sustainability At Ineos</b:Title>
    <b:Year>2018c</b:Year>
    <b:YearAccessed>14 August 2018</b:YearAccessed>
    <b:URL>https://www.ineos.com/sustainability/sustainability-at-ineos/</b:URL>
    <b:RefOrder>4</b:RefOrder>
  </b:Source>
  <b:Source>
    <b:Tag>Ine8b1</b:Tag>
    <b:SourceType>InternetSite</b:SourceType>
    <b:Guid>{0ACF14EF-D375-4D24-8A45-BADEB45539E8}</b:Guid>
    <b:Author>
      <b:Author>
        <b:Corporate>Ineos </b:Corporate>
      </b:Author>
    </b:Author>
    <b:Title>Products that make a difference </b:Title>
    <b:Year>2018b</b:Year>
    <b:YearAccessed>13 August 2018</b:YearAccessed>
    <b:URL>https://www.ineos.com/sustainability/products-that-make-a-difference/</b:URL>
    <b:RefOrder>18</b:RefOrder>
  </b:Source>
  <b:Source>
    <b:Tag>Som</b:Tag>
    <b:SourceType>Report</b:SourceType>
    <b:Guid>{8DC39649-EECE-4CC3-9876-1399C5E9E798}</b:Guid>
    <b:Author>
      <b:Author>
        <b:Corporate>Sommerville S.T</b:Corporate>
      </b:Author>
    </b:Author>
    <b:Title>SBPD7005: Strategic Change in Organisations: Activity (Week 6)</b:Title>
    <b:Year>2018a</b:Year>
    <b:Publisher>Handout</b:Publisher>
    <b:RefOrder>19</b:RefOrder>
  </b:Source>
  <b:Source>
    <b:Tag>Por01</b:Tag>
    <b:SourceType>Book</b:SourceType>
    <b:Guid>{F6B98DAC-059F-46AF-9696-544A2C6F7DA4}</b:Guid>
    <b:Title>The value chain and competitive advantage. Understanding Business Processes</b:Title>
    <b:Year>2001</b:Year>
    <b:Publisher>Routledge</b:Publisher>
    <b:City>Abingdon</b:City>
    <b:Author>
      <b:Author>
        <b:Corporate>Porter, M. E</b:Corporate>
      </b:Author>
    </b:Author>
    <b:RefOrder>20</b:RefOrder>
  </b:Source>
  <b:Source>
    <b:Tag>Van102</b:Tag>
    <b:SourceType>InternetSite</b:SourceType>
    <b:Guid>{2BC4CA5F-4F58-4330-A42B-86344F85450D}</b:Guid>
    <b:Title>Porter’s Value Chain Analysis</b:Title>
    <b:Year>2010</b:Year>
    <b:Author>
      <b:Author>
        <b:Corporate>Van-Vliet, V</b:Corporate>
      </b:Author>
    </b:Author>
    <b:YearAccessed>12 August 2018</b:YearAccessed>
    <b:URL>https://www.toolshero.com/management/value-chain-analysis-porter/</b:URL>
    <b:RefOrder>21</b:RefOrder>
  </b:Source>
  <b:Source>
    <b:Tag>Hes94</b:Tag>
    <b:SourceType>JournalArticle</b:SourceType>
    <b:Guid>{6169A6F9-D19F-4B36-9798-FF950F09890C}</b:Guid>
    <b:LCID>en-GB</b:LCID>
    <b:Author>
      <b:Author>
        <b:Corporate>Heskett J. L, Jones T. O, Loveman G, Sasser W. E and Schlesinger, L. A</b:Corporate>
      </b:Author>
    </b:Author>
    <b:Title>Putting The Service Profit Chain To Work</b:Title>
    <b:JournalName>Havard Business Review</b:JournalName>
    <b:Year>1994</b:Year>
    <b:RefOrder>22</b:RefOrder>
  </b:Source>
  <b:Source>
    <b:Tag>Zei98</b:Tag>
    <b:SourceType>JournalArticle</b:SourceType>
    <b:Guid>{03656AFE-5449-433A-96AE-F3E7DCE38B5C}</b:Guid>
    <b:Author>
      <b:Author>
        <b:Corporate>Zeithaml, V. A., Berry, L. L and Parasuraman, A</b:Corporate>
      </b:Author>
    </b:Author>
    <b:Title>Communication and Control Processes in the Delivery of Service Quality</b:Title>
    <b:JournalName>Journal of  Marketing</b:JournalName>
    <b:Year>1998</b:Year>
    <b:Pages>52, April, 36</b:Pages>
    <b:RefOrder>23</b:RefOrder>
  </b:Source>
  <b:Source>
    <b:Tag>Ruc98</b:Tag>
    <b:SourceType>JournalArticle</b:SourceType>
    <b:Guid>{0038213D-96F0-4BAA-96BB-065B13130C40}</b:Guid>
    <b:Author>
      <b:Author>
        <b:Corporate>Rucci A, Kirn S and Quinn R</b:Corporate>
      </b:Author>
    </b:Author>
    <b:Title>The employee-customer-profit chain at Sears</b:Title>
    <b:Year>1998</b:Year>
    <b:JournalName>Harvard Business</b:JournalName>
    <b:Pages>82-97</b:Pages>
    <b:Volume>76</b:Volume>
    <b:Issue>1</b:Issue>
    <b:RefOrder>24</b:RefOrder>
  </b:Source>
  <b:Source>
    <b:Tag>CEF13</b:Tag>
    <b:SourceType>InternetSite</b:SourceType>
    <b:Guid>{0B3E60A4-B31A-4565-AAF2-ECDDFFC3B932}</b:Guid>
    <b:Author>
      <b:Author>
        <b:Corporate>CEFIC </b:Corporate>
      </b:Author>
    </b:Author>
    <b:Title>The chemical industry</b:Title>
    <b:Year>2013</b:Year>
    <b:YearAccessed>12 August 2018</b:YearAccessed>
    <b:URL>http://essentialchemicalindustry.org/the-chemical-industry/the-chemical-industry.html</b:URL>
    <b:RefOrder>25</b:RefOrder>
  </b:Source>
  <b:Source>
    <b:Tag>Alb95</b:Tag>
    <b:SourceType>JournalArticle</b:SourceType>
    <b:Guid>{9E134492-BCA8-4E49-9E9F-CAE79C28D2E8}</b:Guid>
    <b:Author>
      <b:Author>
        <b:Corporate>Albert M</b:Corporate>
      </b:Author>
    </b:Author>
    <b:Title>Simultaneity between strategic variables: Production, innovation, and product differentiation</b:Title>
    <b:Year>1995</b:Year>
    <b:JournalName>International Advances in Economic Research</b:JournalName>
    <b:Pages>391-401</b:Pages>
    <b:Volume>1</b:Volume>
    <b:Issue>4</b:Issue>
    <b:RefOrder>26</b:RefOrder>
  </b:Source>
  <b:Source>
    <b:Tag>Elk14</b:Tag>
    <b:SourceType>InternetSite</b:SourceType>
    <b:Guid>{B1A5B0CD-F95A-4D13-BDC8-EC6ED61321E5}</b:Guid>
    <b:Title>Lignin Poised to Become Renewable Alternative to Petrochemical Feedstocks</b:Title>
    <b:Year>2014</b:Year>
    <b:Author>
      <b:Author>
        <b:Corporate>Elks J </b:Corporate>
      </b:Author>
    </b:Author>
    <b:YearAccessed>12 August 2018</b:YearAccessed>
    <b:URL>https://www.sustainablebrands.com/news_and_views/chemistry_materials/jennifer_elks/lignin_poised_become_renewable_alternative_petroche</b:URL>
    <b:RefOrder>27</b:RefOrder>
  </b:Source>
  <b:Source>
    <b:Tag>Rud13</b:Tag>
    <b:SourceType>InternetSite</b:SourceType>
    <b:Guid>{1310D9C1-0C4D-42D7-AB5C-C7EB4A0F5F5D}</b:Guid>
    <b:Author>
      <b:Author>
        <b:Corporate>Rudin A and Choi P</b:Corporate>
      </b:Author>
    </b:Author>
    <b:Title>Bio-based Polymer</b:Title>
    <b:Year>2013</b:Year>
    <b:YearAccessed>12 August 2018</b:YearAccessed>
    <b:URL>https://www.sciencedirect.com/topics/materials-science/bio-based-polymer</b:URL>
    <b:RefOrder>28</b:RefOrder>
  </b:Source>
  <b:Source>
    <b:Tag>GOV18</b:Tag>
    <b:SourceType>InternetSite</b:SourceType>
    <b:Guid>{C5CE744A-4968-4801-9EC2-4AA63D030C05}</b:Guid>
    <b:Author>
      <b:Author>
        <b:Corporate>GOV.UK</b:Corporate>
      </b:Author>
    </b:Author>
    <b:Title>Countries in the EU and EEA</b:Title>
    <b:Year>2018</b:Year>
    <b:YearAccessed>12 August 2018</b:YearAccessed>
    <b:URL>https://www.gov.uk/eu-eea</b:URL>
    <b:RefOrder>5</b:RefOrder>
  </b:Source>
  <b:Source>
    <b:Tag>Pou18</b:Tag>
    <b:SourceType>InternetSite</b:SourceType>
    <b:Guid>{7BDD2AB9-3FC6-49B5-9748-83B7C44482F2}</b:Guid>
    <b:Author>
      <b:Author>
        <b:Corporate>Pound Sterling Live</b:Corporate>
      </b:Author>
    </b:Author>
    <b:Title>British Pound to Euro Spot Exchange Rates for 2018 from the Bank of England</b:Title>
    <b:Year>2018</b:Year>
    <b:YearAccessed>16 August 2018</b:YearAccessed>
    <b:URL>https://www.poundsterlinglive.com/bank-of-england-spot/historical-spot-exchange-rates/gbp/GBP-to-EUR-2018</b:URL>
    <b:RefOrder>6</b:RefOrder>
  </b:Source>
  <b:Source>
    <b:Tag>Bun18</b:Tag>
    <b:SourceType>InternetSite</b:SourceType>
    <b:Guid>{143535FF-BC96-455A-B292-0A2BCB311CF9}</b:Guid>
    <b:Author>
      <b:Author>
        <b:Corporate>Buncombe A</b:Corporate>
      </b:Author>
    </b:Author>
    <b:Title>Trump tariffs latest: US President threatens tax on cars imported from EU in angry tweet</b:Title>
    <b:Year>2018</b:Year>
    <b:YearAccessed>12 August 2018</b:YearAccessed>
    <b:URL>https://www.independent.co.uk/news/world/americas/us-politics/donald-trump-tariffs-eu-cars-import-trade-war-a8238426.html</b:URL>
    <b:RefOrder>29</b:RefOrder>
  </b:Source>
  <b:Source>
    <b:Tag>Uni162</b:Tag>
    <b:SourceType>InternetSite</b:SourceType>
    <b:Guid>{10617B31-D87C-4BC2-A936-D16E0C0CE26D}</b:Guid>
    <b:Author>
      <b:Author>
        <b:Corporate>University of York</b:Corporate>
      </b:Author>
    </b:Author>
    <b:Title>The chemical industry</b:Title>
    <b:Year>2016</b:Year>
    <b:YearAccessed>15 August 2018</b:YearAccessed>
    <b:URL>http://essentialchemicalindustry.org/the-chemical-industry/the-chemical-industry.html</b:URL>
    <b:RefOrder>7</b:RefOrder>
  </b:Source>
  <b:Source>
    <b:Tag>Mor062</b:Tag>
    <b:SourceType>Book</b:SourceType>
    <b:Guid>{E347CEFC-8473-47F6-AFC0-207ACD6BD1F9}</b:Guid>
    <b:Title>Images of Organisation</b:Title>
    <b:Year>2006</b:Year>
    <b:Author>
      <b:Author>
        <b:Corporate>Morgan, G</b:Corporate>
      </b:Author>
    </b:Author>
    <b:City>London </b:City>
    <b:Publisher>Sage</b:Publisher>
    <b:RefOrder>30</b:RefOrder>
  </b:Source>
  <b:Source>
    <b:Tag>Fox18</b:Tag>
    <b:SourceType>InternetSite</b:SourceType>
    <b:Guid>{66AFCDEF-8748-420E-95D3-62DB33B126C0}</b:Guid>
    <b:Title>Factors affecting the location of a chemical plant</b:Title>
    <b:Author>
      <b:Author>
        <b:Corporate>Foxx J and Chesser E</b:Corporate>
      </b:Author>
    </b:Author>
    <b:YearAccessed>16 August 2018</b:YearAccessed>
    <b:URL>http://www.contentextra.com/lifesciences/files/topicguides/Topic-guide-13.1-Factors-affecting-the-location-of-a-chemical-plant.pdf</b:URL>
    <b:RefOrder>31</b:RefOrder>
  </b:Source>
  <b:Source>
    <b:Tag>Kin18</b:Tag>
    <b:SourceType>InternetSite</b:SourceType>
    <b:Guid>{57D69BA3-41F9-45F4-BF27-B16DCA391DF4}</b:Guid>
    <b:Author>
      <b:Author>
        <b:Corporate>King D</b:Corporate>
      </b:Author>
    </b:Author>
    <b:Title>Ineos loses its legal challenge to Scottish Government fracking “ban”</b:Title>
    <b:Year>2018</b:Year>
    <b:YearAccessed>16 August 2018</b:YearAccessed>
    <b:URL>https://www.scotsman.com/news/ineos-loses-its-legal-challenge-to-scottish-government-fracking-ban-1-4756558</b:URL>
    <b:RefOrder>32</b:RefOrder>
  </b:Source>
  <b:Source>
    <b:Tag>Bes02</b:Tag>
    <b:SourceType>JournalArticle</b:SourceType>
    <b:Guid>{596A043E-F93C-40B9-A4FC-707BECE56245}</b:Guid>
    <b:Title>Control of pollution in the chemical industry</b:Title>
    <b:Year>2002</b:Year>
    <b:YearAccessed>16 August 2018</b:YearAccessed>
    <b:Author>
      <b:Author>
        <b:Corporate>Beschkov V</b:Corporate>
      </b:Author>
    </b:Author>
    <b:JournalName>Pollution Control Technology</b:JournalName>
    <b:Volume>III</b:Volume>
    <b:RefOrder>33</b:RefOrder>
  </b:Source>
  <b:Source>
    <b:Tag>Bar07</b:Tag>
    <b:SourceType>Book</b:SourceType>
    <b:Guid>{E3A282CA-476A-4627-AEE0-D8F6A0CC39A9}</b:Guid>
    <b:Title> Strategic Management and Competitive Advantage: Concepts and Cases</b:Title>
    <b:Year>2007</b:Year>
    <b:Author>
      <b:Author>
        <b:Corporate> Barney J B and Hesterly W S</b:Corporate>
      </b:Author>
    </b:Author>
    <b:City>Durham</b:City>
    <b:Publisher>Prentice Hall</b:Publisher>
    <b:Edition>2nd</b:Edition>
    <b:RefOrder>34</b:RefOrder>
  </b:Source>
  <b:Source>
    <b:Tag>Rad98</b:Tag>
    <b:SourceType>JournalArticle</b:SourceType>
    <b:Guid>{87B5DF62-DBEC-44A7-950E-68E0A28E9A64}</b:Guid>
    <b:Title>The SPACE matrix: A tool for calibrating competition</b:Title>
    <b:Year>1998</b:Year>
    <b:Author>
      <b:Author>
        <b:Corporate>Radder L and Louw L</b:Corporate>
      </b:Author>
    </b:Author>
    <b:JournalName>Long Range Planning</b:JournalName>
    <b:Pages>549-559</b:Pages>
    <b:Volume>31</b:Volume>
    <b:Issue>4</b:Issue>
    <b:RefOrder>35</b:RefOrder>
  </b:Source>
  <b:Source>
    <b:Tag>Min182</b:Tag>
    <b:SourceType>InternetSite</b:SourceType>
    <b:Guid>{5B02A7B9-FC1A-457B-9B1B-8D03ED97E159}</b:Guid>
    <b:Title>The Ansoff Matrix: Understanding the Risks of Different Options</b:Title>
    <b:Year>2018</b:Year>
    <b:Author>
      <b:Author>
        <b:Corporate>MindTools</b:Corporate>
      </b:Author>
    </b:Author>
    <b:YearAccessed>18 August 2018</b:YearAccessed>
    <b:URL>https://www.mindtools.com/pages/article/newTMC_90.htm</b:URL>
    <b:RefOrder>8</b:RefOrder>
  </b:Source>
  <b:Source>
    <b:Tag>Joh03</b:Tag>
    <b:SourceType>Book</b:SourceType>
    <b:Guid>{1E0136C5-ECF6-434A-93BF-CDF111BBAA33}</b:Guid>
    <b:Title>Exploring Corporate Strategy</b:Title>
    <b:Year>2003</b:Year>
    <b:Author>
      <b:Author>
        <b:Corporate>Johnson G and Scholes K</b:Corporate>
      </b:Author>
    </b:Author>
    <b:City>London</b:City>
    <b:Publisher>Prentice Hill</b:Publisher>
    <b:Edition>6th</b:Edition>
    <b:RefOrder>36</b:RefOrder>
  </b:Source>
  <b:Source>
    <b:Tag>Kok18</b:Tag>
    <b:SourceType>InternetSite</b:SourceType>
    <b:Guid>{6FEC00E6-2B71-4FDF-A72D-C2850CA8FF40}</b:Guid>
    <b:Author>
      <b:Author>
        <b:Corporate>Kokemuller N</b:Corporate>
      </b:Author>
    </b:Author>
    <b:Title>Example of a Company's Forward Integration</b:Title>
    <b:Year>2018</b:Year>
    <b:YearAccessed>16 August 2018</b:YearAccessed>
    <b:URL>https://yourbusiness.azcentral.com/example-companys-forward-integration-28860.html</b:URL>
    <b:RefOrder>37</b:RefOrder>
  </b:Source>
  <b:Source>
    <b:Tag>Dec18</b:Tag>
    <b:SourceType>InternetSite</b:SourceType>
    <b:Guid>{7DD033EC-1497-4740-92A5-AF51A09D2752}</b:Guid>
    <b:Author>
      <b:Author>
        <b:Corporate>Decker F</b:Corporate>
      </b:Author>
    </b:Author>
    <b:Title>Examples of Backward Vertical Integration Strategies</b:Title>
    <b:Year>2018</b:Year>
    <b:YearAccessed>17 August 2018</b:YearAccessed>
    <b:URL>https://smallbusiness.chron.com/examples-backward-vertical-integration-strategies-14703.html</b:URL>
    <b:RefOrder>38</b:RefOrder>
  </b:Source>
  <b:Source>
    <b:Tag>Qui18</b:Tag>
    <b:SourceType>InternetSite</b:SourceType>
    <b:Guid>{3F787237-3C57-4B38-ABCA-88C03BC45AD3}</b:Guid>
    <b:Author>
      <b:Author>
        <b:Corporate>QuickMBA</b:Corporate>
      </b:Author>
    </b:Author>
    <b:Title>Horizontal Integration </b:Title>
    <b:Year>2018</b:Year>
    <b:YearAccessed>15 August 2018</b:YearAccessed>
    <b:URL>http://www.quickmba.com/strategy/horizontal-integration/</b:URL>
    <b:RefOrder>10</b:RefOrder>
  </b:Source>
  <b:Source>
    <b:Tag>Bha17</b:Tag>
    <b:SourceType>InternetSite</b:SourceType>
    <b:Guid>{7E8C45B6-BF01-4896-B64A-664CFDDE6714}</b:Guid>
    <b:Author>
      <b:Author>
        <b:Corporate>Bhasin H </b:Corporate>
      </b:Author>
    </b:Author>
    <b:Title>Horizontal integration explained with examples</b:Title>
    <b:Year>2017</b:Year>
    <b:YearAccessed>20 August 2018</b:YearAccessed>
    <b:URL>https://www.marketing91.com/horizontal-integration-explained-examples/</b:URL>
    <b:RefOrder>39</b:RefOrder>
  </b:Source>
  <b:Source>
    <b:Tag>Gum14</b:Tag>
    <b:SourceType>JournalArticle</b:SourceType>
    <b:Guid>{EED8A18D-BC06-483A-8BF0-643A9452CBAF}</b:Guid>
    <b:Author>
      <b:Author>
        <b:Corporate>Gummesson, E</b:Corporate>
      </b:Author>
    </b:Author>
    <b:Title>Productivity, quality and relationship marketing in service operations: A revisit in a new service paradigm</b:Title>
    <b:JournalName>International Journal of Contemporary Hospitality Management</b:JournalName>
    <b:Year>2014</b:Year>
    <b:Pages>662-656</b:Pages>
    <b:Volume>26</b:Volume>
    <b:Issue>5</b:Issue>
    <b:RefOrder>9</b:RefOrder>
  </b:Source>
  <b:Source>
    <b:Tag>Pez09</b:Tag>
    <b:SourceType>Report</b:SourceType>
    <b:Guid>{8892C1F7-C009-4C97-9852-6D1DD634E89B}</b:Guid>
    <b:Author>
      <b:Author>
        <b:Corporate>Pezeshki V</b:Corporate>
      </b:Author>
    </b:Author>
    <b:Title>Three Dimensional Modelling of Customer Satisfaction, Retention and Loyalty for Measuring Quality of Service</b:Title>
    <b:Year>2009</b:Year>
    <b:Publisher>Brunel University</b:Publisher>
    <b:City>London</b:City>
    <b:RefOrder>40</b:RefOrder>
  </b:Source>
  <b:Source>
    <b:Tag>Pat04</b:Tag>
    <b:SourceType>Book</b:SourceType>
    <b:Guid>{C67E58EA-2ED4-4F19-BFBD-983ADCC89EDD}</b:Guid>
    <b:Author>
      <b:Author>
        <b:Corporate>Paton R and McCalman J </b:Corporate>
      </b:Author>
    </b:Author>
    <b:Title>Change Management: A Guide to Effective Implementation</b:Title>
    <b:Year>2004</b:Year>
    <b:City>London </b:City>
    <b:Publisher>Sage</b:Publisher>
    <b:RefOrder>41</b:RefOrder>
  </b:Source>
  <b:Source>
    <b:Tag>CMI11</b:Tag>
    <b:SourceType>InternetSite</b:SourceType>
    <b:Guid>{1CF54973-2804-465B-A703-88B373FA79DB}</b:Guid>
    <b:Title>Setting SMART objectives Checklist </b:Title>
    <b:Year>2011</b:Year>
    <b:Author>
      <b:Author>
        <b:Corporate>CMI</b:Corporate>
      </b:Author>
    </b:Author>
    <b:YearAccessed>18 August 2018</b:YearAccessed>
    <b:URL>https://www.managers.org.uk/~/media/Files/Campus%20CMI/Checklists%20PDP/Setting%20SMART%20objectives.ashx</b:URL>
    <b:RefOrder>11</b:RefOrder>
  </b:Source>
  <b:Source>
    <b:Tag>cam08</b:Tag>
    <b:SourceType>Book</b:SourceType>
    <b:Guid>{91E7C9BF-618D-4064-A68C-ACBC17F5901A}</b:Guid>
    <b:Author>
      <b:Author>
        <b:Corporate>Campbell D, Stonehouse G and Houston B</b:Corporate>
      </b:Author>
    </b:Author>
    <b:Title>Business Strategy and Introduction</b:Title>
    <b:Year>2008</b:Year>
    <b:City>Oxford</b:City>
    <b:Publisher>Butterworth-Heinemann</b:Publisher>
    <b:Edition>2nd</b:Edition>
    <b:RefOrder>42</b:RefOrder>
  </b:Source>
  <b:Source>
    <b:Tag>Sla13</b:Tag>
    <b:SourceType>Book</b:SourceType>
    <b:Guid>{D34C0944-4A49-49B4-BB83-305CB94D4D2E}</b:Guid>
    <b:Author>
      <b:Author>
        <b:Corporate>Slack, N, Brandon-Jones, A and Johnston, R</b:Corporate>
      </b:Author>
    </b:Author>
    <b:Title>Operation Management</b:Title>
    <b:Year>2013</b:Year>
    <b:City>Harlow</b:City>
    <b:Publisher>Pearson</b:Publisher>
    <b:RefOrder>43</b:RefOrder>
  </b:Source>
  <b:Source>
    <b:Tag>Bow151</b:Tag>
    <b:SourceType>InternetSite</b:SourceType>
    <b:Guid>{A09D9523-AB30-4E24-A65E-66FEB2690CE5}</b:Guid>
    <b:Author>
      <b:Author>
        <b:Corporate>Bowen R and McDonough M </b:Corporate>
      </b:Author>
    </b:Author>
    <b:Title>Performing a Stakeholder Analysis </b:Title>
    <b:Year>2015</b:Year>
    <b:YearAccessed>16 August 2018</b:YearAccessed>
    <b:URL>https://www.brighthubpm.com/templates-forms/3713-performing-a-stakeholder-analysis/#imgn_0</b:URL>
    <b:RefOrder>44</b:RefOrder>
  </b:Source>
  <b:Source>
    <b:Tag>IAC181</b:Tag>
    <b:SourceType>InternetSite</b:SourceType>
    <b:Guid>{69D14BD9-52FD-4861-A633-426A828A4276}</b:Guid>
    <b:Author>
      <b:Author>
        <b:Corporate>IAC</b:Corporate>
      </b:Author>
    </b:Author>
    <b:Title>What Are Examples of Physical Resources?</b:Title>
    <b:Year>2018</b:Year>
    <b:YearAccessed>20 August 2018</b:YearAccessed>
    <b:URL>https://www.reference.com/business-finance/examples-physical-resources-f9dd45a8ec767f5b</b:URL>
    <b:RefOrder>12</b:RefOrder>
  </b:Source>
  <b:Source>
    <b:Tag>Beg12</b:Tag>
    <b:SourceType>Book</b:SourceType>
    <b:Guid>{FBAEA7B4-0D6A-46A6-AE5E-15DD5AB81A4A}</b:Guid>
    <b:Title>Economic For Business</b:Title>
    <b:Year>2012</b:Year>
    <b:Author>
      <b:Author>
        <b:Corporate>Begg, D and Ward, D</b:Corporate>
      </b:Author>
    </b:Author>
    <b:City>London</b:City>
    <b:Publisher>McGraw-Hill</b:Publisher>
    <b:RefOrder>45</b:RefOrder>
  </b:Source>
  <b:Source>
    <b:Tag>Lyn181</b:Tag>
    <b:SourceType>Book</b:SourceType>
    <b:Guid>{E6BA2FFA-760B-49D5-B71D-CBE9B1DF9AFF}</b:Guid>
    <b:Title>Strategic management</b:Title>
    <b:Year>2018</b:Year>
    <b:Author>
      <b:Author>
        <b:Corporate> Lynch R.L</b:Corporate>
      </b:Author>
    </b:Author>
    <b:City>Harlow</b:City>
    <b:Publisher>Pearson Education</b:Publisher>
    <b:Edition>8th</b:Edition>
    <b:RefOrder>46</b:RefOrder>
  </b:Source>
</b:Sources>
</file>

<file path=customXml/itemProps1.xml><?xml version="1.0" encoding="utf-8"?>
<ds:datastoreItem xmlns:ds="http://schemas.openxmlformats.org/officeDocument/2006/customXml" ds:itemID="{C02A82DA-BD49-4B1F-9439-574930547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8981</Words>
  <Characters>51196</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 Huang</dc:creator>
  <cp:keywords/>
  <dc:description/>
  <cp:lastModifiedBy>altamash faisal</cp:lastModifiedBy>
  <cp:revision>3</cp:revision>
  <dcterms:created xsi:type="dcterms:W3CDTF">2018-09-06T13:36:00Z</dcterms:created>
  <dcterms:modified xsi:type="dcterms:W3CDTF">2018-09-06T14:16:00Z</dcterms:modified>
</cp:coreProperties>
</file>