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sz w:val="24"/>
          <w:szCs w:val="24"/>
          <w:lang w:val="en-GB" w:eastAsia="en-GB"/>
        </w:rPr>
        <w:id w:val="888380918"/>
        <w:docPartObj>
          <w:docPartGallery w:val="Cover Pages"/>
          <w:docPartUnique/>
        </w:docPartObj>
      </w:sdtPr>
      <w:sdtEndPr>
        <w:rPr>
          <w:rFonts w:ascii="Arial" w:hAnsi="Arial" w:cs="Arial"/>
        </w:rPr>
      </w:sdtEndPr>
      <w:sdtContent>
        <w:p w14:paraId="7100E8DB" w14:textId="3B422F7A" w:rsidR="005755A5" w:rsidRDefault="005755A5">
          <w:pPr>
            <w:pStyle w:val="NoSpacing"/>
          </w:pPr>
          <w:r>
            <w:rPr>
              <w:noProof/>
            </w:rPr>
            <mc:AlternateContent>
              <mc:Choice Requires="wps">
                <w:drawing>
                  <wp:anchor distT="0" distB="0" distL="114300" distR="114300" simplePos="0" relativeHeight="251662336" behindDoc="0" locked="0" layoutInCell="1" allowOverlap="1" wp14:anchorId="639059C2" wp14:editId="24DBBF33">
                    <wp:simplePos x="0" y="0"/>
                    <wp:positionH relativeFrom="column">
                      <wp:posOffset>-361507</wp:posOffset>
                    </wp:positionH>
                    <wp:positionV relativeFrom="paragraph">
                      <wp:posOffset>-478465</wp:posOffset>
                    </wp:positionV>
                    <wp:extent cx="2902688" cy="1371600"/>
                    <wp:effectExtent l="0" t="0" r="5715" b="0"/>
                    <wp:wrapNone/>
                    <wp:docPr id="34" name="Text Box 34"/>
                    <wp:cNvGraphicFramePr/>
                    <a:graphic xmlns:a="http://schemas.openxmlformats.org/drawingml/2006/main">
                      <a:graphicData uri="http://schemas.microsoft.com/office/word/2010/wordprocessingShape">
                        <wps:wsp>
                          <wps:cNvSpPr txBox="1"/>
                          <wps:spPr>
                            <a:xfrm>
                              <a:off x="0" y="0"/>
                              <a:ext cx="2902688" cy="1371600"/>
                            </a:xfrm>
                            <a:prstGeom prst="rect">
                              <a:avLst/>
                            </a:prstGeom>
                            <a:solidFill>
                              <a:schemeClr val="lt1"/>
                            </a:solidFill>
                            <a:ln w="6350">
                              <a:noFill/>
                            </a:ln>
                          </wps:spPr>
                          <wps:txbx>
                            <w:txbxContent>
                              <w:p w14:paraId="589A2442" w14:textId="3F13645F" w:rsidR="005755A5" w:rsidRDefault="004B33C6">
                                <w:r w:rsidRPr="004B33C6">
                                  <w:rPr>
                                    <w:noProof/>
                                  </w:rPr>
                                  <w:drawing>
                                    <wp:inline distT="0" distB="0" distL="0" distR="0" wp14:anchorId="65FE6D59" wp14:editId="6CB5CB31">
                                      <wp:extent cx="1971675" cy="985520"/>
                                      <wp:effectExtent l="0" t="0" r="0" b="5080"/>
                                      <wp:docPr id="4" name="Picture 3" descr="Text&#10;&#10;Description automatically generated">
                                        <a:extLst xmlns:a="http://schemas.openxmlformats.org/drawingml/2006/main">
                                          <a:ext uri="{FF2B5EF4-FFF2-40B4-BE49-F238E27FC236}">
                                            <a16:creationId xmlns:a16="http://schemas.microsoft.com/office/drawing/2014/main" id="{15647643-2FF6-4727-ABB6-5005712A9F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15647643-2FF6-4727-ABB6-5005712A9F63}"/>
                                                  </a:ext>
                                                </a:extLst>
                                              </pic:cNvPr>
                                              <pic:cNvPicPr>
                                                <a:picLocks noChangeAspect="1"/>
                                              </pic:cNvPicPr>
                                            </pic:nvPicPr>
                                            <pic:blipFill>
                                              <a:blip r:embed="rId8"/>
                                              <a:stretch>
                                                <a:fillRect/>
                                              </a:stretch>
                                            </pic:blipFill>
                                            <pic:spPr>
                                              <a:xfrm>
                                                <a:off x="0" y="0"/>
                                                <a:ext cx="1971675" cy="985520"/>
                                              </a:xfrm>
                                              <a:prstGeom prst="rect">
                                                <a:avLst/>
                                              </a:prstGeom>
                                            </pic:spPr>
                                          </pic:pic>
                                        </a:graphicData>
                                      </a:graphic>
                                    </wp:inline>
                                  </w:drawing>
                                </w:r>
                              </w:p>
                              <w:p w14:paraId="51E8B14A" w14:textId="713DA691" w:rsidR="005755A5" w:rsidRDefault="00432427">
                                <w:r>
                                  <w:t xml:space="preserve"> Date: 10 January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059C2" id="_x0000_t202" coordsize="21600,21600" o:spt="202" path="m,l,21600r21600,l21600,xe">
                    <v:stroke joinstyle="miter"/>
                    <v:path gradientshapeok="t" o:connecttype="rect"/>
                  </v:shapetype>
                  <v:shape id="Text Box 34" o:spid="_x0000_s1026" type="#_x0000_t202" style="position:absolute;margin-left:-28.45pt;margin-top:-37.65pt;width:228.55pt;height: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ULXMLgIAAFUEAAAOAAAAZHJzL2Uyb0RvYy54bWysVE1v2zAMvQ/YfxB0X2ynadoacYosRYYB&#13;&#10;QVsgHXpWZCk2IIuapMTOfv0o2UnTbqdhF5kUKX68R3p23zWKHIR1NeiCZqOUEqE5lLXeFfTHy+rL&#13;&#10;LSXOM10yBVoU9CgcvZ9//jRrTS7GUIEqhSUYRLu8NQWtvDd5kjheiYa5ERih0SjBNsyjandJaVmL&#13;&#10;0RuVjNN0mrRgS2OBC+fw9qE30nmML6Xg/klKJzxRBcXafDxtPLfhTOYzlu8sM1XNhzLYP1TRsFpj&#13;&#10;0nOoB+YZ2dv6j1BNzS04kH7EoUlAypqL2AN2k6UfutlUzIjYC4LjzBkm9//C8sfDxjxb4ruv0CGB&#13;&#10;AZDWuNzhZeink7YJX6yUoB0hPJ5hE50nHC/Hd+l4eotEc7RlVzfZNI3AJm/PjXX+m4CGBKGgFnmJ&#13;&#10;cLHD2nlMia4nl5DNgarLVa1UVMIsiKWy5MCQReVjkfjinZfSpC3o9Oo6jYE1hOd9ZKUxwVtTQfLd&#13;&#10;ths63UJ5RAAs9LPhDF/VWOSaOf/MLA4D9owD7p/wkAowCQwSJRXYX3+7D/7IEVopaXG4Cup+7pkV&#13;&#10;lKjvGtm7yyaTMI1RmVzfjFGxl5btpUXvmyVg5xmukuFRDP5enURpoXnFPViErGhimmPugvqTuPT9&#13;&#10;yOMecbFYRCecP8P8Wm8MD6ED0oGCl+6VWTPw5JHiRziNIcs/0NX7hpcaFnsPso5cBoB7VAfccXYj&#13;&#10;xcOeheW41KPX299g/hsAAP//AwBQSwMEFAAGAAgAAAAhAMMPAZbnAAAAEAEAAA8AAABkcnMvZG93&#13;&#10;bnJldi54bWxMj09PwzAMxe9IfIfISFzQlrCuK3RNJ8SfIXHbOkDcssa0FU1SNVlbvj3mBBfLln9+&#13;&#10;fi/bTKZlA/a+cVbC9VwAQ1s63dhKwqF4mt0A80FZrVpnUcI3etjk52eZSrUb7Q6HfagYiVifKgl1&#13;&#10;CF3KuS9rNMrPXYeWdp+uNyrQ2Fdc92okcdPyhRArblRj6UOtOryvsfzan4yEj6vq/cVP29cxiqPu&#13;&#10;8XkokjddSHl5MT2sqdytgQWcwt8F/GYg/5CTsaM7We1ZK2EWr24JpSaJI2BELIVYADsSuhQJ8Dzj&#13;&#10;/4PkPwAAAP//AwBQSwECLQAUAAYACAAAACEAtoM4kv4AAADhAQAAEwAAAAAAAAAAAAAAAAAAAAAA&#13;&#10;W0NvbnRlbnRfVHlwZXNdLnhtbFBLAQItABQABgAIAAAAIQA4/SH/1gAAAJQBAAALAAAAAAAAAAAA&#13;&#10;AAAAAC8BAABfcmVscy8ucmVsc1BLAQItABQABgAIAAAAIQDOULXMLgIAAFUEAAAOAAAAAAAAAAAA&#13;&#10;AAAAAC4CAABkcnMvZTJvRG9jLnhtbFBLAQItABQABgAIAAAAIQDDDwGW5wAAABABAAAPAAAAAAAA&#13;&#10;AAAAAAAAAIgEAABkcnMvZG93bnJldi54bWxQSwUGAAAAAAQABADzAAAAnAUAAAAA&#13;&#10;" fillcolor="white [3201]" stroked="f" strokeweight=".5pt">
                    <v:textbox>
                      <w:txbxContent>
                        <w:p w14:paraId="589A2442" w14:textId="3F13645F" w:rsidR="005755A5" w:rsidRDefault="004B33C6">
                          <w:r w:rsidRPr="004B33C6">
                            <w:drawing>
                              <wp:inline distT="0" distB="0" distL="0" distR="0" wp14:anchorId="65FE6D59" wp14:editId="6CB5CB31">
                                <wp:extent cx="1971675" cy="985520"/>
                                <wp:effectExtent l="0" t="0" r="0" b="5080"/>
                                <wp:docPr id="4" name="Picture 3" descr="Text&#10;&#10;Description automatically generated">
                                  <a:extLst xmlns:a="http://schemas.openxmlformats.org/drawingml/2006/main">
                                    <a:ext uri="{FF2B5EF4-FFF2-40B4-BE49-F238E27FC236}">
                                      <a16:creationId xmlns:a16="http://schemas.microsoft.com/office/drawing/2014/main" id="{15647643-2FF6-4727-ABB6-5005712A9F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15647643-2FF6-4727-ABB6-5005712A9F63}"/>
                                            </a:ext>
                                          </a:extLst>
                                        </pic:cNvPr>
                                        <pic:cNvPicPr>
                                          <a:picLocks noChangeAspect="1"/>
                                        </pic:cNvPicPr>
                                      </pic:nvPicPr>
                                      <pic:blipFill>
                                        <a:blip r:embed="rId9"/>
                                        <a:stretch>
                                          <a:fillRect/>
                                        </a:stretch>
                                      </pic:blipFill>
                                      <pic:spPr>
                                        <a:xfrm>
                                          <a:off x="0" y="0"/>
                                          <a:ext cx="1971675" cy="985520"/>
                                        </a:xfrm>
                                        <a:prstGeom prst="rect">
                                          <a:avLst/>
                                        </a:prstGeom>
                                      </pic:spPr>
                                    </pic:pic>
                                  </a:graphicData>
                                </a:graphic>
                              </wp:inline>
                            </w:drawing>
                          </w:r>
                        </w:p>
                        <w:p w14:paraId="51E8B14A" w14:textId="713DA691" w:rsidR="005755A5" w:rsidRDefault="00432427">
                          <w:r>
                            <w:t xml:space="preserve"> Date: 10 January 2022</w:t>
                          </w: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4AF1FD96" wp14:editId="4105AAE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2700" b="1270"/>
                    <wp:wrapNone/>
                    <wp:docPr id="3" name="Group 3"/>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1"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8"/>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2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E09FD95" id="Group 3"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0hDDyQAAMEAAQAOAAAAZHJzL2Uyb0RvYy54bWzsXdtuI0eSfV9g/4HQ4wLrZl1YJIVpDwzf&#13;&#10;MIDHY4y1mGc2RbWEoUguyW619+v3RERmMbIyMotu0p5xd/nBlJqhU5FRmREnIm9/+vOH5/Xo/Wp/&#13;&#10;eNpuXt8UX4xvRqvNcnv/tHn7+uZ/7r7779nN6HBcbO4X6+1m9frml9Xh5s9f/ud//Olld7sqt4/b&#13;&#10;9f1qPwLI5nD7snt983g87m5fvTosH1fPi8MX291qgy8ftvvnxRG/7t++ut8vXoD+vH5VjsfNq5ft&#13;&#10;/n633y5XhwP+9Rv58uZLxn94WC2Pf3t4OKyOo/XrG+h25P/v+f9v6P+vvvzT4vbtfrF7fFo6NRYf&#13;&#10;ocXz4mmDh7ZQ3yyOi9G7/VME9fy03G8P24fjF8vt86vtw8PTcsVtQGuKcac13++373bclre3L293&#13;&#10;rZlg2o6dPhp2+eP77/e7n3c/7WGJl91b2IJ/o7Z8eNg/0ye0HH1gk/3Smmz14Tha4h/LoqqaMSy7&#13;&#10;xHfzopxMi1KMunyE5aO/Wz5+2/OXr/yDXwXqvOzQQQ4nGxwus8HPj4vdik17uIUNftqPnu5f39Q3&#13;&#10;o83iGd307+g4i83b9WpUU2vo4ZBqzXS4PcBi59qomNeTahKZqG3o4na3Pxy/X22fR/TD65s9ns69&#13;&#10;afH+h8MRz4eoF6GHHrbrp/vvntZr/oWGyurr9X70foFOfvzA9sdfBFLrDclutvRXAkj/AhP7pvBP&#13;&#10;x1/WK5Jbb/6+eoBF6AWzIjweTw9ZLJerzbGQrx4X9yt59mSM/8he9HSvFv/GgIT8gOe32A7ASwqI&#13;&#10;xxYYJ09/uuLh3P7xOKeY/HH7F/zk7ebY/vHz02a7twDWaJV7ssh7I4lpyEpvtve/oL/st+JMDrvl&#13;&#10;d094bT8sDsefFnt4D4wGeER8+7jd/9/N6AXe5fXN4X/fLfarm9H6Lxt03XlR1+SO+Jd6Mi3xy15/&#13;&#10;80Z/s3n3/PUW77aAL90t+UeSP679jw/77fM/4Ai/oqfiq8VmiWe/vlke9/6Xr4/i9eBKl6uvvmIx&#13;&#10;uKDd4vjD5ufdksDJStTN7j78Y7Hfub54xEj/ceuHy+K20yVFlv5ys/3q3XH78MT99WQnZz8MXeVf&#13;&#10;5MfTuGv8uGOPN2pkzL2lMXeud5o2CAc3I3ihuizG44lz7a2fGk+mtfdT9bwYV+WMnrK4bf3UbNzU&#13;&#10;GKWCUMxOfsx7rKIaN+W0koFcFXhMyZq2A7nrsZw37bZ2GrZ2GreW9GJH/MN2+c/DaLP9+hHeaPXV&#13;&#10;YQfPQK+Kuii5x5OBlHVNz1TUBbSPm+cNVIzr6RRWY0euGqcMlII4+fQUSNJCv4NPBwERn/7dfrUi&#13;&#10;IjHiF0891Ll0svZhx6YWu6pv2C3C14/evPx1e4/IsEAn55HSiY5VM2+cfZuyaGblRLpXa9951Uxd&#13;&#10;EGjmM7hKfok+2MHM7yQGkDZ+kKEX3CMCcHe4d824wzt6eF7Dz/zXq9F49DIqShdx37YicBRK5HFE&#13;&#10;zoY7+0kEXaEVqeY2DLp6K1NMypEJhJjZCs1qGwjtbmWqcW0DwQm0QmiTjYSx0wrVxdRGwitvhZJI&#13;&#10;cyUE+9hIhTb2tLF1KrS54SMSUOdYvAhMPktppW2eUkrbfFIldNI2T/UlbXKlEMZ02zkXj8JT0Is/&#13;&#10;bFyHxU+IQ6CqEqh32wORQeq98LB3PspCinp3Qlj81V3lhkpeGEYhZB53UC4vjIaTMPveXmH0JxKe&#13;&#10;n6UGdRlu4XlNRJgR8fMaWbhWFuc1s3DtLIKGSoPdeyKy2c2O9jcjZEdvxGeAItDrpddEP45eEIDg&#13;&#10;ckaPCLXwK/Tvz9v3q7stSxw7lB/POn273mipCkMQloJncYb1X/vPHYPNpMnwG1kx1glw8ArnyYlP&#13;&#10;hH7+cf5THjsV02E8Z+F8I2ben3sU/yloAjbxL9l/6T9FSHpOF2i53h5WFJjE/u0P/E7oVarAEXD+&#13;&#10;loL3ZAb0Rh2b/vWJBRHGbxaHR3kGP5/stbhF7rq5558eV4v7b93Px8XTWn5mwzt2KNnUiTT+dvzZ&#13;&#10;M+NjlxdfkQtzViVZgmufY7+/A9vBkOqwHfZa12Y7yFhmnu3Mx5OZsBnkaC65L2Z14clkXU7HFXMu&#13;&#10;vHLPmnSn/XVsBy6Ne9WJyujwSwGqbLjNFJ88Z4K7ahnBjKJ4jBJE3rkNA0/UwlRTG0fH3TnFXUMd&#13;&#10;eIMWp0ng6LBbQMgECphOwVQgbplmOlDGRgqYTjFOGCmgOmksbe6GeUWsVUh1kmoFJk9BBTafJRqo&#13;&#10;jV7Y7w6h4/RiykkCSBs9pZG2ueqTGAEDaTJY4R+ANCVJauHoYRHwQwrMLRf+KI6FIUMci9zHx3Ms&#13;&#10;0a1VzfMN/ym8o0K3B3Oa59lJI1LwRVlCRK6V0Jzb4zAvrC98KHzMWXKNsKJCnHoSrhKxuQ80/mH+&#13;&#10;U1qKUEGqefLsv/SfAw3bUx2prXH+ZmXMT52GkT/r8DD8E3jLtYlYqibniViJ/zwRwwzTvLpi3Sku&#13;&#10;KnWZWFFOo9qU5gYcPWMYTcUoeFowmhdwNI9hNCuYEu2xcDQrqIgVxDiaFBSTFJBmBQVXr2IkzQoq&#13;&#10;rl5ZKgVUrEwoFTCxGqUpu3lUXmipptT5YrUCKtZUVJ8z9dI2nzBDNLBCq1PR0MTSdp+l2qgtP6+J&#13;&#10;2JlYgenHzKcNxbTxEXxSFqOpmNZiRTWx+0SpuzpKD0T0Ld2oUHJCQ5nR7GGl7vEEk0LTb6CoEq8A&#13;&#10;4U09s2ySaPodFONUS/VLKDCJkNJNv4Vp4iWU+iXM69RYomDeWg3FS9NolX4F03mqlZV+A6nXWekX&#13;&#10;kB4BlbZ/mXiZNNXbKp8emZW2Phfg4z5LxKyFSjsMZNcnsYTroTpVC5X2YtDhJJZoYB0aPtEfam33&#13;&#10;FJI2u/b0Q55kV88/vTwpmVaRHwZXv4OnBW+SdIryoNRUAbobi/skJl//LzGSWdynAj3iGKws7nOf&#13;&#10;HnEMSBYPUsKk7i53uYNHO6ep5NEIHU7rLHHXVPils8RdU+F7zhJ3TYV/OUec/AvpDh9ylrhrah00&#13;&#10;VTrDJfMXpAZya47YH59cS1u69fowmYSvRHun3jr+S//pEnAWgld2RvHf+k+XvIoxEAeyYkQm8EhE&#13;&#10;nqyYm7hAsMuKTeT9Ir5mxWbyUJC0rFgxRkSDcsS/8oIURUkQ1Cov6HqUJ1/JAgHokkNE4Vr6njev&#13;&#10;/3RmHrtHg+tkBafSFtCYrBgmfaQL5B/rGtz3Ppxb7Hu7iPawXm9XEYv09Dvp5j1d2B4Lw9zVFdd+&#13;&#10;ffJFE/jKbtGEw8S1iyYV1kLNZPDWswY5Dbvw0+zVtKjJWdCSViSAmOvykfOi2auaEiysMIPv0VNT&#13;&#10;mkwTBZ5N2CFrEfj9lronULpE2kDRuQvnQbEuOnNpKNEzYHTaUtKMUwyjsxasD7ZxYOC2UQWtG4px&#13;&#10;dMpS8hSYoU9QLbH1CWsl48JWKCyVmAoFhZIJF0osjbSlExqFlqY82ALStk7YKJiymo0TxqY5ipO1&#13;&#10;qW4QWxuTBCcZaGPrFJZHbKSgODKbJOwdlEYoAY5VCuoiM1jANBNx+bZxCY20vZNWwnLOExAVFQ2N&#13;&#10;dN9ueNbSeHFYW3oCotzXANLWTnaloBBCdZAYKCiD1KnOHVRBuDxpIGknkhxvYQ3E9mlBCaSoqDRj&#13;&#10;WCmogGAwma0L7Z0A0uZOOUhtb+Vnh0rDUGkQ7jpUGqLFmn+ASsPFtQD4QSoFkH+yKgH0NXigT/JT&#13;&#10;axk7Yj6j9J8uzResJp9WUhRi5tmX+LIY/HQ2+xQwxIWslKSoCENZKcFC1MtKuSWqiLJ5MThtNNPF&#13;&#10;hXTa7sXyDYB3JzA8O5faO6w+zRirr5niNPpMJobtM79bBNz3Lmlih3tGTyVBCn493SzRY4eMfcjY&#13;&#10;ja2ofgOYS8Xdfknqt92Mnfvm1TP2psKeJBmXZVUU+JnT6HaZQ13XfnfNHLtrkL6LH7goY+dZqzgd&#13;&#10;72bsDWY1O0m9ztiLBIxm2zWlNgaOzmxKXuYQqwOn0GY/BTJyE0hnNky1ixhIU+0S0+gmkKbaMjMb&#13;&#10;A2mqXfIaWKNpQd4+5cnnGCnI3CveD2NBheZO2DtI3msub1hY2uSFzPEaemmjT/BmTFvRSrjTq6kT&#13;&#10;7y/I4Ce8ksPSSxueNmNhTtzQS5u+KWjFhIEV5vDI9E2sIIsHSgIrsL0scIj1ChL5yZxW1lp6BbYv&#13;&#10;En0iWN4w4eTSwtK2Rx+0m6i7fN2kzKVNL8u1jRZqy1dY0WK2MMjna14kEUMFGX2ZMlaQ0Ze8FMSA&#13;&#10;0k4mOaaDlF7WLhlQustjo2eigdrsiYEYrGqgVNy9viEVH1LxIRVPrG/4V6TiF+fWFKEouaYBbiXX&#13;&#10;4aRhKrd2i17qfG5H4YqSo3ZPvs+9/afLwaERxOALs5mim7QFe8mKEecEGphJVoxmmEgOrCMv52Z3&#13;&#10;wSjycrQEC3hgC3k5bK0kOTCBHjmxyskRe6P5Tzc17ibbEcHzeNieyvqh1+bycVhXzJJXz+08QFTN&#13;&#10;otWI5mgsImZWjIrzJNbTA1y6gUiXRQu7sDfXkEUPWfT5WTRGQTeL5p5+7SwaR6TUbt57inU1bi/A&#13;&#10;ad57UlYzDA6e9x7Pr5hEy0o1PaUd5dDZFBpzyC+jGESTW56Kizd+6oyipEQnRtG8NoGiSS3z4xhF&#13;&#10;ZxKYXQepjVqk0wiixjGIziGYGPtK6+e8afBiFgI7Mwm5hIMQBgVS/0K8o/efEh/dqtIeKRdZ2vWY&#13;&#10;HsN/CtYQWPxJW8MutN6TAhPlWXi/bmBhNnPtwIJFUtXUUchiUlWyYOoUWBBXqPrGgQUrF69ZnSVy&#13;&#10;lgssQuC1hC5Y8b6LaEmWjivY5v84ikF0XLFBdFjh44VikCCsSLWr2xwdVriSGqPosGKD6LDCe25i&#13;&#10;kKAaK3WbripBLZaik6AMVZtfU7W5OJhRZoWMGrb/+IQa/QGxrF3g7+OO/5T4I0JI+HIJnMvz2p7g&#13;&#10;IfynQEky2LNMeoh3Q7w7+2TcRLxDR+vGO3bu1453E0xHUhUbo2jSzOY4OFGcpZ+ObMpJOx2JcyKb&#13;&#10;8XVWEFdzzmDmHMN1SOtmU1OpM2kRHfWSODrwkYc3cHTgqya0uhVo3VChYx92qZpAOvhVBcVQA0iH&#13;&#10;P+wpNYF0/Cv5BEIDSIfAgndeG20LgmCJSGnqFMRBvFtbKyL57dwfzbzYWNriJc/XWXppo+NsyQSW&#13;&#10;tnrJ84gWlrZ7UdGcpGGuYE6ywr5x0/LBquJ5Si1t+npc2lDBlCSycFOrYEay5gXhRguDdcW8GtRo&#13;&#10;YDghyQm7BaUNz4vdLSht94YnxiyowO6JcVzq/t5MaRLRgtI9PtGxgo3W05pWBRhIwXRkYiwHs5HA&#13;&#10;SCDp7s7FjdgrUA7dDokpE1FLJ23zRPcM1hdPefGEhaRNnrBTMBeZtDjtBmk153UYRj8Idlg3vBLf&#13;&#10;UIoq6C0UT5cbUMEOa+RTts2DHdYNUX8LShtdVj1YWmmjp6IMrRhTqiccX62tjl15CbV0T8cR8okW&#13;&#10;arsXTWLUgFie9CqxlMTs63QKSqs9CqG2XhMdSkssQbCxdG8vcTCFaXqaQ2qfWODADBtLm76c0cIO&#13;&#10;4zVOtO1xxFICS9u+QjixsbTtU3GC9n22yle8RsRSS5ueU2Wjc9EJTieoVO9qtOVV3xryy1+TXyb3&#13;&#10;mLui4x3qMJLQ5XewX+Wc2bQy6FzgznftuWR5Zdys6LBA/4+4QD/ZCdxc8mVHAaTR4VapiyFondPf&#13;&#10;KWqxuF8WkO+R2OYu4n4+IC9OsYfQEV3OUcbN2t+1xwX3oLumIkache6aOjmvqe4AgLt2k3heGXdc&#13;&#10;3x3cuVLm4rIXxR6qe1F4sQpf/D1M7MtVqbUkXTlfqPKfUrBCYssvrC1U+6/9pxOjLZN4KA4CkLb6&#13;&#10;r/2niCEpZTHknXk5IjKAQ06Zl3OHKCBfzMohU2Q85IJ5OaL4eC7yvKwczlYkMeRwWTHMfrFYz8YU&#13;&#10;t/+AbsbJGk/eBPKqrJiLV2DwWTEwH3pfGO25Z8ojHZNB1/Wv03/Ka5UxjTwmiyWmRY6SlRK9+rR3&#13;&#10;S5yQW2TB/CIdmV9O6t+AUtLr7FmTRAOP33q+U4Lpsxy4fFY5sHiWA0/PyoGhi1x70r23vv90g8u5&#13;&#10;YvDrPN4MnB3tcCc/J60C1sxyPWMGjJjFeoroKXczrA8a1gedvz4I/qhb1uZB9huWtZs55nG707i4&#13;&#10;3M2fJVqNp/N2BF+8yUZ8hi5Xd5NB3KFGw1uL6Byca1dsEy0R5N+UMhsoGMZtbsq1igglyLz5xMJY&#13;&#10;F7yhFqXgolUEo5Nu3shiKAPX08Lw1pPYMDrhlp31Bk5QyJbFU5E+YRl7RpUOC0lbGWUaFBRipMDO&#13;&#10;yO9tJG1pqaHFSIGtG9pWY+kUWJvrXjGSNneBKrCNpA2eANIGnyU0CqrX9usPa9cpHG1trqJGDQsK&#13;&#10;11QmcQZCQPucF4kl80C3ePwO3V0oXz59+ezLJOhHsNAFZ+vBP1CiRt3SStSENXsumUrTgEFcjXt/&#13;&#10;kqoJ4WxrSJ4X+k/hh+TmANWzQN9VmOBQsyTSrQIsZnnuSiYg9SVOJPV3dL5oU2Wvuf90LRCeDieW&#13;&#10;1U2kZr6bewz/6bBYsfbwRf+l/xSh8BX57wbKOlDW8ykrxmaXsnLx49qUtRlPp6cl7fMG/JRpol+J&#13;&#10;Uc9xQ7Ff0o7czieJl1NWHmiabXYpK/LrDGOVmfcIRFMpTOlhGXmEEvAoXhgfoWgalUDRHIqZRgSi&#13;&#10;GRQRDdHk0+MZl0c8vHna5Da5IOC5ElxrY+91/ad4ZiJ/CCw9UoP/HlbSXbqSDolR13+z67y2/1Yr&#13;&#10;6ZrZdNbeuuz9N4768P67aegCXSHxF7tvDkY5743FFRnvTYlwBKF9t1xNG2Fo303VhghDe+6a1krF&#13;&#10;emjPbeqhHTcv3YoxdN5L3j/SQ2e9fLlFjBEUGUyQoMRAIURAPr0Qksw+YWf46zs/RdCTe4rj7qSq&#13;&#10;F4cndAdEJ5j+4nSMewn08UHJf0pwwnPQ1vYV+y/9pwhJZtQz0SR2QLCTwe4R/OeQpeyHW7q+eH5a&#13;&#10;7i+NcvBy3SjHQ/XqUW6GI6XxMIwP/DCZoMrEwcVHOX3g9Gzq6u4YaBeHOakZ5OJcIZPIWkQXISnA&#13;&#10;xCBBpOPCeoyiQx2Xe2OYINhxZT2G0dGOK9kxjI53WP+NkmgMowNe4oRYHfKAYOMEQQ8LTy3rBGEv&#13;&#10;jaTNXNhn+xL1aScE+BJ3o2k09d0K8eRDbCLap9PKMK+wgLStKaAbONrWXH0WUw8h/Q+7SO9ifoFe&#13;&#10;wgVf9ISLGUa+4OsKpj0rLlyRFotucvSBtIY7dsMgSWqwbuMcMRqoQGsXbHmq4j+FsrhadA9FGtL3&#13;&#10;Tzl9x+Xwb2/f7nc/74jDBT8uf3zvztWk6QghJt/vt+92I/yOvkzikPme/vgnUEDEbPrxh+3yn4fR&#13;&#10;Zvv1Iy5WXn112K2WR3Rs7v3dP2mfKH/v+cX24WH0gSZJGjcs6hmu7/V3d3qWUlTjpsQCK97HjVtF&#13;&#10;J7OGKTqyn8e/RQhNPZ9jrQ/znOXjt+5i+Nm0ntIcG28Fb6bTeaciezIPaUg87OWwG314Xm/w0+7w&#13;&#10;+ubxeNzdvnp1WD6unheHa7BA8iodFoh/YnsfyN7e2AexNDmVgB/SLwe8kNGbl79u71evbxbvjlt2&#13;&#10;hR3zwtdMnX0nBXYNymHFp13yxXzW3jtCjPB61Y7Cr+R4e++aetetVte+cn4S0QRFDq+MYTRBKSZU&#13;&#10;sDaANEHBvZs4ijEG0gSlGhMZNIA0QQGGjaQpSs2XuBtImg8mkTQjBIatU8AIcc2s2bqAEuL82gTU&#13;&#10;ORYPOGHBB00a7QtIIVWaDJMHpJDv+7CAtM2JFFpA2uTKTAMr/HxZIXUTrjvBr3w8LXTn3MGzcDhL&#13;&#10;lZ5wmRzRL/iNrBjrBDl4hfPkxCcmySGuROPHYnRTVEhp5xvRc3wdBhFRyDxt/e3JIb2sxXr3uBi9&#13;&#10;X6zpmDz855rHQXf19RqRGY09bNdP9989rdf0F+vN6IVW39PPwRft3wjc8YPUIX/9E3b7w/GbxeFR&#13;&#10;cPgZpNbiFgxpc88/Pa4W99+6n4+Lp7X8zO/FBW2K00Pt7CqsCbGqy5q4qhVwI3SGS1lThT2RONGR&#13;&#10;x8ZsjlsceYwr1iQFM2aUddVgQsn1Vs++lu8Ox+9X22fu2O+xson7SrtY7sR3MLbaGglHuriM1GVN&#13;&#10;bhV7qnpGGzCNQosmTVjm+TgyYDRnwsZKE0dzpjmV4QwcHb55X72hjw7fxTShUMCYeGupgaQZE5Sx&#13;&#10;VQoYUwGuZzYuoExpLE2ZsGDUhtIGL6ZUIjQsFVCmKtUBtM1xrGsCSls9haStzsf2Wzppq6eAtNGV&#13;&#10;QvB7bSdfPPp+f1rch59GyBi9195tD5QD3kmEQX4gIS0/ZQXrI2bd+SGXF5ZSyp2PvXlhieh3fsop&#13;&#10;LwwrkRo++ueFqfuRdBu1e8RdG8G7z7EI9SJGP6+ZdEUAi5/XUHgkEQ+aijeNNlywZpNGMpE16oHk&#13;&#10;Jk/LMq25ttO3YXlLdJNaBQfduy2BhULu2Jx5vtLn9pDBGTmjexD/6Qtq7pltquy/959ODsSQ7OZG&#13;&#10;WFI52oMOMbiI7GPdfd3u3tAkmvSznvOoRajbzGsutuS4NxC60fovG9SP5kVN++OO/EuNu13xy15/&#13;&#10;80Z/s3n3/PUWLBj94lO/fZfWlnUJHbu8axO6U5VxMi7GFfYNMiHzVUbcWY20SwqE83LcqQ/C030s&#13;&#10;nRPHpKlal83hqC7R5cQJNb3AqRsvrhSrUTS5mJYgBAaMZnO8sSdWJiAWfKOMgaN5BXOwGEfTCtyT&#13;&#10;ZOsDtxlQ3RhGkwqsVTVbFRA5YicxTMDiiJy4RsFpDuTEYF82OYG1LgvweDE8R4cO/vHx3XEVmRZI&#13;&#10;Rj16FMVQGUtJMcdk3E1eSTEBw+pY4V4+rPtPi57474YYyn51KIpgBun3mkqCn+/GUKaS146hGDaV&#13;&#10;L4qU47LuTiVhdm5GBVg5yh/HD16xKiIb7XUE7MbRpmbioEWCOMppegyjAymfWGfgBIFULkHjdcn6&#13;&#10;WWEkpakkA0hHUt7X6g4Q0EA6lJY8aWMA6VCKCTAUIOKWBcGUr+g2gIJoimO5TKQgnqIWZjeOZljb&#13;&#10;+A6OlcAKDC4Xz8VvLiiLoNslsLTR5cQ6q4na6iDiCSxt98mMb2Uz9NKGp6lH217a9I1cFhdjUcw6&#13;&#10;2QsntZlYiGgnKbTOtn1w/GSBtVY2lrZ9M060MbjZHkl6AiuwvVwlabRR2x6XytlqadPX05Ra2vRS&#13;&#10;VIz7fHACZTUnCmn0iOAESnchXjSggyMoKz5C1ILSnR7XFZoNDM6gLJkeW1DazfDaPGNQB4dQFnJf&#13;&#10;Zmx22gvadi2u4MWmCg6hJJLsVAIrGkjy2SSZObJV0fzs93QnLePuK7lr50PzpVB3M/mdpOzonT3i&#13;&#10;cBNU25TrcXvFXVXtriX7efQ/6IV4sAkKrTTAL0jEEIhg2J5TrCgQcSLma8U+MfKfkjy5zergN9kc&#13;&#10;iw4gBVrVc5E8jk1iMZmlS6Z14CTShJ5jlsA3WA6MIqsduITIteUi30j/6QrBrhlgAnk8OGlqx8kR&#13;&#10;exz/6fCwlpPlxn5jsf/efzo5l+5Oes4Bc5wekTerniuPI6pmxdyFeIiYWTGK1GgromFWzK1xRaTL&#13;&#10;iknGPhS0hxUKyLp5peSb7f0vtOyCf/kdk3F4rG4yzpNy107GsVAThWrxAzgyGpk5DZDTCgX8C9yS&#13;&#10;5OI4Jq+dSLx4gYI4RZ2x6gyFiOQ0W9A+41q9KfH2GEXz45KP0o4yfp2UJFA0NZZTsyIUnY/IKeFR&#13;&#10;i2DagGDHVtE54Mkqnzm7Fj52waQxpVKgMugcH89kCAOhRzpYki04mtojRaURYij5meUhPA0L6I53&#13;&#10;H/6x2P+rwxO8Xzc8cde9dngqxjg8V9g7Np7W2MIRhid9OR/KxtcLT3Jyay48yU3NWkLXcKTcJcqe&#13;&#10;ZmThMVp3L5fzcVDXIDo62SA6OGFrA+6yi0CC4CTlsq4qOjihomah6OAk5c4uiA5OcjlfpEpQGZYa&#13;&#10;UhclqAtTjJMGfeYxLln4+I2mWWlHBUIibP/xIVESz55zhUUIC8tz06KkDQJi2xN8Suo/JTWVxLln&#13;&#10;T+UQNYeo+e8RNeFzu1GT49m1oyaWIRXuyPBab2X0y5RwiS0WKrmsjiZg2xrqRWkdXZCGjfdSsdEx&#13;&#10;LcrsoBxnmafIqGNnEkeHT87tYhwdPquGTyaI9dERVO6Hi4F0CMWhFnbDdBDF9jlkmzGQjqLlnCKg&#13;&#10;YSEdSLH6xEYKQmnJs4YGVBBN6d4pU6tglpXmh021qGzWEpayLBNY2ujoegksbXW669DWS9u9kEMz&#13;&#10;4hcYXvEnN8TFlqe6Zas9rXe326htX/NMufEWg1nWVBODSVaZgbSggr6e6FlUO251n6RaGMyxlrTT&#13;&#10;wugQtJaihWrk/sjYWDQ/0krJkR6x3emehFYIl4fa77DUdk8ppa0+5dOyDVMFM6wJpGCCFRi2TjTj&#13;&#10;0mqe6AmU0LcyUz570tIp6O22yYPp1XTrtMlTrQstTpPalk7a4nJgTfzywjv+5Bq2uB/QAuPWCHzH&#13;&#10;n9GlaFdgKzThE8oNrWh+oZXC5Ytm78Rk0kkIF8/aDaQpkhaKFwBYWumOXvM+bEsrbXUcC5BQS9u9&#13;&#10;4vUSFpa2e4FLPe0m6r5e8jnsBhYtHG6bWPLOIqON4R1/vAHLwtKWL3H4jqlXeMcfgqXZt+iykJNe&#13;&#10;s0QbaW6qlSqSemnbV1x8tdqobc/rOKwmatNXTYJ54OKnk1pym2/c5YM7/qCPba34jj9BGtJUey+W&#13;&#10;naams1p0WSR8wx1/0aa2YaEDrdWwFse46f+7tuDQs+oCLoO6WHuCY17cXUU13PEX9cjhjr8j7Uml&#13;&#10;OtlucXyk0wMojPGMEoKCVT/j79H5/NqC1D5EL5evjiGzlfminuUxRP3xUJz1kKu1IStlsb5tD0g5&#13;&#10;RU6ORkpPebnZLCSM2eciVWQ8umMwpx/SQJarehYN0Z5Gai6SuCyee2zfQhU/79DzVMqJ8FAkVtmH&#13;&#10;uhUoSJqyYgKGlOEcqZaA+Kqo/5TqqFgDiUwWS97BeU9sepYoUQLMtsjPYzrPisQhqxku9+PX2bNB&#13;&#10;FjViFus7QMWt0QOZzz4VNJ7xQNSzcqDoIofSQK73gn6zXNFuY/BvyX/K2yrdVRAgz1k80GbG61lm&#13;&#10;BUrMYj3XgHp/033msAGJC5TDBqTfcc0T6Fm3PM5LCX/D8vhkPq7H3VNZJjiVBbrQ/iMcd0bXBsr4&#13;&#10;vqg4TnUG4am5ynghZwtoEZ3KUw0lBtEVlIIKKAaKTuIphY9RggSe6kwGik7fsf/AgtG5u7sqkIOB&#13;&#10;bpJO3blaFWuj8/ai4oORY9MEBXFZEObWB5wmFsJyOG/IMRoWlMP5yJpYpaAYDgzbRMGWI1TMLRsF&#13;&#10;h9cVqF2YxqYtq6eSCtWJDZ20uQsuE1ut0wZPAGmDu6sCo/cWFMGpzB8rFJbAaTLf0CfYZmQPjKD+&#13;&#10;rWCGaoudCg/VllSRwG0luEOPEjfOWT/6ET4vWUGIkYflEtS7rXxPuLePHKlsTwiurDVKplNCRzGZ&#13;&#10;lWOZbp9Q31WBws/hULNgLt863Tjmmar/FMaK0U/E2w3wpP5+LwcIabYFLrnsSbdEqoebSzORZuQe&#13;&#10;GL4i37SB+MJmi9uB+P6OxBext0t8uUpwdeKLrUMUwylFL0usEumspgwuHKynbd59OfHlVFpTQIzQ&#13;&#10;lttQeEeuz/3uRNw07z3nwkHiYzGK5r083yQ79LQqmvhiltJC0UyM+UrUHs3DTu359NjK5XETb542&#13;&#10;EV4SNmnKn/pwvsrk6iQ9UkMUGFYH/lusDqTyZCcK4J/gFK8eBU6rA3ELAk6Uc4vx/OpAfW0hrlLw&#13;&#10;tPniIBCn5p0YEB9AoGMAVS0iiKD0MYXvjjF0BDAxtP/nhR4xhvb/VIOJ9NDuH4tmLD10Dk4xJMLQ&#13;&#10;Gbgc/R/tKAsKHiZIUO44KfLpBaLkQgLYGbHhovNULw5y6A6IcehHH58autyKewn08emJ/5QMTISk&#13;&#10;vyaFJMk8Kxlq1wH7x/hPedwQK4dY+e8RK0EAu7GSKfnVYyWWEbr5xaaoKFxKmuJj5RTnEyB+8FFl&#13;&#10;Vz3wU6ogOk3pZkxutl6LdMNlDBLES65go2DbSbx0wOQCdgyjQybfLWMoo2OmrOOOUjwdNXG3DmrF&#13;&#10;sTY6bKK+jYWMEYwOnECwcYLQKbcoRkBB8EwjaTMXfI1ijKQNzVcLGU0LpgpkCX4MpE3Nx2NZQNrW&#13;&#10;RAtiGwUr5okXOJiBGPxh6+kXsxT0Ei5hY9BdzFO44yYpiCsBtzOpnlb4T1dPxqABdcOFOPBISSzS&#13;&#10;GlKn/utB/KeAudU7fWI0BoGGlU25Z5JjgFTPATgDPRroUR89Ot0RyGfKtHco8r+/vKV9/Yjo+8Xu&#13;&#10;8Wn5zeK40L/zX9yuyu3jdn2/2n/5/wAAAP//AwBQSwMEFAAGAAgAAAAhAOIMnEzeAAAACwEAAA8A&#13;&#10;AABkcnMvZG93bnJldi54bWxMT0FOwzAQvCPxB2uRuFEnhCYojVMhEBICLrRcuLnxNo4ar6PYadPf&#13;&#10;s3CBy0ijmZ2dqdaz68URx9B5UpAuEhBIjTcdtQo+t8839yBC1GR07wkVnDHAur68qHRp/Ik+8LiJ&#13;&#10;reAQCqVWYGMcSilDY9HpsPADEmt7PzodmY6tNKM+cbjr5W2S5NLpjviD1QM+WmwOm8kpeD3jVGxf&#13;&#10;UpsX78ukWR6+3vZhUOr6an5aMTysQESc498F/Gzg/lBzsZ2fyATRK+A18RdZy7Kc6Y5Nd1mRgqwr&#13;&#10;+X9D/Q0AAP//AwBQSwECLQAUAAYACAAAACEAtoM4kv4AAADhAQAAEwAAAAAAAAAAAAAAAAAAAAAA&#13;&#10;W0NvbnRlbnRfVHlwZXNdLnhtbFBLAQItABQABgAIAAAAIQA4/SH/1gAAAJQBAAALAAAAAAAAAAAA&#13;&#10;AAAAAC8BAABfcmVscy8ucmVsc1BLAQItABQABgAIAAAAIQBNN0hDDyQAAMEAAQAOAAAAAAAAAAAA&#13;&#10;AAAAAC4CAABkcnMvZTJvRG9jLnhtbFBLAQItABQABgAIAAAAIQDiDJxM3gAAAAsBAAAPAAAAAAAA&#13;&#10;AAAAAAAAAGkmAABkcnMvZG93bnJldi54bWxQSwUGAAAAAAQABADzAAAAdCcAAAAA&#13;&#10;">
                    <v:rect id="Rectangle 4"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J/u2yQAAAN8AAAAPAAAAZHJzL2Rvd25yZXYueG1sRI/dagIx&#13;&#10;FITvC32HcAre1WxF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0Cf7tskAAADf&#13;&#10;AAAADwAAAAAAAAAAAAAAAAAHAgAAZHJzL2Rvd25yZXYueG1sUEsFBgAAAAADAAMAtwAAAP0CAAAA&#13;&#10;AA==&#13;&#10;" fillcolor="#44546a [3215]" stroked="f" strokeweight="1pt"/>
                    <v:group id="Group 6" o:spid="_x0000_s1028"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group id="Group 7" o:spid="_x0000_s1029"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30"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JGaxgAAAN8AAAAPAAAAZHJzL2Rvd25yZXYueG1sRI/BasJA&#13;&#10;EIbvhb7DMoKXUjd6EImuIlaJPda09yE7JqnZ2ZBdY/TpOwehl4Gf4f9mvtVmcI3qqQu1ZwPTSQKK&#13;&#10;uPC25tLAd354X4AKEdli45kM3CnAZv36ssLU+ht/UX+KpRIIhxQNVDG2qdahqMhhmPiWWHZn3zmM&#13;&#10;ErtS2w5vAneNniXJXDusWS5U2NKuouJyujoD9pFnvndZuXv7+dyft9nimP0GY8aj4WMpY7sEFWmI&#13;&#10;/40n4mgNyMPiIy6g138AAAD//wMAUEsBAi0AFAAGAAgAAAAhANvh9svuAAAAhQEAABMAAAAAAAAA&#13;&#10;AAAAAAAAAAAAAFtDb250ZW50X1R5cGVzXS54bWxQSwECLQAUAAYACAAAACEAWvQsW78AAAAVAQAA&#13;&#10;CwAAAAAAAAAAAAAAAAAfAQAAX3JlbHMvLnJlbHNQSwECLQAUAAYACAAAACEARoSRmsYAAADf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9" o:spid="_x0000_s1031"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bNsxgAAAN8AAAAPAAAAZHJzL2Rvd25yZXYueG1sRI9BawIx&#13;&#10;FITvBf9DeEJvNaug2NUoq2Lx0oO2P+B189ysbl6WJLrbf98UBC8DwzDfMMt1bxtxJx9qxwrGowwE&#13;&#10;cel0zZWC76/92xxEiMgaG8ek4JcCrFeDlyXm2nV8pPspViJBOOSowMTY5lKG0pDFMHItccrOzluM&#13;&#10;yfpKao9dgttGTrJsJi3WnBYMtrQ1VF5PN6vgpmfbj+m0v15+Olf48+emODij1Ouw3y2SFAsQkfr4&#13;&#10;bDwQB63gHf7/pC8gV38AAAD//wMAUEsBAi0AFAAGAAgAAAAhANvh9svuAAAAhQEAABMAAAAAAAAA&#13;&#10;AAAAAAAAAAAAAFtDb250ZW50X1R5cGVzXS54bWxQSwECLQAUAAYACAAAACEAWvQsW78AAAAVAQAA&#13;&#10;CwAAAAAAAAAAAAAAAAAfAQAAX3JlbHMvLnJlbHNQSwECLQAUAAYACAAAACEAAEWzbMYAAADf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0" o:spid="_x0000_s1032"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fStlyAAAAOAAAAAPAAAAZHJzL2Rvd25yZXYueG1sRI/BasJA&#13;&#10;EIbvQt9hmUJvutEWKdFVpKWgRRBjKfQ2ZKdJNDsbdleNb985CL0M/zDM9/PNl71r1YVCbDwbGI8y&#13;&#10;UMSltw1XBr4OH8NXUDEhW2w9k4EbRVguHgZzzK2/8p4uRaqUQDjmaKBOqcu1jmVNDuPId8Ry+/XB&#13;&#10;YZI1VNoGvArctXqSZVPtsGFpqLGjt5rKU3F2BnYvtyNuzm4/eT5km4Dbbv35/WPM02P/PpOxmoFK&#13;&#10;1Kf/jztibcVBFERIAujFHwAAAP//AwBQSwECLQAUAAYACAAAACEA2+H2y+4AAACFAQAAEwAAAAAA&#13;&#10;AAAAAAAAAAAAAAAAW0NvbnRlbnRfVHlwZXNdLnhtbFBLAQItABQABgAIAAAAIQBa9CxbvwAAABUB&#13;&#10;AAALAAAAAAAAAAAAAAAAAB8BAABfcmVscy8ucmVsc1BLAQItABQABgAIAAAAIQCMfStl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1" o:spid="_x0000_s1033"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5+6MxwAAAOAAAAAPAAAAZHJzL2Rvd25yZXYueG1sRI9Ba8JA&#13;&#10;EIXvBf/DMoK3ukkOUqKriFKaQy/all6H7JgEs7Mxu9XEX+8UCr085vGYb+atNoNr1ZX60Hg2kM4T&#13;&#10;UMSltw1XBj4/Xp9fQIWIbLH1TAZGCrBZT55WmFt/4wNdj7FSAuGQo4E6xi7XOpQ1OQxz3xFLdvK9&#13;&#10;wyi2r7Tt8SZw1+osSRbaYcNyocaOdjWV5+OPM/Bd3ZMuu8Q0ffsa5bF7Y4v30ZjZdNgvRbZLUJGG&#13;&#10;+L/xhyisdEjht5AMoNcPAAAA//8DAFBLAQItABQABgAIAAAAIQDb4fbL7gAAAIUBAAATAAAAAAAA&#13;&#10;AAAAAAAAAAAAAABbQ29udGVudF9UeXBlc10ueG1sUEsBAi0AFAAGAAgAAAAhAFr0LFu/AAAAFQEA&#13;&#10;AAsAAAAAAAAAAAAAAAAAHwEAAF9yZWxzLy5yZWxzUEsBAi0AFAAGAAgAAAAhAPHn7oz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2" o:spid="_x0000_s1034"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IZMyxgAAAOAAAAAPAAAAZHJzL2Rvd25yZXYueG1sRI9NawIx&#13;&#10;EIbvBf9DGMGbZl2otatRRGkp9qQWwdt0M/tBN5Mlibr+eyMIvQwzvLzP8MyXnWnEhZyvLSsYjxIQ&#13;&#10;xLnVNZcKfg4fwykIH5A1NpZJwY08LBe9lzlm2l55R5d9KEWEsM9QQRVCm0np84oM+pFtiWNWWGcw&#13;&#10;xNOVUju8RrhpZJokE2mw5vihwpbWFeV/+7NRYCW5go5v9Xu6NZPvcPosXn+NUoN+t5nFsZqBCNSF&#13;&#10;/8YT8aWjQwoPobiAXNwBAAD//wMAUEsBAi0AFAAGAAgAAAAhANvh9svuAAAAhQEAABMAAAAAAAAA&#13;&#10;AAAAAAAAAAAAAFtDb250ZW50X1R5cGVzXS54bWxQSwECLQAUAAYACAAAACEAWvQsW78AAAAVAQAA&#13;&#10;CwAAAAAAAAAAAAAAAAAfAQAAX3JlbHMvLnJlbHNQSwECLQAUAAYACAAAACEA/SGTMsYAAADgAAAA&#13;&#10;DwAAAAAAAAAAAAAAAAAHAgAAZHJzL2Rvd25yZXYueG1sUEsFBgAAAAADAAMAtwAAAPoCA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3" o:spid="_x0000_s1035"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OKuxQAAAOAAAAAPAAAAZHJzL2Rvd25yZXYueG1sRI/BagIx&#13;&#10;EIbvhb5DmEJvNdvaSlmNUhWhHqvW87gZN2E3kyVJdfv2RhC8DDP8/N/wTWa9a8WJQrSeFbwOChDE&#13;&#10;ldeWawW77erlE0RMyBpbz6TgnyLMpo8PEyy1P/MPnTapFhnCsUQFJqWulDJWhhzGge+Ic3b0wWHK&#13;&#10;Z6ilDnjOcNfKt6IYSYeW8weDHS0MVc3mzykIJs2b3UeYvzeL/Xp1sPbw661Sz0/9cpzH1xhEoj7d&#13;&#10;GzfEt84OQ7gK5QXk9AIAAP//AwBQSwECLQAUAAYACAAAACEA2+H2y+4AAACFAQAAEwAAAAAAAAAA&#13;&#10;AAAAAAAAAAAAW0NvbnRlbnRfVHlwZXNdLnhtbFBLAQItABQABgAIAAAAIQBa9CxbvwAAABUBAAAL&#13;&#10;AAAAAAAAAAAAAAAAAB8BAABfcmVscy8ucmVsc1BLAQItABQABgAIAAAAIQCVcOKu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14" o:spid="_x0000_s1036"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kVpxQAAAOAAAAAPAAAAZHJzL2Rvd25yZXYueG1sRI/RagIx&#13;&#10;EEXfBf8hjNAXqdkWEV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AhWkVp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15" o:spid="_x0000_s1037"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BXNxgAAAOAAAAAPAAAAZHJzL2Rvd25yZXYueG1sRI/BSgMx&#13;&#10;EIbvgu8QRvBmswotsm1aqkXwpNgK4m3YTJO1m0lI4mb79kYQvAwz/Pzf8K02kxvESDH1nhXczhoQ&#13;&#10;xJ3XPRsF74enm3sQKSNrHDyTgjMl2KwvL1bYal/4jcZ9NqJCOLWowOYcWilTZ8lhmvlAXLOjjw5z&#13;&#10;PaOROmKpcDfIu6ZZSIc91w8WAz1a6k77b6fgY2FKmBf7+RXKw9m87o4v0Y5KXV9Nu2Ud2yWITFP+&#13;&#10;b/whnnV1mMOvUF1Arn8AAAD//wMAUEsBAi0AFAAGAAgAAAAhANvh9svuAAAAhQEAABMAAAAAAAAA&#13;&#10;AAAAAAAAAAAAAFtDb250ZW50X1R5cGVzXS54bWxQSwECLQAUAAYACAAAACEAWvQsW78AAAAVAQAA&#13;&#10;CwAAAAAAAAAAAAAAAAAfAQAAX3JlbHMvLnJlbHNQSwECLQAUAAYACAAAACEAryAVz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6" o:spid="_x0000_s1038"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R+DygAAAOAAAAAPAAAAZHJzL2Rvd25yZXYueG1sRI/BasJA&#13;&#10;EIbvQt9hmUIvUjfmIBJdpVSqoghpWgq9TbPTJDQ7G7JbTXx6VxC8DDP8/N/wzZedqcWRWldZVjAe&#13;&#10;RSCIc6srLhR8frw9T0E4j6yxtkwKenKwXDwM5phoe+J3Oma+EAHCLkEFpfdNIqXLSzLoRrYhDtmv&#13;&#10;bQ36cLaF1C2eAtzUMo6iiTRYcfhQYkOvJeV/2b9RcNj5bx6m6U983qxX6/4r3qd9rNTTY7eahfEy&#13;&#10;A+Gp8/fGDbHVwWECV6GwgFxcAAAA//8DAFBLAQItABQABgAIAAAAIQDb4fbL7gAAAIUBAAATAAAA&#13;&#10;AAAAAAAAAAAAAAAAAABbQ29udGVudF9UeXBlc10ueG1sUEsBAi0AFAAGAAgAAAAhAFr0LFu/AAAA&#13;&#10;FQEAAAsAAAAAAAAAAAAAAAAAHwEAAF9yZWxzLy5yZWxzUEsBAi0AFAAGAAgAAAAhAGhlH4P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17" o:spid="_x0000_s1039"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5oslyQAAAOAAAAAPAAAAZHJzL2Rvd25yZXYueG1sRI/BasJA&#13;&#10;EIbvBd9hGaG3ulGklegq2qLVk5j2EG9DdpoNzc7G7Fbj27tCwcsww8//Dd9s0dlanKn1lWMFw0EC&#13;&#10;grhwuuJSwffX+mUCwgdkjbVjUnAlD4t572mGqXYXPtA5C6WIEPYpKjAhNKmUvjBk0Q9cQxyzH9da&#13;&#10;DPFsS6lbvES4reUoSV6lxYrjB4MNvRsqfrM/q+C03Oz053F83GeTQ74yp3wz2uVKPfe7j2kcyymI&#13;&#10;QF14NP4RWx0d3uAuFBeQ8xsAAAD//wMAUEsBAi0AFAAGAAgAAAAhANvh9svuAAAAhQEAABMAAAAA&#13;&#10;AAAAAAAAAAAAAAAAAFtDb250ZW50X1R5cGVzXS54bWxQSwECLQAUAAYACAAAACEAWvQsW78AAAAV&#13;&#10;AQAACwAAAAAAAAAAAAAAAAAfAQAAX3JlbHMvLnJlbHNQSwECLQAUAAYACAAAACEAxuaLJ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18" o:spid="_x0000_s1040"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fE+yQAAAOAAAAAPAAAAZHJzL2Rvd25yZXYueG1sRI9Ba8JA&#13;&#10;EIXvBf/DMoXe6qY9aI2uUhXBk1BjC96G7JjEZmfT3a2m/fWdQ8HLYx6P+WbebNG7Vl0oxMazgadh&#13;&#10;Boq49LbhysCh2Dy+gIoJ2WLrmQz8UITFfHA3w9z6K7/RZZ8qJRCOORqoU+pyrWNZk8M49B2xZCcf&#13;&#10;HCaxodI24FXgrtXPWTbSDhuWCzV2tKqp/Nx/OwPn7S8fd+Pl5qubcLOszsX7RyiMebjv11OR1ymo&#13;&#10;RH26bfwjtlY6yMdSSAbQ8z8AAAD//wMAUEsBAi0AFAAGAAgAAAAhANvh9svuAAAAhQEAABMAAAAA&#13;&#10;AAAAAAAAAAAAAAAAAFtDb250ZW50X1R5cGVzXS54bWxQSwECLQAUAAYACAAAACEAWvQsW78AAAAV&#13;&#10;AQAACwAAAAAAAAAAAAAAAAAfAQAAX3JlbHMvLnJlbHNQSwECLQAUAAYACAAAACEA+CXxPs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19" o:spid="_x0000_s1041"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5ZFHyQAAAOAAAAAPAAAAZHJzL2Rvd25yZXYueG1sRI9NawIx&#13;&#10;EIbvgv8hTKE3zdZDsatZsRaxFARre/E2bGY/7GayTaK7+uuNUOhlmOHlfYZnvuhNI87kfG1ZwdM4&#13;&#10;AUGcW11zqeD7az2agvABWWNjmRRcyMMiGw7mmGrb8Sed96EUEcI+RQVVCG0qpc8rMujHtiWOWWGd&#13;&#10;wRBPV0rtsItw08hJkjxLgzXHDxW2tKoo/9mfjALb5adXd2jwd3k0m2ux7SYf151Sjw/92yyO5QxE&#13;&#10;oD78N/4Q7zo6vMBdKC4gsxsAAAD//wMAUEsBAi0AFAAGAAgAAAAhANvh9svuAAAAhQEAABMAAAAA&#13;&#10;AAAAAAAAAAAAAAAAAFtDb250ZW50X1R5cGVzXS54bWxQSwECLQAUAAYACAAAACEAWvQsW78AAAAV&#13;&#10;AQAACwAAAAAAAAAAAAAAAAAfAQAAX3JlbHMvLnJlbHNQSwECLQAUAAYACAAAACEAyuWRR8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2"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o:lock v:ext="edit" aspectratio="t"/>
                        <v:shape id="Freeform 21" o:spid="_x0000_s1043"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ojWygAAAOAAAAAPAAAAZHJzL2Rvd25yZXYueG1sRI9PawIx&#13;&#10;FMTvQr9DeEJvmtWDlNUoUrHtoWr9Bx4fm+futpuX7SaraT+9KRS8DAzD/IaZzIKpxIUaV1pWMOgn&#13;&#10;IIgzq0vOFRz2y94TCOeRNVaWScEPOZhNHzoTTLW98pYuO5+LCGGXooLC+zqV0mUFGXR9WxPH7Gwb&#13;&#10;gz7aJpe6wWuEm0oOk2QkDZYcFwqs6bmg7GvXGgXr1e9p8/rRLj/fg/luj+vwstoEpR67YTGOMh+D&#13;&#10;8BT8vfGPeNMKhgP4OxTPgJzeAAAA//8DAFBLAQItABQABgAIAAAAIQDb4fbL7gAAAIUBAAATAAAA&#13;&#10;AAAAAAAAAAAAAAAAAABbQ29udGVudF9UeXBlc10ueG1sUEsBAi0AFAAGAAgAAAAhAFr0LFu/AAAA&#13;&#10;FQEAAAsAAAAAAAAAAAAAAAAAHwEAAF9yZWxzLy5yZWxzUEsBAi0AFAAGAAgAAAAhAI6miNb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2" o:spid="_x0000_s1044"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nCUKxQAAAOAAAAAPAAAAZHJzL2Rvd25yZXYueG1sRI/disIw&#13;&#10;FITvBd8hHMEb0bQFZalGEX/Qq5WtPsChObbF5qQ0UevbG0HYm4FhmG+YxaoztXhQ6yrLCuJJBII4&#13;&#10;t7riQsHlvB//gHAeWWNtmRS8yMFq2e8tMNX2yX/0yHwhAoRdigpK75tUSpeXZNBNbEMcsqttDfpg&#13;&#10;20LqFp8BbmqZRNFMGqw4LJTY0Kak/JbdjYLsl+/NbsqX0/Y06sxhFpvrJlZqOOi28yDrOQhPnf9v&#13;&#10;fBFHrSBJ4HMonAG5fAMAAP//AwBQSwECLQAUAAYACAAAACEA2+H2y+4AAACFAQAAEwAAAAAAAAAA&#13;&#10;AAAAAAAAAAAAW0NvbnRlbnRfVHlwZXNdLnhtbFBLAQItABQABgAIAAAAIQBa9CxbvwAAABUBAAAL&#13;&#10;AAAAAAAAAAAAAAAAAB8BAABfcmVscy8ucmVsc1BLAQItABQABgAIAAAAIQBXnCUKxQAAAOAAAAAP&#13;&#10;AAAAAAAAAAAAAAAAAAcCAABkcnMvZG93bnJldi54bWxQSwUGAAAAAAMAAwC3AAAA+Q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3" o:spid="_x0000_s1045"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5e72yAAAAOAAAAAPAAAAZHJzL2Rvd25yZXYueG1sRI9PawIx&#13;&#10;FMTvQr9DeEJvmtUFkdUoYmntaWltDz0+N2//4OYlbKK7+ulNodDLwDDMb5j1djCtuFLnG8sKZtME&#13;&#10;BHFhdcOVgu+v18kShA/IGlvLpOBGHrabp9EaM217/qTrMVQiQthnqKAOwWVS+qImg35qHXHMStsZ&#13;&#10;DNF2ldQd9hFuWjlPkoU02HBcqNHRvqbifLwYBeXbx9kcfsr78nTpD+kuz13qcqWex8PLKspuBSLQ&#13;&#10;EP4bf4h3rWCewu+heAbk5gEAAP//AwBQSwECLQAUAAYACAAAACEA2+H2y+4AAACFAQAAEwAAAAAA&#13;&#10;AAAAAAAAAAAAAAAAW0NvbnRlbnRfVHlwZXNdLnhtbFBLAQItABQABgAIAAAAIQBa9CxbvwAAABUB&#13;&#10;AAALAAAAAAAAAAAAAAAAAB8BAABfcmVscy8ucmVsc1BLAQItABQABgAIAAAAIQBI5e72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24" o:spid="_x0000_s1046"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2nk2xQAAAOAAAAAPAAAAZHJzL2Rvd25yZXYueG1sRI9PawIx&#13;&#10;FMTvhX6H8AreauIiKqtRimIRoQf/3R+b52bp5mXZpO767Y0g9DIwDPMbZrHqXS1u1IbKs4bRUIEg&#13;&#10;LrypuNRwPm0/ZyBCRDZYeyYNdwqwWr6/LTA3vuMD3Y6xFAnCIUcNNsYmlzIUlhyGoW+IU3b1rcOY&#13;&#10;bFtK02KX4K6WmVIT6bDitGCxobWl4vf45zTwPguWu6DM5Gc2vk+/L2q0vWg9+Og38yRfcxCR+vjf&#13;&#10;eCF2RkM2huehdAbk8gEAAP//AwBQSwECLQAUAAYACAAAACEA2+H2y+4AAACFAQAAEwAAAAAAAAAA&#13;&#10;AAAAAAAAAAAAW0NvbnRlbnRfVHlwZXNdLnhtbFBLAQItABQABgAIAAAAIQBa9CxbvwAAABUBAAAL&#13;&#10;AAAAAAAAAAAAAAAAAB8BAABfcmVscy8ucmVsc1BLAQItABQABgAIAAAAIQBx2nk2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5" o:spid="_x0000_s1047"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AvBnyQAAAOAAAAAPAAAAZHJzL2Rvd25yZXYueG1sRI9Ba8JA&#13;&#10;FITvhf6H5RW81U0DSkiyilUK0kurrdDcHtnXJJh9G7Jbk/x7tyB4GRiG+YbJ16NpxYV611hW8DKP&#13;&#10;QBCXVjdcKfj+entOQDiPrLG1TAomcrBePT7kmGo78IEuR1+JAGGXooLa+y6V0pU1GXRz2xGH7Nf2&#13;&#10;Bn2wfSV1j0OAm1bGUbSUBhsOCzV2tK2pPB//jILu83U3bAv33pziZPTTaf9RVD9KzZ7GXRZkk4Hw&#13;&#10;NPp744bYawXxAv4PhTMgV1cAAAD//wMAUEsBAi0AFAAGAAgAAAAhANvh9svuAAAAhQEAABMAAAAA&#13;&#10;AAAAAAAAAAAAAAAAAFtDb250ZW50X1R5cGVzXS54bWxQSwECLQAUAAYACAAAACEAWvQsW78AAAAV&#13;&#10;AQAACwAAAAAAAAAAAAAAAAAfAQAAX3JlbHMvLnJlbHNQSwECLQAUAAYACAAAACEA2QLwZ8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26" o:spid="_x0000_s1048"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IQlbxgAAAOAAAAAPAAAAZHJzL2Rvd25yZXYueG1sRI9Pi8Iw&#13;&#10;FMTvwn6H8Ba8aWqFItUo4iIseBD/we7t2TzbYvNSkqjdb78RBC8DwzC/YWaLzjTiTs7XlhWMhgkI&#13;&#10;4sLqmksFx8N6MAHhA7LGxjIp+CMPi/lHb4a5tg/e0X0fShEh7HNUUIXQ5lL6oiKDfmhb4phdrDMY&#13;&#10;onWl1A4fEW4amSZJJg3WHBcqbGlVUXHd34yC02brWp3+rs/ZeHn4kXajaXdWqv/ZfU2jLKcgAnXh&#13;&#10;3XghvrWCNIPnoXgG5PwfAAD//wMAUEsBAi0AFAAGAAgAAAAhANvh9svuAAAAhQEAABMAAAAAAAAA&#13;&#10;AAAAAAAAAAAAAFtDb250ZW50X1R5cGVzXS54bWxQSwECLQAUAAYACAAAACEAWvQsW78AAAAVAQAA&#13;&#10;CwAAAAAAAAAAAAAAAAAfAQAAX3JlbHMvLnJlbHNQSwECLQAUAAYACAAAACEAAyEJW8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27" o:spid="_x0000_s1049"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TxDyQAAAOAAAAAPAAAAZHJzL2Rvd25yZXYueG1sRI9Pa8JA&#13;&#10;FMTvhX6H5RW86cYgWqKriP+QFgTTXnp7ZJ/ZaPZtyK6a9tN3C0IvA8Mwv2Fmi87W4katrxwrGA4S&#13;&#10;EMSF0xWXCj4/tv1XED4ga6wdk4Jv8rCYPz/NMNPuzke65aEUEcI+QwUmhCaT0heGLPqBa4hjdnKt&#13;&#10;xRBtW0rd4j3CbS3TJBlLixXHBYMNrQwVl/xqFYxWb9efzSHV63zE+rx7N8PDl1Gq99Ktp1GWUxCB&#13;&#10;uvDfeCD2WkE6gb9D8QzI+S8AAAD//wMAUEsBAi0AFAAGAAgAAAAhANvh9svuAAAAhQEAABMAAAAA&#13;&#10;AAAAAAAAAAAAAAAAAFtDb250ZW50X1R5cGVzXS54bWxQSwECLQAUAAYACAAAACEAWvQsW78AAAAV&#13;&#10;AQAACwAAAAAAAAAAAAAAAAAfAQAAX3JlbHMvLnJlbHNQSwECLQAUAAYACAAAACEABPk8Q8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8" o:spid="_x0000_s1050"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QNGzxgAAAOAAAAAPAAAAZHJzL2Rvd25yZXYueG1sRI/BbsIw&#13;&#10;DIbvk3iHyEjcRgoaGxQCQgMkLjsMeADTmLaicUoTSnl7fJi0i6Vf1v/582LVuUq11ITSs4HRMAFF&#13;&#10;nHlbcm7gdNy9T0GFiGyx8kwGnhRgtey9LTC1/sG/1B5irgTCIUUDRYx1qnXICnIYhr4mlt3FNw6j&#13;&#10;xCbXtsGHwF2lx0nyqR2WLBcKrOm7oOx6uDvRwG2cfnzlN1q3k839eJ7tf8qZMYN+t5nLWM9BReri&#13;&#10;f+MPsbcGxmIsDwkF9PIFAAD//wMAUEsBAi0AFAAGAAgAAAAhANvh9svuAAAAhQEAABMAAAAAAAAA&#13;&#10;AAAAAAAAAAAAAFtDb250ZW50X1R5cGVzXS54bWxQSwECLQAUAAYACAAAACEAWvQsW78AAAAVAQAA&#13;&#10;CwAAAAAAAAAAAAAAAAAfAQAAX3JlbHMvLnJlbHNQSwECLQAUAAYACAAAACEA9kDRs8YAAADgAAAA&#13;&#10;DwAAAAAAAAAAAAAAAAAHAgAAZHJzL2Rvd25yZXYueG1sUEsFBgAAAAADAAMAtwAAAPoCA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29" o:spid="_x0000_s1051"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qQ7syQAAAOAAAAAPAAAAZHJzL2Rvd25yZXYueG1sRI9BawIx&#13;&#10;FITvBf9DeIIXqVk92LoaRWzFXorUhtLeHsnr7uLmZdnEdfvvm4LQy8AwzDfMatO7WnTUhsqzgukk&#13;&#10;A0FsvK24UKDf9/ePIEJEtlh7JgU/FGCzHtytMLf+ym/UnWIhEoRDjgrKGJtcymBKchgmviFO2bdv&#13;&#10;HcZk20LaFq8J7mo5y7K5dFhxWiixoV1J5ny6OAX02S1ej1+VeWD9rPUHXfTBjJUaDfunZZLtEkSk&#13;&#10;Pv43bogXq2C2gL9D6QzI9S8AAAD//wMAUEsBAi0AFAAGAAgAAAAhANvh9svuAAAAhQEAABMAAAAA&#13;&#10;AAAAAAAAAAAAAAAAAFtDb250ZW50X1R5cGVzXS54bWxQSwECLQAUAAYACAAAACEAWvQsW78AAAAV&#13;&#10;AQAACwAAAAAAAAAAAAAAAAAfAQAAX3JlbHMvLnJlbHNQSwECLQAUAAYACAAAACEAkqkO7M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30" o:spid="_x0000_s1052"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34QxwAAAOAAAAAPAAAAZHJzL2Rvd25yZXYueG1sRI9NawIx&#13;&#10;EIbvBf9DGKG3mrWFUlajiFrwUmj9AI9DMm5WN5NlE3XbX985FHoZeBne5+WZzvvQqBt1qY5sYDwq&#13;&#10;QBHb6GquDOx3709voFJGdthEJgPflGA+GzxMsXTxzl902+ZKCYRTiQZ8zm2pdbKeAqZRbInld4pd&#13;&#10;wCyxq7Tr8C7w0OjnonjVAWuWBY8tLT3Zy/YaDNT+jB+HH5vwoNf7aM+fR02VMY/DfjWRs5iAytTn&#13;&#10;/8YfYuMMvIiCCIkM6NkvAAAA//8DAFBLAQItABQABgAIAAAAIQDb4fbL7gAAAIUBAAATAAAAAAAA&#13;&#10;AAAAAAAAAAAAAABbQ29udGVudF9UeXBlc10ueG1sUEsBAi0AFAAGAAgAAAAhAFr0LFu/AAAAFQEA&#13;&#10;AAsAAAAAAAAAAAAAAAAAHwEAAF9yZWxzLy5yZWxzUEsBAi0AFAAGAAgAAAAhAAQbfhD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31" o:spid="_x0000_s1053"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6qtZxwAAAOAAAAAPAAAAZHJzL2Rvd25yZXYueG1sRI9PawIx&#13;&#10;FMTvBb9DeEJvNbstiF2NopWCuCf/gNfXzXOzuHkJm6jbb28KBS8DwzC/YWaL3rbiRl1oHCvIRxkI&#13;&#10;4srphmsFx8P32wREiMgaW8ek4JcCLOaDlxkW2t15R7d9rEWCcChQgYnRF1KGypDFMHKeOGVn11mM&#13;&#10;yXa11B3eE9y28j3LxtJiw2nBoKcvQ9Vlf7UKypX5bOrdNi9Xcux/fHnaLI8npV6H/XqaZDkFEamP&#13;&#10;z8Y/YqMVfOTwdyidATl/AAAA//8DAFBLAQItABQABgAIAAAAIQDb4fbL7gAAAIUBAAATAAAAAAAA&#13;&#10;AAAAAAAAAAAAAABbQ29udGVudF9UeXBlc10ueG1sUEsBAi0AFAAGAAgAAAAhAFr0LFu/AAAAFQEA&#13;&#10;AAsAAAAAAAAAAAAAAAAAHwEAAF9yZWxzLy5yZWxzUEsBAi0AFAAGAAgAAAAhACvqq1n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0A57BC7" w14:textId="3DFC70C8" w:rsidR="005755A5" w:rsidRDefault="00432427">
          <w:pPr>
            <w:rPr>
              <w:rFonts w:ascii="Arial" w:hAnsi="Arial" w:cs="Arial"/>
              <w:sz w:val="22"/>
              <w:szCs w:val="22"/>
            </w:rPr>
          </w:pPr>
          <w:r>
            <w:rPr>
              <w:noProof/>
            </w:rPr>
            <mc:AlternateContent>
              <mc:Choice Requires="wps">
                <w:drawing>
                  <wp:anchor distT="0" distB="0" distL="114300" distR="114300" simplePos="0" relativeHeight="251663360" behindDoc="0" locked="0" layoutInCell="1" allowOverlap="1" wp14:anchorId="187F73D0" wp14:editId="621500E2">
                    <wp:simplePos x="0" y="0"/>
                    <wp:positionH relativeFrom="column">
                      <wp:posOffset>2675467</wp:posOffset>
                    </wp:positionH>
                    <wp:positionV relativeFrom="paragraph">
                      <wp:posOffset>8033385</wp:posOffset>
                    </wp:positionV>
                    <wp:extent cx="3741843" cy="1219200"/>
                    <wp:effectExtent l="0" t="0" r="5080" b="0"/>
                    <wp:wrapNone/>
                    <wp:docPr id="35" name="Text Box 35"/>
                    <wp:cNvGraphicFramePr/>
                    <a:graphic xmlns:a="http://schemas.openxmlformats.org/drawingml/2006/main">
                      <a:graphicData uri="http://schemas.microsoft.com/office/word/2010/wordprocessingShape">
                        <wps:wsp>
                          <wps:cNvSpPr txBox="1"/>
                          <wps:spPr>
                            <a:xfrm>
                              <a:off x="0" y="0"/>
                              <a:ext cx="3741843" cy="1219200"/>
                            </a:xfrm>
                            <a:prstGeom prst="rect">
                              <a:avLst/>
                            </a:prstGeom>
                            <a:solidFill>
                              <a:schemeClr val="lt1"/>
                            </a:solidFill>
                            <a:ln w="6350">
                              <a:noFill/>
                            </a:ln>
                          </wps:spPr>
                          <wps:txbx>
                            <w:txbxContent>
                              <w:p w14:paraId="1F21B305" w14:textId="1DD9023B" w:rsidR="00432427" w:rsidRDefault="00496BB8">
                                <w:r>
                                  <w:t xml:space="preserve">Module name: Living with Care: The Older Person </w:t>
                                </w:r>
                              </w:p>
                              <w:p w14:paraId="39FB2CE2" w14:textId="63EA6F44" w:rsidR="00496BB8" w:rsidRDefault="00496BB8">
                                <w:r>
                                  <w:t xml:space="preserve">Module code: BMHP009 </w:t>
                                </w:r>
                              </w:p>
                              <w:p w14:paraId="3475112E" w14:textId="75E49CF4" w:rsidR="00496BB8" w:rsidRDefault="00496BB8">
                                <w:r>
                                  <w:t xml:space="preserve">Student name: Ana Maria Elena </w:t>
                                </w:r>
                                <w:proofErr w:type="spellStart"/>
                                <w:r>
                                  <w:t>Stanciu</w:t>
                                </w:r>
                                <w:proofErr w:type="spellEnd"/>
                                <w:r>
                                  <w:t xml:space="preserve"> </w:t>
                                </w:r>
                              </w:p>
                              <w:p w14:paraId="5E664130" w14:textId="65E1EFAF" w:rsidR="00496BB8" w:rsidRDefault="00496BB8">
                                <w:r>
                                  <w:t>Student ID: 1909953</w:t>
                                </w:r>
                              </w:p>
                              <w:p w14:paraId="4DA63029" w14:textId="62106BFA" w:rsidR="00496BB8" w:rsidRDefault="00496BB8">
                                <w:r>
                                  <w:t xml:space="preserve">Lecturer: Edward </w:t>
                                </w:r>
                                <w:proofErr w:type="spellStart"/>
                                <w:r>
                                  <w:t>Goka</w:t>
                                </w:r>
                                <w:proofErr w:type="spellEnd"/>
                                <w:r>
                                  <w:t xml:space="preserve"> </w:t>
                                </w:r>
                              </w:p>
                              <w:p w14:paraId="29375805" w14:textId="39B042B0" w:rsidR="00496BB8" w:rsidRDefault="00496BB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7F73D0" id="Text Box 35" o:spid="_x0000_s1027" type="#_x0000_t202" style="position:absolute;margin-left:210.65pt;margin-top:632.55pt;width:294.65pt;height:9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D/QLwIAAFwEAAAOAAAAZHJzL2Uyb0RvYy54bWysVE2P2yAQvVfqf0DcG8dJ9suKs0qzSlVp&#13;&#10;tbtSttozwRAjYYYCiZ3++g44X7vtqeqFDMz4MfPeI9P7rtFkJ5xXYEqaD4aUCMOhUmZT0h+vyy+3&#13;&#10;lPjATMU0GFHSvfD0fvb507S1hRhBDboSjiCI8UVrS1qHYIss87wWDfMDsMJgUoJrWMCt22SVYy2i&#13;&#10;NzobDYfXWQuusg648B5PH/oknSV8KQUPz1J6EYguKfYW0urSuo5rNpuyYuOYrRU/tMH+oYuGKYOX&#13;&#10;nqAeWGBk69QfUI3iDjzIMODQZCCl4iLNgNPkww/TrGpmRZoFyfH2RJP/f7D8abeyL46E7it0KGAk&#13;&#10;pLW+8HgY5+mka+IvdkowjxTuT7SJLhCOh+ObSX47GVPCMZeP8jsUJuJk58+t8+GbgIbEoKQOdUl0&#13;&#10;sd2jD33psSTe5kGraqm0TpvoBbHQjuwYqqhDahLB31VpQ9qSXo+vhgnYQPy8R9YGezkPFaPQrTui&#13;&#10;qouB11DtkQcHvUW85UuFvT4yH16YQ0/g6Ojz8IyL1IB3wSGipAb362/nsR6lwiwlLXqspP7nljlB&#13;&#10;if5uUMS7fDKJpkybydXNCDfuMrO+zJhtswAkIMcXZXkKY33Qx1A6aN7wOczjrZhihuPdJQ3HcBF6&#13;&#10;5+Nz4mI+T0VoQ8vCo1lZHqEj4VGJ1+6NOXuQK6DST3B0Iys+qNbXxi8NzLcBpEqSRp57Vg/0o4WT&#13;&#10;KQ7PLb6Ry32qOv8pzH4DAAD//wMAUEsDBBQABgAIAAAAIQBqH+mn5wAAABMBAAAPAAAAZHJzL2Rv&#13;&#10;d25yZXYueG1sTE/LTsMwELwj8Q/WInFB1HbSpCiNUyFelbjRtCBubmySiNiOYjcJf8/2BJfVrmZ2&#13;&#10;HvlmNh0Z9eBbZwXwBQOibeVUa2sB+/L59g6ID9Iq2TmrBfxoD5vi8iKXmXKTfdPjLtQERazPpIAm&#13;&#10;hD6j1FeNNtIvXK8tYl9uMDLgOdRUDXJCcdPRiLGUGtladGhkrx8aXX3vTkbA50398ernl8MUJ3H/&#13;&#10;tB3L1bsqhbi+mh/XOO7XQIKew98HnDtgfigw2NGdrPKkE7CMeIxUBKI04UDOFMZZCuSI2zJZcaBF&#13;&#10;Tv93KX4BAAD//wMAUEsBAi0AFAAGAAgAAAAhALaDOJL+AAAA4QEAABMAAAAAAAAAAAAAAAAAAAAA&#13;&#10;AFtDb250ZW50X1R5cGVzXS54bWxQSwECLQAUAAYACAAAACEAOP0h/9YAAACUAQAACwAAAAAAAAAA&#13;&#10;AAAAAAAvAQAAX3JlbHMvLnJlbHNQSwECLQAUAAYACAAAACEAxgQ/0C8CAABcBAAADgAAAAAAAAAA&#13;&#10;AAAAAAAuAgAAZHJzL2Uyb0RvYy54bWxQSwECLQAUAAYACAAAACEAah/pp+cAAAATAQAADwAAAAAA&#13;&#10;AAAAAAAAAACJBAAAZHJzL2Rvd25yZXYueG1sUEsFBgAAAAAEAAQA8wAAAJ0FAAAAAA==&#13;&#10;" fillcolor="white [3201]" stroked="f" strokeweight=".5pt">
                    <v:textbox>
                      <w:txbxContent>
                        <w:p w14:paraId="1F21B305" w14:textId="1DD9023B" w:rsidR="00432427" w:rsidRDefault="00496BB8">
                          <w:r>
                            <w:t xml:space="preserve">Module name: Living with Care: The Older Person </w:t>
                          </w:r>
                        </w:p>
                        <w:p w14:paraId="39FB2CE2" w14:textId="63EA6F44" w:rsidR="00496BB8" w:rsidRDefault="00496BB8">
                          <w:r>
                            <w:t xml:space="preserve">Module code: BMHP009 </w:t>
                          </w:r>
                        </w:p>
                        <w:p w14:paraId="3475112E" w14:textId="75E49CF4" w:rsidR="00496BB8" w:rsidRDefault="00496BB8">
                          <w:r>
                            <w:t xml:space="preserve">Student name: Ana Maria Elena </w:t>
                          </w:r>
                          <w:proofErr w:type="spellStart"/>
                          <w:r>
                            <w:t>Stanciu</w:t>
                          </w:r>
                          <w:proofErr w:type="spellEnd"/>
                          <w:r>
                            <w:t xml:space="preserve"> </w:t>
                          </w:r>
                        </w:p>
                        <w:p w14:paraId="5E664130" w14:textId="65E1EFAF" w:rsidR="00496BB8" w:rsidRDefault="00496BB8">
                          <w:r>
                            <w:t>Student ID: 1909953</w:t>
                          </w:r>
                        </w:p>
                        <w:p w14:paraId="4DA63029" w14:textId="62106BFA" w:rsidR="00496BB8" w:rsidRDefault="00496BB8">
                          <w:r>
                            <w:t xml:space="preserve">Lecturer: Edward </w:t>
                          </w:r>
                          <w:proofErr w:type="spellStart"/>
                          <w:r>
                            <w:t>Goka</w:t>
                          </w:r>
                          <w:proofErr w:type="spellEnd"/>
                          <w:r>
                            <w:t xml:space="preserve"> </w:t>
                          </w:r>
                        </w:p>
                        <w:p w14:paraId="29375805" w14:textId="39B042B0" w:rsidR="00496BB8" w:rsidRDefault="00496BB8">
                          <w:r>
                            <w:t xml:space="preserve">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148C96E" wp14:editId="7E2F6341">
                    <wp:simplePos x="0" y="0"/>
                    <wp:positionH relativeFrom="page">
                      <wp:posOffset>2006600</wp:posOffset>
                    </wp:positionH>
                    <wp:positionV relativeFrom="page">
                      <wp:posOffset>2700867</wp:posOffset>
                    </wp:positionV>
                    <wp:extent cx="4561205" cy="1117176"/>
                    <wp:effectExtent l="0" t="0" r="0" b="635"/>
                    <wp:wrapNone/>
                    <wp:docPr id="33" name="Text Box 33"/>
                    <wp:cNvGraphicFramePr/>
                    <a:graphic xmlns:a="http://schemas.openxmlformats.org/drawingml/2006/main">
                      <a:graphicData uri="http://schemas.microsoft.com/office/word/2010/wordprocessingShape">
                        <wps:wsp>
                          <wps:cNvSpPr txBox="1"/>
                          <wps:spPr>
                            <a:xfrm>
                              <a:off x="0" y="0"/>
                              <a:ext cx="4561205" cy="1117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0A1F96" w14:textId="6EDAC388" w:rsidR="005755A5" w:rsidRDefault="00533D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427">
                                      <w:rPr>
                                        <w:rFonts w:asciiTheme="majorHAnsi" w:eastAsiaTheme="majorEastAsia" w:hAnsiTheme="majorHAnsi" w:cstheme="majorBidi"/>
                                        <w:color w:val="262626" w:themeColor="text1" w:themeTint="D9"/>
                                        <w:sz w:val="72"/>
                                        <w:szCs w:val="72"/>
                                      </w:rPr>
                                      <w:t>Assessment 1</w:t>
                                    </w:r>
                                  </w:sdtContent>
                                </w:sdt>
                              </w:p>
                              <w:p w14:paraId="6A6AAB09" w14:textId="58B1A22A" w:rsidR="005755A5" w:rsidRDefault="00533D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B33C6">
                                      <w:rPr>
                                        <w:color w:val="404040" w:themeColor="text1" w:themeTint="BF"/>
                                        <w:sz w:val="36"/>
                                        <w:szCs w:val="36"/>
                                      </w:rPr>
                                      <w:t>Written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48C96E" id="Text Box 33" o:spid="_x0000_s1028" type="#_x0000_t202" style="position:absolute;margin-left:158pt;margin-top:212.65pt;width:359.15pt;height:87.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LsYwIAADUFAAAOAAAAZHJzL2Uyb0RvYy54bWysVN9v2jAQfp+0/8Hy+whhg06ooWKtmCah&#13;&#10;tiqd+mwcu0RzfJ59kLC/fmcngarbS6e9OBffd9/99uVVWxt2UD5UYAuej8acKSuhrOxzwb8/rj58&#13;&#10;5iygsKUwYFXBjyrwq8X7d5eNm6sJ7MCUyjMisWHeuILvEN08y4LcqVqEEThlSanB1wLp1z9npRcN&#13;&#10;sdcmm4zHs6wBXzoPUoVAtzedki8Sv9ZK4p3WQSEzBafYMJ0+ndt4ZotLMX/2wu0q2Ych/iGKWlSW&#13;&#10;nJ6obgQKtvfVH1R1JT0E0DiSUGegdSVVyoGyycevstnshFMpFypOcKcyhf9HK28PG3fvGbZfoKUG&#13;&#10;xoI0LswDXcZ8Wu3r+KVIGemphMdT2VSLTNLlp+ksn4ynnEnS5Xl+kV/MIk92Nnc+4FcFNYtCwT31&#13;&#10;JZVLHNYBO+gAid4srCpjUm+MZU3BZx+n42Rw0hC5sRGrUpd7mnPoScKjURFj7IPSrCpTBvEizZe6&#13;&#10;Np4dBE2GkFJZTMknXkJHlKYg3mLY489RvcW4y2PwDBZPxnVlwafsX4Vd/hhC1h2eav4i7yhiu20p&#13;&#10;8YJPhs5uoTxSwz10uxCcXFXUlLUIeC88DT/1mBYa7+jQBqj40Euc7cD/+tt9xNNMkpazhpap4OHn&#13;&#10;XnjFmflmaVrj5g2CH4TtINh9fQ3UhZyeCieTSAYezSBqD/UT7fkyeiGVsJJ8FRwH8Rq7laZ3Qqrl&#13;&#10;MoFov5zAtd04GaljU+KIPbZPwrt+DpFG+BaGNRPzV+PYYaOlheUeQVdpVmNduyr29abdTNPevyNx&#13;&#10;+V/+J9T5tVv8BgAA//8DAFBLAwQUAAYACAAAACEA5hOeb+UAAAARAQAADwAAAGRycy9kb3ducmV2&#13;&#10;LnhtbEyPy07EMAxF90j8Q2QkdkzSdqhQp+kIMbDjOYAEu7Q1bUUeVeJ2yt+TWcHGsmX73nvK7WI0&#13;&#10;m9GHwVkJyUoAQ9u4drCdhLfXu4srYIGUbZV2FiX8YIBtdXpSqqJ1B/uC8546FkVsKJSEnmgsOA9N&#13;&#10;j0aFlRvRxt2X80ZRHH3HW68OUdxongqRc6MGGx16NeJNj833fjIS9Efw97Wgz3nXPdDzE5/eb5NH&#13;&#10;Kc/Plt0mlusNMMKF/j7gyBDzQxWD1W6ybWBaQpbkEYgkrNPLDNjxQmTr2NUScpGkwKuS/yepfgEA&#13;&#10;AP//AwBQSwECLQAUAAYACAAAACEAtoM4kv4AAADhAQAAEwAAAAAAAAAAAAAAAAAAAAAAW0NvbnRl&#13;&#10;bnRfVHlwZXNdLnhtbFBLAQItABQABgAIAAAAIQA4/SH/1gAAAJQBAAALAAAAAAAAAAAAAAAAAC8B&#13;&#10;AABfcmVscy8ucmVsc1BLAQItABQABgAIAAAAIQAQj+LsYwIAADUFAAAOAAAAAAAAAAAAAAAAAC4C&#13;&#10;AABkcnMvZTJvRG9jLnhtbFBLAQItABQABgAIAAAAIQDmE55v5QAAABEBAAAPAAAAAAAAAAAAAAAA&#13;&#10;AL0EAABkcnMvZG93bnJldi54bWxQSwUGAAAAAAQABADzAAAAzwUAAAAA&#13;&#10;" filled="f" stroked="f" strokeweight=".5pt">
                    <v:textbox inset="0,0,0,0">
                      <w:txbxContent>
                        <w:p w14:paraId="470A1F96" w14:textId="6EDAC388" w:rsidR="005755A5" w:rsidRDefault="0059138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427">
                                <w:rPr>
                                  <w:rFonts w:asciiTheme="majorHAnsi" w:eastAsiaTheme="majorEastAsia" w:hAnsiTheme="majorHAnsi" w:cstheme="majorBidi"/>
                                  <w:color w:val="262626" w:themeColor="text1" w:themeTint="D9"/>
                                  <w:sz w:val="72"/>
                                  <w:szCs w:val="72"/>
                                </w:rPr>
                                <w:t>Assessment 1</w:t>
                              </w:r>
                            </w:sdtContent>
                          </w:sdt>
                        </w:p>
                        <w:p w14:paraId="6A6AAB09" w14:textId="58B1A22A" w:rsidR="005755A5" w:rsidRDefault="0059138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B33C6">
                                <w:rPr>
                                  <w:color w:val="404040" w:themeColor="text1" w:themeTint="BF"/>
                                  <w:sz w:val="36"/>
                                  <w:szCs w:val="36"/>
                                </w:rPr>
                                <w:t>Written report</w:t>
                              </w:r>
                            </w:sdtContent>
                          </w:sdt>
                        </w:p>
                      </w:txbxContent>
                    </v:textbox>
                    <w10:wrap anchorx="page" anchory="page"/>
                  </v:shape>
                </w:pict>
              </mc:Fallback>
            </mc:AlternateContent>
          </w:r>
          <w:r w:rsidR="005755A5">
            <w:rPr>
              <w:rFonts w:ascii="Arial" w:hAnsi="Arial" w:cs="Arial"/>
              <w:sz w:val="22"/>
              <w:szCs w:val="22"/>
            </w:rPr>
            <w:br w:type="page"/>
          </w:r>
        </w:p>
      </w:sdtContent>
    </w:sdt>
    <w:p w14:paraId="21436692" w14:textId="77777777" w:rsidR="00280C10" w:rsidRDefault="00280C10"/>
    <w:sdt>
      <w:sdtPr>
        <w:rPr>
          <w:rFonts w:ascii="Times New Roman" w:eastAsia="Times New Roman" w:hAnsi="Times New Roman" w:cs="Times New Roman"/>
          <w:b w:val="0"/>
          <w:bCs w:val="0"/>
          <w:color w:val="auto"/>
          <w:sz w:val="24"/>
          <w:szCs w:val="24"/>
          <w:lang w:val="en-GB" w:eastAsia="en-GB"/>
        </w:rPr>
        <w:id w:val="-122621230"/>
        <w:docPartObj>
          <w:docPartGallery w:val="Table of Contents"/>
          <w:docPartUnique/>
        </w:docPartObj>
      </w:sdtPr>
      <w:sdtEndPr>
        <w:rPr>
          <w:noProof/>
        </w:rPr>
      </w:sdtEndPr>
      <w:sdtContent>
        <w:p w14:paraId="1A02761F" w14:textId="25F3282C" w:rsidR="004B33C6" w:rsidRDefault="004B33C6">
          <w:pPr>
            <w:pStyle w:val="TOCHeading"/>
          </w:pPr>
          <w:r>
            <w:t>Table of Contents</w:t>
          </w:r>
        </w:p>
        <w:p w14:paraId="235D7A52" w14:textId="1CF7BAB6" w:rsidR="004B33C6" w:rsidRDefault="004B33C6">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92634360" w:history="1">
            <w:r w:rsidRPr="008D638A">
              <w:rPr>
                <w:rStyle w:val="Hyperlink"/>
                <w:rFonts w:eastAsiaTheme="minorEastAsia"/>
                <w:noProof/>
              </w:rPr>
              <w:t>Introduction</w:t>
            </w:r>
            <w:r>
              <w:rPr>
                <w:noProof/>
                <w:webHidden/>
              </w:rPr>
              <w:tab/>
            </w:r>
            <w:r>
              <w:rPr>
                <w:noProof/>
                <w:webHidden/>
              </w:rPr>
              <w:fldChar w:fldCharType="begin"/>
            </w:r>
            <w:r>
              <w:rPr>
                <w:noProof/>
                <w:webHidden/>
              </w:rPr>
              <w:instrText xml:space="preserve"> PAGEREF _Toc92634360 \h </w:instrText>
            </w:r>
            <w:r>
              <w:rPr>
                <w:noProof/>
                <w:webHidden/>
              </w:rPr>
            </w:r>
            <w:r>
              <w:rPr>
                <w:noProof/>
                <w:webHidden/>
              </w:rPr>
              <w:fldChar w:fldCharType="separate"/>
            </w:r>
            <w:r>
              <w:rPr>
                <w:noProof/>
                <w:webHidden/>
              </w:rPr>
              <w:t>2</w:t>
            </w:r>
            <w:r>
              <w:rPr>
                <w:noProof/>
                <w:webHidden/>
              </w:rPr>
              <w:fldChar w:fldCharType="end"/>
            </w:r>
          </w:hyperlink>
        </w:p>
        <w:p w14:paraId="542A5BDA" w14:textId="4BA4CFFF" w:rsidR="004B33C6" w:rsidRDefault="00533DA2">
          <w:pPr>
            <w:pStyle w:val="TOC1"/>
            <w:tabs>
              <w:tab w:val="right" w:leader="dot" w:pos="9010"/>
            </w:tabs>
            <w:rPr>
              <w:noProof/>
            </w:rPr>
          </w:pPr>
          <w:hyperlink w:anchor="_Toc92634361" w:history="1">
            <w:r w:rsidR="004B33C6" w:rsidRPr="008D638A">
              <w:rPr>
                <w:rStyle w:val="Hyperlink"/>
                <w:rFonts w:eastAsiaTheme="minorEastAsia"/>
                <w:noProof/>
              </w:rPr>
              <w:t>Discussion</w:t>
            </w:r>
            <w:r w:rsidR="004B33C6">
              <w:rPr>
                <w:noProof/>
                <w:webHidden/>
              </w:rPr>
              <w:tab/>
            </w:r>
            <w:r w:rsidR="004B33C6">
              <w:rPr>
                <w:noProof/>
                <w:webHidden/>
              </w:rPr>
              <w:fldChar w:fldCharType="begin"/>
            </w:r>
            <w:r w:rsidR="004B33C6">
              <w:rPr>
                <w:noProof/>
                <w:webHidden/>
              </w:rPr>
              <w:instrText xml:space="preserve"> PAGEREF _Toc92634361 \h </w:instrText>
            </w:r>
            <w:r w:rsidR="004B33C6">
              <w:rPr>
                <w:noProof/>
                <w:webHidden/>
              </w:rPr>
            </w:r>
            <w:r w:rsidR="004B33C6">
              <w:rPr>
                <w:noProof/>
                <w:webHidden/>
              </w:rPr>
              <w:fldChar w:fldCharType="separate"/>
            </w:r>
            <w:r w:rsidR="004B33C6">
              <w:rPr>
                <w:noProof/>
                <w:webHidden/>
              </w:rPr>
              <w:t>2</w:t>
            </w:r>
            <w:r w:rsidR="004B33C6">
              <w:rPr>
                <w:noProof/>
                <w:webHidden/>
              </w:rPr>
              <w:fldChar w:fldCharType="end"/>
            </w:r>
          </w:hyperlink>
        </w:p>
        <w:p w14:paraId="78129FA5" w14:textId="46EBB8B1" w:rsidR="004B33C6" w:rsidRDefault="00533DA2">
          <w:pPr>
            <w:pStyle w:val="TOC1"/>
            <w:tabs>
              <w:tab w:val="right" w:leader="dot" w:pos="9010"/>
            </w:tabs>
            <w:rPr>
              <w:noProof/>
            </w:rPr>
          </w:pPr>
          <w:hyperlink w:anchor="_Toc92634362" w:history="1">
            <w:r w:rsidR="004B33C6" w:rsidRPr="008D638A">
              <w:rPr>
                <w:rStyle w:val="Hyperlink"/>
                <w:rFonts w:eastAsiaTheme="minorEastAsia"/>
                <w:noProof/>
              </w:rPr>
              <w:t>Evaluation</w:t>
            </w:r>
            <w:r w:rsidR="004B33C6">
              <w:rPr>
                <w:noProof/>
                <w:webHidden/>
              </w:rPr>
              <w:tab/>
            </w:r>
            <w:r w:rsidR="004B33C6">
              <w:rPr>
                <w:noProof/>
                <w:webHidden/>
              </w:rPr>
              <w:fldChar w:fldCharType="begin"/>
            </w:r>
            <w:r w:rsidR="004B33C6">
              <w:rPr>
                <w:noProof/>
                <w:webHidden/>
              </w:rPr>
              <w:instrText xml:space="preserve"> PAGEREF _Toc92634362 \h </w:instrText>
            </w:r>
            <w:r w:rsidR="004B33C6">
              <w:rPr>
                <w:noProof/>
                <w:webHidden/>
              </w:rPr>
            </w:r>
            <w:r w:rsidR="004B33C6">
              <w:rPr>
                <w:noProof/>
                <w:webHidden/>
              </w:rPr>
              <w:fldChar w:fldCharType="separate"/>
            </w:r>
            <w:r w:rsidR="004B33C6">
              <w:rPr>
                <w:noProof/>
                <w:webHidden/>
              </w:rPr>
              <w:t>5</w:t>
            </w:r>
            <w:r w:rsidR="004B33C6">
              <w:rPr>
                <w:noProof/>
                <w:webHidden/>
              </w:rPr>
              <w:fldChar w:fldCharType="end"/>
            </w:r>
          </w:hyperlink>
        </w:p>
        <w:p w14:paraId="7D837AE4" w14:textId="30E94271" w:rsidR="004B33C6" w:rsidRDefault="00533DA2">
          <w:pPr>
            <w:pStyle w:val="TOC2"/>
            <w:tabs>
              <w:tab w:val="right" w:leader="dot" w:pos="9010"/>
            </w:tabs>
            <w:rPr>
              <w:noProof/>
            </w:rPr>
          </w:pPr>
          <w:hyperlink w:anchor="_Toc92634363" w:history="1">
            <w:r w:rsidR="004B33C6" w:rsidRPr="008D638A">
              <w:rPr>
                <w:rStyle w:val="Hyperlink"/>
                <w:rFonts w:eastAsiaTheme="minorEastAsia"/>
                <w:noProof/>
              </w:rPr>
              <w:t>Figure 1.</w:t>
            </w:r>
            <w:r w:rsidR="004B33C6">
              <w:rPr>
                <w:noProof/>
                <w:webHidden/>
              </w:rPr>
              <w:tab/>
            </w:r>
            <w:r w:rsidR="004B33C6">
              <w:rPr>
                <w:noProof/>
                <w:webHidden/>
              </w:rPr>
              <w:fldChar w:fldCharType="begin"/>
            </w:r>
            <w:r w:rsidR="004B33C6">
              <w:rPr>
                <w:noProof/>
                <w:webHidden/>
              </w:rPr>
              <w:instrText xml:space="preserve"> PAGEREF _Toc92634363 \h </w:instrText>
            </w:r>
            <w:r w:rsidR="004B33C6">
              <w:rPr>
                <w:noProof/>
                <w:webHidden/>
              </w:rPr>
            </w:r>
            <w:r w:rsidR="004B33C6">
              <w:rPr>
                <w:noProof/>
                <w:webHidden/>
              </w:rPr>
              <w:fldChar w:fldCharType="separate"/>
            </w:r>
            <w:r w:rsidR="004B33C6">
              <w:rPr>
                <w:noProof/>
                <w:webHidden/>
              </w:rPr>
              <w:t>7</w:t>
            </w:r>
            <w:r w:rsidR="004B33C6">
              <w:rPr>
                <w:noProof/>
                <w:webHidden/>
              </w:rPr>
              <w:fldChar w:fldCharType="end"/>
            </w:r>
          </w:hyperlink>
        </w:p>
        <w:p w14:paraId="380E8A12" w14:textId="14D0B4AE" w:rsidR="004B33C6" w:rsidRDefault="00533DA2">
          <w:pPr>
            <w:pStyle w:val="TOC2"/>
            <w:tabs>
              <w:tab w:val="right" w:leader="dot" w:pos="9010"/>
            </w:tabs>
            <w:rPr>
              <w:noProof/>
            </w:rPr>
          </w:pPr>
          <w:hyperlink w:anchor="_Toc92634364" w:history="1">
            <w:r w:rsidR="004B33C6" w:rsidRPr="008D638A">
              <w:rPr>
                <w:rStyle w:val="Hyperlink"/>
                <w:rFonts w:eastAsiaTheme="minorEastAsia"/>
                <w:noProof/>
              </w:rPr>
              <w:t>Figure 2.</w:t>
            </w:r>
            <w:r w:rsidR="004B33C6">
              <w:rPr>
                <w:noProof/>
                <w:webHidden/>
              </w:rPr>
              <w:tab/>
            </w:r>
            <w:r w:rsidR="004B33C6">
              <w:rPr>
                <w:noProof/>
                <w:webHidden/>
              </w:rPr>
              <w:fldChar w:fldCharType="begin"/>
            </w:r>
            <w:r w:rsidR="004B33C6">
              <w:rPr>
                <w:noProof/>
                <w:webHidden/>
              </w:rPr>
              <w:instrText xml:space="preserve"> PAGEREF _Toc92634364 \h </w:instrText>
            </w:r>
            <w:r w:rsidR="004B33C6">
              <w:rPr>
                <w:noProof/>
                <w:webHidden/>
              </w:rPr>
            </w:r>
            <w:r w:rsidR="004B33C6">
              <w:rPr>
                <w:noProof/>
                <w:webHidden/>
              </w:rPr>
              <w:fldChar w:fldCharType="separate"/>
            </w:r>
            <w:r w:rsidR="004B33C6">
              <w:rPr>
                <w:noProof/>
                <w:webHidden/>
              </w:rPr>
              <w:t>9</w:t>
            </w:r>
            <w:r w:rsidR="004B33C6">
              <w:rPr>
                <w:noProof/>
                <w:webHidden/>
              </w:rPr>
              <w:fldChar w:fldCharType="end"/>
            </w:r>
          </w:hyperlink>
        </w:p>
        <w:p w14:paraId="20D39727" w14:textId="1AF05729" w:rsidR="004B33C6" w:rsidRDefault="00533DA2">
          <w:pPr>
            <w:pStyle w:val="TOC1"/>
            <w:tabs>
              <w:tab w:val="right" w:leader="dot" w:pos="9010"/>
            </w:tabs>
            <w:rPr>
              <w:noProof/>
            </w:rPr>
          </w:pPr>
          <w:hyperlink w:anchor="_Toc92634365" w:history="1">
            <w:r w:rsidR="004B33C6" w:rsidRPr="008D638A">
              <w:rPr>
                <w:rStyle w:val="Hyperlink"/>
                <w:rFonts w:eastAsiaTheme="minorHAnsi"/>
                <w:noProof/>
                <w:lang w:eastAsia="en-US"/>
              </w:rPr>
              <w:t>Recommendations</w:t>
            </w:r>
            <w:r w:rsidR="004B33C6">
              <w:rPr>
                <w:noProof/>
                <w:webHidden/>
              </w:rPr>
              <w:tab/>
            </w:r>
            <w:r w:rsidR="004B33C6">
              <w:rPr>
                <w:noProof/>
                <w:webHidden/>
              </w:rPr>
              <w:fldChar w:fldCharType="begin"/>
            </w:r>
            <w:r w:rsidR="004B33C6">
              <w:rPr>
                <w:noProof/>
                <w:webHidden/>
              </w:rPr>
              <w:instrText xml:space="preserve"> PAGEREF _Toc92634365 \h </w:instrText>
            </w:r>
            <w:r w:rsidR="004B33C6">
              <w:rPr>
                <w:noProof/>
                <w:webHidden/>
              </w:rPr>
            </w:r>
            <w:r w:rsidR="004B33C6">
              <w:rPr>
                <w:noProof/>
                <w:webHidden/>
              </w:rPr>
              <w:fldChar w:fldCharType="separate"/>
            </w:r>
            <w:r w:rsidR="004B33C6">
              <w:rPr>
                <w:noProof/>
                <w:webHidden/>
              </w:rPr>
              <w:t>10</w:t>
            </w:r>
            <w:r w:rsidR="004B33C6">
              <w:rPr>
                <w:noProof/>
                <w:webHidden/>
              </w:rPr>
              <w:fldChar w:fldCharType="end"/>
            </w:r>
          </w:hyperlink>
        </w:p>
        <w:p w14:paraId="705A7900" w14:textId="67C7E99B" w:rsidR="004B33C6" w:rsidRDefault="00533DA2">
          <w:pPr>
            <w:pStyle w:val="TOC1"/>
            <w:tabs>
              <w:tab w:val="right" w:leader="dot" w:pos="9010"/>
            </w:tabs>
            <w:rPr>
              <w:noProof/>
            </w:rPr>
          </w:pPr>
          <w:hyperlink w:anchor="_Toc92634366" w:history="1">
            <w:r w:rsidR="004B33C6" w:rsidRPr="008D638A">
              <w:rPr>
                <w:rStyle w:val="Hyperlink"/>
                <w:rFonts w:eastAsiaTheme="minorHAnsi"/>
                <w:noProof/>
                <w:lang w:eastAsia="en-US"/>
              </w:rPr>
              <w:t>Conclusion</w:t>
            </w:r>
            <w:r w:rsidR="004B33C6">
              <w:rPr>
                <w:noProof/>
                <w:webHidden/>
              </w:rPr>
              <w:tab/>
            </w:r>
            <w:r w:rsidR="004B33C6">
              <w:rPr>
                <w:noProof/>
                <w:webHidden/>
              </w:rPr>
              <w:fldChar w:fldCharType="begin"/>
            </w:r>
            <w:r w:rsidR="004B33C6">
              <w:rPr>
                <w:noProof/>
                <w:webHidden/>
              </w:rPr>
              <w:instrText xml:space="preserve"> PAGEREF _Toc92634366 \h </w:instrText>
            </w:r>
            <w:r w:rsidR="004B33C6">
              <w:rPr>
                <w:noProof/>
                <w:webHidden/>
              </w:rPr>
            </w:r>
            <w:r w:rsidR="004B33C6">
              <w:rPr>
                <w:noProof/>
                <w:webHidden/>
              </w:rPr>
              <w:fldChar w:fldCharType="separate"/>
            </w:r>
            <w:r w:rsidR="004B33C6">
              <w:rPr>
                <w:noProof/>
                <w:webHidden/>
              </w:rPr>
              <w:t>11</w:t>
            </w:r>
            <w:r w:rsidR="004B33C6">
              <w:rPr>
                <w:noProof/>
                <w:webHidden/>
              </w:rPr>
              <w:fldChar w:fldCharType="end"/>
            </w:r>
          </w:hyperlink>
        </w:p>
        <w:p w14:paraId="59E0D9ED" w14:textId="19584B44" w:rsidR="004B33C6" w:rsidRDefault="004B33C6">
          <w:pPr>
            <w:pStyle w:val="TOC1"/>
            <w:tabs>
              <w:tab w:val="right" w:leader="dot" w:pos="9010"/>
            </w:tabs>
            <w:rPr>
              <w:noProof/>
            </w:rPr>
          </w:pPr>
          <w:hyperlink w:anchor="_Toc92634367" w:history="1">
            <w:r w:rsidRPr="008D638A">
              <w:rPr>
                <w:rStyle w:val="Hyperlink"/>
                <w:rFonts w:eastAsiaTheme="minorEastAsia"/>
                <w:noProof/>
              </w:rPr>
              <w:t>Reference list:</w:t>
            </w:r>
            <w:r>
              <w:rPr>
                <w:noProof/>
                <w:webHidden/>
              </w:rPr>
              <w:tab/>
            </w:r>
            <w:r>
              <w:rPr>
                <w:noProof/>
                <w:webHidden/>
              </w:rPr>
              <w:fldChar w:fldCharType="begin"/>
            </w:r>
            <w:r>
              <w:rPr>
                <w:noProof/>
                <w:webHidden/>
              </w:rPr>
              <w:instrText xml:space="preserve"> PAGEREF _Toc92634367 \h </w:instrText>
            </w:r>
            <w:r>
              <w:rPr>
                <w:noProof/>
                <w:webHidden/>
              </w:rPr>
            </w:r>
            <w:r>
              <w:rPr>
                <w:noProof/>
                <w:webHidden/>
              </w:rPr>
              <w:fldChar w:fldCharType="separate"/>
            </w:r>
            <w:r>
              <w:rPr>
                <w:noProof/>
                <w:webHidden/>
              </w:rPr>
              <w:t>11</w:t>
            </w:r>
            <w:r>
              <w:rPr>
                <w:noProof/>
                <w:webHidden/>
              </w:rPr>
              <w:fldChar w:fldCharType="end"/>
            </w:r>
          </w:hyperlink>
        </w:p>
        <w:p w14:paraId="6B7A50BC" w14:textId="6732E11E" w:rsidR="004B33C6" w:rsidRDefault="004B33C6">
          <w:r>
            <w:rPr>
              <w:b/>
              <w:bCs/>
              <w:noProof/>
            </w:rPr>
            <w:fldChar w:fldCharType="end"/>
          </w:r>
        </w:p>
      </w:sdtContent>
    </w:sdt>
    <w:p w14:paraId="284E5606" w14:textId="77777777" w:rsidR="004B33C6" w:rsidRDefault="004B33C6" w:rsidP="005755A5">
      <w:pPr>
        <w:pStyle w:val="Heading1"/>
      </w:pPr>
    </w:p>
    <w:p w14:paraId="1A616779" w14:textId="77777777" w:rsidR="004B33C6" w:rsidRDefault="004B33C6" w:rsidP="005755A5">
      <w:pPr>
        <w:pStyle w:val="Heading1"/>
      </w:pPr>
    </w:p>
    <w:p w14:paraId="008ADE7A" w14:textId="77777777" w:rsidR="004B33C6" w:rsidRDefault="004B33C6" w:rsidP="005755A5">
      <w:pPr>
        <w:pStyle w:val="Heading1"/>
      </w:pPr>
    </w:p>
    <w:p w14:paraId="21D3D559" w14:textId="77777777" w:rsidR="004B33C6" w:rsidRDefault="004B33C6" w:rsidP="005755A5">
      <w:pPr>
        <w:pStyle w:val="Heading1"/>
      </w:pPr>
    </w:p>
    <w:p w14:paraId="31A6C08F" w14:textId="77777777" w:rsidR="004B33C6" w:rsidRDefault="004B33C6" w:rsidP="005755A5">
      <w:pPr>
        <w:pStyle w:val="Heading1"/>
      </w:pPr>
    </w:p>
    <w:p w14:paraId="63A4EFC3" w14:textId="77777777" w:rsidR="004B33C6" w:rsidRDefault="004B33C6" w:rsidP="005755A5">
      <w:pPr>
        <w:pStyle w:val="Heading1"/>
      </w:pPr>
    </w:p>
    <w:p w14:paraId="0C35FD0E" w14:textId="77777777" w:rsidR="004B33C6" w:rsidRDefault="004B33C6" w:rsidP="005755A5">
      <w:pPr>
        <w:pStyle w:val="Heading1"/>
      </w:pPr>
    </w:p>
    <w:p w14:paraId="590DCEEE" w14:textId="77777777" w:rsidR="004B33C6" w:rsidRDefault="004B33C6" w:rsidP="005755A5">
      <w:pPr>
        <w:pStyle w:val="Heading1"/>
      </w:pPr>
    </w:p>
    <w:p w14:paraId="7E488D20" w14:textId="77777777" w:rsidR="004B33C6" w:rsidRDefault="004B33C6" w:rsidP="005755A5">
      <w:pPr>
        <w:pStyle w:val="Heading1"/>
      </w:pPr>
    </w:p>
    <w:p w14:paraId="2867B409" w14:textId="6C377352" w:rsidR="00181BEE" w:rsidRPr="00502F1A" w:rsidRDefault="00181BEE" w:rsidP="005755A5">
      <w:pPr>
        <w:pStyle w:val="Heading1"/>
      </w:pPr>
      <w:bookmarkStart w:id="0" w:name="_Toc92634360"/>
      <w:r w:rsidRPr="00502F1A">
        <w:lastRenderedPageBreak/>
        <w:t>Introduction</w:t>
      </w:r>
      <w:bookmarkEnd w:id="0"/>
      <w:r w:rsidRPr="00502F1A">
        <w:t xml:space="preserve"> </w:t>
      </w:r>
    </w:p>
    <w:p w14:paraId="2D728188" w14:textId="77777777" w:rsidR="00181BEE" w:rsidRPr="00502F1A" w:rsidRDefault="00181BEE" w:rsidP="00502F1A">
      <w:pPr>
        <w:autoSpaceDE w:val="0"/>
        <w:autoSpaceDN w:val="0"/>
        <w:adjustRightInd w:val="0"/>
        <w:spacing w:line="360" w:lineRule="auto"/>
        <w:rPr>
          <w:rFonts w:ascii="Arial" w:hAnsi="Arial" w:cs="Arial"/>
          <w:sz w:val="22"/>
          <w:szCs w:val="22"/>
        </w:rPr>
      </w:pPr>
    </w:p>
    <w:p w14:paraId="1CE00418" w14:textId="585FBED3" w:rsidR="00181BEE" w:rsidRPr="00502F1A" w:rsidRDefault="00181BEE"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All nations around the world are affected by the 21st Century greatly substantial demographic and social tendency, the </w:t>
      </w:r>
      <w:r w:rsidRPr="00BE2CE4">
        <w:rPr>
          <w:rFonts w:ascii="Arial" w:hAnsi="Arial" w:cs="Arial"/>
          <w:b/>
          <w:bCs/>
          <w:i/>
          <w:iCs/>
          <w:sz w:val="22"/>
          <w:szCs w:val="22"/>
        </w:rPr>
        <w:t>ageing population</w:t>
      </w:r>
      <w:r w:rsidRPr="00502F1A">
        <w:rPr>
          <w:rFonts w:ascii="Arial" w:hAnsi="Arial" w:cs="Arial"/>
          <w:sz w:val="22"/>
          <w:szCs w:val="22"/>
        </w:rPr>
        <w:t>. Although the growth of life expectancy is the greatest achievement of advancement and health care, it presents challenges because elders will represent the biggest percentage of the population</w:t>
      </w:r>
      <w:r w:rsidR="00BE2CE4">
        <w:rPr>
          <w:rFonts w:ascii="Arial" w:hAnsi="Arial" w:cs="Arial"/>
          <w:sz w:val="22"/>
          <w:szCs w:val="22"/>
        </w:rPr>
        <w:t xml:space="preserve"> in the future</w:t>
      </w:r>
      <w:r w:rsidRPr="00502F1A">
        <w:rPr>
          <w:rFonts w:ascii="Arial" w:hAnsi="Arial" w:cs="Arial"/>
          <w:sz w:val="22"/>
          <w:szCs w:val="22"/>
        </w:rPr>
        <w:t>. Yet that will represent social, economic, and cultural challenges to people, families, public health, and society (CEB, 2014).</w:t>
      </w:r>
    </w:p>
    <w:p w14:paraId="5909BD59" w14:textId="7E24774D" w:rsidR="00181BEE" w:rsidRPr="00502F1A" w:rsidRDefault="00181BEE"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CEB (2014) suggests that from 2010 to 2060</w:t>
      </w:r>
      <w:r w:rsidR="007F5ABE" w:rsidRPr="00502F1A">
        <w:rPr>
          <w:rFonts w:ascii="Arial" w:hAnsi="Arial" w:cs="Arial"/>
          <w:sz w:val="22"/>
          <w:szCs w:val="22"/>
        </w:rPr>
        <w:t>,</w:t>
      </w:r>
      <w:r w:rsidRPr="00502F1A">
        <w:rPr>
          <w:rFonts w:ascii="Arial" w:hAnsi="Arial" w:cs="Arial"/>
          <w:sz w:val="22"/>
          <w:szCs w:val="22"/>
        </w:rPr>
        <w:t xml:space="preserve"> 65 years old and over individuals will double reaching 160 million in the county’s members of the Council of Europe. </w:t>
      </w:r>
    </w:p>
    <w:p w14:paraId="5801BC2F" w14:textId="77777777" w:rsidR="007F5ABE" w:rsidRPr="00502F1A" w:rsidRDefault="007F5ABE" w:rsidP="00502F1A">
      <w:pPr>
        <w:autoSpaceDE w:val="0"/>
        <w:autoSpaceDN w:val="0"/>
        <w:adjustRightInd w:val="0"/>
        <w:spacing w:line="360" w:lineRule="auto"/>
        <w:rPr>
          <w:rFonts w:ascii="Arial" w:hAnsi="Arial" w:cs="Arial"/>
          <w:sz w:val="22"/>
          <w:szCs w:val="22"/>
        </w:rPr>
      </w:pPr>
    </w:p>
    <w:p w14:paraId="2AD9FB41" w14:textId="7C477FFA" w:rsidR="001C1CA2" w:rsidRPr="00502F1A" w:rsidRDefault="001C1CA2" w:rsidP="00502F1A">
      <w:pPr>
        <w:autoSpaceDE w:val="0"/>
        <w:autoSpaceDN w:val="0"/>
        <w:adjustRightInd w:val="0"/>
        <w:spacing w:line="360" w:lineRule="auto"/>
        <w:rPr>
          <w:rFonts w:ascii="Arial" w:hAnsi="Arial" w:cs="Arial"/>
          <w:sz w:val="22"/>
          <w:szCs w:val="22"/>
        </w:rPr>
      </w:pPr>
      <w:r w:rsidRPr="00502F1A">
        <w:rPr>
          <w:rFonts w:ascii="Arial" w:eastAsiaTheme="minorHAnsi" w:hAnsi="Arial" w:cs="Arial"/>
          <w:sz w:val="22"/>
          <w:szCs w:val="22"/>
          <w:lang w:eastAsia="en-US"/>
        </w:rPr>
        <w:t>Immunisation of parasitic and infectious diseases, such as smallpox, polio, measles, and healthy diets</w:t>
      </w:r>
      <w:r w:rsidR="007F5ABE" w:rsidRPr="00502F1A">
        <w:rPr>
          <w:rFonts w:ascii="Arial" w:eastAsiaTheme="minorHAnsi" w:hAnsi="Arial" w:cs="Arial"/>
          <w:sz w:val="22"/>
          <w:szCs w:val="22"/>
          <w:lang w:eastAsia="en-US"/>
        </w:rPr>
        <w:t>,</w:t>
      </w:r>
      <w:r w:rsidRPr="00502F1A">
        <w:rPr>
          <w:rFonts w:ascii="Arial" w:eastAsiaTheme="minorHAnsi" w:hAnsi="Arial" w:cs="Arial"/>
          <w:sz w:val="22"/>
          <w:szCs w:val="22"/>
          <w:lang w:eastAsia="en-US"/>
        </w:rPr>
        <w:t xml:space="preserve"> cleaner waters </w:t>
      </w:r>
      <w:r w:rsidR="00BE2CE4">
        <w:rPr>
          <w:rFonts w:ascii="Arial" w:eastAsiaTheme="minorHAnsi" w:hAnsi="Arial" w:cs="Arial"/>
          <w:sz w:val="22"/>
          <w:szCs w:val="22"/>
          <w:lang w:eastAsia="en-US"/>
        </w:rPr>
        <w:t>have</w:t>
      </w:r>
      <w:r w:rsidRPr="00502F1A">
        <w:rPr>
          <w:rFonts w:ascii="Arial" w:eastAsiaTheme="minorHAnsi" w:hAnsi="Arial" w:cs="Arial"/>
          <w:sz w:val="22"/>
          <w:szCs w:val="22"/>
          <w:lang w:eastAsia="en-US"/>
        </w:rPr>
        <w:t xml:space="preserve"> decrease</w:t>
      </w:r>
      <w:r w:rsidR="00BE2CE4">
        <w:rPr>
          <w:rFonts w:ascii="Arial" w:eastAsiaTheme="minorHAnsi" w:hAnsi="Arial" w:cs="Arial"/>
          <w:sz w:val="22"/>
          <w:szCs w:val="22"/>
          <w:lang w:eastAsia="en-US"/>
        </w:rPr>
        <w:t>d</w:t>
      </w:r>
      <w:r w:rsidRPr="00502F1A">
        <w:rPr>
          <w:rFonts w:ascii="Arial" w:eastAsiaTheme="minorHAnsi" w:hAnsi="Arial" w:cs="Arial"/>
          <w:sz w:val="22"/>
          <w:szCs w:val="22"/>
          <w:lang w:eastAsia="en-US"/>
        </w:rPr>
        <w:t xml:space="preserve"> the number of diseases and prevent</w:t>
      </w:r>
      <w:r w:rsidR="00BE2CE4">
        <w:rPr>
          <w:rFonts w:ascii="Arial" w:eastAsiaTheme="minorHAnsi" w:hAnsi="Arial" w:cs="Arial"/>
          <w:sz w:val="22"/>
          <w:szCs w:val="22"/>
          <w:lang w:eastAsia="en-US"/>
        </w:rPr>
        <w:t>ed</w:t>
      </w:r>
      <w:r w:rsidRPr="00502F1A">
        <w:rPr>
          <w:rFonts w:ascii="Arial" w:eastAsiaTheme="minorHAnsi" w:hAnsi="Arial" w:cs="Arial"/>
          <w:sz w:val="22"/>
          <w:szCs w:val="22"/>
          <w:lang w:eastAsia="en-US"/>
        </w:rPr>
        <w:t xml:space="preserve"> death among children</w:t>
      </w:r>
      <w:r w:rsidR="00BE2CE4">
        <w:rPr>
          <w:rFonts w:ascii="Arial" w:eastAsiaTheme="minorHAnsi" w:hAnsi="Arial" w:cs="Arial"/>
          <w:sz w:val="22"/>
          <w:szCs w:val="22"/>
          <w:lang w:eastAsia="en-US"/>
        </w:rPr>
        <w:t>,</w:t>
      </w:r>
      <w:r w:rsidRPr="00502F1A">
        <w:rPr>
          <w:rFonts w:ascii="Arial" w:eastAsiaTheme="minorHAnsi" w:hAnsi="Arial" w:cs="Arial"/>
          <w:sz w:val="22"/>
          <w:szCs w:val="22"/>
          <w:lang w:eastAsia="en-US"/>
        </w:rPr>
        <w:t xml:space="preserve"> are the biggest accomplishments of public health. Moreover, life expectancy among women at birth was increased because children were reaching the age of 15 years old not because people were living longer, from 1850 to 1900 (WHO, 2011).</w:t>
      </w:r>
    </w:p>
    <w:p w14:paraId="65B1D4C0" w14:textId="2F1234B4" w:rsidR="00181BEE" w:rsidRPr="00502F1A" w:rsidRDefault="007F5ABE"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The following</w:t>
      </w:r>
      <w:r w:rsidR="00181BEE" w:rsidRPr="00502F1A">
        <w:rPr>
          <w:rFonts w:ascii="Arial" w:hAnsi="Arial" w:cs="Arial"/>
          <w:sz w:val="22"/>
          <w:szCs w:val="22"/>
        </w:rPr>
        <w:t xml:space="preserve"> report</w:t>
      </w:r>
      <w:r w:rsidRPr="00502F1A">
        <w:rPr>
          <w:rFonts w:ascii="Arial" w:hAnsi="Arial" w:cs="Arial"/>
          <w:sz w:val="22"/>
          <w:szCs w:val="22"/>
        </w:rPr>
        <w:t xml:space="preserve"> is a comparative report on the strategies that United Kingdom (UK), and Romania will or have adopted to provide and take care of their growing aging population. Further, in this report</w:t>
      </w:r>
      <w:r w:rsidR="00181BEE" w:rsidRPr="00502F1A">
        <w:rPr>
          <w:rFonts w:ascii="Arial" w:hAnsi="Arial" w:cs="Arial"/>
          <w:sz w:val="22"/>
          <w:szCs w:val="22"/>
        </w:rPr>
        <w:t xml:space="preserve"> will</w:t>
      </w:r>
      <w:r w:rsidRPr="00502F1A">
        <w:rPr>
          <w:rFonts w:ascii="Arial" w:hAnsi="Arial" w:cs="Arial"/>
          <w:sz w:val="22"/>
          <w:szCs w:val="22"/>
        </w:rPr>
        <w:t xml:space="preserve"> be</w:t>
      </w:r>
      <w:r w:rsidR="00181BEE" w:rsidRPr="00502F1A">
        <w:rPr>
          <w:rFonts w:ascii="Arial" w:hAnsi="Arial" w:cs="Arial"/>
          <w:sz w:val="22"/>
          <w:szCs w:val="22"/>
        </w:rPr>
        <w:t xml:space="preserve"> discuss</w:t>
      </w:r>
      <w:r w:rsidRPr="00502F1A">
        <w:rPr>
          <w:rFonts w:ascii="Arial" w:hAnsi="Arial" w:cs="Arial"/>
          <w:sz w:val="22"/>
          <w:szCs w:val="22"/>
        </w:rPr>
        <w:t>ed,</w:t>
      </w:r>
      <w:r w:rsidR="00181BEE" w:rsidRPr="00502F1A">
        <w:rPr>
          <w:rFonts w:ascii="Arial" w:hAnsi="Arial" w:cs="Arial"/>
          <w:sz w:val="22"/>
          <w:szCs w:val="22"/>
        </w:rPr>
        <w:t xml:space="preserve"> the meaning of elderly individuals in the UK and Romania, provide statistics regarding the topic, discuss the impact of loneliness in care settings for the elders as well as examine regulator bodies meant to tackle the concept of loneliness, further, it will look at local, national, and international strategies designed to help, support, and protect the elderly. </w:t>
      </w:r>
    </w:p>
    <w:p w14:paraId="6D256F14" w14:textId="5D2D5D1D" w:rsidR="00280C10" w:rsidRPr="00502F1A" w:rsidRDefault="00280C10" w:rsidP="00502F1A">
      <w:pPr>
        <w:spacing w:line="360" w:lineRule="auto"/>
        <w:rPr>
          <w:rFonts w:ascii="Arial" w:hAnsi="Arial" w:cs="Arial"/>
          <w:sz w:val="22"/>
          <w:szCs w:val="22"/>
        </w:rPr>
      </w:pPr>
    </w:p>
    <w:p w14:paraId="305A0D22" w14:textId="60E839CC" w:rsidR="00181BEE" w:rsidRPr="00502F1A" w:rsidRDefault="00181BEE" w:rsidP="005755A5">
      <w:pPr>
        <w:pStyle w:val="Heading1"/>
      </w:pPr>
      <w:bookmarkStart w:id="1" w:name="_Toc92634361"/>
      <w:r w:rsidRPr="00502F1A">
        <w:t>Di</w:t>
      </w:r>
      <w:r w:rsidR="00066423" w:rsidRPr="00502F1A">
        <w:t>s</w:t>
      </w:r>
      <w:r w:rsidRPr="00502F1A">
        <w:t>cu</w:t>
      </w:r>
      <w:r w:rsidR="00066423" w:rsidRPr="00502F1A">
        <w:t>ssi</w:t>
      </w:r>
      <w:r w:rsidRPr="00502F1A">
        <w:t>on</w:t>
      </w:r>
      <w:bookmarkEnd w:id="1"/>
      <w:r w:rsidRPr="00502F1A">
        <w:t xml:space="preserve"> </w:t>
      </w:r>
      <w:r w:rsidR="00066423" w:rsidRPr="00502F1A">
        <w:t xml:space="preserve"> </w:t>
      </w:r>
    </w:p>
    <w:p w14:paraId="47FE3D32" w14:textId="7F7E8B31" w:rsidR="00066423" w:rsidRPr="00502F1A" w:rsidRDefault="00066423" w:rsidP="00502F1A">
      <w:pPr>
        <w:spacing w:line="360" w:lineRule="auto"/>
        <w:rPr>
          <w:rFonts w:ascii="Arial" w:hAnsi="Arial" w:cs="Arial"/>
          <w:sz w:val="22"/>
          <w:szCs w:val="22"/>
        </w:rPr>
      </w:pPr>
    </w:p>
    <w:p w14:paraId="76A1B455" w14:textId="77777777" w:rsidR="00066423" w:rsidRPr="00502F1A" w:rsidRDefault="00066423" w:rsidP="00502F1A">
      <w:pPr>
        <w:autoSpaceDE w:val="0"/>
        <w:autoSpaceDN w:val="0"/>
        <w:adjustRightInd w:val="0"/>
        <w:spacing w:line="360" w:lineRule="auto"/>
        <w:rPr>
          <w:rFonts w:ascii="Arial" w:hAnsi="Arial" w:cs="Arial"/>
          <w:sz w:val="22"/>
          <w:szCs w:val="22"/>
        </w:rPr>
      </w:pPr>
    </w:p>
    <w:p w14:paraId="349006DB" w14:textId="553E2163"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Ageing terminology has several meanings in various contexts, it can be referred to as a chronological viewpoint but also a physical cycle whereby molecular proliferation and cellular destruction head to an incremental erosion of normal functionality over the years of </w:t>
      </w:r>
      <w:r w:rsidR="00E02052" w:rsidRPr="00502F1A">
        <w:rPr>
          <w:rFonts w:ascii="Arial" w:hAnsi="Arial" w:cs="Arial"/>
          <w:sz w:val="22"/>
          <w:szCs w:val="22"/>
        </w:rPr>
        <w:t xml:space="preserve">an </w:t>
      </w:r>
      <w:r w:rsidRPr="00502F1A">
        <w:rPr>
          <w:rFonts w:ascii="Arial" w:hAnsi="Arial" w:cs="Arial"/>
          <w:sz w:val="22"/>
          <w:szCs w:val="22"/>
        </w:rPr>
        <w:t xml:space="preserve">individual life (BMA, 2016). </w:t>
      </w:r>
    </w:p>
    <w:p w14:paraId="56D42180" w14:textId="46DBC1CD"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NHS (2015) however, defines </w:t>
      </w:r>
      <w:r w:rsidR="00E02052" w:rsidRPr="00502F1A">
        <w:rPr>
          <w:rFonts w:ascii="Arial" w:hAnsi="Arial" w:cs="Arial"/>
          <w:sz w:val="22"/>
          <w:szCs w:val="22"/>
        </w:rPr>
        <w:t>‘</w:t>
      </w:r>
      <w:r w:rsidRPr="00502F1A">
        <w:rPr>
          <w:rFonts w:ascii="Arial" w:hAnsi="Arial" w:cs="Arial"/>
          <w:i/>
          <w:iCs/>
          <w:sz w:val="22"/>
          <w:szCs w:val="22"/>
        </w:rPr>
        <w:t>an older person</w:t>
      </w:r>
      <w:r w:rsidR="00E02052" w:rsidRPr="00502F1A">
        <w:rPr>
          <w:rFonts w:ascii="Arial" w:hAnsi="Arial" w:cs="Arial"/>
          <w:sz w:val="22"/>
          <w:szCs w:val="22"/>
        </w:rPr>
        <w:t>’</w:t>
      </w:r>
      <w:r w:rsidRPr="00502F1A">
        <w:rPr>
          <w:rFonts w:ascii="Arial" w:hAnsi="Arial" w:cs="Arial"/>
          <w:sz w:val="22"/>
          <w:szCs w:val="22"/>
        </w:rPr>
        <w:t xml:space="preserve"> as someone who has passed the age of 65 years regardless of the biological difference</w:t>
      </w:r>
      <w:r w:rsidR="0063440A" w:rsidRPr="00502F1A">
        <w:rPr>
          <w:rFonts w:ascii="Arial" w:hAnsi="Arial" w:cs="Arial"/>
          <w:sz w:val="22"/>
          <w:szCs w:val="22"/>
        </w:rPr>
        <w:t>s</w:t>
      </w:r>
      <w:r w:rsidRPr="00502F1A">
        <w:rPr>
          <w:rFonts w:ascii="Arial" w:hAnsi="Arial" w:cs="Arial"/>
          <w:sz w:val="22"/>
          <w:szCs w:val="22"/>
        </w:rPr>
        <w:t xml:space="preserve">.  </w:t>
      </w:r>
    </w:p>
    <w:p w14:paraId="12309136" w14:textId="77777777" w:rsidR="0063440A" w:rsidRPr="00502F1A" w:rsidRDefault="0063440A" w:rsidP="00502F1A">
      <w:pPr>
        <w:autoSpaceDE w:val="0"/>
        <w:autoSpaceDN w:val="0"/>
        <w:adjustRightInd w:val="0"/>
        <w:spacing w:line="360" w:lineRule="auto"/>
        <w:rPr>
          <w:rFonts w:ascii="Arial" w:hAnsi="Arial" w:cs="Arial"/>
          <w:sz w:val="22"/>
          <w:szCs w:val="22"/>
        </w:rPr>
      </w:pPr>
    </w:p>
    <w:p w14:paraId="23160BEF" w14:textId="04BD3152"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Yet in Romania, an older individual is described as a </w:t>
      </w:r>
      <w:r w:rsidR="0063440A" w:rsidRPr="00502F1A">
        <w:rPr>
          <w:rFonts w:ascii="Arial" w:hAnsi="Arial" w:cs="Arial"/>
          <w:sz w:val="22"/>
          <w:szCs w:val="22"/>
        </w:rPr>
        <w:t>‘</w:t>
      </w:r>
      <w:r w:rsidRPr="00502F1A">
        <w:rPr>
          <w:rFonts w:ascii="Arial" w:hAnsi="Arial" w:cs="Arial"/>
          <w:i/>
          <w:iCs/>
          <w:sz w:val="22"/>
          <w:szCs w:val="22"/>
        </w:rPr>
        <w:t>vulnerable category</w:t>
      </w:r>
      <w:r w:rsidR="0063440A" w:rsidRPr="00502F1A">
        <w:rPr>
          <w:rFonts w:ascii="Arial" w:hAnsi="Arial" w:cs="Arial"/>
          <w:sz w:val="22"/>
          <w:szCs w:val="22"/>
        </w:rPr>
        <w:t>’</w:t>
      </w:r>
      <w:r w:rsidRPr="00502F1A">
        <w:rPr>
          <w:rFonts w:ascii="Arial" w:hAnsi="Arial" w:cs="Arial"/>
          <w:sz w:val="22"/>
          <w:szCs w:val="22"/>
        </w:rPr>
        <w:t xml:space="preserve"> inside the society, having </w:t>
      </w:r>
      <w:r w:rsidR="0063440A" w:rsidRPr="00502F1A">
        <w:rPr>
          <w:rFonts w:ascii="Arial" w:hAnsi="Arial" w:cs="Arial"/>
          <w:sz w:val="22"/>
          <w:szCs w:val="22"/>
        </w:rPr>
        <w:t xml:space="preserve">the </w:t>
      </w:r>
      <w:r w:rsidRPr="00502F1A">
        <w:rPr>
          <w:rFonts w:ascii="Arial" w:hAnsi="Arial" w:cs="Arial"/>
          <w:sz w:val="22"/>
          <w:szCs w:val="22"/>
        </w:rPr>
        <w:t>highe</w:t>
      </w:r>
      <w:r w:rsidR="0063440A" w:rsidRPr="00502F1A">
        <w:rPr>
          <w:rFonts w:ascii="Arial" w:hAnsi="Arial" w:cs="Arial"/>
          <w:sz w:val="22"/>
          <w:szCs w:val="22"/>
        </w:rPr>
        <w:t>st</w:t>
      </w:r>
      <w:r w:rsidRPr="00502F1A">
        <w:rPr>
          <w:rFonts w:ascii="Arial" w:hAnsi="Arial" w:cs="Arial"/>
          <w:sz w:val="22"/>
          <w:szCs w:val="22"/>
        </w:rPr>
        <w:t xml:space="preserve"> exposure</w:t>
      </w:r>
      <w:r w:rsidR="0063440A" w:rsidRPr="00502F1A">
        <w:rPr>
          <w:rFonts w:ascii="Arial" w:hAnsi="Arial" w:cs="Arial"/>
          <w:sz w:val="22"/>
          <w:szCs w:val="22"/>
        </w:rPr>
        <w:t>,</w:t>
      </w:r>
      <w:r w:rsidRPr="00502F1A">
        <w:rPr>
          <w:rFonts w:ascii="Arial" w:hAnsi="Arial" w:cs="Arial"/>
          <w:sz w:val="22"/>
          <w:szCs w:val="22"/>
        </w:rPr>
        <w:t xml:space="preserve"> and </w:t>
      </w:r>
      <w:r w:rsidR="00BE2CE4">
        <w:rPr>
          <w:rFonts w:ascii="Arial" w:hAnsi="Arial" w:cs="Arial"/>
          <w:sz w:val="22"/>
          <w:szCs w:val="22"/>
        </w:rPr>
        <w:t xml:space="preserve">a </w:t>
      </w:r>
      <w:r w:rsidRPr="00502F1A">
        <w:rPr>
          <w:rFonts w:ascii="Arial" w:hAnsi="Arial" w:cs="Arial"/>
          <w:sz w:val="22"/>
          <w:szCs w:val="22"/>
        </w:rPr>
        <w:t>quickened probability of functional deterioration and that comprise people over de age of 65 just as the UK (</w:t>
      </w:r>
      <w:proofErr w:type="spellStart"/>
      <w:r w:rsidRPr="00502F1A">
        <w:rPr>
          <w:rFonts w:ascii="Arial" w:hAnsi="Arial" w:cs="Arial"/>
          <w:sz w:val="22"/>
          <w:szCs w:val="22"/>
        </w:rPr>
        <w:t>Urzeala</w:t>
      </w:r>
      <w:proofErr w:type="spellEnd"/>
      <w:r w:rsidRPr="00502F1A">
        <w:rPr>
          <w:rFonts w:ascii="Arial" w:hAnsi="Arial" w:cs="Arial"/>
          <w:sz w:val="22"/>
          <w:szCs w:val="22"/>
        </w:rPr>
        <w:t xml:space="preserve">, C. et al., 2021).   </w:t>
      </w:r>
    </w:p>
    <w:p w14:paraId="1FD4A0E6" w14:textId="77777777" w:rsidR="00066423" w:rsidRPr="00502F1A" w:rsidRDefault="00066423" w:rsidP="00502F1A">
      <w:pPr>
        <w:autoSpaceDE w:val="0"/>
        <w:autoSpaceDN w:val="0"/>
        <w:adjustRightInd w:val="0"/>
        <w:spacing w:line="360" w:lineRule="auto"/>
        <w:rPr>
          <w:rFonts w:ascii="Arial" w:hAnsi="Arial" w:cs="Arial"/>
          <w:sz w:val="22"/>
          <w:szCs w:val="22"/>
        </w:rPr>
      </w:pPr>
    </w:p>
    <w:p w14:paraId="539CFF55" w14:textId="77777777" w:rsidR="00E02052"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Further, the notion of the older individuals in the UK means people who are in substantial need of public health care services because in general, an individual over the age of 65 is more likely to be in poor health conditions than a younger individual (Abdi, A. et al., 2019). </w:t>
      </w:r>
    </w:p>
    <w:p w14:paraId="3B2D5F90" w14:textId="77A6C33D"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On the other hand, the Department of Health (2001), suggests that elderly individuals are not a </w:t>
      </w:r>
      <w:r w:rsidR="0063440A" w:rsidRPr="00502F1A">
        <w:rPr>
          <w:rFonts w:ascii="Arial" w:hAnsi="Arial" w:cs="Arial"/>
          <w:sz w:val="22"/>
          <w:szCs w:val="22"/>
        </w:rPr>
        <w:t>‘</w:t>
      </w:r>
      <w:r w:rsidRPr="00502F1A">
        <w:rPr>
          <w:rFonts w:ascii="Arial" w:hAnsi="Arial" w:cs="Arial"/>
          <w:i/>
          <w:iCs/>
          <w:sz w:val="22"/>
          <w:szCs w:val="22"/>
        </w:rPr>
        <w:t>costume community</w:t>
      </w:r>
      <w:r w:rsidR="0063440A" w:rsidRPr="00502F1A">
        <w:rPr>
          <w:rFonts w:ascii="Arial" w:hAnsi="Arial" w:cs="Arial"/>
          <w:i/>
          <w:iCs/>
          <w:sz w:val="22"/>
          <w:szCs w:val="22"/>
        </w:rPr>
        <w:t>’</w:t>
      </w:r>
      <w:r w:rsidRPr="00502F1A">
        <w:rPr>
          <w:rFonts w:ascii="Arial" w:hAnsi="Arial" w:cs="Arial"/>
          <w:sz w:val="22"/>
          <w:szCs w:val="22"/>
        </w:rPr>
        <w:t xml:space="preserve"> having a broad spectrum of necessities, but they can perhaps be people that have completed careers and paid taxes, people that are in transition from a healthy life to a frail one or people that have had strokes and dementia, therefore, becoming vulnerable. </w:t>
      </w:r>
    </w:p>
    <w:p w14:paraId="5DE13D85" w14:textId="77777777" w:rsidR="0063440A" w:rsidRPr="00502F1A" w:rsidRDefault="0063440A" w:rsidP="00502F1A">
      <w:pPr>
        <w:autoSpaceDE w:val="0"/>
        <w:autoSpaceDN w:val="0"/>
        <w:adjustRightInd w:val="0"/>
        <w:spacing w:line="360" w:lineRule="auto"/>
        <w:rPr>
          <w:rFonts w:ascii="Arial" w:hAnsi="Arial" w:cs="Arial"/>
          <w:sz w:val="22"/>
          <w:szCs w:val="22"/>
        </w:rPr>
      </w:pPr>
    </w:p>
    <w:p w14:paraId="56B7E024" w14:textId="5512672A"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Whereas in Romania being an elderly person it is someone needy, incapable, and marginalized from the rest of the society due to poverty and social inequalities (</w:t>
      </w:r>
      <w:proofErr w:type="spellStart"/>
      <w:r w:rsidRPr="00502F1A">
        <w:rPr>
          <w:rFonts w:ascii="Arial" w:hAnsi="Arial" w:cs="Arial"/>
          <w:sz w:val="22"/>
          <w:szCs w:val="22"/>
        </w:rPr>
        <w:t>Bodgai</w:t>
      </w:r>
      <w:proofErr w:type="spellEnd"/>
      <w:r w:rsidRPr="00502F1A">
        <w:rPr>
          <w:rFonts w:ascii="Arial" w:hAnsi="Arial" w:cs="Arial"/>
          <w:sz w:val="22"/>
          <w:szCs w:val="22"/>
        </w:rPr>
        <w:t>, S. I. and Cutler, S.J., 2013)</w:t>
      </w:r>
      <w:r w:rsidR="00E02052" w:rsidRPr="00502F1A">
        <w:rPr>
          <w:rFonts w:ascii="Arial" w:hAnsi="Arial" w:cs="Arial"/>
          <w:sz w:val="22"/>
          <w:szCs w:val="22"/>
        </w:rPr>
        <w:t>.</w:t>
      </w:r>
    </w:p>
    <w:p w14:paraId="3E0C872E" w14:textId="77777777" w:rsidR="00E02052" w:rsidRPr="00502F1A" w:rsidRDefault="00E02052" w:rsidP="00502F1A">
      <w:pPr>
        <w:autoSpaceDE w:val="0"/>
        <w:autoSpaceDN w:val="0"/>
        <w:adjustRightInd w:val="0"/>
        <w:spacing w:line="360" w:lineRule="auto"/>
        <w:rPr>
          <w:rFonts w:ascii="Arial" w:hAnsi="Arial" w:cs="Arial"/>
          <w:sz w:val="22"/>
          <w:szCs w:val="22"/>
        </w:rPr>
      </w:pPr>
    </w:p>
    <w:p w14:paraId="671EB432" w14:textId="77777777"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Regardless of how, older people are described, whether they have been taxpayers or suffered dementia and strokes, the ageing population although it is the result of substantial development in health care, technology, and demographic changes, they need medical and social support (BMA, 2016). </w:t>
      </w:r>
    </w:p>
    <w:p w14:paraId="1FF3CA51" w14:textId="77777777" w:rsidR="00066423" w:rsidRPr="00502F1A" w:rsidRDefault="00066423" w:rsidP="00502F1A">
      <w:pPr>
        <w:autoSpaceDE w:val="0"/>
        <w:autoSpaceDN w:val="0"/>
        <w:adjustRightInd w:val="0"/>
        <w:spacing w:line="360" w:lineRule="auto"/>
        <w:rPr>
          <w:rFonts w:ascii="Arial" w:hAnsi="Arial" w:cs="Arial"/>
          <w:sz w:val="22"/>
          <w:szCs w:val="22"/>
        </w:rPr>
      </w:pPr>
    </w:p>
    <w:p w14:paraId="66A54B55" w14:textId="2E1343F1" w:rsidR="00066423" w:rsidRPr="00502F1A" w:rsidRDefault="00066423"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In both countries, the ageing population is not necessarily a motive for celebrating life expectancy because frequently those extra years are spent in poor health and social isolation putting pressure on both health and social care but also on the doctors because the elderly </w:t>
      </w:r>
      <w:r w:rsidR="00E02052" w:rsidRPr="00502F1A">
        <w:rPr>
          <w:rFonts w:ascii="Arial" w:hAnsi="Arial" w:cs="Arial"/>
          <w:sz w:val="22"/>
          <w:szCs w:val="22"/>
        </w:rPr>
        <w:t xml:space="preserve">health </w:t>
      </w:r>
      <w:r w:rsidRPr="00502F1A">
        <w:rPr>
          <w:rFonts w:ascii="Arial" w:hAnsi="Arial" w:cs="Arial"/>
          <w:sz w:val="22"/>
          <w:szCs w:val="22"/>
        </w:rPr>
        <w:t>is frail. Therefore, facing considerably prolonged time health situations</w:t>
      </w:r>
      <w:r w:rsidR="00773A28">
        <w:rPr>
          <w:rFonts w:ascii="Arial" w:hAnsi="Arial" w:cs="Arial"/>
          <w:sz w:val="22"/>
          <w:szCs w:val="22"/>
        </w:rPr>
        <w:t xml:space="preserve"> and multiple comorbidities</w:t>
      </w:r>
      <w:r w:rsidRPr="00502F1A">
        <w:rPr>
          <w:rFonts w:ascii="Arial" w:hAnsi="Arial" w:cs="Arial"/>
          <w:sz w:val="22"/>
          <w:szCs w:val="22"/>
        </w:rPr>
        <w:t xml:space="preserve"> (BMA, 2016). </w:t>
      </w:r>
    </w:p>
    <w:p w14:paraId="4EFBBFA3" w14:textId="77777777" w:rsidR="001F19BB" w:rsidRPr="00502F1A" w:rsidRDefault="001F19BB" w:rsidP="00502F1A">
      <w:pPr>
        <w:autoSpaceDE w:val="0"/>
        <w:autoSpaceDN w:val="0"/>
        <w:adjustRightInd w:val="0"/>
        <w:spacing w:line="360" w:lineRule="auto"/>
        <w:rPr>
          <w:rFonts w:ascii="Arial" w:hAnsi="Arial" w:cs="Arial"/>
          <w:sz w:val="22"/>
          <w:szCs w:val="22"/>
        </w:rPr>
      </w:pPr>
    </w:p>
    <w:p w14:paraId="2A71EB20" w14:textId="77777777" w:rsidR="001F19BB" w:rsidRPr="00502F1A" w:rsidRDefault="001F19B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The theory of social breakdown is characterised by psychological dysfunction due to social rejection and society view of the elderly, as needy individuals (</w:t>
      </w:r>
      <w:proofErr w:type="spellStart"/>
      <w:r w:rsidRPr="00502F1A">
        <w:rPr>
          <w:rFonts w:ascii="Arial" w:eastAsiaTheme="minorHAnsi" w:hAnsi="Arial" w:cs="Arial"/>
          <w:sz w:val="22"/>
          <w:szCs w:val="22"/>
          <w:lang w:eastAsia="en-US"/>
        </w:rPr>
        <w:t>Kuypers</w:t>
      </w:r>
      <w:proofErr w:type="spellEnd"/>
      <w:r w:rsidRPr="00502F1A">
        <w:rPr>
          <w:rFonts w:ascii="Arial" w:eastAsiaTheme="minorHAnsi" w:hAnsi="Arial" w:cs="Arial"/>
          <w:sz w:val="22"/>
          <w:szCs w:val="22"/>
          <w:lang w:eastAsia="en-US"/>
        </w:rPr>
        <w:t xml:space="preserve">, J.A. and Bengtson, V.L., 1973), it is very much applicable in Romania. </w:t>
      </w:r>
    </w:p>
    <w:p w14:paraId="6F55FACC" w14:textId="77777777" w:rsidR="001F19BB" w:rsidRPr="00502F1A" w:rsidRDefault="001F19B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The older generations of Romania’s mental health are much poor than other countries in Europe not only because of social exclusion but from material and economic help, assistance, communities’ establishments, and health benefits that is why elders are seen as needy individuals (</w:t>
      </w:r>
      <w:proofErr w:type="spellStart"/>
      <w:r w:rsidRPr="00502F1A">
        <w:rPr>
          <w:rFonts w:ascii="Arial" w:eastAsiaTheme="minorHAnsi" w:hAnsi="Arial" w:cs="Arial"/>
          <w:sz w:val="22"/>
          <w:szCs w:val="22"/>
          <w:lang w:eastAsia="en-US"/>
        </w:rPr>
        <w:t>Precupetu</w:t>
      </w:r>
      <w:proofErr w:type="spellEnd"/>
      <w:r w:rsidRPr="00502F1A">
        <w:rPr>
          <w:rFonts w:ascii="Arial" w:eastAsiaTheme="minorHAnsi" w:hAnsi="Arial" w:cs="Arial"/>
          <w:sz w:val="22"/>
          <w:szCs w:val="22"/>
          <w:lang w:eastAsia="en-US"/>
        </w:rPr>
        <w:t xml:space="preserve">, I., </w:t>
      </w:r>
      <w:proofErr w:type="spellStart"/>
      <w:r w:rsidRPr="00502F1A">
        <w:rPr>
          <w:rFonts w:ascii="Arial" w:eastAsiaTheme="minorHAnsi" w:hAnsi="Arial" w:cs="Arial"/>
          <w:sz w:val="22"/>
          <w:szCs w:val="22"/>
          <w:lang w:eastAsia="en-US"/>
        </w:rPr>
        <w:t>Aartsen</w:t>
      </w:r>
      <w:proofErr w:type="spellEnd"/>
      <w:r w:rsidRPr="00502F1A">
        <w:rPr>
          <w:rFonts w:ascii="Arial" w:eastAsiaTheme="minorHAnsi" w:hAnsi="Arial" w:cs="Arial"/>
          <w:sz w:val="22"/>
          <w:szCs w:val="22"/>
          <w:lang w:eastAsia="en-US"/>
        </w:rPr>
        <w:t xml:space="preserve">, M. and </w:t>
      </w:r>
      <w:proofErr w:type="spellStart"/>
      <w:r w:rsidRPr="00502F1A">
        <w:rPr>
          <w:rFonts w:ascii="Arial" w:eastAsiaTheme="minorHAnsi" w:hAnsi="Arial" w:cs="Arial"/>
          <w:sz w:val="22"/>
          <w:szCs w:val="22"/>
          <w:lang w:eastAsia="en-US"/>
        </w:rPr>
        <w:t>Vasile</w:t>
      </w:r>
      <w:proofErr w:type="spellEnd"/>
      <w:r w:rsidRPr="00502F1A">
        <w:rPr>
          <w:rFonts w:ascii="Arial" w:eastAsiaTheme="minorHAnsi" w:hAnsi="Arial" w:cs="Arial"/>
          <w:sz w:val="22"/>
          <w:szCs w:val="22"/>
          <w:lang w:eastAsia="en-US"/>
        </w:rPr>
        <w:t xml:space="preserve">, M., 2019). </w:t>
      </w:r>
    </w:p>
    <w:p w14:paraId="50834B96" w14:textId="3F7F01A0" w:rsidR="001F19BB" w:rsidRPr="00502F1A" w:rsidRDefault="001F19B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lastRenderedPageBreak/>
        <w:t xml:space="preserve">In the UK however, the most applicable theory of ageing is modernisation theory that although the world has evolved rapidly, older people are still perceived as wise and important for the society, still carrying out important tasks in communities (voluntary work, childminder, involvement in politics and much more), </w:t>
      </w:r>
      <w:r w:rsidR="00E02052" w:rsidRPr="00502F1A">
        <w:rPr>
          <w:rFonts w:ascii="Arial" w:eastAsiaTheme="minorHAnsi" w:hAnsi="Arial" w:cs="Arial"/>
          <w:sz w:val="22"/>
          <w:szCs w:val="22"/>
          <w:lang w:eastAsia="en-US"/>
        </w:rPr>
        <w:t xml:space="preserve">they are perceived to have a </w:t>
      </w:r>
      <w:r w:rsidRPr="00502F1A">
        <w:rPr>
          <w:rFonts w:ascii="Arial" w:eastAsiaTheme="minorHAnsi" w:hAnsi="Arial" w:cs="Arial"/>
          <w:sz w:val="22"/>
          <w:szCs w:val="22"/>
          <w:lang w:eastAsia="en-US"/>
        </w:rPr>
        <w:t>better knowledge at workplaces due to life experiences (</w:t>
      </w:r>
      <w:proofErr w:type="spellStart"/>
      <w:r w:rsidRPr="00502F1A">
        <w:rPr>
          <w:rFonts w:ascii="Arial" w:eastAsiaTheme="minorHAnsi" w:hAnsi="Arial" w:cs="Arial"/>
          <w:sz w:val="22"/>
          <w:szCs w:val="22"/>
          <w:lang w:eastAsia="en-US"/>
        </w:rPr>
        <w:t>Vauclair</w:t>
      </w:r>
      <w:proofErr w:type="spellEnd"/>
      <w:r w:rsidRPr="00502F1A">
        <w:rPr>
          <w:rFonts w:ascii="Arial" w:eastAsiaTheme="minorHAnsi" w:hAnsi="Arial" w:cs="Arial"/>
          <w:sz w:val="22"/>
          <w:szCs w:val="22"/>
          <w:lang w:eastAsia="en-US"/>
        </w:rPr>
        <w:t xml:space="preserve">, C.M. and </w:t>
      </w:r>
      <w:proofErr w:type="spellStart"/>
      <w:r w:rsidRPr="00502F1A">
        <w:rPr>
          <w:rFonts w:ascii="Arial" w:eastAsiaTheme="minorHAnsi" w:hAnsi="Arial" w:cs="Arial"/>
          <w:sz w:val="22"/>
          <w:szCs w:val="22"/>
          <w:lang w:eastAsia="en-US"/>
        </w:rPr>
        <w:t>Rudnev</w:t>
      </w:r>
      <w:proofErr w:type="spellEnd"/>
      <w:r w:rsidRPr="00502F1A">
        <w:rPr>
          <w:rFonts w:ascii="Arial" w:eastAsiaTheme="minorHAnsi" w:hAnsi="Arial" w:cs="Arial"/>
          <w:sz w:val="22"/>
          <w:szCs w:val="22"/>
          <w:lang w:eastAsia="en-US"/>
        </w:rPr>
        <w:t>, M., 2019).</w:t>
      </w:r>
    </w:p>
    <w:p w14:paraId="62EC1471" w14:textId="77777777" w:rsidR="001F19BB" w:rsidRPr="00502F1A" w:rsidRDefault="001F19BB" w:rsidP="00502F1A">
      <w:pPr>
        <w:autoSpaceDE w:val="0"/>
        <w:autoSpaceDN w:val="0"/>
        <w:adjustRightInd w:val="0"/>
        <w:spacing w:line="360" w:lineRule="auto"/>
        <w:rPr>
          <w:rFonts w:ascii="Arial" w:hAnsi="Arial" w:cs="Arial"/>
          <w:sz w:val="22"/>
          <w:szCs w:val="22"/>
        </w:rPr>
      </w:pPr>
    </w:p>
    <w:p w14:paraId="70590F12" w14:textId="2AF3B824" w:rsidR="00BC1BBB" w:rsidRPr="00502F1A" w:rsidRDefault="00BC1BB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Furthermore, </w:t>
      </w:r>
      <w:proofErr w:type="spellStart"/>
      <w:r w:rsidRPr="00502F1A">
        <w:rPr>
          <w:rFonts w:ascii="Arial" w:hAnsi="Arial" w:cs="Arial"/>
          <w:sz w:val="22"/>
          <w:szCs w:val="22"/>
        </w:rPr>
        <w:t>Rabontu</w:t>
      </w:r>
      <w:proofErr w:type="spellEnd"/>
      <w:r w:rsidRPr="00502F1A">
        <w:rPr>
          <w:rFonts w:ascii="Arial" w:hAnsi="Arial" w:cs="Arial"/>
          <w:sz w:val="22"/>
          <w:szCs w:val="22"/>
        </w:rPr>
        <w:t xml:space="preserve">, C.I. and </w:t>
      </w:r>
      <w:proofErr w:type="spellStart"/>
      <w:r w:rsidRPr="00502F1A">
        <w:rPr>
          <w:rFonts w:ascii="Arial" w:hAnsi="Arial" w:cs="Arial"/>
          <w:sz w:val="22"/>
          <w:szCs w:val="22"/>
        </w:rPr>
        <w:t>Todorut</w:t>
      </w:r>
      <w:proofErr w:type="spellEnd"/>
      <w:r w:rsidRPr="00502F1A">
        <w:rPr>
          <w:rFonts w:ascii="Arial" w:hAnsi="Arial" w:cs="Arial"/>
          <w:sz w:val="22"/>
          <w:szCs w:val="22"/>
        </w:rPr>
        <w:t xml:space="preserve">, A.V. (2018) suggest that currently, one in seven people in Romania are over 65 years old </w:t>
      </w:r>
      <w:r w:rsidR="001F19BB" w:rsidRPr="00502F1A">
        <w:rPr>
          <w:rFonts w:ascii="Arial" w:hAnsi="Arial" w:cs="Arial"/>
          <w:sz w:val="22"/>
          <w:szCs w:val="22"/>
        </w:rPr>
        <w:t>and over,</w:t>
      </w:r>
      <w:r w:rsidRPr="00502F1A">
        <w:rPr>
          <w:rFonts w:ascii="Arial" w:hAnsi="Arial" w:cs="Arial"/>
          <w:sz w:val="22"/>
          <w:szCs w:val="22"/>
        </w:rPr>
        <w:t xml:space="preserve"> due to low birth rate</w:t>
      </w:r>
      <w:r w:rsidR="001F19BB" w:rsidRPr="00502F1A">
        <w:rPr>
          <w:rFonts w:ascii="Arial" w:hAnsi="Arial" w:cs="Arial"/>
          <w:sz w:val="22"/>
          <w:szCs w:val="22"/>
        </w:rPr>
        <w:t>. It</w:t>
      </w:r>
      <w:r w:rsidRPr="00502F1A">
        <w:rPr>
          <w:rFonts w:ascii="Arial" w:hAnsi="Arial" w:cs="Arial"/>
          <w:sz w:val="22"/>
          <w:szCs w:val="22"/>
        </w:rPr>
        <w:t xml:space="preserve"> is estimated that in 2030 people over 65 will be one in five and by 2060 one third of the country will be older than 65 years. This means that older people must be protected and provided with a better quality of life. </w:t>
      </w:r>
    </w:p>
    <w:p w14:paraId="75D465FA" w14:textId="54580F64" w:rsidR="00BC1BBB" w:rsidRPr="00502F1A" w:rsidRDefault="00BC1BBB" w:rsidP="00502F1A">
      <w:pPr>
        <w:spacing w:line="360" w:lineRule="auto"/>
        <w:rPr>
          <w:rFonts w:ascii="Arial" w:hAnsi="Arial" w:cs="Arial"/>
          <w:sz w:val="22"/>
          <w:szCs w:val="22"/>
        </w:rPr>
      </w:pPr>
    </w:p>
    <w:p w14:paraId="05586F35" w14:textId="77777777" w:rsidR="00BC1BBB" w:rsidRPr="00502F1A" w:rsidRDefault="00BC1BB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The UK on the other hand is confronting the same situation when it comes to the rapidity of the population ageing. </w:t>
      </w:r>
    </w:p>
    <w:p w14:paraId="2CAEFD6D" w14:textId="77777777" w:rsidR="00BC1BBB" w:rsidRPr="00502F1A" w:rsidRDefault="00BC1BBB" w:rsidP="00502F1A">
      <w:pPr>
        <w:autoSpaceDE w:val="0"/>
        <w:autoSpaceDN w:val="0"/>
        <w:adjustRightInd w:val="0"/>
        <w:spacing w:line="360" w:lineRule="auto"/>
        <w:rPr>
          <w:rFonts w:ascii="Arial" w:hAnsi="Arial" w:cs="Arial"/>
          <w:sz w:val="22"/>
          <w:szCs w:val="22"/>
        </w:rPr>
      </w:pPr>
    </w:p>
    <w:p w14:paraId="503D08C7" w14:textId="005FBA65" w:rsidR="00BC1BBB" w:rsidRPr="00502F1A" w:rsidRDefault="00BC1BB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UK Parliament (2021), reports that in 2019 approximately 19 % of people (12.3 million) were 65 years old and over with an increase of 23% since 2009 and this group of age are estimated to grow up to 24% by 2043. Additionally, those aged 75 and more are estimated to increase from 8% in 2008 to 13% in 2043. </w:t>
      </w:r>
    </w:p>
    <w:p w14:paraId="77349EAA" w14:textId="1F7DAD0B" w:rsidR="00402462" w:rsidRPr="00502F1A" w:rsidRDefault="00402462"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Growing older comes with a higher risk of developing </w:t>
      </w:r>
      <w:r w:rsidR="001F19BB" w:rsidRPr="00502F1A">
        <w:rPr>
          <w:rFonts w:ascii="Arial" w:hAnsi="Arial" w:cs="Arial"/>
          <w:sz w:val="22"/>
          <w:szCs w:val="22"/>
        </w:rPr>
        <w:t xml:space="preserve">many comorbidities but not only. They </w:t>
      </w:r>
      <w:r w:rsidR="008B606F" w:rsidRPr="00502F1A">
        <w:rPr>
          <w:rFonts w:ascii="Arial" w:hAnsi="Arial" w:cs="Arial"/>
          <w:sz w:val="22"/>
          <w:szCs w:val="22"/>
        </w:rPr>
        <w:t>are more likely to develop</w:t>
      </w:r>
      <w:r w:rsidR="001F19BB" w:rsidRPr="00502F1A">
        <w:rPr>
          <w:rFonts w:ascii="Arial" w:hAnsi="Arial" w:cs="Arial"/>
          <w:sz w:val="22"/>
          <w:szCs w:val="22"/>
        </w:rPr>
        <w:t xml:space="preserve"> </w:t>
      </w:r>
      <w:r w:rsidRPr="00502F1A">
        <w:rPr>
          <w:rFonts w:ascii="Arial" w:hAnsi="Arial" w:cs="Arial"/>
          <w:sz w:val="22"/>
          <w:szCs w:val="22"/>
        </w:rPr>
        <w:t>loneliness which many people experience at some point in their lives (Age UK, 1018).</w:t>
      </w:r>
    </w:p>
    <w:p w14:paraId="38B7DB2A" w14:textId="067DD826" w:rsidR="00402462" w:rsidRPr="00502F1A" w:rsidRDefault="00402462"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Nevertheless, the risks are higher among elders because they are more likely to be widowed or more often have no one to talk to (Age UK, 2018). </w:t>
      </w:r>
    </w:p>
    <w:p w14:paraId="7DF7930A" w14:textId="6E883DC5" w:rsidR="00402462" w:rsidRPr="00502F1A" w:rsidRDefault="00402462" w:rsidP="00502F1A">
      <w:pPr>
        <w:autoSpaceDE w:val="0"/>
        <w:autoSpaceDN w:val="0"/>
        <w:adjustRightInd w:val="0"/>
        <w:spacing w:line="360" w:lineRule="auto"/>
        <w:rPr>
          <w:rFonts w:ascii="Arial" w:hAnsi="Arial" w:cs="Arial"/>
          <w:sz w:val="22"/>
          <w:szCs w:val="22"/>
        </w:rPr>
      </w:pPr>
    </w:p>
    <w:p w14:paraId="31AE2845" w14:textId="78109AC3" w:rsidR="00B7785B" w:rsidRPr="00502F1A" w:rsidRDefault="00B7785B"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hAnsi="Arial" w:cs="Arial"/>
          <w:sz w:val="22"/>
          <w:szCs w:val="22"/>
        </w:rPr>
        <w:t xml:space="preserve">According to McGarrigle, L. (2017), the association between loneliness and social isolation which is the total or partial deficiency of social interactions and connection, can increase one's likelihood to develop illnesses and enhance mortality. </w:t>
      </w:r>
    </w:p>
    <w:p w14:paraId="6B183813" w14:textId="7FB23A53" w:rsidR="009E366D" w:rsidRPr="00502F1A" w:rsidRDefault="009E366D"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Yet a study that was done by Koning, J. et al. (2021) implies that loneliness can affect one’s wellbeing even if one stay physically active throughout their life. Consequently, people that live in rural areas which are more active than those who live in urban areas, can be affected by loneliness </w:t>
      </w:r>
      <w:r w:rsidR="0074343B" w:rsidRPr="00502F1A">
        <w:rPr>
          <w:rFonts w:ascii="Arial" w:hAnsi="Arial" w:cs="Arial"/>
          <w:sz w:val="22"/>
          <w:szCs w:val="22"/>
        </w:rPr>
        <w:t xml:space="preserve">too, </w:t>
      </w:r>
      <w:r w:rsidRPr="00502F1A">
        <w:rPr>
          <w:rFonts w:ascii="Arial" w:hAnsi="Arial" w:cs="Arial"/>
          <w:sz w:val="22"/>
          <w:szCs w:val="22"/>
        </w:rPr>
        <w:t>therefore</w:t>
      </w:r>
      <w:r w:rsidR="008B606F" w:rsidRPr="00502F1A">
        <w:rPr>
          <w:rFonts w:ascii="Arial" w:hAnsi="Arial" w:cs="Arial"/>
          <w:sz w:val="22"/>
          <w:szCs w:val="22"/>
        </w:rPr>
        <w:t xml:space="preserve">, </w:t>
      </w:r>
      <w:r w:rsidRPr="00502F1A">
        <w:rPr>
          <w:rFonts w:ascii="Arial" w:hAnsi="Arial" w:cs="Arial"/>
          <w:sz w:val="22"/>
          <w:szCs w:val="22"/>
        </w:rPr>
        <w:t>their physical and mental well-being (Koning, J. et al. 2021)</w:t>
      </w:r>
      <w:r w:rsidR="00B6020B" w:rsidRPr="00502F1A">
        <w:rPr>
          <w:rFonts w:ascii="Arial" w:hAnsi="Arial" w:cs="Arial"/>
          <w:sz w:val="22"/>
          <w:szCs w:val="22"/>
        </w:rPr>
        <w:t>.</w:t>
      </w:r>
    </w:p>
    <w:p w14:paraId="3658685A" w14:textId="77777777"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In the UK approximately ten million people are suffering from loneliness although not all acknowledged because loneliness is an extremely personal occurrence therefore a complex issue (Mann, R. et al., 2020)</w:t>
      </w:r>
    </w:p>
    <w:p w14:paraId="78A80E46" w14:textId="77777777"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Yet regarding care homes, loneliness is an acute problem. According to Mann, R. et al. (2020) residents of between 22 and 42% of home cares in the UK are suffering loneliness </w:t>
      </w:r>
      <w:r w:rsidRPr="00502F1A">
        <w:rPr>
          <w:rFonts w:ascii="Arial" w:hAnsi="Arial" w:cs="Arial"/>
          <w:sz w:val="22"/>
          <w:szCs w:val="22"/>
        </w:rPr>
        <w:lastRenderedPageBreak/>
        <w:t xml:space="preserve">that restricts older people in ordinary activities of day-to-day living, inadequate self-reported conditions, disabilities, difficulties with mobility, decreased mental function, depressions, needy psychological wellbeing, and higher mortality chances. </w:t>
      </w:r>
    </w:p>
    <w:p w14:paraId="62387B81" w14:textId="1A9256EE"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Romania's health care system in comparison to the UK has substantial drawbacks in the expenditure of either medical or social care, consequently the main carers of the elderly are their families. However, the majority of those who are living in care homes are either mentally ill to the point of not being capable of remembering or recognizing people and things or physically disabled, therefore, it is extremely difficult to find out the impact of loneliness and social isolation in Romania</w:t>
      </w:r>
      <w:r w:rsidR="0074343B" w:rsidRPr="00502F1A">
        <w:rPr>
          <w:rFonts w:ascii="Arial" w:hAnsi="Arial" w:cs="Arial"/>
          <w:sz w:val="22"/>
          <w:szCs w:val="22"/>
        </w:rPr>
        <w:t>’s care homes</w:t>
      </w:r>
      <w:r w:rsidRPr="00502F1A">
        <w:rPr>
          <w:rFonts w:ascii="Arial" w:hAnsi="Arial" w:cs="Arial"/>
          <w:sz w:val="22"/>
          <w:szCs w:val="22"/>
        </w:rPr>
        <w:t xml:space="preserve"> (</w:t>
      </w:r>
      <w:proofErr w:type="spellStart"/>
      <w:r w:rsidRPr="00502F1A">
        <w:rPr>
          <w:rFonts w:ascii="Arial" w:hAnsi="Arial" w:cs="Arial"/>
          <w:sz w:val="22"/>
          <w:szCs w:val="22"/>
        </w:rPr>
        <w:t>Bajenaru</w:t>
      </w:r>
      <w:proofErr w:type="spellEnd"/>
      <w:r w:rsidRPr="00502F1A">
        <w:rPr>
          <w:rFonts w:ascii="Arial" w:hAnsi="Arial" w:cs="Arial"/>
          <w:sz w:val="22"/>
          <w:szCs w:val="22"/>
        </w:rPr>
        <w:t xml:space="preserve">, L. et al., 2020). </w:t>
      </w:r>
    </w:p>
    <w:p w14:paraId="2BE6E93E" w14:textId="7533707A" w:rsidR="00B6020B" w:rsidRPr="00502F1A" w:rsidRDefault="00B6020B"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But this is not the only difference between the two countries (UK and Romania). The major difference between the two countries is the fact that although the ageing population affect both countries, the elderly are seen differently in the UK, they are not marginalised they have rights are those are respected both in society and health and social care whereas in Romania they are almost </w:t>
      </w:r>
      <w:r w:rsidR="008B606F" w:rsidRPr="00502F1A">
        <w:rPr>
          <w:rFonts w:ascii="Arial" w:hAnsi="Arial" w:cs="Arial"/>
          <w:sz w:val="22"/>
          <w:szCs w:val="22"/>
        </w:rPr>
        <w:t>‘</w:t>
      </w:r>
      <w:r w:rsidRPr="00502F1A">
        <w:rPr>
          <w:rFonts w:ascii="Arial" w:hAnsi="Arial" w:cs="Arial"/>
          <w:i/>
          <w:iCs/>
          <w:sz w:val="22"/>
          <w:szCs w:val="22"/>
        </w:rPr>
        <w:t>disposable</w:t>
      </w:r>
      <w:r w:rsidR="008B606F" w:rsidRPr="00502F1A">
        <w:rPr>
          <w:rFonts w:ascii="Arial" w:hAnsi="Arial" w:cs="Arial"/>
          <w:sz w:val="22"/>
          <w:szCs w:val="22"/>
        </w:rPr>
        <w:t>’</w:t>
      </w:r>
      <w:r w:rsidRPr="00502F1A">
        <w:rPr>
          <w:rFonts w:ascii="Arial" w:hAnsi="Arial" w:cs="Arial"/>
          <w:sz w:val="22"/>
          <w:szCs w:val="22"/>
        </w:rPr>
        <w:t xml:space="preserve"> having the Europe’s littlest pensions and they are forced to live in overcrowded houses because of that, even if they also worked and paid taxes (</w:t>
      </w:r>
      <w:proofErr w:type="spellStart"/>
      <w:r w:rsidRPr="00502F1A">
        <w:rPr>
          <w:rFonts w:ascii="Arial" w:hAnsi="Arial" w:cs="Arial"/>
          <w:sz w:val="22"/>
          <w:szCs w:val="22"/>
        </w:rPr>
        <w:t>Precupetu</w:t>
      </w:r>
      <w:proofErr w:type="spellEnd"/>
      <w:r w:rsidRPr="00502F1A">
        <w:rPr>
          <w:rFonts w:ascii="Arial" w:hAnsi="Arial" w:cs="Arial"/>
          <w:sz w:val="22"/>
          <w:szCs w:val="22"/>
        </w:rPr>
        <w:t xml:space="preserve">, I., </w:t>
      </w:r>
      <w:proofErr w:type="spellStart"/>
      <w:r w:rsidRPr="00502F1A">
        <w:rPr>
          <w:rFonts w:ascii="Arial" w:hAnsi="Arial" w:cs="Arial"/>
          <w:sz w:val="22"/>
          <w:szCs w:val="22"/>
        </w:rPr>
        <w:t>Aartsen</w:t>
      </w:r>
      <w:proofErr w:type="spellEnd"/>
      <w:r w:rsidRPr="00502F1A">
        <w:rPr>
          <w:rFonts w:ascii="Arial" w:hAnsi="Arial" w:cs="Arial"/>
          <w:sz w:val="22"/>
          <w:szCs w:val="22"/>
        </w:rPr>
        <w:t xml:space="preserve">, M. and </w:t>
      </w:r>
      <w:proofErr w:type="spellStart"/>
      <w:r w:rsidRPr="00502F1A">
        <w:rPr>
          <w:rFonts w:ascii="Arial" w:hAnsi="Arial" w:cs="Arial"/>
          <w:sz w:val="22"/>
          <w:szCs w:val="22"/>
        </w:rPr>
        <w:t>Vasile</w:t>
      </w:r>
      <w:proofErr w:type="spellEnd"/>
      <w:r w:rsidRPr="00502F1A">
        <w:rPr>
          <w:rFonts w:ascii="Arial" w:hAnsi="Arial" w:cs="Arial"/>
          <w:sz w:val="22"/>
          <w:szCs w:val="22"/>
        </w:rPr>
        <w:t xml:space="preserve">, M., 2019).  </w:t>
      </w:r>
    </w:p>
    <w:p w14:paraId="548EC025" w14:textId="77777777" w:rsidR="00B6020B" w:rsidRPr="00502F1A" w:rsidRDefault="00B6020B" w:rsidP="00502F1A">
      <w:pPr>
        <w:autoSpaceDE w:val="0"/>
        <w:autoSpaceDN w:val="0"/>
        <w:adjustRightInd w:val="0"/>
        <w:spacing w:line="360" w:lineRule="auto"/>
        <w:rPr>
          <w:rFonts w:ascii="Arial" w:hAnsi="Arial" w:cs="Arial"/>
          <w:sz w:val="22"/>
          <w:szCs w:val="22"/>
        </w:rPr>
      </w:pPr>
    </w:p>
    <w:p w14:paraId="59A80CEA" w14:textId="0324AA91" w:rsidR="00B6020B" w:rsidRPr="00502F1A" w:rsidRDefault="00B6020B" w:rsidP="005755A5">
      <w:pPr>
        <w:pStyle w:val="Heading1"/>
      </w:pPr>
      <w:bookmarkStart w:id="2" w:name="_Toc92634362"/>
      <w:r w:rsidRPr="00502F1A">
        <w:t>Evaluation</w:t>
      </w:r>
      <w:bookmarkEnd w:id="2"/>
      <w:r w:rsidRPr="00502F1A">
        <w:t xml:space="preserve"> </w:t>
      </w:r>
    </w:p>
    <w:p w14:paraId="515357B4" w14:textId="7E93D5DF" w:rsidR="00BC1BBB" w:rsidRPr="00502F1A" w:rsidRDefault="00BC1BBB" w:rsidP="00502F1A">
      <w:pPr>
        <w:spacing w:line="360" w:lineRule="auto"/>
        <w:rPr>
          <w:rFonts w:ascii="Arial" w:hAnsi="Arial" w:cs="Arial"/>
          <w:sz w:val="22"/>
          <w:szCs w:val="22"/>
        </w:rPr>
      </w:pPr>
    </w:p>
    <w:p w14:paraId="4F6C5435" w14:textId="77777777" w:rsidR="00552DC7" w:rsidRPr="00502F1A" w:rsidRDefault="00552DC7"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As has been mentioned above Romanian health services are a continuous reorganisation since the fall of communism in 1989. Yet there are, however, legislative acts meant to support the dependent elderly: </w:t>
      </w:r>
    </w:p>
    <w:p w14:paraId="09E75BE9"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Social Assistance for Older People 17/2000 legislates the assistance delivered for older individuals at personal residence and home cares </w:t>
      </w:r>
    </w:p>
    <w:p w14:paraId="0BBDA748"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Decrees 318/2003 and 246/2006 assure the least aspect of supervision within the organisations. It is mainly focused on the functioning standards of the organisations, not on the quality of care provided </w:t>
      </w:r>
    </w:p>
    <w:p w14:paraId="05C71A06"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Framework Law of Decentralisation 195/2006 facilities the organization's planning and expenditure to react in a reasonable way to social necessities</w:t>
      </w:r>
    </w:p>
    <w:p w14:paraId="423E19BE" w14:textId="77777777" w:rsidR="00552DC7" w:rsidRPr="00502F1A" w:rsidRDefault="00552DC7" w:rsidP="00502F1A">
      <w:pPr>
        <w:numPr>
          <w:ilvl w:val="0"/>
          <w:numId w:val="1"/>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Social Assistance Framework 292/2011 supports the minimum requirements regarding long term supervision (WHO, 2021). </w:t>
      </w:r>
    </w:p>
    <w:p w14:paraId="636E6563" w14:textId="77777777" w:rsidR="00552DC7" w:rsidRPr="00502F1A" w:rsidRDefault="00552DC7" w:rsidP="00502F1A">
      <w:pPr>
        <w:autoSpaceDE w:val="0"/>
        <w:autoSpaceDN w:val="0"/>
        <w:adjustRightInd w:val="0"/>
        <w:spacing w:line="360" w:lineRule="auto"/>
        <w:rPr>
          <w:rFonts w:ascii="Arial" w:hAnsi="Arial" w:cs="Arial"/>
          <w:sz w:val="22"/>
          <w:szCs w:val="22"/>
        </w:rPr>
      </w:pPr>
      <w:r w:rsidRPr="00502F1A">
        <w:rPr>
          <w:rFonts w:ascii="Arial" w:eastAsiaTheme="minorHAnsi" w:hAnsi="Arial" w:cs="Arial"/>
          <w:sz w:val="22"/>
          <w:szCs w:val="22"/>
          <w:lang w:eastAsia="en-US"/>
        </w:rPr>
        <w:t>Regardless of the improvements in Romania's health care, it is a constant failure to deliver long term care because of overwhelming budgetary and human reserves limitations (WHO, 2021).</w:t>
      </w:r>
    </w:p>
    <w:p w14:paraId="1D347F3A" w14:textId="77777777" w:rsidR="00552DC7" w:rsidRPr="00502F1A" w:rsidRDefault="00552DC7" w:rsidP="00502F1A">
      <w:pPr>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lastRenderedPageBreak/>
        <w:t xml:space="preserve">Likewise, the strategies for loneliness and social isolation are inexistent but a study done by </w:t>
      </w:r>
      <w:proofErr w:type="spellStart"/>
      <w:r w:rsidRPr="00502F1A">
        <w:rPr>
          <w:rFonts w:ascii="Arial" w:eastAsiaTheme="minorHAnsi" w:hAnsi="Arial" w:cs="Arial"/>
          <w:sz w:val="22"/>
          <w:szCs w:val="22"/>
          <w:lang w:eastAsia="en-US"/>
        </w:rPr>
        <w:t>Schiau</w:t>
      </w:r>
      <w:proofErr w:type="spellEnd"/>
      <w:r w:rsidRPr="00502F1A">
        <w:rPr>
          <w:rFonts w:ascii="Arial" w:eastAsiaTheme="minorHAnsi" w:hAnsi="Arial" w:cs="Arial"/>
          <w:sz w:val="22"/>
          <w:szCs w:val="22"/>
          <w:lang w:eastAsia="en-US"/>
        </w:rPr>
        <w:t>, I. (2016), suggests that Romanians aged between 45 and 80 tend to use humour to tackle social isolation and loneliness and that is more predominant among men whereas women utilize humour in interpersonal relationships circumstances.</w:t>
      </w:r>
    </w:p>
    <w:p w14:paraId="0880C759" w14:textId="419BD882" w:rsidR="00552DC7" w:rsidRPr="00502F1A" w:rsidRDefault="00552DC7" w:rsidP="00502F1A">
      <w:pPr>
        <w:spacing w:line="360" w:lineRule="auto"/>
        <w:rPr>
          <w:rFonts w:ascii="Arial" w:hAnsi="Arial" w:cs="Arial"/>
          <w:sz w:val="22"/>
          <w:szCs w:val="22"/>
        </w:rPr>
      </w:pPr>
    </w:p>
    <w:p w14:paraId="7A35AE62" w14:textId="77777777" w:rsidR="005231F9" w:rsidRPr="00502F1A" w:rsidRDefault="005231F9"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Exactly as Romania UK must provide care and protection for the elderly and the best way to do that is through policies and regulations. The following regulations are some of the UK’s strategies to protect the older population: </w:t>
      </w:r>
    </w:p>
    <w:p w14:paraId="786FD41E" w14:textId="77777777" w:rsidR="005231F9" w:rsidRPr="00502F1A" w:rsidRDefault="005231F9" w:rsidP="00502F1A">
      <w:pPr>
        <w:pStyle w:val="ListParagraph"/>
        <w:numPr>
          <w:ilvl w:val="0"/>
          <w:numId w:val="2"/>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Care Act 2014 requires all institutions and care providers to facilitate well-being when caring for an elder as well as when scheming supervision (Department of Health and Social Care, 2021)</w:t>
      </w:r>
    </w:p>
    <w:p w14:paraId="7529801A" w14:textId="12C88F80" w:rsidR="005231F9" w:rsidRPr="00502F1A" w:rsidRDefault="005231F9" w:rsidP="00502F1A">
      <w:pPr>
        <w:pStyle w:val="ListParagraph"/>
        <w:numPr>
          <w:ilvl w:val="0"/>
          <w:numId w:val="2"/>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Mental Capacity Act 2005 empowers families to act on behalf of patients lacking cognitive ability, but it also provides a </w:t>
      </w:r>
      <w:r w:rsidR="00CE2430" w:rsidRPr="00502F1A">
        <w:rPr>
          <w:rFonts w:ascii="Arial" w:eastAsiaTheme="minorHAnsi" w:hAnsi="Arial" w:cs="Arial"/>
          <w:sz w:val="22"/>
          <w:szCs w:val="22"/>
          <w:lang w:eastAsia="en-US"/>
        </w:rPr>
        <w:t>‘</w:t>
      </w:r>
      <w:r w:rsidRPr="00502F1A">
        <w:rPr>
          <w:rFonts w:ascii="Arial" w:eastAsiaTheme="minorHAnsi" w:hAnsi="Arial" w:cs="Arial"/>
          <w:i/>
          <w:iCs/>
          <w:sz w:val="22"/>
          <w:szCs w:val="22"/>
          <w:lang w:eastAsia="en-US"/>
        </w:rPr>
        <w:t>code of practice</w:t>
      </w:r>
      <w:r w:rsidR="00CE2430" w:rsidRPr="00502F1A">
        <w:rPr>
          <w:rFonts w:ascii="Arial" w:eastAsiaTheme="minorHAnsi" w:hAnsi="Arial" w:cs="Arial"/>
          <w:sz w:val="22"/>
          <w:szCs w:val="22"/>
          <w:lang w:eastAsia="en-US"/>
        </w:rPr>
        <w:t>’</w:t>
      </w:r>
      <w:r w:rsidRPr="00502F1A">
        <w:rPr>
          <w:rFonts w:ascii="Arial" w:eastAsiaTheme="minorHAnsi" w:hAnsi="Arial" w:cs="Arial"/>
          <w:sz w:val="22"/>
          <w:szCs w:val="22"/>
          <w:lang w:eastAsia="en-US"/>
        </w:rPr>
        <w:t xml:space="preserve"> that explains the way to care for and work with an individual that possible lacks cognitive abilities (Department of Constitutional Affairs, 2007)  </w:t>
      </w:r>
    </w:p>
    <w:p w14:paraId="5424535D" w14:textId="77777777" w:rsidR="005231F9" w:rsidRPr="00502F1A" w:rsidRDefault="005231F9" w:rsidP="00502F1A">
      <w:pPr>
        <w:pStyle w:val="ListParagraph"/>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 </w:t>
      </w:r>
    </w:p>
    <w:p w14:paraId="109F029C" w14:textId="77777777" w:rsidR="005231F9" w:rsidRPr="00502F1A" w:rsidRDefault="005231F9"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Furthermore, according to Age UK (2019), they are approximately two million people 65 and over that suffer loneliness in the UK that can affect drastically their quality of life and makes them more likely to develop Alzheimer's. Yet in 2005-2006 Age UK developed a report with a variety of interventions to better understand the concept of loneliness and support communities with different activities helping the elderly find enjoyment and motives but also working with different local agencies setting up a framework for individuals who suffer loneliness. </w:t>
      </w:r>
    </w:p>
    <w:p w14:paraId="3F33DCC2" w14:textId="29BDE7A4" w:rsidR="005231F9" w:rsidRPr="00502F1A" w:rsidRDefault="005231F9"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The government protects the older population </w:t>
      </w:r>
      <w:r w:rsidR="008B606F" w:rsidRPr="00502F1A">
        <w:rPr>
          <w:rFonts w:ascii="Arial" w:eastAsiaTheme="minorHAnsi" w:hAnsi="Arial" w:cs="Arial"/>
          <w:sz w:val="22"/>
          <w:szCs w:val="22"/>
          <w:lang w:eastAsia="en-US"/>
        </w:rPr>
        <w:t xml:space="preserve">from loneliness </w:t>
      </w:r>
      <w:r w:rsidRPr="00502F1A">
        <w:rPr>
          <w:rFonts w:ascii="Arial" w:eastAsiaTheme="minorHAnsi" w:hAnsi="Arial" w:cs="Arial"/>
          <w:sz w:val="22"/>
          <w:szCs w:val="22"/>
          <w:lang w:eastAsia="en-US"/>
        </w:rPr>
        <w:t xml:space="preserve">as well by legislation such as: </w:t>
      </w:r>
    </w:p>
    <w:p w14:paraId="43A8E042" w14:textId="77777777" w:rsidR="005231F9" w:rsidRPr="00502F1A" w:rsidRDefault="005231F9" w:rsidP="00502F1A">
      <w:pPr>
        <w:pStyle w:val="ListParagraph"/>
        <w:numPr>
          <w:ilvl w:val="0"/>
          <w:numId w:val="3"/>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Equally, Act 2010, protects people from discrimination at the workplace and anywhere in society (GOV.UK, 2015)</w:t>
      </w:r>
    </w:p>
    <w:p w14:paraId="1FA1B16D" w14:textId="77777777" w:rsidR="00CC70C3" w:rsidRPr="00502F1A" w:rsidRDefault="005231F9" w:rsidP="00502F1A">
      <w:pPr>
        <w:pStyle w:val="ListParagraph"/>
        <w:numPr>
          <w:ilvl w:val="0"/>
          <w:numId w:val="3"/>
        </w:num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Age Discrimination Act 2004 protects older people if discrimination regarding their age in various situations (GOV.UK, 2015)</w:t>
      </w:r>
    </w:p>
    <w:p w14:paraId="39220C96" w14:textId="77777777" w:rsidR="00CC70C3" w:rsidRPr="00502F1A" w:rsidRDefault="00CC70C3" w:rsidP="00502F1A">
      <w:pPr>
        <w:autoSpaceDE w:val="0"/>
        <w:autoSpaceDN w:val="0"/>
        <w:adjustRightInd w:val="0"/>
        <w:spacing w:line="360" w:lineRule="auto"/>
        <w:rPr>
          <w:rFonts w:ascii="Arial" w:eastAsiaTheme="minorHAnsi" w:hAnsi="Arial" w:cs="Arial"/>
          <w:sz w:val="22"/>
          <w:szCs w:val="22"/>
          <w:lang w:eastAsia="en-US"/>
        </w:rPr>
      </w:pPr>
    </w:p>
    <w:p w14:paraId="40B01F64" w14:textId="1425F77E" w:rsidR="005231F9" w:rsidRPr="00502F1A" w:rsidRDefault="007262ED" w:rsidP="00502F1A">
      <w:pPr>
        <w:autoSpaceDE w:val="0"/>
        <w:autoSpaceDN w:val="0"/>
        <w:adjustRightInd w:val="0"/>
        <w:spacing w:line="360" w:lineRule="auto"/>
        <w:rPr>
          <w:rFonts w:ascii="Arial" w:eastAsiaTheme="minorHAnsi" w:hAnsi="Arial" w:cs="Arial"/>
          <w:sz w:val="22"/>
          <w:szCs w:val="22"/>
          <w:lang w:eastAsia="en-US"/>
        </w:rPr>
      </w:pPr>
      <w:r>
        <w:rPr>
          <w:rFonts w:ascii="Arial" w:eastAsiaTheme="minorHAnsi" w:hAnsi="Arial" w:cs="Arial"/>
          <w:sz w:val="22"/>
          <w:szCs w:val="22"/>
          <w:lang w:eastAsia="en-US"/>
        </w:rPr>
        <w:t>Similarly</w:t>
      </w:r>
      <w:r w:rsidR="00CC70C3" w:rsidRPr="00502F1A">
        <w:rPr>
          <w:rFonts w:ascii="Arial" w:eastAsiaTheme="minorHAnsi" w:hAnsi="Arial" w:cs="Arial"/>
          <w:sz w:val="22"/>
          <w:szCs w:val="22"/>
          <w:lang w:eastAsia="en-US"/>
        </w:rPr>
        <w:t xml:space="preserve">, 51.5 % of the elderly population of the world receive a pension after retirement age. As it can be seen in Figure </w:t>
      </w:r>
      <w:r w:rsidR="005755A5">
        <w:rPr>
          <w:rFonts w:ascii="Arial" w:eastAsiaTheme="minorHAnsi" w:hAnsi="Arial" w:cs="Arial"/>
          <w:sz w:val="22"/>
          <w:szCs w:val="22"/>
          <w:lang w:eastAsia="en-US"/>
        </w:rPr>
        <w:t>1</w:t>
      </w:r>
      <w:r w:rsidR="00CC70C3" w:rsidRPr="00502F1A">
        <w:rPr>
          <w:rFonts w:ascii="Arial" w:eastAsiaTheme="minorHAnsi" w:hAnsi="Arial" w:cs="Arial"/>
          <w:sz w:val="22"/>
          <w:szCs w:val="22"/>
          <w:lang w:eastAsia="en-US"/>
        </w:rPr>
        <w:t xml:space="preserve"> there are a substantial number of inequalities in Sub-Saharan Africa where only 16.9% of the older population of the country receives a pension, Middle East, 29.5%, North Africa 36.7%, Asia and Pacific 47%, and Latin America and Caribbean 56.1% whereas North America and Europe the ratio coverage is 90% or more (International Labour Office, 2014).</w:t>
      </w:r>
      <w:r w:rsidR="005231F9" w:rsidRPr="00502F1A">
        <w:rPr>
          <w:rFonts w:ascii="Arial" w:eastAsiaTheme="minorHAnsi" w:hAnsi="Arial" w:cs="Arial"/>
          <w:sz w:val="22"/>
          <w:szCs w:val="22"/>
          <w:lang w:eastAsia="en-US"/>
        </w:rPr>
        <w:t xml:space="preserve"> </w:t>
      </w:r>
    </w:p>
    <w:p w14:paraId="5BA5FB99" w14:textId="09B2045D" w:rsidR="00CC70C3" w:rsidRPr="00502F1A" w:rsidRDefault="00CC70C3" w:rsidP="00502F1A">
      <w:pPr>
        <w:pStyle w:val="ListParagraph"/>
        <w:autoSpaceDE w:val="0"/>
        <w:autoSpaceDN w:val="0"/>
        <w:adjustRightInd w:val="0"/>
        <w:spacing w:line="360" w:lineRule="auto"/>
        <w:rPr>
          <w:rFonts w:ascii="Arial" w:eastAsiaTheme="minorHAnsi" w:hAnsi="Arial" w:cs="Arial"/>
          <w:sz w:val="22"/>
          <w:szCs w:val="22"/>
          <w:lang w:eastAsia="en-US"/>
        </w:rPr>
      </w:pPr>
    </w:p>
    <w:p w14:paraId="3FB109E2" w14:textId="527041D4" w:rsidR="005231F9" w:rsidRPr="00502F1A" w:rsidRDefault="0036632D" w:rsidP="0026798A">
      <w:pPr>
        <w:pStyle w:val="Heading2"/>
      </w:pPr>
      <w:bookmarkStart w:id="3" w:name="_Toc92634363"/>
      <w:r w:rsidRPr="00502F1A">
        <w:lastRenderedPageBreak/>
        <w:t xml:space="preserve">Figure </w:t>
      </w:r>
      <w:r w:rsidR="0026798A">
        <w:t>1</w:t>
      </w:r>
      <w:r w:rsidRPr="00502F1A">
        <w:t>.</w:t>
      </w:r>
      <w:bookmarkEnd w:id="3"/>
      <w:r w:rsidRPr="00502F1A">
        <w:t xml:space="preserve"> </w:t>
      </w:r>
    </w:p>
    <w:p w14:paraId="20E4167C" w14:textId="2C2CA813" w:rsidR="0036632D" w:rsidRDefault="0036632D" w:rsidP="00502F1A">
      <w:pPr>
        <w:spacing w:line="360" w:lineRule="auto"/>
        <w:rPr>
          <w:rFonts w:ascii="Arial" w:hAnsi="Arial" w:cs="Arial"/>
          <w:sz w:val="22"/>
          <w:szCs w:val="22"/>
        </w:rPr>
      </w:pPr>
      <w:r w:rsidRPr="00502F1A">
        <w:rPr>
          <w:rFonts w:ascii="Arial" w:hAnsi="Arial" w:cs="Arial"/>
          <w:sz w:val="22"/>
          <w:szCs w:val="22"/>
        </w:rPr>
        <w:t>Demographic economic statistics.</w:t>
      </w:r>
    </w:p>
    <w:p w14:paraId="4838B02D" w14:textId="41CB8EEE" w:rsidR="005755A5" w:rsidRPr="00502F1A" w:rsidRDefault="005755A5" w:rsidP="00502F1A">
      <w:pPr>
        <w:spacing w:line="360" w:lineRule="auto"/>
        <w:rPr>
          <w:rFonts w:ascii="Arial" w:hAnsi="Arial" w:cs="Arial"/>
          <w:sz w:val="22"/>
          <w:szCs w:val="22"/>
        </w:rPr>
      </w:pPr>
      <w:r w:rsidRPr="00502F1A">
        <w:rPr>
          <w:rFonts w:ascii="Arial" w:hAnsi="Arial" w:cs="Arial"/>
          <w:noProof/>
          <w:sz w:val="22"/>
          <w:szCs w:val="22"/>
        </w:rPr>
        <w:drawing>
          <wp:inline distT="0" distB="0" distL="0" distR="0" wp14:anchorId="39371F79" wp14:editId="735FCF05">
            <wp:extent cx="5727700" cy="664337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6643370"/>
                    </a:xfrm>
                    <a:prstGeom prst="rect">
                      <a:avLst/>
                    </a:prstGeom>
                  </pic:spPr>
                </pic:pic>
              </a:graphicData>
            </a:graphic>
          </wp:inline>
        </w:drawing>
      </w:r>
    </w:p>
    <w:p w14:paraId="05D4F2AE" w14:textId="77777777" w:rsidR="005231F9" w:rsidRPr="00502F1A" w:rsidRDefault="005231F9" w:rsidP="00502F1A">
      <w:pPr>
        <w:spacing w:line="360" w:lineRule="auto"/>
        <w:rPr>
          <w:rFonts w:ascii="Arial" w:hAnsi="Arial" w:cs="Arial"/>
          <w:sz w:val="22"/>
          <w:szCs w:val="22"/>
        </w:rPr>
      </w:pPr>
    </w:p>
    <w:p w14:paraId="12CDBF6F" w14:textId="77777777" w:rsidR="005231F9" w:rsidRPr="00502F1A" w:rsidRDefault="005231F9" w:rsidP="00502F1A">
      <w:pPr>
        <w:spacing w:line="360" w:lineRule="auto"/>
        <w:rPr>
          <w:rFonts w:ascii="Arial" w:hAnsi="Arial" w:cs="Arial"/>
          <w:sz w:val="22"/>
          <w:szCs w:val="22"/>
        </w:rPr>
      </w:pPr>
    </w:p>
    <w:p w14:paraId="4072C97B" w14:textId="29F80D8D" w:rsidR="00181BEE" w:rsidRPr="00502F1A" w:rsidRDefault="00181BEE" w:rsidP="00502F1A">
      <w:pPr>
        <w:spacing w:line="360" w:lineRule="auto"/>
        <w:rPr>
          <w:rFonts w:ascii="Arial" w:hAnsi="Arial" w:cs="Arial"/>
          <w:sz w:val="22"/>
          <w:szCs w:val="22"/>
        </w:rPr>
      </w:pPr>
    </w:p>
    <w:p w14:paraId="7AB9AA9E" w14:textId="1E7B5AD4" w:rsidR="0036632D" w:rsidRPr="00502F1A" w:rsidRDefault="0036632D" w:rsidP="00502F1A">
      <w:pPr>
        <w:spacing w:line="360" w:lineRule="auto"/>
        <w:rPr>
          <w:rFonts w:ascii="Arial" w:hAnsi="Arial" w:cs="Arial"/>
          <w:sz w:val="22"/>
          <w:szCs w:val="22"/>
        </w:rPr>
      </w:pPr>
      <w:r w:rsidRPr="00502F1A">
        <w:rPr>
          <w:rFonts w:ascii="Arial" w:hAnsi="Arial" w:cs="Arial"/>
          <w:sz w:val="22"/>
          <w:szCs w:val="22"/>
        </w:rPr>
        <w:t xml:space="preserve">Source: </w:t>
      </w:r>
      <w:hyperlink r:id="rId11" w:history="1">
        <w:r w:rsidRPr="00502F1A">
          <w:rPr>
            <w:rStyle w:val="Hyperlink"/>
            <w:rFonts w:ascii="Arial" w:hAnsi="Arial" w:cs="Arial"/>
            <w:sz w:val="22"/>
            <w:szCs w:val="22"/>
          </w:rPr>
          <w:t>https://www.ilo.org/wcmsp5/groups/public/---</w:t>
        </w:r>
        <w:proofErr w:type="spellStart"/>
        <w:r w:rsidRPr="00502F1A">
          <w:rPr>
            <w:rStyle w:val="Hyperlink"/>
            <w:rFonts w:ascii="Arial" w:hAnsi="Arial" w:cs="Arial"/>
            <w:sz w:val="22"/>
            <w:szCs w:val="22"/>
          </w:rPr>
          <w:t>dgreports</w:t>
        </w:r>
        <w:proofErr w:type="spellEnd"/>
        <w:r w:rsidRPr="00502F1A">
          <w:rPr>
            <w:rStyle w:val="Hyperlink"/>
            <w:rFonts w:ascii="Arial" w:hAnsi="Arial" w:cs="Arial"/>
            <w:sz w:val="22"/>
            <w:szCs w:val="22"/>
          </w:rPr>
          <w:t>/---</w:t>
        </w:r>
        <w:proofErr w:type="spellStart"/>
        <w:r w:rsidRPr="00502F1A">
          <w:rPr>
            <w:rStyle w:val="Hyperlink"/>
            <w:rFonts w:ascii="Arial" w:hAnsi="Arial" w:cs="Arial"/>
            <w:sz w:val="22"/>
            <w:szCs w:val="22"/>
          </w:rPr>
          <w:t>dcomm</w:t>
        </w:r>
        <w:proofErr w:type="spellEnd"/>
        <w:r w:rsidRPr="00502F1A">
          <w:rPr>
            <w:rStyle w:val="Hyperlink"/>
            <w:rFonts w:ascii="Arial" w:hAnsi="Arial" w:cs="Arial"/>
            <w:sz w:val="22"/>
            <w:szCs w:val="22"/>
          </w:rPr>
          <w:t>/documents/publication/wcms_310211.pdf</w:t>
        </w:r>
      </w:hyperlink>
      <w:r w:rsidRPr="00502F1A">
        <w:rPr>
          <w:rFonts w:ascii="Arial" w:hAnsi="Arial" w:cs="Arial"/>
          <w:sz w:val="22"/>
          <w:szCs w:val="22"/>
        </w:rPr>
        <w:t xml:space="preserve">. </w:t>
      </w:r>
    </w:p>
    <w:p w14:paraId="7D5836DA" w14:textId="77777777" w:rsidR="00CC70C3" w:rsidRPr="00502F1A" w:rsidRDefault="00CC70C3" w:rsidP="00502F1A">
      <w:pPr>
        <w:spacing w:line="360" w:lineRule="auto"/>
        <w:rPr>
          <w:rFonts w:ascii="Arial" w:hAnsi="Arial" w:cs="Arial"/>
          <w:sz w:val="22"/>
          <w:szCs w:val="22"/>
        </w:rPr>
      </w:pPr>
    </w:p>
    <w:p w14:paraId="22F8616D" w14:textId="627ADCF4" w:rsidR="00CC70C3" w:rsidRPr="00502F1A" w:rsidRDefault="00CC70C3"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lastRenderedPageBreak/>
        <w:t>Unfortunately, the situation of territories with very little pension coverage is due to the small percentage of the working population taking into consideration the fact that the percentage of pension coverage is higher in the counties with higher rates of employment. In addition, the employees who contribute to pension funds in low-income countries are very low (5.7%) compared to the contribution in high-income countries (90.7%), upper-middle-class salary counties (50.7%) and middle-class salary countries (15.2%) (International Labour Office, 2014).</w:t>
      </w:r>
    </w:p>
    <w:p w14:paraId="2DBE5104" w14:textId="77777777" w:rsidR="00CC70C3" w:rsidRPr="00502F1A" w:rsidRDefault="00CC70C3"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Yet between 2010-2012 actions were taken to tackle those necessary pension funds by introducing non-contributory pensions and extending the contributory plans in a bigger number of nations. Subsequently, 45 nations have reached to provide high-income pensions compared to 34 in 2000 (International Labour Office, 2014).</w:t>
      </w:r>
    </w:p>
    <w:p w14:paraId="6BA1491B" w14:textId="7936C5B0" w:rsidR="00181BEE" w:rsidRPr="00502F1A" w:rsidRDefault="00CC70C3" w:rsidP="00502F1A">
      <w:pPr>
        <w:spacing w:line="360" w:lineRule="auto"/>
        <w:rPr>
          <w:rFonts w:ascii="Arial" w:hAnsi="Arial" w:cs="Arial"/>
          <w:sz w:val="22"/>
          <w:szCs w:val="22"/>
        </w:rPr>
      </w:pPr>
      <w:r w:rsidRPr="00502F1A">
        <w:rPr>
          <w:rFonts w:ascii="Arial" w:eastAsiaTheme="minorHAnsi" w:hAnsi="Arial" w:cs="Arial"/>
          <w:sz w:val="22"/>
          <w:szCs w:val="22"/>
          <w:lang w:eastAsia="en-US"/>
        </w:rPr>
        <w:t>Likewise, that is considerable progress worldwide regarding the social safety of an ageing population.</w:t>
      </w:r>
    </w:p>
    <w:p w14:paraId="00BF522C" w14:textId="0A817A3D" w:rsidR="00181BEE" w:rsidRPr="00502F1A" w:rsidRDefault="00181BEE" w:rsidP="00502F1A">
      <w:pPr>
        <w:spacing w:line="360" w:lineRule="auto"/>
        <w:rPr>
          <w:rFonts w:ascii="Arial" w:hAnsi="Arial" w:cs="Arial"/>
          <w:sz w:val="22"/>
          <w:szCs w:val="22"/>
        </w:rPr>
      </w:pPr>
    </w:p>
    <w:p w14:paraId="1A5B5544"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Furthermore, the existing strategy in the UK regarding health care does not deliver assistance until individuals come to the crisis point whereas the new system will improve wellbeing and independence at all levels to decrease the chances of individuals getting to the crisis level (HM Government, 2012). </w:t>
      </w:r>
    </w:p>
    <w:p w14:paraId="3CE2E4A6"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Everyone will have access to information and guidance to schedule early their maintenance requirements and have a decent relationship with those around them, to retain independence. There will be additional assistance within societies, better accommodation alternatives and increased assistance for carers (HM Government, 2012).  </w:t>
      </w:r>
    </w:p>
    <w:p w14:paraId="6E20FF9F"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Yet regarding the future of the health care system that will have to deal with a greater number of aged individuals, artificial intelligence will be of great assistance in heart failure (Barrett, M. et al., 2019). </w:t>
      </w:r>
    </w:p>
    <w:p w14:paraId="02FB6D3A"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Barrett, M. et al. (2019) estimate that by 2025 Western Europe will confront a heart failure preponderance rising by 3% of the society because of life expectancy. In the current time's heart failure, it is by far the most important case of hospitalisation in patients over the age of 65 having an enormous social influence and expenses. </w:t>
      </w:r>
    </w:p>
    <w:p w14:paraId="029A044B" w14:textId="0489B3CA"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As it can be seen in Figure </w:t>
      </w:r>
      <w:r w:rsidR="0026798A">
        <w:rPr>
          <w:rFonts w:ascii="Arial" w:hAnsi="Arial" w:cs="Arial"/>
          <w:sz w:val="22"/>
          <w:szCs w:val="22"/>
        </w:rPr>
        <w:t>2</w:t>
      </w:r>
      <w:r w:rsidRPr="00502F1A">
        <w:rPr>
          <w:rFonts w:ascii="Arial" w:hAnsi="Arial" w:cs="Arial"/>
          <w:sz w:val="22"/>
          <w:szCs w:val="22"/>
        </w:rPr>
        <w:t xml:space="preserve"> the current approach to treating heart failure is not the best way because it implies numerous health assessments, therefore, not always accurate (Barrett, M. et al., 2019). </w:t>
      </w:r>
    </w:p>
    <w:p w14:paraId="69A369E4" w14:textId="77777777" w:rsidR="005F310F" w:rsidRPr="00502F1A" w:rsidRDefault="005F310F" w:rsidP="00502F1A">
      <w:pPr>
        <w:autoSpaceDE w:val="0"/>
        <w:autoSpaceDN w:val="0"/>
        <w:adjustRightInd w:val="0"/>
        <w:spacing w:line="360" w:lineRule="auto"/>
        <w:rPr>
          <w:rFonts w:ascii="Arial" w:hAnsi="Arial" w:cs="Arial"/>
          <w:sz w:val="22"/>
          <w:szCs w:val="22"/>
        </w:rPr>
      </w:pPr>
    </w:p>
    <w:p w14:paraId="3D224CF4" w14:textId="230653C4" w:rsidR="005F310F" w:rsidRPr="00502F1A" w:rsidRDefault="005F310F" w:rsidP="0026798A">
      <w:pPr>
        <w:pStyle w:val="Heading2"/>
      </w:pPr>
      <w:bookmarkStart w:id="4" w:name="_Toc92634364"/>
      <w:r w:rsidRPr="00502F1A">
        <w:t xml:space="preserve">Figure </w:t>
      </w:r>
      <w:r w:rsidR="0026798A">
        <w:t>2</w:t>
      </w:r>
      <w:r w:rsidRPr="00502F1A">
        <w:t>.</w:t>
      </w:r>
      <w:bookmarkEnd w:id="4"/>
      <w:r w:rsidRPr="00502F1A">
        <w:t xml:space="preserve"> </w:t>
      </w:r>
    </w:p>
    <w:p w14:paraId="67EF0BDF"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Health Assessment and management for a patient with heart failure. </w:t>
      </w:r>
    </w:p>
    <w:p w14:paraId="7F4AC4E5" w14:textId="32821D58" w:rsidR="005F310F" w:rsidRPr="00502F1A" w:rsidRDefault="005F310F" w:rsidP="00502F1A">
      <w:pPr>
        <w:spacing w:line="360" w:lineRule="auto"/>
        <w:rPr>
          <w:rFonts w:ascii="Arial" w:hAnsi="Arial" w:cs="Arial"/>
          <w:sz w:val="22"/>
          <w:szCs w:val="22"/>
        </w:rPr>
      </w:pPr>
      <w:r w:rsidRPr="00502F1A">
        <w:rPr>
          <w:rFonts w:ascii="Arial" w:hAnsi="Arial" w:cs="Arial"/>
          <w:noProof/>
          <w:sz w:val="22"/>
          <w:szCs w:val="22"/>
        </w:rPr>
        <w:lastRenderedPageBreak/>
        <w:drawing>
          <wp:inline distT="0" distB="0" distL="0" distR="0" wp14:anchorId="072BA562" wp14:editId="2D4CBCE1">
            <wp:extent cx="5727700" cy="3872865"/>
            <wp:effectExtent l="0" t="0" r="0" b="63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7700" cy="3872865"/>
                    </a:xfrm>
                    <a:prstGeom prst="rect">
                      <a:avLst/>
                    </a:prstGeom>
                  </pic:spPr>
                </pic:pic>
              </a:graphicData>
            </a:graphic>
          </wp:inline>
        </w:drawing>
      </w:r>
    </w:p>
    <w:p w14:paraId="480A3A1B" w14:textId="77777777"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 xml:space="preserve">Source: </w:t>
      </w:r>
      <w:hyperlink r:id="rId13" w:history="1">
        <w:r w:rsidRPr="00502F1A">
          <w:rPr>
            <w:rStyle w:val="Hyperlink"/>
            <w:rFonts w:ascii="Arial" w:hAnsi="Arial" w:cs="Arial"/>
            <w:sz w:val="22"/>
            <w:szCs w:val="22"/>
          </w:rPr>
          <w:t>https://pubmed.ncbi.nlm.nih.gov/31832118/</w:t>
        </w:r>
      </w:hyperlink>
      <w:r w:rsidRPr="00502F1A">
        <w:rPr>
          <w:rFonts w:ascii="Arial" w:hAnsi="Arial" w:cs="Arial"/>
          <w:sz w:val="22"/>
          <w:szCs w:val="22"/>
        </w:rPr>
        <w:t xml:space="preserve">. </w:t>
      </w:r>
    </w:p>
    <w:p w14:paraId="4B640270" w14:textId="77777777" w:rsidR="005F310F" w:rsidRPr="00502F1A" w:rsidRDefault="005F310F" w:rsidP="00502F1A">
      <w:pPr>
        <w:autoSpaceDE w:val="0"/>
        <w:autoSpaceDN w:val="0"/>
        <w:adjustRightInd w:val="0"/>
        <w:spacing w:line="360" w:lineRule="auto"/>
        <w:rPr>
          <w:rFonts w:ascii="Arial" w:hAnsi="Arial" w:cs="Arial"/>
          <w:sz w:val="22"/>
          <w:szCs w:val="22"/>
        </w:rPr>
      </w:pPr>
    </w:p>
    <w:p w14:paraId="56BE5A5A" w14:textId="21CF4572" w:rsidR="005F310F" w:rsidRPr="00502F1A" w:rsidRDefault="005F310F" w:rsidP="00502F1A">
      <w:pPr>
        <w:autoSpaceDE w:val="0"/>
        <w:autoSpaceDN w:val="0"/>
        <w:adjustRightInd w:val="0"/>
        <w:spacing w:line="360" w:lineRule="auto"/>
        <w:rPr>
          <w:rFonts w:ascii="Arial" w:hAnsi="Arial" w:cs="Arial"/>
          <w:sz w:val="22"/>
          <w:szCs w:val="22"/>
        </w:rPr>
      </w:pPr>
      <w:r w:rsidRPr="00502F1A">
        <w:rPr>
          <w:rFonts w:ascii="Arial" w:hAnsi="Arial" w:cs="Arial"/>
          <w:sz w:val="22"/>
          <w:szCs w:val="22"/>
        </w:rPr>
        <w:t>Consequently, in the best medical heart failure management and treatment, artificial intelligence will help considerably eliminate all time-consuming health assessments instead given more time to specialists in treating the illness (Barrett, M. et al., 2019).</w:t>
      </w:r>
    </w:p>
    <w:p w14:paraId="27A7ED13" w14:textId="703EB064" w:rsidR="00344CE1" w:rsidRPr="00502F1A" w:rsidRDefault="00344CE1" w:rsidP="00502F1A">
      <w:pPr>
        <w:autoSpaceDE w:val="0"/>
        <w:autoSpaceDN w:val="0"/>
        <w:adjustRightInd w:val="0"/>
        <w:spacing w:line="360" w:lineRule="auto"/>
        <w:rPr>
          <w:rFonts w:ascii="Arial" w:hAnsi="Arial" w:cs="Arial"/>
          <w:sz w:val="22"/>
          <w:szCs w:val="22"/>
        </w:rPr>
      </w:pPr>
    </w:p>
    <w:p w14:paraId="172052DE" w14:textId="5DFD035D"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During the lockdown of the COVID-19 pandemic, some of the councils have started to try Amazon Alexa’s to support the health and well-being of elders that must isolate themselves from others. Also, NHSX provided ten thousand tables for those in social care settings helping them connect with family and friends through video calls, Microsoft Team's was provided free for the NHS and social care institutions but just during the lockdown (</w:t>
      </w:r>
      <w:r w:rsidRPr="00502F1A">
        <w:rPr>
          <w:rFonts w:ascii="Arial" w:hAnsi="Arial" w:cs="Arial"/>
          <w:sz w:val="22"/>
          <w:szCs w:val="22"/>
        </w:rPr>
        <w:t>Institute of Public Care, 2021)</w:t>
      </w:r>
    </w:p>
    <w:p w14:paraId="4E17C3D9" w14:textId="1FE65AAC"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Yet </w:t>
      </w:r>
      <w:r w:rsidRPr="00502F1A">
        <w:rPr>
          <w:rFonts w:ascii="Arial" w:hAnsi="Arial" w:cs="Arial"/>
          <w:sz w:val="22"/>
          <w:szCs w:val="22"/>
        </w:rPr>
        <w:t xml:space="preserve">Institute of Public Care (2021), </w:t>
      </w:r>
      <w:r w:rsidRPr="00502F1A">
        <w:rPr>
          <w:rFonts w:ascii="Arial" w:eastAsiaTheme="minorHAnsi" w:hAnsi="Arial" w:cs="Arial"/>
          <w:sz w:val="22"/>
          <w:szCs w:val="22"/>
          <w:lang w:eastAsia="en-US"/>
        </w:rPr>
        <w:t xml:space="preserve">reported that at the beginning of December 2020, 232.901 residents within the UK social care institutions were using technological platforms provided whereas 60.937 users on March 31st same year which means that older people can manage to use technology successfully. </w:t>
      </w:r>
    </w:p>
    <w:p w14:paraId="00C14227" w14:textId="763F5762"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Furthermore, according to the </w:t>
      </w:r>
      <w:proofErr w:type="spellStart"/>
      <w:r w:rsidRPr="00502F1A">
        <w:rPr>
          <w:rFonts w:ascii="Arial" w:eastAsiaTheme="minorHAnsi" w:hAnsi="Arial" w:cs="Arial"/>
          <w:sz w:val="22"/>
          <w:szCs w:val="22"/>
          <w:lang w:eastAsia="en-US"/>
        </w:rPr>
        <w:t>Appello</w:t>
      </w:r>
      <w:proofErr w:type="spellEnd"/>
      <w:r w:rsidRPr="00502F1A">
        <w:rPr>
          <w:rFonts w:ascii="Arial" w:eastAsiaTheme="minorHAnsi" w:hAnsi="Arial" w:cs="Arial"/>
          <w:sz w:val="22"/>
          <w:szCs w:val="22"/>
          <w:lang w:eastAsia="en-US"/>
        </w:rPr>
        <w:t xml:space="preserve"> Foundation (2017), family’s assumption that loneliness can be combated by moving older people into care homes is wrong because homes inhabitants still recorded feeling lonely in the proportion of 9% whereas 26% recorded feeling partiality lonely and that is due to mobility and health conditions. </w:t>
      </w:r>
    </w:p>
    <w:p w14:paraId="11137397" w14:textId="77777777"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lastRenderedPageBreak/>
        <w:t>However, permanent implementation of video calls in care homes is beneficial for people who have problems with mobility, and comorbidities that stop them move a lot. Seeing, hearing and being able to talk to their loved ones will diminish feeling lonely, but it can also help them build up relationships with other residents within the care home (</w:t>
      </w:r>
      <w:proofErr w:type="spellStart"/>
      <w:r w:rsidRPr="00502F1A">
        <w:rPr>
          <w:rFonts w:ascii="Arial" w:eastAsiaTheme="minorHAnsi" w:hAnsi="Arial" w:cs="Arial"/>
          <w:sz w:val="22"/>
          <w:szCs w:val="22"/>
          <w:lang w:eastAsia="en-US"/>
        </w:rPr>
        <w:t>Appello</w:t>
      </w:r>
      <w:proofErr w:type="spellEnd"/>
      <w:r w:rsidRPr="00502F1A">
        <w:rPr>
          <w:rFonts w:ascii="Arial" w:eastAsiaTheme="minorHAnsi" w:hAnsi="Arial" w:cs="Arial"/>
          <w:sz w:val="22"/>
          <w:szCs w:val="22"/>
          <w:lang w:eastAsia="en-US"/>
        </w:rPr>
        <w:t xml:space="preserve"> Foundation, 2017).</w:t>
      </w:r>
    </w:p>
    <w:p w14:paraId="32461BC8" w14:textId="7FD51EC7" w:rsidR="00344CE1" w:rsidRPr="00502F1A" w:rsidRDefault="00344CE1"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Yet another important benefit of video calls is the possibility of staff being able to maintain visual contact with patients without being invasive and patients’ peace of mind knowing that they can call anytime they need assistance (</w:t>
      </w:r>
      <w:proofErr w:type="spellStart"/>
      <w:r w:rsidRPr="00502F1A">
        <w:rPr>
          <w:rFonts w:ascii="Arial" w:eastAsiaTheme="minorHAnsi" w:hAnsi="Arial" w:cs="Arial"/>
          <w:sz w:val="22"/>
          <w:szCs w:val="22"/>
          <w:lang w:eastAsia="en-US"/>
        </w:rPr>
        <w:t>Appello</w:t>
      </w:r>
      <w:proofErr w:type="spellEnd"/>
      <w:r w:rsidRPr="00502F1A">
        <w:rPr>
          <w:rFonts w:ascii="Arial" w:eastAsiaTheme="minorHAnsi" w:hAnsi="Arial" w:cs="Arial"/>
          <w:sz w:val="22"/>
          <w:szCs w:val="22"/>
          <w:lang w:eastAsia="en-US"/>
        </w:rPr>
        <w:t xml:space="preserve"> Foundation, 2017).</w:t>
      </w:r>
    </w:p>
    <w:p w14:paraId="2E0AA983" w14:textId="6A15CBBF"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16067592" w14:textId="77777777" w:rsidR="00D61216" w:rsidRPr="00502F1A" w:rsidRDefault="00D61216" w:rsidP="00502F1A">
      <w:pPr>
        <w:pStyle w:val="Heading1"/>
        <w:rPr>
          <w:rFonts w:eastAsiaTheme="minorHAnsi"/>
          <w:lang w:eastAsia="en-US"/>
        </w:rPr>
      </w:pPr>
      <w:bookmarkStart w:id="5" w:name="_Toc92634365"/>
      <w:r w:rsidRPr="00502F1A">
        <w:rPr>
          <w:rFonts w:eastAsiaTheme="minorHAnsi"/>
          <w:lang w:eastAsia="en-US"/>
        </w:rPr>
        <w:t>Recommendations</w:t>
      </w:r>
      <w:bookmarkEnd w:id="5"/>
    </w:p>
    <w:p w14:paraId="10D92806" w14:textId="77777777"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75E13AAE" w14:textId="29C5B919"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The first and most important suggestion is for Romanian governments regarding legislation and strategies. As it can be noticed Romania needs and should make policies to reduce the amount of discrimination against the elderly. </w:t>
      </w:r>
    </w:p>
    <w:p w14:paraId="5C951082" w14:textId="2A3706CC"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Secondly, both countries should adopt a holistic approach in the attempt of implementing procedures to combat loneliness among older residents of care homes, residential homes across both countries should organise meetings with the residents where they can ask them what activities, technology, or other methods to tackle loneliness will be suitable and preferred by them.</w:t>
      </w:r>
    </w:p>
    <w:p w14:paraId="5DA72943" w14:textId="58620D96"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 Further, they should carry out activities such as entertainment, recreations programs, dancing, karaoke, arts and crafts, social festivities, and some types of parties within the care home that can help people interact with each other. </w:t>
      </w:r>
    </w:p>
    <w:p w14:paraId="70E6C79A" w14:textId="40DC51E3"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Thirdly, health and social care should implement technology and artificial intelligence that will help monitor and boost the health and well-being of the nation, also in the UK for example is too much bureaucracy. Before anyone is sent to see a socialist must go through all sorts of speaking and complete paper forms and that takes so much unnecessary time and of course GP practitioners. Reducing paperwork and replacing it with a simple phone call health assessment and eventually sending patients straight to see a specialist for what they show symptoms will be more efficient but a more importantly quicker way of diagnosis, consequently, more time for treatment. </w:t>
      </w:r>
    </w:p>
    <w:p w14:paraId="60845E19" w14:textId="75C3C713"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Finally, the sense of purpose as well as feeling useful can make one desire to do things to be productive, hence, both above-mentioned countries should encourage people to remain to work for as long as they are in good health conditions. </w:t>
      </w:r>
    </w:p>
    <w:p w14:paraId="511AC85C" w14:textId="77777777"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0B85651D" w14:textId="77777777" w:rsidR="00D61216" w:rsidRPr="00502F1A" w:rsidRDefault="00D61216" w:rsidP="00502F1A">
      <w:pPr>
        <w:pStyle w:val="Heading1"/>
        <w:rPr>
          <w:rFonts w:eastAsiaTheme="minorHAnsi"/>
          <w:lang w:eastAsia="en-US"/>
        </w:rPr>
      </w:pPr>
      <w:bookmarkStart w:id="6" w:name="_Toc92634366"/>
      <w:r w:rsidRPr="00502F1A">
        <w:rPr>
          <w:rFonts w:eastAsiaTheme="minorHAnsi"/>
          <w:lang w:eastAsia="en-US"/>
        </w:rPr>
        <w:lastRenderedPageBreak/>
        <w:t>Conclusion</w:t>
      </w:r>
      <w:bookmarkEnd w:id="6"/>
      <w:r w:rsidRPr="00502F1A">
        <w:rPr>
          <w:rFonts w:eastAsiaTheme="minorHAnsi"/>
          <w:lang w:eastAsia="en-US"/>
        </w:rPr>
        <w:t xml:space="preserve"> </w:t>
      </w:r>
    </w:p>
    <w:p w14:paraId="1784CE66" w14:textId="77777777" w:rsidR="00D61216" w:rsidRPr="00502F1A" w:rsidRDefault="00D61216" w:rsidP="00502F1A">
      <w:pPr>
        <w:autoSpaceDE w:val="0"/>
        <w:autoSpaceDN w:val="0"/>
        <w:adjustRightInd w:val="0"/>
        <w:spacing w:line="360" w:lineRule="auto"/>
        <w:rPr>
          <w:rFonts w:ascii="Arial" w:eastAsiaTheme="minorHAnsi" w:hAnsi="Arial" w:cs="Arial"/>
          <w:sz w:val="22"/>
          <w:szCs w:val="22"/>
          <w:lang w:eastAsia="en-US"/>
        </w:rPr>
      </w:pPr>
    </w:p>
    <w:p w14:paraId="31D9CB7C" w14:textId="77777777" w:rsidR="00502F1A" w:rsidRDefault="00D61216" w:rsidP="00502F1A">
      <w:pPr>
        <w:autoSpaceDE w:val="0"/>
        <w:autoSpaceDN w:val="0"/>
        <w:adjustRightInd w:val="0"/>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The future of the world according to public literature and government statistics it looks like the prevalence of older people will be higher than younger at some point in the future and that will indeed bring challenges to society and national health. Nevertheless, it has been mentioned throughout the report that life expectancy is the greatest achievement of development and health care and that was possible by the hard work and dedication of the individuals that nowadays are old and represent challenges. Older people should have taught and assisted the younger generation to get where they are right now and they continue to do so, therefore, they must be respected, </w:t>
      </w:r>
      <w:r w:rsidR="00502F1A" w:rsidRPr="00502F1A">
        <w:rPr>
          <w:rFonts w:ascii="Arial" w:eastAsiaTheme="minorHAnsi" w:hAnsi="Arial" w:cs="Arial"/>
          <w:sz w:val="22"/>
          <w:szCs w:val="22"/>
          <w:lang w:eastAsia="en-US"/>
        </w:rPr>
        <w:t>cherished,</w:t>
      </w:r>
      <w:r w:rsidRPr="00502F1A">
        <w:rPr>
          <w:rFonts w:ascii="Arial" w:eastAsiaTheme="minorHAnsi" w:hAnsi="Arial" w:cs="Arial"/>
          <w:sz w:val="22"/>
          <w:szCs w:val="22"/>
          <w:lang w:eastAsia="en-US"/>
        </w:rPr>
        <w:t xml:space="preserve"> and taken care of by society and national health and social care </w:t>
      </w:r>
    </w:p>
    <w:p w14:paraId="04A4C571" w14:textId="77777777" w:rsidR="00502F1A" w:rsidRDefault="00502F1A" w:rsidP="00502F1A">
      <w:pPr>
        <w:autoSpaceDE w:val="0"/>
        <w:autoSpaceDN w:val="0"/>
        <w:adjustRightInd w:val="0"/>
        <w:spacing w:line="360" w:lineRule="auto"/>
        <w:rPr>
          <w:rFonts w:ascii="Arial" w:eastAsiaTheme="minorHAnsi" w:hAnsi="Arial" w:cs="Arial"/>
          <w:sz w:val="22"/>
          <w:szCs w:val="22"/>
          <w:lang w:eastAsia="en-US"/>
        </w:rPr>
      </w:pPr>
    </w:p>
    <w:p w14:paraId="0F27E545" w14:textId="0B603382" w:rsidR="00181BEE" w:rsidRPr="00502F1A" w:rsidRDefault="00181BEE" w:rsidP="00502F1A">
      <w:pPr>
        <w:pStyle w:val="Heading1"/>
        <w:rPr>
          <w:rFonts w:eastAsiaTheme="minorHAnsi"/>
          <w:lang w:eastAsia="en-US"/>
        </w:rPr>
      </w:pPr>
      <w:bookmarkStart w:id="7" w:name="_Toc92634367"/>
      <w:r w:rsidRPr="00502F1A">
        <w:t>Reference list:</w:t>
      </w:r>
      <w:bookmarkEnd w:id="7"/>
      <w:r w:rsidRPr="00502F1A">
        <w:t xml:space="preserve"> </w:t>
      </w:r>
    </w:p>
    <w:p w14:paraId="1844C637" w14:textId="2174F81C" w:rsidR="00402462" w:rsidRPr="00502F1A" w:rsidRDefault="00402462" w:rsidP="00502F1A">
      <w:pPr>
        <w:spacing w:line="360" w:lineRule="auto"/>
        <w:rPr>
          <w:rFonts w:ascii="Arial" w:hAnsi="Arial" w:cs="Arial"/>
          <w:sz w:val="22"/>
          <w:szCs w:val="22"/>
        </w:rPr>
      </w:pPr>
    </w:p>
    <w:p w14:paraId="1F5F12A1" w14:textId="65C6447F" w:rsidR="00402462" w:rsidRPr="00502F1A" w:rsidRDefault="00402462"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Age UK (2018) </w:t>
      </w:r>
      <w:r w:rsidRPr="00502F1A">
        <w:rPr>
          <w:rFonts w:ascii="Arial" w:hAnsi="Arial" w:cs="Arial"/>
          <w:i/>
          <w:iCs/>
          <w:sz w:val="22"/>
          <w:szCs w:val="22"/>
        </w:rPr>
        <w:t>All the Lonely People: Loneliness in Later Life</w:t>
      </w:r>
      <w:r w:rsidRPr="00502F1A">
        <w:rPr>
          <w:rFonts w:ascii="Arial" w:hAnsi="Arial" w:cs="Arial"/>
          <w:sz w:val="22"/>
          <w:szCs w:val="22"/>
        </w:rPr>
        <w:t xml:space="preserve">. Available at: </w:t>
      </w:r>
      <w:hyperlink r:id="rId14" w:history="1">
        <w:r w:rsidRPr="00502F1A">
          <w:rPr>
            <w:rStyle w:val="Hyperlink"/>
            <w:rFonts w:ascii="Arial" w:hAnsi="Arial" w:cs="Arial"/>
            <w:sz w:val="22"/>
            <w:szCs w:val="22"/>
          </w:rPr>
          <w:t>https://www.ageuk.org.uk/globalassets/age-uk/documents/reports-and-publications/reports-and-briefings/loneliness/loneliness-report.pdf</w:t>
        </w:r>
      </w:hyperlink>
      <w:r w:rsidRPr="00502F1A">
        <w:rPr>
          <w:rFonts w:ascii="Arial" w:hAnsi="Arial" w:cs="Arial"/>
          <w:sz w:val="22"/>
          <w:szCs w:val="22"/>
        </w:rPr>
        <w:t xml:space="preserve">. (Accessed: 2 January 2022). </w:t>
      </w:r>
    </w:p>
    <w:p w14:paraId="034F32B3" w14:textId="77777777" w:rsidR="00502F1A" w:rsidRDefault="005231F9" w:rsidP="00502F1A">
      <w:pPr>
        <w:pStyle w:val="Heading1"/>
        <w:numPr>
          <w:ilvl w:val="0"/>
          <w:numId w:val="4"/>
        </w:numPr>
        <w:shd w:val="clear" w:color="auto" w:fill="FFFFFF"/>
        <w:spacing w:before="0" w:beforeAutospacing="0" w:after="240" w:afterAutospacing="0" w:line="360" w:lineRule="auto"/>
        <w:rPr>
          <w:rFonts w:ascii="Arial" w:hAnsi="Arial" w:cs="Arial"/>
          <w:b w:val="0"/>
          <w:bCs w:val="0"/>
          <w:color w:val="1B3051"/>
          <w:sz w:val="22"/>
          <w:szCs w:val="22"/>
        </w:rPr>
      </w:pPr>
      <w:bookmarkStart w:id="8" w:name="_Toc92634368"/>
      <w:r w:rsidRPr="00502F1A">
        <w:rPr>
          <w:rFonts w:ascii="Arial" w:eastAsiaTheme="minorHAnsi" w:hAnsi="Arial" w:cs="Arial"/>
          <w:b w:val="0"/>
          <w:bCs w:val="0"/>
          <w:sz w:val="22"/>
          <w:szCs w:val="22"/>
          <w:lang w:eastAsia="en-US"/>
        </w:rPr>
        <w:t xml:space="preserve">Age UK (2019) </w:t>
      </w:r>
      <w:r w:rsidRPr="00502F1A">
        <w:rPr>
          <w:rFonts w:ascii="Arial" w:eastAsiaTheme="minorHAnsi" w:hAnsi="Arial" w:cs="Arial"/>
          <w:b w:val="0"/>
          <w:bCs w:val="0"/>
          <w:i/>
          <w:iCs/>
          <w:sz w:val="22"/>
          <w:szCs w:val="22"/>
          <w:lang w:eastAsia="en-US"/>
        </w:rPr>
        <w:t>Loneliness</w:t>
      </w:r>
      <w:r w:rsidRPr="00502F1A">
        <w:rPr>
          <w:rFonts w:ascii="Arial" w:eastAsiaTheme="minorHAnsi" w:hAnsi="Arial" w:cs="Arial"/>
          <w:b w:val="0"/>
          <w:bCs w:val="0"/>
          <w:sz w:val="22"/>
          <w:szCs w:val="22"/>
          <w:lang w:eastAsia="en-US"/>
        </w:rPr>
        <w:t xml:space="preserve">. Available at: </w:t>
      </w:r>
      <w:hyperlink r:id="rId15" w:history="1">
        <w:r w:rsidRPr="00502F1A">
          <w:rPr>
            <w:rStyle w:val="Hyperlink"/>
            <w:rFonts w:ascii="Arial" w:eastAsiaTheme="minorHAnsi" w:hAnsi="Arial" w:cs="Arial"/>
            <w:b w:val="0"/>
            <w:bCs w:val="0"/>
            <w:sz w:val="22"/>
            <w:szCs w:val="22"/>
            <w:lang w:eastAsia="en-US"/>
          </w:rPr>
          <w:t>https://www.ageuk.org.uk/globalassets/age-uk/documents/policy-positions/health-and-wellbeing/ppp_loneliness_and_isolation_uk.pdf</w:t>
        </w:r>
      </w:hyperlink>
      <w:r w:rsidRPr="00502F1A">
        <w:rPr>
          <w:rFonts w:ascii="Arial" w:eastAsiaTheme="minorHAnsi" w:hAnsi="Arial" w:cs="Arial"/>
          <w:b w:val="0"/>
          <w:bCs w:val="0"/>
          <w:sz w:val="22"/>
          <w:szCs w:val="22"/>
          <w:lang w:eastAsia="en-US"/>
        </w:rPr>
        <w:t>. (Accessed: 4 January 2022).</w:t>
      </w:r>
      <w:bookmarkEnd w:id="8"/>
      <w:r w:rsidRPr="00502F1A">
        <w:rPr>
          <w:rFonts w:ascii="Arial" w:eastAsiaTheme="minorHAnsi" w:hAnsi="Arial" w:cs="Arial"/>
          <w:b w:val="0"/>
          <w:bCs w:val="0"/>
          <w:sz w:val="22"/>
          <w:szCs w:val="22"/>
          <w:lang w:eastAsia="en-US"/>
        </w:rPr>
        <w:t xml:space="preserve"> </w:t>
      </w:r>
    </w:p>
    <w:p w14:paraId="4114BE43" w14:textId="77777777" w:rsidR="00502F1A" w:rsidRDefault="00066423" w:rsidP="00502F1A">
      <w:pPr>
        <w:pStyle w:val="Heading1"/>
        <w:numPr>
          <w:ilvl w:val="0"/>
          <w:numId w:val="4"/>
        </w:numPr>
        <w:shd w:val="clear" w:color="auto" w:fill="FFFFFF"/>
        <w:spacing w:before="0" w:beforeAutospacing="0" w:after="240" w:afterAutospacing="0" w:line="360" w:lineRule="auto"/>
        <w:rPr>
          <w:rFonts w:ascii="Arial" w:hAnsi="Arial" w:cs="Arial"/>
          <w:b w:val="0"/>
          <w:bCs w:val="0"/>
          <w:color w:val="1B3051"/>
          <w:sz w:val="22"/>
          <w:szCs w:val="22"/>
        </w:rPr>
      </w:pPr>
      <w:bookmarkStart w:id="9" w:name="_Toc92634369"/>
      <w:r w:rsidRPr="00502F1A">
        <w:rPr>
          <w:rFonts w:ascii="Arial" w:hAnsi="Arial" w:cs="Arial"/>
          <w:b w:val="0"/>
          <w:bCs w:val="0"/>
          <w:sz w:val="22"/>
          <w:szCs w:val="22"/>
        </w:rPr>
        <w:t>Abdi, A. et al. (2019) ‘</w:t>
      </w:r>
      <w:r w:rsidRPr="00502F1A">
        <w:rPr>
          <w:rFonts w:ascii="Arial" w:hAnsi="Arial" w:cs="Arial"/>
          <w:b w:val="0"/>
          <w:bCs w:val="0"/>
          <w:color w:val="1B3051"/>
          <w:sz w:val="22"/>
          <w:szCs w:val="22"/>
        </w:rPr>
        <w:t xml:space="preserve">Understanding the care and support needs of older people: a scoping review and categorisation using the WHO international classification of functioning, disability and health framework (ICF)’, </w:t>
      </w:r>
      <w:r w:rsidRPr="00502F1A">
        <w:rPr>
          <w:rFonts w:ascii="Arial" w:hAnsi="Arial" w:cs="Arial"/>
          <w:b w:val="0"/>
          <w:bCs w:val="0"/>
          <w:i/>
          <w:iCs/>
          <w:color w:val="1B3051"/>
          <w:sz w:val="22"/>
          <w:szCs w:val="22"/>
        </w:rPr>
        <w:t>BMC Geriatrics</w:t>
      </w:r>
      <w:r w:rsidRPr="00502F1A">
        <w:rPr>
          <w:rFonts w:ascii="Arial" w:hAnsi="Arial" w:cs="Arial"/>
          <w:b w:val="0"/>
          <w:bCs w:val="0"/>
          <w:color w:val="1B3051"/>
          <w:sz w:val="22"/>
          <w:szCs w:val="22"/>
        </w:rPr>
        <w:t>, 19(159).</w:t>
      </w:r>
      <w:bookmarkEnd w:id="9"/>
      <w:r w:rsidRPr="00502F1A">
        <w:rPr>
          <w:rFonts w:ascii="Arial" w:hAnsi="Arial" w:cs="Arial"/>
          <w:b w:val="0"/>
          <w:bCs w:val="0"/>
          <w:color w:val="1B3051"/>
          <w:sz w:val="22"/>
          <w:szCs w:val="22"/>
        </w:rPr>
        <w:t xml:space="preserve"> </w:t>
      </w:r>
    </w:p>
    <w:p w14:paraId="56664241" w14:textId="37833F00" w:rsidR="00344CE1" w:rsidRPr="00502F1A" w:rsidRDefault="00344CE1" w:rsidP="00502F1A">
      <w:pPr>
        <w:pStyle w:val="Heading1"/>
        <w:numPr>
          <w:ilvl w:val="0"/>
          <w:numId w:val="4"/>
        </w:numPr>
        <w:shd w:val="clear" w:color="auto" w:fill="FFFFFF"/>
        <w:spacing w:before="0" w:beforeAutospacing="0" w:after="240" w:afterAutospacing="0" w:line="360" w:lineRule="auto"/>
        <w:rPr>
          <w:rFonts w:ascii="Arial" w:hAnsi="Arial" w:cs="Arial"/>
          <w:b w:val="0"/>
          <w:bCs w:val="0"/>
          <w:color w:val="1B3051"/>
          <w:sz w:val="22"/>
          <w:szCs w:val="22"/>
        </w:rPr>
      </w:pPr>
      <w:bookmarkStart w:id="10" w:name="_Toc92634370"/>
      <w:proofErr w:type="spellStart"/>
      <w:r w:rsidRPr="00502F1A">
        <w:rPr>
          <w:rFonts w:ascii="Arial" w:eastAsiaTheme="minorHAnsi" w:hAnsi="Arial" w:cs="Arial"/>
          <w:b w:val="0"/>
          <w:bCs w:val="0"/>
          <w:sz w:val="22"/>
          <w:szCs w:val="22"/>
          <w:lang w:eastAsia="en-US"/>
        </w:rPr>
        <w:t>Appello</w:t>
      </w:r>
      <w:proofErr w:type="spellEnd"/>
      <w:r w:rsidRPr="00502F1A">
        <w:rPr>
          <w:rFonts w:ascii="Arial" w:eastAsiaTheme="minorHAnsi" w:hAnsi="Arial" w:cs="Arial"/>
          <w:b w:val="0"/>
          <w:bCs w:val="0"/>
          <w:sz w:val="22"/>
          <w:szCs w:val="22"/>
          <w:lang w:eastAsia="en-US"/>
        </w:rPr>
        <w:t xml:space="preserve"> Foundation (2017) </w:t>
      </w:r>
      <w:r w:rsidRPr="00502F1A">
        <w:rPr>
          <w:rFonts w:ascii="Arial" w:hAnsi="Arial" w:cs="Arial"/>
          <w:b w:val="0"/>
          <w:bCs w:val="0"/>
          <w:i/>
          <w:iCs/>
          <w:sz w:val="22"/>
          <w:szCs w:val="22"/>
        </w:rPr>
        <w:t>The Role of Technology in Combating Loneliness and Social Isolation: A Guide for Housing Providers</w:t>
      </w:r>
      <w:r w:rsidRPr="00502F1A">
        <w:rPr>
          <w:rFonts w:ascii="Arial" w:hAnsi="Arial" w:cs="Arial"/>
          <w:b w:val="0"/>
          <w:bCs w:val="0"/>
          <w:sz w:val="22"/>
          <w:szCs w:val="22"/>
        </w:rPr>
        <w:t xml:space="preserve">. Available at: </w:t>
      </w:r>
      <w:hyperlink r:id="rId16" w:history="1">
        <w:r w:rsidRPr="00502F1A">
          <w:rPr>
            <w:rStyle w:val="Hyperlink"/>
            <w:rFonts w:ascii="Arial" w:hAnsi="Arial" w:cs="Arial"/>
            <w:b w:val="0"/>
            <w:bCs w:val="0"/>
            <w:sz w:val="22"/>
            <w:szCs w:val="22"/>
          </w:rPr>
          <w:t>https://www.housinglin.org.uk/_assets/Resources/Housing/OtherOrganisation/appello-the-role-of-technology-in-combating-loneliness-and-social-isolation-amongst-older-people_v6.pdf</w:t>
        </w:r>
      </w:hyperlink>
      <w:r w:rsidRPr="00502F1A">
        <w:rPr>
          <w:rFonts w:ascii="Arial" w:hAnsi="Arial" w:cs="Arial"/>
          <w:b w:val="0"/>
          <w:bCs w:val="0"/>
          <w:sz w:val="22"/>
          <w:szCs w:val="22"/>
        </w:rPr>
        <w:t>. (Accessed: 5 January 2022).</w:t>
      </w:r>
      <w:bookmarkEnd w:id="10"/>
      <w:r w:rsidRPr="00502F1A">
        <w:rPr>
          <w:rFonts w:ascii="Arial" w:hAnsi="Arial" w:cs="Arial"/>
          <w:b w:val="0"/>
          <w:bCs w:val="0"/>
          <w:sz w:val="22"/>
          <w:szCs w:val="22"/>
        </w:rPr>
        <w:t xml:space="preserve"> </w:t>
      </w:r>
    </w:p>
    <w:p w14:paraId="04A4307A" w14:textId="57F7037A" w:rsidR="00B6020B" w:rsidRPr="00502F1A" w:rsidRDefault="00B6020B" w:rsidP="00502F1A">
      <w:pPr>
        <w:pStyle w:val="ListParagraph"/>
        <w:numPr>
          <w:ilvl w:val="0"/>
          <w:numId w:val="4"/>
        </w:numPr>
        <w:spacing w:line="360" w:lineRule="auto"/>
        <w:rPr>
          <w:rFonts w:ascii="Arial" w:hAnsi="Arial" w:cs="Arial"/>
          <w:color w:val="000000" w:themeColor="text1"/>
          <w:sz w:val="22"/>
          <w:szCs w:val="22"/>
        </w:rPr>
      </w:pPr>
      <w:proofErr w:type="spellStart"/>
      <w:r w:rsidRPr="00502F1A">
        <w:rPr>
          <w:rFonts w:ascii="Arial" w:hAnsi="Arial" w:cs="Arial"/>
          <w:sz w:val="22"/>
          <w:szCs w:val="22"/>
        </w:rPr>
        <w:t>Bajenaru</w:t>
      </w:r>
      <w:proofErr w:type="spellEnd"/>
      <w:r w:rsidRPr="00502F1A">
        <w:rPr>
          <w:rFonts w:ascii="Arial" w:hAnsi="Arial" w:cs="Arial"/>
          <w:sz w:val="22"/>
          <w:szCs w:val="22"/>
        </w:rPr>
        <w:t xml:space="preserve">, L. et al. (2020) </w:t>
      </w:r>
      <w:r w:rsidRPr="00502F1A">
        <w:rPr>
          <w:rFonts w:ascii="Arial" w:hAnsi="Arial" w:cs="Arial"/>
          <w:color w:val="111111"/>
          <w:sz w:val="22"/>
          <w:szCs w:val="22"/>
        </w:rPr>
        <w:t>Identifying the Needs of Older People for Personalized Assistive Solutions in Romanian Healthcare System</w:t>
      </w:r>
      <w:r w:rsidRPr="00502F1A">
        <w:rPr>
          <w:rFonts w:ascii="Arial" w:hAnsi="Arial" w:cs="Arial"/>
          <w:b/>
          <w:bCs/>
          <w:color w:val="111111"/>
          <w:sz w:val="22"/>
          <w:szCs w:val="22"/>
        </w:rPr>
        <w:t xml:space="preserve">, </w:t>
      </w:r>
      <w:hyperlink r:id="rId17" w:history="1">
        <w:r w:rsidRPr="00502F1A">
          <w:rPr>
            <w:rStyle w:val="Hyperlink"/>
            <w:rFonts w:ascii="Arial" w:hAnsi="Arial" w:cs="Arial"/>
            <w:i/>
            <w:iCs/>
            <w:color w:val="000000" w:themeColor="text1"/>
            <w:sz w:val="22"/>
            <w:szCs w:val="22"/>
            <w:u w:val="none"/>
            <w:bdr w:val="none" w:sz="0" w:space="0" w:color="auto" w:frame="1"/>
          </w:rPr>
          <w:t>Studies in Informatics and Control</w:t>
        </w:r>
      </w:hyperlink>
      <w:r w:rsidRPr="00502F1A">
        <w:rPr>
          <w:rFonts w:ascii="Arial" w:hAnsi="Arial" w:cs="Arial"/>
          <w:i/>
          <w:iCs/>
          <w:color w:val="000000" w:themeColor="text1"/>
          <w:sz w:val="22"/>
          <w:szCs w:val="22"/>
        </w:rPr>
        <w:t xml:space="preserve">, </w:t>
      </w:r>
      <w:r w:rsidRPr="00502F1A">
        <w:rPr>
          <w:rFonts w:ascii="Arial" w:hAnsi="Arial" w:cs="Arial"/>
          <w:color w:val="000000" w:themeColor="text1"/>
          <w:sz w:val="22"/>
          <w:szCs w:val="22"/>
        </w:rPr>
        <w:t>29(3), pp. 363-372.</w:t>
      </w:r>
    </w:p>
    <w:p w14:paraId="3ED0547E" w14:textId="77777777" w:rsidR="005F310F" w:rsidRPr="00502F1A" w:rsidRDefault="005F310F"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lastRenderedPageBreak/>
        <w:t xml:space="preserve">Barrett, M. et al. (2019) ‘Artificial intelligence supported patient self-care in chronic heart failure: a paradigm shift from reactive to predictive, preventive and personalised care’, </w:t>
      </w:r>
      <w:r w:rsidRPr="00502F1A">
        <w:rPr>
          <w:rFonts w:ascii="Arial" w:hAnsi="Arial" w:cs="Arial"/>
          <w:i/>
          <w:iCs/>
          <w:sz w:val="22"/>
          <w:szCs w:val="22"/>
        </w:rPr>
        <w:t>Queen's University Belfast</w:t>
      </w:r>
      <w:r w:rsidRPr="00502F1A">
        <w:rPr>
          <w:rFonts w:ascii="Arial" w:hAnsi="Arial" w:cs="Arial"/>
          <w:sz w:val="22"/>
          <w:szCs w:val="22"/>
        </w:rPr>
        <w:t xml:space="preserve">, </w:t>
      </w:r>
      <w:hyperlink r:id="rId18" w:history="1">
        <w:r w:rsidRPr="00502F1A">
          <w:rPr>
            <w:rStyle w:val="Hyperlink"/>
            <w:rFonts w:ascii="Arial" w:hAnsi="Arial" w:cs="Arial"/>
            <w:color w:val="0061A9"/>
            <w:sz w:val="22"/>
            <w:szCs w:val="22"/>
            <w:shd w:val="clear" w:color="auto" w:fill="FCFCFC"/>
          </w:rPr>
          <w:t>https://doi.org/10.1007/s13167-019-00188-9</w:t>
        </w:r>
      </w:hyperlink>
      <w:r w:rsidRPr="00502F1A">
        <w:rPr>
          <w:rFonts w:ascii="Arial" w:hAnsi="Arial" w:cs="Arial"/>
          <w:sz w:val="22"/>
          <w:szCs w:val="22"/>
        </w:rPr>
        <w:t>.</w:t>
      </w:r>
    </w:p>
    <w:p w14:paraId="5946289C" w14:textId="77777777" w:rsidR="005F310F" w:rsidRPr="00502F1A" w:rsidRDefault="005F310F" w:rsidP="00502F1A">
      <w:pPr>
        <w:spacing w:line="360" w:lineRule="auto"/>
        <w:rPr>
          <w:rFonts w:ascii="Arial" w:hAnsi="Arial" w:cs="Arial"/>
          <w:sz w:val="22"/>
          <w:szCs w:val="22"/>
        </w:rPr>
      </w:pPr>
    </w:p>
    <w:p w14:paraId="46FBD7A7" w14:textId="77777777" w:rsidR="00502F1A" w:rsidRDefault="00066423"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1" w:name="_Toc92634371"/>
      <w:proofErr w:type="spellStart"/>
      <w:r w:rsidRPr="00502F1A">
        <w:rPr>
          <w:rFonts w:ascii="Arial" w:hAnsi="Arial" w:cs="Arial"/>
          <w:b w:val="0"/>
          <w:bCs w:val="0"/>
          <w:sz w:val="22"/>
          <w:szCs w:val="22"/>
        </w:rPr>
        <w:t>Bodgai</w:t>
      </w:r>
      <w:proofErr w:type="spellEnd"/>
      <w:r w:rsidRPr="00502F1A">
        <w:rPr>
          <w:rFonts w:ascii="Arial" w:hAnsi="Arial" w:cs="Arial"/>
          <w:b w:val="0"/>
          <w:bCs w:val="0"/>
          <w:sz w:val="22"/>
          <w:szCs w:val="22"/>
        </w:rPr>
        <w:t>, S. I. and Cutler, S.J. (2013) ‘</w:t>
      </w:r>
      <w:r w:rsidRPr="00502F1A">
        <w:rPr>
          <w:rFonts w:ascii="Arial" w:hAnsi="Arial" w:cs="Arial"/>
          <w:b w:val="0"/>
          <w:bCs w:val="0"/>
          <w:color w:val="111111"/>
          <w:sz w:val="22"/>
          <w:szCs w:val="22"/>
        </w:rPr>
        <w:t xml:space="preserve">Aging in Romania: Research and Public Policy’, </w:t>
      </w:r>
      <w:r w:rsidRPr="00502F1A">
        <w:rPr>
          <w:rFonts w:ascii="Arial" w:hAnsi="Arial" w:cs="Arial"/>
          <w:b w:val="0"/>
          <w:bCs w:val="0"/>
          <w:i/>
          <w:iCs/>
          <w:color w:val="111111"/>
          <w:sz w:val="22"/>
          <w:szCs w:val="22"/>
        </w:rPr>
        <w:t xml:space="preserve">The </w:t>
      </w:r>
      <w:proofErr w:type="spellStart"/>
      <w:r w:rsidRPr="00502F1A">
        <w:rPr>
          <w:rFonts w:ascii="Arial" w:hAnsi="Arial" w:cs="Arial"/>
          <w:b w:val="0"/>
          <w:bCs w:val="0"/>
          <w:i/>
          <w:iCs/>
          <w:color w:val="111111"/>
          <w:sz w:val="22"/>
          <w:szCs w:val="22"/>
        </w:rPr>
        <w:t>Gerontolist</w:t>
      </w:r>
      <w:proofErr w:type="spellEnd"/>
      <w:r w:rsidRPr="00502F1A">
        <w:rPr>
          <w:rFonts w:ascii="Arial" w:hAnsi="Arial" w:cs="Arial"/>
          <w:b w:val="0"/>
          <w:bCs w:val="0"/>
          <w:color w:val="111111"/>
          <w:sz w:val="22"/>
          <w:szCs w:val="22"/>
        </w:rPr>
        <w:t>, 54 (2).</w:t>
      </w:r>
      <w:bookmarkEnd w:id="11"/>
      <w:r w:rsidRPr="00502F1A">
        <w:rPr>
          <w:rFonts w:ascii="Arial" w:hAnsi="Arial" w:cs="Arial"/>
          <w:b w:val="0"/>
          <w:bCs w:val="0"/>
          <w:color w:val="111111"/>
          <w:sz w:val="22"/>
          <w:szCs w:val="22"/>
        </w:rPr>
        <w:t xml:space="preserve"> </w:t>
      </w:r>
    </w:p>
    <w:p w14:paraId="7E0E88EE" w14:textId="052A689C" w:rsidR="00066423" w:rsidRPr="00502F1A" w:rsidRDefault="00066423"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2" w:name="_Toc92634372"/>
      <w:r w:rsidRPr="00502F1A">
        <w:rPr>
          <w:rFonts w:ascii="Arial" w:hAnsi="Arial" w:cs="Arial"/>
          <w:b w:val="0"/>
          <w:bCs w:val="0"/>
          <w:sz w:val="22"/>
          <w:szCs w:val="22"/>
        </w:rPr>
        <w:t xml:space="preserve">BMA (2016) </w:t>
      </w:r>
      <w:r w:rsidRPr="00502F1A">
        <w:rPr>
          <w:rFonts w:ascii="Arial" w:hAnsi="Arial" w:cs="Arial"/>
          <w:b w:val="0"/>
          <w:bCs w:val="0"/>
          <w:i/>
          <w:iCs/>
          <w:sz w:val="22"/>
          <w:szCs w:val="22"/>
        </w:rPr>
        <w:t>Growing older in the UK</w:t>
      </w:r>
      <w:r w:rsidRPr="00502F1A">
        <w:rPr>
          <w:rFonts w:ascii="Arial" w:hAnsi="Arial" w:cs="Arial"/>
          <w:b w:val="0"/>
          <w:bCs w:val="0"/>
          <w:sz w:val="22"/>
          <w:szCs w:val="22"/>
        </w:rPr>
        <w:t xml:space="preserve">. Available at: </w:t>
      </w:r>
      <w:hyperlink r:id="rId19" w:history="1">
        <w:r w:rsidRPr="00502F1A">
          <w:rPr>
            <w:rStyle w:val="Hyperlink"/>
            <w:rFonts w:ascii="Arial" w:hAnsi="Arial" w:cs="Arial"/>
            <w:b w:val="0"/>
            <w:bCs w:val="0"/>
            <w:sz w:val="22"/>
            <w:szCs w:val="22"/>
          </w:rPr>
          <w:t>https://www.bma.org.uk/media/2105/supporting-healthy-ageing-briefings-final.pdf</w:t>
        </w:r>
      </w:hyperlink>
      <w:r w:rsidRPr="00502F1A">
        <w:rPr>
          <w:rFonts w:ascii="Arial" w:hAnsi="Arial" w:cs="Arial"/>
          <w:b w:val="0"/>
          <w:bCs w:val="0"/>
          <w:sz w:val="22"/>
          <w:szCs w:val="22"/>
        </w:rPr>
        <w:t>. (Accessed: 29 December 2021).</w:t>
      </w:r>
      <w:bookmarkEnd w:id="12"/>
      <w:r w:rsidRPr="00502F1A">
        <w:rPr>
          <w:rFonts w:ascii="Arial" w:hAnsi="Arial" w:cs="Arial"/>
          <w:b w:val="0"/>
          <w:bCs w:val="0"/>
          <w:sz w:val="22"/>
          <w:szCs w:val="22"/>
        </w:rPr>
        <w:t xml:space="preserve"> </w:t>
      </w:r>
    </w:p>
    <w:p w14:paraId="4420A7DE" w14:textId="468CF73C" w:rsidR="00181BEE" w:rsidRPr="00502F1A" w:rsidRDefault="00181BEE"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CEB (2014) Aging population in Europe: Challenges and Opportunities for the CEB. Available at: </w:t>
      </w:r>
      <w:hyperlink r:id="rId20" w:history="1">
        <w:r w:rsidRPr="00502F1A">
          <w:rPr>
            <w:rStyle w:val="Hyperlink"/>
            <w:rFonts w:ascii="Arial" w:hAnsi="Arial" w:cs="Arial"/>
            <w:sz w:val="22"/>
            <w:szCs w:val="22"/>
          </w:rPr>
          <w:t>https://coebank.org/media/documents/Study_Ageing.pdf</w:t>
        </w:r>
      </w:hyperlink>
      <w:r w:rsidRPr="00502F1A">
        <w:rPr>
          <w:rFonts w:ascii="Arial" w:hAnsi="Arial" w:cs="Arial"/>
          <w:sz w:val="22"/>
          <w:szCs w:val="22"/>
        </w:rPr>
        <w:t xml:space="preserve">. (Accessed: 29 December 2021). </w:t>
      </w:r>
    </w:p>
    <w:p w14:paraId="378884E6" w14:textId="77777777" w:rsidR="005231F9" w:rsidRPr="00502F1A" w:rsidRDefault="005231F9" w:rsidP="00502F1A">
      <w:pPr>
        <w:pStyle w:val="ListParagraph"/>
        <w:numPr>
          <w:ilvl w:val="0"/>
          <w:numId w:val="4"/>
        </w:numPr>
        <w:spacing w:line="360" w:lineRule="auto"/>
        <w:rPr>
          <w:rFonts w:ascii="Arial" w:eastAsiaTheme="minorHAnsi" w:hAnsi="Arial" w:cs="Arial"/>
          <w:sz w:val="22"/>
          <w:szCs w:val="22"/>
          <w:lang w:eastAsia="en-US"/>
        </w:rPr>
      </w:pPr>
      <w:r w:rsidRPr="00502F1A">
        <w:rPr>
          <w:rFonts w:ascii="Arial" w:eastAsiaTheme="minorHAnsi" w:hAnsi="Arial" w:cs="Arial"/>
          <w:sz w:val="22"/>
          <w:szCs w:val="22"/>
          <w:lang w:eastAsia="en-US"/>
        </w:rPr>
        <w:t xml:space="preserve">Department of Constitutional Affairs (2007) </w:t>
      </w:r>
      <w:r w:rsidRPr="00502F1A">
        <w:rPr>
          <w:rFonts w:ascii="Arial" w:eastAsiaTheme="minorHAnsi" w:hAnsi="Arial" w:cs="Arial"/>
          <w:i/>
          <w:iCs/>
          <w:sz w:val="22"/>
          <w:szCs w:val="22"/>
          <w:lang w:eastAsia="en-US"/>
        </w:rPr>
        <w:t>Mental Capacity Act Code of Practice</w:t>
      </w:r>
      <w:r w:rsidRPr="00502F1A">
        <w:rPr>
          <w:rFonts w:ascii="Arial" w:eastAsiaTheme="minorHAnsi" w:hAnsi="Arial" w:cs="Arial"/>
          <w:sz w:val="22"/>
          <w:szCs w:val="22"/>
          <w:lang w:eastAsia="en-US"/>
        </w:rPr>
        <w:t xml:space="preserve">. Available at: </w:t>
      </w:r>
      <w:hyperlink r:id="rId21" w:history="1">
        <w:r w:rsidRPr="00502F1A">
          <w:rPr>
            <w:rStyle w:val="Hyperlink"/>
            <w:rFonts w:ascii="Arial" w:eastAsiaTheme="minorHAnsi" w:hAnsi="Arial" w:cs="Arial"/>
            <w:sz w:val="22"/>
            <w:szCs w:val="22"/>
            <w:lang w:eastAsia="en-US"/>
          </w:rPr>
          <w:t>https://assets.publishing.service.gov.uk/government/uploads/system/uploads/attachment_data/file/921428/Mental-capacity-act-code-of-practice.pdf</w:t>
        </w:r>
      </w:hyperlink>
      <w:r w:rsidRPr="00502F1A">
        <w:rPr>
          <w:rFonts w:ascii="Arial" w:eastAsiaTheme="minorHAnsi" w:hAnsi="Arial" w:cs="Arial"/>
          <w:sz w:val="22"/>
          <w:szCs w:val="22"/>
          <w:lang w:eastAsia="en-US"/>
        </w:rPr>
        <w:t xml:space="preserve">. (Accessed: 5 January 2022). </w:t>
      </w:r>
    </w:p>
    <w:p w14:paraId="7A1B650F" w14:textId="29A5DE39" w:rsidR="00066423" w:rsidRPr="00502F1A" w:rsidRDefault="00066423" w:rsidP="00502F1A">
      <w:pPr>
        <w:pStyle w:val="Heading2"/>
        <w:numPr>
          <w:ilvl w:val="0"/>
          <w:numId w:val="4"/>
        </w:numPr>
        <w:shd w:val="clear" w:color="auto" w:fill="FFFFFF"/>
        <w:spacing w:before="0" w:line="360" w:lineRule="auto"/>
        <w:rPr>
          <w:rFonts w:ascii="Arial" w:hAnsi="Arial" w:cs="Arial"/>
          <w:color w:val="000000" w:themeColor="text1"/>
          <w:sz w:val="22"/>
          <w:szCs w:val="22"/>
        </w:rPr>
      </w:pPr>
      <w:bookmarkStart w:id="13" w:name="_Toc92634373"/>
      <w:r w:rsidRPr="00502F1A">
        <w:rPr>
          <w:rFonts w:ascii="Arial" w:eastAsiaTheme="minorHAnsi" w:hAnsi="Arial" w:cs="Arial"/>
          <w:color w:val="000000" w:themeColor="text1"/>
          <w:sz w:val="22"/>
          <w:szCs w:val="22"/>
          <w:lang w:eastAsia="en-US"/>
        </w:rPr>
        <w:t xml:space="preserve">Department of Health and Social Care (2021) </w:t>
      </w:r>
      <w:r w:rsidRPr="00502F1A">
        <w:rPr>
          <w:rFonts w:ascii="Arial" w:hAnsi="Arial" w:cs="Arial"/>
          <w:i/>
          <w:iCs/>
          <w:color w:val="000000" w:themeColor="text1"/>
          <w:sz w:val="22"/>
          <w:szCs w:val="22"/>
        </w:rPr>
        <w:t>Using the Care Act guidance</w:t>
      </w:r>
      <w:r w:rsidRPr="00502F1A">
        <w:rPr>
          <w:rFonts w:ascii="Arial" w:hAnsi="Arial" w:cs="Arial"/>
          <w:color w:val="000000" w:themeColor="text1"/>
          <w:sz w:val="22"/>
          <w:szCs w:val="22"/>
        </w:rPr>
        <w:t xml:space="preserve">. Available at: </w:t>
      </w:r>
      <w:hyperlink r:id="rId22" w:history="1">
        <w:r w:rsidRPr="00502F1A">
          <w:rPr>
            <w:rStyle w:val="Hyperlink"/>
            <w:rFonts w:ascii="Arial" w:hAnsi="Arial" w:cs="Arial"/>
            <w:sz w:val="22"/>
            <w:szCs w:val="22"/>
          </w:rPr>
          <w:t>https://www.gov.uk/government/publications/care-act-statutory-guidance/care-and-support-statutory-guidance</w:t>
        </w:r>
      </w:hyperlink>
      <w:r w:rsidRPr="00502F1A">
        <w:rPr>
          <w:rFonts w:ascii="Arial" w:hAnsi="Arial" w:cs="Arial"/>
          <w:color w:val="000000" w:themeColor="text1"/>
          <w:sz w:val="22"/>
          <w:szCs w:val="22"/>
        </w:rPr>
        <w:t>. (Accessed: 6 January 2022).</w:t>
      </w:r>
      <w:bookmarkEnd w:id="13"/>
      <w:r w:rsidRPr="00502F1A">
        <w:rPr>
          <w:rFonts w:ascii="Arial" w:hAnsi="Arial" w:cs="Arial"/>
          <w:color w:val="000000" w:themeColor="text1"/>
          <w:sz w:val="22"/>
          <w:szCs w:val="22"/>
        </w:rPr>
        <w:t xml:space="preserve"> </w:t>
      </w:r>
    </w:p>
    <w:p w14:paraId="34869243" w14:textId="6EB72DD8" w:rsidR="005231F9" w:rsidRPr="00502F1A" w:rsidRDefault="005231F9" w:rsidP="00502F1A">
      <w:pPr>
        <w:pStyle w:val="ListParagraph"/>
        <w:numPr>
          <w:ilvl w:val="0"/>
          <w:numId w:val="4"/>
        </w:numPr>
        <w:spacing w:line="360" w:lineRule="auto"/>
        <w:rPr>
          <w:rFonts w:ascii="Arial" w:hAnsi="Arial" w:cs="Arial"/>
          <w:color w:val="000000" w:themeColor="text1"/>
          <w:sz w:val="22"/>
          <w:szCs w:val="22"/>
        </w:rPr>
      </w:pPr>
      <w:r w:rsidRPr="00502F1A">
        <w:rPr>
          <w:rFonts w:ascii="Arial" w:eastAsiaTheme="minorHAnsi" w:hAnsi="Arial" w:cs="Arial"/>
          <w:sz w:val="22"/>
          <w:szCs w:val="22"/>
          <w:lang w:eastAsia="en-US"/>
        </w:rPr>
        <w:t>GOV.UK (2015)</w:t>
      </w:r>
      <w:r w:rsidRPr="00502F1A">
        <w:rPr>
          <w:rFonts w:ascii="Arial" w:hAnsi="Arial" w:cs="Arial"/>
          <w:b/>
          <w:bCs/>
          <w:color w:val="000000" w:themeColor="text1"/>
          <w:sz w:val="22"/>
          <w:szCs w:val="22"/>
        </w:rPr>
        <w:t xml:space="preserve"> </w:t>
      </w:r>
      <w:r w:rsidRPr="00502F1A">
        <w:rPr>
          <w:rFonts w:ascii="Arial" w:hAnsi="Arial" w:cs="Arial"/>
          <w:color w:val="000000" w:themeColor="text1"/>
          <w:sz w:val="22"/>
          <w:szCs w:val="22"/>
        </w:rPr>
        <w:t xml:space="preserve">Equality Act 2010: guidance. Available at: </w:t>
      </w:r>
      <w:hyperlink r:id="rId23" w:history="1">
        <w:r w:rsidRPr="00502F1A">
          <w:rPr>
            <w:rStyle w:val="Hyperlink"/>
            <w:rFonts w:ascii="Arial" w:hAnsi="Arial" w:cs="Arial"/>
            <w:sz w:val="22"/>
            <w:szCs w:val="22"/>
          </w:rPr>
          <w:t>https://www.gov.uk/guidance/equality-act-2010-guidance</w:t>
        </w:r>
      </w:hyperlink>
      <w:r w:rsidRPr="00502F1A">
        <w:rPr>
          <w:rFonts w:ascii="Arial" w:hAnsi="Arial" w:cs="Arial"/>
          <w:color w:val="000000" w:themeColor="text1"/>
          <w:sz w:val="22"/>
          <w:szCs w:val="22"/>
        </w:rPr>
        <w:t>. (Accessed 4 January 2022).</w:t>
      </w:r>
    </w:p>
    <w:p w14:paraId="451FC436" w14:textId="77777777" w:rsidR="005F310F" w:rsidRPr="00502F1A" w:rsidRDefault="005F310F"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HM Government (2012) </w:t>
      </w:r>
      <w:r w:rsidRPr="00502F1A">
        <w:rPr>
          <w:rFonts w:ascii="Arial" w:hAnsi="Arial" w:cs="Arial"/>
          <w:i/>
          <w:iCs/>
          <w:sz w:val="22"/>
          <w:szCs w:val="22"/>
        </w:rPr>
        <w:t>Caring for our future: reforming care and support</w:t>
      </w:r>
      <w:r w:rsidRPr="00502F1A">
        <w:rPr>
          <w:rFonts w:ascii="Arial" w:hAnsi="Arial" w:cs="Arial"/>
          <w:sz w:val="22"/>
          <w:szCs w:val="22"/>
        </w:rPr>
        <w:t xml:space="preserve">. Available at: </w:t>
      </w:r>
      <w:hyperlink r:id="rId24" w:history="1">
        <w:r w:rsidRPr="00502F1A">
          <w:rPr>
            <w:rStyle w:val="Hyperlink"/>
            <w:rFonts w:ascii="Arial" w:hAnsi="Arial" w:cs="Arial"/>
            <w:sz w:val="22"/>
            <w:szCs w:val="22"/>
          </w:rPr>
          <w:t>https://assets.publishing.service.gov.uk/government/uploads/system/uploads/attachment_data/file/136422/White-Paper-Caring-for-our-future-reforming-care-and-support-PDF-1580K.pdf</w:t>
        </w:r>
      </w:hyperlink>
      <w:r w:rsidRPr="00502F1A">
        <w:rPr>
          <w:rFonts w:ascii="Arial" w:hAnsi="Arial" w:cs="Arial"/>
          <w:sz w:val="22"/>
          <w:szCs w:val="22"/>
        </w:rPr>
        <w:t xml:space="preserve">. (Accessed: 30 December 2021). </w:t>
      </w:r>
    </w:p>
    <w:p w14:paraId="19AF80E4" w14:textId="24EC9BB6" w:rsidR="00CC70C3" w:rsidRPr="00502F1A" w:rsidRDefault="00CC70C3" w:rsidP="00502F1A">
      <w:pPr>
        <w:pStyle w:val="ListParagraph"/>
        <w:numPr>
          <w:ilvl w:val="0"/>
          <w:numId w:val="4"/>
        </w:numPr>
        <w:spacing w:line="360" w:lineRule="auto"/>
        <w:rPr>
          <w:rFonts w:ascii="Arial" w:hAnsi="Arial" w:cs="Arial"/>
          <w:sz w:val="22"/>
          <w:szCs w:val="22"/>
        </w:rPr>
      </w:pPr>
      <w:r w:rsidRPr="00502F1A">
        <w:rPr>
          <w:rFonts w:ascii="Arial" w:eastAsiaTheme="minorHAnsi" w:hAnsi="Arial" w:cs="Arial"/>
          <w:sz w:val="22"/>
          <w:szCs w:val="22"/>
          <w:lang w:eastAsia="en-US"/>
        </w:rPr>
        <w:t xml:space="preserve">International Labour Office (2014) </w:t>
      </w:r>
      <w:r w:rsidRPr="00502F1A">
        <w:rPr>
          <w:rFonts w:ascii="Arial" w:hAnsi="Arial" w:cs="Arial"/>
          <w:i/>
          <w:iCs/>
          <w:sz w:val="22"/>
          <w:szCs w:val="22"/>
        </w:rPr>
        <w:t>Social protection for older persons: Key policy trends and statistics.</w:t>
      </w:r>
      <w:r w:rsidRPr="00502F1A">
        <w:rPr>
          <w:rFonts w:ascii="Arial" w:hAnsi="Arial" w:cs="Arial"/>
          <w:sz w:val="22"/>
          <w:szCs w:val="22"/>
        </w:rPr>
        <w:t xml:space="preserve"> Available at: </w:t>
      </w:r>
      <w:hyperlink r:id="rId25" w:history="1">
        <w:r w:rsidRPr="00502F1A">
          <w:rPr>
            <w:rStyle w:val="Hyperlink"/>
            <w:rFonts w:ascii="Arial" w:hAnsi="Arial" w:cs="Arial"/>
            <w:sz w:val="22"/>
            <w:szCs w:val="22"/>
          </w:rPr>
          <w:t>https://www.ilo.org/wcmsp5/groups/public/---</w:t>
        </w:r>
        <w:proofErr w:type="spellStart"/>
        <w:r w:rsidRPr="00502F1A">
          <w:rPr>
            <w:rStyle w:val="Hyperlink"/>
            <w:rFonts w:ascii="Arial" w:hAnsi="Arial" w:cs="Arial"/>
            <w:sz w:val="22"/>
            <w:szCs w:val="22"/>
          </w:rPr>
          <w:t>dgreports</w:t>
        </w:r>
        <w:proofErr w:type="spellEnd"/>
        <w:r w:rsidRPr="00502F1A">
          <w:rPr>
            <w:rStyle w:val="Hyperlink"/>
            <w:rFonts w:ascii="Arial" w:hAnsi="Arial" w:cs="Arial"/>
            <w:sz w:val="22"/>
            <w:szCs w:val="22"/>
          </w:rPr>
          <w:t>/---</w:t>
        </w:r>
        <w:proofErr w:type="spellStart"/>
        <w:r w:rsidRPr="00502F1A">
          <w:rPr>
            <w:rStyle w:val="Hyperlink"/>
            <w:rFonts w:ascii="Arial" w:hAnsi="Arial" w:cs="Arial"/>
            <w:sz w:val="22"/>
            <w:szCs w:val="22"/>
          </w:rPr>
          <w:t>dcomm</w:t>
        </w:r>
        <w:proofErr w:type="spellEnd"/>
        <w:r w:rsidRPr="00502F1A">
          <w:rPr>
            <w:rStyle w:val="Hyperlink"/>
            <w:rFonts w:ascii="Arial" w:hAnsi="Arial" w:cs="Arial"/>
            <w:sz w:val="22"/>
            <w:szCs w:val="22"/>
          </w:rPr>
          <w:t>/documents/publication/wcms_310211.pdf</w:t>
        </w:r>
      </w:hyperlink>
      <w:r w:rsidRPr="00502F1A">
        <w:rPr>
          <w:rFonts w:ascii="Arial" w:hAnsi="Arial" w:cs="Arial"/>
          <w:sz w:val="22"/>
          <w:szCs w:val="22"/>
        </w:rPr>
        <w:t>. (Accessed: 4 January 2022).</w:t>
      </w:r>
    </w:p>
    <w:p w14:paraId="74133B78" w14:textId="4B17BD87" w:rsidR="00344CE1" w:rsidRPr="00502F1A" w:rsidRDefault="00344CE1"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Institute of Public Care (2021) Adoption and Scalability of Technology Innovation in the Adult Social Care Sector. Available at: </w:t>
      </w:r>
      <w:hyperlink r:id="rId26" w:history="1">
        <w:r w:rsidRPr="00502F1A">
          <w:rPr>
            <w:rStyle w:val="Hyperlink"/>
            <w:rFonts w:ascii="Arial" w:hAnsi="Arial" w:cs="Arial"/>
            <w:sz w:val="22"/>
            <w:szCs w:val="22"/>
          </w:rPr>
          <w:t>https://ipc.brookes.ac.uk/files/publications/Digital-tech-rapid-research-review-Feb-2021.pdf</w:t>
        </w:r>
      </w:hyperlink>
      <w:r w:rsidRPr="00502F1A">
        <w:rPr>
          <w:rFonts w:ascii="Arial" w:hAnsi="Arial" w:cs="Arial"/>
          <w:sz w:val="22"/>
          <w:szCs w:val="22"/>
        </w:rPr>
        <w:t xml:space="preserve">. (Accessed: 5 January 2022). </w:t>
      </w:r>
    </w:p>
    <w:p w14:paraId="77F8B683" w14:textId="77777777" w:rsidR="00552DC7" w:rsidRPr="00502F1A" w:rsidRDefault="00552DC7"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4" w:name="_Toc92634374"/>
      <w:proofErr w:type="spellStart"/>
      <w:r w:rsidRPr="00502F1A">
        <w:rPr>
          <w:rFonts w:ascii="Arial" w:eastAsiaTheme="minorHAnsi" w:hAnsi="Arial" w:cs="Arial"/>
          <w:b w:val="0"/>
          <w:bCs w:val="0"/>
          <w:sz w:val="22"/>
          <w:szCs w:val="22"/>
          <w:lang w:eastAsia="en-US"/>
        </w:rPr>
        <w:lastRenderedPageBreak/>
        <w:t>Kuypers</w:t>
      </w:r>
      <w:proofErr w:type="spellEnd"/>
      <w:r w:rsidRPr="00502F1A">
        <w:rPr>
          <w:rFonts w:ascii="Arial" w:eastAsiaTheme="minorHAnsi" w:hAnsi="Arial" w:cs="Arial"/>
          <w:b w:val="0"/>
          <w:bCs w:val="0"/>
          <w:sz w:val="22"/>
          <w:szCs w:val="22"/>
          <w:lang w:eastAsia="en-US"/>
        </w:rPr>
        <w:t>, J.A. and Bengtson, V.L. (1973) ‘</w:t>
      </w:r>
      <w:r w:rsidRPr="00502F1A">
        <w:rPr>
          <w:rFonts w:ascii="Arial" w:hAnsi="Arial" w:cs="Arial"/>
          <w:b w:val="0"/>
          <w:bCs w:val="0"/>
          <w:color w:val="111111"/>
          <w:sz w:val="22"/>
          <w:szCs w:val="22"/>
        </w:rPr>
        <w:t xml:space="preserve">Social Breakdown and Competence’, </w:t>
      </w:r>
      <w:r w:rsidRPr="00502F1A">
        <w:rPr>
          <w:rFonts w:ascii="Arial" w:hAnsi="Arial" w:cs="Arial"/>
          <w:b w:val="0"/>
          <w:bCs w:val="0"/>
          <w:i/>
          <w:iCs/>
          <w:color w:val="111111"/>
          <w:sz w:val="22"/>
          <w:szCs w:val="22"/>
        </w:rPr>
        <w:t>Human Development</w:t>
      </w:r>
      <w:r w:rsidRPr="00502F1A">
        <w:rPr>
          <w:rFonts w:ascii="Arial" w:hAnsi="Arial" w:cs="Arial"/>
          <w:b w:val="0"/>
          <w:bCs w:val="0"/>
          <w:color w:val="111111"/>
          <w:sz w:val="22"/>
          <w:szCs w:val="22"/>
        </w:rPr>
        <w:t>, 16(3), pp. 181-201.</w:t>
      </w:r>
      <w:bookmarkEnd w:id="14"/>
      <w:r w:rsidRPr="00502F1A">
        <w:rPr>
          <w:rFonts w:ascii="Arial" w:hAnsi="Arial" w:cs="Arial"/>
          <w:b w:val="0"/>
          <w:bCs w:val="0"/>
          <w:color w:val="111111"/>
          <w:sz w:val="22"/>
          <w:szCs w:val="22"/>
        </w:rPr>
        <w:t xml:space="preserve"> </w:t>
      </w:r>
    </w:p>
    <w:p w14:paraId="00BD93D8" w14:textId="4C21F391" w:rsidR="009E366D" w:rsidRPr="00502F1A" w:rsidRDefault="009E366D"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Koning, J. et al. (2021) ‘Profiles of Loneliness and Social Isolation in Physically Active and Inactive Older Adults in Rural England’, </w:t>
      </w:r>
      <w:r w:rsidRPr="00502F1A">
        <w:rPr>
          <w:rFonts w:ascii="Arial" w:hAnsi="Arial" w:cs="Arial"/>
          <w:i/>
          <w:iCs/>
          <w:sz w:val="22"/>
          <w:szCs w:val="22"/>
        </w:rPr>
        <w:t>International Journal of Environmental Research and Public Health</w:t>
      </w:r>
      <w:r w:rsidRPr="00502F1A">
        <w:rPr>
          <w:rFonts w:ascii="Arial" w:hAnsi="Arial" w:cs="Arial"/>
          <w:sz w:val="22"/>
          <w:szCs w:val="22"/>
        </w:rPr>
        <w:t xml:space="preserve">, 18 (3971). https://doi.org/10.3390/ ijerph18083971. </w:t>
      </w:r>
    </w:p>
    <w:p w14:paraId="5A0EFDDF" w14:textId="77777777" w:rsidR="00502F1A" w:rsidRPr="00502F1A" w:rsidRDefault="005F310F"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McGarrigle, L. (2017) </w:t>
      </w:r>
      <w:r w:rsidRPr="00502F1A">
        <w:rPr>
          <w:rFonts w:ascii="Arial" w:hAnsi="Arial" w:cs="Arial"/>
          <w:i/>
          <w:iCs/>
          <w:sz w:val="22"/>
          <w:szCs w:val="22"/>
        </w:rPr>
        <w:t>The adverse effects of social isolation and loneliness on psychological and physical health outcomes in care home residents during Covid-19</w:t>
      </w:r>
      <w:r w:rsidRPr="00502F1A">
        <w:rPr>
          <w:rFonts w:ascii="Arial" w:hAnsi="Arial" w:cs="Arial"/>
          <w:sz w:val="22"/>
          <w:szCs w:val="22"/>
        </w:rPr>
        <w:t>. Availableat:</w:t>
      </w:r>
      <w:hyperlink r:id="rId27" w:history="1">
        <w:r w:rsidRPr="00502F1A">
          <w:rPr>
            <w:rStyle w:val="Hyperlink"/>
            <w:rFonts w:ascii="Arial" w:hAnsi="Arial" w:cs="Arial"/>
            <w:sz w:val="22"/>
            <w:szCs w:val="22"/>
          </w:rPr>
          <w:t>https://assets.publishing.service.gov.uk/government/uploads/system/uploads/attachment_data/file/1012417/S0584_Adverse_effects_of_social_isolation_and_loneliness_in_care_homes_during_COVID-19.pdf</w:t>
        </w:r>
      </w:hyperlink>
      <w:r w:rsidRPr="00502F1A">
        <w:rPr>
          <w:rFonts w:ascii="Arial" w:hAnsi="Arial" w:cs="Arial"/>
          <w:sz w:val="22"/>
          <w:szCs w:val="22"/>
        </w:rPr>
        <w:t xml:space="preserve">. (Accessed: 30 December 2021). </w:t>
      </w:r>
    </w:p>
    <w:p w14:paraId="15503B40" w14:textId="0393D996" w:rsidR="00B6020B" w:rsidRPr="00502F1A" w:rsidRDefault="00B6020B"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Mann, R. et al. (2020) ‘</w:t>
      </w:r>
      <w:r w:rsidRPr="00502F1A">
        <w:rPr>
          <w:rFonts w:ascii="Arial" w:hAnsi="Arial" w:cs="Arial"/>
          <w:color w:val="000000" w:themeColor="text1"/>
          <w:sz w:val="22"/>
          <w:szCs w:val="22"/>
        </w:rPr>
        <w:t xml:space="preserve">Identifying Loneliness and Social Isolation in Care Home Residents with Sight Loss: Lessons from Using the De Jong </w:t>
      </w:r>
      <w:proofErr w:type="spellStart"/>
      <w:r w:rsidRPr="00502F1A">
        <w:rPr>
          <w:rFonts w:ascii="Arial" w:hAnsi="Arial" w:cs="Arial"/>
          <w:color w:val="000000" w:themeColor="text1"/>
          <w:sz w:val="22"/>
          <w:szCs w:val="22"/>
        </w:rPr>
        <w:t>Gierveld</w:t>
      </w:r>
      <w:proofErr w:type="spellEnd"/>
      <w:r w:rsidRPr="00502F1A">
        <w:rPr>
          <w:rFonts w:ascii="Arial" w:hAnsi="Arial" w:cs="Arial"/>
          <w:color w:val="000000" w:themeColor="text1"/>
          <w:sz w:val="22"/>
          <w:szCs w:val="22"/>
        </w:rPr>
        <w:t xml:space="preserve"> Scale</w:t>
      </w:r>
      <w:r w:rsidRPr="00502F1A">
        <w:rPr>
          <w:rFonts w:ascii="Arial" w:hAnsi="Arial" w:cs="Arial"/>
          <w:i/>
          <w:iCs/>
          <w:color w:val="000000" w:themeColor="text1"/>
          <w:sz w:val="22"/>
          <w:szCs w:val="22"/>
        </w:rPr>
        <w:t>, JOURNAL OF LONG-TERM CARE</w:t>
      </w:r>
      <w:r w:rsidRPr="00502F1A">
        <w:rPr>
          <w:rFonts w:ascii="Arial" w:hAnsi="Arial" w:cs="Arial"/>
          <w:color w:val="000000" w:themeColor="text1"/>
          <w:sz w:val="22"/>
          <w:szCs w:val="22"/>
        </w:rPr>
        <w:t xml:space="preserve">, </w:t>
      </w:r>
      <w:r w:rsidRPr="00502F1A">
        <w:rPr>
          <w:rFonts w:ascii="Arial" w:hAnsi="Arial" w:cs="Arial"/>
          <w:color w:val="000000" w:themeColor="text1"/>
          <w:sz w:val="22"/>
          <w:szCs w:val="22"/>
          <w:shd w:val="clear" w:color="auto" w:fill="FFFFFF"/>
        </w:rPr>
        <w:t>pp.167–173. DOI: </w:t>
      </w:r>
      <w:hyperlink r:id="rId28" w:history="1">
        <w:r w:rsidRPr="00502F1A">
          <w:rPr>
            <w:rStyle w:val="Hyperlink"/>
            <w:rFonts w:ascii="Arial" w:hAnsi="Arial" w:cs="Arial"/>
            <w:color w:val="46629E"/>
            <w:sz w:val="22"/>
            <w:szCs w:val="22"/>
            <w:bdr w:val="none" w:sz="0" w:space="0" w:color="auto" w:frame="1"/>
            <w:shd w:val="clear" w:color="auto" w:fill="FFFFFF"/>
          </w:rPr>
          <w:t>http://doi.org/10.31389/jltc.39</w:t>
        </w:r>
      </w:hyperlink>
    </w:p>
    <w:p w14:paraId="7B60891F" w14:textId="3656361F" w:rsidR="00066423" w:rsidRPr="00502F1A" w:rsidRDefault="00066423" w:rsidP="00502F1A">
      <w:pPr>
        <w:pStyle w:val="ListParagraph"/>
        <w:numPr>
          <w:ilvl w:val="0"/>
          <w:numId w:val="4"/>
        </w:numPr>
        <w:spacing w:line="360" w:lineRule="auto"/>
        <w:rPr>
          <w:rFonts w:ascii="Arial" w:hAnsi="Arial" w:cs="Arial"/>
          <w:sz w:val="22"/>
          <w:szCs w:val="22"/>
        </w:rPr>
      </w:pPr>
      <w:r w:rsidRPr="00502F1A">
        <w:rPr>
          <w:rFonts w:ascii="Arial" w:hAnsi="Arial" w:cs="Arial"/>
          <w:sz w:val="22"/>
          <w:szCs w:val="22"/>
        </w:rPr>
        <w:t xml:space="preserve">NHS (2015) </w:t>
      </w:r>
      <w:r w:rsidRPr="00502F1A">
        <w:rPr>
          <w:rFonts w:ascii="Arial" w:hAnsi="Arial" w:cs="Arial"/>
          <w:i/>
          <w:iCs/>
          <w:sz w:val="22"/>
          <w:szCs w:val="22"/>
        </w:rPr>
        <w:t>Improving care for older people</w:t>
      </w:r>
      <w:r w:rsidRPr="00502F1A">
        <w:rPr>
          <w:rFonts w:ascii="Arial" w:hAnsi="Arial" w:cs="Arial"/>
          <w:sz w:val="22"/>
          <w:szCs w:val="22"/>
        </w:rPr>
        <w:t xml:space="preserve">. Available at: </w:t>
      </w:r>
      <w:hyperlink r:id="rId29" w:history="1">
        <w:r w:rsidRPr="00502F1A">
          <w:rPr>
            <w:rStyle w:val="Hyperlink"/>
            <w:rFonts w:ascii="Arial" w:hAnsi="Arial" w:cs="Arial"/>
            <w:sz w:val="22"/>
            <w:szCs w:val="22"/>
          </w:rPr>
          <w:t>https://www.england.nhs.uk/ourwork/clinical-policy/older-people/improving-care-for-older-people/</w:t>
        </w:r>
      </w:hyperlink>
      <w:r w:rsidRPr="00502F1A">
        <w:rPr>
          <w:rFonts w:ascii="Arial" w:hAnsi="Arial" w:cs="Arial"/>
          <w:sz w:val="22"/>
          <w:szCs w:val="22"/>
        </w:rPr>
        <w:t xml:space="preserve">. (Accessed: 30 December 2021). </w:t>
      </w:r>
    </w:p>
    <w:p w14:paraId="7C35082A" w14:textId="77777777" w:rsidR="00552DC7" w:rsidRPr="00502F1A" w:rsidRDefault="00552DC7" w:rsidP="00502F1A">
      <w:pPr>
        <w:pStyle w:val="ListParagraph"/>
        <w:numPr>
          <w:ilvl w:val="0"/>
          <w:numId w:val="4"/>
        </w:numPr>
        <w:spacing w:line="360" w:lineRule="auto"/>
        <w:rPr>
          <w:rFonts w:ascii="Arial" w:hAnsi="Arial" w:cs="Arial"/>
          <w:sz w:val="22"/>
          <w:szCs w:val="22"/>
        </w:rPr>
      </w:pPr>
      <w:proofErr w:type="spellStart"/>
      <w:r w:rsidRPr="00502F1A">
        <w:rPr>
          <w:rFonts w:ascii="Arial" w:hAnsi="Arial" w:cs="Arial"/>
          <w:sz w:val="22"/>
          <w:szCs w:val="22"/>
        </w:rPr>
        <w:t>Precupetu</w:t>
      </w:r>
      <w:proofErr w:type="spellEnd"/>
      <w:r w:rsidRPr="00502F1A">
        <w:rPr>
          <w:rFonts w:ascii="Arial" w:hAnsi="Arial" w:cs="Arial"/>
          <w:sz w:val="22"/>
          <w:szCs w:val="22"/>
        </w:rPr>
        <w:t xml:space="preserve">, I., </w:t>
      </w:r>
      <w:proofErr w:type="spellStart"/>
      <w:r w:rsidRPr="00502F1A">
        <w:rPr>
          <w:rFonts w:ascii="Arial" w:hAnsi="Arial" w:cs="Arial"/>
          <w:sz w:val="22"/>
          <w:szCs w:val="22"/>
        </w:rPr>
        <w:t>Aartsen</w:t>
      </w:r>
      <w:proofErr w:type="spellEnd"/>
      <w:r w:rsidRPr="00502F1A">
        <w:rPr>
          <w:rFonts w:ascii="Arial" w:hAnsi="Arial" w:cs="Arial"/>
          <w:sz w:val="22"/>
          <w:szCs w:val="22"/>
        </w:rPr>
        <w:t xml:space="preserve">, M. and </w:t>
      </w:r>
      <w:proofErr w:type="spellStart"/>
      <w:r w:rsidRPr="00502F1A">
        <w:rPr>
          <w:rFonts w:ascii="Arial" w:hAnsi="Arial" w:cs="Arial"/>
          <w:sz w:val="22"/>
          <w:szCs w:val="22"/>
        </w:rPr>
        <w:t>Vasile</w:t>
      </w:r>
      <w:proofErr w:type="spellEnd"/>
      <w:r w:rsidRPr="00502F1A">
        <w:rPr>
          <w:rFonts w:ascii="Arial" w:hAnsi="Arial" w:cs="Arial"/>
          <w:sz w:val="22"/>
          <w:szCs w:val="22"/>
        </w:rPr>
        <w:t xml:space="preserve">, M. (2019) ‘Social Exclusion and Mental Wellbeing in Older Romanians’, </w:t>
      </w:r>
      <w:r w:rsidRPr="00502F1A">
        <w:rPr>
          <w:rFonts w:ascii="Arial" w:hAnsi="Arial" w:cs="Arial"/>
          <w:i/>
          <w:iCs/>
          <w:sz w:val="22"/>
          <w:szCs w:val="22"/>
        </w:rPr>
        <w:t>COGITATIO</w:t>
      </w:r>
      <w:r w:rsidRPr="00502F1A">
        <w:rPr>
          <w:rFonts w:ascii="Arial" w:hAnsi="Arial" w:cs="Arial"/>
          <w:sz w:val="22"/>
          <w:szCs w:val="22"/>
        </w:rPr>
        <w:t xml:space="preserve">, 7(3), pp.4-16. </w:t>
      </w:r>
    </w:p>
    <w:p w14:paraId="219F4A05" w14:textId="3749C2C5" w:rsidR="00BC1BBB" w:rsidRPr="00502F1A" w:rsidRDefault="00BC1BBB"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5" w:name="_Toc92634375"/>
      <w:proofErr w:type="spellStart"/>
      <w:r w:rsidRPr="00502F1A">
        <w:rPr>
          <w:rFonts w:ascii="Arial" w:eastAsiaTheme="minorHAnsi" w:hAnsi="Arial" w:cs="Arial"/>
          <w:b w:val="0"/>
          <w:bCs w:val="0"/>
          <w:sz w:val="22"/>
          <w:szCs w:val="22"/>
          <w:lang w:eastAsia="en-US"/>
        </w:rPr>
        <w:t>Rabontu</w:t>
      </w:r>
      <w:proofErr w:type="spellEnd"/>
      <w:r w:rsidRPr="00502F1A">
        <w:rPr>
          <w:rFonts w:ascii="Arial" w:eastAsiaTheme="minorHAnsi" w:hAnsi="Arial" w:cs="Arial"/>
          <w:b w:val="0"/>
          <w:bCs w:val="0"/>
          <w:sz w:val="22"/>
          <w:szCs w:val="22"/>
          <w:lang w:eastAsia="en-US"/>
        </w:rPr>
        <w:t xml:space="preserve">, C.I. and </w:t>
      </w:r>
      <w:proofErr w:type="spellStart"/>
      <w:r w:rsidRPr="00502F1A">
        <w:rPr>
          <w:rFonts w:ascii="Arial" w:eastAsiaTheme="minorHAnsi" w:hAnsi="Arial" w:cs="Arial"/>
          <w:b w:val="0"/>
          <w:bCs w:val="0"/>
          <w:sz w:val="22"/>
          <w:szCs w:val="22"/>
          <w:lang w:eastAsia="en-US"/>
        </w:rPr>
        <w:t>Todorut</w:t>
      </w:r>
      <w:proofErr w:type="spellEnd"/>
      <w:r w:rsidRPr="00502F1A">
        <w:rPr>
          <w:rFonts w:ascii="Arial" w:eastAsiaTheme="minorHAnsi" w:hAnsi="Arial" w:cs="Arial"/>
          <w:b w:val="0"/>
          <w:bCs w:val="0"/>
          <w:sz w:val="22"/>
          <w:szCs w:val="22"/>
          <w:lang w:eastAsia="en-US"/>
        </w:rPr>
        <w:t>, A.V. (2018) ‘</w:t>
      </w:r>
      <w:r w:rsidRPr="00502F1A">
        <w:rPr>
          <w:rFonts w:ascii="Arial" w:hAnsi="Arial" w:cs="Arial"/>
          <w:b w:val="0"/>
          <w:bCs w:val="0"/>
          <w:color w:val="111111"/>
          <w:sz w:val="22"/>
          <w:szCs w:val="22"/>
        </w:rPr>
        <w:t xml:space="preserve">The Effects of Ageing Population on the Economy and on Service Activities in Romania’, </w:t>
      </w:r>
      <w:r w:rsidRPr="00502F1A">
        <w:rPr>
          <w:rFonts w:ascii="Arial" w:hAnsi="Arial" w:cs="Arial"/>
          <w:b w:val="0"/>
          <w:bCs w:val="0"/>
          <w:i/>
          <w:iCs/>
          <w:color w:val="111111"/>
          <w:sz w:val="22"/>
          <w:szCs w:val="22"/>
        </w:rPr>
        <w:t>International conference KNOWLEDGE- BASED ORGANIZATION</w:t>
      </w:r>
      <w:r w:rsidRPr="00502F1A">
        <w:rPr>
          <w:rFonts w:ascii="Arial" w:hAnsi="Arial" w:cs="Arial"/>
          <w:b w:val="0"/>
          <w:bCs w:val="0"/>
          <w:color w:val="111111"/>
          <w:sz w:val="22"/>
          <w:szCs w:val="22"/>
        </w:rPr>
        <w:t>, 24(2), pp. 88-97.</w:t>
      </w:r>
      <w:bookmarkEnd w:id="15"/>
      <w:r w:rsidRPr="00502F1A">
        <w:rPr>
          <w:rFonts w:ascii="Arial" w:hAnsi="Arial" w:cs="Arial"/>
          <w:b w:val="0"/>
          <w:bCs w:val="0"/>
          <w:color w:val="111111"/>
          <w:sz w:val="22"/>
          <w:szCs w:val="22"/>
        </w:rPr>
        <w:t xml:space="preserve"> </w:t>
      </w:r>
    </w:p>
    <w:p w14:paraId="408B33A9" w14:textId="77777777" w:rsidR="005231F9" w:rsidRPr="00502F1A" w:rsidRDefault="005231F9" w:rsidP="00502F1A">
      <w:pPr>
        <w:pStyle w:val="Heading1"/>
        <w:numPr>
          <w:ilvl w:val="0"/>
          <w:numId w:val="4"/>
        </w:numPr>
        <w:shd w:val="clear" w:color="auto" w:fill="FFFFFF"/>
        <w:spacing w:before="0" w:beforeAutospacing="0" w:after="0" w:afterAutospacing="0" w:line="360" w:lineRule="auto"/>
        <w:rPr>
          <w:rFonts w:ascii="Arial" w:hAnsi="Arial" w:cs="Arial"/>
          <w:b w:val="0"/>
          <w:bCs w:val="0"/>
          <w:color w:val="111111"/>
          <w:sz w:val="22"/>
          <w:szCs w:val="22"/>
        </w:rPr>
      </w:pPr>
      <w:bookmarkStart w:id="16" w:name="_Toc92634376"/>
      <w:proofErr w:type="spellStart"/>
      <w:r w:rsidRPr="00502F1A">
        <w:rPr>
          <w:rFonts w:ascii="Arial" w:eastAsiaTheme="minorHAnsi" w:hAnsi="Arial" w:cs="Arial"/>
          <w:b w:val="0"/>
          <w:bCs w:val="0"/>
          <w:sz w:val="22"/>
          <w:szCs w:val="22"/>
          <w:lang w:eastAsia="en-US"/>
        </w:rPr>
        <w:t>Schiau</w:t>
      </w:r>
      <w:proofErr w:type="spellEnd"/>
      <w:r w:rsidRPr="00502F1A">
        <w:rPr>
          <w:rFonts w:ascii="Arial" w:eastAsiaTheme="minorHAnsi" w:hAnsi="Arial" w:cs="Arial"/>
          <w:b w:val="0"/>
          <w:bCs w:val="0"/>
          <w:sz w:val="22"/>
          <w:szCs w:val="22"/>
          <w:lang w:eastAsia="en-US"/>
        </w:rPr>
        <w:t>, I. (2016) ‘</w:t>
      </w:r>
      <w:proofErr w:type="spellStart"/>
      <w:r w:rsidRPr="00502F1A">
        <w:rPr>
          <w:rFonts w:ascii="Arial" w:hAnsi="Arial" w:cs="Arial"/>
          <w:b w:val="0"/>
          <w:bCs w:val="0"/>
          <w:color w:val="111111"/>
          <w:sz w:val="22"/>
          <w:szCs w:val="22"/>
        </w:rPr>
        <w:t>Humor</w:t>
      </w:r>
      <w:proofErr w:type="spellEnd"/>
      <w:r w:rsidRPr="00502F1A">
        <w:rPr>
          <w:rFonts w:ascii="Arial" w:hAnsi="Arial" w:cs="Arial"/>
          <w:b w:val="0"/>
          <w:bCs w:val="0"/>
          <w:color w:val="111111"/>
          <w:sz w:val="22"/>
          <w:szCs w:val="22"/>
        </w:rPr>
        <w:t>, Loneliness and Interpersonal Communication: A Quantitative Study of Romanian Older Adults’, Journal of Communication and Public Relations, 18(37), pp. 89-106.</w:t>
      </w:r>
      <w:bookmarkEnd w:id="16"/>
      <w:r w:rsidRPr="00502F1A">
        <w:rPr>
          <w:rFonts w:ascii="Arial" w:hAnsi="Arial" w:cs="Arial"/>
          <w:b w:val="0"/>
          <w:bCs w:val="0"/>
          <w:color w:val="111111"/>
          <w:sz w:val="22"/>
          <w:szCs w:val="22"/>
        </w:rPr>
        <w:t xml:space="preserve"> </w:t>
      </w:r>
    </w:p>
    <w:p w14:paraId="3AAC82B3" w14:textId="77777777" w:rsidR="00066423" w:rsidRPr="00502F1A" w:rsidRDefault="00066423" w:rsidP="00502F1A">
      <w:pPr>
        <w:pStyle w:val="ListParagraph"/>
        <w:numPr>
          <w:ilvl w:val="0"/>
          <w:numId w:val="4"/>
        </w:numPr>
        <w:spacing w:line="360" w:lineRule="auto"/>
        <w:rPr>
          <w:rFonts w:ascii="Arial" w:hAnsi="Arial" w:cs="Arial"/>
          <w:sz w:val="22"/>
          <w:szCs w:val="22"/>
        </w:rPr>
      </w:pPr>
      <w:proofErr w:type="spellStart"/>
      <w:r w:rsidRPr="00502F1A">
        <w:rPr>
          <w:rFonts w:ascii="Arial" w:hAnsi="Arial" w:cs="Arial"/>
          <w:sz w:val="22"/>
          <w:szCs w:val="22"/>
        </w:rPr>
        <w:t>Urzeala</w:t>
      </w:r>
      <w:proofErr w:type="spellEnd"/>
      <w:r w:rsidRPr="00502F1A">
        <w:rPr>
          <w:rFonts w:ascii="Arial" w:hAnsi="Arial" w:cs="Arial"/>
          <w:sz w:val="22"/>
          <w:szCs w:val="22"/>
        </w:rPr>
        <w:t xml:space="preserve">, C. et al. (2021) ‘Barriers and Facilitators for the Romanian Older Adults in Enjoying Physical Activity Health-Related Benefits’, </w:t>
      </w:r>
      <w:r w:rsidRPr="00502F1A">
        <w:rPr>
          <w:rFonts w:ascii="Arial" w:hAnsi="Arial" w:cs="Arial"/>
          <w:i/>
          <w:iCs/>
          <w:sz w:val="22"/>
          <w:szCs w:val="22"/>
        </w:rPr>
        <w:t>Sustainability</w:t>
      </w:r>
      <w:r w:rsidRPr="00502F1A">
        <w:rPr>
          <w:rFonts w:ascii="Arial" w:hAnsi="Arial" w:cs="Arial"/>
          <w:sz w:val="22"/>
          <w:szCs w:val="22"/>
        </w:rPr>
        <w:t xml:space="preserve">, 13, 12511. https://doi.org/ 10.3390/su132212511. </w:t>
      </w:r>
    </w:p>
    <w:p w14:paraId="13BA7E05" w14:textId="77777777" w:rsidR="00BC1BBB" w:rsidRPr="00502F1A" w:rsidRDefault="00BC1BBB" w:rsidP="00502F1A">
      <w:pPr>
        <w:pStyle w:val="Heading1"/>
        <w:numPr>
          <w:ilvl w:val="0"/>
          <w:numId w:val="4"/>
        </w:numPr>
        <w:shd w:val="clear" w:color="auto" w:fill="FFFFFF"/>
        <w:spacing w:before="0" w:beforeAutospacing="0" w:after="0" w:afterAutospacing="0" w:line="360" w:lineRule="auto"/>
        <w:rPr>
          <w:rFonts w:ascii="Arial" w:eastAsiaTheme="minorHAnsi" w:hAnsi="Arial" w:cs="Arial"/>
          <w:b w:val="0"/>
          <w:bCs w:val="0"/>
          <w:sz w:val="22"/>
          <w:szCs w:val="22"/>
          <w:lang w:eastAsia="en-US"/>
        </w:rPr>
      </w:pPr>
      <w:bookmarkStart w:id="17" w:name="_Toc92634377"/>
      <w:r w:rsidRPr="00502F1A">
        <w:rPr>
          <w:rFonts w:ascii="Arial" w:eastAsiaTheme="minorHAnsi" w:hAnsi="Arial" w:cs="Arial"/>
          <w:b w:val="0"/>
          <w:bCs w:val="0"/>
          <w:sz w:val="22"/>
          <w:szCs w:val="22"/>
          <w:lang w:eastAsia="en-US"/>
        </w:rPr>
        <w:t xml:space="preserve">UK Parliament (2021) </w:t>
      </w:r>
      <w:r w:rsidRPr="00502F1A">
        <w:rPr>
          <w:rFonts w:ascii="Arial" w:eastAsiaTheme="minorHAnsi" w:hAnsi="Arial" w:cs="Arial"/>
          <w:b w:val="0"/>
          <w:bCs w:val="0"/>
          <w:i/>
          <w:iCs/>
          <w:sz w:val="22"/>
          <w:szCs w:val="22"/>
          <w:lang w:eastAsia="en-US"/>
        </w:rPr>
        <w:t>Housing an aging population: a reading list</w:t>
      </w:r>
      <w:r w:rsidRPr="00502F1A">
        <w:rPr>
          <w:rFonts w:ascii="Arial" w:eastAsiaTheme="minorHAnsi" w:hAnsi="Arial" w:cs="Arial"/>
          <w:b w:val="0"/>
          <w:bCs w:val="0"/>
          <w:sz w:val="22"/>
          <w:szCs w:val="22"/>
          <w:lang w:eastAsia="en-US"/>
        </w:rPr>
        <w:t xml:space="preserve">. Available at: </w:t>
      </w:r>
      <w:hyperlink r:id="rId30" w:history="1">
        <w:r w:rsidRPr="00502F1A">
          <w:rPr>
            <w:rStyle w:val="Hyperlink"/>
            <w:rFonts w:ascii="Arial" w:eastAsiaTheme="minorHAnsi" w:hAnsi="Arial" w:cs="Arial"/>
            <w:b w:val="0"/>
            <w:bCs w:val="0"/>
            <w:sz w:val="22"/>
            <w:szCs w:val="22"/>
            <w:lang w:eastAsia="en-US"/>
          </w:rPr>
          <w:t>https://commonslibrary.parliament.uk/research-briefings/cbp-9239/</w:t>
        </w:r>
      </w:hyperlink>
      <w:r w:rsidRPr="00502F1A">
        <w:rPr>
          <w:rFonts w:ascii="Arial" w:eastAsiaTheme="minorHAnsi" w:hAnsi="Arial" w:cs="Arial"/>
          <w:b w:val="0"/>
          <w:bCs w:val="0"/>
          <w:sz w:val="22"/>
          <w:szCs w:val="22"/>
          <w:lang w:eastAsia="en-US"/>
        </w:rPr>
        <w:t>. (Accessed: 4 January 2022).</w:t>
      </w:r>
      <w:bookmarkEnd w:id="17"/>
      <w:r w:rsidRPr="00502F1A">
        <w:rPr>
          <w:rFonts w:ascii="Arial" w:eastAsiaTheme="minorHAnsi" w:hAnsi="Arial" w:cs="Arial"/>
          <w:b w:val="0"/>
          <w:bCs w:val="0"/>
          <w:sz w:val="22"/>
          <w:szCs w:val="22"/>
          <w:lang w:eastAsia="en-US"/>
        </w:rPr>
        <w:t xml:space="preserve"> </w:t>
      </w:r>
    </w:p>
    <w:p w14:paraId="7CF904AE" w14:textId="12F6BD3F" w:rsidR="00552DC7" w:rsidRPr="00502F1A" w:rsidRDefault="00552DC7" w:rsidP="00502F1A">
      <w:pPr>
        <w:pStyle w:val="ListParagraph"/>
        <w:numPr>
          <w:ilvl w:val="0"/>
          <w:numId w:val="4"/>
        </w:numPr>
        <w:spacing w:line="360" w:lineRule="auto"/>
        <w:rPr>
          <w:rFonts w:ascii="Arial" w:hAnsi="Arial" w:cs="Arial"/>
          <w:color w:val="333333"/>
          <w:spacing w:val="4"/>
          <w:sz w:val="22"/>
          <w:szCs w:val="22"/>
          <w:shd w:val="clear" w:color="auto" w:fill="FFFFFF"/>
        </w:rPr>
      </w:pPr>
      <w:proofErr w:type="spellStart"/>
      <w:r w:rsidRPr="00502F1A">
        <w:rPr>
          <w:rFonts w:ascii="Arial" w:eastAsiaTheme="minorHAnsi" w:hAnsi="Arial" w:cs="Arial"/>
          <w:sz w:val="22"/>
          <w:szCs w:val="22"/>
          <w:lang w:eastAsia="en-US"/>
        </w:rPr>
        <w:t>Vauclair</w:t>
      </w:r>
      <w:proofErr w:type="spellEnd"/>
      <w:r w:rsidRPr="00502F1A">
        <w:rPr>
          <w:rFonts w:ascii="Arial" w:eastAsiaTheme="minorHAnsi" w:hAnsi="Arial" w:cs="Arial"/>
          <w:sz w:val="22"/>
          <w:szCs w:val="22"/>
          <w:lang w:eastAsia="en-US"/>
        </w:rPr>
        <w:t xml:space="preserve">, C.M. and </w:t>
      </w:r>
      <w:proofErr w:type="spellStart"/>
      <w:r w:rsidRPr="00502F1A">
        <w:rPr>
          <w:rFonts w:ascii="Arial" w:eastAsiaTheme="minorHAnsi" w:hAnsi="Arial" w:cs="Arial"/>
          <w:sz w:val="22"/>
          <w:szCs w:val="22"/>
          <w:lang w:eastAsia="en-US"/>
        </w:rPr>
        <w:t>Rudnev</w:t>
      </w:r>
      <w:proofErr w:type="spellEnd"/>
      <w:r w:rsidRPr="00502F1A">
        <w:rPr>
          <w:rFonts w:ascii="Arial" w:eastAsiaTheme="minorHAnsi" w:hAnsi="Arial" w:cs="Arial"/>
          <w:sz w:val="22"/>
          <w:szCs w:val="22"/>
          <w:lang w:eastAsia="en-US"/>
        </w:rPr>
        <w:t xml:space="preserve">, M. (2019) ‘Modernization Theory’, </w:t>
      </w:r>
      <w:r w:rsidRPr="00502F1A">
        <w:rPr>
          <w:rFonts w:ascii="Arial" w:eastAsiaTheme="minorHAnsi" w:hAnsi="Arial" w:cs="Arial"/>
          <w:i/>
          <w:iCs/>
          <w:sz w:val="22"/>
          <w:szCs w:val="22"/>
          <w:lang w:eastAsia="en-US"/>
        </w:rPr>
        <w:t>Encyclopaedia of Gerontology and Population Aging</w:t>
      </w:r>
      <w:r w:rsidRPr="00502F1A">
        <w:rPr>
          <w:rFonts w:ascii="Arial" w:eastAsiaTheme="minorHAnsi" w:hAnsi="Arial" w:cs="Arial"/>
          <w:sz w:val="22"/>
          <w:szCs w:val="22"/>
          <w:lang w:eastAsia="en-US"/>
        </w:rPr>
        <w:t xml:space="preserve">, </w:t>
      </w:r>
      <w:r w:rsidRPr="00502F1A">
        <w:rPr>
          <w:rFonts w:ascii="Arial" w:hAnsi="Arial" w:cs="Arial"/>
          <w:b/>
          <w:bCs/>
          <w:color w:val="333333"/>
          <w:spacing w:val="4"/>
          <w:sz w:val="22"/>
          <w:szCs w:val="22"/>
          <w:shd w:val="clear" w:color="auto" w:fill="FFFFFF"/>
        </w:rPr>
        <w:t>DOI: </w:t>
      </w:r>
      <w:hyperlink r:id="rId31" w:history="1">
        <w:r w:rsidRPr="00502F1A">
          <w:rPr>
            <w:rStyle w:val="Hyperlink"/>
            <w:rFonts w:ascii="Arial" w:hAnsi="Arial" w:cs="Arial"/>
            <w:spacing w:val="4"/>
            <w:sz w:val="22"/>
            <w:szCs w:val="22"/>
            <w:shd w:val="clear" w:color="auto" w:fill="FFFFFF"/>
          </w:rPr>
          <w:t>https://doi.org/10.1007/978-3-319-69892-2_750-1</w:t>
        </w:r>
      </w:hyperlink>
      <w:r w:rsidRPr="00502F1A">
        <w:rPr>
          <w:rFonts w:ascii="Arial" w:hAnsi="Arial" w:cs="Arial"/>
          <w:color w:val="333333"/>
          <w:spacing w:val="4"/>
          <w:sz w:val="22"/>
          <w:szCs w:val="22"/>
          <w:shd w:val="clear" w:color="auto" w:fill="FFFFFF"/>
        </w:rPr>
        <w:t>.</w:t>
      </w:r>
    </w:p>
    <w:p w14:paraId="12755675" w14:textId="521BE395" w:rsidR="001C1CA2" w:rsidRPr="00502F1A" w:rsidRDefault="001C1CA2" w:rsidP="00502F1A">
      <w:pPr>
        <w:pStyle w:val="ListParagraph"/>
        <w:numPr>
          <w:ilvl w:val="0"/>
          <w:numId w:val="4"/>
        </w:numPr>
        <w:spacing w:line="360" w:lineRule="auto"/>
        <w:rPr>
          <w:rFonts w:ascii="Arial" w:hAnsi="Arial" w:cs="Arial"/>
          <w:color w:val="333333"/>
          <w:spacing w:val="4"/>
          <w:sz w:val="22"/>
          <w:szCs w:val="22"/>
          <w:shd w:val="clear" w:color="auto" w:fill="FFFFFF"/>
        </w:rPr>
      </w:pPr>
      <w:r w:rsidRPr="00502F1A">
        <w:rPr>
          <w:rFonts w:ascii="Arial" w:eastAsiaTheme="minorHAnsi" w:hAnsi="Arial" w:cs="Arial"/>
          <w:sz w:val="22"/>
          <w:szCs w:val="22"/>
          <w:lang w:eastAsia="en-US"/>
        </w:rPr>
        <w:t xml:space="preserve">WHO (2011) Global Health and Aging. Available at: </w:t>
      </w:r>
      <w:hyperlink r:id="rId32" w:history="1">
        <w:r w:rsidRPr="00502F1A">
          <w:rPr>
            <w:rStyle w:val="Hyperlink"/>
            <w:rFonts w:ascii="Arial" w:eastAsiaTheme="minorHAnsi" w:hAnsi="Arial" w:cs="Arial"/>
            <w:sz w:val="22"/>
            <w:szCs w:val="22"/>
            <w:lang w:eastAsia="en-US"/>
          </w:rPr>
          <w:t>https://www.who.int/ageing/publications/global_health.pdf</w:t>
        </w:r>
      </w:hyperlink>
      <w:r w:rsidRPr="00502F1A">
        <w:rPr>
          <w:rFonts w:ascii="Arial" w:eastAsiaTheme="minorHAnsi" w:hAnsi="Arial" w:cs="Arial"/>
          <w:sz w:val="22"/>
          <w:szCs w:val="22"/>
          <w:lang w:eastAsia="en-US"/>
        </w:rPr>
        <w:t xml:space="preserve">. (Accessed: 4 January 2022). </w:t>
      </w:r>
    </w:p>
    <w:p w14:paraId="5EDFDFB1" w14:textId="77777777" w:rsidR="00552DC7" w:rsidRPr="00502F1A" w:rsidRDefault="00552DC7" w:rsidP="00502F1A">
      <w:pPr>
        <w:pStyle w:val="ListParagraph"/>
        <w:numPr>
          <w:ilvl w:val="0"/>
          <w:numId w:val="4"/>
        </w:numPr>
        <w:spacing w:line="360" w:lineRule="auto"/>
        <w:rPr>
          <w:rFonts w:ascii="Arial" w:hAnsi="Arial" w:cs="Arial"/>
          <w:sz w:val="22"/>
          <w:szCs w:val="22"/>
        </w:rPr>
      </w:pPr>
      <w:r w:rsidRPr="00502F1A">
        <w:rPr>
          <w:rFonts w:ascii="Arial" w:eastAsiaTheme="minorHAnsi" w:hAnsi="Arial" w:cs="Arial"/>
          <w:sz w:val="22"/>
          <w:szCs w:val="22"/>
          <w:lang w:eastAsia="en-US"/>
        </w:rPr>
        <w:lastRenderedPageBreak/>
        <w:t xml:space="preserve">WHO (2021) </w:t>
      </w:r>
      <w:r w:rsidRPr="00502F1A">
        <w:rPr>
          <w:rFonts w:ascii="Arial" w:hAnsi="Arial" w:cs="Arial"/>
          <w:i/>
          <w:iCs/>
          <w:sz w:val="22"/>
          <w:szCs w:val="22"/>
        </w:rPr>
        <w:t>ROMANIA Country case study on the integrated delivery of long-term care</w:t>
      </w:r>
      <w:r w:rsidRPr="00502F1A">
        <w:rPr>
          <w:rFonts w:ascii="Arial" w:hAnsi="Arial" w:cs="Arial"/>
          <w:sz w:val="22"/>
          <w:szCs w:val="22"/>
        </w:rPr>
        <w:t xml:space="preserve">. Available at: </w:t>
      </w:r>
      <w:hyperlink r:id="rId33" w:history="1">
        <w:r w:rsidRPr="00502F1A">
          <w:rPr>
            <w:rStyle w:val="Hyperlink"/>
            <w:rFonts w:ascii="Arial" w:hAnsi="Arial" w:cs="Arial"/>
            <w:sz w:val="22"/>
            <w:szCs w:val="22"/>
          </w:rPr>
          <w:t>https://www.euro.who.int/__data/assets/pdf_file/0008/426383/LTC-Romania.pdf</w:t>
        </w:r>
      </w:hyperlink>
      <w:r w:rsidRPr="00502F1A">
        <w:rPr>
          <w:rFonts w:ascii="Arial" w:hAnsi="Arial" w:cs="Arial"/>
          <w:sz w:val="22"/>
          <w:szCs w:val="22"/>
        </w:rPr>
        <w:t xml:space="preserve">. (Accessed: 4 January 2022).  </w:t>
      </w:r>
    </w:p>
    <w:p w14:paraId="00A541F4" w14:textId="77777777" w:rsidR="00552DC7" w:rsidRPr="00502F1A" w:rsidRDefault="00552DC7" w:rsidP="00502F1A">
      <w:pPr>
        <w:spacing w:line="360" w:lineRule="auto"/>
        <w:rPr>
          <w:rFonts w:ascii="Arial" w:hAnsi="Arial" w:cs="Arial"/>
          <w:sz w:val="22"/>
          <w:szCs w:val="22"/>
        </w:rPr>
      </w:pPr>
    </w:p>
    <w:sectPr w:rsidR="00552DC7" w:rsidRPr="00502F1A" w:rsidSect="005755A5">
      <w:footerReference w:type="even" r:id="rId34"/>
      <w:footerReference w:type="default" r:id="rId35"/>
      <w:pgSz w:w="11900" w:h="16840"/>
      <w:pgMar w:top="1440" w:right="1440" w:bottom="1440" w:left="1440"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297C9" w14:textId="77777777" w:rsidR="00533DA2" w:rsidRDefault="00533DA2" w:rsidP="005755A5">
      <w:r>
        <w:separator/>
      </w:r>
    </w:p>
  </w:endnote>
  <w:endnote w:type="continuationSeparator" w:id="0">
    <w:p w14:paraId="10D976DC" w14:textId="77777777" w:rsidR="00533DA2" w:rsidRDefault="00533DA2" w:rsidP="00575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2271181"/>
      <w:docPartObj>
        <w:docPartGallery w:val="Page Numbers (Bottom of Page)"/>
        <w:docPartUnique/>
      </w:docPartObj>
    </w:sdtPr>
    <w:sdtEndPr>
      <w:rPr>
        <w:rStyle w:val="PageNumber"/>
      </w:rPr>
    </w:sdtEndPr>
    <w:sdtContent>
      <w:p w14:paraId="7EF43C0D" w14:textId="66ADFD78" w:rsidR="005755A5" w:rsidRDefault="005755A5" w:rsidP="007276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45CAD" w14:textId="77777777" w:rsidR="005755A5" w:rsidRDefault="005755A5" w:rsidP="005755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6531458"/>
      <w:docPartObj>
        <w:docPartGallery w:val="Page Numbers (Bottom of Page)"/>
        <w:docPartUnique/>
      </w:docPartObj>
    </w:sdtPr>
    <w:sdtEndPr>
      <w:rPr>
        <w:rStyle w:val="PageNumber"/>
      </w:rPr>
    </w:sdtEndPr>
    <w:sdtContent>
      <w:p w14:paraId="379C2977" w14:textId="1AB0FDD2" w:rsidR="005755A5" w:rsidRDefault="005755A5" w:rsidP="0072761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34CCA8" w14:textId="77777777" w:rsidR="005755A5" w:rsidRDefault="005755A5" w:rsidP="005755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0701B" w14:textId="77777777" w:rsidR="00533DA2" w:rsidRDefault="00533DA2" w:rsidP="005755A5">
      <w:r>
        <w:separator/>
      </w:r>
    </w:p>
  </w:footnote>
  <w:footnote w:type="continuationSeparator" w:id="0">
    <w:p w14:paraId="5DA591A0" w14:textId="77777777" w:rsidR="00533DA2" w:rsidRDefault="00533DA2" w:rsidP="005755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E6522"/>
    <w:multiLevelType w:val="hybridMultilevel"/>
    <w:tmpl w:val="09D81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543F2"/>
    <w:multiLevelType w:val="hybridMultilevel"/>
    <w:tmpl w:val="D6703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F60D2"/>
    <w:multiLevelType w:val="hybridMultilevel"/>
    <w:tmpl w:val="449E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02277F"/>
    <w:multiLevelType w:val="hybridMultilevel"/>
    <w:tmpl w:val="FD24E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C10"/>
    <w:rsid w:val="00066423"/>
    <w:rsid w:val="00181BEE"/>
    <w:rsid w:val="001C1CA2"/>
    <w:rsid w:val="001F19BB"/>
    <w:rsid w:val="0026798A"/>
    <w:rsid w:val="00280C10"/>
    <w:rsid w:val="00344CE1"/>
    <w:rsid w:val="0036632D"/>
    <w:rsid w:val="00402462"/>
    <w:rsid w:val="00432427"/>
    <w:rsid w:val="00496BB8"/>
    <w:rsid w:val="004B33C6"/>
    <w:rsid w:val="00502F1A"/>
    <w:rsid w:val="005231F9"/>
    <w:rsid w:val="00533DA2"/>
    <w:rsid w:val="00552DC7"/>
    <w:rsid w:val="005755A5"/>
    <w:rsid w:val="0059138F"/>
    <w:rsid w:val="005F310F"/>
    <w:rsid w:val="0063440A"/>
    <w:rsid w:val="0068516B"/>
    <w:rsid w:val="007262ED"/>
    <w:rsid w:val="0074343B"/>
    <w:rsid w:val="00773A28"/>
    <w:rsid w:val="007A2F58"/>
    <w:rsid w:val="007F5ABE"/>
    <w:rsid w:val="008B606F"/>
    <w:rsid w:val="008E78DD"/>
    <w:rsid w:val="00941C69"/>
    <w:rsid w:val="009E366D"/>
    <w:rsid w:val="00B6020B"/>
    <w:rsid w:val="00B7785B"/>
    <w:rsid w:val="00B92B52"/>
    <w:rsid w:val="00BC1BBB"/>
    <w:rsid w:val="00BE2CE4"/>
    <w:rsid w:val="00C11DB4"/>
    <w:rsid w:val="00C86B46"/>
    <w:rsid w:val="00CC70C3"/>
    <w:rsid w:val="00CE2430"/>
    <w:rsid w:val="00D61216"/>
    <w:rsid w:val="00DE77F5"/>
    <w:rsid w:val="00E02052"/>
    <w:rsid w:val="00E22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B9EA9"/>
  <w15:chartTrackingRefBased/>
  <w15:docId w15:val="{1E3BFE2B-CC2A-E34D-A0B2-480131EBF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CE1"/>
    <w:rPr>
      <w:rFonts w:ascii="Times New Roman" w:eastAsia="Times New Roman" w:hAnsi="Times New Roman" w:cs="Times New Roman"/>
      <w:lang w:eastAsia="en-GB"/>
    </w:rPr>
  </w:style>
  <w:style w:type="paragraph" w:styleId="Heading1">
    <w:name w:val="heading 1"/>
    <w:basedOn w:val="Normal"/>
    <w:link w:val="Heading1Char"/>
    <w:uiPriority w:val="9"/>
    <w:qFormat/>
    <w:rsid w:val="00066423"/>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06642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1BEE"/>
    <w:rPr>
      <w:color w:val="0563C1" w:themeColor="hyperlink"/>
      <w:u w:val="single"/>
    </w:rPr>
  </w:style>
  <w:style w:type="character" w:styleId="UnresolvedMention">
    <w:name w:val="Unresolved Mention"/>
    <w:basedOn w:val="DefaultParagraphFont"/>
    <w:uiPriority w:val="99"/>
    <w:semiHidden/>
    <w:unhideWhenUsed/>
    <w:rsid w:val="00181BEE"/>
    <w:rPr>
      <w:color w:val="605E5C"/>
      <w:shd w:val="clear" w:color="auto" w:fill="E1DFDD"/>
    </w:rPr>
  </w:style>
  <w:style w:type="character" w:customStyle="1" w:styleId="Heading1Char">
    <w:name w:val="Heading 1 Char"/>
    <w:basedOn w:val="DefaultParagraphFont"/>
    <w:link w:val="Heading1"/>
    <w:uiPriority w:val="9"/>
    <w:rsid w:val="0006642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066423"/>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552DC7"/>
    <w:pPr>
      <w:ind w:left="720"/>
      <w:contextualSpacing/>
    </w:pPr>
  </w:style>
  <w:style w:type="paragraph" w:styleId="Footer">
    <w:name w:val="footer"/>
    <w:basedOn w:val="Normal"/>
    <w:link w:val="FooterChar"/>
    <w:uiPriority w:val="99"/>
    <w:unhideWhenUsed/>
    <w:rsid w:val="005755A5"/>
    <w:pPr>
      <w:tabs>
        <w:tab w:val="center" w:pos="4513"/>
        <w:tab w:val="right" w:pos="9026"/>
      </w:tabs>
    </w:pPr>
  </w:style>
  <w:style w:type="character" w:customStyle="1" w:styleId="FooterChar">
    <w:name w:val="Footer Char"/>
    <w:basedOn w:val="DefaultParagraphFont"/>
    <w:link w:val="Footer"/>
    <w:uiPriority w:val="99"/>
    <w:rsid w:val="005755A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755A5"/>
  </w:style>
  <w:style w:type="paragraph" w:styleId="NoSpacing">
    <w:name w:val="No Spacing"/>
    <w:link w:val="NoSpacingChar"/>
    <w:uiPriority w:val="1"/>
    <w:qFormat/>
    <w:rsid w:val="005755A5"/>
    <w:rPr>
      <w:rFonts w:eastAsiaTheme="minorEastAsia"/>
      <w:sz w:val="22"/>
      <w:szCs w:val="22"/>
      <w:lang w:val="en-US" w:eastAsia="zh-CN"/>
    </w:rPr>
  </w:style>
  <w:style w:type="character" w:customStyle="1" w:styleId="NoSpacingChar">
    <w:name w:val="No Spacing Char"/>
    <w:basedOn w:val="DefaultParagraphFont"/>
    <w:link w:val="NoSpacing"/>
    <w:uiPriority w:val="1"/>
    <w:rsid w:val="005755A5"/>
    <w:rPr>
      <w:rFonts w:eastAsiaTheme="minorEastAsia"/>
      <w:sz w:val="22"/>
      <w:szCs w:val="22"/>
      <w:lang w:val="en-US" w:eastAsia="zh-CN"/>
    </w:rPr>
  </w:style>
  <w:style w:type="paragraph" w:styleId="TOCHeading">
    <w:name w:val="TOC Heading"/>
    <w:basedOn w:val="Heading1"/>
    <w:next w:val="Normal"/>
    <w:uiPriority w:val="39"/>
    <w:unhideWhenUsed/>
    <w:qFormat/>
    <w:rsid w:val="004B33C6"/>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4B33C6"/>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unhideWhenUsed/>
    <w:rsid w:val="004B33C6"/>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4B33C6"/>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4B33C6"/>
    <w:rPr>
      <w:rFonts w:asciiTheme="minorHAnsi" w:hAnsiTheme="minorHAnsi" w:cstheme="minorHAnsi"/>
      <w:sz w:val="22"/>
      <w:szCs w:val="22"/>
    </w:rPr>
  </w:style>
  <w:style w:type="paragraph" w:styleId="TOC5">
    <w:name w:val="toc 5"/>
    <w:basedOn w:val="Normal"/>
    <w:next w:val="Normal"/>
    <w:autoRedefine/>
    <w:uiPriority w:val="39"/>
    <w:semiHidden/>
    <w:unhideWhenUsed/>
    <w:rsid w:val="004B33C6"/>
    <w:rPr>
      <w:rFonts w:asciiTheme="minorHAnsi" w:hAnsiTheme="minorHAnsi" w:cstheme="minorHAnsi"/>
      <w:sz w:val="22"/>
      <w:szCs w:val="22"/>
    </w:rPr>
  </w:style>
  <w:style w:type="paragraph" w:styleId="TOC6">
    <w:name w:val="toc 6"/>
    <w:basedOn w:val="Normal"/>
    <w:next w:val="Normal"/>
    <w:autoRedefine/>
    <w:uiPriority w:val="39"/>
    <w:semiHidden/>
    <w:unhideWhenUsed/>
    <w:rsid w:val="004B33C6"/>
    <w:rPr>
      <w:rFonts w:asciiTheme="minorHAnsi" w:hAnsiTheme="minorHAnsi" w:cstheme="minorHAnsi"/>
      <w:sz w:val="22"/>
      <w:szCs w:val="22"/>
    </w:rPr>
  </w:style>
  <w:style w:type="paragraph" w:styleId="TOC7">
    <w:name w:val="toc 7"/>
    <w:basedOn w:val="Normal"/>
    <w:next w:val="Normal"/>
    <w:autoRedefine/>
    <w:uiPriority w:val="39"/>
    <w:semiHidden/>
    <w:unhideWhenUsed/>
    <w:rsid w:val="004B33C6"/>
    <w:rPr>
      <w:rFonts w:asciiTheme="minorHAnsi" w:hAnsiTheme="minorHAnsi" w:cstheme="minorHAnsi"/>
      <w:sz w:val="22"/>
      <w:szCs w:val="22"/>
    </w:rPr>
  </w:style>
  <w:style w:type="paragraph" w:styleId="TOC8">
    <w:name w:val="toc 8"/>
    <w:basedOn w:val="Normal"/>
    <w:next w:val="Normal"/>
    <w:autoRedefine/>
    <w:uiPriority w:val="39"/>
    <w:semiHidden/>
    <w:unhideWhenUsed/>
    <w:rsid w:val="004B33C6"/>
    <w:rPr>
      <w:rFonts w:asciiTheme="minorHAnsi" w:hAnsiTheme="minorHAnsi" w:cstheme="minorHAnsi"/>
      <w:sz w:val="22"/>
      <w:szCs w:val="22"/>
    </w:rPr>
  </w:style>
  <w:style w:type="paragraph" w:styleId="TOC9">
    <w:name w:val="toc 9"/>
    <w:basedOn w:val="Normal"/>
    <w:next w:val="Normal"/>
    <w:autoRedefine/>
    <w:uiPriority w:val="39"/>
    <w:semiHidden/>
    <w:unhideWhenUsed/>
    <w:rsid w:val="004B33C6"/>
    <w:rPr>
      <w:rFonts w:asciiTheme="minorHAnsi" w:hAnsiTheme="minorHAnsi" w:cs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249605">
      <w:bodyDiv w:val="1"/>
      <w:marLeft w:val="0"/>
      <w:marRight w:val="0"/>
      <w:marTop w:val="0"/>
      <w:marBottom w:val="0"/>
      <w:divBdr>
        <w:top w:val="none" w:sz="0" w:space="0" w:color="auto"/>
        <w:left w:val="none" w:sz="0" w:space="0" w:color="auto"/>
        <w:bottom w:val="none" w:sz="0" w:space="0" w:color="auto"/>
        <w:right w:val="none" w:sz="0" w:space="0" w:color="auto"/>
      </w:divBdr>
    </w:div>
    <w:div w:id="907881050">
      <w:bodyDiv w:val="1"/>
      <w:marLeft w:val="0"/>
      <w:marRight w:val="0"/>
      <w:marTop w:val="0"/>
      <w:marBottom w:val="0"/>
      <w:divBdr>
        <w:top w:val="none" w:sz="0" w:space="0" w:color="auto"/>
        <w:left w:val="none" w:sz="0" w:space="0" w:color="auto"/>
        <w:bottom w:val="none" w:sz="0" w:space="0" w:color="auto"/>
        <w:right w:val="none" w:sz="0" w:space="0" w:color="auto"/>
      </w:divBdr>
    </w:div>
    <w:div w:id="961886982">
      <w:bodyDiv w:val="1"/>
      <w:marLeft w:val="0"/>
      <w:marRight w:val="0"/>
      <w:marTop w:val="0"/>
      <w:marBottom w:val="0"/>
      <w:divBdr>
        <w:top w:val="none" w:sz="0" w:space="0" w:color="auto"/>
        <w:left w:val="none" w:sz="0" w:space="0" w:color="auto"/>
        <w:bottom w:val="none" w:sz="0" w:space="0" w:color="auto"/>
        <w:right w:val="none" w:sz="0" w:space="0" w:color="auto"/>
      </w:divBdr>
    </w:div>
    <w:div w:id="1627276922">
      <w:bodyDiv w:val="1"/>
      <w:marLeft w:val="0"/>
      <w:marRight w:val="0"/>
      <w:marTop w:val="0"/>
      <w:marBottom w:val="0"/>
      <w:divBdr>
        <w:top w:val="none" w:sz="0" w:space="0" w:color="auto"/>
        <w:left w:val="none" w:sz="0" w:space="0" w:color="auto"/>
        <w:bottom w:val="none" w:sz="0" w:space="0" w:color="auto"/>
        <w:right w:val="none" w:sz="0" w:space="0" w:color="auto"/>
      </w:divBdr>
    </w:div>
    <w:div w:id="200200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31832118/" TargetMode="External"/><Relationship Id="rId18" Type="http://schemas.openxmlformats.org/officeDocument/2006/relationships/hyperlink" Target="https://doi.org/10.1007/s13167-019-00188-9" TargetMode="External"/><Relationship Id="rId26" Type="http://schemas.openxmlformats.org/officeDocument/2006/relationships/hyperlink" Target="https://ipc.brookes.ac.uk/files/publications/Digital-tech-rapid-research-review-Feb-2021.pdf" TargetMode="External"/><Relationship Id="rId21" Type="http://schemas.openxmlformats.org/officeDocument/2006/relationships/hyperlink" Target="https://assets.publishing.service.gov.uk/government/uploads/system/uploads/attachment_data/file/921428/Mental-capacity-act-code-of-practice.pdf"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researchgate.net/journal/Studies-in-Informatics-and-Control-1220-1766" TargetMode="External"/><Relationship Id="rId25" Type="http://schemas.openxmlformats.org/officeDocument/2006/relationships/hyperlink" Target="https://www.ilo.org/wcmsp5/groups/public/---dgreports/---dcomm/documents/publication/wcms_310211.pdf" TargetMode="External"/><Relationship Id="rId33" Type="http://schemas.openxmlformats.org/officeDocument/2006/relationships/hyperlink" Target="https://www.euro.who.int/__data/assets/pdf_file/0008/426383/LTC-Romania.pdf" TargetMode="External"/><Relationship Id="rId2" Type="http://schemas.openxmlformats.org/officeDocument/2006/relationships/numbering" Target="numbering.xml"/><Relationship Id="rId16" Type="http://schemas.openxmlformats.org/officeDocument/2006/relationships/hyperlink" Target="https://www.housinglin.org.uk/_assets/Resources/Housing/OtherOrganisation/appello-the-role-of-technology-in-combating-loneliness-and-social-isolation-amongst-older-people_v6.pdf" TargetMode="External"/><Relationship Id="rId20" Type="http://schemas.openxmlformats.org/officeDocument/2006/relationships/hyperlink" Target="https://coebank.org/media/documents/Study_Ageing.pdf" TargetMode="External"/><Relationship Id="rId29" Type="http://schemas.openxmlformats.org/officeDocument/2006/relationships/hyperlink" Target="https://www.england.nhs.uk/ourwork/clinical-policy/older-people/improving-care-for-older-peop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lo.org/wcmsp5/groups/public/---dgreports/---dcomm/documents/publication/wcms_310211.pdf" TargetMode="External"/><Relationship Id="rId24" Type="http://schemas.openxmlformats.org/officeDocument/2006/relationships/hyperlink" Target="https://assets.publishing.service.gov.uk/government/uploads/system/uploads/attachment_data/file/136422/White-Paper-Caring-for-our-future-reforming-care-and-support-PDF-1580K.pdf" TargetMode="External"/><Relationship Id="rId32" Type="http://schemas.openxmlformats.org/officeDocument/2006/relationships/hyperlink" Target="https://www.who.int/ageing/publications/global_health.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geuk.org.uk/globalassets/age-uk/documents/policy-positions/health-and-wellbeing/ppp_loneliness_and_isolation_uk.pdf" TargetMode="External"/><Relationship Id="rId23" Type="http://schemas.openxmlformats.org/officeDocument/2006/relationships/hyperlink" Target="https://www.gov.uk/guidance/equality-act-2010-guidance" TargetMode="External"/><Relationship Id="rId28" Type="http://schemas.openxmlformats.org/officeDocument/2006/relationships/hyperlink" Target="http://doi.org/10.31389/jltc.39"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bma.org.uk/media/2105/supporting-healthy-ageing-briefings-final.pdf" TargetMode="External"/><Relationship Id="rId31" Type="http://schemas.openxmlformats.org/officeDocument/2006/relationships/hyperlink" Target="https://doi.org/10.1007/978-3-319-69892-2_750-1"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ww.ageuk.org.uk/globalassets/age-uk/documents/reports-and-publications/reports-and-briefings/loneliness/loneliness-report.pdf" TargetMode="External"/><Relationship Id="rId22" Type="http://schemas.openxmlformats.org/officeDocument/2006/relationships/hyperlink" Target="https://www.gov.uk/government/publications/care-act-statutory-guidance/care-and-support-statutory-guidance" TargetMode="External"/><Relationship Id="rId27" Type="http://schemas.openxmlformats.org/officeDocument/2006/relationships/hyperlink" Target="https://assets.publishing.service.gov.uk/government/uploads/system/uploads/attachment_data/file/1012417/S0584_Adverse_effects_of_social_isolation_and_loneliness_in_care_homes_during_COVID-19.pdf" TargetMode="External"/><Relationship Id="rId30" Type="http://schemas.openxmlformats.org/officeDocument/2006/relationships/hyperlink" Target="https://commonslibrary.parliament.uk/research-briefings/cbp-9239/"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EA2A7-649B-8044-AE10-990B75ECD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15</Pages>
  <Words>4216</Words>
  <Characters>24033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28193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Written report</dc:subject>
  <dc:creator>Ana Maria Elena Stanciu (1909953)</dc:creator>
  <cp:keywords/>
  <dc:description/>
  <cp:lastModifiedBy>Ana Maria Elena Stanciu (1909953)</cp:lastModifiedBy>
  <cp:revision>13</cp:revision>
  <dcterms:created xsi:type="dcterms:W3CDTF">2022-01-07T18:49:00Z</dcterms:created>
  <dcterms:modified xsi:type="dcterms:W3CDTF">2022-01-09T18:58:00Z</dcterms:modified>
</cp:coreProperties>
</file>