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55740858"/>
        <w:docPartObj>
          <w:docPartGallery w:val="Cover Pages"/>
          <w:docPartUnique/>
        </w:docPartObj>
      </w:sdtPr>
      <w:sdtContent>
        <w:p w14:paraId="20B5D6F3" w14:textId="55132BCC" w:rsidR="003377F6" w:rsidRDefault="003377F6">
          <w:r>
            <w:rPr>
              <w:noProof/>
            </w:rPr>
            <mc:AlternateContent>
              <mc:Choice Requires="wpg">
                <w:drawing>
                  <wp:anchor distT="0" distB="0" distL="114300" distR="114300" simplePos="0" relativeHeight="251662336" behindDoc="0" locked="0" layoutInCell="1" allowOverlap="1" wp14:anchorId="7B03E2CB" wp14:editId="5F2080A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797BB7"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CF37621" wp14:editId="2307C16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754561" w14:textId="48B2D701" w:rsidR="003377F6" w:rsidRDefault="003377F6">
                                    <w:pPr>
                                      <w:pStyle w:val="NoSpacing"/>
                                      <w:jc w:val="right"/>
                                      <w:rPr>
                                        <w:color w:val="595959" w:themeColor="text1" w:themeTint="A6"/>
                                        <w:sz w:val="28"/>
                                        <w:szCs w:val="28"/>
                                      </w:rPr>
                                    </w:pPr>
                                    <w:r>
                                      <w:rPr>
                                        <w:color w:val="595959" w:themeColor="text1" w:themeTint="A6"/>
                                        <w:sz w:val="28"/>
                                        <w:szCs w:val="28"/>
                                      </w:rPr>
                                      <w:t>Daniel James (2218766)</w:t>
                                    </w:r>
                                  </w:p>
                                </w:sdtContent>
                              </w:sdt>
                              <w:p w14:paraId="50F3A7B4" w14:textId="4AEB7BD0" w:rsidR="003377F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377F6">
                                      <w:rPr>
                                        <w:color w:val="595959" w:themeColor="text1" w:themeTint="A6"/>
                                        <w:sz w:val="18"/>
                                        <w:szCs w:val="18"/>
                                      </w:rPr>
                                      <w:t>2218766@student.uwtsd.ac.uk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CF3762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754561" w14:textId="48B2D701" w:rsidR="003377F6" w:rsidRDefault="003377F6">
                              <w:pPr>
                                <w:pStyle w:val="NoSpacing"/>
                                <w:jc w:val="right"/>
                                <w:rPr>
                                  <w:color w:val="595959" w:themeColor="text1" w:themeTint="A6"/>
                                  <w:sz w:val="28"/>
                                  <w:szCs w:val="28"/>
                                </w:rPr>
                              </w:pPr>
                              <w:r>
                                <w:rPr>
                                  <w:color w:val="595959" w:themeColor="text1" w:themeTint="A6"/>
                                  <w:sz w:val="28"/>
                                  <w:szCs w:val="28"/>
                                </w:rPr>
                                <w:t>Daniel James (2218766)</w:t>
                              </w:r>
                            </w:p>
                          </w:sdtContent>
                        </w:sdt>
                        <w:p w14:paraId="50F3A7B4" w14:textId="4AEB7BD0" w:rsidR="003377F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377F6">
                                <w:rPr>
                                  <w:color w:val="595959" w:themeColor="text1" w:themeTint="A6"/>
                                  <w:sz w:val="18"/>
                                  <w:szCs w:val="18"/>
                                </w:rPr>
                                <w:t>2218766@student.uwtsd.ac.uk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730B08B" wp14:editId="2BBB2CD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D20DED" w14:textId="28E358BE" w:rsidR="003377F6" w:rsidRDefault="00000000">
                                <w:pPr>
                                  <w:jc w:val="right"/>
                                  <w:rPr>
                                    <w:color w:val="156082" w:themeColor="accent1"/>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377F6" w:rsidRPr="003377F6">
                                      <w:rPr>
                                        <w:caps/>
                                        <w:sz w:val="64"/>
                                        <w:szCs w:val="64"/>
                                      </w:rPr>
                                      <w:t>Data Security, governance, and compliance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16D3282" w14:textId="016E140F" w:rsidR="003377F6" w:rsidRDefault="003377F6">
                                    <w:pPr>
                                      <w:jc w:val="right"/>
                                      <w:rPr>
                                        <w:smallCaps/>
                                        <w:color w:val="404040" w:themeColor="text1" w:themeTint="BF"/>
                                        <w:sz w:val="36"/>
                                        <w:szCs w:val="36"/>
                                      </w:rPr>
                                    </w:pPr>
                                    <w:r>
                                      <w:rPr>
                                        <w:color w:val="404040" w:themeColor="text1" w:themeTint="BF"/>
                                        <w:sz w:val="36"/>
                                        <w:szCs w:val="36"/>
                                      </w:rPr>
                                      <w:t>ACCA7028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730B08B"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CD20DED" w14:textId="28E358BE" w:rsidR="003377F6" w:rsidRDefault="00000000">
                          <w:pPr>
                            <w:jc w:val="right"/>
                            <w:rPr>
                              <w:color w:val="156082" w:themeColor="accent1"/>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377F6" w:rsidRPr="003377F6">
                                <w:rPr>
                                  <w:caps/>
                                  <w:sz w:val="64"/>
                                  <w:szCs w:val="64"/>
                                </w:rPr>
                                <w:t>Data Security, governance, and compliance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16D3282" w14:textId="016E140F" w:rsidR="003377F6" w:rsidRDefault="003377F6">
                              <w:pPr>
                                <w:jc w:val="right"/>
                                <w:rPr>
                                  <w:smallCaps/>
                                  <w:color w:val="404040" w:themeColor="text1" w:themeTint="BF"/>
                                  <w:sz w:val="36"/>
                                  <w:szCs w:val="36"/>
                                </w:rPr>
                              </w:pPr>
                              <w:r>
                                <w:rPr>
                                  <w:color w:val="404040" w:themeColor="text1" w:themeTint="BF"/>
                                  <w:sz w:val="36"/>
                                  <w:szCs w:val="36"/>
                                </w:rPr>
                                <w:t>ACCA7028</w:t>
                              </w:r>
                            </w:p>
                          </w:sdtContent>
                        </w:sdt>
                      </w:txbxContent>
                    </v:textbox>
                    <w10:wrap type="square" anchorx="page" anchory="page"/>
                  </v:shape>
                </w:pict>
              </mc:Fallback>
            </mc:AlternateContent>
          </w:r>
        </w:p>
        <w:p w14:paraId="77BFD4E7" w14:textId="5B841789" w:rsidR="003377F6" w:rsidRDefault="003377F6">
          <w:r>
            <w:rPr>
              <w:noProof/>
            </w:rPr>
            <mc:AlternateContent>
              <mc:Choice Requires="wps">
                <w:drawing>
                  <wp:anchor distT="0" distB="0" distL="114300" distR="114300" simplePos="0" relativeHeight="251661312" behindDoc="0" locked="0" layoutInCell="1" allowOverlap="1" wp14:anchorId="7B947319" wp14:editId="7587D3AF">
                    <wp:simplePos x="0" y="0"/>
                    <wp:positionH relativeFrom="margin">
                      <wp:align>center</wp:align>
                    </wp:positionH>
                    <wp:positionV relativeFrom="page">
                      <wp:posOffset>9180195</wp:posOffset>
                    </wp:positionV>
                    <wp:extent cx="7315200" cy="1009650"/>
                    <wp:effectExtent l="0" t="0" r="0" b="254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1C733E" w14:textId="09C56EF3" w:rsidR="003377F6" w:rsidRPr="003377F6" w:rsidRDefault="003377F6">
                                <w:pPr>
                                  <w:pStyle w:val="NoSpacing"/>
                                  <w:jc w:val="right"/>
                                  <w:rPr>
                                    <w:sz w:val="28"/>
                                    <w:szCs w:val="28"/>
                                  </w:rPr>
                                </w:pPr>
                                <w:r w:rsidRPr="003377F6">
                                  <w:rPr>
                                    <w:sz w:val="28"/>
                                    <w:szCs w:val="28"/>
                                  </w:rPr>
                                  <w:t>University of Wales Trinity Saint David</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A7DFBB3" w14:textId="44274034" w:rsidR="003377F6" w:rsidRDefault="003377F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B947319" id="Text Box 161" o:spid="_x0000_s1028" type="#_x0000_t202" style="position:absolute;margin-left:0;margin-top:722.8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A23H414QAAAAsBAAAPAAAA&#10;ZHJzL2Rvd25yZXYueG1sTI/NTsMwEITvSLyDtUhcKuokSn8U4lQIBBIXSksfwI3dJBCvI3vbBp6e&#10;7QluuzOr2W/K1eh6cbIhdh4VpNMEhMXamw4bBbuP57sliEgaje49WgXfNsKqur4qdWH8GTf2tKVG&#10;cAjGQitoiYZCyli31uk49YNF9g4+OE28hkaaoM8c7nqZJclcOt0hf2j1YB9bW39tj07B5AlfKf35&#10;XL9MDm/Ze8gpbzek1O3N+HAPguxIf8dwwWd0qJhp749oougVcBFiNc9nCxAXP51lrO15mif5AmRV&#10;yv8dql8AAAD//wMAUEsBAi0AFAAGAAgAAAAhALaDOJL+AAAA4QEAABMAAAAAAAAAAAAAAAAAAAAA&#10;AFtDb250ZW50X1R5cGVzXS54bWxQSwECLQAUAAYACAAAACEAOP0h/9YAAACUAQAACwAAAAAAAAAA&#10;AAAAAAAvAQAAX3JlbHMvLnJlbHNQSwECLQAUAAYACAAAACEAqSu/BG4CAABABQAADgAAAAAAAAAA&#10;AAAAAAAuAgAAZHJzL2Uyb0RvYy54bWxQSwECLQAUAAYACAAAACEANtx+NeEAAAALAQAADwAAAAAA&#10;AAAAAAAAAADIBAAAZHJzL2Rvd25yZXYueG1sUEsFBgAAAAAEAAQA8wAAANYFAAAAAA==&#10;" filled="f" stroked="f" strokeweight=".5pt">
                    <v:textbox style="mso-fit-shape-to-text:t" inset="126pt,0,54pt,0">
                      <w:txbxContent>
                        <w:p w14:paraId="6C1C733E" w14:textId="09C56EF3" w:rsidR="003377F6" w:rsidRPr="003377F6" w:rsidRDefault="003377F6">
                          <w:pPr>
                            <w:pStyle w:val="NoSpacing"/>
                            <w:jc w:val="right"/>
                            <w:rPr>
                              <w:sz w:val="28"/>
                              <w:szCs w:val="28"/>
                            </w:rPr>
                          </w:pPr>
                          <w:r w:rsidRPr="003377F6">
                            <w:rPr>
                              <w:sz w:val="28"/>
                              <w:szCs w:val="28"/>
                            </w:rPr>
                            <w:t>University of Wales Trinity Saint David</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A7DFBB3" w14:textId="44274034" w:rsidR="003377F6" w:rsidRDefault="003377F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margin" anchory="page"/>
                  </v:shape>
                </w:pict>
              </mc:Fallback>
            </mc:AlternateContent>
          </w:r>
          <w:r>
            <w:br w:type="page"/>
          </w:r>
        </w:p>
      </w:sdtContent>
    </w:sdt>
    <w:sdt>
      <w:sdtPr>
        <w:rPr>
          <w:rFonts w:asciiTheme="minorHAnsi" w:eastAsiaTheme="minorHAnsi" w:hAnsiTheme="minorHAnsi" w:cstheme="minorBidi"/>
          <w:b w:val="0"/>
          <w:kern w:val="2"/>
          <w:sz w:val="24"/>
          <w:szCs w:val="24"/>
          <w:lang w:val="en-GB"/>
          <w14:ligatures w14:val="standardContextual"/>
        </w:rPr>
        <w:id w:val="-872234342"/>
        <w:docPartObj>
          <w:docPartGallery w:val="Table of Contents"/>
          <w:docPartUnique/>
        </w:docPartObj>
      </w:sdtPr>
      <w:sdtEndPr>
        <w:rPr>
          <w:bCs/>
          <w:noProof/>
        </w:rPr>
      </w:sdtEndPr>
      <w:sdtContent>
        <w:p w14:paraId="2C0D67B7" w14:textId="46B34240" w:rsidR="003377F6" w:rsidRDefault="003377F6">
          <w:pPr>
            <w:pStyle w:val="TOCHeading"/>
          </w:pPr>
          <w:r>
            <w:t>Table of Contents</w:t>
          </w:r>
        </w:p>
        <w:p w14:paraId="44382182" w14:textId="2A762FF6" w:rsidR="002A4340" w:rsidRDefault="003377F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8769568" w:history="1">
            <w:r w:rsidR="002A4340" w:rsidRPr="00F97ED5">
              <w:rPr>
                <w:rStyle w:val="Hyperlink"/>
                <w:noProof/>
              </w:rPr>
              <w:t>Abstract</w:t>
            </w:r>
            <w:r w:rsidR="002A4340">
              <w:rPr>
                <w:noProof/>
                <w:webHidden/>
              </w:rPr>
              <w:tab/>
            </w:r>
            <w:r w:rsidR="002A4340">
              <w:rPr>
                <w:noProof/>
                <w:webHidden/>
              </w:rPr>
              <w:fldChar w:fldCharType="begin"/>
            </w:r>
            <w:r w:rsidR="002A4340">
              <w:rPr>
                <w:noProof/>
                <w:webHidden/>
              </w:rPr>
              <w:instrText xml:space="preserve"> PAGEREF _Toc218769568 \h </w:instrText>
            </w:r>
            <w:r w:rsidR="002A4340">
              <w:rPr>
                <w:noProof/>
                <w:webHidden/>
              </w:rPr>
            </w:r>
            <w:r w:rsidR="002A4340">
              <w:rPr>
                <w:noProof/>
                <w:webHidden/>
              </w:rPr>
              <w:fldChar w:fldCharType="separate"/>
            </w:r>
            <w:r w:rsidR="002A4340">
              <w:rPr>
                <w:noProof/>
                <w:webHidden/>
              </w:rPr>
              <w:t>2</w:t>
            </w:r>
            <w:r w:rsidR="002A4340">
              <w:rPr>
                <w:noProof/>
                <w:webHidden/>
              </w:rPr>
              <w:fldChar w:fldCharType="end"/>
            </w:r>
          </w:hyperlink>
        </w:p>
        <w:p w14:paraId="386A40D5" w14:textId="041CF854" w:rsidR="002A4340" w:rsidRDefault="002A4340">
          <w:pPr>
            <w:pStyle w:val="TOC1"/>
            <w:tabs>
              <w:tab w:val="right" w:leader="dot" w:pos="9016"/>
            </w:tabs>
            <w:rPr>
              <w:rFonts w:eastAsiaTheme="minorEastAsia"/>
              <w:noProof/>
              <w:lang w:eastAsia="en-GB"/>
            </w:rPr>
          </w:pPr>
          <w:hyperlink w:anchor="_Toc218769569" w:history="1">
            <w:r w:rsidRPr="00F97ED5">
              <w:rPr>
                <w:rStyle w:val="Hyperlink"/>
                <w:noProof/>
              </w:rPr>
              <w:t>1.0 Introduction</w:t>
            </w:r>
            <w:r>
              <w:rPr>
                <w:noProof/>
                <w:webHidden/>
              </w:rPr>
              <w:tab/>
            </w:r>
            <w:r>
              <w:rPr>
                <w:noProof/>
                <w:webHidden/>
              </w:rPr>
              <w:fldChar w:fldCharType="begin"/>
            </w:r>
            <w:r>
              <w:rPr>
                <w:noProof/>
                <w:webHidden/>
              </w:rPr>
              <w:instrText xml:space="preserve"> PAGEREF _Toc218769569 \h </w:instrText>
            </w:r>
            <w:r>
              <w:rPr>
                <w:noProof/>
                <w:webHidden/>
              </w:rPr>
            </w:r>
            <w:r>
              <w:rPr>
                <w:noProof/>
                <w:webHidden/>
              </w:rPr>
              <w:fldChar w:fldCharType="separate"/>
            </w:r>
            <w:r>
              <w:rPr>
                <w:noProof/>
                <w:webHidden/>
              </w:rPr>
              <w:t>3</w:t>
            </w:r>
            <w:r>
              <w:rPr>
                <w:noProof/>
                <w:webHidden/>
              </w:rPr>
              <w:fldChar w:fldCharType="end"/>
            </w:r>
          </w:hyperlink>
        </w:p>
        <w:p w14:paraId="5F460597" w14:textId="5AA49838" w:rsidR="002A4340" w:rsidRDefault="002A4340">
          <w:pPr>
            <w:pStyle w:val="TOC1"/>
            <w:tabs>
              <w:tab w:val="right" w:leader="dot" w:pos="9016"/>
            </w:tabs>
            <w:rPr>
              <w:rFonts w:eastAsiaTheme="minorEastAsia"/>
              <w:noProof/>
              <w:lang w:eastAsia="en-GB"/>
            </w:rPr>
          </w:pPr>
          <w:hyperlink w:anchor="_Toc218769570" w:history="1">
            <w:r w:rsidRPr="00F97ED5">
              <w:rPr>
                <w:rStyle w:val="Hyperlink"/>
                <w:noProof/>
              </w:rPr>
              <w:t>2.0 Review of Security Frameworks and Governance Models</w:t>
            </w:r>
            <w:r>
              <w:rPr>
                <w:noProof/>
                <w:webHidden/>
              </w:rPr>
              <w:tab/>
            </w:r>
            <w:r>
              <w:rPr>
                <w:noProof/>
                <w:webHidden/>
              </w:rPr>
              <w:fldChar w:fldCharType="begin"/>
            </w:r>
            <w:r>
              <w:rPr>
                <w:noProof/>
                <w:webHidden/>
              </w:rPr>
              <w:instrText xml:space="preserve"> PAGEREF _Toc218769570 \h </w:instrText>
            </w:r>
            <w:r>
              <w:rPr>
                <w:noProof/>
                <w:webHidden/>
              </w:rPr>
            </w:r>
            <w:r>
              <w:rPr>
                <w:noProof/>
                <w:webHidden/>
              </w:rPr>
              <w:fldChar w:fldCharType="separate"/>
            </w:r>
            <w:r>
              <w:rPr>
                <w:noProof/>
                <w:webHidden/>
              </w:rPr>
              <w:t>4</w:t>
            </w:r>
            <w:r>
              <w:rPr>
                <w:noProof/>
                <w:webHidden/>
              </w:rPr>
              <w:fldChar w:fldCharType="end"/>
            </w:r>
          </w:hyperlink>
        </w:p>
        <w:p w14:paraId="1C51665F" w14:textId="32C2E01B" w:rsidR="002A4340" w:rsidRDefault="002A4340">
          <w:pPr>
            <w:pStyle w:val="TOC2"/>
            <w:tabs>
              <w:tab w:val="right" w:leader="dot" w:pos="9016"/>
            </w:tabs>
            <w:rPr>
              <w:rFonts w:eastAsiaTheme="minorEastAsia"/>
              <w:noProof/>
              <w:lang w:eastAsia="en-GB"/>
            </w:rPr>
          </w:pPr>
          <w:hyperlink w:anchor="_Toc218769571" w:history="1">
            <w:r w:rsidRPr="00F97ED5">
              <w:rPr>
                <w:rStyle w:val="Hyperlink"/>
                <w:noProof/>
              </w:rPr>
              <w:t>2.1 Information Security Management</w:t>
            </w:r>
            <w:r>
              <w:rPr>
                <w:noProof/>
                <w:webHidden/>
              </w:rPr>
              <w:tab/>
            </w:r>
            <w:r>
              <w:rPr>
                <w:noProof/>
                <w:webHidden/>
              </w:rPr>
              <w:fldChar w:fldCharType="begin"/>
            </w:r>
            <w:r>
              <w:rPr>
                <w:noProof/>
                <w:webHidden/>
              </w:rPr>
              <w:instrText xml:space="preserve"> PAGEREF _Toc218769571 \h </w:instrText>
            </w:r>
            <w:r>
              <w:rPr>
                <w:noProof/>
                <w:webHidden/>
              </w:rPr>
            </w:r>
            <w:r>
              <w:rPr>
                <w:noProof/>
                <w:webHidden/>
              </w:rPr>
              <w:fldChar w:fldCharType="separate"/>
            </w:r>
            <w:r>
              <w:rPr>
                <w:noProof/>
                <w:webHidden/>
              </w:rPr>
              <w:t>4</w:t>
            </w:r>
            <w:r>
              <w:rPr>
                <w:noProof/>
                <w:webHidden/>
              </w:rPr>
              <w:fldChar w:fldCharType="end"/>
            </w:r>
          </w:hyperlink>
        </w:p>
        <w:p w14:paraId="79D10F4B" w14:textId="4BD9CC4A" w:rsidR="002A4340" w:rsidRDefault="002A4340">
          <w:pPr>
            <w:pStyle w:val="TOC2"/>
            <w:tabs>
              <w:tab w:val="right" w:leader="dot" w:pos="9016"/>
            </w:tabs>
            <w:rPr>
              <w:rFonts w:eastAsiaTheme="minorEastAsia"/>
              <w:noProof/>
              <w:lang w:eastAsia="en-GB"/>
            </w:rPr>
          </w:pPr>
          <w:hyperlink w:anchor="_Toc218769572" w:history="1">
            <w:r w:rsidRPr="00F97ED5">
              <w:rPr>
                <w:rStyle w:val="Hyperlink"/>
                <w:noProof/>
              </w:rPr>
              <w:t>2.2 Service Management and Governance</w:t>
            </w:r>
            <w:r>
              <w:rPr>
                <w:noProof/>
                <w:webHidden/>
              </w:rPr>
              <w:tab/>
            </w:r>
            <w:r>
              <w:rPr>
                <w:noProof/>
                <w:webHidden/>
              </w:rPr>
              <w:fldChar w:fldCharType="begin"/>
            </w:r>
            <w:r>
              <w:rPr>
                <w:noProof/>
                <w:webHidden/>
              </w:rPr>
              <w:instrText xml:space="preserve"> PAGEREF _Toc218769572 \h </w:instrText>
            </w:r>
            <w:r>
              <w:rPr>
                <w:noProof/>
                <w:webHidden/>
              </w:rPr>
            </w:r>
            <w:r>
              <w:rPr>
                <w:noProof/>
                <w:webHidden/>
              </w:rPr>
              <w:fldChar w:fldCharType="separate"/>
            </w:r>
            <w:r>
              <w:rPr>
                <w:noProof/>
                <w:webHidden/>
              </w:rPr>
              <w:t>4</w:t>
            </w:r>
            <w:r>
              <w:rPr>
                <w:noProof/>
                <w:webHidden/>
              </w:rPr>
              <w:fldChar w:fldCharType="end"/>
            </w:r>
          </w:hyperlink>
        </w:p>
        <w:p w14:paraId="6444A6B5" w14:textId="0C8578FD" w:rsidR="002A4340" w:rsidRDefault="002A4340">
          <w:pPr>
            <w:pStyle w:val="TOC2"/>
            <w:tabs>
              <w:tab w:val="right" w:leader="dot" w:pos="9016"/>
            </w:tabs>
            <w:rPr>
              <w:rFonts w:eastAsiaTheme="minorEastAsia"/>
              <w:noProof/>
              <w:lang w:eastAsia="en-GB"/>
            </w:rPr>
          </w:pPr>
          <w:hyperlink w:anchor="_Toc218769573" w:history="1">
            <w:r w:rsidRPr="00F97ED5">
              <w:rPr>
                <w:rStyle w:val="Hyperlink"/>
                <w:noProof/>
              </w:rPr>
              <w:t>2.3 NIST Cybersecurity Framework</w:t>
            </w:r>
            <w:r>
              <w:rPr>
                <w:noProof/>
                <w:webHidden/>
              </w:rPr>
              <w:tab/>
            </w:r>
            <w:r>
              <w:rPr>
                <w:noProof/>
                <w:webHidden/>
              </w:rPr>
              <w:fldChar w:fldCharType="begin"/>
            </w:r>
            <w:r>
              <w:rPr>
                <w:noProof/>
                <w:webHidden/>
              </w:rPr>
              <w:instrText xml:space="preserve"> PAGEREF _Toc218769573 \h </w:instrText>
            </w:r>
            <w:r>
              <w:rPr>
                <w:noProof/>
                <w:webHidden/>
              </w:rPr>
            </w:r>
            <w:r>
              <w:rPr>
                <w:noProof/>
                <w:webHidden/>
              </w:rPr>
              <w:fldChar w:fldCharType="separate"/>
            </w:r>
            <w:r>
              <w:rPr>
                <w:noProof/>
                <w:webHidden/>
              </w:rPr>
              <w:t>5</w:t>
            </w:r>
            <w:r>
              <w:rPr>
                <w:noProof/>
                <w:webHidden/>
              </w:rPr>
              <w:fldChar w:fldCharType="end"/>
            </w:r>
          </w:hyperlink>
        </w:p>
        <w:p w14:paraId="38BC4E56" w14:textId="665DE691" w:rsidR="002A4340" w:rsidRDefault="002A4340">
          <w:pPr>
            <w:pStyle w:val="TOC2"/>
            <w:tabs>
              <w:tab w:val="right" w:leader="dot" w:pos="9016"/>
            </w:tabs>
            <w:rPr>
              <w:rFonts w:eastAsiaTheme="minorEastAsia"/>
              <w:noProof/>
              <w:lang w:eastAsia="en-GB"/>
            </w:rPr>
          </w:pPr>
          <w:hyperlink w:anchor="_Toc218769574" w:history="1">
            <w:r w:rsidRPr="00F97ED5">
              <w:rPr>
                <w:rStyle w:val="Hyperlink"/>
                <w:noProof/>
              </w:rPr>
              <w:t>2.4 Governance and Alignment with Business Strategy</w:t>
            </w:r>
            <w:r>
              <w:rPr>
                <w:noProof/>
                <w:webHidden/>
              </w:rPr>
              <w:tab/>
            </w:r>
            <w:r>
              <w:rPr>
                <w:noProof/>
                <w:webHidden/>
              </w:rPr>
              <w:fldChar w:fldCharType="begin"/>
            </w:r>
            <w:r>
              <w:rPr>
                <w:noProof/>
                <w:webHidden/>
              </w:rPr>
              <w:instrText xml:space="preserve"> PAGEREF _Toc218769574 \h </w:instrText>
            </w:r>
            <w:r>
              <w:rPr>
                <w:noProof/>
                <w:webHidden/>
              </w:rPr>
            </w:r>
            <w:r>
              <w:rPr>
                <w:noProof/>
                <w:webHidden/>
              </w:rPr>
              <w:fldChar w:fldCharType="separate"/>
            </w:r>
            <w:r>
              <w:rPr>
                <w:noProof/>
                <w:webHidden/>
              </w:rPr>
              <w:t>6</w:t>
            </w:r>
            <w:r>
              <w:rPr>
                <w:noProof/>
                <w:webHidden/>
              </w:rPr>
              <w:fldChar w:fldCharType="end"/>
            </w:r>
          </w:hyperlink>
        </w:p>
        <w:p w14:paraId="2B161841" w14:textId="66C26184" w:rsidR="002A4340" w:rsidRDefault="002A4340">
          <w:pPr>
            <w:pStyle w:val="TOC1"/>
            <w:tabs>
              <w:tab w:val="right" w:leader="dot" w:pos="9016"/>
            </w:tabs>
            <w:rPr>
              <w:rFonts w:eastAsiaTheme="minorEastAsia"/>
              <w:noProof/>
              <w:lang w:eastAsia="en-GB"/>
            </w:rPr>
          </w:pPr>
          <w:hyperlink w:anchor="_Toc218769575" w:history="1">
            <w:r w:rsidRPr="00F97ED5">
              <w:rPr>
                <w:rStyle w:val="Hyperlink"/>
                <w:noProof/>
              </w:rPr>
              <w:t>3.0 NatureGreen Proposed Approach</w:t>
            </w:r>
            <w:r>
              <w:rPr>
                <w:noProof/>
                <w:webHidden/>
              </w:rPr>
              <w:tab/>
            </w:r>
            <w:r>
              <w:rPr>
                <w:noProof/>
                <w:webHidden/>
              </w:rPr>
              <w:fldChar w:fldCharType="begin"/>
            </w:r>
            <w:r>
              <w:rPr>
                <w:noProof/>
                <w:webHidden/>
              </w:rPr>
              <w:instrText xml:space="preserve"> PAGEREF _Toc218769575 \h </w:instrText>
            </w:r>
            <w:r>
              <w:rPr>
                <w:noProof/>
                <w:webHidden/>
              </w:rPr>
            </w:r>
            <w:r>
              <w:rPr>
                <w:noProof/>
                <w:webHidden/>
              </w:rPr>
              <w:fldChar w:fldCharType="separate"/>
            </w:r>
            <w:r>
              <w:rPr>
                <w:noProof/>
                <w:webHidden/>
              </w:rPr>
              <w:t>8</w:t>
            </w:r>
            <w:r>
              <w:rPr>
                <w:noProof/>
                <w:webHidden/>
              </w:rPr>
              <w:fldChar w:fldCharType="end"/>
            </w:r>
          </w:hyperlink>
        </w:p>
        <w:p w14:paraId="09AD3562" w14:textId="629BE490" w:rsidR="002A4340" w:rsidRDefault="002A4340">
          <w:pPr>
            <w:pStyle w:val="TOC2"/>
            <w:tabs>
              <w:tab w:val="right" w:leader="dot" w:pos="9016"/>
            </w:tabs>
            <w:rPr>
              <w:rFonts w:eastAsiaTheme="minorEastAsia"/>
              <w:noProof/>
              <w:lang w:eastAsia="en-GB"/>
            </w:rPr>
          </w:pPr>
          <w:hyperlink w:anchor="_Toc218769576" w:history="1">
            <w:r w:rsidRPr="00F97ED5">
              <w:rPr>
                <w:rStyle w:val="Hyperlink"/>
                <w:noProof/>
              </w:rPr>
              <w:t>3.1 Security Challenges and Assumptions</w:t>
            </w:r>
            <w:r>
              <w:rPr>
                <w:noProof/>
                <w:webHidden/>
              </w:rPr>
              <w:tab/>
            </w:r>
            <w:r>
              <w:rPr>
                <w:noProof/>
                <w:webHidden/>
              </w:rPr>
              <w:fldChar w:fldCharType="begin"/>
            </w:r>
            <w:r>
              <w:rPr>
                <w:noProof/>
                <w:webHidden/>
              </w:rPr>
              <w:instrText xml:space="preserve"> PAGEREF _Toc218769576 \h </w:instrText>
            </w:r>
            <w:r>
              <w:rPr>
                <w:noProof/>
                <w:webHidden/>
              </w:rPr>
            </w:r>
            <w:r>
              <w:rPr>
                <w:noProof/>
                <w:webHidden/>
              </w:rPr>
              <w:fldChar w:fldCharType="separate"/>
            </w:r>
            <w:r>
              <w:rPr>
                <w:noProof/>
                <w:webHidden/>
              </w:rPr>
              <w:t>8</w:t>
            </w:r>
            <w:r>
              <w:rPr>
                <w:noProof/>
                <w:webHidden/>
              </w:rPr>
              <w:fldChar w:fldCharType="end"/>
            </w:r>
          </w:hyperlink>
        </w:p>
        <w:p w14:paraId="54E593D1" w14:textId="3720701C" w:rsidR="002A4340" w:rsidRDefault="002A4340">
          <w:pPr>
            <w:pStyle w:val="TOC2"/>
            <w:tabs>
              <w:tab w:val="right" w:leader="dot" w:pos="9016"/>
            </w:tabs>
            <w:rPr>
              <w:rFonts w:eastAsiaTheme="minorEastAsia"/>
              <w:noProof/>
              <w:lang w:eastAsia="en-GB"/>
            </w:rPr>
          </w:pPr>
          <w:hyperlink w:anchor="_Toc218769577" w:history="1">
            <w:r w:rsidRPr="00F97ED5">
              <w:rPr>
                <w:rStyle w:val="Hyperlink"/>
                <w:noProof/>
              </w:rPr>
              <w:t>3.2 Governance and Strategic Security Planning</w:t>
            </w:r>
            <w:r>
              <w:rPr>
                <w:noProof/>
                <w:webHidden/>
              </w:rPr>
              <w:tab/>
            </w:r>
            <w:r>
              <w:rPr>
                <w:noProof/>
                <w:webHidden/>
              </w:rPr>
              <w:fldChar w:fldCharType="begin"/>
            </w:r>
            <w:r>
              <w:rPr>
                <w:noProof/>
                <w:webHidden/>
              </w:rPr>
              <w:instrText xml:space="preserve"> PAGEREF _Toc218769577 \h </w:instrText>
            </w:r>
            <w:r>
              <w:rPr>
                <w:noProof/>
                <w:webHidden/>
              </w:rPr>
            </w:r>
            <w:r>
              <w:rPr>
                <w:noProof/>
                <w:webHidden/>
              </w:rPr>
              <w:fldChar w:fldCharType="separate"/>
            </w:r>
            <w:r>
              <w:rPr>
                <w:noProof/>
                <w:webHidden/>
              </w:rPr>
              <w:t>8</w:t>
            </w:r>
            <w:r>
              <w:rPr>
                <w:noProof/>
                <w:webHidden/>
              </w:rPr>
              <w:fldChar w:fldCharType="end"/>
            </w:r>
          </w:hyperlink>
        </w:p>
        <w:p w14:paraId="0664A101" w14:textId="434B4F78" w:rsidR="002A4340" w:rsidRDefault="002A4340">
          <w:pPr>
            <w:pStyle w:val="TOC2"/>
            <w:tabs>
              <w:tab w:val="right" w:leader="dot" w:pos="9016"/>
            </w:tabs>
            <w:rPr>
              <w:rFonts w:eastAsiaTheme="minorEastAsia"/>
              <w:noProof/>
              <w:lang w:eastAsia="en-GB"/>
            </w:rPr>
          </w:pPr>
          <w:hyperlink w:anchor="_Toc218769578" w:history="1">
            <w:r w:rsidRPr="00F97ED5">
              <w:rPr>
                <w:rStyle w:val="Hyperlink"/>
                <w:noProof/>
              </w:rPr>
              <w:t>3.3 Compliance</w:t>
            </w:r>
            <w:r>
              <w:rPr>
                <w:noProof/>
                <w:webHidden/>
              </w:rPr>
              <w:tab/>
            </w:r>
            <w:r>
              <w:rPr>
                <w:noProof/>
                <w:webHidden/>
              </w:rPr>
              <w:fldChar w:fldCharType="begin"/>
            </w:r>
            <w:r>
              <w:rPr>
                <w:noProof/>
                <w:webHidden/>
              </w:rPr>
              <w:instrText xml:space="preserve"> PAGEREF _Toc218769578 \h </w:instrText>
            </w:r>
            <w:r>
              <w:rPr>
                <w:noProof/>
                <w:webHidden/>
              </w:rPr>
            </w:r>
            <w:r>
              <w:rPr>
                <w:noProof/>
                <w:webHidden/>
              </w:rPr>
              <w:fldChar w:fldCharType="separate"/>
            </w:r>
            <w:r>
              <w:rPr>
                <w:noProof/>
                <w:webHidden/>
              </w:rPr>
              <w:t>9</w:t>
            </w:r>
            <w:r>
              <w:rPr>
                <w:noProof/>
                <w:webHidden/>
              </w:rPr>
              <w:fldChar w:fldCharType="end"/>
            </w:r>
          </w:hyperlink>
        </w:p>
        <w:p w14:paraId="5D81624D" w14:textId="68E461AF" w:rsidR="002A4340" w:rsidRDefault="002A4340">
          <w:pPr>
            <w:pStyle w:val="TOC2"/>
            <w:tabs>
              <w:tab w:val="right" w:leader="dot" w:pos="9016"/>
            </w:tabs>
            <w:rPr>
              <w:rFonts w:eastAsiaTheme="minorEastAsia"/>
              <w:noProof/>
              <w:lang w:eastAsia="en-GB"/>
            </w:rPr>
          </w:pPr>
          <w:hyperlink w:anchor="_Toc218769579" w:history="1">
            <w:r w:rsidRPr="00F97ED5">
              <w:rPr>
                <w:rStyle w:val="Hyperlink"/>
                <w:noProof/>
              </w:rPr>
              <w:t>3.4 Security Policies</w:t>
            </w:r>
            <w:r>
              <w:rPr>
                <w:noProof/>
                <w:webHidden/>
              </w:rPr>
              <w:tab/>
            </w:r>
            <w:r>
              <w:rPr>
                <w:noProof/>
                <w:webHidden/>
              </w:rPr>
              <w:fldChar w:fldCharType="begin"/>
            </w:r>
            <w:r>
              <w:rPr>
                <w:noProof/>
                <w:webHidden/>
              </w:rPr>
              <w:instrText xml:space="preserve"> PAGEREF _Toc218769579 \h </w:instrText>
            </w:r>
            <w:r>
              <w:rPr>
                <w:noProof/>
                <w:webHidden/>
              </w:rPr>
            </w:r>
            <w:r>
              <w:rPr>
                <w:noProof/>
                <w:webHidden/>
              </w:rPr>
              <w:fldChar w:fldCharType="separate"/>
            </w:r>
            <w:r>
              <w:rPr>
                <w:noProof/>
                <w:webHidden/>
              </w:rPr>
              <w:t>10</w:t>
            </w:r>
            <w:r>
              <w:rPr>
                <w:noProof/>
                <w:webHidden/>
              </w:rPr>
              <w:fldChar w:fldCharType="end"/>
            </w:r>
          </w:hyperlink>
        </w:p>
        <w:p w14:paraId="47A513FE" w14:textId="1F29D4D9" w:rsidR="002A4340" w:rsidRDefault="002A4340">
          <w:pPr>
            <w:pStyle w:val="TOC2"/>
            <w:tabs>
              <w:tab w:val="right" w:leader="dot" w:pos="9016"/>
            </w:tabs>
            <w:rPr>
              <w:rFonts w:eastAsiaTheme="minorEastAsia"/>
              <w:noProof/>
              <w:lang w:eastAsia="en-GB"/>
            </w:rPr>
          </w:pPr>
          <w:hyperlink w:anchor="_Toc218769580" w:history="1">
            <w:r w:rsidRPr="00F97ED5">
              <w:rPr>
                <w:rStyle w:val="Hyperlink"/>
                <w:noProof/>
              </w:rPr>
              <w:t>3.5 Risk Management</w:t>
            </w:r>
            <w:r>
              <w:rPr>
                <w:noProof/>
                <w:webHidden/>
              </w:rPr>
              <w:tab/>
            </w:r>
            <w:r>
              <w:rPr>
                <w:noProof/>
                <w:webHidden/>
              </w:rPr>
              <w:fldChar w:fldCharType="begin"/>
            </w:r>
            <w:r>
              <w:rPr>
                <w:noProof/>
                <w:webHidden/>
              </w:rPr>
              <w:instrText xml:space="preserve"> PAGEREF _Toc218769580 \h </w:instrText>
            </w:r>
            <w:r>
              <w:rPr>
                <w:noProof/>
                <w:webHidden/>
              </w:rPr>
            </w:r>
            <w:r>
              <w:rPr>
                <w:noProof/>
                <w:webHidden/>
              </w:rPr>
              <w:fldChar w:fldCharType="separate"/>
            </w:r>
            <w:r>
              <w:rPr>
                <w:noProof/>
                <w:webHidden/>
              </w:rPr>
              <w:t>10</w:t>
            </w:r>
            <w:r>
              <w:rPr>
                <w:noProof/>
                <w:webHidden/>
              </w:rPr>
              <w:fldChar w:fldCharType="end"/>
            </w:r>
          </w:hyperlink>
        </w:p>
        <w:p w14:paraId="22FCBFF5" w14:textId="3A0E47E2" w:rsidR="002A4340" w:rsidRDefault="002A4340">
          <w:pPr>
            <w:pStyle w:val="TOC2"/>
            <w:tabs>
              <w:tab w:val="right" w:leader="dot" w:pos="9016"/>
            </w:tabs>
            <w:rPr>
              <w:rFonts w:eastAsiaTheme="minorEastAsia"/>
              <w:noProof/>
              <w:lang w:eastAsia="en-GB"/>
            </w:rPr>
          </w:pPr>
          <w:hyperlink w:anchor="_Toc218769581" w:history="1">
            <w:r w:rsidRPr="00F97ED5">
              <w:rPr>
                <w:rStyle w:val="Hyperlink"/>
                <w:noProof/>
              </w:rPr>
              <w:t>3.6 Security Management Models and Practices</w:t>
            </w:r>
            <w:r>
              <w:rPr>
                <w:noProof/>
                <w:webHidden/>
              </w:rPr>
              <w:tab/>
            </w:r>
            <w:r>
              <w:rPr>
                <w:noProof/>
                <w:webHidden/>
              </w:rPr>
              <w:fldChar w:fldCharType="begin"/>
            </w:r>
            <w:r>
              <w:rPr>
                <w:noProof/>
                <w:webHidden/>
              </w:rPr>
              <w:instrText xml:space="preserve"> PAGEREF _Toc218769581 \h </w:instrText>
            </w:r>
            <w:r>
              <w:rPr>
                <w:noProof/>
                <w:webHidden/>
              </w:rPr>
            </w:r>
            <w:r>
              <w:rPr>
                <w:noProof/>
                <w:webHidden/>
              </w:rPr>
              <w:fldChar w:fldCharType="separate"/>
            </w:r>
            <w:r>
              <w:rPr>
                <w:noProof/>
                <w:webHidden/>
              </w:rPr>
              <w:t>11</w:t>
            </w:r>
            <w:r>
              <w:rPr>
                <w:noProof/>
                <w:webHidden/>
              </w:rPr>
              <w:fldChar w:fldCharType="end"/>
            </w:r>
          </w:hyperlink>
        </w:p>
        <w:p w14:paraId="555CD4D2" w14:textId="0327E6E6" w:rsidR="002A4340" w:rsidRDefault="002A4340">
          <w:pPr>
            <w:pStyle w:val="TOC2"/>
            <w:tabs>
              <w:tab w:val="right" w:leader="dot" w:pos="9016"/>
            </w:tabs>
            <w:rPr>
              <w:rFonts w:eastAsiaTheme="minorEastAsia"/>
              <w:noProof/>
              <w:lang w:eastAsia="en-GB"/>
            </w:rPr>
          </w:pPr>
          <w:hyperlink w:anchor="_Toc218769582" w:history="1">
            <w:r w:rsidRPr="00F97ED5">
              <w:rPr>
                <w:rStyle w:val="Hyperlink"/>
                <w:noProof/>
              </w:rPr>
              <w:t>3.7 Contingency &amp; Incident Planning</w:t>
            </w:r>
            <w:r>
              <w:rPr>
                <w:noProof/>
                <w:webHidden/>
              </w:rPr>
              <w:tab/>
            </w:r>
            <w:r>
              <w:rPr>
                <w:noProof/>
                <w:webHidden/>
              </w:rPr>
              <w:fldChar w:fldCharType="begin"/>
            </w:r>
            <w:r>
              <w:rPr>
                <w:noProof/>
                <w:webHidden/>
              </w:rPr>
              <w:instrText xml:space="preserve"> PAGEREF _Toc218769582 \h </w:instrText>
            </w:r>
            <w:r>
              <w:rPr>
                <w:noProof/>
                <w:webHidden/>
              </w:rPr>
            </w:r>
            <w:r>
              <w:rPr>
                <w:noProof/>
                <w:webHidden/>
              </w:rPr>
              <w:fldChar w:fldCharType="separate"/>
            </w:r>
            <w:r>
              <w:rPr>
                <w:noProof/>
                <w:webHidden/>
              </w:rPr>
              <w:t>12</w:t>
            </w:r>
            <w:r>
              <w:rPr>
                <w:noProof/>
                <w:webHidden/>
              </w:rPr>
              <w:fldChar w:fldCharType="end"/>
            </w:r>
          </w:hyperlink>
        </w:p>
        <w:p w14:paraId="655D6CAE" w14:textId="0504B5F7" w:rsidR="002A4340" w:rsidRDefault="002A4340">
          <w:pPr>
            <w:pStyle w:val="TOC2"/>
            <w:tabs>
              <w:tab w:val="right" w:leader="dot" w:pos="9016"/>
            </w:tabs>
            <w:rPr>
              <w:rFonts w:eastAsiaTheme="minorEastAsia"/>
              <w:noProof/>
              <w:lang w:eastAsia="en-GB"/>
            </w:rPr>
          </w:pPr>
          <w:hyperlink w:anchor="_Toc218769583" w:history="1">
            <w:r w:rsidRPr="00F97ED5">
              <w:rPr>
                <w:rStyle w:val="Hyperlink"/>
                <w:noProof/>
              </w:rPr>
              <w:t>3.8 Protection Mechanisms</w:t>
            </w:r>
            <w:r>
              <w:rPr>
                <w:noProof/>
                <w:webHidden/>
              </w:rPr>
              <w:tab/>
            </w:r>
            <w:r>
              <w:rPr>
                <w:noProof/>
                <w:webHidden/>
              </w:rPr>
              <w:fldChar w:fldCharType="begin"/>
            </w:r>
            <w:r>
              <w:rPr>
                <w:noProof/>
                <w:webHidden/>
              </w:rPr>
              <w:instrText xml:space="preserve"> PAGEREF _Toc218769583 \h </w:instrText>
            </w:r>
            <w:r>
              <w:rPr>
                <w:noProof/>
                <w:webHidden/>
              </w:rPr>
            </w:r>
            <w:r>
              <w:rPr>
                <w:noProof/>
                <w:webHidden/>
              </w:rPr>
              <w:fldChar w:fldCharType="separate"/>
            </w:r>
            <w:r>
              <w:rPr>
                <w:noProof/>
                <w:webHidden/>
              </w:rPr>
              <w:t>12</w:t>
            </w:r>
            <w:r>
              <w:rPr>
                <w:noProof/>
                <w:webHidden/>
              </w:rPr>
              <w:fldChar w:fldCharType="end"/>
            </w:r>
          </w:hyperlink>
        </w:p>
        <w:p w14:paraId="4C1F3ABC" w14:textId="503756BB" w:rsidR="002A4340" w:rsidRDefault="002A4340">
          <w:pPr>
            <w:pStyle w:val="TOC2"/>
            <w:tabs>
              <w:tab w:val="right" w:leader="dot" w:pos="9016"/>
            </w:tabs>
            <w:rPr>
              <w:rFonts w:eastAsiaTheme="minorEastAsia"/>
              <w:noProof/>
              <w:lang w:eastAsia="en-GB"/>
            </w:rPr>
          </w:pPr>
          <w:hyperlink w:anchor="_Toc218769584" w:history="1">
            <w:r w:rsidRPr="00F97ED5">
              <w:rPr>
                <w:rStyle w:val="Hyperlink"/>
                <w:noProof/>
              </w:rPr>
              <w:t>3.9 Service Level Agreements</w:t>
            </w:r>
            <w:r>
              <w:rPr>
                <w:noProof/>
                <w:webHidden/>
              </w:rPr>
              <w:tab/>
            </w:r>
            <w:r>
              <w:rPr>
                <w:noProof/>
                <w:webHidden/>
              </w:rPr>
              <w:fldChar w:fldCharType="begin"/>
            </w:r>
            <w:r>
              <w:rPr>
                <w:noProof/>
                <w:webHidden/>
              </w:rPr>
              <w:instrText xml:space="preserve"> PAGEREF _Toc218769584 \h </w:instrText>
            </w:r>
            <w:r>
              <w:rPr>
                <w:noProof/>
                <w:webHidden/>
              </w:rPr>
            </w:r>
            <w:r>
              <w:rPr>
                <w:noProof/>
                <w:webHidden/>
              </w:rPr>
              <w:fldChar w:fldCharType="separate"/>
            </w:r>
            <w:r>
              <w:rPr>
                <w:noProof/>
                <w:webHidden/>
              </w:rPr>
              <w:t>12</w:t>
            </w:r>
            <w:r>
              <w:rPr>
                <w:noProof/>
                <w:webHidden/>
              </w:rPr>
              <w:fldChar w:fldCharType="end"/>
            </w:r>
          </w:hyperlink>
        </w:p>
        <w:p w14:paraId="651D0ADF" w14:textId="0A89A10B" w:rsidR="002A4340" w:rsidRDefault="002A4340">
          <w:pPr>
            <w:pStyle w:val="TOC1"/>
            <w:tabs>
              <w:tab w:val="right" w:leader="dot" w:pos="9016"/>
            </w:tabs>
            <w:rPr>
              <w:rFonts w:eastAsiaTheme="minorEastAsia"/>
              <w:noProof/>
              <w:lang w:eastAsia="en-GB"/>
            </w:rPr>
          </w:pPr>
          <w:hyperlink w:anchor="_Toc218769585" w:history="1">
            <w:r w:rsidRPr="00F97ED5">
              <w:rPr>
                <w:rStyle w:val="Hyperlink"/>
                <w:noProof/>
              </w:rPr>
              <w:t>4.0 Conclusion</w:t>
            </w:r>
            <w:r>
              <w:rPr>
                <w:noProof/>
                <w:webHidden/>
              </w:rPr>
              <w:tab/>
            </w:r>
            <w:r>
              <w:rPr>
                <w:noProof/>
                <w:webHidden/>
              </w:rPr>
              <w:fldChar w:fldCharType="begin"/>
            </w:r>
            <w:r>
              <w:rPr>
                <w:noProof/>
                <w:webHidden/>
              </w:rPr>
              <w:instrText xml:space="preserve"> PAGEREF _Toc218769585 \h </w:instrText>
            </w:r>
            <w:r>
              <w:rPr>
                <w:noProof/>
                <w:webHidden/>
              </w:rPr>
            </w:r>
            <w:r>
              <w:rPr>
                <w:noProof/>
                <w:webHidden/>
              </w:rPr>
              <w:fldChar w:fldCharType="separate"/>
            </w:r>
            <w:r>
              <w:rPr>
                <w:noProof/>
                <w:webHidden/>
              </w:rPr>
              <w:t>13</w:t>
            </w:r>
            <w:r>
              <w:rPr>
                <w:noProof/>
                <w:webHidden/>
              </w:rPr>
              <w:fldChar w:fldCharType="end"/>
            </w:r>
          </w:hyperlink>
        </w:p>
        <w:p w14:paraId="2636FF47" w14:textId="1399D90F" w:rsidR="002A4340" w:rsidRDefault="002A4340">
          <w:pPr>
            <w:pStyle w:val="TOC1"/>
            <w:tabs>
              <w:tab w:val="right" w:leader="dot" w:pos="9016"/>
            </w:tabs>
            <w:rPr>
              <w:rFonts w:eastAsiaTheme="minorEastAsia"/>
              <w:noProof/>
              <w:lang w:eastAsia="en-GB"/>
            </w:rPr>
          </w:pPr>
          <w:hyperlink w:anchor="_Toc218769586" w:history="1">
            <w:r w:rsidRPr="00F97ED5">
              <w:rPr>
                <w:rStyle w:val="Hyperlink"/>
                <w:noProof/>
              </w:rPr>
              <w:t>References</w:t>
            </w:r>
            <w:r>
              <w:rPr>
                <w:noProof/>
                <w:webHidden/>
              </w:rPr>
              <w:tab/>
            </w:r>
            <w:r>
              <w:rPr>
                <w:noProof/>
                <w:webHidden/>
              </w:rPr>
              <w:fldChar w:fldCharType="begin"/>
            </w:r>
            <w:r>
              <w:rPr>
                <w:noProof/>
                <w:webHidden/>
              </w:rPr>
              <w:instrText xml:space="preserve"> PAGEREF _Toc218769586 \h </w:instrText>
            </w:r>
            <w:r>
              <w:rPr>
                <w:noProof/>
                <w:webHidden/>
              </w:rPr>
            </w:r>
            <w:r>
              <w:rPr>
                <w:noProof/>
                <w:webHidden/>
              </w:rPr>
              <w:fldChar w:fldCharType="separate"/>
            </w:r>
            <w:r>
              <w:rPr>
                <w:noProof/>
                <w:webHidden/>
              </w:rPr>
              <w:t>14</w:t>
            </w:r>
            <w:r>
              <w:rPr>
                <w:noProof/>
                <w:webHidden/>
              </w:rPr>
              <w:fldChar w:fldCharType="end"/>
            </w:r>
          </w:hyperlink>
        </w:p>
        <w:p w14:paraId="195091B4" w14:textId="26EC20B5" w:rsidR="003377F6" w:rsidRDefault="003377F6">
          <w:r>
            <w:rPr>
              <w:b/>
              <w:bCs/>
              <w:noProof/>
            </w:rPr>
            <w:fldChar w:fldCharType="end"/>
          </w:r>
        </w:p>
      </w:sdtContent>
    </w:sdt>
    <w:p w14:paraId="435E82C8" w14:textId="77777777" w:rsidR="003377F6" w:rsidRDefault="003377F6"/>
    <w:p w14:paraId="64B6AC4D" w14:textId="668116E7" w:rsidR="00DF0155" w:rsidRDefault="00DF0155">
      <w:r>
        <w:br w:type="page"/>
      </w:r>
    </w:p>
    <w:p w14:paraId="01588F50" w14:textId="1156992E" w:rsidR="003377F6" w:rsidRDefault="00DF0155" w:rsidP="00DF0155">
      <w:pPr>
        <w:pStyle w:val="Heading1"/>
      </w:pPr>
      <w:bookmarkStart w:id="0" w:name="_Toc218769568"/>
      <w:r>
        <w:lastRenderedPageBreak/>
        <w:t>Abstract</w:t>
      </w:r>
      <w:bookmarkEnd w:id="0"/>
    </w:p>
    <w:p w14:paraId="0EA6A5BD" w14:textId="13070376" w:rsidR="00DF0155" w:rsidRPr="00DF0155" w:rsidRDefault="00DF0155" w:rsidP="00DF0155">
      <w:r>
        <w:t>The rapid growth of digital technologies has increased organisation</w:t>
      </w:r>
      <w:r w:rsidR="006834EB">
        <w:t xml:space="preserve">s’ reliance on cloud services, wireless networks, and online systems, while also exposing them to a wider range of cyber threats. As a result, effective data security, governance, and regulatory compliance have become essential for maintaining organisational resilience. This report examines key security frameworks and governance models, including ISO/IEC 27001 and 27002, ITIL v4, the NIST Cybersecurity Framework, and COBIT, to evaluate their role in supporting secure and well-governed information systems. Using the NatureGreen case study, the report applies these frameworks to design a tailored approach to security, governance, and compliance that reflects the organisation’s environment and risk profile. The proposed approach emphasises governance-led security, risk-based decision making, and the integration of security into everyday business activities. Overall, the report demonstrates how combining governance frameworks with practical security management can support regulatory compliance, reduce risk, and improve long-term organisational resilience. </w:t>
      </w:r>
    </w:p>
    <w:p w14:paraId="713AC13A" w14:textId="2A3F5346" w:rsidR="003377F6" w:rsidRDefault="003377F6">
      <w:r>
        <w:br w:type="page"/>
      </w:r>
    </w:p>
    <w:p w14:paraId="6EA3FEC8" w14:textId="3F9F8BB3" w:rsidR="003377F6" w:rsidRDefault="003377F6" w:rsidP="003377F6">
      <w:pPr>
        <w:pStyle w:val="Heading1"/>
      </w:pPr>
      <w:bookmarkStart w:id="1" w:name="_Toc218769569"/>
      <w:r>
        <w:lastRenderedPageBreak/>
        <w:t>1.0 Introduction</w:t>
      </w:r>
      <w:bookmarkEnd w:id="1"/>
    </w:p>
    <w:p w14:paraId="4FE5CB1A" w14:textId="1DA32928" w:rsidR="003377F6" w:rsidRDefault="004B5366" w:rsidP="003377F6">
      <w:r>
        <w:t>The continued growth of digital technologies has significantly changed the way that organisations must operate, communicate, and deliver service</w:t>
      </w:r>
      <w:r w:rsidR="00CF263C">
        <w:t>s</w:t>
      </w:r>
      <w:r>
        <w:t>. Technologies such as cloud computing, wireless networking, and mobile devices now form the foundation of many core business functions, allowing the organisation</w:t>
      </w:r>
      <w:r w:rsidR="00BA7FC7">
        <w:t>s</w:t>
      </w:r>
      <w:r>
        <w:t xml:space="preserve"> to operate more flexibly and at </w:t>
      </w:r>
      <w:r w:rsidR="00CF263C">
        <w:t>larger scales</w:t>
      </w:r>
      <w:r w:rsidR="00FE71F5">
        <w:t xml:space="preserve"> </w:t>
      </w:r>
      <w:r w:rsidR="00FE71F5">
        <w:fldChar w:fldCharType="begin"/>
      </w:r>
      <w:r w:rsidR="00FE71F5">
        <w:instrText xml:space="preserve"> ADDIN ZOTERO_ITEM CSL_CITATION {"citationID":"CDix3pvS","properties":{"formattedCitation":"[1]","plainCitation":"[1]","noteIndex":0},"citationItems":[{"id":237,"uris":["http://zotero.org/users/18462782/items/MSXBH2JY"],"itemData":{"id":237,"type":"article-journal","abstract":"This systematic literature review explores the digital transformation (DT) and cybersecurity implications for achieving business resilience. DT involves transitioning organizational processes to IT solutions, which can result in signiﬁcant changes across various aspects of an organization. However, emerging technologies such as artiﬁcial intelligence, big data and analytics, blockchain, and cloud computing drive digital transformation worldwide while increasing cybersecurity risks for businesses undergoing this process. This literature survey article highlights the importance of comprehensive knowledge of cybersecurity threats during DT implementation to prevent interruptions due to malicious activities or unauthorized access by attackers aiming at sensitive information alteration, destruction, or extortion from users. Cybersecurity is essential to DT as it protects digital assets from cyber threats. We conducted a systematic literature review using the PRISMA methodology in this research. Our literature review found that DT has increased efﬁciency and productivity but poses new challenges related to cybersecurity risks, such as data breaches and cyber-attacks. We conclude by discussing future vulnerabilities associated with DT implementation and provide recommendations on how organizations can mitigate these risks through effective cybersecurity measures. The paper recommends a staged cybersecurity readiness framework for business organizations to be prepared to pursue digital transformation.","container-title":"Sensors","DOI":"10.3390/s23156666","ISSN":"1424-8220","issue":"15","journalAbbreviation":"Sensors","language":"en","page":"6666","source":"DOI.org (Crossref)","title":"Digital Transformation and Cybersecurity Challenges for Businesses Resilience: Issues and Recommendations","title-short":"Digital Transformation and Cybersecurity Challenges for Businesses Resilience","volume":"23","author":[{"family":"Saeed","given":"Saqib"},{"family":"Altamimi","given":"Salha A."},{"family":"Alkayyal","given":"Norah A."},{"family":"Alshehri","given":"Ebtisam"},{"family":"Alabbad","given":"Dina A."}],"issued":{"date-parts":[["2023",7,25]]}}}],"schema":"https://github.com/citation-style-language/schema/raw/master/csl-citation.json"} </w:instrText>
      </w:r>
      <w:r w:rsidR="00FE71F5">
        <w:fldChar w:fldCharType="separate"/>
      </w:r>
      <w:r w:rsidR="00FE71F5" w:rsidRPr="00FE71F5">
        <w:rPr>
          <w:rFonts w:ascii="Aptos" w:hAnsi="Aptos"/>
        </w:rPr>
        <w:t>[1]</w:t>
      </w:r>
      <w:r w:rsidR="00FE71F5">
        <w:fldChar w:fldCharType="end"/>
      </w:r>
      <w:r>
        <w:t xml:space="preserve">. However, </w:t>
      </w:r>
      <w:r w:rsidR="00CF263C">
        <w:t>the</w:t>
      </w:r>
      <w:r>
        <w:t xml:space="preserve"> increased reliance on these systems has also increased</w:t>
      </w:r>
      <w:r w:rsidR="00BA7FC7">
        <w:t xml:space="preserve"> organisational</w:t>
      </w:r>
      <w:r>
        <w:t xml:space="preserve"> attack surfaces, making sensitive data and intellectual property more vulnerable to cyber threats that continue to evolve in both size and complexity</w:t>
      </w:r>
      <w:r w:rsidR="00FE71F5">
        <w:t xml:space="preserve"> </w:t>
      </w:r>
      <w:r w:rsidR="00FE71F5">
        <w:fldChar w:fldCharType="begin"/>
      </w:r>
      <w:r w:rsidR="00FE71F5">
        <w:instrText xml:space="preserve"> ADDIN ZOTERO_ITEM CSL_CITATION {"citationID":"q27fXtZr","properties":{"formattedCitation":"[2]","plainCitation":"[2]","noteIndex":0},"citationItems":[{"id":234,"uris":["http://zotero.org/users/18462782/items/8RTA2KBD"],"itemData":{"id":234,"type":"article-journal","abstract":"Significant cybersecurity and threat intelligence analysts agree that online criminal activity is increasing exponentially. To offer an overview of the techniques and indicators to perform cyber crime detection by means of more complex machine- and deep-learning investigations as well as similar threat intelligence and engineering activities over multiple analysis levels (i.e., surface, deep, and darknets), we systematically analyze state of the art in such techniques. First, to aid the engineering and management of such intelligence solutions. We provide (i) a taxonomy of existing methods mapped to (ii) an overview of detectable criminal activities as well as (iii) an overview of the indicators and risk parameters that can be used for such detection. Second, to find the major engineering and management challenges and variables to be addressed. We apply a Topic Modelling Analysis to identify and analyze the most relevant threat concepts both in Surface and in Deep-, Dark-Web. Third, we identify gaps and challenges, defining a roadmap. Practitioners value and conclusions. The analysis mentioned above effectively provided a photograph of the scientific and practice gaps among the Surface Web and the Deep-, Dark-Web cybercrime and threat engineering and management. More specifically, our systematic literature review shows: (i) the dimensions of risk assessment techniques today available for the aforementioned areas—addressing these is vital for Law-enforcement agencies to combat cybercrime and cyber threats effectively; (ii) what website features should be used in order to identify a cyber threat or attack—researchers and non-governmental organizations in support of Law Enforcement Agencies (LEAs) should cover these features with appropriate technologies to aid in the investigative processes; (iii) what (limited) degree of anonymity is possible when crawling in Deep-, DarkWeb—researchers should strive to fill this gap with more and more advanced degrees of anonymity to grant protection to LEAs during their investigations.","container-title":"Computers &amp; Security","DOI":"10.1016/j.cose.2021.102258","ISSN":"01674048","journalAbbreviation":"Computers &amp; Security","language":"en","page":"102258","source":"DOI.org (Crossref)","title":"Cybercrime threat intelligence: A systematic multi-vocal literature review","title-short":"Cybercrime threat intelligence","volume":"105","author":[{"family":"Cascavilla","given":"Giuseppe"},{"family":"Tamburri","given":"Damian A."},{"family":"Van Den Heuvel","given":"Willem-Jan"}],"issued":{"date-parts":[["2021",6]]}}}],"schema":"https://github.com/citation-style-language/schema/raw/master/csl-citation.json"} </w:instrText>
      </w:r>
      <w:r w:rsidR="00FE71F5">
        <w:fldChar w:fldCharType="separate"/>
      </w:r>
      <w:r w:rsidR="00FE71F5" w:rsidRPr="00FE71F5">
        <w:rPr>
          <w:rFonts w:ascii="Aptos" w:hAnsi="Aptos"/>
        </w:rPr>
        <w:t>[2]</w:t>
      </w:r>
      <w:r w:rsidR="00FE71F5">
        <w:fldChar w:fldCharType="end"/>
      </w:r>
      <w:r>
        <w:t xml:space="preserve">. This has caused data security, governance, and regulatory compliance to become central in maintaining </w:t>
      </w:r>
      <w:r w:rsidR="00BA7FC7">
        <w:t>organisational resilience</w:t>
      </w:r>
      <w:r w:rsidR="00FE71F5">
        <w:t xml:space="preserve"> </w:t>
      </w:r>
      <w:r w:rsidR="00FE71F5">
        <w:fldChar w:fldCharType="begin"/>
      </w:r>
      <w:r w:rsidR="00FE71F5">
        <w:instrText xml:space="preserve"> ADDIN ZOTERO_ITEM CSL_CITATION {"citationID":"KCb3UvDk","properties":{"formattedCitation":"[1]","plainCitation":"[1]","noteIndex":0},"citationItems":[{"id":237,"uris":["http://zotero.org/users/18462782/items/MSXBH2JY"],"itemData":{"id":237,"type":"article-journal","abstract":"This systematic literature review explores the digital transformation (DT) and cybersecurity implications for achieving business resilience. DT involves transitioning organizational processes to IT solutions, which can result in signiﬁcant changes across various aspects of an organization. However, emerging technologies such as artiﬁcial intelligence, big data and analytics, blockchain, and cloud computing drive digital transformation worldwide while increasing cybersecurity risks for businesses undergoing this process. This literature survey article highlights the importance of comprehensive knowledge of cybersecurity threats during DT implementation to prevent interruptions due to malicious activities or unauthorized access by attackers aiming at sensitive information alteration, destruction, or extortion from users. Cybersecurity is essential to DT as it protects digital assets from cyber threats. We conducted a systematic literature review using the PRISMA methodology in this research. Our literature review found that DT has increased efﬁciency and productivity but poses new challenges related to cybersecurity risks, such as data breaches and cyber-attacks. We conclude by discussing future vulnerabilities associated with DT implementation and provide recommendations on how organizations can mitigate these risks through effective cybersecurity measures. The paper recommends a staged cybersecurity readiness framework for business organizations to be prepared to pursue digital transformation.","container-title":"Sensors","DOI":"10.3390/s23156666","ISSN":"1424-8220","issue":"15","journalAbbreviation":"Sensors","language":"en","page":"6666","source":"DOI.org (Crossref)","title":"Digital Transformation and Cybersecurity Challenges for Businesses Resilience: Issues and Recommendations","title-short":"Digital Transformation and Cybersecurity Challenges for Businesses Resilience","volume":"23","author":[{"family":"Saeed","given":"Saqib"},{"family":"Altamimi","given":"Salha A."},{"family":"Alkayyal","given":"Norah A."},{"family":"Alshehri","given":"Ebtisam"},{"family":"Alabbad","given":"Dina A."}],"issued":{"date-parts":[["2023",7,25]]}}}],"schema":"https://github.com/citation-style-language/schema/raw/master/csl-citation.json"} </w:instrText>
      </w:r>
      <w:r w:rsidR="00FE71F5">
        <w:fldChar w:fldCharType="separate"/>
      </w:r>
      <w:r w:rsidR="00FE71F5" w:rsidRPr="00FE71F5">
        <w:rPr>
          <w:rFonts w:ascii="Aptos" w:hAnsi="Aptos"/>
        </w:rPr>
        <w:t>[1]</w:t>
      </w:r>
      <w:r w:rsidR="00FE71F5">
        <w:fldChar w:fldCharType="end"/>
      </w:r>
      <w:r>
        <w:t xml:space="preserve">. </w:t>
      </w:r>
    </w:p>
    <w:p w14:paraId="0E1F0A84" w14:textId="2D5013F6" w:rsidR="004B5366" w:rsidRDefault="004B5366" w:rsidP="003377F6">
      <w:r>
        <w:t>In response to these challenges, organisations commonly adopt established security frameworks and governance models to provide structured and risk-based approaches to information security</w:t>
      </w:r>
      <w:r w:rsidR="00FE71F5">
        <w:t xml:space="preserve"> </w:t>
      </w:r>
      <w:r w:rsidR="00FE71F5">
        <w:fldChar w:fldCharType="begin"/>
      </w:r>
      <w:r w:rsidR="00FE71F5">
        <w:instrText xml:space="preserve"> ADDIN ZOTERO_ITEM CSL_CITATION {"citationID":"7hoEuNp4","properties":{"formattedCitation":"[3]","plainCitation":"[3]","noteIndex":0},"citationItems":[{"id":236,"uris":["http://zotero.org/users/18462782/items/WCNTAGV5"],"itemData":{"id":236,"type":"article-journal","abstract":"Businesses are reliant on data to survive in the competitive market, and data is constantly in danger of loss or theft. Loss of valuable data leads to negative consequences for both individuals and organizations. Cybersecurity is the process of protecting sensitive data from damage or theft. To successfully achieve the objectives of implementing cybersecurity at different levels, a range of procedures and standards should be followed. Cybersecurity standards determine the requirements that an organization should follow to achieve cybersecurity objectives and facilitate against cybercrimes. Cybersecurity standards demonstrate whether an information system can meet security requirements through a range of best practices and procedures. A range of standards has been established by various organizations to be employed in information systems of different sizes and types. However, it is challenging for businesses to adopt the standard that is the most appropriate based on their cybersecurity demands. Reviewing the experiences of other businesses in the industry helps organizations to adopt the most relevant cybersecurity standards and frameworks. This study presents a narrative review of the most frequently used cybersecurity standards and frameworks based on existing papers in the cybersecurity ﬁeld and applications of these cybersecurity standards and frameworks in various ﬁelds to help organizations select the cybersecurity standard or framework that best ﬁts their cybersecurity requirements.","container-title":"Electronics","DOI":"10.3390/electronics11142181","ISSN":"2079-9292","issue":"14","journalAbbreviation":"Electronics","language":"en","page":"2181","source":"DOI.org (Crossref)","title":"Understanding Cybersecurity Frameworks and Information Security Standards—A Review and Comprehensive Overview","volume":"11","author":[{"family":"Taherdoost","given":"Hamed"}],"issued":{"date-parts":[["2022",7,12]]}}}],"schema":"https://github.com/citation-style-language/schema/raw/master/csl-citation.json"} </w:instrText>
      </w:r>
      <w:r w:rsidR="00FE71F5">
        <w:fldChar w:fldCharType="separate"/>
      </w:r>
      <w:r w:rsidR="00FE71F5" w:rsidRPr="00FE71F5">
        <w:rPr>
          <w:rFonts w:ascii="Aptos" w:hAnsi="Aptos"/>
        </w:rPr>
        <w:t>[3]</w:t>
      </w:r>
      <w:r w:rsidR="00FE71F5">
        <w:fldChar w:fldCharType="end"/>
      </w:r>
      <w:r>
        <w:t>. Frameworks such as ISO/IEC 27001, ITIL</w:t>
      </w:r>
      <w:r w:rsidR="00CF263C">
        <w:t xml:space="preserve"> v4</w:t>
      </w:r>
      <w:r>
        <w:t>, and the NIST Cybersecurity Framework assist organisations in identifying risks, implementing security controls, and aligning security with business objectives</w:t>
      </w:r>
      <w:r w:rsidR="00FE71F5">
        <w:t xml:space="preserve"> </w:t>
      </w:r>
      <w:r w:rsidR="00FE71F5">
        <w:fldChar w:fldCharType="begin"/>
      </w:r>
      <w:r w:rsidR="00FE71F5">
        <w:instrText xml:space="preserve"> ADDIN ZOTERO_ITEM CSL_CITATION {"citationID":"iUP4gpxJ","properties":{"formattedCitation":"[4]","plainCitation":"[4]","noteIndex":0},"citationItems":[{"id":238,"uris":["http://zotero.org/users/18462782/items/P4QIS2DR"],"itemData":{"id":238,"type":"article-journal","language":"en","source":"Zotero","title":"The NIST Cybersecurity Framework: Overview and Potential Impacts","author":[{"family":"Shen","given":"Lei"}]}}],"schema":"https://github.com/citation-style-language/schema/raw/master/csl-citation.json"} </w:instrText>
      </w:r>
      <w:r w:rsidR="00FE71F5">
        <w:fldChar w:fldCharType="separate"/>
      </w:r>
      <w:r w:rsidR="00FE71F5" w:rsidRPr="00FE71F5">
        <w:rPr>
          <w:rFonts w:ascii="Aptos" w:hAnsi="Aptos"/>
        </w:rPr>
        <w:t>[4]</w:t>
      </w:r>
      <w:r w:rsidR="00FE71F5">
        <w:fldChar w:fldCharType="end"/>
      </w:r>
      <w:r>
        <w:t>. However, simply adopting these frameworks is not sufficient</w:t>
      </w:r>
      <w:r w:rsidR="00BA7FC7">
        <w:t>.</w:t>
      </w:r>
      <w:r>
        <w:t xml:space="preserve"> </w:t>
      </w:r>
      <w:r w:rsidR="00BA7FC7">
        <w:t>T</w:t>
      </w:r>
      <w:r>
        <w:t>heir effectiveness is largely determined by how well they embed within the organisation and how effectively they can adapt to emerging technologies, changing threats, and evolving regulations</w:t>
      </w:r>
      <w:r w:rsidR="00FE71F5">
        <w:t xml:space="preserve"> </w:t>
      </w:r>
      <w:r w:rsidR="00FE71F5">
        <w:fldChar w:fldCharType="begin"/>
      </w:r>
      <w:r w:rsidR="00FE71F5">
        <w:instrText xml:space="preserve"> ADDIN ZOTERO_ITEM CSL_CITATION {"citationID":"bmGYXuRy","properties":{"formattedCitation":"[5]","plainCitation":"[5]","noteIndex":0},"citationItems":[{"id":235,"uris":["http://zotero.org/users/18462782/items/NPBWSTSH"],"itemData":{"id":235,"type":"article-journal","abstract":"Blockchain technology is widely used in almost every domain of life nowadays including healthcare sector. Although there are existing frameworks to govern healthcare data but they have certain limitations in effectiveness of data governance to ensure security and privacy. This study aimed to evaluate effectiveness of health care data governance frameworks, examining security and privacy concerns and limitations within the existing frameworks of ISO Standards, GDPR, and HIPAA. In this study quantitative research approach was followed. A sample of 250 participants from Islamabad, Lahore and Karachi based healthcare experts, IT specialist, blockchain research and developer, administrator was selected. The collected data was analyzed though frequencies and descriptive statistical tests with the help of SPSS. The results revealed un-satisfaction for data governance frameworks, i.e., ISO standards, GDPR, and HIPAA in terms of security concerns, i.e., data encryption, access controls, audit trails, interoperability and standards, smart contracts for compliance, data integrity, regulatory compliance monitoring and privacy concerns, i.e., consent management, anonymization and pseudonymization, data minimization. The participants agreed that there is a need of integration of reliable data governance framework in health care data management. Various personalized governance techniques, targeted security upgrades, and continuous improvement in the specific customized data governance framework has been presented based on the findings of the study. An implementation of blockchain-based systems is recommended in order to ensure and expand the security and privacy of healthcare data management.","container-title":"PLOS One","DOI":"10.1371/journal.pone.0324285","ISSN":"1932-6203","issue":"5","journalAbbreviation":"PLoS One","language":"en","page":"e0324285","source":"DOI.org (Crossref)","title":"Evaluating the effectiveness of data governance frameworks in ensuring security and privacy of healthcare data: A quantitative analysis of ISO standards, GDPR, and HIPAA in blockchain technology","title-short":"Evaluating the effectiveness of data governance frameworks in ensuring security and privacy of healthcare data","volume":"20","author":[{"family":"Ahmed","given":"Ameer"},{"family":"Shahzad","given":"Asjad"},{"family":"Naseem","given":"Afshan"},{"family":"Ali","given":"Shujaat"},{"family":"Ahmad","given":"Imran"}],"editor":[{"family":"Capece","given":"Guendalina"}],"issued":{"date-parts":[["2025",5,23]]}}}],"schema":"https://github.com/citation-style-language/schema/raw/master/csl-citation.json"} </w:instrText>
      </w:r>
      <w:r w:rsidR="00FE71F5">
        <w:fldChar w:fldCharType="separate"/>
      </w:r>
      <w:r w:rsidR="00FE71F5" w:rsidRPr="00FE71F5">
        <w:rPr>
          <w:rFonts w:ascii="Aptos" w:hAnsi="Aptos"/>
        </w:rPr>
        <w:t>[5]</w:t>
      </w:r>
      <w:r w:rsidR="00FE71F5">
        <w:fldChar w:fldCharType="end"/>
      </w:r>
      <w:r>
        <w:t xml:space="preserve">. </w:t>
      </w:r>
    </w:p>
    <w:p w14:paraId="050E0035" w14:textId="5567134E" w:rsidR="004B5366" w:rsidRDefault="004B5366" w:rsidP="003377F6">
      <w:r>
        <w:t xml:space="preserve">This report is based on the case study </w:t>
      </w:r>
      <w:r w:rsidR="00BA7FC7">
        <w:t xml:space="preserve">of </w:t>
      </w:r>
      <w:r>
        <w:t>NatureGreen (NG), a global organisation with a strong online presence, extensive use of cloud services, and a mainly wireless network infrastructure. NG faces several security challenges, particularly in relation to the increasing use of personal devices by both staff and customers, the protection of sensitive personal and corporate data, and the safeguarding of intellectual property. These challenges are further intensified by the lack of a formal information security policy, leading to inconsistent security practi</w:t>
      </w:r>
      <w:r w:rsidR="00BA7FC7">
        <w:t>c</w:t>
      </w:r>
      <w:r>
        <w:t>es and increased risk.</w:t>
      </w:r>
    </w:p>
    <w:p w14:paraId="5A617AEC" w14:textId="5962E05F" w:rsidR="004B5366" w:rsidRDefault="004B5366" w:rsidP="003377F6">
      <w:r>
        <w:t>The aim of the report is to examine relevant security frameworks and governance models, applying their principles to design a data security, governance, and compliance approach tailored to the needs of NG. In addition, the report critically analyses the importance of continuously updating security regulations in response to changing threat environments</w:t>
      </w:r>
      <w:r w:rsidR="00BA7FC7">
        <w:t xml:space="preserve"> and technological changes. </w:t>
      </w:r>
    </w:p>
    <w:p w14:paraId="46B546F4" w14:textId="336FE717" w:rsidR="003377F6" w:rsidRDefault="003377F6">
      <w:r>
        <w:br w:type="page"/>
      </w:r>
    </w:p>
    <w:p w14:paraId="67013F23" w14:textId="6CC2D32E" w:rsidR="003377F6" w:rsidRDefault="003377F6" w:rsidP="003377F6">
      <w:pPr>
        <w:pStyle w:val="Heading1"/>
      </w:pPr>
      <w:bookmarkStart w:id="2" w:name="_Toc218769570"/>
      <w:r>
        <w:lastRenderedPageBreak/>
        <w:t xml:space="preserve">2.0 </w:t>
      </w:r>
      <w:r w:rsidR="008F29D4">
        <w:t>Review</w:t>
      </w:r>
      <w:r>
        <w:t xml:space="preserve"> of Security Frameworks and</w:t>
      </w:r>
      <w:r w:rsidR="008F29D4">
        <w:t xml:space="preserve"> Governance</w:t>
      </w:r>
      <w:r>
        <w:t xml:space="preserve"> Models</w:t>
      </w:r>
      <w:bookmarkEnd w:id="2"/>
    </w:p>
    <w:p w14:paraId="6AF6D916" w14:textId="29368F08" w:rsidR="003377F6" w:rsidRDefault="003377F6" w:rsidP="003377F6">
      <w:pPr>
        <w:pStyle w:val="Heading2"/>
      </w:pPr>
      <w:bookmarkStart w:id="3" w:name="_Toc218769571"/>
      <w:r>
        <w:t>2.1 Information Security Management</w:t>
      </w:r>
      <w:bookmarkEnd w:id="3"/>
    </w:p>
    <w:p w14:paraId="54BAEA81" w14:textId="1C15D5DB" w:rsidR="003377F6" w:rsidRDefault="004425B8" w:rsidP="003377F6">
      <w:r>
        <w:t>Information security management is commonly implemented using the ISO/IEC 27001 and 27002 standards, which provide a structured approach to protecting organisation information assets</w:t>
      </w:r>
      <w:r w:rsidR="00FB521A">
        <w:t xml:space="preserve"> </w:t>
      </w:r>
      <w:r w:rsidR="00FB521A">
        <w:fldChar w:fldCharType="begin"/>
      </w:r>
      <w:r w:rsidR="00FB521A">
        <w:instrText xml:space="preserve"> ADDIN ZOTERO_ITEM CSL_CITATION {"citationID":"dhTYxCP5","properties":{"formattedCitation":"[6], [7]","plainCitation":"[6], [7]","noteIndex":0},"citationItems":[{"id":253,"uris":["http://zotero.org/users/18462782/items/VKL6B6LH"],"itemData":{"id":253,"type":"book","ISBN":"978-1-78778-494-9","language":"en","note":"DOI: 10.2307/jj.9039966","publisher":"IT Governance Publishing","source":"DOI.org (Crossref)","title":"ISO 27001/ISO 27002: A guide to information security management systems","title-short":"ISO 27001/ISO 27002","URL":"http://www.jstor.org/stable/10.2307/jj.9039966","author":[{"family":"Calder","given":"Alan"}],"accessed":{"date-parts":[["2026",1,7]]},"issued":{"date-parts":[["2023",11,21]]}}},{"id":249,"uris":["http://zotero.org/users/18462782/items/5CL3IWKH"],"itemData":{"id":249,"type":"article-journal","abstract":"In the light of digitalization and recent EU policy initiatives, information is an important asset that organizations of all sizes and from all sectors should secure. However, in order to provide common requirements for the implementation of an information security management system, the internationally well-accepted ISO/IEC 27001 standard has not shown the expected growth rate since its publication more than a decade ago. In this article, we apply web mining to explore the adoption of ISO/IEC 27001 through a series of 2664 out of more than 900 000 German ﬁrms from the Mannheim Enterprise Panel dataset that refers to this standard on their websites. As a result, we present a “landscape” of ISO/IEC 27001 in Germany, which shows that ﬁrms not only seek certiﬁcations themselves but often refer on their websites to partners who are certiﬁed instead. Consequently, we estimate a probit model and ﬁnd that larger and more innovative ﬁrms are more likely to be certiﬁed to ISO/IEC 27001 and that almost half of all certiﬁed ﬁrms belong to the information and communications technology (ICT) service sector. Based on our ﬁndings, we derive implications for policy makers and management and critically assess the suitability of web mining to explore the adoption of management system standards.","container-title":"IEEE Transactions on Engineering Management","DOI":"10.1109/TEM.2020.2977815","ISSN":"0018-9391, 1558-0040","issue":"1","journalAbbreviation":"IEEE Trans. Eng. Manage.","language":"en","license":"https://creativecommons.org/licenses/by/4.0/legalcode","page":"87-100","source":"DOI.org (Crossref)","title":"Exploring the Adoption of the International Information Security Management System Standard ISO/IEC 27001: A Web Mining-Based Analysis","title-short":"Exploring the Adoption of the International Information Security Management System Standard ISO/IEC 27001","volume":"68","author":[{"family":"Mirtsch","given":"Mona"},{"family":"Kinne","given":"Jan"},{"family":"Blind","given":"Knut"}],"issued":{"date-parts":[["2021",2]]}}}],"schema":"https://github.com/citation-style-language/schema/raw/master/csl-citation.json"} </w:instrText>
      </w:r>
      <w:r w:rsidR="00FB521A">
        <w:fldChar w:fldCharType="separate"/>
      </w:r>
      <w:r w:rsidR="00FB521A" w:rsidRPr="00FB521A">
        <w:rPr>
          <w:rFonts w:ascii="Aptos" w:hAnsi="Aptos"/>
        </w:rPr>
        <w:t>[6], [7]</w:t>
      </w:r>
      <w:r w:rsidR="00FB521A">
        <w:fldChar w:fldCharType="end"/>
      </w:r>
      <w:r>
        <w:t>. ISO/IEC 27001 focuses on the establishment, implementation, maintenance, and improvement of an information security management system. Its primary purpose is to ensure that information security risks are correctly identified, assessed, and treated in line with the organisation’s objectives and legal requirement. In contrast, ISO/IEC 27002 compliments this approach by providing guidance on information security controls, offering practical recommendations that support the requirements within ISO/IEC 27001</w:t>
      </w:r>
      <w:r w:rsidR="00FB521A">
        <w:t xml:space="preserve"> </w:t>
      </w:r>
      <w:r w:rsidR="00FB521A">
        <w:fldChar w:fldCharType="begin"/>
      </w:r>
      <w:r w:rsidR="00FB521A">
        <w:instrText xml:space="preserve"> ADDIN ZOTERO_ITEM CSL_CITATION {"citationID":"CH9yD6Cp","properties":{"formattedCitation":"[6]","plainCitation":"[6]","noteIndex":0},"citationItems":[{"id":253,"uris":["http://zotero.org/users/18462782/items/VKL6B6LH"],"itemData":{"id":253,"type":"book","ISBN":"978-1-78778-494-9","language":"en","note":"DOI: 10.2307/jj.9039966","publisher":"IT Governance Publishing","source":"DOI.org (Crossref)","title":"ISO 27001/ISO 27002: A guide to information security management systems","title-short":"ISO 27001/ISO 27002","URL":"http://www.jstor.org/stable/10.2307/jj.9039966","author":[{"family":"Calder","given":"Alan"}],"accessed":{"date-parts":[["2026",1,7]]},"issued":{"date-parts":[["2023",11,21]]}}}],"schema":"https://github.com/citation-style-language/schema/raw/master/csl-citation.json"} </w:instrText>
      </w:r>
      <w:r w:rsidR="00FB521A">
        <w:fldChar w:fldCharType="separate"/>
      </w:r>
      <w:r w:rsidR="00FB521A" w:rsidRPr="00FB521A">
        <w:rPr>
          <w:rFonts w:ascii="Aptos" w:hAnsi="Aptos"/>
        </w:rPr>
        <w:t>[6]</w:t>
      </w:r>
      <w:r w:rsidR="00FB521A">
        <w:fldChar w:fldCharType="end"/>
      </w:r>
      <w:r>
        <w:t xml:space="preserve">. </w:t>
      </w:r>
    </w:p>
    <w:p w14:paraId="35949CDB" w14:textId="6007CC3C" w:rsidR="004425B8" w:rsidRDefault="004425B8" w:rsidP="003377F6">
      <w:r>
        <w:t>A key strength of the ISO/IEC 27001 and 27002 frameworks lie in their risk-based and process-driven nature. By emphasising assessment and improvement, these standards enable organisations to move toward a more consistent security position</w:t>
      </w:r>
      <w:r w:rsidR="00FB521A">
        <w:t xml:space="preserve"> </w:t>
      </w:r>
      <w:r w:rsidR="00FB521A">
        <w:fldChar w:fldCharType="begin"/>
      </w:r>
      <w:r w:rsidR="00FB521A">
        <w:instrText xml:space="preserve"> ADDIN ZOTERO_ITEM CSL_CITATION {"citationID":"v69SoATf","properties":{"formattedCitation":"[7], [8]","plainCitation":"[7], [8]","noteIndex":0},"citationItems":[{"id":249,"uris":["http://zotero.org/users/18462782/items/5CL3IWKH"],"itemData":{"id":249,"type":"article-journal","abstract":"In the light of digitalization and recent EU policy initiatives, information is an important asset that organizations of all sizes and from all sectors should secure. However, in order to provide common requirements for the implementation of an information security management system, the internationally well-accepted ISO/IEC 27001 standard has not shown the expected growth rate since its publication more than a decade ago. In this article, we apply web mining to explore the adoption of ISO/IEC 27001 through a series of 2664 out of more than 900 000 German ﬁrms from the Mannheim Enterprise Panel dataset that refers to this standard on their websites. As a result, we present a “landscape” of ISO/IEC 27001 in Germany, which shows that ﬁrms not only seek certiﬁcations themselves but often refer on their websites to partners who are certiﬁed instead. Consequently, we estimate a probit model and ﬁnd that larger and more innovative ﬁrms are more likely to be certiﬁed to ISO/IEC 27001 and that almost half of all certiﬁed ﬁrms belong to the information and communications technology (ICT) service sector. Based on our ﬁndings, we derive implications for policy makers and management and critically assess the suitability of web mining to explore the adoption of management system standards.","container-title":"IEEE Transactions on Engineering Management","DOI":"10.1109/TEM.2020.2977815","ISSN":"0018-9391, 1558-0040","issue":"1","journalAbbreviation":"IEEE Trans. Eng. Manage.","language":"en","license":"https://creativecommons.org/licenses/by/4.0/legalcode","page":"87-100","source":"DOI.org (Crossref)","title":"Exploring the Adoption of the International Information Security Management System Standard ISO/IEC 27001: A Web Mining-Based Analysis","title-short":"Exploring the Adoption of the International Information Security Management System Standard ISO/IEC 27001","volume":"68","author":[{"family":"Mirtsch","given":"Mona"},{"family":"Kinne","given":"Jan"},{"family":"Blind","given":"Knut"}],"issued":{"date-parts":[["2021",2]]}}},{"id":250,"uris":["http://zotero.org/users/18462782/items/UT5V96T3"],"itemData":{"id":250,"type":"article-journal","abstract":"Purpose – The aim of this paper is to present the first diffusion analysis of ISO/IEC 27001, the fourth most popular ISO certification at global level and the most important standard for information security. Design/methodology/approach – To achieve the purposes, the authors applied Grey Models (GM) – Even GM (1,1), Even GM (1,1,α,θ), Discrete GM (1,1), Discrete GM (1,1,α) – complemented by the relative growth rate and the doubling time indexes on the six most important countries in terms of issued certificates.","container-title":"The TQM Journal","DOI":"10.1108/TQM-07-2022-0220","ISSN":"1754-2731","issue":"9","journalAbbreviation":"TQM","language":"en","license":"https://www.emerald.com/insight/site-policies","page":"123-151","source":"DOI.org (Crossref)","title":"Forecasting the diffusion of ISO/IEC 27001: a Grey model approach","title-short":"Forecasting the diffusion of ISO/IEC 27001","volume":"35","author":[{"family":"Podrecca","given":"Matteo"},{"family":"Sartor","given":"Marco"}],"issued":{"date-parts":[["2023",12,18]]}}}],"schema":"https://github.com/citation-style-language/schema/raw/master/csl-citation.json"} </w:instrText>
      </w:r>
      <w:r w:rsidR="00FB521A">
        <w:fldChar w:fldCharType="separate"/>
      </w:r>
      <w:r w:rsidR="00FB521A" w:rsidRPr="00FB521A">
        <w:rPr>
          <w:rFonts w:ascii="Aptos" w:hAnsi="Aptos"/>
        </w:rPr>
        <w:t>[7], [8]</w:t>
      </w:r>
      <w:r w:rsidR="00FB521A">
        <w:fldChar w:fldCharType="end"/>
      </w:r>
      <w:r>
        <w:t>. The alignment between ISO/IEC 27001’s management requirements and ISO/IEC 27002’s control guidance allows organisations to tailor security controls to their specific operational and regulatory contexts, supporting both compliance and organisational accountability</w:t>
      </w:r>
      <w:r w:rsidR="00FB521A">
        <w:t xml:space="preserve"> </w:t>
      </w:r>
      <w:r w:rsidR="00FB521A">
        <w:fldChar w:fldCharType="begin"/>
      </w:r>
      <w:r w:rsidR="00FB521A">
        <w:instrText xml:space="preserve"> ADDIN ZOTERO_ITEM CSL_CITATION {"citationID":"hdOqbHnD","properties":{"formattedCitation":"[6]","plainCitation":"[6]","noteIndex":0},"citationItems":[{"id":253,"uris":["http://zotero.org/users/18462782/items/VKL6B6LH"],"itemData":{"id":253,"type":"book","ISBN":"978-1-78778-494-9","language":"en","note":"DOI: 10.2307/jj.9039966","publisher":"IT Governance Publishing","source":"DOI.org (Crossref)","title":"ISO 27001/ISO 27002: A guide to information security management systems","title-short":"ISO 27001/ISO 27002","URL":"http://www.jstor.org/stable/10.2307/jj.9039966","author":[{"family":"Calder","given":"Alan"}],"accessed":{"date-parts":[["2026",1,7]]},"issued":{"date-parts":[["2023",11,21]]}}}],"schema":"https://github.com/citation-style-language/schema/raw/master/csl-citation.json"} </w:instrText>
      </w:r>
      <w:r w:rsidR="00FB521A">
        <w:fldChar w:fldCharType="separate"/>
      </w:r>
      <w:r w:rsidR="00FB521A" w:rsidRPr="00FB521A">
        <w:rPr>
          <w:rFonts w:ascii="Aptos" w:hAnsi="Aptos"/>
        </w:rPr>
        <w:t>[6]</w:t>
      </w:r>
      <w:r w:rsidR="00FB521A">
        <w:fldChar w:fldCharType="end"/>
      </w:r>
      <w:r>
        <w:t xml:space="preserve">. </w:t>
      </w:r>
    </w:p>
    <w:p w14:paraId="044F6B66" w14:textId="3CFC18AE" w:rsidR="004425B8" w:rsidRDefault="00B022A6" w:rsidP="003377F6">
      <w:r>
        <w:t>Despite these strengths, the effectiveness of ISO/IEC 27001 and 27002 is highly dependent on how they are implemented</w:t>
      </w:r>
      <w:r w:rsidR="00FB521A">
        <w:t xml:space="preserve"> </w:t>
      </w:r>
      <w:r w:rsidR="00FB521A">
        <w:fldChar w:fldCharType="begin"/>
      </w:r>
      <w:r w:rsidR="00FB521A">
        <w:instrText xml:space="preserve"> ADDIN ZOTERO_ITEM CSL_CITATION {"citationID":"a4U8DoYo","properties":{"formattedCitation":"[9]","plainCitation":"[9]","noteIndex":0},"citationItems":[{"id":251,"uris":["http://zotero.org/users/18462782/items/4H723ES2"],"itemData":{"id":251,"type":"article-journal","abstract":"Organizations use the ISO/IEC 27001 standard to establish an information security management system (ISMS). This standard outlines specific security measures and requirements that organizations can implement to effectively manage their information assets. However, the effectiveness of the standard’s problem-solving capabilities has raised some questions. Consequently, there is a continuous development of new governance methods that demand fresh approaches to validate security operations and measures. In light of this, research is being conducted to examine the application and impact of ISO/IEC 27001, as well as to analyze the challenges and knowledge gaps through theoretical perspectives. By employing stakeholder theory, the focus shifts towards integrating business and social issues and exploring how non-business pressures can influence stakeholder motivations in implementing standards. Additionally, it investigates the impact of these standards on an organization’s reputation, performance, and operations. Therefore, the objective of this study is to investigate the output legitimacy of ISO/IEC 27001 from the perspective of stakeholder expectations. To accomplish this, an interview-based study was conducted, involving relevant stakeholders engaged in information security management within private organizations in Sweden. The findings reveal eight key information security objectives. The results indicate that the level of output legitimacy of the standard varies across these objectives, ranging from high to medium to low. To achieve a high level of output legitimacy for ISO/IEC 27001, stakeholders must understand that the standard is not solely a technical document. Furthermore, stakeholders need to possess the appropriate knowledge and skills in information security to effectively navigate their work while leveraging the support provided by the standard.","container-title":"Information Systems and e-Business Management","DOI":"10.1007/s10257-023-00646-y","ISSN":"1617-9846, 1617-9854","issue":"3","journalAbbreviation":"Inf Syst E-Bus Manage","language":"en","page":"699-722","source":"DOI.org (Crossref)","title":"Information security objectives and the output legitimacy of ISO/IEC 27001: stakeholders’ perspective on expectations in private organizations in Sweden","title-short":"Information security objectives and the output legitimacy of ISO/IEC 27001","volume":"21","author":[{"family":"Kamil","given":"Yasmin"},{"family":"Lund","given":"Sofia"},{"family":"Islam","given":"M Sirajul"}],"issued":{"date-parts":[["2023",9]]}}}],"schema":"https://github.com/citation-style-language/schema/raw/master/csl-citation.json"} </w:instrText>
      </w:r>
      <w:r w:rsidR="00FB521A">
        <w:fldChar w:fldCharType="separate"/>
      </w:r>
      <w:r w:rsidR="00FB521A" w:rsidRPr="00FB521A">
        <w:rPr>
          <w:rFonts w:ascii="Aptos" w:hAnsi="Aptos"/>
        </w:rPr>
        <w:t>[9]</w:t>
      </w:r>
      <w:r w:rsidR="00FB521A">
        <w:fldChar w:fldCharType="end"/>
      </w:r>
      <w:r>
        <w:t>.</w:t>
      </w:r>
      <w:r w:rsidR="00557659">
        <w:t xml:space="preserve"> When these standards are approached mainly as compliance or certification requirements, organisations may focus heavily on documentation rather than on improving real security controls. This can limit their ability to respond effectively to rapidly changing cyber threats</w:t>
      </w:r>
      <w:r w:rsidR="00FB521A">
        <w:t xml:space="preserve"> </w:t>
      </w:r>
      <w:r w:rsidR="00FB521A">
        <w:fldChar w:fldCharType="begin"/>
      </w:r>
      <w:r w:rsidR="00FB521A">
        <w:instrText xml:space="preserve"> ADDIN ZOTERO_ITEM CSL_CITATION {"citationID":"83y5fwcS","properties":{"formattedCitation":"[10]","plainCitation":"[10]","noteIndex":0},"citationItems":[{"id":252,"uris":["http://zotero.org/users/18462782/items/GD2MBVPS"],"itemData":{"id":252,"type":"article-journal","abstract":"This paper identifies the failures and impacts of information security, as well as the most effective controls to mitigate information security risks in organizations. Root cause analysis was conducted on all year 2020 GDPR penalty cases (n = 81) based on misconduct as defined in GDPR article 32: “security of processing.” ISO/IEC 27001 controls were used as failure identifiers in the analysis. As a result, this study presents both the most frequent and most expensive information security failures and correspondingly ranks and presents the correlation of the controls observed in the analysis. From a theoretical perspective, our study contributes by bridging the gap between regulation and information security and introduces a statistical method to analyze the GDPR penalty cases, and provides previously unreported findings about information security failures and their respective solutions. From a practical perspective, the results of our study are useful for organizations which aspire to manage information security more effectively in order to prevent the most typical and expensive information security failures. Organizations, as well as auditors implementing and assuring the ISO 27001, may use our results as a guideline whereby controls should be applied and verified first in sequential order based on their impact and interdependence.","container-title":"Information Security Journal: A Global Perspective","DOI":"10.1080/19393555.2023.2270984","ISSN":"1939-3555, 1939-3547","issue":"3","journalAbbreviation":"Information Security Journal: A Global Perspective","language":"en","page":"285-306","source":"DOI.org (Crossref)","title":"Information security failures identified and measured – ISO/IEC 27001:2013 controls ranked based on GDPR penalty case analysis","title-short":"Information security failures identified and measured – ISO/IEC 27001","volume":"33","author":[{"family":"Suorsa","given":"M."},{"family":"Helo","given":"P."}],"issued":{"date-parts":[["2024",5,3]]}}}],"schema":"https://github.com/citation-style-language/schema/raw/master/csl-citation.json"} </w:instrText>
      </w:r>
      <w:r w:rsidR="00FB521A">
        <w:fldChar w:fldCharType="separate"/>
      </w:r>
      <w:r w:rsidR="00FB521A" w:rsidRPr="00FB521A">
        <w:rPr>
          <w:rFonts w:ascii="Aptos" w:hAnsi="Aptos"/>
        </w:rPr>
        <w:t>[10]</w:t>
      </w:r>
      <w:r w:rsidR="00FB521A">
        <w:fldChar w:fldCharType="end"/>
      </w:r>
      <w:r w:rsidR="00557659">
        <w:t xml:space="preserve">. In addition, while ISO/IEC 27002 offers detailed guidance on recommended security controls, it does not </w:t>
      </w:r>
      <w:r w:rsidR="00FB521A">
        <w:t>specify</w:t>
      </w:r>
      <w:r w:rsidR="00557659">
        <w:t xml:space="preserve"> how these controls should be technically implemented</w:t>
      </w:r>
      <w:r w:rsidR="00FB521A">
        <w:t xml:space="preserve"> </w:t>
      </w:r>
      <w:r w:rsidR="00FB521A">
        <w:fldChar w:fldCharType="begin"/>
      </w:r>
      <w:r w:rsidR="00FB521A">
        <w:instrText xml:space="preserve"> ADDIN ZOTERO_ITEM CSL_CITATION {"citationID":"E14Poln6","properties":{"formattedCitation":"[6]","plainCitation":"[6]","noteIndex":0},"citationItems":[{"id":253,"uris":["http://zotero.org/users/18462782/items/VKL6B6LH"],"itemData":{"id":253,"type":"book","ISBN":"978-1-78778-494-9","language":"en","note":"DOI: 10.2307/jj.9039966","publisher":"IT Governance Publishing","source":"DOI.org (Crossref)","title":"ISO 27001/ISO 27002: A guide to information security management systems","title-short":"ISO 27001/ISO 27002","URL":"http://www.jstor.org/stable/10.2307/jj.9039966","author":[{"family":"Calder","given":"Alan"}],"accessed":{"date-parts":[["2026",1,7]]},"issued":{"date-parts":[["2023",11,21]]}}}],"schema":"https://github.com/citation-style-language/schema/raw/master/csl-citation.json"} </w:instrText>
      </w:r>
      <w:r w:rsidR="00FB521A">
        <w:fldChar w:fldCharType="separate"/>
      </w:r>
      <w:r w:rsidR="00FB521A" w:rsidRPr="00FB521A">
        <w:rPr>
          <w:rFonts w:ascii="Aptos" w:hAnsi="Aptos"/>
        </w:rPr>
        <w:t>[6]</w:t>
      </w:r>
      <w:r w:rsidR="00FB521A">
        <w:fldChar w:fldCharType="end"/>
      </w:r>
      <w:r w:rsidR="00557659">
        <w:t>. As a result, organisations often need to combine ISO/IEC 27001 and 27002 with other frameworks or technologies to support active threat detection and incident response</w:t>
      </w:r>
      <w:r w:rsidR="00FB521A">
        <w:t xml:space="preserve"> </w:t>
      </w:r>
      <w:r w:rsidR="00FB521A">
        <w:fldChar w:fldCharType="begin"/>
      </w:r>
      <w:r w:rsidR="00FB521A">
        <w:instrText xml:space="preserve"> ADDIN ZOTERO_ITEM CSL_CITATION {"citationID":"HCmUmySv","properties":{"formattedCitation":"[9], [11]","plainCitation":"[9], [11]","noteIndex":0},"citationItems":[{"id":251,"uris":["http://zotero.org/users/18462782/items/4H723ES2"],"itemData":{"id":251,"type":"article-journal","abstract":"Organizations use the ISO/IEC 27001 standard to establish an information security management system (ISMS). This standard outlines specific security measures and requirements that organizations can implement to effectively manage their information assets. However, the effectiveness of the standard’s problem-solving capabilities has raised some questions. Consequently, there is a continuous development of new governance methods that demand fresh approaches to validate security operations and measures. In light of this, research is being conducted to examine the application and impact of ISO/IEC 27001, as well as to analyze the challenges and knowledge gaps through theoretical perspectives. By employing stakeholder theory, the focus shifts towards integrating business and social issues and exploring how non-business pressures can influence stakeholder motivations in implementing standards. Additionally, it investigates the impact of these standards on an organization’s reputation, performance, and operations. Therefore, the objective of this study is to investigate the output legitimacy of ISO/IEC 27001 from the perspective of stakeholder expectations. To accomplish this, an interview-based study was conducted, involving relevant stakeholders engaged in information security management within private organizations in Sweden. The findings reveal eight key information security objectives. The results indicate that the level of output legitimacy of the standard varies across these objectives, ranging from high to medium to low. To achieve a high level of output legitimacy for ISO/IEC 27001, stakeholders must understand that the standard is not solely a technical document. Furthermore, stakeholders need to possess the appropriate knowledge and skills in information security to effectively navigate their work while leveraging the support provided by the standard.","container-title":"Information Systems and e-Business Management","DOI":"10.1007/s10257-023-00646-y","ISSN":"1617-9846, 1617-9854","issue":"3","journalAbbreviation":"Inf Syst E-Bus Manage","language":"en","page":"699-722","source":"DOI.org (Crossref)","title":"Information security objectives and the output legitimacy of ISO/IEC 27001: stakeholders’ perspective on expectations in private organizations in Sweden","title-short":"Information security objectives and the output legitimacy of ISO/IEC 27001","volume":"21","author":[{"family":"Kamil","given":"Yasmin"},{"family":"Lund","given":"Sofia"},{"family":"Islam","given":"M Sirajul"}],"issued":{"date-parts":[["2023",9]]}}},{"id":248,"uris":["http://zotero.org/users/18462782/items/LEWGHI7E"],"itemData":{"id":248,"type":"article-journal","abstract":"Purpose – The purpose of this paper is to provide a method to formalize information security control descriptions and a decision support system increasing the automation level and, therefore, the cost efﬁciency of the information security compliance checking process. The authors advanced the state-of-the-art by developing and applying the method to ISO 27002 information security controls and by developing a semantic decision support system.","container-title":"Information &amp; Computer Security","DOI":"10.1108/ICS-02-2018-0020","ISSN":"2056-4961","issue":"5","journalAbbreviation":"ICS","language":"en","license":"https://www.emerald.com/insight/site-policies","page":"551-567","source":"DOI.org (Crossref)","title":"Ontology-based information security compliance determination and control selection on the example of ISO 27002","volume":"26","author":[{"family":"Fenz","given":"Stefan"},{"family":"Neubauer","given":"Thomas"}],"issued":{"date-parts":[["2018",11,12]]}}}],"schema":"https://github.com/citation-style-language/schema/raw/master/csl-citation.json"} </w:instrText>
      </w:r>
      <w:r w:rsidR="00FB521A">
        <w:fldChar w:fldCharType="separate"/>
      </w:r>
      <w:r w:rsidR="00FB521A" w:rsidRPr="00FB521A">
        <w:rPr>
          <w:rFonts w:ascii="Aptos" w:hAnsi="Aptos"/>
        </w:rPr>
        <w:t>[9], [11]</w:t>
      </w:r>
      <w:r w:rsidR="00FB521A">
        <w:fldChar w:fldCharType="end"/>
      </w:r>
      <w:r w:rsidR="00557659">
        <w:t>. Therefore, these standards are most effective when used as a part of a wider security approach that incudes operational and cybersecurity-focused practices</w:t>
      </w:r>
      <w:r w:rsidR="00FB521A">
        <w:t xml:space="preserve"> </w:t>
      </w:r>
      <w:r w:rsidR="00FB521A">
        <w:fldChar w:fldCharType="begin"/>
      </w:r>
      <w:r w:rsidR="00FB521A">
        <w:instrText xml:space="preserve"> ADDIN ZOTERO_ITEM CSL_CITATION {"citationID":"aTaNyTcR","properties":{"formattedCitation":"[9]","plainCitation":"[9]","noteIndex":0},"citationItems":[{"id":251,"uris":["http://zotero.org/users/18462782/items/4H723ES2"],"itemData":{"id":251,"type":"article-journal","abstract":"Organizations use the ISO/IEC 27001 standard to establish an information security management system (ISMS). This standard outlines specific security measures and requirements that organizations can implement to effectively manage their information assets. However, the effectiveness of the standard’s problem-solving capabilities has raised some questions. Consequently, there is a continuous development of new governance methods that demand fresh approaches to validate security operations and measures. In light of this, research is being conducted to examine the application and impact of ISO/IEC 27001, as well as to analyze the challenges and knowledge gaps through theoretical perspectives. By employing stakeholder theory, the focus shifts towards integrating business and social issues and exploring how non-business pressures can influence stakeholder motivations in implementing standards. Additionally, it investigates the impact of these standards on an organization’s reputation, performance, and operations. Therefore, the objective of this study is to investigate the output legitimacy of ISO/IEC 27001 from the perspective of stakeholder expectations. To accomplish this, an interview-based study was conducted, involving relevant stakeholders engaged in information security management within private organizations in Sweden. The findings reveal eight key information security objectives. The results indicate that the level of output legitimacy of the standard varies across these objectives, ranging from high to medium to low. To achieve a high level of output legitimacy for ISO/IEC 27001, stakeholders must understand that the standard is not solely a technical document. Furthermore, stakeholders need to possess the appropriate knowledge and skills in information security to effectively navigate their work while leveraging the support provided by the standard.","container-title":"Information Systems and e-Business Management","DOI":"10.1007/s10257-023-00646-y","ISSN":"1617-9846, 1617-9854","issue":"3","journalAbbreviation":"Inf Syst E-Bus Manage","language":"en","page":"699-722","source":"DOI.org (Crossref)","title":"Information security objectives and the output legitimacy of ISO/IEC 27001: stakeholders’ perspective on expectations in private organizations in Sweden","title-short":"Information security objectives and the output legitimacy of ISO/IEC 27001","volume":"21","author":[{"family":"Kamil","given":"Yasmin"},{"family":"Lund","given":"Sofia"},{"family":"Islam","given":"M Sirajul"}],"issued":{"date-parts":[["2023",9]]}}}],"schema":"https://github.com/citation-style-language/schema/raw/master/csl-citation.json"} </w:instrText>
      </w:r>
      <w:r w:rsidR="00FB521A">
        <w:fldChar w:fldCharType="separate"/>
      </w:r>
      <w:r w:rsidR="00FB521A" w:rsidRPr="00FB521A">
        <w:rPr>
          <w:rFonts w:ascii="Aptos" w:hAnsi="Aptos"/>
        </w:rPr>
        <w:t>[9]</w:t>
      </w:r>
      <w:r w:rsidR="00FB521A">
        <w:fldChar w:fldCharType="end"/>
      </w:r>
      <w:r w:rsidR="00557659">
        <w:t xml:space="preserve">. </w:t>
      </w:r>
    </w:p>
    <w:p w14:paraId="09CB78C5" w14:textId="77777777" w:rsidR="00F65006" w:rsidRDefault="00F65006" w:rsidP="003377F6"/>
    <w:p w14:paraId="59698CF7" w14:textId="50C99FCE" w:rsidR="003377F6" w:rsidRDefault="003377F6" w:rsidP="003377F6">
      <w:pPr>
        <w:pStyle w:val="Heading2"/>
      </w:pPr>
      <w:bookmarkStart w:id="4" w:name="_Toc218769572"/>
      <w:r>
        <w:t>2.2 Service Management and Governance</w:t>
      </w:r>
      <w:bookmarkEnd w:id="4"/>
    </w:p>
    <w:p w14:paraId="6467C6B8" w14:textId="49FACF46" w:rsidR="003377F6" w:rsidRDefault="00D15103" w:rsidP="003377F6">
      <w:r>
        <w:t xml:space="preserve">Service management and governance frameworks focus on ensuring that information technology services are consistently supporting organisational objectives while delivering value </w:t>
      </w:r>
      <w:r>
        <w:fldChar w:fldCharType="begin"/>
      </w:r>
      <w:r>
        <w:instrText xml:space="preserve"> ADDIN ZOTERO_ITEM CSL_CITATION {"citationID":"ancB0l77","properties":{"formattedCitation":"[12]","plainCitation":"[12]","noteIndex":0},"citationItems":[{"id":258,"uris":["http://zotero.org/users/18462782/items/M7WMYNQU"],"itemData":{"id":258,"type":"article-journal","abstract":"This study is in the field of information technology (IT) governance. Researchers investigated the implementation of IS/IT in a hospital located in Bondowoso, East Java. The results of the investigation showed that the hospital had implemented IS/IT by general hospital regulations and government policies. However, the IT governance system there is not good; there has been no evaluation process. Thus, the purpose of this study is to evaluate IT governance to determine the quality of their IT services and provide recommendations for improvement. The framework used is COBIT 2019 and ITIL V4. Data collection was carried out by interviewing and distributing questionnaires. Data were analyzed using a design toolkit that includes 10 design factors in COBIT 2019. The results of this study are that 3 management practices must achieve capability targets at level 4, namely BAI02, BAI03, and BAI07. Based on the current conditions, BAI02 and BAI03 have achieved level 3, and BAI07 has achieved level 2, with largely achieved rating criteria. This indicates that there is a gap. This study provides recommendations for actions that need to be taken by hospitals that focus on these 3 management practices. Recommendations are made with reference to COBIT 2019 and ITIL V4.","container-title":"Teknika","DOI":"10.34148/teknika.v14i2.1268","ISSN":"2549-8045, 2549-8037","issue":"2","journalAbbreviation":"teknika","language":"en","license":"https://creativecommons.org/licenses/by-sa/4.0","page":"311-319","source":"DOI.org (Crossref)","title":"Evaluation of Information Technology Governance at XYZ Bondowoso Hospital Using COBIT 2019 and ITIL V4","volume":"14","author":[{"family":"Puspitaningrum","given":"Ari Cahaya"},{"family":"Supriyanto","given":"Heri"},{"family":"Al Hafidz","given":"Mohammad"},{"family":"Nurhadi","given":"Mochamad"},{"family":"Ananda","given":"Nabilla Rizky"}],"issued":{"date-parts":[["2025",7,1]]}}}],"schema":"https://github.com/citation-style-language/schema/raw/master/csl-citation.json"} </w:instrText>
      </w:r>
      <w:r>
        <w:fldChar w:fldCharType="separate"/>
      </w:r>
      <w:r w:rsidRPr="00D15103">
        <w:rPr>
          <w:rFonts w:ascii="Aptos" w:hAnsi="Aptos"/>
        </w:rPr>
        <w:t>[12]</w:t>
      </w:r>
      <w:r>
        <w:fldChar w:fldCharType="end"/>
      </w:r>
      <w:r>
        <w:t xml:space="preserve">. ITIL v4 represents a shift from a more traditional process-driven service management towards a more flexible and value-oriented approach, centred on the service value system </w:t>
      </w:r>
      <w:r>
        <w:fldChar w:fldCharType="begin"/>
      </w:r>
      <w:r>
        <w:instrText xml:space="preserve"> ADDIN ZOTERO_ITEM CSL_CITATION {"citationID":"IIjYOuCB","properties":{"formattedCitation":"[13]","plainCitation":"[13]","noteIndex":0},"citationItems":[{"id":259,"uris":["http://zotero.org/users/18462782/items/X6CVFMQB"],"itemData":{"id":259,"type":"article-journal","abstract":"The services for information communication technology (ICT) infrastructure management (i.e., ICT strategy creation, ICT configuration, ICT incidence management, reengineering) have become an increasingly important and complex processes in nowadays works and as well as in recent educational institutions. The pursuit of the effectiveness of ICT infrastructure management services and the ability to convey information of various profiles in the work of educational institutions requires a wide range of non-homogeneous ICT infrastructure management changes. The article examines the development possibilities of ICT management methodology and service provision tools, which become significant in the work of administration of ICT infrastructure of the educational institution. The application of the proposed methodology ITIL v4 forms a new understanding of value acquired through ICT infrastructure development. An approach of creation of ICT infrastructure and ITIL library was developed and helps in service management processes by having an impact on the training of ICT infrastructure management specialists and the maintaining of the entire ICT infrastructure. An approach includes the inter-operability of using of appropriate computerized, cloud-based systems like National Registers, LITNET online IS, “FreshDesk”, etc., which are used for ICT administration processes. The case study under consideration covers the management of the infrastructure of the ICT sector of the secondary education institution, starting with the improvement of the communication network infrastructure, and enabling the specialized development and management of incident management and content delivery tools. The results of ITIL v4 methodology implementation were illustrated by providing the detection and elimination of ICT incidents. The usage of some software packages for automatization of ICT management services as “FreshDesk”, LITNET online IS are demonstrated on real working ICT infrastructure of the typical educational institution.","container-title":"Baltic Journal of Modern Computing","DOI":"10.22364/bjmc.2023.11.4.03","ISSN":"22558950","issue":"4","journalAbbreviation":"BJMC","language":"en","source":"DOI.org (Crossref)","title":"Development of ICT Infrastructure Management Services for Optimization of Administration of Educational Institution Activities by Using ITIL-V4","URL":"http://www.bjmc.lu.lv/fileadmin/user_upload/lu_portal/projekti/bjmc/Contents/11_4_03_Dzemydiene.pdf","volume":"11","author":[{"family":"Dzemydienė","given":"Dalė"},{"family":"Turskienė","given":"Sigita"},{"family":"Šileikienė","given":"Irma"}],"accessed":{"date-parts":[["2026",1,7]]},"issued":{"date-parts":[["2023"]]}}}],"schema":"https://github.com/citation-style-language/schema/raw/master/csl-citation.json"} </w:instrText>
      </w:r>
      <w:r>
        <w:fldChar w:fldCharType="separate"/>
      </w:r>
      <w:r w:rsidRPr="00D15103">
        <w:rPr>
          <w:rFonts w:ascii="Aptos" w:hAnsi="Aptos"/>
        </w:rPr>
        <w:t>[13]</w:t>
      </w:r>
      <w:r>
        <w:fldChar w:fldCharType="end"/>
      </w:r>
      <w:r>
        <w:t xml:space="preserve">. The primary purpose of ITIL v4 is to integrate governance, service management practices, and continual improvement in a way that aligns the IT </w:t>
      </w:r>
      <w:r>
        <w:lastRenderedPageBreak/>
        <w:t xml:space="preserve">services with business needs, stakeholder expectations, and risk considerations </w:t>
      </w:r>
      <w:r>
        <w:fldChar w:fldCharType="begin"/>
      </w:r>
      <w:r>
        <w:instrText xml:space="preserve"> ADDIN ZOTERO_ITEM CSL_CITATION {"citationID":"IYV3dfXG","properties":{"formattedCitation":"[12], [13]","plainCitation":"[12], [13]","noteIndex":0},"citationItems":[{"id":258,"uris":["http://zotero.org/users/18462782/items/M7WMYNQU"],"itemData":{"id":258,"type":"article-journal","abstract":"This study is in the field of information technology (IT) governance. Researchers investigated the implementation of IS/IT in a hospital located in Bondowoso, East Java. The results of the investigation showed that the hospital had implemented IS/IT by general hospital regulations and government policies. However, the IT governance system there is not good; there has been no evaluation process. Thus, the purpose of this study is to evaluate IT governance to determine the quality of their IT services and provide recommendations for improvement. The framework used is COBIT 2019 and ITIL V4. Data collection was carried out by interviewing and distributing questionnaires. Data were analyzed using a design toolkit that includes 10 design factors in COBIT 2019. The results of this study are that 3 management practices must achieve capability targets at level 4, namely BAI02, BAI03, and BAI07. Based on the current conditions, BAI02 and BAI03 have achieved level 3, and BAI07 has achieved level 2, with largely achieved rating criteria. This indicates that there is a gap. This study provides recommendations for actions that need to be taken by hospitals that focus on these 3 management practices. Recommendations are made with reference to COBIT 2019 and ITIL V4.","container-title":"Teknika","DOI":"10.34148/teknika.v14i2.1268","ISSN":"2549-8045, 2549-8037","issue":"2","journalAbbreviation":"teknika","language":"en","license":"https://creativecommons.org/licenses/by-sa/4.0","page":"311-319","source":"DOI.org (Crossref)","title":"Evaluation of Information Technology Governance at XYZ Bondowoso Hospital Using COBIT 2019 and ITIL V4","volume":"14","author":[{"family":"Puspitaningrum","given":"Ari Cahaya"},{"family":"Supriyanto","given":"Heri"},{"family":"Al Hafidz","given":"Mohammad"},{"family":"Nurhadi","given":"Mochamad"},{"family":"Ananda","given":"Nabilla Rizky"}],"issued":{"date-parts":[["2025",7,1]]}}},{"id":259,"uris":["http://zotero.org/users/18462782/items/X6CVFMQB"],"itemData":{"id":259,"type":"article-journal","abstract":"The services for information communication technology (ICT) infrastructure management (i.e., ICT strategy creation, ICT configuration, ICT incidence management, reengineering) have become an increasingly important and complex processes in nowadays works and as well as in recent educational institutions. The pursuit of the effectiveness of ICT infrastructure management services and the ability to convey information of various profiles in the work of educational institutions requires a wide range of non-homogeneous ICT infrastructure management changes. The article examines the development possibilities of ICT management methodology and service provision tools, which become significant in the work of administration of ICT infrastructure of the educational institution. The application of the proposed methodology ITIL v4 forms a new understanding of value acquired through ICT infrastructure development. An approach of creation of ICT infrastructure and ITIL library was developed and helps in service management processes by having an impact on the training of ICT infrastructure management specialists and the maintaining of the entire ICT infrastructure. An approach includes the inter-operability of using of appropriate computerized, cloud-based systems like National Registers, LITNET online IS, “FreshDesk”, etc., which are used for ICT administration processes. The case study under consideration covers the management of the infrastructure of the ICT sector of the secondary education institution, starting with the improvement of the communication network infrastructure, and enabling the specialized development and management of incident management and content delivery tools. The results of ITIL v4 methodology implementation were illustrated by providing the detection and elimination of ICT incidents. The usage of some software packages for automatization of ICT management services as “FreshDesk”, LITNET online IS are demonstrated on real working ICT infrastructure of the typical educational institution.","container-title":"Baltic Journal of Modern Computing","DOI":"10.22364/bjmc.2023.11.4.03","ISSN":"22558950","issue":"4","journalAbbreviation":"BJMC","language":"en","source":"DOI.org (Crossref)","title":"Development of ICT Infrastructure Management Services for Optimization of Administration of Educational Institution Activities by Using ITIL-V4","URL":"http://www.bjmc.lu.lv/fileadmin/user_upload/lu_portal/projekti/bjmc/Contents/11_4_03_Dzemydiene.pdf","volume":"11","author":[{"family":"Dzemydienė","given":"Dalė"},{"family":"Turskienė","given":"Sigita"},{"family":"Šileikienė","given":"Irma"}],"accessed":{"date-parts":[["2026",1,7]]},"issued":{"date-parts":[["2023"]]}}}],"schema":"https://github.com/citation-style-language/schema/raw/master/csl-citation.json"} </w:instrText>
      </w:r>
      <w:r>
        <w:fldChar w:fldCharType="separate"/>
      </w:r>
      <w:r w:rsidRPr="00D15103">
        <w:rPr>
          <w:rFonts w:ascii="Aptos" w:hAnsi="Aptos"/>
        </w:rPr>
        <w:t>[12], [13]</w:t>
      </w:r>
      <w:r>
        <w:fldChar w:fldCharType="end"/>
      </w:r>
      <w:r>
        <w:t xml:space="preserve">. </w:t>
      </w:r>
    </w:p>
    <w:p w14:paraId="1B6948AC" w14:textId="1BE3C80C" w:rsidR="00D15103" w:rsidRDefault="00D15103" w:rsidP="003377F6">
      <w:r>
        <w:t>One of the main strengths of ITIL v4 is its focus on delivering value through services that support business needs</w:t>
      </w:r>
      <w:r w:rsidR="00113FF2">
        <w:t xml:space="preserve"> </w:t>
      </w:r>
      <w:r w:rsidR="00113FF2">
        <w:fldChar w:fldCharType="begin"/>
      </w:r>
      <w:r w:rsidR="00113FF2">
        <w:instrText xml:space="preserve"> ADDIN ZOTERO_ITEM CSL_CITATION {"citationID":"U1USi8Dq","properties":{"formattedCitation":"[13]","plainCitation":"[13]","noteIndex":0},"citationItems":[{"id":259,"uris":["http://zotero.org/users/18462782/items/X6CVFMQB"],"itemData":{"id":259,"type":"article-journal","abstract":"The services for information communication technology (ICT) infrastructure management (i.e., ICT strategy creation, ICT configuration, ICT incidence management, reengineering) have become an increasingly important and complex processes in nowadays works and as well as in recent educational institutions. The pursuit of the effectiveness of ICT infrastructure management services and the ability to convey information of various profiles in the work of educational institutions requires a wide range of non-homogeneous ICT infrastructure management changes. The article examines the development possibilities of ICT management methodology and service provision tools, which become significant in the work of administration of ICT infrastructure of the educational institution. The application of the proposed methodology ITIL v4 forms a new understanding of value acquired through ICT infrastructure development. An approach of creation of ICT infrastructure and ITIL library was developed and helps in service management processes by having an impact on the training of ICT infrastructure management specialists and the maintaining of the entire ICT infrastructure. An approach includes the inter-operability of using of appropriate computerized, cloud-based systems like National Registers, LITNET online IS, “FreshDesk”, etc., which are used for ICT administration processes. The case study under consideration covers the management of the infrastructure of the ICT sector of the secondary education institution, starting with the improvement of the communication network infrastructure, and enabling the specialized development and management of incident management and content delivery tools. The results of ITIL v4 methodology implementation were illustrated by providing the detection and elimination of ICT incidents. The usage of some software packages for automatization of ICT management services as “FreshDesk”, LITNET online IS are demonstrated on real working ICT infrastructure of the typical educational institution.","container-title":"Baltic Journal of Modern Computing","DOI":"10.22364/bjmc.2023.11.4.03","ISSN":"22558950","issue":"4","journalAbbreviation":"BJMC","language":"en","source":"DOI.org (Crossref)","title":"Development of ICT Infrastructure Management Services for Optimization of Administration of Educational Institution Activities by Using ITIL-V4","URL":"http://www.bjmc.lu.lv/fileadmin/user_upload/lu_portal/projekti/bjmc/Contents/11_4_03_Dzemydiene.pdf","volume":"11","author":[{"family":"Dzemydienė","given":"Dalė"},{"family":"Turskienė","given":"Sigita"},{"family":"Šileikienė","given":"Irma"}],"accessed":{"date-parts":[["2026",1,7]]},"issued":{"date-parts":[["2023"]]}}}],"schema":"https://github.com/citation-style-language/schema/raw/master/csl-citation.json"} </w:instrText>
      </w:r>
      <w:r w:rsidR="00113FF2">
        <w:fldChar w:fldCharType="separate"/>
      </w:r>
      <w:r w:rsidR="00113FF2" w:rsidRPr="00113FF2">
        <w:rPr>
          <w:rFonts w:ascii="Aptos" w:hAnsi="Aptos"/>
        </w:rPr>
        <w:t>[13]</w:t>
      </w:r>
      <w:r w:rsidR="00113FF2">
        <w:fldChar w:fldCharType="end"/>
      </w:r>
      <w:r>
        <w:t>. ITIL v4 encourages practises such as incident management, change enablement, and continual improvement, which help integrate security into everyday service operations. This means security is considered as a part of normal service delivery rather than being treated as a separate technical activity. As a result, organisations are better positioned to manage service availability and respond to incidents, particularly in environments that make extensive use of cloud services and distributed systems</w:t>
      </w:r>
      <w:r w:rsidR="00113FF2">
        <w:t xml:space="preserve"> </w:t>
      </w:r>
      <w:r w:rsidR="00113FF2">
        <w:fldChar w:fldCharType="begin"/>
      </w:r>
      <w:r w:rsidR="00113FF2">
        <w:instrText xml:space="preserve"> ADDIN ZOTERO_ITEM CSL_CITATION {"citationID":"NTQSsvbF","properties":{"formattedCitation":"[14]","plainCitation":"[14]","noteIndex":0},"citationItems":[{"id":260,"uris":["http://zotero.org/users/18462782/items/ZCEXJ3EP"],"itemData":{"id":260,"type":"article-journal","abstract":"The rapid development of information technology drives improvements in service quality, including help desk services that act as a central point of customer support. The research aims to enhance the achievement of Service Level Agreement (SLA) response and resolution targets in a digital port and logistics company that has yet to meet its SLA response goal of 95%, with an average fulfillment of only 64%. The research adopts a descriptive qualitative method using a case study approach. Data were collected through SLA reports from December 2023 to April 2024 and interviews with the helpdesk team. The research object is the company’s helpdesk system. The analysis is conducted using the Information Technology Infrastructure Library version 4 (ITIL v4) framework through Service Value Chain (SVC) practices and supported by an Agile approach. The results show that implementing an ITIL v4-based chatbot combined with Agile practices can significantly improve SLA response due to the chatbot’s availability and instant response capabilities. Additionally, SLA resolution is also improved as the chatbot supports initial triage and accelerates ticket routing to the appropriate teams. The average gap after implementation indicates a 26% improvement in SLA response and a -1% gap in SLA resolution (exceeding the target). The research highlights the strong potential of integrating ITIL v4 into chatbot design and management, even though academic studies exploring the relationship between ITIL v4 and chatbot functions remain limited.","language":"en","source":"Zotero","title":"Project Management Strategy for Chatbot Implementation Based on ITIL v4: A Logistics Company Case","author":[{"family":"Setyowibowo","given":"Dendy"},{"family":"Raharjo","given":"Teguh"},{"family":"Fitriani","given":"Anita Nur"}]}}],"schema":"https://github.com/citation-style-language/schema/raw/master/csl-citation.json"} </w:instrText>
      </w:r>
      <w:r w:rsidR="00113FF2">
        <w:fldChar w:fldCharType="separate"/>
      </w:r>
      <w:r w:rsidR="00113FF2" w:rsidRPr="00113FF2">
        <w:rPr>
          <w:rFonts w:ascii="Aptos" w:hAnsi="Aptos"/>
        </w:rPr>
        <w:t>[14]</w:t>
      </w:r>
      <w:r w:rsidR="00113FF2">
        <w:fldChar w:fldCharType="end"/>
      </w:r>
      <w:r>
        <w:t xml:space="preserve">. </w:t>
      </w:r>
    </w:p>
    <w:p w14:paraId="3F1B63CC" w14:textId="2FB659C2" w:rsidR="00D15103" w:rsidRDefault="00D15103" w:rsidP="003377F6">
      <w:r>
        <w:t>However, ITIL v4 also has limitation when considered from an information security perspective</w:t>
      </w:r>
      <w:r w:rsidR="00113FF2">
        <w:t xml:space="preserve"> </w:t>
      </w:r>
      <w:r w:rsidR="00113FF2">
        <w:fldChar w:fldCharType="begin"/>
      </w:r>
      <w:r w:rsidR="00113FF2">
        <w:instrText xml:space="preserve"> ADDIN ZOTERO_ITEM CSL_CITATION {"citationID":"ikBL5Oue","properties":{"formattedCitation":"[9]","plainCitation":"[9]","noteIndex":0},"citationItems":[{"id":251,"uris":["http://zotero.org/users/18462782/items/4H723ES2"],"itemData":{"id":251,"type":"article-journal","abstract":"Organizations use the ISO/IEC 27001 standard to establish an information security management system (ISMS). This standard outlines specific security measures and requirements that organizations can implement to effectively manage their information assets. However, the effectiveness of the standard’s problem-solving capabilities has raised some questions. Consequently, there is a continuous development of new governance methods that demand fresh approaches to validate security operations and measures. In light of this, research is being conducted to examine the application and impact of ISO/IEC 27001, as well as to analyze the challenges and knowledge gaps through theoretical perspectives. By employing stakeholder theory, the focus shifts towards integrating business and social issues and exploring how non-business pressures can influence stakeholder motivations in implementing standards. Additionally, it investigates the impact of these standards on an organization’s reputation, performance, and operations. Therefore, the objective of this study is to investigate the output legitimacy of ISO/IEC 27001 from the perspective of stakeholder expectations. To accomplish this, an interview-based study was conducted, involving relevant stakeholders engaged in information security management within private organizations in Sweden. The findings reveal eight key information security objectives. The results indicate that the level of output legitimacy of the standard varies across these objectives, ranging from high to medium to low. To achieve a high level of output legitimacy for ISO/IEC 27001, stakeholders must understand that the standard is not solely a technical document. Furthermore, stakeholders need to possess the appropriate knowledge and skills in information security to effectively navigate their work while leveraging the support provided by the standard.","container-title":"Information Systems and e-Business Management","DOI":"10.1007/s10257-023-00646-y","ISSN":"1617-9846, 1617-9854","issue":"3","journalAbbreviation":"Inf Syst E-Bus Manage","language":"en","page":"699-722","source":"DOI.org (Crossref)","title":"Information security objectives and the output legitimacy of ISO/IEC 27001: stakeholders’ perspective on expectations in private organizations in Sweden","title-short":"Information security objectives and the output legitimacy of ISO/IEC 27001","volume":"21","author":[{"family":"Kamil","given":"Yasmin"},{"family":"Lund","given":"Sofia"},{"family":"Islam","given":"M Sirajul"}],"issued":{"date-parts":[["2023",9]]}}}],"schema":"https://github.com/citation-style-language/schema/raw/master/csl-citation.json"} </w:instrText>
      </w:r>
      <w:r w:rsidR="00113FF2">
        <w:fldChar w:fldCharType="separate"/>
      </w:r>
      <w:r w:rsidR="00113FF2" w:rsidRPr="00113FF2">
        <w:rPr>
          <w:rFonts w:ascii="Aptos" w:hAnsi="Aptos"/>
        </w:rPr>
        <w:t>[9]</w:t>
      </w:r>
      <w:r w:rsidR="00113FF2">
        <w:fldChar w:fldCharType="end"/>
      </w:r>
      <w:r>
        <w:t>. While it provides strong guidance on service governance and operational processes, it does not suggest specific security controls or risk treatment methods</w:t>
      </w:r>
      <w:r w:rsidR="00113FF2">
        <w:t xml:space="preserve"> </w:t>
      </w:r>
      <w:r w:rsidR="00113FF2">
        <w:fldChar w:fldCharType="begin"/>
      </w:r>
      <w:r w:rsidR="00113FF2">
        <w:instrText xml:space="preserve"> ADDIN ZOTERO_ITEM CSL_CITATION {"citationID":"JnyzKjR3","properties":{"formattedCitation":"[6]","plainCitation":"[6]","noteIndex":0},"citationItems":[{"id":253,"uris":["http://zotero.org/users/18462782/items/VKL6B6LH"],"itemData":{"id":253,"type":"book","ISBN":"978-1-78778-494-9","language":"en","note":"DOI: 10.2307/jj.9039966","publisher":"IT Governance Publishing","source":"DOI.org (Crossref)","title":"ISO 27001/ISO 27002: A guide to information security management systems","title-short":"ISO 27001/ISO 27002","URL":"http://www.jstor.org/stable/10.2307/jj.9039966","author":[{"family":"Calder","given":"Alan"}],"accessed":{"date-parts":[["2026",1,7]]},"issued":{"date-parts":[["2023",11,21]]}}}],"schema":"https://github.com/citation-style-language/schema/raw/master/csl-citation.json"} </w:instrText>
      </w:r>
      <w:r w:rsidR="00113FF2">
        <w:fldChar w:fldCharType="separate"/>
      </w:r>
      <w:r w:rsidR="00113FF2" w:rsidRPr="00113FF2">
        <w:rPr>
          <w:rFonts w:ascii="Aptos" w:hAnsi="Aptos"/>
        </w:rPr>
        <w:t>[6]</w:t>
      </w:r>
      <w:r w:rsidR="00113FF2">
        <w:fldChar w:fldCharType="end"/>
      </w:r>
      <w:r>
        <w:t>. This can lead to security being given lower priority if the primary focus is on service performance or availability. In addition, ITIL v4 assumes a level of organisational maturity and governance oversight that may not exist in all organisations, which can reduce its effectiveness if implemented without appropriate support</w:t>
      </w:r>
      <w:r w:rsidR="00113FF2">
        <w:t xml:space="preserve"> </w:t>
      </w:r>
      <w:r w:rsidR="00113FF2">
        <w:fldChar w:fldCharType="begin"/>
      </w:r>
      <w:r w:rsidR="00113FF2">
        <w:instrText xml:space="preserve"> ADDIN ZOTERO_ITEM CSL_CITATION {"citationID":"VccaHUmI","properties":{"formattedCitation":"[12]","plainCitation":"[12]","noteIndex":0},"citationItems":[{"id":258,"uris":["http://zotero.org/users/18462782/items/M7WMYNQU"],"itemData":{"id":258,"type":"article-journal","abstract":"This study is in the field of information technology (IT) governance. Researchers investigated the implementation of IS/IT in a hospital located in Bondowoso, East Java. The results of the investigation showed that the hospital had implemented IS/IT by general hospital regulations and government policies. However, the IT governance system there is not good; there has been no evaluation process. Thus, the purpose of this study is to evaluate IT governance to determine the quality of their IT services and provide recommendations for improvement. The framework used is COBIT 2019 and ITIL V4. Data collection was carried out by interviewing and distributing questionnaires. Data were analyzed using a design toolkit that includes 10 design factors in COBIT 2019. The results of this study are that 3 management practices must achieve capability targets at level 4, namely BAI02, BAI03, and BAI07. Based on the current conditions, BAI02 and BAI03 have achieved level 3, and BAI07 has achieved level 2, with largely achieved rating criteria. This indicates that there is a gap. This study provides recommendations for actions that need to be taken by hospitals that focus on these 3 management practices. Recommendations are made with reference to COBIT 2019 and ITIL V4.","container-title":"Teknika","DOI":"10.34148/teknika.v14i2.1268","ISSN":"2549-8045, 2549-8037","issue":"2","journalAbbreviation":"teknika","language":"en","license":"https://creativecommons.org/licenses/by-sa/4.0","page":"311-319","source":"DOI.org (Crossref)","title":"Evaluation of Information Technology Governance at XYZ Bondowoso Hospital Using COBIT 2019 and ITIL V4","volume":"14","author":[{"family":"Puspitaningrum","given":"Ari Cahaya"},{"family":"Supriyanto","given":"Heri"},{"family":"Al Hafidz","given":"Mohammad"},{"family":"Nurhadi","given":"Mochamad"},{"family":"Ananda","given":"Nabilla Rizky"}],"issued":{"date-parts":[["2025",7,1]]}}}],"schema":"https://github.com/citation-style-language/schema/raw/master/csl-citation.json"} </w:instrText>
      </w:r>
      <w:r w:rsidR="00113FF2">
        <w:fldChar w:fldCharType="separate"/>
      </w:r>
      <w:r w:rsidR="00113FF2" w:rsidRPr="00113FF2">
        <w:rPr>
          <w:rFonts w:ascii="Aptos" w:hAnsi="Aptos"/>
        </w:rPr>
        <w:t>[12]</w:t>
      </w:r>
      <w:r w:rsidR="00113FF2">
        <w:fldChar w:fldCharType="end"/>
      </w:r>
      <w:r>
        <w:t xml:space="preserve">. </w:t>
      </w:r>
    </w:p>
    <w:p w14:paraId="4E4D72C1" w14:textId="7660AB7C" w:rsidR="00D15103" w:rsidRDefault="00D15103" w:rsidP="003377F6">
      <w:r>
        <w:t>ITIL v4 also overlaps with information security management frameworks by helping organisations apply governance decisions within service operations</w:t>
      </w:r>
      <w:r w:rsidR="00113FF2">
        <w:t xml:space="preserve"> </w:t>
      </w:r>
      <w:r w:rsidR="00113FF2">
        <w:fldChar w:fldCharType="begin"/>
      </w:r>
      <w:r w:rsidR="00113FF2">
        <w:instrText xml:space="preserve"> ADDIN ZOTERO_ITEM CSL_CITATION {"citationID":"MzQoyIMg","properties":{"formattedCitation":"[6]","plainCitation":"[6]","noteIndex":0},"citationItems":[{"id":253,"uris":["http://zotero.org/users/18462782/items/VKL6B6LH"],"itemData":{"id":253,"type":"book","ISBN":"978-1-78778-494-9","language":"en","note":"DOI: 10.2307/jj.9039966","publisher":"IT Governance Publishing","source":"DOI.org (Crossref)","title":"ISO 27001/ISO 27002: A guide to information security management systems","title-short":"ISO 27001/ISO 27002","URL":"http://www.jstor.org/stable/10.2307/jj.9039966","author":[{"family":"Calder","given":"Alan"}],"accessed":{"date-parts":[["2026",1,7]]},"issued":{"date-parts":[["2023",11,21]]}}}],"schema":"https://github.com/citation-style-language/schema/raw/master/csl-citation.json"} </w:instrText>
      </w:r>
      <w:r w:rsidR="00113FF2">
        <w:fldChar w:fldCharType="separate"/>
      </w:r>
      <w:r w:rsidR="00113FF2" w:rsidRPr="00113FF2">
        <w:rPr>
          <w:rFonts w:ascii="Aptos" w:hAnsi="Aptos"/>
        </w:rPr>
        <w:t>[6]</w:t>
      </w:r>
      <w:r w:rsidR="00113FF2">
        <w:fldChar w:fldCharType="end"/>
      </w:r>
      <w:r>
        <w:t>. By embedding security requirements into service design, transition, and ongoing operation, ITIL v4 supports a more consistent approach to managing service-related risks</w:t>
      </w:r>
      <w:r w:rsidR="00113FF2">
        <w:t xml:space="preserve"> </w:t>
      </w:r>
      <w:r w:rsidR="00113FF2">
        <w:fldChar w:fldCharType="begin"/>
      </w:r>
      <w:r w:rsidR="00113FF2">
        <w:instrText xml:space="preserve"> ADDIN ZOTERO_ITEM CSL_CITATION {"citationID":"iFcxxIdB","properties":{"formattedCitation":"[12]","plainCitation":"[12]","noteIndex":0},"citationItems":[{"id":258,"uris":["http://zotero.org/users/18462782/items/M7WMYNQU"],"itemData":{"id":258,"type":"article-journal","abstract":"This study is in the field of information technology (IT) governance. Researchers investigated the implementation of IS/IT in a hospital located in Bondowoso, East Java. The results of the investigation showed that the hospital had implemented IS/IT by general hospital regulations and government policies. However, the IT governance system there is not good; there has been no evaluation process. Thus, the purpose of this study is to evaluate IT governance to determine the quality of their IT services and provide recommendations for improvement. The framework used is COBIT 2019 and ITIL V4. Data collection was carried out by interviewing and distributing questionnaires. Data were analyzed using a design toolkit that includes 10 design factors in COBIT 2019. The results of this study are that 3 management practices must achieve capability targets at level 4, namely BAI02, BAI03, and BAI07. Based on the current conditions, BAI02 and BAI03 have achieved level 3, and BAI07 has achieved level 2, with largely achieved rating criteria. This indicates that there is a gap. This study provides recommendations for actions that need to be taken by hospitals that focus on these 3 management practices. Recommendations are made with reference to COBIT 2019 and ITIL V4.","container-title":"Teknika","DOI":"10.34148/teknika.v14i2.1268","ISSN":"2549-8045, 2549-8037","issue":"2","journalAbbreviation":"teknika","language":"en","license":"https://creativecommons.org/licenses/by-sa/4.0","page":"311-319","source":"DOI.org (Crossref)","title":"Evaluation of Information Technology Governance at XYZ Bondowoso Hospital Using COBIT 2019 and ITIL V4","volume":"14","author":[{"family":"Puspitaningrum","given":"Ari Cahaya"},{"family":"Supriyanto","given":"Heri"},{"family":"Al Hafidz","given":"Mohammad"},{"family":"Nurhadi","given":"Mochamad"},{"family":"Ananda","given":"Nabilla Rizky"}],"issued":{"date-parts":[["2025",7,1]]}}}],"schema":"https://github.com/citation-style-language/schema/raw/master/csl-citation.json"} </w:instrText>
      </w:r>
      <w:r w:rsidR="00113FF2">
        <w:fldChar w:fldCharType="separate"/>
      </w:r>
      <w:r w:rsidR="00113FF2" w:rsidRPr="00113FF2">
        <w:rPr>
          <w:rFonts w:ascii="Aptos" w:hAnsi="Aptos"/>
        </w:rPr>
        <w:t>[12]</w:t>
      </w:r>
      <w:r w:rsidR="00113FF2">
        <w:fldChar w:fldCharType="end"/>
      </w:r>
      <w:r>
        <w:t>. When used alongside standards such as ISO/IEC 27001 and cybersecurity frameworks, it contributes to improved organisational resilience and more effective risk management</w:t>
      </w:r>
      <w:r w:rsidR="00113FF2">
        <w:t xml:space="preserve"> </w:t>
      </w:r>
      <w:r w:rsidR="00113FF2">
        <w:fldChar w:fldCharType="begin"/>
      </w:r>
      <w:r w:rsidR="00113FF2">
        <w:instrText xml:space="preserve"> ADDIN ZOTERO_ITEM CSL_CITATION {"citationID":"YOsYP1my","properties":{"formattedCitation":"[9]","plainCitation":"[9]","noteIndex":0},"citationItems":[{"id":251,"uris":["http://zotero.org/users/18462782/items/4H723ES2"],"itemData":{"id":251,"type":"article-journal","abstract":"Organizations use the ISO/IEC 27001 standard to establish an information security management system (ISMS). This standard outlines specific security measures and requirements that organizations can implement to effectively manage their information assets. However, the effectiveness of the standard’s problem-solving capabilities has raised some questions. Consequently, there is a continuous development of new governance methods that demand fresh approaches to validate security operations and measures. In light of this, research is being conducted to examine the application and impact of ISO/IEC 27001, as well as to analyze the challenges and knowledge gaps through theoretical perspectives. By employing stakeholder theory, the focus shifts towards integrating business and social issues and exploring how non-business pressures can influence stakeholder motivations in implementing standards. Additionally, it investigates the impact of these standards on an organization’s reputation, performance, and operations. Therefore, the objective of this study is to investigate the output legitimacy of ISO/IEC 27001 from the perspective of stakeholder expectations. To accomplish this, an interview-based study was conducted, involving relevant stakeholders engaged in information security management within private organizations in Sweden. The findings reveal eight key information security objectives. The results indicate that the level of output legitimacy of the standard varies across these objectives, ranging from high to medium to low. To achieve a high level of output legitimacy for ISO/IEC 27001, stakeholders must understand that the standard is not solely a technical document. Furthermore, stakeholders need to possess the appropriate knowledge and skills in information security to effectively navigate their work while leveraging the support provided by the standard.","container-title":"Information Systems and e-Business Management","DOI":"10.1007/s10257-023-00646-y","ISSN":"1617-9846, 1617-9854","issue":"3","journalAbbreviation":"Inf Syst E-Bus Manage","language":"en","page":"699-722","source":"DOI.org (Crossref)","title":"Information security objectives and the output legitimacy of ISO/IEC 27001: stakeholders’ perspective on expectations in private organizations in Sweden","title-short":"Information security objectives and the output legitimacy of ISO/IEC 27001","volume":"21","author":[{"family":"Kamil","given":"Yasmin"},{"family":"Lund","given":"Sofia"},{"family":"Islam","given":"M Sirajul"}],"issued":{"date-parts":[["2023",9]]}}}],"schema":"https://github.com/citation-style-language/schema/raw/master/csl-citation.json"} </w:instrText>
      </w:r>
      <w:r w:rsidR="00113FF2">
        <w:fldChar w:fldCharType="separate"/>
      </w:r>
      <w:r w:rsidR="00113FF2" w:rsidRPr="00113FF2">
        <w:rPr>
          <w:rFonts w:ascii="Aptos" w:hAnsi="Aptos"/>
        </w:rPr>
        <w:t>[9]</w:t>
      </w:r>
      <w:r w:rsidR="00113FF2">
        <w:fldChar w:fldCharType="end"/>
      </w:r>
      <w:r>
        <w:t xml:space="preserve">. </w:t>
      </w:r>
    </w:p>
    <w:p w14:paraId="6B8B66BC" w14:textId="77777777" w:rsidR="00F65006" w:rsidRDefault="00F65006" w:rsidP="003377F6"/>
    <w:p w14:paraId="29E7CAD0" w14:textId="1174E50F" w:rsidR="003377F6" w:rsidRDefault="003377F6" w:rsidP="003377F6">
      <w:pPr>
        <w:pStyle w:val="Heading2"/>
      </w:pPr>
      <w:bookmarkStart w:id="5" w:name="_Toc218769573"/>
      <w:r>
        <w:t>2.3 NIST Cybersecurity Framework</w:t>
      </w:r>
      <w:bookmarkEnd w:id="5"/>
    </w:p>
    <w:p w14:paraId="05B07DC6" w14:textId="14FE4C26" w:rsidR="003377F6" w:rsidRDefault="009C526A" w:rsidP="003377F6">
      <w:r>
        <w:t xml:space="preserve">The NIST Cybersecurity Framework provides a structured approach to managing cybersecurity risk across organisations of different sizes and sectors. Its main purpose is to support organisations in identifying, managing, and communicating cybersecurity risks in a consistent and understandable way. The framework is built around five core functions: identify, protect, detect, respond, and recover, which represent the key stages of effective cybersecurity risk management </w:t>
      </w:r>
      <w:r>
        <w:fldChar w:fldCharType="begin"/>
      </w:r>
      <w:r>
        <w:instrText xml:space="preserve"> ADDIN ZOTERO_ITEM CSL_CITATION {"citationID":"uXg3qi00","properties":{"formattedCitation":"[15]","plainCitation":"[15]","noteIndex":0},"citationItems":[{"id":269,"uris":["http://zotero.org/users/18462782/items/MPW8LHI4"],"itemData":{"id":269,"type":"article-journal","abstract":"This study investigates the intersection of digital transformation and cybersecurity by analyzing professional perspectives on emerging technologies. Using the updated NIST Cybersecurity Framework (version 2 (NIST CSF, 2024)) as a foundation, the research employs a structured survey to assess cybersecurity risks and organizational readiness. Responses from 124 professionals across various sectors reveal critical insights into risk perception, incident experiences, and sector-specific awareness levels. The findings highlight a gap between perceived awareness and actual preparedness, highlighting the importance of integrating technical solutions with human-centered approaches. Unlike broader studies, this research focuses on six specific cybersecurity domains outlined by the NIST CSF (2024), offering a more detailed view of organizational strengths and weaknesses. This targeted approach enhances the understanding of cybersecurity maturity and underscores that awareness alone is insufficient. As digitalization accelerates through AI and IoT, proactive and adaptive strategies are essential to bridging the gap between knowledge and effective action in safeguarding digital infrastructures.","container-title":"Journal of Decision Systems","DOI":"10.1080/12460125.2025.2522848","ISSN":"1246-0125, 2116-7052","issue":"1","journalAbbreviation":"Journal of Decision Systems","language":"en","page":"2522848","source":"DOI.org (Crossref)","title":"Perceptions of digitalisation and cyber security: impacts on organisational practices through the NIST Cybersecurity Framework","title-short":"Perceptions of digitalisation and cyber security","volume":"34","author":[{"family":"Kör","given":"Burcu"},{"family":"Taşkın","given":"Nazım"},{"family":"Metin","given":"Bilgin"}],"issued":{"date-parts":[["2025",1,2]]}}}],"schema":"https://github.com/citation-style-language/schema/raw/master/csl-citation.json"} </w:instrText>
      </w:r>
      <w:r>
        <w:fldChar w:fldCharType="separate"/>
      </w:r>
      <w:r w:rsidRPr="009C526A">
        <w:rPr>
          <w:rFonts w:ascii="Aptos" w:hAnsi="Aptos"/>
        </w:rPr>
        <w:t>[15]</w:t>
      </w:r>
      <w:r>
        <w:fldChar w:fldCharType="end"/>
      </w:r>
      <w:r>
        <w:t xml:space="preserve">. </w:t>
      </w:r>
    </w:p>
    <w:p w14:paraId="1A8CAD31" w14:textId="41ABA21D" w:rsidR="009C526A" w:rsidRDefault="009C526A" w:rsidP="003377F6">
      <w:r>
        <w:t xml:space="preserve">One of the main strengths of the NIST cybersecurity framework is it flexibility. Unlike prescriptive standards, it does not require organisations to implement specific security controls. This allows organisations to adapt the framework to their existing systems, technologies, and risk appetite. </w:t>
      </w:r>
      <w:r w:rsidR="00A77656">
        <w:t xml:space="preserve">As shown in Figure 1, the NIST Framework also provides an iterative process, which highlights its emphasis on continuous improvement and ongoing risk management. </w:t>
      </w:r>
      <w:r>
        <w:t xml:space="preserve">The framework also provides a common language that can </w:t>
      </w:r>
      <w:r>
        <w:lastRenderedPageBreak/>
        <w:t xml:space="preserve">be used by both technical and non-technical stakeholders, improving communication between operational teams and senior management. In addition, the strong focus on detection, response, and recovery supports improved organisational preparedness and resilience against cyber incidents </w:t>
      </w:r>
      <w:r>
        <w:fldChar w:fldCharType="begin"/>
      </w:r>
      <w:r>
        <w:instrText xml:space="preserve"> ADDIN ZOTERO_ITEM CSL_CITATION {"citationID":"wZfuIatr","properties":{"formattedCitation":"[15]","plainCitation":"[15]","noteIndex":0},"citationItems":[{"id":269,"uris":["http://zotero.org/users/18462782/items/MPW8LHI4"],"itemData":{"id":269,"type":"article-journal","abstract":"This study investigates the intersection of digital transformation and cybersecurity by analyzing professional perspectives on emerging technologies. Using the updated NIST Cybersecurity Framework (version 2 (NIST CSF, 2024)) as a foundation, the research employs a structured survey to assess cybersecurity risks and organizational readiness. Responses from 124 professionals across various sectors reveal critical insights into risk perception, incident experiences, and sector-specific awareness levels. The findings highlight a gap between perceived awareness and actual preparedness, highlighting the importance of integrating technical solutions with human-centered approaches. Unlike broader studies, this research focuses on six specific cybersecurity domains outlined by the NIST CSF (2024), offering a more detailed view of organizational strengths and weaknesses. This targeted approach enhances the understanding of cybersecurity maturity and underscores that awareness alone is insufficient. As digitalization accelerates through AI and IoT, proactive and adaptive strategies are essential to bridging the gap between knowledge and effective action in safeguarding digital infrastructures.","container-title":"Journal of Decision Systems","DOI":"10.1080/12460125.2025.2522848","ISSN":"1246-0125, 2116-7052","issue":"1","journalAbbreviation":"Journal of Decision Systems","language":"en","page":"2522848","source":"DOI.org (Crossref)","title":"Perceptions of digitalisation and cyber security: impacts on organisational practices through the NIST Cybersecurity Framework","title-short":"Perceptions of digitalisation and cyber security","volume":"34","author":[{"family":"Kör","given":"Burcu"},{"family":"Taşkın","given":"Nazım"},{"family":"Metin","given":"Bilgin"}],"issued":{"date-parts":[["2025",1,2]]}}}],"schema":"https://github.com/citation-style-language/schema/raw/master/csl-citation.json"} </w:instrText>
      </w:r>
      <w:r>
        <w:fldChar w:fldCharType="separate"/>
      </w:r>
      <w:r w:rsidRPr="009C526A">
        <w:rPr>
          <w:rFonts w:ascii="Aptos" w:hAnsi="Aptos"/>
        </w:rPr>
        <w:t>[15]</w:t>
      </w:r>
      <w:r>
        <w:fldChar w:fldCharType="end"/>
      </w:r>
      <w:r>
        <w:t xml:space="preserve">. </w:t>
      </w:r>
    </w:p>
    <w:p w14:paraId="269714CC" w14:textId="77777777" w:rsidR="00A77656" w:rsidRDefault="00A77656" w:rsidP="00A77656">
      <w:pPr>
        <w:keepNext/>
      </w:pPr>
      <w:r w:rsidRPr="00A77656">
        <w:drawing>
          <wp:inline distT="0" distB="0" distL="0" distR="0" wp14:anchorId="3736E615" wp14:editId="50258B72">
            <wp:extent cx="5553850" cy="2629267"/>
            <wp:effectExtent l="0" t="0" r="8890" b="0"/>
            <wp:docPr id="615360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360441" name=""/>
                    <pic:cNvPicPr/>
                  </pic:nvPicPr>
                  <pic:blipFill>
                    <a:blip r:embed="rId8"/>
                    <a:stretch>
                      <a:fillRect/>
                    </a:stretch>
                  </pic:blipFill>
                  <pic:spPr>
                    <a:xfrm>
                      <a:off x="0" y="0"/>
                      <a:ext cx="5553850" cy="2629267"/>
                    </a:xfrm>
                    <a:prstGeom prst="rect">
                      <a:avLst/>
                    </a:prstGeom>
                  </pic:spPr>
                </pic:pic>
              </a:graphicData>
            </a:graphic>
          </wp:inline>
        </w:drawing>
      </w:r>
    </w:p>
    <w:p w14:paraId="06DD056F" w14:textId="5F312712" w:rsidR="00A77656" w:rsidRDefault="00A77656" w:rsidP="00A77656">
      <w:pPr>
        <w:pStyle w:val="Caption"/>
      </w:pPr>
      <w:r>
        <w:t xml:space="preserve">Figure </w:t>
      </w:r>
      <w:r>
        <w:fldChar w:fldCharType="begin"/>
      </w:r>
      <w:r>
        <w:instrText xml:space="preserve"> SEQ Figure \* ARABIC </w:instrText>
      </w:r>
      <w:r>
        <w:fldChar w:fldCharType="separate"/>
      </w:r>
      <w:r w:rsidR="008549B7">
        <w:rPr>
          <w:noProof/>
        </w:rPr>
        <w:t>1</w:t>
      </w:r>
      <w:r>
        <w:fldChar w:fldCharType="end"/>
      </w:r>
      <w:r>
        <w:t xml:space="preserve">: NIST Cybersecurity Framework implementation cycle </w:t>
      </w:r>
      <w:r>
        <w:fldChar w:fldCharType="begin"/>
      </w:r>
      <w:r>
        <w:instrText xml:space="preserve"> ADDIN ZOTERO_ITEM CSL_CITATION {"citationID":"ii28ixF5","properties":{"formattedCitation":"[16]","plainCitation":"[16]","noteIndex":0},"citationItems":[{"id":287,"uris":["http://zotero.org/users/18462782/items/FUNVB2FI"],"itemData":{"id":287,"type":"report","abstract":"The NIST Cybersecurity Framework (CSF) 2.0 provides guidance to industry, government agencies, and other organizations to manage cybersecurity risks. It offers a taxonomy of highlevel cybersecurity outcomes that can be used by any organization — regardless of its size, sector, or maturity — to better understand, assess, prioritize, and communicate its cybersecurity efforts. The CSF does not prescribe how outcomes should be achieved. Rather, it links to online resources that provide additional guidance on practices and controls that could be used to achieve those outcomes. This document describes CSF 2.0, its components, and some of the many ways that it can be used.","event-place":"Gaithersburg, MD","language":"en","note":"DOI: 10.6028/NIST.CSWP.29","number":"NIST CSWP 29","page":"NIST CSWP 29","publisher":"National Institute of Standards and Technology","publisher-place":"Gaithersburg, MD","source":"DOI.org (Crossref)","title":"The NIST Cybersecurity Framework (CSF) 2.0","URL":"https://nvlpubs.nist.gov/nistpubs/CSWP/NIST.CSWP.29.pdf","author":[{"literal":"National Institute of Standards and Technology"}],"accessed":{"date-parts":[["2026",1,8]]},"issued":{"date-parts":[["2024",2,26]]}}}],"schema":"https://github.com/citation-style-language/schema/raw/master/csl-citation.json"} </w:instrText>
      </w:r>
      <w:r>
        <w:fldChar w:fldCharType="separate"/>
      </w:r>
      <w:r w:rsidRPr="00A77656">
        <w:rPr>
          <w:rFonts w:ascii="Aptos" w:hAnsi="Aptos"/>
        </w:rPr>
        <w:t>[16]</w:t>
      </w:r>
      <w:r>
        <w:fldChar w:fldCharType="end"/>
      </w:r>
    </w:p>
    <w:p w14:paraId="285C070B" w14:textId="7BC13871" w:rsidR="009C526A" w:rsidRDefault="009C526A" w:rsidP="003377F6">
      <w:r>
        <w:t xml:space="preserve">Despite these strengths, the NIST Cybersecurity Framework has several limitations. As it is voluntary and non-certifiable, its effectiveness depends heavily on how consistently it is applied within an organisation. The framework also lacks detailed guidance on how controls should be implemented or measured, which make it difficult to demonstrate compliance or assess maturity without additional tools or standards </w:t>
      </w:r>
      <w:r>
        <w:fldChar w:fldCharType="begin"/>
      </w:r>
      <w:r w:rsidR="00A77656">
        <w:instrText xml:space="preserve"> ADDIN ZOTERO_ITEM CSL_CITATION {"citationID":"vEzoEDkv","properties":{"formattedCitation":"[17]","plainCitation":"[17]","noteIndex":0},"citationItems":[{"id":270,"uris":["http://zotero.org/users/18462782/items/PUHG8W4S"],"itemData":{"id":270,"type":"article-journal","abstract":"Space-based assets are essential for critical societal functions across sectors like energy, transportation, communication, agriculture, and government. As these services become more integrated into daily life and reliance on cyber–physical systems grows, the interconnectivity and commercialization of space assets increases the attack surface and cybersecurity risks. Recent incidents affecting space infrastructure underscore the urgent need for robust cybersecurity measures. Legislators in the EU and other countries are addressing cyber risks to space and ground assets by developing minimum protection requirements. To support these measures, this paper evaluates whether existing security metrics in the literature cover all NIST functions, categories, and subcategories in the Cybersecurity Framework 2.0 (CSF 2.0). This framework provides a strong foundation for industry sectors and can serve as a baseline to ensure compliance with directives like NIS2. Our analysis reveals imbalances in academic discourse, with certain CSF 2.0 functions underrepresented. Then, we propose new metrics to address unaddressed NIST categories and adapt existing metrics to better suit the space domain. Considering practical challenges in implementing and monitoring these metrics, we propose a tool to facilitate their calculation and visualize security status. We also present a case study resembling real-world space infrastructure that demonstrates our tool’s applicability and the value of the designed metrics. Our research has managerial implications, supporting managers, CIOs, and CISOs in making informed decisions, helping companies understand their security levels, and complying with existing and forthcoming space sector regulations. We advocate for using security metrics to assess compliance with regulations like NIS2, CER, or upcoming space laws, demonstrating to policymakers that metrics can be integrated into policies to enhance their effectiveness.","container-title":"International Journal of Critical Infrastructure Protection","DOI":"10.1016/j.ijcip.2025.100805","ISSN":"18745482","journalAbbreviation":"International Journal of Critical Infrastructure Protection","language":"en","page":"100805","source":"DOI.org (Crossref)","title":"Developing security metrics for space systems: A study considering the NIST Cybersecurity Framework 2.0 and the NIS2","title-short":"Developing security metrics for space systems","volume":"51","author":[{"family":"Casaril","given":"Francesco"},{"family":"Galletta","given":"Letterio"}],"issued":{"date-parts":[["2025",12]]}}}],"schema":"https://github.com/citation-style-language/schema/raw/master/csl-citation.json"} </w:instrText>
      </w:r>
      <w:r>
        <w:fldChar w:fldCharType="separate"/>
      </w:r>
      <w:r w:rsidR="00A77656" w:rsidRPr="00A77656">
        <w:rPr>
          <w:rFonts w:ascii="Aptos" w:hAnsi="Aptos"/>
        </w:rPr>
        <w:t>[17]</w:t>
      </w:r>
      <w:r>
        <w:fldChar w:fldCharType="end"/>
      </w:r>
      <w:r>
        <w:t xml:space="preserve">. For this reason, organisations often need to map the NIST Cybersecurity Framework to other frameworks, such as ISO/IEC 27001 or service management models, in order to provide stronger governance, assurance, and operational control </w:t>
      </w:r>
      <w:r>
        <w:fldChar w:fldCharType="begin"/>
      </w:r>
      <w:r w:rsidR="00A77656">
        <w:instrText xml:space="preserve"> ADDIN ZOTERO_ITEM CSL_CITATION {"citationID":"ruhfr7sM","properties":{"formattedCitation":"[18]","plainCitation":"[18]","noteIndex":0},"citationItems":[{"id":271,"uris":["http://zotero.org/users/18462782/items/NUQ9EVZN"],"itemData":{"id":271,"type":"article-journal","abstract":"In view of increasing cyber attacks, the adoption of an effective security framework is essential for any organization involved in critical sectors, such as the oil and gas sector, to ensure the highest level of security and compliance. In this regard, as one of the major oil producers and exporters, the United Arab Emirates (UAE) needs to employ an effective security framework to protect the critical infrastructures of its oil and gas sector. As such, this study iscarried out to examine the potential harms of cyber attacks by focusing on the elements of the cybersecurity framework of the National Institute of Standards and Technology. The research methodology used in this research is based on a systematic review of the current literature on cyber security and frameworks. The review revealsthat NIST’s cybersecurity framework has certain features that apparently make it more effective than others. Essentially, this framework has three main components, namely the framework core, implementation tiers, and profile, which are defined based on an organization’s business. Specifically, the framework core has five functions, namely identify, protect, detect, respond, and recover. The findings of this research can help guide policy makers in the UAE’s oil and gas industry to make informed decisions on how to best mitigate cyber threats against oil companies. In particular, the findings can assist policy makers to determine whether the NIST’s cybersecurity framework can play an essential role in strengthening cyber security in the UAE's oil and gas sector. Moreover, the findings can help practitioners to recommend appropriate practical measures to strengthen the preparedness and responses of oil and gas companies in the UAE to cyber attacks.","container-title":"Turkish Journal of Computer and Mathematics Education (TURCOMAT)","DOI":"10.17762/turcomat.v12i11.5954","ISSN":"1309-4653","issue":"11","journalAbbreviation":"TURCOMAT","language":"en","page":"714-720","source":"DOI.org (Crossref)","title":"Review of Cyber Security on Oil and Gas Industry in United Arab Emirates: Analysis on the Effectiveness of the National Institute of Standards and Technology’s (NIST) Cybersecurity Framework","title-short":"Review of Cyber Security on Oil and Gas Industry in United Arab Emirates","volume":"12","author":[{"family":"Et. Al.","given":"Mohamed Jumah ALDhanhani","suffix":""}],"issued":{"date-parts":[["2021",5,10]]}}}],"schema":"https://github.com/citation-style-language/schema/raw/master/csl-citation.json"} </w:instrText>
      </w:r>
      <w:r>
        <w:fldChar w:fldCharType="separate"/>
      </w:r>
      <w:r w:rsidR="00A77656" w:rsidRPr="00A77656">
        <w:rPr>
          <w:rFonts w:ascii="Aptos" w:hAnsi="Aptos"/>
        </w:rPr>
        <w:t>[18]</w:t>
      </w:r>
      <w:r>
        <w:fldChar w:fldCharType="end"/>
      </w:r>
      <w:r>
        <w:t>.</w:t>
      </w:r>
    </w:p>
    <w:p w14:paraId="21C1F030" w14:textId="77777777" w:rsidR="00F65006" w:rsidRDefault="00F65006" w:rsidP="003377F6"/>
    <w:p w14:paraId="47BE6EC0" w14:textId="22492733" w:rsidR="003377F6" w:rsidRDefault="003377F6" w:rsidP="003377F6">
      <w:pPr>
        <w:pStyle w:val="Heading2"/>
      </w:pPr>
      <w:bookmarkStart w:id="6" w:name="_Toc218769574"/>
      <w:r>
        <w:t>2.4 Governance and Alignment with Business Strategy</w:t>
      </w:r>
      <w:bookmarkEnd w:id="6"/>
    </w:p>
    <w:p w14:paraId="01A97644" w14:textId="7F8301D4" w:rsidR="003377F6" w:rsidRDefault="00476A78" w:rsidP="003377F6">
      <w:r>
        <w:t xml:space="preserve">Governance frameworks play a critical role in ensuring that information technology supports organisational objectives. COBIT is designed specifically to address this need by providing structured approach to the governance and management of enterprise IT. Its primary purpose is to support senior management and governing bodies in evaluating, directing, and monitoring the use of IT to ensure alignment with business strategy, risk appetite, and regulatory requirements </w:t>
      </w:r>
      <w:r>
        <w:fldChar w:fldCharType="begin"/>
      </w:r>
      <w:r w:rsidR="00A77656">
        <w:instrText xml:space="preserve"> ADDIN ZOTERO_ITEM CSL_CITATION {"citationID":"eswok5Bj","properties":{"formattedCitation":"[19]","plainCitation":"[19]","noteIndex":0},"citationItems":[{"id":282,"uris":["http://zotero.org/users/18462782/items/S7KYXGEE"],"itemData":{"id":282,"type":"article-journal","abstract":"COBIT, currently in its fifth edition, is a good-practice framework for the enterprise governance of IT. There is limited academic research that either analyzes COBIT or leverages COBIT as an instrument in executing research programs. Through linking core elements and principles of COBIT to insights from IT-related and general management literature, this paper explores the use of COBIT in future research activities. This paper positions COBIT as a framework for enterprise governance of IT. The major directions and core principles of the framework are described. Connections are made of these directions and principles to the relevant literature. Research questions for future research around enterprise governance of IT and COBIT 5 are proposed and discussed.","container-title":"Journal of Information Systems","DOI":"10.2308/isys-50422","ISSN":"0888-7985, 1558-7959","issue":"1","language":"en","page":"307-324","source":"DOI.org (Crossref)","title":"COBIT 5 and Enterprise Governance of Information Technology: Building Blocks and Research Opportunities","title-short":"COBIT 5 and Enterprise Governance of Information Technology","volume":"27","author":[{"family":"De Haes","given":"Steven"},{"family":"Van Grembergen","given":"Wim"},{"family":"Debreceny","given":"Roger S."}],"issued":{"date-parts":[["2013",6,1]]}}}],"schema":"https://github.com/citation-style-language/schema/raw/master/csl-citation.json"} </w:instrText>
      </w:r>
      <w:r>
        <w:fldChar w:fldCharType="separate"/>
      </w:r>
      <w:r w:rsidR="00A77656" w:rsidRPr="00A77656">
        <w:rPr>
          <w:rFonts w:ascii="Aptos" w:hAnsi="Aptos"/>
        </w:rPr>
        <w:t>[19]</w:t>
      </w:r>
      <w:r>
        <w:fldChar w:fldCharType="end"/>
      </w:r>
      <w:r>
        <w:t xml:space="preserve">. </w:t>
      </w:r>
    </w:p>
    <w:p w14:paraId="17235539" w14:textId="35CA1ABB" w:rsidR="00476A78" w:rsidRDefault="00476A78" w:rsidP="003377F6">
      <w:r>
        <w:t xml:space="preserve">A key strength of COBIT lies in its strong focus on business IT alignment. The framework links organisational goals to IT-related objectives and processes, allowing organisations to clearly map how technology investment will support strategic priorities. By emphasising value delivery, risk management, and performance measurement, COBIT </w:t>
      </w:r>
      <w:r>
        <w:lastRenderedPageBreak/>
        <w:t xml:space="preserve">enables organisations to balance innovation with control while maintaining accountability at the governance level </w:t>
      </w:r>
      <w:r>
        <w:fldChar w:fldCharType="begin"/>
      </w:r>
      <w:r w:rsidR="00A77656">
        <w:instrText xml:space="preserve"> ADDIN ZOTERO_ITEM CSL_CITATION {"citationID":"SIrsiD8t","properties":{"formattedCitation":"[19]","plainCitation":"[19]","noteIndex":0},"citationItems":[{"id":282,"uris":["http://zotero.org/users/18462782/items/S7KYXGEE"],"itemData":{"id":282,"type":"article-journal","abstract":"COBIT, currently in its fifth edition, is a good-practice framework for the enterprise governance of IT. There is limited academic research that either analyzes COBIT or leverages COBIT as an instrument in executing research programs. Through linking core elements and principles of COBIT to insights from IT-related and general management literature, this paper explores the use of COBIT in future research activities. This paper positions COBIT as a framework for enterprise governance of IT. The major directions and core principles of the framework are described. Connections are made of these directions and principles to the relevant literature. Research questions for future research around enterprise governance of IT and COBIT 5 are proposed and discussed.","container-title":"Journal of Information Systems","DOI":"10.2308/isys-50422","ISSN":"0888-7985, 1558-7959","issue":"1","language":"en","page":"307-324","source":"DOI.org (Crossref)","title":"COBIT 5 and Enterprise Governance of Information Technology: Building Blocks and Research Opportunities","title-short":"COBIT 5 and Enterprise Governance of Information Technology","volume":"27","author":[{"family":"De Haes","given":"Steven"},{"family":"Van Grembergen","given":"Wim"},{"family":"Debreceny","given":"Roger S."}],"issued":{"date-parts":[["2013",6,1]]}}}],"schema":"https://github.com/citation-style-language/schema/raw/master/csl-citation.json"} </w:instrText>
      </w:r>
      <w:r>
        <w:fldChar w:fldCharType="separate"/>
      </w:r>
      <w:r w:rsidR="00A77656" w:rsidRPr="00A77656">
        <w:rPr>
          <w:rFonts w:ascii="Aptos" w:hAnsi="Aptos"/>
        </w:rPr>
        <w:t>[19]</w:t>
      </w:r>
      <w:r>
        <w:fldChar w:fldCharType="end"/>
      </w:r>
      <w:r>
        <w:t xml:space="preserve">. This makes COBIT particularly effective in complex environments where IT underpins core business operations and decision making. </w:t>
      </w:r>
    </w:p>
    <w:p w14:paraId="401EEAA9" w14:textId="7DD153B8" w:rsidR="00476A78" w:rsidRDefault="00476A78" w:rsidP="003377F6">
      <w:r>
        <w:t xml:space="preserve">However, COBIT also has limitations. Its broad scope can make implementation challenging, particularly for organisations with lower governance maturity or limited resources. Without carefully tailoring to the needs of the organisation, COBIT can be perceived as complex or burdensome, which reduces the stakeholders engagement and practical adoption </w:t>
      </w:r>
      <w:r>
        <w:fldChar w:fldCharType="begin"/>
      </w:r>
      <w:r w:rsidR="00A77656">
        <w:instrText xml:space="preserve"> ADDIN ZOTERO_ITEM CSL_CITATION {"citationID":"ALMmdTvp","properties":{"formattedCitation":"[20]","plainCitation":"[20]","noteIndex":0},"citationItems":[{"id":283,"uris":["http://zotero.org/users/18462782/items/G8C8ZSJL"],"itemData":{"id":283,"type":"article-journal","abstract":"COBIT 5 is a widely-used framework for implementing sound governance of enterprise IT (GEIT). Currently, the ISACA’s official implementation solution follows a sequentially ordered process, raising several issues related with lack of commitment from top management and misaligned solutions. Nevertheless, new project life-cycle strategies have emerged along with the agile paradigm for project management, providing flexible and adaptable environments for projects where the solution is complex and not clear, delivering the product incrementally with feedback loops. This research aims to eliminate some known challenges of COBIT 5 adoptions by providing a Scrum based methodology to address these programmes. Design Science Research Methodology was used to guide this work, where two iterations on the solution development, demonstration and evaluation activities were performed. With two different iterations to the same solution and two distinct demonstrations, it was possible to identify several relevant findings. Overall, the results demonstrated that an agile methodology is not sufficient to reduce the resistance to changes, however, it increased the commitment from senior managers on the adoption of new practices and allowed to detect scope misalignment earlier in the development of solutions.","container-title":"Information Systems","DOI":"10.1016/j.is.2020.101496","ISSN":"03064379","journalAbbreviation":"Information Systems","language":"en","page":"101496","source":"DOI.org (Crossref)","title":"Using agile methodologies for adopting COBIT","volume":"101","author":[{"family":"Amorim","given":"Ana Cláudia"},{"family":"Mira Da Silva","given":"Miguel"},{"family":"Pereira","given":"Rúben"},{"family":"Gonçalves","given":"Margarida"}],"issued":{"date-parts":[["2021",11]]}}}],"schema":"https://github.com/citation-style-language/schema/raw/master/csl-citation.json"} </w:instrText>
      </w:r>
      <w:r>
        <w:fldChar w:fldCharType="separate"/>
      </w:r>
      <w:r w:rsidR="00A77656" w:rsidRPr="00A77656">
        <w:rPr>
          <w:rFonts w:ascii="Aptos" w:hAnsi="Aptos"/>
        </w:rPr>
        <w:t>[20]</w:t>
      </w:r>
      <w:r>
        <w:fldChar w:fldCharType="end"/>
      </w:r>
      <w:r>
        <w:t>. In addition, while COBIT provides strong governance structures</w:t>
      </w:r>
      <w:r w:rsidR="00B922A4">
        <w:t xml:space="preserve">, it often requires integration with other frameworks to address detailed security controls and operational processes </w:t>
      </w:r>
      <w:r w:rsidR="00B922A4">
        <w:fldChar w:fldCharType="begin"/>
      </w:r>
      <w:r w:rsidR="00A77656">
        <w:instrText xml:space="preserve"> ADDIN ZOTERO_ITEM CSL_CITATION {"citationID":"HrtWNsi6","properties":{"formattedCitation":"[21]","plainCitation":"[21]","noteIndex":0},"citationItems":[{"id":281,"uris":["http://zotero.org/users/18462782/items/PQMWELSI"],"itemData":{"id":281,"type":"article-journal","abstract":"This study investigated the integration readiness of four predominant cybersecurity Governance, Risk and Compliance (GRC) frameworks – NIST CSF 2.0, COBIT 2019, ISO 27001:2022, and the latest ISO 42001:2023 – for the opportunities, risks, and regulatory compliance when adopting Large Language Models (LLMs), using qualitative content analysis and expert validation. Our analysis, with both LLMs and human experts in the loop, uncovered potential for LLM integration together with inadequacies in LLM risk oversight of those frameworks. Comparative gap analysis has highlighted that the new ISO 42001:2023, specifically designed for Artificial Intelligence (AI) management systems, provided most comprehensive facilitation for LLM opportunities, whereas COBIT 2019 aligned most closely with the European Union AI Act. Nonetheless, our findings suggested that all evaluated frameworks would benefit from enhancements to more effectively and more comprehensively address the multifaceted risks associated with LLMs, indicating a critical and time-sensitive need for their continuous evolution. We propose integrating human-expert-in-the-loop validation processes as crucial for enhancing cybersecurity frameworks to support secure and compliant LLM integration, and discuss implications for the continuous evolution of cybersecurity GRC frameworks to support the secure integration of LLMs.","container-title":"Computers &amp; Security","DOI":"10.1016/j.cose.2024.103964","ISSN":"01674048","journalAbbreviation":"Computers &amp; Security","language":"en","page":"103964","source":"DOI.org (Crossref)","title":"From COBIT to ISO 42001: Evaluating cybersecurity frameworks for opportunities, risks, and regulatory compliance in commercializing large language models","title-short":"From COBIT to ISO 42001","volume":"144","author":[{"family":"McIntosh","given":"Timothy R."},{"family":"Susnjak","given":"Teo"},{"family":"Liu","given":"Tong"},{"family":"Watters","given":"Paul"},{"family":"Xu","given":"Dan"},{"family":"Liu","given":"Dongwei"},{"family":"Nowrozy","given":"Raza"},{"family":"Halgamuge","given":"Malka N."}],"issued":{"date-parts":[["2024",9]]}}}],"schema":"https://github.com/citation-style-language/schema/raw/master/csl-citation.json"} </w:instrText>
      </w:r>
      <w:r w:rsidR="00B922A4">
        <w:fldChar w:fldCharType="separate"/>
      </w:r>
      <w:r w:rsidR="00A77656" w:rsidRPr="00A77656">
        <w:rPr>
          <w:rFonts w:ascii="Aptos" w:hAnsi="Aptos"/>
        </w:rPr>
        <w:t>[21]</w:t>
      </w:r>
      <w:r w:rsidR="00B922A4">
        <w:fldChar w:fldCharType="end"/>
      </w:r>
      <w:r w:rsidR="00B922A4">
        <w:t>.</w:t>
      </w:r>
    </w:p>
    <w:p w14:paraId="13E3D4AC" w14:textId="609CAADE" w:rsidR="00F65006" w:rsidRDefault="00B922A4">
      <w:r>
        <w:t xml:space="preserve">COBIT therefore overlaps with frameworks such as ISO/IEC 27001, ITIL, and the NIST Cybersecurity Framework by providing strategic oversight rather than operational guidance. When used alongside these frameworks, COBIT helps ensure that security, service management, and risk activities remain aligned with organisational strategy and regulatory requirements, supporting the long term organisational resilience </w:t>
      </w:r>
      <w:r>
        <w:fldChar w:fldCharType="begin"/>
      </w:r>
      <w:r w:rsidR="00A77656">
        <w:instrText xml:space="preserve"> ADDIN ZOTERO_ITEM CSL_CITATION {"citationID":"2AMAtG9j","properties":{"formattedCitation":"[21]","plainCitation":"[21]","noteIndex":0},"citationItems":[{"id":281,"uris":["http://zotero.org/users/18462782/items/PQMWELSI"],"itemData":{"id":281,"type":"article-journal","abstract":"This study investigated the integration readiness of four predominant cybersecurity Governance, Risk and Compliance (GRC) frameworks – NIST CSF 2.0, COBIT 2019, ISO 27001:2022, and the latest ISO 42001:2023 – for the opportunities, risks, and regulatory compliance when adopting Large Language Models (LLMs), using qualitative content analysis and expert validation. Our analysis, with both LLMs and human experts in the loop, uncovered potential for LLM integration together with inadequacies in LLM risk oversight of those frameworks. Comparative gap analysis has highlighted that the new ISO 42001:2023, specifically designed for Artificial Intelligence (AI) management systems, provided most comprehensive facilitation for LLM opportunities, whereas COBIT 2019 aligned most closely with the European Union AI Act. Nonetheless, our findings suggested that all evaluated frameworks would benefit from enhancements to more effectively and more comprehensively address the multifaceted risks associated with LLMs, indicating a critical and time-sensitive need for their continuous evolution. We propose integrating human-expert-in-the-loop validation processes as crucial for enhancing cybersecurity frameworks to support secure and compliant LLM integration, and discuss implications for the continuous evolution of cybersecurity GRC frameworks to support the secure integration of LLMs.","container-title":"Computers &amp; Security","DOI":"10.1016/j.cose.2024.103964","ISSN":"01674048","journalAbbreviation":"Computers &amp; Security","language":"en","page":"103964","source":"DOI.org (Crossref)","title":"From COBIT to ISO 42001: Evaluating cybersecurity frameworks for opportunities, risks, and regulatory compliance in commercializing large language models","title-short":"From COBIT to ISO 42001","volume":"144","author":[{"family":"McIntosh","given":"Timothy R."},{"family":"Susnjak","given":"Teo"},{"family":"Liu","given":"Tong"},{"family":"Watters","given":"Paul"},{"family":"Xu","given":"Dan"},{"family":"Liu","given":"Dongwei"},{"family":"Nowrozy","given":"Raza"},{"family":"Halgamuge","given":"Malka N."}],"issued":{"date-parts":[["2024",9]]}}}],"schema":"https://github.com/citation-style-language/schema/raw/master/csl-citation.json"} </w:instrText>
      </w:r>
      <w:r>
        <w:fldChar w:fldCharType="separate"/>
      </w:r>
      <w:r w:rsidR="00A77656" w:rsidRPr="00A77656">
        <w:rPr>
          <w:rFonts w:ascii="Aptos" w:hAnsi="Aptos"/>
        </w:rPr>
        <w:t>[21]</w:t>
      </w:r>
      <w:r>
        <w:fldChar w:fldCharType="end"/>
      </w:r>
      <w:r>
        <w:t>.</w:t>
      </w:r>
    </w:p>
    <w:p w14:paraId="249DD3F8" w14:textId="55D98E29" w:rsidR="00A77656" w:rsidRDefault="00A77656">
      <w:r>
        <w:br w:type="page"/>
      </w:r>
    </w:p>
    <w:p w14:paraId="66DD7E7D" w14:textId="0E8CD2B7" w:rsidR="003377F6" w:rsidRDefault="00004399" w:rsidP="003377F6">
      <w:pPr>
        <w:pStyle w:val="Heading1"/>
      </w:pPr>
      <w:bookmarkStart w:id="7" w:name="_Toc218769575"/>
      <w:r>
        <w:lastRenderedPageBreak/>
        <w:t>3</w:t>
      </w:r>
      <w:r w:rsidR="003377F6">
        <w:t xml:space="preserve">.0 </w:t>
      </w:r>
      <w:r>
        <w:t>NatureGreen Proposed</w:t>
      </w:r>
      <w:r w:rsidR="003377F6">
        <w:t xml:space="preserve"> Approach</w:t>
      </w:r>
      <w:bookmarkEnd w:id="7"/>
    </w:p>
    <w:p w14:paraId="26130319" w14:textId="1967C722" w:rsidR="0094354E" w:rsidRDefault="0094354E" w:rsidP="0094354E">
      <w:r>
        <w:t xml:space="preserve">This section outlines a proposed approach to security, governance, and compliance for NatureGreen. The approach is based on the organisation’s use of cloud services, wireless networks, and online systems, as well as the security challenges identified in the case study. Instead of focusing on only technical solutions, the approach will place emphasis on governance, risk management, and making security a normal part of business activities. </w:t>
      </w:r>
    </w:p>
    <w:p w14:paraId="5BB469E1" w14:textId="77777777" w:rsidR="00F65006" w:rsidRPr="0094354E" w:rsidRDefault="00F65006" w:rsidP="0094354E"/>
    <w:p w14:paraId="67FA244C" w14:textId="0096AE80" w:rsidR="00004399" w:rsidRDefault="00004399" w:rsidP="00004399">
      <w:pPr>
        <w:pStyle w:val="Heading2"/>
      </w:pPr>
      <w:bookmarkStart w:id="8" w:name="_Toc218769576"/>
      <w:r>
        <w:t>3.1 Security Challenges and Assumptions</w:t>
      </w:r>
      <w:bookmarkEnd w:id="8"/>
    </w:p>
    <w:p w14:paraId="21A8D7CF" w14:textId="36954170" w:rsidR="00004399" w:rsidRDefault="0094354E" w:rsidP="00004399">
      <w:r>
        <w:t xml:space="preserve">NatureGreen operates a global organisation with a strong online presence and a heavy reliance on cloud services and wireless networks. This creates several security challenges, especially when it comes to protecting customer and employee data, safeguarding intellectual property, and keeping services available. The use of personal devices by staff and customers increases the attack surface and reduces the organisation’s control over security. </w:t>
      </w:r>
    </w:p>
    <w:p w14:paraId="6357EFA8" w14:textId="366FDF72" w:rsidR="0094354E" w:rsidRDefault="0088279B" w:rsidP="00004399">
      <w:r>
        <w:t xml:space="preserve">It is assumed that NatureGreen must provide constant access to its services while meeting legal and regulatory requirements in different regions. The lack of a formal and consistent security framework increases the risk of data breaches, unauthorised access, and service disruption. Based on these challenges, the proposed approach focuses on strong governance, risk-based decision making, and integrating security into everyday operations rather than relying on isolated technical controls. </w:t>
      </w:r>
    </w:p>
    <w:p w14:paraId="6F0F6E4E" w14:textId="77777777" w:rsidR="00F65006" w:rsidRPr="00004399" w:rsidRDefault="00F65006" w:rsidP="00004399"/>
    <w:p w14:paraId="5156F386" w14:textId="067AB6A8" w:rsidR="003377F6" w:rsidRDefault="00004399" w:rsidP="003377F6">
      <w:pPr>
        <w:pStyle w:val="Heading2"/>
      </w:pPr>
      <w:bookmarkStart w:id="9" w:name="_Toc218769577"/>
      <w:r>
        <w:t>3</w:t>
      </w:r>
      <w:r w:rsidR="003377F6">
        <w:t>.</w:t>
      </w:r>
      <w:r>
        <w:t>2</w:t>
      </w:r>
      <w:r w:rsidR="003377F6">
        <w:t xml:space="preserve"> Governance and Strategic Security Planning</w:t>
      </w:r>
      <w:bookmarkEnd w:id="9"/>
    </w:p>
    <w:p w14:paraId="02587975" w14:textId="3DF8921F" w:rsidR="008549B7" w:rsidRDefault="0088279B" w:rsidP="003377F6">
      <w:r>
        <w:t xml:space="preserve">Security at NatureGreen should be guided by clear governance structures that link security decisions to business goals. Senior management should be responsible for setting the organisation’s security direction, defining acceptable levels of risk, and ensuring accountability. This helps ensure that security is treated as a business issue, not a technical one. </w:t>
      </w:r>
      <w:r w:rsidR="002A4340">
        <w:t xml:space="preserve">Figure 2 presents the proposed security governance structure for NatureGreen, where solid arrows represent governance flowing from senior management to operational teams, and dash arrows indicate reporting and escalation of security issues back to management. </w:t>
      </w:r>
    </w:p>
    <w:p w14:paraId="60210E7F" w14:textId="77777777" w:rsidR="008549B7" w:rsidRDefault="008549B7" w:rsidP="008549B7">
      <w:pPr>
        <w:keepNext/>
      </w:pPr>
      <w:r w:rsidRPr="008549B7">
        <w:lastRenderedPageBreak/>
        <w:drawing>
          <wp:inline distT="0" distB="0" distL="0" distR="0" wp14:anchorId="74EBED73" wp14:editId="2AFA96DF">
            <wp:extent cx="5731510" cy="5391150"/>
            <wp:effectExtent l="0" t="0" r="2540" b="0"/>
            <wp:docPr id="1696528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528425" name=""/>
                    <pic:cNvPicPr/>
                  </pic:nvPicPr>
                  <pic:blipFill>
                    <a:blip r:embed="rId9"/>
                    <a:stretch>
                      <a:fillRect/>
                    </a:stretch>
                  </pic:blipFill>
                  <pic:spPr>
                    <a:xfrm>
                      <a:off x="0" y="0"/>
                      <a:ext cx="5731510" cy="5391150"/>
                    </a:xfrm>
                    <a:prstGeom prst="rect">
                      <a:avLst/>
                    </a:prstGeom>
                  </pic:spPr>
                </pic:pic>
              </a:graphicData>
            </a:graphic>
          </wp:inline>
        </w:drawing>
      </w:r>
    </w:p>
    <w:p w14:paraId="4C86F3A1" w14:textId="02E93538" w:rsidR="003377F6" w:rsidRDefault="008549B7" w:rsidP="008549B7">
      <w:pPr>
        <w:pStyle w:val="Caption"/>
      </w:pPr>
      <w:r>
        <w:t xml:space="preserve">Figure </w:t>
      </w:r>
      <w:r>
        <w:fldChar w:fldCharType="begin"/>
      </w:r>
      <w:r>
        <w:instrText xml:space="preserve"> SEQ Figure \* ARABIC </w:instrText>
      </w:r>
      <w:r>
        <w:fldChar w:fldCharType="separate"/>
      </w:r>
      <w:r>
        <w:rPr>
          <w:noProof/>
        </w:rPr>
        <w:t>2</w:t>
      </w:r>
      <w:r>
        <w:fldChar w:fldCharType="end"/>
      </w:r>
      <w:r>
        <w:t>: Security governance and escalation structure for NatureGreen</w:t>
      </w:r>
    </w:p>
    <w:p w14:paraId="106CD011" w14:textId="040A9265" w:rsidR="008549B7" w:rsidRDefault="0088279B" w:rsidP="002A4340">
      <w:r>
        <w:t xml:space="preserve">Strategic security planning should focus on long-term stability and resilience. A governance framework such as COBIT can support this by linking security activities to business objectives and performance metrics. Regular reviews of the security strategies are important to ensure it remains suitable </w:t>
      </w:r>
      <w:proofErr w:type="gramStart"/>
      <w:r>
        <w:t>in regard to</w:t>
      </w:r>
      <w:proofErr w:type="gramEnd"/>
      <w:r>
        <w:t xml:space="preserve"> technologies, threats, and regulation changes. </w:t>
      </w:r>
    </w:p>
    <w:p w14:paraId="0CEF4EE0" w14:textId="65192351" w:rsidR="00F65006" w:rsidRDefault="008549B7" w:rsidP="003377F6">
      <w:r>
        <w:tab/>
      </w:r>
    </w:p>
    <w:p w14:paraId="78480D76" w14:textId="4655E7D3" w:rsidR="003377F6" w:rsidRDefault="00004399" w:rsidP="003377F6">
      <w:pPr>
        <w:pStyle w:val="Heading2"/>
      </w:pPr>
      <w:bookmarkStart w:id="10" w:name="_Toc218769578"/>
      <w:r>
        <w:t>3</w:t>
      </w:r>
      <w:r w:rsidR="003377F6">
        <w:t>.</w:t>
      </w:r>
      <w:r>
        <w:t>3</w:t>
      </w:r>
      <w:r w:rsidR="003377F6">
        <w:t xml:space="preserve"> Compliance</w:t>
      </w:r>
      <w:bookmarkEnd w:id="10"/>
      <w:r w:rsidR="003377F6">
        <w:t xml:space="preserve"> </w:t>
      </w:r>
    </w:p>
    <w:p w14:paraId="3F7C21FB" w14:textId="699058DF" w:rsidR="003377F6" w:rsidRDefault="0088279B" w:rsidP="003377F6">
      <w:r>
        <w:t xml:space="preserve">Compliance should be built into NatureGreen’s overall governance approach rather than treated as a separate task. The organisation must identify and meet relevant data protection and privacy laws, especially where personal data is processed or stored. These legal requirements should be linked to internal security controls, so they are applied consistently. </w:t>
      </w:r>
    </w:p>
    <w:p w14:paraId="624D1B2F" w14:textId="15271F65" w:rsidR="0088279B" w:rsidRDefault="0088279B" w:rsidP="003377F6">
      <w:r>
        <w:lastRenderedPageBreak/>
        <w:t xml:space="preserve">Ongoing monitoring and regular auditing can help confirm that compliance remain effective. By aligning compliance with security governance and risk management, NatureGreen can reduce legal risks while avoiding a simple checklist approach to compliance. </w:t>
      </w:r>
    </w:p>
    <w:p w14:paraId="727AC573" w14:textId="77777777" w:rsidR="00F65006" w:rsidRDefault="00F65006" w:rsidP="003377F6"/>
    <w:p w14:paraId="1724C43E" w14:textId="40335DD3" w:rsidR="003377F6" w:rsidRDefault="00004399" w:rsidP="003377F6">
      <w:pPr>
        <w:pStyle w:val="Heading2"/>
      </w:pPr>
      <w:bookmarkStart w:id="11" w:name="_Toc218769579"/>
      <w:r>
        <w:t>3</w:t>
      </w:r>
      <w:r w:rsidR="003377F6">
        <w:t>.</w:t>
      </w:r>
      <w:r>
        <w:t>4</w:t>
      </w:r>
      <w:r w:rsidR="003377F6">
        <w:t xml:space="preserve"> Security Policies</w:t>
      </w:r>
      <w:bookmarkEnd w:id="11"/>
    </w:p>
    <w:p w14:paraId="15793716" w14:textId="660FDEC0" w:rsidR="003377F6" w:rsidRDefault="00C22CF2" w:rsidP="003377F6">
      <w:r>
        <w:t xml:space="preserve">Security policies provide clear rules on how systems and information should be used and protected at NatureGreen. Important polices should include information security, acceptable use, access control, data classification, and BYOD policies. These policies help ensure consistent behaviour across the organisation and make responsibilities clear. </w:t>
      </w:r>
    </w:p>
    <w:p w14:paraId="23E0F064" w14:textId="0EBCD0F7" w:rsidR="00C22CF2" w:rsidRDefault="00C22CF2" w:rsidP="003377F6">
      <w:r>
        <w:t xml:space="preserve">Policies should be written in simple and clear language so that staff can easily understand them. They should also be reviewed regularly to reflect changes in technology, business needs, and legal requirement. Training and awareness activities can support these policies and help reduce security incidents caused by human error. </w:t>
      </w:r>
    </w:p>
    <w:p w14:paraId="3AF95A25" w14:textId="77777777" w:rsidR="00F65006" w:rsidRDefault="00F65006" w:rsidP="003377F6"/>
    <w:p w14:paraId="31398EA8" w14:textId="2D499D33" w:rsidR="003377F6" w:rsidRDefault="00004399" w:rsidP="003377F6">
      <w:pPr>
        <w:pStyle w:val="Heading2"/>
      </w:pPr>
      <w:bookmarkStart w:id="12" w:name="_Toc218769580"/>
      <w:r>
        <w:t>3</w:t>
      </w:r>
      <w:r w:rsidR="003377F6">
        <w:t>.</w:t>
      </w:r>
      <w:r>
        <w:t>5</w:t>
      </w:r>
      <w:r w:rsidR="003377F6">
        <w:t xml:space="preserve"> Risk Management</w:t>
      </w:r>
      <w:bookmarkEnd w:id="12"/>
    </w:p>
    <w:p w14:paraId="1C95EBBF" w14:textId="6D9B36DA" w:rsidR="003377F6" w:rsidRDefault="00C22CF2" w:rsidP="003377F6">
      <w:r>
        <w:t>Risk management should guide all security decision at NatureGreen. This involves identifying possible threats and weaknesses, assessing how likely they are and how much damage they could cause, and deciding which risks need the most attention. A risk-based approach allows the organisation to focus its efforts on the most serious risks.</w:t>
      </w:r>
      <w:r w:rsidR="00F65006">
        <w:t xml:space="preserve"> As shown in Figure </w:t>
      </w:r>
      <w:r w:rsidR="00F22D98">
        <w:t>3</w:t>
      </w:r>
      <w:r w:rsidR="00F65006">
        <w:t xml:space="preserve">, NatureGreen should adopt a continuous risk management approach that aligns with the ISO/IEC lifecycle. </w:t>
      </w:r>
    </w:p>
    <w:p w14:paraId="3F86D2CF" w14:textId="77777777" w:rsidR="00F65006" w:rsidRDefault="00F65006" w:rsidP="00F65006">
      <w:pPr>
        <w:keepNext/>
      </w:pPr>
      <w:r>
        <w:rPr>
          <w:noProof/>
        </w:rPr>
        <w:lastRenderedPageBreak/>
        <w:drawing>
          <wp:inline distT="0" distB="0" distL="0" distR="0" wp14:anchorId="7DDF9C0B" wp14:editId="48248C43">
            <wp:extent cx="4533900" cy="6400799"/>
            <wp:effectExtent l="0" t="0" r="0" b="635"/>
            <wp:docPr id="14300269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55297" cy="6431006"/>
                    </a:xfrm>
                    <a:prstGeom prst="rect">
                      <a:avLst/>
                    </a:prstGeom>
                    <a:noFill/>
                    <a:ln>
                      <a:noFill/>
                    </a:ln>
                  </pic:spPr>
                </pic:pic>
              </a:graphicData>
            </a:graphic>
          </wp:inline>
        </w:drawing>
      </w:r>
    </w:p>
    <w:p w14:paraId="1F0CDE98" w14:textId="69E7E46C" w:rsidR="00F65006" w:rsidRDefault="00F65006" w:rsidP="00F65006">
      <w:pPr>
        <w:pStyle w:val="Caption"/>
      </w:pPr>
      <w:r>
        <w:t xml:space="preserve">Figure </w:t>
      </w:r>
      <w:r>
        <w:fldChar w:fldCharType="begin"/>
      </w:r>
      <w:r>
        <w:instrText xml:space="preserve"> SEQ Figure \* ARABIC </w:instrText>
      </w:r>
      <w:r>
        <w:fldChar w:fldCharType="separate"/>
      </w:r>
      <w:r w:rsidR="008549B7">
        <w:rPr>
          <w:noProof/>
        </w:rPr>
        <w:t>3</w:t>
      </w:r>
      <w:r>
        <w:fldChar w:fldCharType="end"/>
      </w:r>
      <w:r>
        <w:t xml:space="preserve">: ISO/IEC risk management lifecycle supporting continuous monitoring. </w:t>
      </w:r>
      <w:r>
        <w:fldChar w:fldCharType="begin"/>
      </w:r>
      <w:r w:rsidR="00A77656">
        <w:instrText xml:space="preserve"> ADDIN ZOTERO_ITEM CSL_CITATION {"citationID":"Imr2MaIt","properties":{"formattedCitation":"[22]","plainCitation":"[22]","noteIndex":0},"citationItems":[{"id":285,"uris":["http://zotero.org/users/18462782/items/7BMZTBA6"],"itemData":{"id":285,"type":"article-journal","abstract":"Information security is a topic that has been increasingly discussed nowadays after the beginning of the pandemic and its understanding has been fundamental to protect information in several organizations. The present study aims to identify and analyze the application of threat modeling in digital transformation from the perspective of information security risks. For the development of the research, a systematic review of the literature was conducted with the adoption of a protocol based on PRISMA-P to identify which threat modeling techniques have been applied in digital transformation and which information security risk approaches are used in the application of the threat modeling. The result of this study suggests that threat modeling applied in digital transformation uses customized models by means of unspecified techniques and that qualitative risk approaches have been adopted more frequently in digital transformation.","container-title":"Revista de Gestão e Secretariado","DOI":"10.7769/gesec.v14i1.1581","ISSN":"2178-9010","issue":"1","journalAbbreviation":"R. G. Secr.","language":"en","license":"http://creativecommons.org/licenses/by-nc-nd/4.0","page":"1158-1169","source":"DOI.org (Crossref)","title":"Threat modeling: a study on its application in digital transformation from the perspective of risk","title-short":"Threat modeling","volume":"14","author":[{"family":"Junior","given":"Abinel Santiago Cerqueira"},{"family":"Arima","given":"Carlos Hideo"}],"issued":{"date-parts":[["2023",1,24]]}}}],"schema":"https://github.com/citation-style-language/schema/raw/master/csl-citation.json"} </w:instrText>
      </w:r>
      <w:r>
        <w:fldChar w:fldCharType="separate"/>
      </w:r>
      <w:r w:rsidR="00A77656" w:rsidRPr="00A77656">
        <w:rPr>
          <w:rFonts w:ascii="Aptos" w:hAnsi="Aptos"/>
          <w:sz w:val="24"/>
        </w:rPr>
        <w:t>[22]</w:t>
      </w:r>
      <w:r>
        <w:fldChar w:fldCharType="end"/>
      </w:r>
    </w:p>
    <w:p w14:paraId="56D060FE" w14:textId="088B9BF7" w:rsidR="00C22CF2" w:rsidRDefault="00C22CF2" w:rsidP="003377F6">
      <w:r>
        <w:t xml:space="preserve">Risk managements should take into account technical issues, user behaviour, and reliance on third-party services such as cloud providers. Decisions on how to manage risk should match the organisation’s agree level of risk and be reviewed regularly as new threats emerge. </w:t>
      </w:r>
    </w:p>
    <w:p w14:paraId="49C95570" w14:textId="77777777" w:rsidR="00F65006" w:rsidRDefault="00F65006" w:rsidP="003377F6"/>
    <w:p w14:paraId="137F7B35" w14:textId="7638950A" w:rsidR="003377F6" w:rsidRDefault="00004399" w:rsidP="003377F6">
      <w:pPr>
        <w:pStyle w:val="Heading2"/>
      </w:pPr>
      <w:bookmarkStart w:id="13" w:name="_Toc218769581"/>
      <w:r>
        <w:t>3</w:t>
      </w:r>
      <w:r w:rsidR="003377F6">
        <w:t>.</w:t>
      </w:r>
      <w:r>
        <w:t>6</w:t>
      </w:r>
      <w:r w:rsidR="003377F6">
        <w:t xml:space="preserve"> Security Management Models and Practi</w:t>
      </w:r>
      <w:r w:rsidR="008F29D4">
        <w:t>c</w:t>
      </w:r>
      <w:r w:rsidR="003377F6">
        <w:t>es</w:t>
      </w:r>
      <w:bookmarkEnd w:id="13"/>
    </w:p>
    <w:p w14:paraId="06B636C8" w14:textId="369EE5E0" w:rsidR="003377F6" w:rsidRDefault="00C22CF2" w:rsidP="003377F6">
      <w:r>
        <w:t xml:space="preserve">To manage security in a consistent way, NatureGreen should adopt recognised security management models. An Information Security Management System based on ISO/IEC </w:t>
      </w:r>
      <w:r>
        <w:lastRenderedPageBreak/>
        <w:t xml:space="preserve">27001 provides a clear structure for managing security roles, processes, and controls. This supports accountability and ongoing improvement. </w:t>
      </w:r>
    </w:p>
    <w:p w14:paraId="67C42866" w14:textId="71988B96" w:rsidR="00C22CF2" w:rsidRDefault="00C22CF2" w:rsidP="003377F6">
      <w:r>
        <w:t xml:space="preserve">Daily security activities, such as managing access, handling system changes, and responding to incidents, should support the ISMS. Linking these activities with service management processes helps ensure that security is part of normal operations rather than something separate. </w:t>
      </w:r>
    </w:p>
    <w:p w14:paraId="64573CC9" w14:textId="77777777" w:rsidR="00F65006" w:rsidRDefault="00F65006" w:rsidP="003377F6"/>
    <w:p w14:paraId="65BDB85D" w14:textId="6D5E7036" w:rsidR="003377F6" w:rsidRDefault="00004399" w:rsidP="003377F6">
      <w:pPr>
        <w:pStyle w:val="Heading2"/>
      </w:pPr>
      <w:bookmarkStart w:id="14" w:name="_Toc218769582"/>
      <w:r>
        <w:t>3</w:t>
      </w:r>
      <w:r w:rsidR="003377F6">
        <w:t>.</w:t>
      </w:r>
      <w:r>
        <w:t>7</w:t>
      </w:r>
      <w:r w:rsidR="003377F6">
        <w:t xml:space="preserve"> Contingency &amp; Incident Planning</w:t>
      </w:r>
      <w:bookmarkEnd w:id="14"/>
    </w:p>
    <w:p w14:paraId="5693E666" w14:textId="28CF5AED" w:rsidR="003377F6" w:rsidRDefault="00C22CF2" w:rsidP="003377F6">
      <w:r>
        <w:t xml:space="preserve">NatureGreen should have clear plans in place to deal with security incidents and major disruptions. Incident response plans should define who is responsible for what actions and how incidents should be reported and handled. This includes steps for identifying incidents, limiting damage, restoring services, and learning from what happened. </w:t>
      </w:r>
    </w:p>
    <w:p w14:paraId="6B948C9D" w14:textId="67CDFC39" w:rsidR="00C22CF2" w:rsidRDefault="00C22CF2" w:rsidP="003377F6">
      <w:r>
        <w:t xml:space="preserve">Business continuity and disaster recovery plans are also important to keep services running during serious disruptions. These plans should be tested regularly to make sure they remain effective and up to date. </w:t>
      </w:r>
    </w:p>
    <w:p w14:paraId="5AEFF7BB" w14:textId="77777777" w:rsidR="00F65006" w:rsidRDefault="00F65006" w:rsidP="003377F6"/>
    <w:p w14:paraId="663314EE" w14:textId="314C5F07" w:rsidR="003377F6" w:rsidRDefault="00004399" w:rsidP="003377F6">
      <w:pPr>
        <w:pStyle w:val="Heading2"/>
      </w:pPr>
      <w:bookmarkStart w:id="15" w:name="_Toc218769583"/>
      <w:r>
        <w:t>3</w:t>
      </w:r>
      <w:r w:rsidR="003377F6">
        <w:t>.</w:t>
      </w:r>
      <w:r>
        <w:t>8</w:t>
      </w:r>
      <w:r w:rsidR="003377F6">
        <w:t xml:space="preserve"> Protection Mechanisms</w:t>
      </w:r>
      <w:bookmarkEnd w:id="15"/>
    </w:p>
    <w:p w14:paraId="43FF493F" w14:textId="1665355B" w:rsidR="003377F6" w:rsidRDefault="00C22CF2" w:rsidP="003377F6">
      <w:r>
        <w:t xml:space="preserve">Security controls should be applied using a layered approach so that multiple protections are in place. This includes network security tools, strong authentication, access controls, and encryption for sensitive data. Because NatureGreen relies on wireless networks and personal devices, endpoint security and secure configuration are especially important. </w:t>
      </w:r>
    </w:p>
    <w:p w14:paraId="0947E08D" w14:textId="7CFDD55A" w:rsidR="00DF0155" w:rsidRDefault="00DF0155" w:rsidP="003377F6">
      <w:r>
        <w:t xml:space="preserve">Cloud services should be protected using proper access controls, monitoring, and secure settings. Regular software updates and vulnerability check help reduce exposure to known security issues. </w:t>
      </w:r>
    </w:p>
    <w:p w14:paraId="7EF1E2D7" w14:textId="77777777" w:rsidR="00F65006" w:rsidRDefault="00F65006" w:rsidP="003377F6"/>
    <w:p w14:paraId="46B8584F" w14:textId="0A068B25" w:rsidR="003377F6" w:rsidRDefault="00004399" w:rsidP="003377F6">
      <w:pPr>
        <w:pStyle w:val="Heading2"/>
      </w:pPr>
      <w:bookmarkStart w:id="16" w:name="_Toc218769584"/>
      <w:r>
        <w:t>3</w:t>
      </w:r>
      <w:r w:rsidR="003377F6">
        <w:t>.</w:t>
      </w:r>
      <w:r>
        <w:t>9</w:t>
      </w:r>
      <w:r w:rsidR="003377F6">
        <w:t xml:space="preserve"> Service Level Agreements</w:t>
      </w:r>
      <w:bookmarkEnd w:id="16"/>
    </w:p>
    <w:p w14:paraId="446E141E" w14:textId="5C1B2A6F" w:rsidR="008F29D4" w:rsidRDefault="00DF0155">
      <w:r>
        <w:t>Service Level Agreements are important for managing security responsibilities with third-party providers. SLAs should be clearly defined security expectations, service availability, incident response times, and reporting requirements. This is particularly important when cloud providers handle sensitive data or support critical services.</w:t>
      </w:r>
    </w:p>
    <w:p w14:paraId="59443448" w14:textId="3D9AAA6B" w:rsidR="003377F6" w:rsidRDefault="00DF0155" w:rsidP="008F29D4">
      <w:r>
        <w:t>Including security and compliance requirements in SLAs helps ensure that external services meet NatureGreen’s security needs. Regular review of SLA performance supports accountability and helps manage risks linked to third-party services.</w:t>
      </w:r>
    </w:p>
    <w:p w14:paraId="31ACD628" w14:textId="1078BE85" w:rsidR="003377F6" w:rsidRDefault="00004399" w:rsidP="003377F6">
      <w:pPr>
        <w:pStyle w:val="Heading1"/>
      </w:pPr>
      <w:bookmarkStart w:id="17" w:name="_Toc218769585"/>
      <w:r>
        <w:lastRenderedPageBreak/>
        <w:t>4</w:t>
      </w:r>
      <w:r w:rsidR="003377F6">
        <w:t>.0 Conclusion</w:t>
      </w:r>
      <w:bookmarkEnd w:id="17"/>
    </w:p>
    <w:p w14:paraId="5825384F" w14:textId="6EE1FB68" w:rsidR="003377F6" w:rsidRDefault="00DF0155" w:rsidP="003377F6">
      <w:r>
        <w:t xml:space="preserve">This report has examined the role of security frameworks and governance models in supporting effective data security, governance, and compliance within modern organisations. Through a review of ISO/IEC 27001 and 27002, ITIL v4, the NIST Cybersecurity Framework, and COBIT, the report has shown that no single framework is sufficient on its own. Instead, each framework contributes different strengths, ranging from risk-based security management and service delivery to cybersecurity operations and strategic governance. </w:t>
      </w:r>
    </w:p>
    <w:p w14:paraId="5AD20780" w14:textId="11AF549D" w:rsidR="00DF0155" w:rsidRDefault="00DF0155" w:rsidP="003377F6">
      <w:r>
        <w:t xml:space="preserve">Using the NatureGreen case study, the report proposed a practical and tailored approach to addressing the organisation’s security challenges. The proposed approach emphasises strong governance, alignment between security and business objectives, and the use of risk management to guide decision making. By embedding security into everyday operations through policies, service management, and incident planning, NatureGreen can reduce its exposure to cyber threats while maintaining service availability and regulatory compliance. </w:t>
      </w:r>
    </w:p>
    <w:p w14:paraId="5B470E95" w14:textId="39BEC465" w:rsidR="00DF0155" w:rsidRDefault="00DF0155" w:rsidP="003377F6">
      <w:r>
        <w:t xml:space="preserve">The report also highlights that security and compliance are not static requirements. As technologies and threats continue to evolve, organisations must regularly review and adapt their security frameworks and governance practices. A governance-led and flexible approach to security is therefore essential for supporting long-term resilience, protecting sensitive information, and enabling sustainable organisational growth. </w:t>
      </w:r>
    </w:p>
    <w:p w14:paraId="15825F88" w14:textId="45979C3A" w:rsidR="003377F6" w:rsidRDefault="003377F6">
      <w:r>
        <w:br w:type="page"/>
      </w:r>
    </w:p>
    <w:p w14:paraId="64514345" w14:textId="74C8C34E" w:rsidR="003377F6" w:rsidRDefault="003377F6" w:rsidP="003377F6">
      <w:pPr>
        <w:pStyle w:val="Heading1"/>
      </w:pPr>
      <w:bookmarkStart w:id="18" w:name="_Toc218769586"/>
      <w:r>
        <w:lastRenderedPageBreak/>
        <w:t>References</w:t>
      </w:r>
      <w:bookmarkEnd w:id="18"/>
    </w:p>
    <w:p w14:paraId="3BA6A08A" w14:textId="77777777" w:rsidR="00A77656" w:rsidRPr="00A77656" w:rsidRDefault="00FE71F5" w:rsidP="00A77656">
      <w:pPr>
        <w:pStyle w:val="Bibliography"/>
        <w:rPr>
          <w:rFonts w:ascii="Aptos" w:hAnsi="Aptos"/>
        </w:rPr>
      </w:pPr>
      <w:r>
        <w:fldChar w:fldCharType="begin"/>
      </w:r>
      <w:r>
        <w:instrText xml:space="preserve"> ADDIN ZOTERO_BIBL {"uncited":[],"omitted":[],"custom":[]} CSL_BIBLIOGRAPHY </w:instrText>
      </w:r>
      <w:r>
        <w:fldChar w:fldCharType="separate"/>
      </w:r>
      <w:r w:rsidR="00A77656" w:rsidRPr="00A77656">
        <w:rPr>
          <w:rFonts w:ascii="Aptos" w:hAnsi="Aptos"/>
        </w:rPr>
        <w:t>[1]</w:t>
      </w:r>
      <w:r w:rsidR="00A77656" w:rsidRPr="00A77656">
        <w:rPr>
          <w:rFonts w:ascii="Aptos" w:hAnsi="Aptos"/>
        </w:rPr>
        <w:tab/>
        <w:t xml:space="preserve">S. Saeed, S. A. Altamimi, N. A. </w:t>
      </w:r>
      <w:proofErr w:type="spellStart"/>
      <w:r w:rsidR="00A77656" w:rsidRPr="00A77656">
        <w:rPr>
          <w:rFonts w:ascii="Aptos" w:hAnsi="Aptos"/>
        </w:rPr>
        <w:t>Alkayyal</w:t>
      </w:r>
      <w:proofErr w:type="spellEnd"/>
      <w:r w:rsidR="00A77656" w:rsidRPr="00A77656">
        <w:rPr>
          <w:rFonts w:ascii="Aptos" w:hAnsi="Aptos"/>
        </w:rPr>
        <w:t xml:space="preserve">, E. Alshehri, and D. A. </w:t>
      </w:r>
      <w:proofErr w:type="spellStart"/>
      <w:r w:rsidR="00A77656" w:rsidRPr="00A77656">
        <w:rPr>
          <w:rFonts w:ascii="Aptos" w:hAnsi="Aptos"/>
        </w:rPr>
        <w:t>Alabbad</w:t>
      </w:r>
      <w:proofErr w:type="spellEnd"/>
      <w:r w:rsidR="00A77656" w:rsidRPr="00A77656">
        <w:rPr>
          <w:rFonts w:ascii="Aptos" w:hAnsi="Aptos"/>
        </w:rPr>
        <w:t xml:space="preserve">, ‘Digital Transformation and Cybersecurity Challenges for Businesses Resilience: Issues and Recommendations’, </w:t>
      </w:r>
      <w:r w:rsidR="00A77656" w:rsidRPr="00A77656">
        <w:rPr>
          <w:rFonts w:ascii="Aptos" w:hAnsi="Aptos"/>
          <w:i/>
          <w:iCs/>
        </w:rPr>
        <w:t>Sensors</w:t>
      </w:r>
      <w:r w:rsidR="00A77656" w:rsidRPr="00A77656">
        <w:rPr>
          <w:rFonts w:ascii="Aptos" w:hAnsi="Aptos"/>
        </w:rPr>
        <w:t xml:space="preserve">, vol. 23, no. 15, p. 6666, Jul. 2023, </w:t>
      </w:r>
      <w:proofErr w:type="spellStart"/>
      <w:r w:rsidR="00A77656" w:rsidRPr="00A77656">
        <w:rPr>
          <w:rFonts w:ascii="Aptos" w:hAnsi="Aptos"/>
        </w:rPr>
        <w:t>doi</w:t>
      </w:r>
      <w:proofErr w:type="spellEnd"/>
      <w:r w:rsidR="00A77656" w:rsidRPr="00A77656">
        <w:rPr>
          <w:rFonts w:ascii="Aptos" w:hAnsi="Aptos"/>
        </w:rPr>
        <w:t>: 10.3390/s23156666.</w:t>
      </w:r>
    </w:p>
    <w:p w14:paraId="0269A3B4" w14:textId="77777777" w:rsidR="00A77656" w:rsidRPr="00A77656" w:rsidRDefault="00A77656" w:rsidP="00A77656">
      <w:pPr>
        <w:pStyle w:val="Bibliography"/>
        <w:rPr>
          <w:rFonts w:ascii="Aptos" w:hAnsi="Aptos"/>
        </w:rPr>
      </w:pPr>
      <w:r w:rsidRPr="00A77656">
        <w:rPr>
          <w:rFonts w:ascii="Aptos" w:hAnsi="Aptos"/>
        </w:rPr>
        <w:t>[2]</w:t>
      </w:r>
      <w:r w:rsidRPr="00A77656">
        <w:rPr>
          <w:rFonts w:ascii="Aptos" w:hAnsi="Aptos"/>
        </w:rPr>
        <w:tab/>
        <w:t xml:space="preserve">G. </w:t>
      </w:r>
      <w:proofErr w:type="spellStart"/>
      <w:r w:rsidRPr="00A77656">
        <w:rPr>
          <w:rFonts w:ascii="Aptos" w:hAnsi="Aptos"/>
        </w:rPr>
        <w:t>Cascavilla</w:t>
      </w:r>
      <w:proofErr w:type="spellEnd"/>
      <w:r w:rsidRPr="00A77656">
        <w:rPr>
          <w:rFonts w:ascii="Aptos" w:hAnsi="Aptos"/>
        </w:rPr>
        <w:t xml:space="preserve">, D. A. Tamburri, and W.-J. Van Den Heuvel, ‘Cybercrime threat intelligence: A systematic multi-vocal literature review’, </w:t>
      </w:r>
      <w:r w:rsidRPr="00A77656">
        <w:rPr>
          <w:rFonts w:ascii="Aptos" w:hAnsi="Aptos"/>
          <w:i/>
          <w:iCs/>
        </w:rPr>
        <w:t>Computers &amp; Security</w:t>
      </w:r>
      <w:r w:rsidRPr="00A77656">
        <w:rPr>
          <w:rFonts w:ascii="Aptos" w:hAnsi="Aptos"/>
        </w:rPr>
        <w:t xml:space="preserve">, vol. 105, p. 102258, Jun. 2021, </w:t>
      </w:r>
      <w:proofErr w:type="spellStart"/>
      <w:r w:rsidRPr="00A77656">
        <w:rPr>
          <w:rFonts w:ascii="Aptos" w:hAnsi="Aptos"/>
        </w:rPr>
        <w:t>doi</w:t>
      </w:r>
      <w:proofErr w:type="spellEnd"/>
      <w:r w:rsidRPr="00A77656">
        <w:rPr>
          <w:rFonts w:ascii="Aptos" w:hAnsi="Aptos"/>
        </w:rPr>
        <w:t>: 10.1016/j.cose.2021.102258.</w:t>
      </w:r>
    </w:p>
    <w:p w14:paraId="29B9F481" w14:textId="77777777" w:rsidR="00A77656" w:rsidRPr="00A77656" w:rsidRDefault="00A77656" w:rsidP="00A77656">
      <w:pPr>
        <w:pStyle w:val="Bibliography"/>
        <w:rPr>
          <w:rFonts w:ascii="Aptos" w:hAnsi="Aptos"/>
        </w:rPr>
      </w:pPr>
      <w:r w:rsidRPr="00A77656">
        <w:rPr>
          <w:rFonts w:ascii="Aptos" w:hAnsi="Aptos"/>
        </w:rPr>
        <w:t>[3]</w:t>
      </w:r>
      <w:r w:rsidRPr="00A77656">
        <w:rPr>
          <w:rFonts w:ascii="Aptos" w:hAnsi="Aptos"/>
        </w:rPr>
        <w:tab/>
        <w:t xml:space="preserve">H. </w:t>
      </w:r>
      <w:proofErr w:type="spellStart"/>
      <w:r w:rsidRPr="00A77656">
        <w:rPr>
          <w:rFonts w:ascii="Aptos" w:hAnsi="Aptos"/>
        </w:rPr>
        <w:t>Taherdoost</w:t>
      </w:r>
      <w:proofErr w:type="spellEnd"/>
      <w:r w:rsidRPr="00A77656">
        <w:rPr>
          <w:rFonts w:ascii="Aptos" w:hAnsi="Aptos"/>
        </w:rPr>
        <w:t xml:space="preserve">, ‘Understanding Cybersecurity Frameworks and Information Security Standards—A Review and Comprehensive Overview’, </w:t>
      </w:r>
      <w:r w:rsidRPr="00A77656">
        <w:rPr>
          <w:rFonts w:ascii="Aptos" w:hAnsi="Aptos"/>
          <w:i/>
          <w:iCs/>
        </w:rPr>
        <w:t>Electronics</w:t>
      </w:r>
      <w:r w:rsidRPr="00A77656">
        <w:rPr>
          <w:rFonts w:ascii="Aptos" w:hAnsi="Aptos"/>
        </w:rPr>
        <w:t xml:space="preserve">, vol. 11, no. 14, p. 2181, Jul. 2022, </w:t>
      </w:r>
      <w:proofErr w:type="spellStart"/>
      <w:r w:rsidRPr="00A77656">
        <w:rPr>
          <w:rFonts w:ascii="Aptos" w:hAnsi="Aptos"/>
        </w:rPr>
        <w:t>doi</w:t>
      </w:r>
      <w:proofErr w:type="spellEnd"/>
      <w:r w:rsidRPr="00A77656">
        <w:rPr>
          <w:rFonts w:ascii="Aptos" w:hAnsi="Aptos"/>
        </w:rPr>
        <w:t>: 10.3390/electronics11142181.</w:t>
      </w:r>
    </w:p>
    <w:p w14:paraId="5DE5B09C" w14:textId="77777777" w:rsidR="00A77656" w:rsidRPr="00A77656" w:rsidRDefault="00A77656" w:rsidP="00A77656">
      <w:pPr>
        <w:pStyle w:val="Bibliography"/>
        <w:rPr>
          <w:rFonts w:ascii="Aptos" w:hAnsi="Aptos"/>
        </w:rPr>
      </w:pPr>
      <w:r w:rsidRPr="00A77656">
        <w:rPr>
          <w:rFonts w:ascii="Aptos" w:hAnsi="Aptos"/>
        </w:rPr>
        <w:t>[4]</w:t>
      </w:r>
      <w:r w:rsidRPr="00A77656">
        <w:rPr>
          <w:rFonts w:ascii="Aptos" w:hAnsi="Aptos"/>
        </w:rPr>
        <w:tab/>
        <w:t>L. Shen, ‘The NIST Cybersecurity Framework: Overview and Potential Impacts’.</w:t>
      </w:r>
    </w:p>
    <w:p w14:paraId="4FB546E8" w14:textId="77777777" w:rsidR="00A77656" w:rsidRPr="00A77656" w:rsidRDefault="00A77656" w:rsidP="00A77656">
      <w:pPr>
        <w:pStyle w:val="Bibliography"/>
        <w:rPr>
          <w:rFonts w:ascii="Aptos" w:hAnsi="Aptos"/>
        </w:rPr>
      </w:pPr>
      <w:r w:rsidRPr="00A77656">
        <w:rPr>
          <w:rFonts w:ascii="Aptos" w:hAnsi="Aptos"/>
        </w:rPr>
        <w:t>[5]</w:t>
      </w:r>
      <w:r w:rsidRPr="00A77656">
        <w:rPr>
          <w:rFonts w:ascii="Aptos" w:hAnsi="Aptos"/>
        </w:rPr>
        <w:tab/>
        <w:t xml:space="preserve">A. Ahmed, A. Shahzad, A. Naseem, S. Ali, and I. Ahmad, ‘Evaluating the effectiveness of data governance frameworks in ensuring security and privacy of healthcare data: A quantitative analysis of ISO standards, GDPR, and HIPAA in blockchain technology’, </w:t>
      </w:r>
      <w:proofErr w:type="spellStart"/>
      <w:r w:rsidRPr="00A77656">
        <w:rPr>
          <w:rFonts w:ascii="Aptos" w:hAnsi="Aptos"/>
          <w:i/>
          <w:iCs/>
        </w:rPr>
        <w:t>PLoS</w:t>
      </w:r>
      <w:proofErr w:type="spellEnd"/>
      <w:r w:rsidRPr="00A77656">
        <w:rPr>
          <w:rFonts w:ascii="Aptos" w:hAnsi="Aptos"/>
          <w:i/>
          <w:iCs/>
        </w:rPr>
        <w:t xml:space="preserve"> One</w:t>
      </w:r>
      <w:r w:rsidRPr="00A77656">
        <w:rPr>
          <w:rFonts w:ascii="Aptos" w:hAnsi="Aptos"/>
        </w:rPr>
        <w:t xml:space="preserve">, vol. 20, no. 5, p. e0324285, May 2025, </w:t>
      </w:r>
      <w:proofErr w:type="spellStart"/>
      <w:r w:rsidRPr="00A77656">
        <w:rPr>
          <w:rFonts w:ascii="Aptos" w:hAnsi="Aptos"/>
        </w:rPr>
        <w:t>doi</w:t>
      </w:r>
      <w:proofErr w:type="spellEnd"/>
      <w:r w:rsidRPr="00A77656">
        <w:rPr>
          <w:rFonts w:ascii="Aptos" w:hAnsi="Aptos"/>
        </w:rPr>
        <w:t>: 10.1371/journal.pone.0324285.</w:t>
      </w:r>
    </w:p>
    <w:p w14:paraId="786E243E" w14:textId="77777777" w:rsidR="00A77656" w:rsidRPr="00A77656" w:rsidRDefault="00A77656" w:rsidP="00A77656">
      <w:pPr>
        <w:pStyle w:val="Bibliography"/>
        <w:rPr>
          <w:rFonts w:ascii="Aptos" w:hAnsi="Aptos"/>
        </w:rPr>
      </w:pPr>
      <w:r w:rsidRPr="00A77656">
        <w:rPr>
          <w:rFonts w:ascii="Aptos" w:hAnsi="Aptos"/>
        </w:rPr>
        <w:t>[6]</w:t>
      </w:r>
      <w:r w:rsidRPr="00A77656">
        <w:rPr>
          <w:rFonts w:ascii="Aptos" w:hAnsi="Aptos"/>
        </w:rPr>
        <w:tab/>
        <w:t xml:space="preserve">A. Calder, </w:t>
      </w:r>
      <w:r w:rsidRPr="00A77656">
        <w:rPr>
          <w:rFonts w:ascii="Aptos" w:hAnsi="Aptos"/>
          <w:i/>
          <w:iCs/>
        </w:rPr>
        <w:t>ISO 27001/ISO 27002: A guide to information security management systems</w:t>
      </w:r>
      <w:r w:rsidRPr="00A77656">
        <w:rPr>
          <w:rFonts w:ascii="Aptos" w:hAnsi="Aptos"/>
        </w:rPr>
        <w:t xml:space="preserve">. IT Governance Publishing, 2023. </w:t>
      </w:r>
      <w:proofErr w:type="spellStart"/>
      <w:r w:rsidRPr="00A77656">
        <w:rPr>
          <w:rFonts w:ascii="Aptos" w:hAnsi="Aptos"/>
        </w:rPr>
        <w:t>doi</w:t>
      </w:r>
      <w:proofErr w:type="spellEnd"/>
      <w:r w:rsidRPr="00A77656">
        <w:rPr>
          <w:rFonts w:ascii="Aptos" w:hAnsi="Aptos"/>
        </w:rPr>
        <w:t>: 10.2307/jj.9039966.</w:t>
      </w:r>
    </w:p>
    <w:p w14:paraId="3471694B" w14:textId="77777777" w:rsidR="00A77656" w:rsidRPr="00A77656" w:rsidRDefault="00A77656" w:rsidP="00A77656">
      <w:pPr>
        <w:pStyle w:val="Bibliography"/>
        <w:rPr>
          <w:rFonts w:ascii="Aptos" w:hAnsi="Aptos"/>
        </w:rPr>
      </w:pPr>
      <w:r w:rsidRPr="00A77656">
        <w:rPr>
          <w:rFonts w:ascii="Aptos" w:hAnsi="Aptos"/>
        </w:rPr>
        <w:t>[7]</w:t>
      </w:r>
      <w:r w:rsidRPr="00A77656">
        <w:rPr>
          <w:rFonts w:ascii="Aptos" w:hAnsi="Aptos"/>
        </w:rPr>
        <w:tab/>
        <w:t xml:space="preserve">M. </w:t>
      </w:r>
      <w:proofErr w:type="spellStart"/>
      <w:r w:rsidRPr="00A77656">
        <w:rPr>
          <w:rFonts w:ascii="Aptos" w:hAnsi="Aptos"/>
        </w:rPr>
        <w:t>Mirtsch</w:t>
      </w:r>
      <w:proofErr w:type="spellEnd"/>
      <w:r w:rsidRPr="00A77656">
        <w:rPr>
          <w:rFonts w:ascii="Aptos" w:hAnsi="Aptos"/>
        </w:rPr>
        <w:t xml:space="preserve">, J. Kinne, and K. Blind, ‘Exploring the Adoption of the International Information Security Management System Standard ISO/IEC 27001: A Web Mining-Based Analysis’, </w:t>
      </w:r>
      <w:r w:rsidRPr="00A77656">
        <w:rPr>
          <w:rFonts w:ascii="Aptos" w:hAnsi="Aptos"/>
          <w:i/>
          <w:iCs/>
        </w:rPr>
        <w:t>IEEE Trans. Eng. Manage.</w:t>
      </w:r>
      <w:r w:rsidRPr="00A77656">
        <w:rPr>
          <w:rFonts w:ascii="Aptos" w:hAnsi="Aptos"/>
        </w:rPr>
        <w:t xml:space="preserve">, vol. 68, no. 1, pp. 87–100, Feb. 2021, </w:t>
      </w:r>
      <w:proofErr w:type="spellStart"/>
      <w:r w:rsidRPr="00A77656">
        <w:rPr>
          <w:rFonts w:ascii="Aptos" w:hAnsi="Aptos"/>
        </w:rPr>
        <w:t>doi</w:t>
      </w:r>
      <w:proofErr w:type="spellEnd"/>
      <w:r w:rsidRPr="00A77656">
        <w:rPr>
          <w:rFonts w:ascii="Aptos" w:hAnsi="Aptos"/>
        </w:rPr>
        <w:t>: 10.1109/TEM.2020.2977815.</w:t>
      </w:r>
    </w:p>
    <w:p w14:paraId="7DE12501" w14:textId="77777777" w:rsidR="00A77656" w:rsidRPr="00A77656" w:rsidRDefault="00A77656" w:rsidP="00A77656">
      <w:pPr>
        <w:pStyle w:val="Bibliography"/>
        <w:rPr>
          <w:rFonts w:ascii="Aptos" w:hAnsi="Aptos"/>
        </w:rPr>
      </w:pPr>
      <w:r w:rsidRPr="00A77656">
        <w:rPr>
          <w:rFonts w:ascii="Aptos" w:hAnsi="Aptos"/>
        </w:rPr>
        <w:t>[8]</w:t>
      </w:r>
      <w:r w:rsidRPr="00A77656">
        <w:rPr>
          <w:rFonts w:ascii="Aptos" w:hAnsi="Aptos"/>
        </w:rPr>
        <w:tab/>
        <w:t xml:space="preserve">M. </w:t>
      </w:r>
      <w:proofErr w:type="spellStart"/>
      <w:r w:rsidRPr="00A77656">
        <w:rPr>
          <w:rFonts w:ascii="Aptos" w:hAnsi="Aptos"/>
        </w:rPr>
        <w:t>Podrecca</w:t>
      </w:r>
      <w:proofErr w:type="spellEnd"/>
      <w:r w:rsidRPr="00A77656">
        <w:rPr>
          <w:rFonts w:ascii="Aptos" w:hAnsi="Aptos"/>
        </w:rPr>
        <w:t xml:space="preserve"> and M. Sartor, ‘Forecasting the diffusion of ISO/IEC 27001: a Grey model approach’, </w:t>
      </w:r>
      <w:r w:rsidRPr="00A77656">
        <w:rPr>
          <w:rFonts w:ascii="Aptos" w:hAnsi="Aptos"/>
          <w:i/>
          <w:iCs/>
        </w:rPr>
        <w:t>TQM</w:t>
      </w:r>
      <w:r w:rsidRPr="00A77656">
        <w:rPr>
          <w:rFonts w:ascii="Aptos" w:hAnsi="Aptos"/>
        </w:rPr>
        <w:t xml:space="preserve">, vol. 35, no. 9, pp. 123–151, Dec. 2023, </w:t>
      </w:r>
      <w:proofErr w:type="spellStart"/>
      <w:r w:rsidRPr="00A77656">
        <w:rPr>
          <w:rFonts w:ascii="Aptos" w:hAnsi="Aptos"/>
        </w:rPr>
        <w:t>doi</w:t>
      </w:r>
      <w:proofErr w:type="spellEnd"/>
      <w:r w:rsidRPr="00A77656">
        <w:rPr>
          <w:rFonts w:ascii="Aptos" w:hAnsi="Aptos"/>
        </w:rPr>
        <w:t>: 10.1108/TQM-07-2022-0220.</w:t>
      </w:r>
    </w:p>
    <w:p w14:paraId="4155917F" w14:textId="77777777" w:rsidR="00A77656" w:rsidRPr="00A77656" w:rsidRDefault="00A77656" w:rsidP="00A77656">
      <w:pPr>
        <w:pStyle w:val="Bibliography"/>
        <w:rPr>
          <w:rFonts w:ascii="Aptos" w:hAnsi="Aptos"/>
        </w:rPr>
      </w:pPr>
      <w:r w:rsidRPr="00A77656">
        <w:rPr>
          <w:rFonts w:ascii="Aptos" w:hAnsi="Aptos"/>
        </w:rPr>
        <w:t>[9]</w:t>
      </w:r>
      <w:r w:rsidRPr="00A77656">
        <w:rPr>
          <w:rFonts w:ascii="Aptos" w:hAnsi="Aptos"/>
        </w:rPr>
        <w:tab/>
        <w:t xml:space="preserve">Y. Kamil, S. Lund, and M. S. Islam, ‘Information security objectives and the output legitimacy of ISO/IEC 27001: stakeholders’ perspective on expectations in private organizations in Sweden’, </w:t>
      </w:r>
      <w:r w:rsidRPr="00A77656">
        <w:rPr>
          <w:rFonts w:ascii="Aptos" w:hAnsi="Aptos"/>
          <w:i/>
          <w:iCs/>
        </w:rPr>
        <w:t xml:space="preserve">Inf </w:t>
      </w:r>
      <w:proofErr w:type="spellStart"/>
      <w:r w:rsidRPr="00A77656">
        <w:rPr>
          <w:rFonts w:ascii="Aptos" w:hAnsi="Aptos"/>
          <w:i/>
          <w:iCs/>
        </w:rPr>
        <w:t>Syst</w:t>
      </w:r>
      <w:proofErr w:type="spellEnd"/>
      <w:r w:rsidRPr="00A77656">
        <w:rPr>
          <w:rFonts w:ascii="Aptos" w:hAnsi="Aptos"/>
          <w:i/>
          <w:iCs/>
        </w:rPr>
        <w:t xml:space="preserve"> E-Bus Manage</w:t>
      </w:r>
      <w:r w:rsidRPr="00A77656">
        <w:rPr>
          <w:rFonts w:ascii="Aptos" w:hAnsi="Aptos"/>
        </w:rPr>
        <w:t xml:space="preserve">, vol. 21, no. 3, pp. 699–722, Sep. 2023, </w:t>
      </w:r>
      <w:proofErr w:type="spellStart"/>
      <w:r w:rsidRPr="00A77656">
        <w:rPr>
          <w:rFonts w:ascii="Aptos" w:hAnsi="Aptos"/>
        </w:rPr>
        <w:t>doi</w:t>
      </w:r>
      <w:proofErr w:type="spellEnd"/>
      <w:r w:rsidRPr="00A77656">
        <w:rPr>
          <w:rFonts w:ascii="Aptos" w:hAnsi="Aptos"/>
        </w:rPr>
        <w:t>: 10.1007/s10257-023-00646-y.</w:t>
      </w:r>
    </w:p>
    <w:p w14:paraId="0ABB91FA" w14:textId="77777777" w:rsidR="00A77656" w:rsidRPr="00A77656" w:rsidRDefault="00A77656" w:rsidP="00A77656">
      <w:pPr>
        <w:pStyle w:val="Bibliography"/>
        <w:rPr>
          <w:rFonts w:ascii="Aptos" w:hAnsi="Aptos"/>
        </w:rPr>
      </w:pPr>
      <w:r w:rsidRPr="00A77656">
        <w:rPr>
          <w:rFonts w:ascii="Aptos" w:hAnsi="Aptos"/>
        </w:rPr>
        <w:t>[10]</w:t>
      </w:r>
      <w:r w:rsidRPr="00A77656">
        <w:rPr>
          <w:rFonts w:ascii="Aptos" w:hAnsi="Aptos"/>
        </w:rPr>
        <w:tab/>
        <w:t xml:space="preserve">M. Suorsa and P. Helo, ‘Information security failures identified and measured – ISO/IEC 27001:2013 controls ranked based on GDPR penalty case analysis’, </w:t>
      </w:r>
      <w:r w:rsidRPr="00A77656">
        <w:rPr>
          <w:rFonts w:ascii="Aptos" w:hAnsi="Aptos"/>
          <w:i/>
          <w:iCs/>
        </w:rPr>
        <w:t>Information Security Journal: A Global Perspective</w:t>
      </w:r>
      <w:r w:rsidRPr="00A77656">
        <w:rPr>
          <w:rFonts w:ascii="Aptos" w:hAnsi="Aptos"/>
        </w:rPr>
        <w:t xml:space="preserve">, vol. 33, no. 3, pp. 285–306, May 2024, </w:t>
      </w:r>
      <w:proofErr w:type="spellStart"/>
      <w:r w:rsidRPr="00A77656">
        <w:rPr>
          <w:rFonts w:ascii="Aptos" w:hAnsi="Aptos"/>
        </w:rPr>
        <w:t>doi</w:t>
      </w:r>
      <w:proofErr w:type="spellEnd"/>
      <w:r w:rsidRPr="00A77656">
        <w:rPr>
          <w:rFonts w:ascii="Aptos" w:hAnsi="Aptos"/>
        </w:rPr>
        <w:t>: 10.1080/19393555.2023.2270984.</w:t>
      </w:r>
    </w:p>
    <w:p w14:paraId="58DBD951" w14:textId="77777777" w:rsidR="00A77656" w:rsidRPr="00A77656" w:rsidRDefault="00A77656" w:rsidP="00A77656">
      <w:pPr>
        <w:pStyle w:val="Bibliography"/>
        <w:rPr>
          <w:rFonts w:ascii="Aptos" w:hAnsi="Aptos"/>
        </w:rPr>
      </w:pPr>
      <w:r w:rsidRPr="00A77656">
        <w:rPr>
          <w:rFonts w:ascii="Aptos" w:hAnsi="Aptos"/>
        </w:rPr>
        <w:t>[11]</w:t>
      </w:r>
      <w:r w:rsidRPr="00A77656">
        <w:rPr>
          <w:rFonts w:ascii="Aptos" w:hAnsi="Aptos"/>
        </w:rPr>
        <w:tab/>
        <w:t xml:space="preserve">S. </w:t>
      </w:r>
      <w:proofErr w:type="spellStart"/>
      <w:r w:rsidRPr="00A77656">
        <w:rPr>
          <w:rFonts w:ascii="Aptos" w:hAnsi="Aptos"/>
        </w:rPr>
        <w:t>Fenz</w:t>
      </w:r>
      <w:proofErr w:type="spellEnd"/>
      <w:r w:rsidRPr="00A77656">
        <w:rPr>
          <w:rFonts w:ascii="Aptos" w:hAnsi="Aptos"/>
        </w:rPr>
        <w:t xml:space="preserve"> and T. Neubauer, ‘Ontology-based information security compliance determination and control selection on the example of ISO 27002’, </w:t>
      </w:r>
      <w:r w:rsidRPr="00A77656">
        <w:rPr>
          <w:rFonts w:ascii="Aptos" w:hAnsi="Aptos"/>
          <w:i/>
          <w:iCs/>
        </w:rPr>
        <w:t>ICS</w:t>
      </w:r>
      <w:r w:rsidRPr="00A77656">
        <w:rPr>
          <w:rFonts w:ascii="Aptos" w:hAnsi="Aptos"/>
        </w:rPr>
        <w:t xml:space="preserve">, vol. 26, no. 5, pp. 551–567, Nov. 2018, </w:t>
      </w:r>
      <w:proofErr w:type="spellStart"/>
      <w:r w:rsidRPr="00A77656">
        <w:rPr>
          <w:rFonts w:ascii="Aptos" w:hAnsi="Aptos"/>
        </w:rPr>
        <w:t>doi</w:t>
      </w:r>
      <w:proofErr w:type="spellEnd"/>
      <w:r w:rsidRPr="00A77656">
        <w:rPr>
          <w:rFonts w:ascii="Aptos" w:hAnsi="Aptos"/>
        </w:rPr>
        <w:t>: 10.1108/ICS-02-2018-0020.</w:t>
      </w:r>
    </w:p>
    <w:p w14:paraId="052CECCB" w14:textId="77777777" w:rsidR="00A77656" w:rsidRPr="00A77656" w:rsidRDefault="00A77656" w:rsidP="00A77656">
      <w:pPr>
        <w:pStyle w:val="Bibliography"/>
        <w:rPr>
          <w:rFonts w:ascii="Aptos" w:hAnsi="Aptos"/>
        </w:rPr>
      </w:pPr>
      <w:r w:rsidRPr="00A77656">
        <w:rPr>
          <w:rFonts w:ascii="Aptos" w:hAnsi="Aptos"/>
        </w:rPr>
        <w:t>[12]</w:t>
      </w:r>
      <w:r w:rsidRPr="00A77656">
        <w:rPr>
          <w:rFonts w:ascii="Aptos" w:hAnsi="Aptos"/>
        </w:rPr>
        <w:tab/>
        <w:t xml:space="preserve">A. C. </w:t>
      </w:r>
      <w:proofErr w:type="spellStart"/>
      <w:r w:rsidRPr="00A77656">
        <w:rPr>
          <w:rFonts w:ascii="Aptos" w:hAnsi="Aptos"/>
        </w:rPr>
        <w:t>Puspitaningrum</w:t>
      </w:r>
      <w:proofErr w:type="spellEnd"/>
      <w:r w:rsidRPr="00A77656">
        <w:rPr>
          <w:rFonts w:ascii="Aptos" w:hAnsi="Aptos"/>
        </w:rPr>
        <w:t xml:space="preserve">, H. Supriyanto, M. Al Hafidz, M. </w:t>
      </w:r>
      <w:proofErr w:type="spellStart"/>
      <w:r w:rsidRPr="00A77656">
        <w:rPr>
          <w:rFonts w:ascii="Aptos" w:hAnsi="Aptos"/>
        </w:rPr>
        <w:t>Nurhadi</w:t>
      </w:r>
      <w:proofErr w:type="spellEnd"/>
      <w:r w:rsidRPr="00A77656">
        <w:rPr>
          <w:rFonts w:ascii="Aptos" w:hAnsi="Aptos"/>
        </w:rPr>
        <w:t xml:space="preserve">, and N. R. Ananda, ‘Evaluation of Information Technology Governance at XYZ </w:t>
      </w:r>
      <w:proofErr w:type="spellStart"/>
      <w:r w:rsidRPr="00A77656">
        <w:rPr>
          <w:rFonts w:ascii="Aptos" w:hAnsi="Aptos"/>
        </w:rPr>
        <w:t>Bondowoso</w:t>
      </w:r>
      <w:proofErr w:type="spellEnd"/>
      <w:r w:rsidRPr="00A77656">
        <w:rPr>
          <w:rFonts w:ascii="Aptos" w:hAnsi="Aptos"/>
        </w:rPr>
        <w:t xml:space="preserve"> Hospital Using COBIT 2019 and ITIL V4’, </w:t>
      </w:r>
      <w:proofErr w:type="spellStart"/>
      <w:r w:rsidRPr="00A77656">
        <w:rPr>
          <w:rFonts w:ascii="Aptos" w:hAnsi="Aptos"/>
          <w:i/>
          <w:iCs/>
        </w:rPr>
        <w:t>teknika</w:t>
      </w:r>
      <w:proofErr w:type="spellEnd"/>
      <w:r w:rsidRPr="00A77656">
        <w:rPr>
          <w:rFonts w:ascii="Aptos" w:hAnsi="Aptos"/>
        </w:rPr>
        <w:t xml:space="preserve">, vol. 14, no. 2, pp. 311–319, Jul. 2025, </w:t>
      </w:r>
      <w:proofErr w:type="spellStart"/>
      <w:r w:rsidRPr="00A77656">
        <w:rPr>
          <w:rFonts w:ascii="Aptos" w:hAnsi="Aptos"/>
        </w:rPr>
        <w:t>doi</w:t>
      </w:r>
      <w:proofErr w:type="spellEnd"/>
      <w:r w:rsidRPr="00A77656">
        <w:rPr>
          <w:rFonts w:ascii="Aptos" w:hAnsi="Aptos"/>
        </w:rPr>
        <w:t>: 10.34148/</w:t>
      </w:r>
      <w:proofErr w:type="gramStart"/>
      <w:r w:rsidRPr="00A77656">
        <w:rPr>
          <w:rFonts w:ascii="Aptos" w:hAnsi="Aptos"/>
        </w:rPr>
        <w:t>teknika.v</w:t>
      </w:r>
      <w:proofErr w:type="gramEnd"/>
      <w:r w:rsidRPr="00A77656">
        <w:rPr>
          <w:rFonts w:ascii="Aptos" w:hAnsi="Aptos"/>
        </w:rPr>
        <w:t>14i2.1268.</w:t>
      </w:r>
    </w:p>
    <w:p w14:paraId="2784DE98" w14:textId="77777777" w:rsidR="00A77656" w:rsidRPr="00A77656" w:rsidRDefault="00A77656" w:rsidP="00A77656">
      <w:pPr>
        <w:pStyle w:val="Bibliography"/>
        <w:rPr>
          <w:rFonts w:ascii="Aptos" w:hAnsi="Aptos"/>
        </w:rPr>
      </w:pPr>
      <w:r w:rsidRPr="00A77656">
        <w:rPr>
          <w:rFonts w:ascii="Aptos" w:hAnsi="Aptos"/>
        </w:rPr>
        <w:t>[13]</w:t>
      </w:r>
      <w:r w:rsidRPr="00A77656">
        <w:rPr>
          <w:rFonts w:ascii="Aptos" w:hAnsi="Aptos"/>
        </w:rPr>
        <w:tab/>
        <w:t xml:space="preserve">D. Dzemydienė, S. </w:t>
      </w:r>
      <w:proofErr w:type="spellStart"/>
      <w:r w:rsidRPr="00A77656">
        <w:rPr>
          <w:rFonts w:ascii="Aptos" w:hAnsi="Aptos"/>
        </w:rPr>
        <w:t>Turskienė</w:t>
      </w:r>
      <w:proofErr w:type="spellEnd"/>
      <w:r w:rsidRPr="00A77656">
        <w:rPr>
          <w:rFonts w:ascii="Aptos" w:hAnsi="Aptos"/>
        </w:rPr>
        <w:t xml:space="preserve">, and I. </w:t>
      </w:r>
      <w:proofErr w:type="spellStart"/>
      <w:r w:rsidRPr="00A77656">
        <w:rPr>
          <w:rFonts w:ascii="Aptos" w:hAnsi="Aptos"/>
        </w:rPr>
        <w:t>Šileikienė</w:t>
      </w:r>
      <w:proofErr w:type="spellEnd"/>
      <w:r w:rsidRPr="00A77656">
        <w:rPr>
          <w:rFonts w:ascii="Aptos" w:hAnsi="Aptos"/>
        </w:rPr>
        <w:t xml:space="preserve">, ‘Development of ICT Infrastructure Management Services for Optimization of Administration of Educational Institution Activities by Using ITIL-V4’, </w:t>
      </w:r>
      <w:r w:rsidRPr="00A77656">
        <w:rPr>
          <w:rFonts w:ascii="Aptos" w:hAnsi="Aptos"/>
          <w:i/>
          <w:iCs/>
        </w:rPr>
        <w:t>BJMC</w:t>
      </w:r>
      <w:r w:rsidRPr="00A77656">
        <w:rPr>
          <w:rFonts w:ascii="Aptos" w:hAnsi="Aptos"/>
        </w:rPr>
        <w:t xml:space="preserve">, vol. 11, no. 4, 2023, </w:t>
      </w:r>
      <w:proofErr w:type="spellStart"/>
      <w:r w:rsidRPr="00A77656">
        <w:rPr>
          <w:rFonts w:ascii="Aptos" w:hAnsi="Aptos"/>
        </w:rPr>
        <w:t>doi</w:t>
      </w:r>
      <w:proofErr w:type="spellEnd"/>
      <w:r w:rsidRPr="00A77656">
        <w:rPr>
          <w:rFonts w:ascii="Aptos" w:hAnsi="Aptos"/>
        </w:rPr>
        <w:t>: 10.22364/bjmc.2023.11.4.03.</w:t>
      </w:r>
    </w:p>
    <w:p w14:paraId="2F5C4590" w14:textId="77777777" w:rsidR="00A77656" w:rsidRPr="00A77656" w:rsidRDefault="00A77656" w:rsidP="00A77656">
      <w:pPr>
        <w:pStyle w:val="Bibliography"/>
        <w:rPr>
          <w:rFonts w:ascii="Aptos" w:hAnsi="Aptos"/>
        </w:rPr>
      </w:pPr>
      <w:r w:rsidRPr="00A77656">
        <w:rPr>
          <w:rFonts w:ascii="Aptos" w:hAnsi="Aptos"/>
        </w:rPr>
        <w:lastRenderedPageBreak/>
        <w:t>[14]</w:t>
      </w:r>
      <w:r w:rsidRPr="00A77656">
        <w:rPr>
          <w:rFonts w:ascii="Aptos" w:hAnsi="Aptos"/>
        </w:rPr>
        <w:tab/>
        <w:t xml:space="preserve">D. </w:t>
      </w:r>
      <w:proofErr w:type="spellStart"/>
      <w:r w:rsidRPr="00A77656">
        <w:rPr>
          <w:rFonts w:ascii="Aptos" w:hAnsi="Aptos"/>
        </w:rPr>
        <w:t>Setyowibowo</w:t>
      </w:r>
      <w:proofErr w:type="spellEnd"/>
      <w:r w:rsidRPr="00A77656">
        <w:rPr>
          <w:rFonts w:ascii="Aptos" w:hAnsi="Aptos"/>
        </w:rPr>
        <w:t>, T. Raharjo, and A. N. Fitriani, ‘Project Management Strategy for Chatbot Implementation Based on ITIL v4: A Logistics Company Case’.</w:t>
      </w:r>
    </w:p>
    <w:p w14:paraId="01E55EB6" w14:textId="77777777" w:rsidR="00A77656" w:rsidRPr="00A77656" w:rsidRDefault="00A77656" w:rsidP="00A77656">
      <w:pPr>
        <w:pStyle w:val="Bibliography"/>
        <w:rPr>
          <w:rFonts w:ascii="Aptos" w:hAnsi="Aptos"/>
        </w:rPr>
      </w:pPr>
      <w:r w:rsidRPr="00A77656">
        <w:rPr>
          <w:rFonts w:ascii="Aptos" w:hAnsi="Aptos"/>
        </w:rPr>
        <w:t>[15]</w:t>
      </w:r>
      <w:r w:rsidRPr="00A77656">
        <w:rPr>
          <w:rFonts w:ascii="Aptos" w:hAnsi="Aptos"/>
        </w:rPr>
        <w:tab/>
        <w:t xml:space="preserve">B. Kör, N. Taşkın, and B. Metin, ‘Perceptions of digitalisation and cyber security: impacts on organisational practices through the NIST Cybersecurity Framework’, </w:t>
      </w:r>
      <w:r w:rsidRPr="00A77656">
        <w:rPr>
          <w:rFonts w:ascii="Aptos" w:hAnsi="Aptos"/>
          <w:i/>
          <w:iCs/>
        </w:rPr>
        <w:t>Journal of Decision Systems</w:t>
      </w:r>
      <w:r w:rsidRPr="00A77656">
        <w:rPr>
          <w:rFonts w:ascii="Aptos" w:hAnsi="Aptos"/>
        </w:rPr>
        <w:t xml:space="preserve">, vol. 34, no. 1, p. 2522848, Jan. 2025, </w:t>
      </w:r>
      <w:proofErr w:type="spellStart"/>
      <w:r w:rsidRPr="00A77656">
        <w:rPr>
          <w:rFonts w:ascii="Aptos" w:hAnsi="Aptos"/>
        </w:rPr>
        <w:t>doi</w:t>
      </w:r>
      <w:proofErr w:type="spellEnd"/>
      <w:r w:rsidRPr="00A77656">
        <w:rPr>
          <w:rFonts w:ascii="Aptos" w:hAnsi="Aptos"/>
        </w:rPr>
        <w:t>: 10.1080/12460125.2025.2522848.</w:t>
      </w:r>
    </w:p>
    <w:p w14:paraId="576F24D6" w14:textId="77777777" w:rsidR="00A77656" w:rsidRPr="00A77656" w:rsidRDefault="00A77656" w:rsidP="00A77656">
      <w:pPr>
        <w:pStyle w:val="Bibliography"/>
        <w:rPr>
          <w:rFonts w:ascii="Aptos" w:hAnsi="Aptos"/>
        </w:rPr>
      </w:pPr>
      <w:r w:rsidRPr="00A77656">
        <w:rPr>
          <w:rFonts w:ascii="Aptos" w:hAnsi="Aptos"/>
        </w:rPr>
        <w:t>[16]</w:t>
      </w:r>
      <w:r w:rsidRPr="00A77656">
        <w:rPr>
          <w:rFonts w:ascii="Aptos" w:hAnsi="Aptos"/>
        </w:rPr>
        <w:tab/>
        <w:t xml:space="preserve">National Institute of Standards and Technology, ‘The NIST Cybersecurity Framework (CSF) 2.0’, National Institute of Standards and Technology, Gaithersburg, MD, NIST CSWP 29, Feb. 2024. </w:t>
      </w:r>
      <w:proofErr w:type="spellStart"/>
      <w:r w:rsidRPr="00A77656">
        <w:rPr>
          <w:rFonts w:ascii="Aptos" w:hAnsi="Aptos"/>
        </w:rPr>
        <w:t>doi</w:t>
      </w:r>
      <w:proofErr w:type="spellEnd"/>
      <w:r w:rsidRPr="00A77656">
        <w:rPr>
          <w:rFonts w:ascii="Aptos" w:hAnsi="Aptos"/>
        </w:rPr>
        <w:t>: 10.6028/NIST.CSWP.29.</w:t>
      </w:r>
    </w:p>
    <w:p w14:paraId="5DE512D7" w14:textId="77777777" w:rsidR="00A77656" w:rsidRPr="00A77656" w:rsidRDefault="00A77656" w:rsidP="00A77656">
      <w:pPr>
        <w:pStyle w:val="Bibliography"/>
        <w:rPr>
          <w:rFonts w:ascii="Aptos" w:hAnsi="Aptos"/>
        </w:rPr>
      </w:pPr>
      <w:r w:rsidRPr="00A77656">
        <w:rPr>
          <w:rFonts w:ascii="Aptos" w:hAnsi="Aptos"/>
        </w:rPr>
        <w:t>[17]</w:t>
      </w:r>
      <w:r w:rsidRPr="00A77656">
        <w:rPr>
          <w:rFonts w:ascii="Aptos" w:hAnsi="Aptos"/>
        </w:rPr>
        <w:tab/>
        <w:t xml:space="preserve">F. </w:t>
      </w:r>
      <w:proofErr w:type="spellStart"/>
      <w:r w:rsidRPr="00A77656">
        <w:rPr>
          <w:rFonts w:ascii="Aptos" w:hAnsi="Aptos"/>
        </w:rPr>
        <w:t>Casaril</w:t>
      </w:r>
      <w:proofErr w:type="spellEnd"/>
      <w:r w:rsidRPr="00A77656">
        <w:rPr>
          <w:rFonts w:ascii="Aptos" w:hAnsi="Aptos"/>
        </w:rPr>
        <w:t xml:space="preserve"> and L. Galletta, ‘Developing security metrics for space systems: A study considering the NIST Cybersecurity Framework 2.0 and the NIS2’, </w:t>
      </w:r>
      <w:r w:rsidRPr="00A77656">
        <w:rPr>
          <w:rFonts w:ascii="Aptos" w:hAnsi="Aptos"/>
          <w:i/>
          <w:iCs/>
        </w:rPr>
        <w:t>International Journal of Critical Infrastructure Protection</w:t>
      </w:r>
      <w:r w:rsidRPr="00A77656">
        <w:rPr>
          <w:rFonts w:ascii="Aptos" w:hAnsi="Aptos"/>
        </w:rPr>
        <w:t xml:space="preserve">, vol. 51, p. 100805, Dec. 2025, </w:t>
      </w:r>
      <w:proofErr w:type="spellStart"/>
      <w:r w:rsidRPr="00A77656">
        <w:rPr>
          <w:rFonts w:ascii="Aptos" w:hAnsi="Aptos"/>
        </w:rPr>
        <w:t>doi</w:t>
      </w:r>
      <w:proofErr w:type="spellEnd"/>
      <w:r w:rsidRPr="00A77656">
        <w:rPr>
          <w:rFonts w:ascii="Aptos" w:hAnsi="Aptos"/>
        </w:rPr>
        <w:t>: 10.1016/j.ijcip.2025.100805.</w:t>
      </w:r>
    </w:p>
    <w:p w14:paraId="38109E91" w14:textId="77777777" w:rsidR="00A77656" w:rsidRPr="00A77656" w:rsidRDefault="00A77656" w:rsidP="00A77656">
      <w:pPr>
        <w:pStyle w:val="Bibliography"/>
        <w:rPr>
          <w:rFonts w:ascii="Aptos" w:hAnsi="Aptos"/>
        </w:rPr>
      </w:pPr>
      <w:r w:rsidRPr="00A77656">
        <w:rPr>
          <w:rFonts w:ascii="Aptos" w:hAnsi="Aptos"/>
        </w:rPr>
        <w:t>[18]</w:t>
      </w:r>
      <w:r w:rsidRPr="00A77656">
        <w:rPr>
          <w:rFonts w:ascii="Aptos" w:hAnsi="Aptos"/>
        </w:rPr>
        <w:tab/>
        <w:t xml:space="preserve">M. J. Ald. Et. Al., ‘Review of Cyber Security on Oil and Gas Industry in United Arab Emirates: Analysis on the Effectiveness of the National Institute of Standards and Technology’s (NIST) Cybersecurity Framework’, </w:t>
      </w:r>
      <w:r w:rsidRPr="00A77656">
        <w:rPr>
          <w:rFonts w:ascii="Aptos" w:hAnsi="Aptos"/>
          <w:i/>
          <w:iCs/>
        </w:rPr>
        <w:t>TURCOMAT</w:t>
      </w:r>
      <w:r w:rsidRPr="00A77656">
        <w:rPr>
          <w:rFonts w:ascii="Aptos" w:hAnsi="Aptos"/>
        </w:rPr>
        <w:t xml:space="preserve">, vol. 12, no. 11, pp. 714–720, May 2021, </w:t>
      </w:r>
      <w:proofErr w:type="spellStart"/>
      <w:r w:rsidRPr="00A77656">
        <w:rPr>
          <w:rFonts w:ascii="Aptos" w:hAnsi="Aptos"/>
        </w:rPr>
        <w:t>doi</w:t>
      </w:r>
      <w:proofErr w:type="spellEnd"/>
      <w:r w:rsidRPr="00A77656">
        <w:rPr>
          <w:rFonts w:ascii="Aptos" w:hAnsi="Aptos"/>
        </w:rPr>
        <w:t>: 10.17762/</w:t>
      </w:r>
      <w:proofErr w:type="gramStart"/>
      <w:r w:rsidRPr="00A77656">
        <w:rPr>
          <w:rFonts w:ascii="Aptos" w:hAnsi="Aptos"/>
        </w:rPr>
        <w:t>turcomat.v</w:t>
      </w:r>
      <w:proofErr w:type="gramEnd"/>
      <w:r w:rsidRPr="00A77656">
        <w:rPr>
          <w:rFonts w:ascii="Aptos" w:hAnsi="Aptos"/>
        </w:rPr>
        <w:t>12i11.5954.</w:t>
      </w:r>
    </w:p>
    <w:p w14:paraId="70A0000F" w14:textId="77777777" w:rsidR="00A77656" w:rsidRPr="00A77656" w:rsidRDefault="00A77656" w:rsidP="00A77656">
      <w:pPr>
        <w:pStyle w:val="Bibliography"/>
        <w:rPr>
          <w:rFonts w:ascii="Aptos" w:hAnsi="Aptos"/>
        </w:rPr>
      </w:pPr>
      <w:r w:rsidRPr="00A77656">
        <w:rPr>
          <w:rFonts w:ascii="Aptos" w:hAnsi="Aptos"/>
        </w:rPr>
        <w:t>[19]</w:t>
      </w:r>
      <w:r w:rsidRPr="00A77656">
        <w:rPr>
          <w:rFonts w:ascii="Aptos" w:hAnsi="Aptos"/>
        </w:rPr>
        <w:tab/>
        <w:t xml:space="preserve">S. De Haes, W. Van Grembergen, and R. S. </w:t>
      </w:r>
      <w:proofErr w:type="spellStart"/>
      <w:r w:rsidRPr="00A77656">
        <w:rPr>
          <w:rFonts w:ascii="Aptos" w:hAnsi="Aptos"/>
        </w:rPr>
        <w:t>Debreceny</w:t>
      </w:r>
      <w:proofErr w:type="spellEnd"/>
      <w:r w:rsidRPr="00A77656">
        <w:rPr>
          <w:rFonts w:ascii="Aptos" w:hAnsi="Aptos"/>
        </w:rPr>
        <w:t xml:space="preserve">, ‘COBIT 5 and Enterprise Governance of Information Technology: Building Blocks and Research Opportunities’, </w:t>
      </w:r>
      <w:r w:rsidRPr="00A77656">
        <w:rPr>
          <w:rFonts w:ascii="Aptos" w:hAnsi="Aptos"/>
          <w:i/>
          <w:iCs/>
        </w:rPr>
        <w:t>Journal of Information Systems</w:t>
      </w:r>
      <w:r w:rsidRPr="00A77656">
        <w:rPr>
          <w:rFonts w:ascii="Aptos" w:hAnsi="Aptos"/>
        </w:rPr>
        <w:t xml:space="preserve">, vol. 27, no. 1, pp. 307–324, Jun. 2013, </w:t>
      </w:r>
      <w:proofErr w:type="spellStart"/>
      <w:r w:rsidRPr="00A77656">
        <w:rPr>
          <w:rFonts w:ascii="Aptos" w:hAnsi="Aptos"/>
        </w:rPr>
        <w:t>doi</w:t>
      </w:r>
      <w:proofErr w:type="spellEnd"/>
      <w:r w:rsidRPr="00A77656">
        <w:rPr>
          <w:rFonts w:ascii="Aptos" w:hAnsi="Aptos"/>
        </w:rPr>
        <w:t>: 10.2308/isys-50422.</w:t>
      </w:r>
    </w:p>
    <w:p w14:paraId="452F220E" w14:textId="77777777" w:rsidR="00A77656" w:rsidRPr="00A77656" w:rsidRDefault="00A77656" w:rsidP="00A77656">
      <w:pPr>
        <w:pStyle w:val="Bibliography"/>
        <w:rPr>
          <w:rFonts w:ascii="Aptos" w:hAnsi="Aptos"/>
        </w:rPr>
      </w:pPr>
      <w:r w:rsidRPr="00A77656">
        <w:rPr>
          <w:rFonts w:ascii="Aptos" w:hAnsi="Aptos"/>
        </w:rPr>
        <w:t>[20]</w:t>
      </w:r>
      <w:r w:rsidRPr="00A77656">
        <w:rPr>
          <w:rFonts w:ascii="Aptos" w:hAnsi="Aptos"/>
        </w:rPr>
        <w:tab/>
        <w:t xml:space="preserve">A. C. Amorim, M. Mira Da Silva, R. Pereira, and M. Gonçalves, ‘Using agile methodologies for adopting COBIT’, </w:t>
      </w:r>
      <w:r w:rsidRPr="00A77656">
        <w:rPr>
          <w:rFonts w:ascii="Aptos" w:hAnsi="Aptos"/>
          <w:i/>
          <w:iCs/>
        </w:rPr>
        <w:t>Information Systems</w:t>
      </w:r>
      <w:r w:rsidRPr="00A77656">
        <w:rPr>
          <w:rFonts w:ascii="Aptos" w:hAnsi="Aptos"/>
        </w:rPr>
        <w:t xml:space="preserve">, vol. 101, p. 101496, Nov. 2021, </w:t>
      </w:r>
      <w:proofErr w:type="spellStart"/>
      <w:r w:rsidRPr="00A77656">
        <w:rPr>
          <w:rFonts w:ascii="Aptos" w:hAnsi="Aptos"/>
        </w:rPr>
        <w:t>doi</w:t>
      </w:r>
      <w:proofErr w:type="spellEnd"/>
      <w:r w:rsidRPr="00A77656">
        <w:rPr>
          <w:rFonts w:ascii="Aptos" w:hAnsi="Aptos"/>
        </w:rPr>
        <w:t>: 10.1016/j.is.2020.101496.</w:t>
      </w:r>
    </w:p>
    <w:p w14:paraId="3C3A4E6D" w14:textId="77777777" w:rsidR="00A77656" w:rsidRPr="00A77656" w:rsidRDefault="00A77656" w:rsidP="00A77656">
      <w:pPr>
        <w:pStyle w:val="Bibliography"/>
        <w:rPr>
          <w:rFonts w:ascii="Aptos" w:hAnsi="Aptos"/>
        </w:rPr>
      </w:pPr>
      <w:r w:rsidRPr="00A77656">
        <w:rPr>
          <w:rFonts w:ascii="Aptos" w:hAnsi="Aptos"/>
        </w:rPr>
        <w:t>[21]</w:t>
      </w:r>
      <w:r w:rsidRPr="00A77656">
        <w:rPr>
          <w:rFonts w:ascii="Aptos" w:hAnsi="Aptos"/>
        </w:rPr>
        <w:tab/>
        <w:t xml:space="preserve">T. R. McIntosh </w:t>
      </w:r>
      <w:r w:rsidRPr="00A77656">
        <w:rPr>
          <w:rFonts w:ascii="Aptos" w:hAnsi="Aptos"/>
          <w:i/>
          <w:iCs/>
        </w:rPr>
        <w:t>et al.</w:t>
      </w:r>
      <w:r w:rsidRPr="00A77656">
        <w:rPr>
          <w:rFonts w:ascii="Aptos" w:hAnsi="Aptos"/>
        </w:rPr>
        <w:t xml:space="preserve">, ‘From COBIT to ISO 42001: Evaluating cybersecurity frameworks for opportunities, risks, and regulatory compliance in commercializing large language models’, </w:t>
      </w:r>
      <w:r w:rsidRPr="00A77656">
        <w:rPr>
          <w:rFonts w:ascii="Aptos" w:hAnsi="Aptos"/>
          <w:i/>
          <w:iCs/>
        </w:rPr>
        <w:t>Computers &amp; Security</w:t>
      </w:r>
      <w:r w:rsidRPr="00A77656">
        <w:rPr>
          <w:rFonts w:ascii="Aptos" w:hAnsi="Aptos"/>
        </w:rPr>
        <w:t xml:space="preserve">, vol. 144, p. 103964, Sep. 2024, </w:t>
      </w:r>
      <w:proofErr w:type="spellStart"/>
      <w:r w:rsidRPr="00A77656">
        <w:rPr>
          <w:rFonts w:ascii="Aptos" w:hAnsi="Aptos"/>
        </w:rPr>
        <w:t>doi</w:t>
      </w:r>
      <w:proofErr w:type="spellEnd"/>
      <w:r w:rsidRPr="00A77656">
        <w:rPr>
          <w:rFonts w:ascii="Aptos" w:hAnsi="Aptos"/>
        </w:rPr>
        <w:t>: 10.1016/j.cose.2024.103964.</w:t>
      </w:r>
    </w:p>
    <w:p w14:paraId="23DF6F2F" w14:textId="77777777" w:rsidR="00A77656" w:rsidRPr="00A77656" w:rsidRDefault="00A77656" w:rsidP="00A77656">
      <w:pPr>
        <w:pStyle w:val="Bibliography"/>
        <w:rPr>
          <w:rFonts w:ascii="Aptos" w:hAnsi="Aptos"/>
        </w:rPr>
      </w:pPr>
      <w:r w:rsidRPr="00A77656">
        <w:rPr>
          <w:rFonts w:ascii="Aptos" w:hAnsi="Aptos"/>
        </w:rPr>
        <w:t>[22]</w:t>
      </w:r>
      <w:r w:rsidRPr="00A77656">
        <w:rPr>
          <w:rFonts w:ascii="Aptos" w:hAnsi="Aptos"/>
        </w:rPr>
        <w:tab/>
        <w:t xml:space="preserve">A. S. C. Junior and C. H. Arima, ‘Threat </w:t>
      </w:r>
      <w:proofErr w:type="spellStart"/>
      <w:r w:rsidRPr="00A77656">
        <w:rPr>
          <w:rFonts w:ascii="Aptos" w:hAnsi="Aptos"/>
        </w:rPr>
        <w:t>modeling</w:t>
      </w:r>
      <w:proofErr w:type="spellEnd"/>
      <w:r w:rsidRPr="00A77656">
        <w:rPr>
          <w:rFonts w:ascii="Aptos" w:hAnsi="Aptos"/>
        </w:rPr>
        <w:t xml:space="preserve">: a study on its application in digital transformation from the perspective of risk’, </w:t>
      </w:r>
      <w:r w:rsidRPr="00A77656">
        <w:rPr>
          <w:rFonts w:ascii="Aptos" w:hAnsi="Aptos"/>
          <w:i/>
          <w:iCs/>
        </w:rPr>
        <w:t xml:space="preserve">R. G. </w:t>
      </w:r>
      <w:proofErr w:type="spellStart"/>
      <w:r w:rsidRPr="00A77656">
        <w:rPr>
          <w:rFonts w:ascii="Aptos" w:hAnsi="Aptos"/>
          <w:i/>
          <w:iCs/>
        </w:rPr>
        <w:t>Secr</w:t>
      </w:r>
      <w:proofErr w:type="spellEnd"/>
      <w:r w:rsidRPr="00A77656">
        <w:rPr>
          <w:rFonts w:ascii="Aptos" w:hAnsi="Aptos"/>
          <w:i/>
          <w:iCs/>
        </w:rPr>
        <w:t>.</w:t>
      </w:r>
      <w:r w:rsidRPr="00A77656">
        <w:rPr>
          <w:rFonts w:ascii="Aptos" w:hAnsi="Aptos"/>
        </w:rPr>
        <w:t xml:space="preserve">, vol. 14, no. 1, pp. 1158–1169, Jan. 2023, </w:t>
      </w:r>
      <w:proofErr w:type="spellStart"/>
      <w:r w:rsidRPr="00A77656">
        <w:rPr>
          <w:rFonts w:ascii="Aptos" w:hAnsi="Aptos"/>
        </w:rPr>
        <w:t>doi</w:t>
      </w:r>
      <w:proofErr w:type="spellEnd"/>
      <w:r w:rsidRPr="00A77656">
        <w:rPr>
          <w:rFonts w:ascii="Aptos" w:hAnsi="Aptos"/>
        </w:rPr>
        <w:t>: 10.7769/</w:t>
      </w:r>
      <w:proofErr w:type="gramStart"/>
      <w:r w:rsidRPr="00A77656">
        <w:rPr>
          <w:rFonts w:ascii="Aptos" w:hAnsi="Aptos"/>
        </w:rPr>
        <w:t>gesec.v</w:t>
      </w:r>
      <w:proofErr w:type="gramEnd"/>
      <w:r w:rsidRPr="00A77656">
        <w:rPr>
          <w:rFonts w:ascii="Aptos" w:hAnsi="Aptos"/>
        </w:rPr>
        <w:t>14i1.1581.</w:t>
      </w:r>
    </w:p>
    <w:p w14:paraId="58DF6759" w14:textId="11914A92" w:rsidR="00FE71F5" w:rsidRPr="00FE71F5" w:rsidRDefault="00FE71F5" w:rsidP="00FE71F5">
      <w:r>
        <w:fldChar w:fldCharType="end"/>
      </w:r>
    </w:p>
    <w:sectPr w:rsidR="00FE71F5" w:rsidRPr="00FE71F5" w:rsidSect="003377F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7F6"/>
    <w:rsid w:val="00004399"/>
    <w:rsid w:val="00113FF2"/>
    <w:rsid w:val="00152A7F"/>
    <w:rsid w:val="002A4340"/>
    <w:rsid w:val="002C6129"/>
    <w:rsid w:val="003377F6"/>
    <w:rsid w:val="00411970"/>
    <w:rsid w:val="004425B8"/>
    <w:rsid w:val="004744B2"/>
    <w:rsid w:val="00476A78"/>
    <w:rsid w:val="004B5366"/>
    <w:rsid w:val="005413A0"/>
    <w:rsid w:val="00557659"/>
    <w:rsid w:val="0058273B"/>
    <w:rsid w:val="00660AFC"/>
    <w:rsid w:val="006834EB"/>
    <w:rsid w:val="007442B3"/>
    <w:rsid w:val="008549B7"/>
    <w:rsid w:val="0088279B"/>
    <w:rsid w:val="008F29D4"/>
    <w:rsid w:val="0094354E"/>
    <w:rsid w:val="0099602E"/>
    <w:rsid w:val="009C526A"/>
    <w:rsid w:val="00A143F8"/>
    <w:rsid w:val="00A77656"/>
    <w:rsid w:val="00AA705F"/>
    <w:rsid w:val="00B022A6"/>
    <w:rsid w:val="00B71F67"/>
    <w:rsid w:val="00B922A4"/>
    <w:rsid w:val="00BA7FC7"/>
    <w:rsid w:val="00C22CF2"/>
    <w:rsid w:val="00CF263C"/>
    <w:rsid w:val="00D15103"/>
    <w:rsid w:val="00DF0155"/>
    <w:rsid w:val="00F22D98"/>
    <w:rsid w:val="00F65006"/>
    <w:rsid w:val="00FB521A"/>
    <w:rsid w:val="00FE71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8DAAD"/>
  <w15:chartTrackingRefBased/>
  <w15:docId w15:val="{C8779D88-F684-4040-B7F3-389236ED3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77F6"/>
    <w:pPr>
      <w:keepNext/>
      <w:keepLines/>
      <w:spacing w:before="360" w:after="80"/>
      <w:outlineLvl w:val="0"/>
    </w:pPr>
    <w:rPr>
      <w:rFonts w:asciiTheme="majorHAnsi" w:eastAsiaTheme="majorEastAsia" w:hAnsiTheme="majorHAnsi" w:cstheme="majorBidi"/>
      <w:b/>
      <w:sz w:val="32"/>
      <w:szCs w:val="40"/>
    </w:rPr>
  </w:style>
  <w:style w:type="paragraph" w:styleId="Heading2">
    <w:name w:val="heading 2"/>
    <w:basedOn w:val="Normal"/>
    <w:next w:val="Normal"/>
    <w:link w:val="Heading2Char"/>
    <w:uiPriority w:val="9"/>
    <w:unhideWhenUsed/>
    <w:qFormat/>
    <w:rsid w:val="003377F6"/>
    <w:pPr>
      <w:keepNext/>
      <w:keepLines/>
      <w:spacing w:before="160" w:after="80"/>
      <w:outlineLvl w:val="1"/>
    </w:pPr>
    <w:rPr>
      <w:rFonts w:asciiTheme="majorHAnsi" w:eastAsiaTheme="majorEastAsia" w:hAnsiTheme="majorHAns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3377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77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77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77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77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77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77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77F6"/>
    <w:rPr>
      <w:rFonts w:asciiTheme="majorHAnsi" w:eastAsiaTheme="majorEastAsia" w:hAnsiTheme="majorHAnsi" w:cstheme="majorBidi"/>
      <w:b/>
      <w:sz w:val="32"/>
      <w:szCs w:val="40"/>
    </w:rPr>
  </w:style>
  <w:style w:type="character" w:customStyle="1" w:styleId="Heading2Char">
    <w:name w:val="Heading 2 Char"/>
    <w:basedOn w:val="DefaultParagraphFont"/>
    <w:link w:val="Heading2"/>
    <w:uiPriority w:val="9"/>
    <w:rsid w:val="003377F6"/>
    <w:rPr>
      <w:rFonts w:asciiTheme="majorHAnsi" w:eastAsiaTheme="majorEastAsia" w:hAnsiTheme="majorHAnsi" w:cstheme="majorBidi"/>
      <w:b/>
      <w:color w:val="000000" w:themeColor="text1"/>
      <w:sz w:val="28"/>
      <w:szCs w:val="32"/>
    </w:rPr>
  </w:style>
  <w:style w:type="character" w:customStyle="1" w:styleId="Heading3Char">
    <w:name w:val="Heading 3 Char"/>
    <w:basedOn w:val="DefaultParagraphFont"/>
    <w:link w:val="Heading3"/>
    <w:uiPriority w:val="9"/>
    <w:semiHidden/>
    <w:rsid w:val="003377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77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77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77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77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77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77F6"/>
    <w:rPr>
      <w:rFonts w:eastAsiaTheme="majorEastAsia" w:cstheme="majorBidi"/>
      <w:color w:val="272727" w:themeColor="text1" w:themeTint="D8"/>
    </w:rPr>
  </w:style>
  <w:style w:type="paragraph" w:styleId="Title">
    <w:name w:val="Title"/>
    <w:basedOn w:val="Normal"/>
    <w:next w:val="Normal"/>
    <w:link w:val="TitleChar"/>
    <w:uiPriority w:val="10"/>
    <w:qFormat/>
    <w:rsid w:val="003377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77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77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77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77F6"/>
    <w:pPr>
      <w:spacing w:before="160"/>
      <w:jc w:val="center"/>
    </w:pPr>
    <w:rPr>
      <w:i/>
      <w:iCs/>
      <w:color w:val="404040" w:themeColor="text1" w:themeTint="BF"/>
    </w:rPr>
  </w:style>
  <w:style w:type="character" w:customStyle="1" w:styleId="QuoteChar">
    <w:name w:val="Quote Char"/>
    <w:basedOn w:val="DefaultParagraphFont"/>
    <w:link w:val="Quote"/>
    <w:uiPriority w:val="29"/>
    <w:rsid w:val="003377F6"/>
    <w:rPr>
      <w:i/>
      <w:iCs/>
      <w:color w:val="404040" w:themeColor="text1" w:themeTint="BF"/>
    </w:rPr>
  </w:style>
  <w:style w:type="paragraph" w:styleId="ListParagraph">
    <w:name w:val="List Paragraph"/>
    <w:basedOn w:val="Normal"/>
    <w:uiPriority w:val="34"/>
    <w:qFormat/>
    <w:rsid w:val="003377F6"/>
    <w:pPr>
      <w:ind w:left="720"/>
      <w:contextualSpacing/>
    </w:pPr>
  </w:style>
  <w:style w:type="character" w:styleId="IntenseEmphasis">
    <w:name w:val="Intense Emphasis"/>
    <w:basedOn w:val="DefaultParagraphFont"/>
    <w:uiPriority w:val="21"/>
    <w:qFormat/>
    <w:rsid w:val="003377F6"/>
    <w:rPr>
      <w:i/>
      <w:iCs/>
      <w:color w:val="0F4761" w:themeColor="accent1" w:themeShade="BF"/>
    </w:rPr>
  </w:style>
  <w:style w:type="paragraph" w:styleId="IntenseQuote">
    <w:name w:val="Intense Quote"/>
    <w:basedOn w:val="Normal"/>
    <w:next w:val="Normal"/>
    <w:link w:val="IntenseQuoteChar"/>
    <w:uiPriority w:val="30"/>
    <w:qFormat/>
    <w:rsid w:val="003377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77F6"/>
    <w:rPr>
      <w:i/>
      <w:iCs/>
      <w:color w:val="0F4761" w:themeColor="accent1" w:themeShade="BF"/>
    </w:rPr>
  </w:style>
  <w:style w:type="character" w:styleId="IntenseReference">
    <w:name w:val="Intense Reference"/>
    <w:basedOn w:val="DefaultParagraphFont"/>
    <w:uiPriority w:val="32"/>
    <w:qFormat/>
    <w:rsid w:val="003377F6"/>
    <w:rPr>
      <w:b/>
      <w:bCs/>
      <w:smallCaps/>
      <w:color w:val="0F4761" w:themeColor="accent1" w:themeShade="BF"/>
      <w:spacing w:val="5"/>
    </w:rPr>
  </w:style>
  <w:style w:type="paragraph" w:styleId="NoSpacing">
    <w:name w:val="No Spacing"/>
    <w:link w:val="NoSpacingChar"/>
    <w:uiPriority w:val="1"/>
    <w:qFormat/>
    <w:rsid w:val="003377F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377F6"/>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3377F6"/>
    <w:pPr>
      <w:spacing w:before="240" w:after="0" w:line="259" w:lineRule="auto"/>
      <w:outlineLvl w:val="9"/>
    </w:pPr>
    <w:rPr>
      <w:kern w:val="0"/>
      <w:szCs w:val="32"/>
      <w:lang w:val="en-US"/>
      <w14:ligatures w14:val="none"/>
    </w:rPr>
  </w:style>
  <w:style w:type="paragraph" w:styleId="TOC1">
    <w:name w:val="toc 1"/>
    <w:basedOn w:val="Normal"/>
    <w:next w:val="Normal"/>
    <w:autoRedefine/>
    <w:uiPriority w:val="39"/>
    <w:unhideWhenUsed/>
    <w:rsid w:val="003377F6"/>
    <w:pPr>
      <w:spacing w:after="100"/>
    </w:pPr>
  </w:style>
  <w:style w:type="paragraph" w:styleId="TOC2">
    <w:name w:val="toc 2"/>
    <w:basedOn w:val="Normal"/>
    <w:next w:val="Normal"/>
    <w:autoRedefine/>
    <w:uiPriority w:val="39"/>
    <w:unhideWhenUsed/>
    <w:rsid w:val="003377F6"/>
    <w:pPr>
      <w:spacing w:after="100"/>
      <w:ind w:left="240"/>
    </w:pPr>
  </w:style>
  <w:style w:type="character" w:styleId="Hyperlink">
    <w:name w:val="Hyperlink"/>
    <w:basedOn w:val="DefaultParagraphFont"/>
    <w:uiPriority w:val="99"/>
    <w:unhideWhenUsed/>
    <w:rsid w:val="003377F6"/>
    <w:rPr>
      <w:color w:val="467886" w:themeColor="hyperlink"/>
      <w:u w:val="single"/>
    </w:rPr>
  </w:style>
  <w:style w:type="paragraph" w:styleId="Bibliography">
    <w:name w:val="Bibliography"/>
    <w:basedOn w:val="Normal"/>
    <w:next w:val="Normal"/>
    <w:uiPriority w:val="37"/>
    <w:unhideWhenUsed/>
    <w:rsid w:val="00FE71F5"/>
    <w:pPr>
      <w:tabs>
        <w:tab w:val="left" w:pos="384"/>
      </w:tabs>
      <w:spacing w:after="0" w:line="240" w:lineRule="auto"/>
      <w:ind w:left="384" w:hanging="384"/>
    </w:pPr>
  </w:style>
  <w:style w:type="paragraph" w:styleId="Caption">
    <w:name w:val="caption"/>
    <w:basedOn w:val="Normal"/>
    <w:next w:val="Normal"/>
    <w:uiPriority w:val="35"/>
    <w:unhideWhenUsed/>
    <w:qFormat/>
    <w:rsid w:val="0058273B"/>
    <w:pPr>
      <w:spacing w:after="200" w:line="240" w:lineRule="auto"/>
    </w:pPr>
    <w:rPr>
      <w:b/>
      <w:iCs/>
      <w:color w:val="000000" w:themeColor="text1"/>
      <w:sz w:val="22"/>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2218766@student.uwtsd.ac.uk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D6D666-D314-47EA-A1AB-EFB0FDE5A6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1183</TotalTime>
  <Pages>1</Pages>
  <Words>17225</Words>
  <Characters>98186</Characters>
  <Application>Microsoft Office Word</Application>
  <DocSecurity>0</DocSecurity>
  <Lines>818</Lines>
  <Paragraphs>230</Paragraphs>
  <ScaleCrop>false</ScaleCrop>
  <HeadingPairs>
    <vt:vector size="2" baseType="variant">
      <vt:variant>
        <vt:lpstr>Title</vt:lpstr>
      </vt:variant>
      <vt:variant>
        <vt:i4>1</vt:i4>
      </vt:variant>
    </vt:vector>
  </HeadingPairs>
  <TitlesOfParts>
    <vt:vector size="1" baseType="lpstr">
      <vt:lpstr>Data Security, governance, and compliance</vt:lpstr>
    </vt:vector>
  </TitlesOfParts>
  <Company/>
  <LinksUpToDate>false</LinksUpToDate>
  <CharactersWithSpaces>115181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governance, and compliance</dc:title>
  <dc:subject>ACCA7028</dc:subject>
  <dc:creator>Daniel James (2218766)</dc:creator>
  <cp:keywords/>
  <dc:description/>
  <cp:lastModifiedBy>Daniel James (2218766)</cp:lastModifiedBy>
  <cp:revision>8</cp:revision>
  <dcterms:created xsi:type="dcterms:W3CDTF">2026-01-06T13:45:00Z</dcterms:created>
  <dcterms:modified xsi:type="dcterms:W3CDTF">2026-01-08T13:03:00Z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id="oGXDmaKp"/&gt;&lt;style id="http://www.zotero.org/styles/ieee" locale="en-GB" hasBibliography="1" bibliographyStyleHasBeenSet="1"/&gt;&lt;prefs&gt;&lt;pref name="fieldType" value="Field"/&gt;&lt;/prefs&gt;&lt;/data&gt;</vt:lpwstr>
  </property>
</Properties>
</file>