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diagrams/data6.xml" ContentType="application/vnd.openxmlformats-officedocument.drawingml.diagramData+xml"/>
  <Override PartName="/word/diagrams/layout6.xml" ContentType="application/vnd.openxmlformats-officedocument.drawingml.diagramLayout+xml"/>
  <Override PartName="/word/diagrams/quickStyle6.xml" ContentType="application/vnd.openxmlformats-officedocument.drawingml.diagramStyle+xml"/>
  <Override PartName="/word/diagrams/colors6.xml" ContentType="application/vnd.openxmlformats-officedocument.drawingml.diagramColors+xml"/>
  <Override PartName="/word/diagrams/drawing6.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6394C" w:rsidRDefault="0006394C" w:rsidP="0006394C"/>
    <w:p w:rsidR="0006394C" w:rsidRDefault="0006394C" w:rsidP="0006394C"/>
    <w:p w:rsidR="0006394C" w:rsidRDefault="0006394C" w:rsidP="0006394C"/>
    <w:p w:rsidR="0006394C" w:rsidRDefault="0006394C" w:rsidP="0006394C"/>
    <w:p w:rsidR="0006394C" w:rsidRDefault="00F94E8A" w:rsidP="00D57374">
      <w:pPr>
        <w:jc w:val="center"/>
      </w:pPr>
      <w:r>
        <w:rPr>
          <w:noProof/>
        </w:rPr>
        <w:drawing>
          <wp:inline distT="0" distB="0" distL="0" distR="0" wp14:anchorId="674A5ACB" wp14:editId="0F108BF0">
            <wp:extent cx="2533650" cy="10287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2533650" cy="1028700"/>
                    </a:xfrm>
                    <a:prstGeom prst="rect">
                      <a:avLst/>
                    </a:prstGeom>
                  </pic:spPr>
                </pic:pic>
              </a:graphicData>
            </a:graphic>
          </wp:inline>
        </w:drawing>
      </w:r>
    </w:p>
    <w:p w:rsidR="0006394C" w:rsidRDefault="0006394C" w:rsidP="0006394C"/>
    <w:tbl>
      <w:tblPr>
        <w:tblStyle w:val="TableGrid"/>
        <w:tblW w:w="0" w:type="auto"/>
        <w:jc w:val="center"/>
        <w:tblLook w:val="04A0" w:firstRow="1" w:lastRow="0" w:firstColumn="1" w:lastColumn="0" w:noHBand="0" w:noVBand="1"/>
      </w:tblPr>
      <w:tblGrid>
        <w:gridCol w:w="2164"/>
        <w:gridCol w:w="6272"/>
      </w:tblGrid>
      <w:tr w:rsidR="0094781B" w:rsidRPr="0094781B" w:rsidTr="00D2756B">
        <w:trPr>
          <w:jc w:val="center"/>
        </w:trPr>
        <w:tc>
          <w:tcPr>
            <w:tcW w:w="0" w:type="auto"/>
            <w:shd w:val="clear" w:color="auto" w:fill="009999"/>
            <w:hideMark/>
          </w:tcPr>
          <w:p w:rsidR="0094781B" w:rsidRPr="0094781B" w:rsidRDefault="0094781B" w:rsidP="00D57374">
            <w:pPr>
              <w:spacing w:before="120"/>
              <w:jc w:val="center"/>
              <w:rPr>
                <w:rFonts w:ascii="Arial" w:eastAsia="Times New Roman" w:hAnsi="Arial" w:cs="Arial"/>
                <w:b/>
                <w:bCs/>
                <w:sz w:val="24"/>
                <w:szCs w:val="24"/>
              </w:rPr>
            </w:pPr>
            <w:r w:rsidRPr="00AA56F1">
              <w:rPr>
                <w:rFonts w:ascii="Arial" w:eastAsia="Times New Roman" w:hAnsi="Arial" w:cs="Arial"/>
                <w:b/>
                <w:bCs/>
                <w:sz w:val="24"/>
                <w:szCs w:val="24"/>
              </w:rPr>
              <w:t>Field</w:t>
            </w:r>
          </w:p>
        </w:tc>
        <w:tc>
          <w:tcPr>
            <w:tcW w:w="0" w:type="auto"/>
            <w:shd w:val="clear" w:color="auto" w:fill="009999"/>
            <w:hideMark/>
          </w:tcPr>
          <w:p w:rsidR="0094781B" w:rsidRPr="0094781B" w:rsidRDefault="0094781B" w:rsidP="00D57374">
            <w:pPr>
              <w:spacing w:before="120"/>
              <w:jc w:val="center"/>
              <w:rPr>
                <w:rFonts w:ascii="Arial" w:eastAsia="Times New Roman" w:hAnsi="Arial" w:cs="Arial"/>
                <w:b/>
                <w:bCs/>
                <w:sz w:val="24"/>
                <w:szCs w:val="24"/>
              </w:rPr>
            </w:pPr>
            <w:r w:rsidRPr="00AA56F1">
              <w:rPr>
                <w:rFonts w:ascii="Arial" w:eastAsia="Times New Roman" w:hAnsi="Arial" w:cs="Arial"/>
                <w:b/>
                <w:bCs/>
                <w:sz w:val="24"/>
                <w:szCs w:val="24"/>
              </w:rPr>
              <w:t>Details</w:t>
            </w:r>
          </w:p>
        </w:tc>
      </w:tr>
      <w:tr w:rsidR="0094781B" w:rsidRPr="0094781B" w:rsidTr="00D57374">
        <w:trPr>
          <w:jc w:val="center"/>
        </w:trPr>
        <w:tc>
          <w:tcPr>
            <w:tcW w:w="0" w:type="auto"/>
            <w:hideMark/>
          </w:tcPr>
          <w:p w:rsidR="0094781B" w:rsidRPr="0094781B" w:rsidRDefault="0094781B" w:rsidP="00D57374">
            <w:pPr>
              <w:spacing w:before="120"/>
              <w:rPr>
                <w:rFonts w:ascii="Arial" w:eastAsia="Times New Roman" w:hAnsi="Arial" w:cs="Arial"/>
                <w:sz w:val="24"/>
                <w:szCs w:val="24"/>
              </w:rPr>
            </w:pPr>
            <w:r w:rsidRPr="00AA56F1">
              <w:rPr>
                <w:rFonts w:ascii="Arial" w:eastAsia="Times New Roman" w:hAnsi="Arial" w:cs="Arial"/>
                <w:b/>
                <w:bCs/>
                <w:sz w:val="24"/>
                <w:szCs w:val="24"/>
              </w:rPr>
              <w:t>Student Name</w:t>
            </w:r>
          </w:p>
        </w:tc>
        <w:tc>
          <w:tcPr>
            <w:tcW w:w="0" w:type="auto"/>
            <w:hideMark/>
          </w:tcPr>
          <w:p w:rsidR="0094781B" w:rsidRPr="0094781B" w:rsidRDefault="0094781B" w:rsidP="00D57374">
            <w:pPr>
              <w:spacing w:before="120"/>
              <w:rPr>
                <w:rFonts w:ascii="Arial" w:eastAsia="Times New Roman" w:hAnsi="Arial" w:cs="Arial"/>
                <w:sz w:val="24"/>
                <w:szCs w:val="24"/>
              </w:rPr>
            </w:pPr>
            <w:r w:rsidRPr="0094781B">
              <w:rPr>
                <w:rFonts w:ascii="Arial" w:eastAsia="Times New Roman" w:hAnsi="Arial" w:cs="Arial"/>
                <w:sz w:val="24"/>
                <w:szCs w:val="24"/>
              </w:rPr>
              <w:t>__________________________</w:t>
            </w:r>
          </w:p>
        </w:tc>
      </w:tr>
      <w:tr w:rsidR="0094781B" w:rsidRPr="0094781B" w:rsidTr="00D57374">
        <w:trPr>
          <w:jc w:val="center"/>
        </w:trPr>
        <w:tc>
          <w:tcPr>
            <w:tcW w:w="0" w:type="auto"/>
            <w:hideMark/>
          </w:tcPr>
          <w:p w:rsidR="0094781B" w:rsidRPr="0094781B" w:rsidRDefault="0094781B" w:rsidP="00D57374">
            <w:pPr>
              <w:spacing w:before="120"/>
              <w:rPr>
                <w:rFonts w:ascii="Arial" w:eastAsia="Times New Roman" w:hAnsi="Arial" w:cs="Arial"/>
                <w:sz w:val="24"/>
                <w:szCs w:val="24"/>
              </w:rPr>
            </w:pPr>
            <w:r w:rsidRPr="00AA56F1">
              <w:rPr>
                <w:rFonts w:ascii="Arial" w:eastAsia="Times New Roman" w:hAnsi="Arial" w:cs="Arial"/>
                <w:b/>
                <w:bCs/>
                <w:sz w:val="24"/>
                <w:szCs w:val="24"/>
              </w:rPr>
              <w:t>Student ID</w:t>
            </w:r>
          </w:p>
        </w:tc>
        <w:tc>
          <w:tcPr>
            <w:tcW w:w="0" w:type="auto"/>
            <w:hideMark/>
          </w:tcPr>
          <w:p w:rsidR="0094781B" w:rsidRPr="0094781B" w:rsidRDefault="0094781B" w:rsidP="00D57374">
            <w:pPr>
              <w:spacing w:before="120"/>
              <w:rPr>
                <w:rFonts w:ascii="Arial" w:eastAsia="Times New Roman" w:hAnsi="Arial" w:cs="Arial"/>
                <w:sz w:val="24"/>
                <w:szCs w:val="24"/>
              </w:rPr>
            </w:pPr>
            <w:r w:rsidRPr="0094781B">
              <w:rPr>
                <w:rFonts w:ascii="Arial" w:eastAsia="Times New Roman" w:hAnsi="Arial" w:cs="Arial"/>
                <w:sz w:val="24"/>
                <w:szCs w:val="24"/>
              </w:rPr>
              <w:t>__________________________</w:t>
            </w:r>
          </w:p>
        </w:tc>
      </w:tr>
      <w:tr w:rsidR="0094781B" w:rsidRPr="0094781B" w:rsidTr="00D57374">
        <w:trPr>
          <w:jc w:val="center"/>
        </w:trPr>
        <w:tc>
          <w:tcPr>
            <w:tcW w:w="0" w:type="auto"/>
            <w:hideMark/>
          </w:tcPr>
          <w:p w:rsidR="0094781B" w:rsidRPr="0094781B" w:rsidRDefault="0094781B" w:rsidP="00D57374">
            <w:pPr>
              <w:spacing w:before="120"/>
              <w:rPr>
                <w:rFonts w:ascii="Arial" w:eastAsia="Times New Roman" w:hAnsi="Arial" w:cs="Arial"/>
                <w:sz w:val="24"/>
                <w:szCs w:val="24"/>
              </w:rPr>
            </w:pPr>
            <w:r w:rsidRPr="00AA56F1">
              <w:rPr>
                <w:rFonts w:ascii="Arial" w:eastAsia="Times New Roman" w:hAnsi="Arial" w:cs="Arial"/>
                <w:b/>
                <w:bCs/>
                <w:sz w:val="24"/>
                <w:szCs w:val="24"/>
              </w:rPr>
              <w:t>Course Title</w:t>
            </w:r>
          </w:p>
        </w:tc>
        <w:tc>
          <w:tcPr>
            <w:tcW w:w="0" w:type="auto"/>
            <w:hideMark/>
          </w:tcPr>
          <w:p w:rsidR="0094781B" w:rsidRPr="0094781B" w:rsidRDefault="0094781B" w:rsidP="00D57374">
            <w:pPr>
              <w:spacing w:before="120"/>
              <w:rPr>
                <w:rFonts w:ascii="Arial" w:eastAsia="Times New Roman" w:hAnsi="Arial" w:cs="Arial"/>
                <w:sz w:val="24"/>
                <w:szCs w:val="24"/>
              </w:rPr>
            </w:pPr>
            <w:r w:rsidRPr="0094781B">
              <w:rPr>
                <w:rFonts w:ascii="Arial" w:eastAsia="Times New Roman" w:hAnsi="Arial" w:cs="Arial"/>
                <w:sz w:val="24"/>
                <w:szCs w:val="24"/>
              </w:rPr>
              <w:t>Health and Social Care</w:t>
            </w:r>
          </w:p>
        </w:tc>
      </w:tr>
      <w:tr w:rsidR="0094781B" w:rsidRPr="0094781B" w:rsidTr="00D57374">
        <w:trPr>
          <w:jc w:val="center"/>
        </w:trPr>
        <w:tc>
          <w:tcPr>
            <w:tcW w:w="0" w:type="auto"/>
            <w:hideMark/>
          </w:tcPr>
          <w:p w:rsidR="0094781B" w:rsidRPr="0094781B" w:rsidRDefault="0094781B" w:rsidP="00D57374">
            <w:pPr>
              <w:spacing w:before="120"/>
              <w:rPr>
                <w:rFonts w:ascii="Arial" w:eastAsia="Times New Roman" w:hAnsi="Arial" w:cs="Arial"/>
                <w:sz w:val="24"/>
                <w:szCs w:val="24"/>
              </w:rPr>
            </w:pPr>
            <w:r w:rsidRPr="00AA56F1">
              <w:rPr>
                <w:rFonts w:ascii="Arial" w:eastAsia="Times New Roman" w:hAnsi="Arial" w:cs="Arial"/>
                <w:b/>
                <w:bCs/>
                <w:sz w:val="24"/>
                <w:szCs w:val="24"/>
              </w:rPr>
              <w:t>Module Title</w:t>
            </w:r>
          </w:p>
        </w:tc>
        <w:tc>
          <w:tcPr>
            <w:tcW w:w="0" w:type="auto"/>
            <w:hideMark/>
          </w:tcPr>
          <w:p w:rsidR="0094781B" w:rsidRPr="0094781B" w:rsidRDefault="0094781B" w:rsidP="00D57374">
            <w:pPr>
              <w:spacing w:before="120"/>
              <w:rPr>
                <w:rFonts w:ascii="Arial" w:eastAsia="Times New Roman" w:hAnsi="Arial" w:cs="Arial"/>
                <w:sz w:val="24"/>
                <w:szCs w:val="24"/>
              </w:rPr>
            </w:pPr>
            <w:r w:rsidRPr="0094781B">
              <w:rPr>
                <w:rFonts w:ascii="Arial" w:eastAsia="Times New Roman" w:hAnsi="Arial" w:cs="Arial"/>
                <w:sz w:val="24"/>
                <w:szCs w:val="24"/>
              </w:rPr>
              <w:t>__________________________</w:t>
            </w:r>
          </w:p>
        </w:tc>
      </w:tr>
      <w:tr w:rsidR="0094781B" w:rsidRPr="0094781B" w:rsidTr="00D57374">
        <w:trPr>
          <w:jc w:val="center"/>
        </w:trPr>
        <w:tc>
          <w:tcPr>
            <w:tcW w:w="0" w:type="auto"/>
            <w:hideMark/>
          </w:tcPr>
          <w:p w:rsidR="0094781B" w:rsidRPr="0094781B" w:rsidRDefault="0094781B" w:rsidP="00D57374">
            <w:pPr>
              <w:spacing w:before="120"/>
              <w:rPr>
                <w:rFonts w:ascii="Arial" w:eastAsia="Times New Roman" w:hAnsi="Arial" w:cs="Arial"/>
                <w:sz w:val="24"/>
                <w:szCs w:val="24"/>
              </w:rPr>
            </w:pPr>
            <w:r w:rsidRPr="00AA56F1">
              <w:rPr>
                <w:rFonts w:ascii="Arial" w:eastAsia="Times New Roman" w:hAnsi="Arial" w:cs="Arial"/>
                <w:b/>
                <w:bCs/>
                <w:sz w:val="24"/>
                <w:szCs w:val="24"/>
              </w:rPr>
              <w:t>Assignment Title</w:t>
            </w:r>
          </w:p>
        </w:tc>
        <w:tc>
          <w:tcPr>
            <w:tcW w:w="0" w:type="auto"/>
            <w:hideMark/>
          </w:tcPr>
          <w:p w:rsidR="0094781B" w:rsidRPr="0094781B" w:rsidRDefault="0094781B" w:rsidP="00D57374">
            <w:pPr>
              <w:spacing w:before="120"/>
              <w:rPr>
                <w:rFonts w:ascii="Arial" w:eastAsia="Times New Roman" w:hAnsi="Arial" w:cs="Arial"/>
                <w:sz w:val="24"/>
                <w:szCs w:val="24"/>
              </w:rPr>
            </w:pPr>
            <w:r w:rsidRPr="0094781B">
              <w:rPr>
                <w:rFonts w:ascii="Arial" w:eastAsia="Times New Roman" w:hAnsi="Arial" w:cs="Arial"/>
                <w:sz w:val="24"/>
                <w:szCs w:val="24"/>
              </w:rPr>
              <w:t>Portfolio: Social Care Poster &amp; Healthcare Service Essay</w:t>
            </w:r>
          </w:p>
        </w:tc>
      </w:tr>
      <w:tr w:rsidR="0094781B" w:rsidRPr="0094781B" w:rsidTr="00D57374">
        <w:trPr>
          <w:jc w:val="center"/>
        </w:trPr>
        <w:tc>
          <w:tcPr>
            <w:tcW w:w="0" w:type="auto"/>
            <w:hideMark/>
          </w:tcPr>
          <w:p w:rsidR="0094781B" w:rsidRPr="0094781B" w:rsidRDefault="0094781B" w:rsidP="00D57374">
            <w:pPr>
              <w:spacing w:before="120"/>
              <w:rPr>
                <w:rFonts w:ascii="Arial" w:eastAsia="Times New Roman" w:hAnsi="Arial" w:cs="Arial"/>
                <w:sz w:val="24"/>
                <w:szCs w:val="24"/>
              </w:rPr>
            </w:pPr>
            <w:r w:rsidRPr="00AA56F1">
              <w:rPr>
                <w:rFonts w:ascii="Arial" w:eastAsia="Times New Roman" w:hAnsi="Arial" w:cs="Arial"/>
                <w:b/>
                <w:bCs/>
                <w:sz w:val="24"/>
                <w:szCs w:val="24"/>
              </w:rPr>
              <w:t>Task 1</w:t>
            </w:r>
          </w:p>
        </w:tc>
        <w:tc>
          <w:tcPr>
            <w:tcW w:w="0" w:type="auto"/>
            <w:hideMark/>
          </w:tcPr>
          <w:p w:rsidR="0094781B" w:rsidRPr="0094781B" w:rsidRDefault="00076B74" w:rsidP="00D57374">
            <w:pPr>
              <w:spacing w:before="120"/>
              <w:rPr>
                <w:rFonts w:ascii="Arial" w:eastAsia="Times New Roman" w:hAnsi="Arial" w:cs="Arial"/>
                <w:sz w:val="24"/>
                <w:szCs w:val="24"/>
              </w:rPr>
            </w:pPr>
            <w:r w:rsidRPr="00AA56F1">
              <w:rPr>
                <w:rFonts w:ascii="Arial" w:eastAsia="Times New Roman" w:hAnsi="Arial" w:cs="Arial"/>
                <w:sz w:val="24"/>
                <w:szCs w:val="24"/>
              </w:rPr>
              <w:t>Poster -</w:t>
            </w:r>
            <w:r w:rsidR="0094781B" w:rsidRPr="0094781B">
              <w:rPr>
                <w:rFonts w:ascii="Arial" w:eastAsia="Times New Roman" w:hAnsi="Arial" w:cs="Arial"/>
                <w:sz w:val="24"/>
                <w:szCs w:val="24"/>
              </w:rPr>
              <w:t xml:space="preserve"> Community Mental Health Services</w:t>
            </w:r>
          </w:p>
        </w:tc>
      </w:tr>
      <w:tr w:rsidR="0094781B" w:rsidRPr="0094781B" w:rsidTr="00D57374">
        <w:trPr>
          <w:jc w:val="center"/>
        </w:trPr>
        <w:tc>
          <w:tcPr>
            <w:tcW w:w="0" w:type="auto"/>
            <w:hideMark/>
          </w:tcPr>
          <w:p w:rsidR="0094781B" w:rsidRPr="0094781B" w:rsidRDefault="0094781B" w:rsidP="00D57374">
            <w:pPr>
              <w:spacing w:before="120"/>
              <w:rPr>
                <w:rFonts w:ascii="Arial" w:eastAsia="Times New Roman" w:hAnsi="Arial" w:cs="Arial"/>
                <w:sz w:val="24"/>
                <w:szCs w:val="24"/>
              </w:rPr>
            </w:pPr>
            <w:r w:rsidRPr="00AA56F1">
              <w:rPr>
                <w:rFonts w:ascii="Arial" w:eastAsia="Times New Roman" w:hAnsi="Arial" w:cs="Arial"/>
                <w:b/>
                <w:bCs/>
                <w:sz w:val="24"/>
                <w:szCs w:val="24"/>
              </w:rPr>
              <w:t>Task 2</w:t>
            </w:r>
          </w:p>
        </w:tc>
        <w:tc>
          <w:tcPr>
            <w:tcW w:w="0" w:type="auto"/>
            <w:hideMark/>
          </w:tcPr>
          <w:p w:rsidR="0094781B" w:rsidRPr="0094781B" w:rsidRDefault="00076B74" w:rsidP="00D57374">
            <w:pPr>
              <w:spacing w:before="120"/>
              <w:rPr>
                <w:rFonts w:ascii="Arial" w:eastAsia="Times New Roman" w:hAnsi="Arial" w:cs="Arial"/>
                <w:sz w:val="24"/>
                <w:szCs w:val="24"/>
              </w:rPr>
            </w:pPr>
            <w:r w:rsidRPr="00AA56F1">
              <w:rPr>
                <w:rFonts w:ascii="Arial" w:eastAsia="Times New Roman" w:hAnsi="Arial" w:cs="Arial"/>
                <w:sz w:val="24"/>
                <w:szCs w:val="24"/>
              </w:rPr>
              <w:t>Essay -</w:t>
            </w:r>
            <w:r w:rsidR="0094781B" w:rsidRPr="0094781B">
              <w:rPr>
                <w:rFonts w:ascii="Arial" w:eastAsia="Times New Roman" w:hAnsi="Arial" w:cs="Arial"/>
                <w:sz w:val="24"/>
                <w:szCs w:val="24"/>
              </w:rPr>
              <w:t xml:space="preserve"> Ambulance Service</w:t>
            </w:r>
          </w:p>
        </w:tc>
      </w:tr>
      <w:tr w:rsidR="0094781B" w:rsidRPr="0094781B" w:rsidTr="00D57374">
        <w:trPr>
          <w:jc w:val="center"/>
        </w:trPr>
        <w:tc>
          <w:tcPr>
            <w:tcW w:w="0" w:type="auto"/>
            <w:hideMark/>
          </w:tcPr>
          <w:p w:rsidR="0094781B" w:rsidRPr="0094781B" w:rsidRDefault="0094781B" w:rsidP="00D57374">
            <w:pPr>
              <w:spacing w:before="120"/>
              <w:rPr>
                <w:rFonts w:ascii="Arial" w:eastAsia="Times New Roman" w:hAnsi="Arial" w:cs="Arial"/>
                <w:sz w:val="24"/>
                <w:szCs w:val="24"/>
              </w:rPr>
            </w:pPr>
            <w:r w:rsidRPr="00AA56F1">
              <w:rPr>
                <w:rFonts w:ascii="Arial" w:eastAsia="Times New Roman" w:hAnsi="Arial" w:cs="Arial"/>
                <w:b/>
                <w:bCs/>
                <w:sz w:val="24"/>
                <w:szCs w:val="24"/>
              </w:rPr>
              <w:t>Tutor Name</w:t>
            </w:r>
          </w:p>
        </w:tc>
        <w:tc>
          <w:tcPr>
            <w:tcW w:w="0" w:type="auto"/>
            <w:hideMark/>
          </w:tcPr>
          <w:p w:rsidR="0094781B" w:rsidRPr="0094781B" w:rsidRDefault="0094781B" w:rsidP="00D57374">
            <w:pPr>
              <w:spacing w:before="120"/>
              <w:rPr>
                <w:rFonts w:ascii="Arial" w:eastAsia="Times New Roman" w:hAnsi="Arial" w:cs="Arial"/>
                <w:sz w:val="24"/>
                <w:szCs w:val="24"/>
              </w:rPr>
            </w:pPr>
            <w:r w:rsidRPr="0094781B">
              <w:rPr>
                <w:rFonts w:ascii="Arial" w:eastAsia="Times New Roman" w:hAnsi="Arial" w:cs="Arial"/>
                <w:sz w:val="24"/>
                <w:szCs w:val="24"/>
              </w:rPr>
              <w:t>__________________________</w:t>
            </w:r>
          </w:p>
        </w:tc>
      </w:tr>
      <w:tr w:rsidR="0094781B" w:rsidRPr="0094781B" w:rsidTr="00D57374">
        <w:trPr>
          <w:jc w:val="center"/>
        </w:trPr>
        <w:tc>
          <w:tcPr>
            <w:tcW w:w="0" w:type="auto"/>
            <w:hideMark/>
          </w:tcPr>
          <w:p w:rsidR="0094781B" w:rsidRPr="0094781B" w:rsidRDefault="0094781B" w:rsidP="00D57374">
            <w:pPr>
              <w:spacing w:before="120"/>
              <w:rPr>
                <w:rFonts w:ascii="Arial" w:eastAsia="Times New Roman" w:hAnsi="Arial" w:cs="Arial"/>
                <w:sz w:val="24"/>
                <w:szCs w:val="24"/>
              </w:rPr>
            </w:pPr>
            <w:r w:rsidRPr="00AA56F1">
              <w:rPr>
                <w:rFonts w:ascii="Arial" w:eastAsia="Times New Roman" w:hAnsi="Arial" w:cs="Arial"/>
                <w:b/>
                <w:bCs/>
                <w:sz w:val="24"/>
                <w:szCs w:val="24"/>
              </w:rPr>
              <w:t>Institution</w:t>
            </w:r>
          </w:p>
        </w:tc>
        <w:tc>
          <w:tcPr>
            <w:tcW w:w="0" w:type="auto"/>
            <w:hideMark/>
          </w:tcPr>
          <w:p w:rsidR="0094781B" w:rsidRPr="0094781B" w:rsidRDefault="0094781B" w:rsidP="00D57374">
            <w:pPr>
              <w:spacing w:before="120"/>
              <w:rPr>
                <w:rFonts w:ascii="Arial" w:eastAsia="Times New Roman" w:hAnsi="Arial" w:cs="Arial"/>
                <w:sz w:val="24"/>
                <w:szCs w:val="24"/>
              </w:rPr>
            </w:pPr>
            <w:r w:rsidRPr="0094781B">
              <w:rPr>
                <w:rFonts w:ascii="Arial" w:eastAsia="Times New Roman" w:hAnsi="Arial" w:cs="Arial"/>
                <w:sz w:val="24"/>
                <w:szCs w:val="24"/>
              </w:rPr>
              <w:t>__________________________</w:t>
            </w:r>
          </w:p>
        </w:tc>
      </w:tr>
      <w:tr w:rsidR="0094781B" w:rsidRPr="0094781B" w:rsidTr="00D57374">
        <w:trPr>
          <w:jc w:val="center"/>
        </w:trPr>
        <w:tc>
          <w:tcPr>
            <w:tcW w:w="0" w:type="auto"/>
            <w:hideMark/>
          </w:tcPr>
          <w:p w:rsidR="0094781B" w:rsidRPr="0094781B" w:rsidRDefault="0094781B" w:rsidP="00D57374">
            <w:pPr>
              <w:spacing w:before="120"/>
              <w:rPr>
                <w:rFonts w:ascii="Arial" w:eastAsia="Times New Roman" w:hAnsi="Arial" w:cs="Arial"/>
                <w:sz w:val="24"/>
                <w:szCs w:val="24"/>
              </w:rPr>
            </w:pPr>
            <w:r w:rsidRPr="00AA56F1">
              <w:rPr>
                <w:rFonts w:ascii="Arial" w:eastAsia="Times New Roman" w:hAnsi="Arial" w:cs="Arial"/>
                <w:b/>
                <w:bCs/>
                <w:sz w:val="24"/>
                <w:szCs w:val="24"/>
              </w:rPr>
              <w:t>Submission Date</w:t>
            </w:r>
          </w:p>
        </w:tc>
        <w:tc>
          <w:tcPr>
            <w:tcW w:w="0" w:type="auto"/>
            <w:hideMark/>
          </w:tcPr>
          <w:p w:rsidR="0094781B" w:rsidRPr="0094781B" w:rsidRDefault="0094781B" w:rsidP="00D57374">
            <w:pPr>
              <w:spacing w:before="120"/>
              <w:rPr>
                <w:rFonts w:ascii="Arial" w:eastAsia="Times New Roman" w:hAnsi="Arial" w:cs="Arial"/>
                <w:sz w:val="24"/>
                <w:szCs w:val="24"/>
              </w:rPr>
            </w:pPr>
            <w:r w:rsidRPr="0094781B">
              <w:rPr>
                <w:rFonts w:ascii="Arial" w:eastAsia="Times New Roman" w:hAnsi="Arial" w:cs="Arial"/>
                <w:sz w:val="24"/>
                <w:szCs w:val="24"/>
              </w:rPr>
              <w:t>__________________________</w:t>
            </w:r>
          </w:p>
        </w:tc>
      </w:tr>
    </w:tbl>
    <w:p w:rsidR="0006394C" w:rsidRDefault="0006394C" w:rsidP="0006394C"/>
    <w:p w:rsidR="0006394C" w:rsidRDefault="0006394C" w:rsidP="0006394C"/>
    <w:p w:rsidR="0006394C" w:rsidRDefault="0006394C" w:rsidP="0006394C"/>
    <w:p w:rsidR="0006394C" w:rsidRDefault="0006394C" w:rsidP="0006394C"/>
    <w:p w:rsidR="0006394C" w:rsidRDefault="0006394C" w:rsidP="0006394C"/>
    <w:p w:rsidR="0006394C" w:rsidRDefault="0006394C" w:rsidP="0006394C"/>
    <w:p w:rsidR="0006394C" w:rsidRDefault="0006394C" w:rsidP="0006394C"/>
    <w:p w:rsidR="0006394C" w:rsidRDefault="0006394C" w:rsidP="0006394C"/>
    <w:p w:rsidR="0006394C" w:rsidRDefault="0006394C" w:rsidP="0006394C"/>
    <w:p w:rsidR="002F2C00" w:rsidRPr="00D57374" w:rsidRDefault="002F2C00" w:rsidP="00452D82">
      <w:pPr>
        <w:shd w:val="clear" w:color="auto" w:fill="009999"/>
        <w:spacing w:before="120" w:after="120" w:line="360" w:lineRule="auto"/>
        <w:jc w:val="center"/>
        <w:rPr>
          <w:b/>
          <w:sz w:val="32"/>
        </w:rPr>
      </w:pPr>
      <w:r w:rsidRPr="00D57374">
        <w:rPr>
          <w:b/>
          <w:sz w:val="32"/>
        </w:rPr>
        <w:lastRenderedPageBreak/>
        <w:t xml:space="preserve">Introduction </w:t>
      </w:r>
      <w:r w:rsidR="00D57374" w:rsidRPr="00D57374">
        <w:rPr>
          <w:b/>
          <w:sz w:val="32"/>
        </w:rPr>
        <w:t>to Assignment</w:t>
      </w:r>
    </w:p>
    <w:p w:rsidR="002F2C00" w:rsidRPr="002F2C00" w:rsidRDefault="002F2C00" w:rsidP="00D57374">
      <w:pPr>
        <w:spacing w:before="120" w:after="120" w:line="360" w:lineRule="auto"/>
        <w:jc w:val="both"/>
        <w:rPr>
          <w:rFonts w:ascii="Arial" w:eastAsia="Times New Roman" w:hAnsi="Arial" w:cs="Arial"/>
          <w:sz w:val="24"/>
          <w:szCs w:val="24"/>
        </w:rPr>
      </w:pPr>
      <w:r w:rsidRPr="002F2C00">
        <w:rPr>
          <w:rFonts w:ascii="Arial" w:eastAsia="Times New Roman" w:hAnsi="Arial" w:cs="Arial"/>
          <w:sz w:val="24"/>
          <w:szCs w:val="24"/>
        </w:rPr>
        <w:t>This portfolio explores key healthcare and social care services and their role in supporting individuals and communities. It focuses on understanding how services developed, how they operate today, and the challenges they face. The work includes a poster on community mental health services and a written analysis of the ambulance service. Together, these tasks demonstrate knowledge of service structures, historical influences, and current practice. The portfolio also highlights the importance of integrated, person-</w:t>
      </w:r>
      <w:proofErr w:type="spellStart"/>
      <w:r w:rsidRPr="002F2C00">
        <w:rPr>
          <w:rFonts w:ascii="Arial" w:eastAsia="Times New Roman" w:hAnsi="Arial" w:cs="Arial"/>
          <w:sz w:val="24"/>
          <w:szCs w:val="24"/>
        </w:rPr>
        <w:t>centred</w:t>
      </w:r>
      <w:proofErr w:type="spellEnd"/>
      <w:r w:rsidRPr="002F2C00">
        <w:rPr>
          <w:rFonts w:ascii="Arial" w:eastAsia="Times New Roman" w:hAnsi="Arial" w:cs="Arial"/>
          <w:sz w:val="24"/>
          <w:szCs w:val="24"/>
        </w:rPr>
        <w:t xml:space="preserve"> care and shows how effective services can improve safety, wellbeing, and quality of life for service users within modern healthcare systems.</w:t>
      </w:r>
    </w:p>
    <w:p w:rsidR="006A45F4" w:rsidRPr="00B963A1" w:rsidRDefault="006A45F4" w:rsidP="00B963A1">
      <w:pPr>
        <w:pStyle w:val="NormalWeb"/>
        <w:spacing w:before="120" w:beforeAutospacing="0" w:after="120" w:afterAutospacing="0" w:line="360" w:lineRule="auto"/>
        <w:jc w:val="both"/>
        <w:rPr>
          <w:rFonts w:ascii="Arial" w:hAnsi="Arial" w:cs="Arial"/>
        </w:rPr>
      </w:pPr>
    </w:p>
    <w:p w:rsidR="006A45F4" w:rsidRPr="00B963A1" w:rsidRDefault="006A45F4" w:rsidP="00B963A1">
      <w:pPr>
        <w:pStyle w:val="NormalWeb"/>
        <w:spacing w:before="120" w:beforeAutospacing="0" w:after="120" w:afterAutospacing="0" w:line="360" w:lineRule="auto"/>
        <w:jc w:val="both"/>
        <w:rPr>
          <w:rFonts w:ascii="Arial" w:hAnsi="Arial" w:cs="Arial"/>
        </w:rPr>
      </w:pPr>
    </w:p>
    <w:p w:rsidR="006A45F4" w:rsidRPr="00B963A1" w:rsidRDefault="006A45F4" w:rsidP="00B963A1">
      <w:pPr>
        <w:pStyle w:val="NormalWeb"/>
        <w:spacing w:before="120" w:beforeAutospacing="0" w:after="120" w:afterAutospacing="0" w:line="360" w:lineRule="auto"/>
        <w:jc w:val="both"/>
        <w:rPr>
          <w:rFonts w:ascii="Arial" w:hAnsi="Arial" w:cs="Arial"/>
        </w:rPr>
      </w:pPr>
    </w:p>
    <w:p w:rsidR="006A45F4" w:rsidRPr="00B963A1" w:rsidRDefault="006A45F4" w:rsidP="00B963A1">
      <w:pPr>
        <w:pStyle w:val="NormalWeb"/>
        <w:spacing w:before="120" w:beforeAutospacing="0" w:after="120" w:afterAutospacing="0" w:line="360" w:lineRule="auto"/>
        <w:jc w:val="both"/>
        <w:rPr>
          <w:rFonts w:ascii="Arial" w:hAnsi="Arial" w:cs="Arial"/>
        </w:rPr>
      </w:pPr>
    </w:p>
    <w:p w:rsidR="006A45F4" w:rsidRPr="00B963A1" w:rsidRDefault="006A45F4" w:rsidP="00B963A1">
      <w:pPr>
        <w:pStyle w:val="NormalWeb"/>
        <w:spacing w:before="120" w:beforeAutospacing="0" w:after="120" w:afterAutospacing="0" w:line="360" w:lineRule="auto"/>
        <w:jc w:val="both"/>
        <w:rPr>
          <w:rFonts w:ascii="Arial" w:hAnsi="Arial" w:cs="Arial"/>
        </w:rPr>
      </w:pPr>
    </w:p>
    <w:p w:rsidR="006A45F4" w:rsidRPr="00B963A1" w:rsidRDefault="006A45F4" w:rsidP="00B963A1">
      <w:pPr>
        <w:pStyle w:val="NormalWeb"/>
        <w:spacing w:before="120" w:beforeAutospacing="0" w:after="120" w:afterAutospacing="0" w:line="360" w:lineRule="auto"/>
        <w:jc w:val="both"/>
        <w:rPr>
          <w:rFonts w:ascii="Arial" w:hAnsi="Arial" w:cs="Arial"/>
        </w:rPr>
      </w:pPr>
    </w:p>
    <w:p w:rsidR="006A45F4" w:rsidRPr="00B963A1" w:rsidRDefault="006A45F4" w:rsidP="00B963A1">
      <w:pPr>
        <w:pStyle w:val="NormalWeb"/>
        <w:spacing w:before="120" w:beforeAutospacing="0" w:after="120" w:afterAutospacing="0" w:line="360" w:lineRule="auto"/>
        <w:jc w:val="both"/>
        <w:rPr>
          <w:rFonts w:ascii="Arial" w:hAnsi="Arial" w:cs="Arial"/>
        </w:rPr>
      </w:pPr>
    </w:p>
    <w:p w:rsidR="006A45F4" w:rsidRPr="00B963A1" w:rsidRDefault="006A45F4" w:rsidP="00B963A1">
      <w:pPr>
        <w:pStyle w:val="NormalWeb"/>
        <w:spacing w:before="120" w:beforeAutospacing="0" w:after="120" w:afterAutospacing="0" w:line="360" w:lineRule="auto"/>
        <w:jc w:val="both"/>
        <w:rPr>
          <w:rFonts w:ascii="Arial" w:hAnsi="Arial" w:cs="Arial"/>
        </w:rPr>
      </w:pPr>
    </w:p>
    <w:p w:rsidR="006A45F4" w:rsidRPr="00B963A1" w:rsidRDefault="006A45F4" w:rsidP="00B963A1">
      <w:pPr>
        <w:pStyle w:val="NormalWeb"/>
        <w:spacing w:before="120" w:beforeAutospacing="0" w:after="120" w:afterAutospacing="0" w:line="360" w:lineRule="auto"/>
        <w:jc w:val="both"/>
        <w:rPr>
          <w:rFonts w:ascii="Arial" w:hAnsi="Arial" w:cs="Arial"/>
        </w:rPr>
      </w:pPr>
    </w:p>
    <w:p w:rsidR="006A45F4" w:rsidRPr="00B963A1" w:rsidRDefault="006A45F4" w:rsidP="00B963A1">
      <w:pPr>
        <w:pStyle w:val="NormalWeb"/>
        <w:spacing w:before="120" w:beforeAutospacing="0" w:after="120" w:afterAutospacing="0" w:line="360" w:lineRule="auto"/>
        <w:jc w:val="both"/>
        <w:rPr>
          <w:rFonts w:ascii="Arial" w:hAnsi="Arial" w:cs="Arial"/>
        </w:rPr>
      </w:pPr>
    </w:p>
    <w:p w:rsidR="006A45F4" w:rsidRPr="00B963A1" w:rsidRDefault="006A45F4" w:rsidP="00B963A1">
      <w:pPr>
        <w:pStyle w:val="NormalWeb"/>
        <w:spacing w:before="120" w:beforeAutospacing="0" w:after="120" w:afterAutospacing="0" w:line="360" w:lineRule="auto"/>
        <w:jc w:val="both"/>
        <w:rPr>
          <w:rFonts w:ascii="Arial" w:hAnsi="Arial" w:cs="Arial"/>
        </w:rPr>
      </w:pPr>
    </w:p>
    <w:p w:rsidR="006A45F4" w:rsidRPr="00B963A1" w:rsidRDefault="006A45F4" w:rsidP="00B963A1">
      <w:pPr>
        <w:pStyle w:val="NormalWeb"/>
        <w:spacing w:before="120" w:beforeAutospacing="0" w:after="120" w:afterAutospacing="0" w:line="360" w:lineRule="auto"/>
        <w:jc w:val="both"/>
        <w:rPr>
          <w:rFonts w:ascii="Arial" w:hAnsi="Arial" w:cs="Arial"/>
        </w:rPr>
      </w:pPr>
    </w:p>
    <w:p w:rsidR="006A45F4" w:rsidRPr="00B963A1" w:rsidRDefault="006A45F4" w:rsidP="00B963A1">
      <w:pPr>
        <w:pStyle w:val="NormalWeb"/>
        <w:spacing w:before="120" w:beforeAutospacing="0" w:after="120" w:afterAutospacing="0" w:line="360" w:lineRule="auto"/>
        <w:jc w:val="both"/>
        <w:rPr>
          <w:rFonts w:ascii="Arial" w:hAnsi="Arial" w:cs="Arial"/>
        </w:rPr>
      </w:pPr>
    </w:p>
    <w:p w:rsidR="006A45F4" w:rsidRPr="00B963A1" w:rsidRDefault="006A45F4" w:rsidP="00B963A1">
      <w:pPr>
        <w:pStyle w:val="NormalWeb"/>
        <w:spacing w:before="120" w:beforeAutospacing="0" w:after="120" w:afterAutospacing="0" w:line="360" w:lineRule="auto"/>
        <w:jc w:val="both"/>
        <w:rPr>
          <w:rFonts w:ascii="Arial" w:hAnsi="Arial" w:cs="Arial"/>
        </w:rPr>
      </w:pPr>
    </w:p>
    <w:p w:rsidR="006A45F4" w:rsidRPr="00B963A1" w:rsidRDefault="006A45F4" w:rsidP="00B963A1">
      <w:pPr>
        <w:pStyle w:val="NormalWeb"/>
        <w:spacing w:before="120" w:beforeAutospacing="0" w:after="120" w:afterAutospacing="0" w:line="360" w:lineRule="auto"/>
        <w:jc w:val="both"/>
        <w:rPr>
          <w:rFonts w:ascii="Arial" w:hAnsi="Arial" w:cs="Arial"/>
        </w:rPr>
      </w:pPr>
    </w:p>
    <w:p w:rsidR="00D473E1" w:rsidRPr="00B963A1" w:rsidRDefault="00D473E1" w:rsidP="00B963A1">
      <w:pPr>
        <w:pStyle w:val="NormalWeb"/>
        <w:spacing w:before="120" w:beforeAutospacing="0" w:after="120" w:afterAutospacing="0" w:line="360" w:lineRule="auto"/>
        <w:jc w:val="both"/>
        <w:rPr>
          <w:rFonts w:ascii="Arial" w:hAnsi="Arial" w:cs="Arial"/>
        </w:rPr>
      </w:pPr>
    </w:p>
    <w:p w:rsidR="00561D6F" w:rsidRDefault="00561D6F" w:rsidP="00567DBA">
      <w:pPr>
        <w:jc w:val="both"/>
        <w:rPr>
          <w:rFonts w:ascii="Arial" w:hAnsi="Arial" w:cs="Arial"/>
        </w:rPr>
        <w:sectPr w:rsidR="00561D6F">
          <w:footerReference w:type="default" r:id="rId7"/>
          <w:pgSz w:w="12240" w:h="15840"/>
          <w:pgMar w:top="1440" w:right="1440" w:bottom="1440" w:left="1440" w:header="720" w:footer="720" w:gutter="0"/>
          <w:cols w:space="720"/>
          <w:docGrid w:linePitch="360"/>
        </w:sectPr>
      </w:pPr>
    </w:p>
    <w:tbl>
      <w:tblPr>
        <w:tblStyle w:val="TableGrid"/>
        <w:tblW w:w="15390" w:type="dxa"/>
        <w:tblInd w:w="-1265" w:type="dxa"/>
        <w:shd w:val="clear" w:color="auto" w:fill="FBE4D5" w:themeFill="accent2" w:themeFillTint="33"/>
        <w:tblLook w:val="04A0" w:firstRow="1" w:lastRow="0" w:firstColumn="1" w:lastColumn="0" w:noHBand="0" w:noVBand="1"/>
      </w:tblPr>
      <w:tblGrid>
        <w:gridCol w:w="8196"/>
        <w:gridCol w:w="7266"/>
      </w:tblGrid>
      <w:tr w:rsidR="00581E21" w:rsidRPr="00AA56F1" w:rsidTr="00567DBA">
        <w:tc>
          <w:tcPr>
            <w:tcW w:w="15390" w:type="dxa"/>
            <w:gridSpan w:val="2"/>
            <w:shd w:val="clear" w:color="auto" w:fill="FBE4D5" w:themeFill="accent2" w:themeFillTint="33"/>
          </w:tcPr>
          <w:p w:rsidR="00581E21" w:rsidRPr="00AA56F1" w:rsidRDefault="00581E21" w:rsidP="00567DBA">
            <w:pPr>
              <w:jc w:val="both"/>
              <w:rPr>
                <w:rFonts w:ascii="Arial" w:hAnsi="Arial" w:cs="Arial"/>
              </w:rPr>
            </w:pPr>
            <w:r w:rsidRPr="00AA56F1">
              <w:rPr>
                <w:rFonts w:ascii="Arial" w:hAnsi="Arial" w:cs="Arial"/>
                <w:noProof/>
              </w:rPr>
              <w:lastRenderedPageBreak/>
              <w:drawing>
                <wp:inline distT="0" distB="0" distL="0" distR="0" wp14:anchorId="3F9152B6" wp14:editId="451EE11D">
                  <wp:extent cx="8229600" cy="449580"/>
                  <wp:effectExtent l="38100" t="19050" r="76200" b="7620"/>
                  <wp:docPr id="10" name="Diagram 1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tc>
      </w:tr>
      <w:tr w:rsidR="00561D6F" w:rsidRPr="00AA56F1" w:rsidTr="00567DBA">
        <w:trPr>
          <w:trHeight w:val="2969"/>
        </w:trPr>
        <w:tc>
          <w:tcPr>
            <w:tcW w:w="8124" w:type="dxa"/>
            <w:shd w:val="clear" w:color="auto" w:fill="FBE4D5" w:themeFill="accent2" w:themeFillTint="33"/>
          </w:tcPr>
          <w:p w:rsidR="00581E21" w:rsidRPr="00AA56F1" w:rsidRDefault="00581E21" w:rsidP="00567DBA">
            <w:pPr>
              <w:jc w:val="both"/>
              <w:outlineLvl w:val="1"/>
              <w:rPr>
                <w:rFonts w:ascii="Arial" w:eastAsia="Times New Roman" w:hAnsi="Arial" w:cs="Arial"/>
                <w:b/>
                <w:bCs/>
                <w:sz w:val="36"/>
                <w:szCs w:val="36"/>
              </w:rPr>
            </w:pPr>
            <w:r w:rsidRPr="00AA56F1">
              <w:rPr>
                <w:rFonts w:ascii="Arial" w:eastAsia="Times New Roman" w:hAnsi="Arial" w:cs="Arial"/>
                <w:b/>
                <w:bCs/>
                <w:noProof/>
                <w:sz w:val="36"/>
                <w:szCs w:val="36"/>
              </w:rPr>
              <w:drawing>
                <wp:inline distT="0" distB="0" distL="0" distR="0" wp14:anchorId="4CAEFCF0" wp14:editId="702A5023">
                  <wp:extent cx="4160520" cy="2232660"/>
                  <wp:effectExtent l="0" t="0" r="0" b="15240"/>
                  <wp:docPr id="8"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tc>
        <w:tc>
          <w:tcPr>
            <w:tcW w:w="7266" w:type="dxa"/>
            <w:shd w:val="clear" w:color="auto" w:fill="FBE4D5" w:themeFill="accent2" w:themeFillTint="33"/>
          </w:tcPr>
          <w:p w:rsidR="00581E21" w:rsidRPr="00AA56F1" w:rsidRDefault="00581E21" w:rsidP="00567DBA">
            <w:pPr>
              <w:pStyle w:val="NormalWeb"/>
              <w:spacing w:before="0" w:beforeAutospacing="0" w:after="0" w:afterAutospacing="0"/>
              <w:jc w:val="both"/>
              <w:rPr>
                <w:rFonts w:ascii="Arial" w:hAnsi="Arial" w:cs="Arial"/>
                <w:b/>
                <w:bCs/>
                <w:sz w:val="36"/>
                <w:szCs w:val="36"/>
              </w:rPr>
            </w:pPr>
            <w:r w:rsidRPr="00AA56F1">
              <w:rPr>
                <w:rFonts w:ascii="Arial" w:hAnsi="Arial" w:cs="Arial"/>
                <w:b/>
                <w:bCs/>
                <w:noProof/>
                <w:sz w:val="36"/>
                <w:szCs w:val="36"/>
              </w:rPr>
              <w:drawing>
                <wp:inline distT="0" distB="0" distL="0" distR="0" wp14:anchorId="22513D76" wp14:editId="21AF9D54">
                  <wp:extent cx="4419600" cy="1143000"/>
                  <wp:effectExtent l="38100" t="0" r="19050" b="0"/>
                  <wp:docPr id="9" name="Diagram 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rsidR="00581E21" w:rsidRPr="00AA56F1" w:rsidRDefault="00581E21" w:rsidP="00567DBA">
            <w:pPr>
              <w:pStyle w:val="NormalWeb"/>
              <w:spacing w:before="0" w:beforeAutospacing="0" w:after="0" w:afterAutospacing="0"/>
              <w:jc w:val="center"/>
              <w:rPr>
                <w:rFonts w:ascii="Arial" w:hAnsi="Arial" w:cs="Arial"/>
                <w:b/>
                <w:bCs/>
                <w:sz w:val="36"/>
                <w:szCs w:val="36"/>
              </w:rPr>
            </w:pPr>
            <w:r w:rsidRPr="00AA56F1">
              <w:rPr>
                <w:rFonts w:ascii="Arial" w:hAnsi="Arial" w:cs="Arial"/>
                <w:noProof/>
              </w:rPr>
              <w:drawing>
                <wp:inline distT="0" distB="0" distL="0" distR="0" wp14:anchorId="6933619A" wp14:editId="733432B9">
                  <wp:extent cx="4290060" cy="1093128"/>
                  <wp:effectExtent l="0" t="0" r="0" b="0"/>
                  <wp:docPr id="16" name="Picture 16" descr="Mental Health Timeline | EdrawMax Templ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ental Health Timeline | EdrawMax Template"/>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4498840" cy="1146326"/>
                          </a:xfrm>
                          <a:prstGeom prst="rect">
                            <a:avLst/>
                          </a:prstGeom>
                          <a:noFill/>
                          <a:ln>
                            <a:noFill/>
                          </a:ln>
                        </pic:spPr>
                      </pic:pic>
                    </a:graphicData>
                  </a:graphic>
                </wp:inline>
              </w:drawing>
            </w:r>
          </w:p>
        </w:tc>
      </w:tr>
      <w:tr w:rsidR="00581E21" w:rsidRPr="00AA56F1" w:rsidTr="00567DBA">
        <w:trPr>
          <w:trHeight w:val="2969"/>
        </w:trPr>
        <w:tc>
          <w:tcPr>
            <w:tcW w:w="8124" w:type="dxa"/>
            <w:shd w:val="clear" w:color="auto" w:fill="FBE4D5" w:themeFill="accent2" w:themeFillTint="33"/>
          </w:tcPr>
          <w:p w:rsidR="00581E21" w:rsidRPr="00AA56F1" w:rsidRDefault="00581E21" w:rsidP="00567DBA">
            <w:pPr>
              <w:jc w:val="both"/>
              <w:outlineLvl w:val="1"/>
              <w:rPr>
                <w:rFonts w:ascii="Arial" w:eastAsia="Times New Roman" w:hAnsi="Arial" w:cs="Arial"/>
                <w:b/>
                <w:bCs/>
                <w:sz w:val="36"/>
                <w:szCs w:val="36"/>
              </w:rPr>
            </w:pPr>
            <w:r w:rsidRPr="00AA56F1">
              <w:rPr>
                <w:rFonts w:ascii="Arial" w:hAnsi="Arial" w:cs="Arial"/>
                <w:noProof/>
              </w:rPr>
              <w:drawing>
                <wp:inline distT="0" distB="0" distL="0" distR="0" wp14:anchorId="348AE4FC" wp14:editId="4F7F621A">
                  <wp:extent cx="5052060" cy="1981200"/>
                  <wp:effectExtent l="0" t="38100" r="15240" b="1905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4" r:lo="rId25" r:qs="rId26" r:cs="rId27"/>
                    </a:graphicData>
                  </a:graphic>
                </wp:inline>
              </w:drawing>
            </w:r>
          </w:p>
        </w:tc>
        <w:tc>
          <w:tcPr>
            <w:tcW w:w="7266" w:type="dxa"/>
            <w:shd w:val="clear" w:color="auto" w:fill="FBE4D5" w:themeFill="accent2" w:themeFillTint="33"/>
          </w:tcPr>
          <w:p w:rsidR="00581E21" w:rsidRPr="00AA56F1" w:rsidRDefault="00581E21" w:rsidP="00567DBA">
            <w:pPr>
              <w:pStyle w:val="NormalWeb"/>
              <w:spacing w:before="0" w:beforeAutospacing="0" w:after="0" w:afterAutospacing="0"/>
              <w:jc w:val="both"/>
              <w:rPr>
                <w:rFonts w:ascii="Arial" w:hAnsi="Arial" w:cs="Arial"/>
              </w:rPr>
            </w:pPr>
            <w:r w:rsidRPr="00AA56F1">
              <w:rPr>
                <w:rFonts w:ascii="Arial" w:hAnsi="Arial" w:cs="Arial"/>
                <w:b/>
                <w:bCs/>
                <w:noProof/>
                <w:sz w:val="36"/>
                <w:szCs w:val="36"/>
              </w:rPr>
              <w:drawing>
                <wp:inline distT="0" distB="0" distL="0" distR="0" wp14:anchorId="64E34F04" wp14:editId="7F5B48E8">
                  <wp:extent cx="3695700" cy="251460"/>
                  <wp:effectExtent l="38100" t="38100" r="19050" b="53340"/>
                  <wp:docPr id="15" name="Diagram 1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9" r:lo="rId30" r:qs="rId31" r:cs="rId32"/>
                    </a:graphicData>
                  </a:graphic>
                </wp:inline>
              </w:drawing>
            </w:r>
          </w:p>
          <w:p w:rsidR="00581E21" w:rsidRPr="00AA56F1" w:rsidRDefault="00581E21" w:rsidP="00567DBA">
            <w:pPr>
              <w:pStyle w:val="NormalWeb"/>
              <w:spacing w:before="0" w:beforeAutospacing="0" w:after="0" w:afterAutospacing="0"/>
              <w:jc w:val="both"/>
              <w:rPr>
                <w:rFonts w:ascii="Arial" w:hAnsi="Arial" w:cs="Arial"/>
                <w:b/>
                <w:bCs/>
                <w:sz w:val="36"/>
                <w:szCs w:val="36"/>
              </w:rPr>
            </w:pPr>
            <w:r w:rsidRPr="00AA56F1">
              <w:rPr>
                <w:rFonts w:ascii="Arial" w:hAnsi="Arial" w:cs="Arial"/>
                <w:noProof/>
              </w:rPr>
              <w:drawing>
                <wp:inline distT="0" distB="0" distL="0" distR="0" wp14:anchorId="6C08E12B" wp14:editId="2BB31640">
                  <wp:extent cx="4457700" cy="952500"/>
                  <wp:effectExtent l="0" t="0" r="0" b="742950"/>
                  <wp:docPr id="14" name="Diagram 1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4" r:lo="rId35" r:qs="rId36" r:cs="rId37"/>
                    </a:graphicData>
                  </a:graphic>
                </wp:inline>
              </w:drawing>
            </w:r>
          </w:p>
        </w:tc>
      </w:tr>
      <w:tr w:rsidR="00581E21" w:rsidRPr="00AA56F1" w:rsidTr="00567DBA">
        <w:tc>
          <w:tcPr>
            <w:tcW w:w="15390" w:type="dxa"/>
            <w:gridSpan w:val="2"/>
            <w:shd w:val="clear" w:color="auto" w:fill="FBE4D5" w:themeFill="accent2" w:themeFillTint="33"/>
          </w:tcPr>
          <w:p w:rsidR="00581E21" w:rsidRPr="00AA56F1" w:rsidRDefault="00581E21" w:rsidP="00561D6F">
            <w:pPr>
              <w:pStyle w:val="NormalWeb"/>
              <w:shd w:val="clear" w:color="auto" w:fill="009999"/>
              <w:spacing w:before="0" w:beforeAutospacing="0" w:after="0" w:afterAutospacing="0"/>
              <w:jc w:val="center"/>
              <w:rPr>
                <w:rFonts w:ascii="Arial" w:hAnsi="Arial" w:cs="Arial"/>
                <w:b/>
                <w:color w:val="FFFFFF" w:themeColor="background1"/>
              </w:rPr>
            </w:pPr>
            <w:r w:rsidRPr="00AA56F1">
              <w:rPr>
                <w:rFonts w:ascii="Arial" w:hAnsi="Arial" w:cs="Arial"/>
                <w:b/>
                <w:color w:val="FFFFFF" w:themeColor="background1"/>
              </w:rPr>
              <w:t>References</w:t>
            </w:r>
          </w:p>
          <w:p w:rsidR="00581E21" w:rsidRPr="00AA56F1" w:rsidRDefault="00581E21" w:rsidP="00567DBA">
            <w:pPr>
              <w:pStyle w:val="NormalWeb"/>
              <w:spacing w:before="0" w:beforeAutospacing="0" w:after="0" w:afterAutospacing="0"/>
              <w:ind w:left="720" w:hanging="720"/>
              <w:jc w:val="both"/>
              <w:rPr>
                <w:rFonts w:ascii="Arial" w:hAnsi="Arial" w:cs="Arial"/>
                <w:sz w:val="14"/>
                <w:szCs w:val="16"/>
              </w:rPr>
            </w:pPr>
            <w:r w:rsidRPr="00AA56F1">
              <w:rPr>
                <w:rFonts w:ascii="Arial" w:hAnsi="Arial" w:cs="Arial"/>
                <w:sz w:val="14"/>
                <w:szCs w:val="16"/>
              </w:rPr>
              <w:t>Malone, D., Marriott, S. V. L., Newton-</w:t>
            </w:r>
            <w:proofErr w:type="spellStart"/>
            <w:r w:rsidRPr="00AA56F1">
              <w:rPr>
                <w:rFonts w:ascii="Arial" w:hAnsi="Arial" w:cs="Arial"/>
                <w:sz w:val="14"/>
                <w:szCs w:val="16"/>
              </w:rPr>
              <w:t>Howes</w:t>
            </w:r>
            <w:proofErr w:type="spellEnd"/>
            <w:r w:rsidRPr="00AA56F1">
              <w:rPr>
                <w:rFonts w:ascii="Arial" w:hAnsi="Arial" w:cs="Arial"/>
                <w:sz w:val="14"/>
                <w:szCs w:val="16"/>
              </w:rPr>
              <w:t xml:space="preserve">, G., Simmonds, S., &amp; </w:t>
            </w:r>
            <w:proofErr w:type="spellStart"/>
            <w:r w:rsidRPr="00AA56F1">
              <w:rPr>
                <w:rFonts w:ascii="Arial" w:hAnsi="Arial" w:cs="Arial"/>
                <w:sz w:val="14"/>
                <w:szCs w:val="16"/>
              </w:rPr>
              <w:t>Tyrer</w:t>
            </w:r>
            <w:proofErr w:type="spellEnd"/>
            <w:r w:rsidRPr="00AA56F1">
              <w:rPr>
                <w:rFonts w:ascii="Arial" w:hAnsi="Arial" w:cs="Arial"/>
                <w:sz w:val="14"/>
                <w:szCs w:val="16"/>
              </w:rPr>
              <w:t xml:space="preserve">, P. (2007). Community mental health teams (CMHTs) for people with severe mental illnesses and disordered personality. </w:t>
            </w:r>
            <w:r w:rsidRPr="00AA56F1">
              <w:rPr>
                <w:rFonts w:ascii="Arial" w:hAnsi="Arial" w:cs="Arial"/>
                <w:i/>
                <w:iCs/>
                <w:sz w:val="14"/>
                <w:szCs w:val="16"/>
              </w:rPr>
              <w:t>Cochrane Database of Systematic Reviews</w:t>
            </w:r>
            <w:r w:rsidRPr="00AA56F1">
              <w:rPr>
                <w:rFonts w:ascii="Arial" w:hAnsi="Arial" w:cs="Arial"/>
                <w:sz w:val="14"/>
                <w:szCs w:val="16"/>
              </w:rPr>
              <w:t xml:space="preserve">, </w:t>
            </w:r>
            <w:r w:rsidRPr="00AA56F1">
              <w:rPr>
                <w:rFonts w:ascii="Arial" w:hAnsi="Arial" w:cs="Arial"/>
                <w:i/>
                <w:iCs/>
                <w:sz w:val="14"/>
                <w:szCs w:val="16"/>
              </w:rPr>
              <w:t>2018</w:t>
            </w:r>
            <w:r w:rsidRPr="00AA56F1">
              <w:rPr>
                <w:rFonts w:ascii="Arial" w:hAnsi="Arial" w:cs="Arial"/>
                <w:sz w:val="14"/>
                <w:szCs w:val="16"/>
              </w:rPr>
              <w:t xml:space="preserve">(5), 13–14. </w:t>
            </w:r>
            <w:hyperlink r:id="rId39" w:history="1">
              <w:r w:rsidRPr="00AA56F1">
                <w:rPr>
                  <w:rStyle w:val="Hyperlink"/>
                  <w:rFonts w:ascii="Arial" w:hAnsi="Arial" w:cs="Arial"/>
                  <w:sz w:val="14"/>
                  <w:szCs w:val="16"/>
                </w:rPr>
                <w:t>https://doi.org/10.1002/14651858.cd000270.pub2</w:t>
              </w:r>
            </w:hyperlink>
            <w:r w:rsidRPr="00AA56F1">
              <w:rPr>
                <w:rStyle w:val="url"/>
                <w:rFonts w:ascii="Arial" w:hAnsi="Arial" w:cs="Arial"/>
                <w:sz w:val="14"/>
                <w:szCs w:val="16"/>
              </w:rPr>
              <w:t xml:space="preserve"> </w:t>
            </w:r>
          </w:p>
          <w:p w:rsidR="00581E21" w:rsidRPr="00AA56F1" w:rsidRDefault="00581E21" w:rsidP="00567DBA">
            <w:pPr>
              <w:pStyle w:val="NormalWeb"/>
              <w:spacing w:before="0" w:beforeAutospacing="0" w:after="0" w:afterAutospacing="0"/>
              <w:ind w:left="720" w:hanging="720"/>
              <w:jc w:val="both"/>
              <w:rPr>
                <w:rFonts w:ascii="Arial" w:hAnsi="Arial" w:cs="Arial"/>
                <w:sz w:val="14"/>
                <w:szCs w:val="16"/>
              </w:rPr>
            </w:pPr>
            <w:r w:rsidRPr="00AA56F1">
              <w:rPr>
                <w:rFonts w:ascii="Arial" w:hAnsi="Arial" w:cs="Arial"/>
                <w:sz w:val="14"/>
                <w:szCs w:val="16"/>
              </w:rPr>
              <w:t xml:space="preserve">NHS England. (2025). </w:t>
            </w:r>
            <w:r w:rsidRPr="00AA56F1">
              <w:rPr>
                <w:rStyle w:val="Emphasis"/>
                <w:rFonts w:ascii="Arial" w:hAnsi="Arial" w:cs="Arial"/>
                <w:sz w:val="14"/>
                <w:szCs w:val="16"/>
              </w:rPr>
              <w:t>Community mental health services</w:t>
            </w:r>
            <w:r w:rsidRPr="00AA56F1">
              <w:rPr>
                <w:rFonts w:ascii="Arial" w:hAnsi="Arial" w:cs="Arial"/>
                <w:sz w:val="14"/>
                <w:szCs w:val="16"/>
              </w:rPr>
              <w:t xml:space="preserve">. NHS England.  </w:t>
            </w:r>
            <w:hyperlink r:id="rId40" w:history="1">
              <w:r w:rsidRPr="00AA56F1">
                <w:rPr>
                  <w:rStyle w:val="Hyperlink"/>
                  <w:rFonts w:ascii="Arial" w:hAnsi="Arial" w:cs="Arial"/>
                  <w:sz w:val="14"/>
                  <w:szCs w:val="16"/>
                </w:rPr>
                <w:t>https://www.england.nhs.uk/mental-health/adults/cmhs/</w:t>
              </w:r>
            </w:hyperlink>
            <w:r w:rsidRPr="00AA56F1">
              <w:rPr>
                <w:rFonts w:ascii="Arial" w:hAnsi="Arial" w:cs="Arial"/>
                <w:sz w:val="14"/>
                <w:szCs w:val="16"/>
              </w:rPr>
              <w:t xml:space="preserve"> </w:t>
            </w:r>
          </w:p>
          <w:p w:rsidR="00581E21" w:rsidRPr="00AA56F1" w:rsidRDefault="00581E21" w:rsidP="00567DBA">
            <w:pPr>
              <w:pStyle w:val="NormalWeb"/>
              <w:spacing w:before="0" w:beforeAutospacing="0" w:after="0" w:afterAutospacing="0"/>
              <w:ind w:left="720" w:hanging="720"/>
              <w:jc w:val="both"/>
              <w:rPr>
                <w:rFonts w:ascii="Arial" w:hAnsi="Arial" w:cs="Arial"/>
                <w:sz w:val="14"/>
                <w:szCs w:val="16"/>
              </w:rPr>
            </w:pPr>
            <w:r w:rsidRPr="00AA56F1">
              <w:rPr>
                <w:rFonts w:ascii="Arial" w:hAnsi="Arial" w:cs="Arial"/>
                <w:sz w:val="14"/>
                <w:szCs w:val="16"/>
              </w:rPr>
              <w:t xml:space="preserve">Turner, T. (2004). The history of deinstitutionalization and </w:t>
            </w:r>
            <w:proofErr w:type="spellStart"/>
            <w:r w:rsidRPr="00AA56F1">
              <w:rPr>
                <w:rFonts w:ascii="Arial" w:hAnsi="Arial" w:cs="Arial"/>
                <w:sz w:val="14"/>
                <w:szCs w:val="16"/>
              </w:rPr>
              <w:t>reinstitutionalization</w:t>
            </w:r>
            <w:proofErr w:type="spellEnd"/>
            <w:r w:rsidRPr="00AA56F1">
              <w:rPr>
                <w:rFonts w:ascii="Arial" w:hAnsi="Arial" w:cs="Arial"/>
                <w:sz w:val="14"/>
                <w:szCs w:val="16"/>
              </w:rPr>
              <w:t xml:space="preserve">. </w:t>
            </w:r>
            <w:r w:rsidRPr="00AA56F1">
              <w:rPr>
                <w:rFonts w:ascii="Arial" w:hAnsi="Arial" w:cs="Arial"/>
                <w:i/>
                <w:iCs/>
                <w:sz w:val="14"/>
                <w:szCs w:val="16"/>
              </w:rPr>
              <w:t>Psychiatry</w:t>
            </w:r>
            <w:r w:rsidRPr="00AA56F1">
              <w:rPr>
                <w:rFonts w:ascii="Arial" w:hAnsi="Arial" w:cs="Arial"/>
                <w:sz w:val="14"/>
                <w:szCs w:val="16"/>
              </w:rPr>
              <w:t xml:space="preserve">, </w:t>
            </w:r>
            <w:r w:rsidRPr="00AA56F1">
              <w:rPr>
                <w:rFonts w:ascii="Arial" w:hAnsi="Arial" w:cs="Arial"/>
                <w:i/>
                <w:iCs/>
                <w:sz w:val="14"/>
                <w:szCs w:val="16"/>
              </w:rPr>
              <w:t>3</w:t>
            </w:r>
            <w:r w:rsidRPr="00AA56F1">
              <w:rPr>
                <w:rFonts w:ascii="Arial" w:hAnsi="Arial" w:cs="Arial"/>
                <w:sz w:val="14"/>
                <w:szCs w:val="16"/>
              </w:rPr>
              <w:t xml:space="preserve">(9), 1–4. </w:t>
            </w:r>
            <w:hyperlink r:id="rId41" w:history="1">
              <w:r w:rsidRPr="00AA56F1">
                <w:rPr>
                  <w:rStyle w:val="Hyperlink"/>
                  <w:rFonts w:ascii="Arial" w:hAnsi="Arial" w:cs="Arial"/>
                  <w:sz w:val="14"/>
                  <w:szCs w:val="16"/>
                </w:rPr>
                <w:t>https://doi.org/10.1383/psyt.3.9.1.50257</w:t>
              </w:r>
            </w:hyperlink>
            <w:r w:rsidRPr="00AA56F1">
              <w:rPr>
                <w:rFonts w:ascii="Arial" w:hAnsi="Arial" w:cs="Arial"/>
                <w:sz w:val="14"/>
                <w:szCs w:val="16"/>
              </w:rPr>
              <w:t>.</w:t>
            </w:r>
          </w:p>
          <w:p w:rsidR="00581E21" w:rsidRPr="00AA56F1" w:rsidRDefault="00581E21" w:rsidP="00567DBA">
            <w:pPr>
              <w:pStyle w:val="NormalWeb"/>
              <w:spacing w:before="0" w:beforeAutospacing="0" w:after="0" w:afterAutospacing="0"/>
              <w:ind w:left="720" w:hanging="720"/>
              <w:jc w:val="both"/>
              <w:rPr>
                <w:rFonts w:ascii="Arial" w:hAnsi="Arial" w:cs="Arial"/>
                <w:sz w:val="14"/>
                <w:szCs w:val="16"/>
              </w:rPr>
            </w:pPr>
            <w:proofErr w:type="spellStart"/>
            <w:r w:rsidRPr="00AA56F1">
              <w:rPr>
                <w:rFonts w:ascii="Arial" w:hAnsi="Arial" w:cs="Arial"/>
                <w:sz w:val="14"/>
                <w:szCs w:val="16"/>
              </w:rPr>
              <w:t>Wainberg</w:t>
            </w:r>
            <w:proofErr w:type="spellEnd"/>
            <w:r w:rsidRPr="00AA56F1">
              <w:rPr>
                <w:rFonts w:ascii="Arial" w:hAnsi="Arial" w:cs="Arial"/>
                <w:sz w:val="14"/>
                <w:szCs w:val="16"/>
              </w:rPr>
              <w:t xml:space="preserve">, M. L., </w:t>
            </w:r>
            <w:proofErr w:type="spellStart"/>
            <w:r w:rsidRPr="00AA56F1">
              <w:rPr>
                <w:rFonts w:ascii="Arial" w:hAnsi="Arial" w:cs="Arial"/>
                <w:sz w:val="14"/>
                <w:szCs w:val="16"/>
              </w:rPr>
              <w:t>Scorza</w:t>
            </w:r>
            <w:proofErr w:type="spellEnd"/>
            <w:r w:rsidRPr="00AA56F1">
              <w:rPr>
                <w:rFonts w:ascii="Arial" w:hAnsi="Arial" w:cs="Arial"/>
                <w:sz w:val="14"/>
                <w:szCs w:val="16"/>
              </w:rPr>
              <w:t xml:space="preserve">, P., Shultz, J. M., </w:t>
            </w:r>
            <w:proofErr w:type="spellStart"/>
            <w:r w:rsidRPr="00AA56F1">
              <w:rPr>
                <w:rFonts w:ascii="Arial" w:hAnsi="Arial" w:cs="Arial"/>
                <w:sz w:val="14"/>
                <w:szCs w:val="16"/>
              </w:rPr>
              <w:t>Helpman</w:t>
            </w:r>
            <w:proofErr w:type="spellEnd"/>
            <w:r w:rsidRPr="00AA56F1">
              <w:rPr>
                <w:rFonts w:ascii="Arial" w:hAnsi="Arial" w:cs="Arial"/>
                <w:sz w:val="14"/>
                <w:szCs w:val="16"/>
              </w:rPr>
              <w:t xml:space="preserve">, L., </w:t>
            </w:r>
            <w:proofErr w:type="spellStart"/>
            <w:r w:rsidRPr="00AA56F1">
              <w:rPr>
                <w:rFonts w:ascii="Arial" w:hAnsi="Arial" w:cs="Arial"/>
                <w:sz w:val="14"/>
                <w:szCs w:val="16"/>
              </w:rPr>
              <w:t>Mootz</w:t>
            </w:r>
            <w:proofErr w:type="spellEnd"/>
            <w:r w:rsidRPr="00AA56F1">
              <w:rPr>
                <w:rFonts w:ascii="Arial" w:hAnsi="Arial" w:cs="Arial"/>
                <w:sz w:val="14"/>
                <w:szCs w:val="16"/>
              </w:rPr>
              <w:t xml:space="preserve">, J. J., Johnson, K. A., </w:t>
            </w:r>
            <w:proofErr w:type="spellStart"/>
            <w:r w:rsidRPr="00AA56F1">
              <w:rPr>
                <w:rFonts w:ascii="Arial" w:hAnsi="Arial" w:cs="Arial"/>
                <w:sz w:val="14"/>
                <w:szCs w:val="16"/>
              </w:rPr>
              <w:t>Neria</w:t>
            </w:r>
            <w:proofErr w:type="spellEnd"/>
            <w:r w:rsidRPr="00AA56F1">
              <w:rPr>
                <w:rFonts w:ascii="Arial" w:hAnsi="Arial" w:cs="Arial"/>
                <w:sz w:val="14"/>
                <w:szCs w:val="16"/>
              </w:rPr>
              <w:t xml:space="preserve">, Y., Bradford, J. E., </w:t>
            </w:r>
            <w:proofErr w:type="spellStart"/>
            <w:r w:rsidRPr="00AA56F1">
              <w:rPr>
                <w:rFonts w:ascii="Arial" w:hAnsi="Arial" w:cs="Arial"/>
                <w:sz w:val="14"/>
                <w:szCs w:val="16"/>
              </w:rPr>
              <w:t>Oquendo</w:t>
            </w:r>
            <w:proofErr w:type="spellEnd"/>
            <w:r w:rsidRPr="00AA56F1">
              <w:rPr>
                <w:rFonts w:ascii="Arial" w:hAnsi="Arial" w:cs="Arial"/>
                <w:sz w:val="14"/>
                <w:szCs w:val="16"/>
              </w:rPr>
              <w:t xml:space="preserve">, M. A., &amp; Arbuckle, M. R. (2017). Challenges and Opportunities in Global Mental Health: a Research-to-Practice Perspective. </w:t>
            </w:r>
            <w:r w:rsidRPr="00AA56F1">
              <w:rPr>
                <w:rFonts w:ascii="Arial" w:hAnsi="Arial" w:cs="Arial"/>
                <w:i/>
                <w:iCs/>
                <w:sz w:val="14"/>
                <w:szCs w:val="16"/>
              </w:rPr>
              <w:t>Current Psychiatry Reports</w:t>
            </w:r>
            <w:r w:rsidRPr="00AA56F1">
              <w:rPr>
                <w:rFonts w:ascii="Arial" w:hAnsi="Arial" w:cs="Arial"/>
                <w:sz w:val="14"/>
                <w:szCs w:val="16"/>
              </w:rPr>
              <w:t xml:space="preserve">, </w:t>
            </w:r>
            <w:r w:rsidRPr="00AA56F1">
              <w:rPr>
                <w:rFonts w:ascii="Arial" w:hAnsi="Arial" w:cs="Arial"/>
                <w:i/>
                <w:iCs/>
                <w:sz w:val="14"/>
                <w:szCs w:val="16"/>
              </w:rPr>
              <w:t>19</w:t>
            </w:r>
            <w:r w:rsidRPr="00AA56F1">
              <w:rPr>
                <w:rFonts w:ascii="Arial" w:hAnsi="Arial" w:cs="Arial"/>
                <w:sz w:val="14"/>
                <w:szCs w:val="16"/>
              </w:rPr>
              <w:t xml:space="preserve">(5), 28. </w:t>
            </w:r>
            <w:hyperlink r:id="rId42" w:history="1">
              <w:r w:rsidRPr="00AA56F1">
                <w:rPr>
                  <w:rStyle w:val="Hyperlink"/>
                  <w:rFonts w:ascii="Arial" w:hAnsi="Arial" w:cs="Arial"/>
                  <w:sz w:val="14"/>
                  <w:szCs w:val="16"/>
                </w:rPr>
                <w:t>https://doi.org/10.1007/s11920-017-0780-z</w:t>
              </w:r>
            </w:hyperlink>
            <w:r w:rsidRPr="00AA56F1">
              <w:rPr>
                <w:rFonts w:ascii="Arial" w:hAnsi="Arial" w:cs="Arial"/>
                <w:sz w:val="14"/>
                <w:szCs w:val="16"/>
              </w:rPr>
              <w:t xml:space="preserve"> </w:t>
            </w:r>
          </w:p>
          <w:p w:rsidR="00581E21" w:rsidRPr="00AA56F1" w:rsidRDefault="00581E21" w:rsidP="00567DBA">
            <w:pPr>
              <w:pStyle w:val="NormalWeb"/>
              <w:spacing w:before="0" w:beforeAutospacing="0" w:after="0" w:afterAutospacing="0"/>
              <w:ind w:left="720" w:hanging="720"/>
              <w:jc w:val="both"/>
              <w:rPr>
                <w:rFonts w:ascii="Arial" w:hAnsi="Arial" w:cs="Arial"/>
              </w:rPr>
            </w:pPr>
            <w:r w:rsidRPr="00AA56F1">
              <w:rPr>
                <w:rFonts w:ascii="Arial" w:hAnsi="Arial" w:cs="Arial"/>
                <w:sz w:val="14"/>
                <w:szCs w:val="16"/>
              </w:rPr>
              <w:t xml:space="preserve">World Health Organization. (2021). </w:t>
            </w:r>
            <w:r w:rsidRPr="00AA56F1">
              <w:rPr>
                <w:rStyle w:val="Emphasis"/>
                <w:rFonts w:ascii="Arial" w:hAnsi="Arial" w:cs="Arial"/>
                <w:sz w:val="14"/>
                <w:szCs w:val="16"/>
              </w:rPr>
              <w:t>Guidance on community mental health services: Promoting person-</w:t>
            </w:r>
            <w:proofErr w:type="spellStart"/>
            <w:r w:rsidRPr="00AA56F1">
              <w:rPr>
                <w:rStyle w:val="Emphasis"/>
                <w:rFonts w:ascii="Arial" w:hAnsi="Arial" w:cs="Arial"/>
                <w:sz w:val="14"/>
                <w:szCs w:val="16"/>
              </w:rPr>
              <w:t>centred</w:t>
            </w:r>
            <w:proofErr w:type="spellEnd"/>
            <w:r w:rsidRPr="00AA56F1">
              <w:rPr>
                <w:rStyle w:val="Emphasis"/>
                <w:rFonts w:ascii="Arial" w:hAnsi="Arial" w:cs="Arial"/>
                <w:sz w:val="14"/>
                <w:szCs w:val="16"/>
              </w:rPr>
              <w:t xml:space="preserve"> and rights-based approaches</w:t>
            </w:r>
            <w:r w:rsidRPr="00AA56F1">
              <w:rPr>
                <w:rFonts w:ascii="Arial" w:hAnsi="Arial" w:cs="Arial"/>
                <w:sz w:val="14"/>
                <w:szCs w:val="16"/>
              </w:rPr>
              <w:t xml:space="preserve">. WHO.  </w:t>
            </w:r>
            <w:hyperlink r:id="rId43" w:history="1">
              <w:r w:rsidRPr="00AA56F1">
                <w:rPr>
                  <w:rStyle w:val="Hyperlink"/>
                  <w:rFonts w:ascii="Arial" w:hAnsi="Arial" w:cs="Arial"/>
                  <w:sz w:val="14"/>
                  <w:szCs w:val="16"/>
                </w:rPr>
                <w:t>https://www.who.int/publications/i/item/9789240025707</w:t>
              </w:r>
            </w:hyperlink>
            <w:r w:rsidRPr="00AA56F1">
              <w:rPr>
                <w:rFonts w:ascii="Arial" w:hAnsi="Arial" w:cs="Arial"/>
                <w:sz w:val="32"/>
              </w:rPr>
              <w:t xml:space="preserve"> </w:t>
            </w:r>
          </w:p>
        </w:tc>
      </w:tr>
    </w:tbl>
    <w:p w:rsidR="00561D6F" w:rsidRDefault="00561D6F" w:rsidP="00561D6F">
      <w:pPr>
        <w:sectPr w:rsidR="00561D6F" w:rsidSect="00561D6F">
          <w:pgSz w:w="15840" w:h="12240" w:orient="landscape"/>
          <w:pgMar w:top="1440" w:right="1440" w:bottom="1440" w:left="1440" w:header="720" w:footer="720" w:gutter="0"/>
          <w:cols w:space="720"/>
          <w:docGrid w:linePitch="360"/>
        </w:sectPr>
      </w:pPr>
    </w:p>
    <w:p w:rsidR="005B7082" w:rsidRDefault="005B7082" w:rsidP="00B963A1">
      <w:pPr>
        <w:pStyle w:val="NormalWeb"/>
        <w:spacing w:before="120" w:beforeAutospacing="0" w:after="120" w:afterAutospacing="0" w:line="360" w:lineRule="auto"/>
        <w:jc w:val="both"/>
        <w:rPr>
          <w:rFonts w:ascii="Arial" w:hAnsi="Arial" w:cs="Arial"/>
        </w:rPr>
      </w:pPr>
    </w:p>
    <w:p w:rsidR="00D473E1" w:rsidRPr="008F79FB" w:rsidRDefault="00D2756B" w:rsidP="00D2756B">
      <w:pPr>
        <w:pStyle w:val="NormalWeb"/>
        <w:shd w:val="clear" w:color="auto" w:fill="009999"/>
        <w:spacing w:before="120" w:beforeAutospacing="0" w:after="120" w:afterAutospacing="0" w:line="360" w:lineRule="auto"/>
        <w:jc w:val="center"/>
        <w:rPr>
          <w:rFonts w:ascii="Arial" w:hAnsi="Arial" w:cs="Arial"/>
          <w:b/>
          <w:sz w:val="32"/>
        </w:rPr>
      </w:pPr>
      <w:r w:rsidRPr="008F79FB">
        <w:rPr>
          <w:rFonts w:ascii="Arial" w:hAnsi="Arial" w:cs="Arial"/>
          <w:b/>
          <w:sz w:val="32"/>
        </w:rPr>
        <w:t xml:space="preserve">Task 2: </w:t>
      </w:r>
      <w:r w:rsidR="00D473E1" w:rsidRPr="008F79FB">
        <w:rPr>
          <w:rFonts w:ascii="Arial" w:hAnsi="Arial" w:cs="Arial"/>
          <w:b/>
          <w:sz w:val="32"/>
        </w:rPr>
        <w:t>Essay</w:t>
      </w:r>
    </w:p>
    <w:p w:rsidR="006E2303" w:rsidRPr="008F79FB" w:rsidRDefault="006E2303" w:rsidP="00B963A1">
      <w:pPr>
        <w:pStyle w:val="NormalWeb"/>
        <w:spacing w:before="120" w:beforeAutospacing="0" w:after="120" w:afterAutospacing="0" w:line="360" w:lineRule="auto"/>
        <w:jc w:val="both"/>
        <w:rPr>
          <w:rFonts w:ascii="Arial" w:hAnsi="Arial" w:cs="Arial"/>
          <w:b/>
        </w:rPr>
      </w:pPr>
      <w:r w:rsidRPr="008F79FB">
        <w:rPr>
          <w:rFonts w:ascii="Arial" w:hAnsi="Arial" w:cs="Arial"/>
          <w:b/>
        </w:rPr>
        <w:t>Introduction</w:t>
      </w:r>
    </w:p>
    <w:p w:rsidR="006E2303" w:rsidRPr="008F79FB" w:rsidRDefault="006E2303" w:rsidP="00B963A1">
      <w:pPr>
        <w:pStyle w:val="NormalWeb"/>
        <w:spacing w:before="120" w:beforeAutospacing="0" w:after="120" w:afterAutospacing="0" w:line="360" w:lineRule="auto"/>
        <w:jc w:val="both"/>
        <w:rPr>
          <w:rFonts w:ascii="Arial" w:hAnsi="Arial" w:cs="Arial"/>
        </w:rPr>
      </w:pPr>
      <w:r w:rsidRPr="008F79FB">
        <w:rPr>
          <w:rFonts w:ascii="Arial" w:hAnsi="Arial" w:cs="Arial"/>
        </w:rPr>
        <w:t>Ambulance services are a vital part of modern healthcare. They provide rapid emergency care and act as the first contact for many patients in crisis. This essay explores the historical origins of ambulance services, examines how they function today, and discusses their importance in improving patient outcomes and overall quality of life.</w:t>
      </w:r>
    </w:p>
    <w:p w:rsidR="006E2303" w:rsidRPr="008F79FB" w:rsidRDefault="006E2303" w:rsidP="00B963A1">
      <w:pPr>
        <w:pStyle w:val="NormalWeb"/>
        <w:spacing w:before="120" w:beforeAutospacing="0" w:after="120" w:afterAutospacing="0" w:line="360" w:lineRule="auto"/>
        <w:jc w:val="both"/>
        <w:rPr>
          <w:rFonts w:ascii="Arial" w:hAnsi="Arial" w:cs="Arial"/>
          <w:b/>
        </w:rPr>
      </w:pPr>
      <w:r w:rsidRPr="008F79FB">
        <w:rPr>
          <w:rFonts w:ascii="Arial" w:hAnsi="Arial" w:cs="Arial"/>
          <w:b/>
        </w:rPr>
        <w:t>Main Body</w:t>
      </w:r>
    </w:p>
    <w:p w:rsidR="00E00978" w:rsidRPr="008F79FB" w:rsidRDefault="00E00978" w:rsidP="00B963A1">
      <w:pPr>
        <w:pStyle w:val="NormalWeb"/>
        <w:spacing w:before="120" w:beforeAutospacing="0" w:after="120" w:afterAutospacing="0" w:line="360" w:lineRule="auto"/>
        <w:jc w:val="both"/>
        <w:rPr>
          <w:rFonts w:ascii="Arial" w:hAnsi="Arial" w:cs="Arial"/>
        </w:rPr>
      </w:pPr>
      <w:r w:rsidRPr="008F79FB">
        <w:rPr>
          <w:rFonts w:ascii="Arial" w:hAnsi="Arial" w:cs="Arial"/>
        </w:rPr>
        <w:t xml:space="preserve">Ambulance services began a long time ago. The idea grew from wartime needs. In the late 1700s Baron Dominique-Jean </w:t>
      </w:r>
      <w:proofErr w:type="spellStart"/>
      <w:r w:rsidRPr="008F79FB">
        <w:rPr>
          <w:rFonts w:ascii="Arial" w:hAnsi="Arial" w:cs="Arial"/>
        </w:rPr>
        <w:t>Larrey</w:t>
      </w:r>
      <w:proofErr w:type="spellEnd"/>
      <w:r w:rsidRPr="008F79FB">
        <w:rPr>
          <w:rFonts w:ascii="Arial" w:hAnsi="Arial" w:cs="Arial"/>
        </w:rPr>
        <w:t xml:space="preserve"> made a big change. He built fast medical wagons and a simple triage system. His work shaped modern emergency care. (Turner, 2024).</w:t>
      </w:r>
    </w:p>
    <w:p w:rsidR="00E00978" w:rsidRPr="008F79FB" w:rsidRDefault="00E00978" w:rsidP="00B963A1">
      <w:pPr>
        <w:pStyle w:val="NormalWeb"/>
        <w:spacing w:before="120" w:beforeAutospacing="0" w:after="120" w:afterAutospacing="0" w:line="360" w:lineRule="auto"/>
        <w:jc w:val="both"/>
        <w:rPr>
          <w:rFonts w:ascii="Arial" w:hAnsi="Arial" w:cs="Arial"/>
        </w:rPr>
      </w:pPr>
      <w:r w:rsidRPr="008F79FB">
        <w:rPr>
          <w:rFonts w:ascii="Arial" w:hAnsi="Arial" w:cs="Arial"/>
        </w:rPr>
        <w:t>In the 1800s hospitals began to run ambulances for civilians. The first known hospital-based service in the United States started in Cincinnati in the 1860s. Cities then set up more services. Over decades, ambulances changed from horse carts to motor vehicles. Systems also added trained crews and basic equipment. (National Academies, 2007).</w:t>
      </w:r>
    </w:p>
    <w:p w:rsidR="00E00978" w:rsidRPr="008F79FB" w:rsidRDefault="00E00978" w:rsidP="00B963A1">
      <w:pPr>
        <w:pStyle w:val="NormalWeb"/>
        <w:spacing w:before="120" w:beforeAutospacing="0" w:after="120" w:afterAutospacing="0" w:line="360" w:lineRule="auto"/>
        <w:jc w:val="both"/>
        <w:rPr>
          <w:rFonts w:ascii="Arial" w:hAnsi="Arial" w:cs="Arial"/>
        </w:rPr>
      </w:pPr>
      <w:r w:rsidRPr="008F79FB">
        <w:rPr>
          <w:rFonts w:ascii="Arial" w:hAnsi="Arial" w:cs="Arial"/>
        </w:rPr>
        <w:t>Two broad models of ambulance care emerged. One is the Franco-German model. Doctors go to the scene and treat patients there. The other is the Anglo-American model. Paramedics give immediate care and bring patients quickly to hospital. Many countries now mix elements of both models to fit local needs. (Al-</w:t>
      </w:r>
      <w:proofErr w:type="spellStart"/>
      <w:r w:rsidRPr="008F79FB">
        <w:rPr>
          <w:rFonts w:ascii="Arial" w:hAnsi="Arial" w:cs="Arial"/>
        </w:rPr>
        <w:t>Shaqsi</w:t>
      </w:r>
      <w:proofErr w:type="spellEnd"/>
      <w:r w:rsidRPr="008F79FB">
        <w:rPr>
          <w:rFonts w:ascii="Arial" w:hAnsi="Arial" w:cs="Arial"/>
        </w:rPr>
        <w:t>, 2010).</w:t>
      </w:r>
    </w:p>
    <w:p w:rsidR="00E00978" w:rsidRPr="008F79FB" w:rsidRDefault="00E00978" w:rsidP="00B963A1">
      <w:pPr>
        <w:pStyle w:val="NormalWeb"/>
        <w:spacing w:before="120" w:beforeAutospacing="0" w:after="120" w:afterAutospacing="0" w:line="360" w:lineRule="auto"/>
        <w:jc w:val="both"/>
        <w:rPr>
          <w:rFonts w:ascii="Arial" w:hAnsi="Arial" w:cs="Arial"/>
        </w:rPr>
      </w:pPr>
      <w:r w:rsidRPr="008F79FB">
        <w:rPr>
          <w:rFonts w:ascii="Arial" w:hAnsi="Arial" w:cs="Arial"/>
        </w:rPr>
        <w:t xml:space="preserve">Today ambulance services do much more than carry people. They answer emergency calls. They triage and </w:t>
      </w:r>
      <w:proofErr w:type="spellStart"/>
      <w:r w:rsidRPr="008F79FB">
        <w:rPr>
          <w:rFonts w:ascii="Arial" w:hAnsi="Arial" w:cs="Arial"/>
        </w:rPr>
        <w:t>prioritise</w:t>
      </w:r>
      <w:proofErr w:type="spellEnd"/>
      <w:r w:rsidRPr="008F79FB">
        <w:rPr>
          <w:rFonts w:ascii="Arial" w:hAnsi="Arial" w:cs="Arial"/>
        </w:rPr>
        <w:t xml:space="preserve"> calls. They give life-saving care on scene. They also aim to reduce unnecessary hospital trips. New roles include telephone triage, treat-at-home, and referrals to other services. Paramedics now provide diagnostics, give medicines, and use portable monitors. This shift helps patients stay at home when that is best. (NHS England, 2019; AACE, 2015).</w:t>
      </w:r>
    </w:p>
    <w:p w:rsidR="00E00978" w:rsidRPr="008F79FB" w:rsidRDefault="00E00978" w:rsidP="00B963A1">
      <w:pPr>
        <w:pStyle w:val="NormalWeb"/>
        <w:spacing w:before="120" w:beforeAutospacing="0" w:after="120" w:afterAutospacing="0" w:line="360" w:lineRule="auto"/>
        <w:jc w:val="both"/>
        <w:rPr>
          <w:rFonts w:ascii="Arial" w:hAnsi="Arial" w:cs="Arial"/>
        </w:rPr>
      </w:pPr>
      <w:r w:rsidRPr="008F79FB">
        <w:rPr>
          <w:rFonts w:ascii="Arial" w:hAnsi="Arial" w:cs="Arial"/>
        </w:rPr>
        <w:t xml:space="preserve">Modern ambulance systems work in parts. A public call system takes the call. Dispatchers assess urgency. Vehicles and crews are sent. Crews include paramedics and </w:t>
      </w:r>
      <w:r w:rsidRPr="008F79FB">
        <w:rPr>
          <w:rFonts w:ascii="Arial" w:hAnsi="Arial" w:cs="Arial"/>
        </w:rPr>
        <w:lastRenderedPageBreak/>
        <w:t>technicians. They follow guidelines for care and transport. Many systems use a tiered response. More skilled teams go to the most serious cases. Less urgent calls may get phone advice or community care. (Al-</w:t>
      </w:r>
      <w:proofErr w:type="spellStart"/>
      <w:r w:rsidRPr="008F79FB">
        <w:rPr>
          <w:rFonts w:ascii="Arial" w:hAnsi="Arial" w:cs="Arial"/>
        </w:rPr>
        <w:t>Shaqsi</w:t>
      </w:r>
      <w:proofErr w:type="spellEnd"/>
      <w:r w:rsidRPr="008F79FB">
        <w:rPr>
          <w:rFonts w:ascii="Arial" w:hAnsi="Arial" w:cs="Arial"/>
        </w:rPr>
        <w:t>, 2010; NHS England, 2019).</w:t>
      </w:r>
    </w:p>
    <w:p w:rsidR="00E00978" w:rsidRPr="008F79FB" w:rsidRDefault="00E00978" w:rsidP="00B963A1">
      <w:pPr>
        <w:pStyle w:val="NormalWeb"/>
        <w:spacing w:before="120" w:beforeAutospacing="0" w:after="120" w:afterAutospacing="0" w:line="360" w:lineRule="auto"/>
        <w:jc w:val="both"/>
        <w:rPr>
          <w:rFonts w:ascii="Arial" w:hAnsi="Arial" w:cs="Arial"/>
        </w:rPr>
      </w:pPr>
      <w:r w:rsidRPr="008F79FB">
        <w:rPr>
          <w:rFonts w:ascii="Arial" w:hAnsi="Arial" w:cs="Arial"/>
        </w:rPr>
        <w:t xml:space="preserve">Evidence shows ambulance care matters for outcomes. </w:t>
      </w:r>
      <w:r w:rsidR="00023469" w:rsidRPr="00023469">
        <w:rPr>
          <w:rFonts w:ascii="Arial" w:hAnsi="Arial" w:cs="Arial"/>
        </w:rPr>
        <w:t>In major trauma and cardiac arrest, pre-hospital care is able to save lives through quick and adept administration. It appears that training and recent experience with resuscitation cases are associated with increased survival following out-of-hospital cardiac arrest. Nonetheless, studies also reveal evidence gaps and the necessity to</w:t>
      </w:r>
      <w:r w:rsidR="00023469">
        <w:rPr>
          <w:rFonts w:ascii="Arial" w:hAnsi="Arial" w:cs="Arial"/>
        </w:rPr>
        <w:t xml:space="preserve"> conduct further investigations</w:t>
      </w:r>
      <w:r w:rsidRPr="008F79FB">
        <w:rPr>
          <w:rFonts w:ascii="Arial" w:hAnsi="Arial" w:cs="Arial"/>
        </w:rPr>
        <w:t>. (Bray et al., 2020).</w:t>
      </w:r>
    </w:p>
    <w:p w:rsidR="00E00978" w:rsidRPr="008F79FB" w:rsidRDefault="00E00978" w:rsidP="00B963A1">
      <w:pPr>
        <w:pStyle w:val="NormalWeb"/>
        <w:spacing w:before="120" w:beforeAutospacing="0" w:after="120" w:afterAutospacing="0" w:line="360" w:lineRule="auto"/>
        <w:jc w:val="both"/>
        <w:rPr>
          <w:rFonts w:ascii="Arial" w:hAnsi="Arial" w:cs="Arial"/>
        </w:rPr>
      </w:pPr>
      <w:r w:rsidRPr="008F79FB">
        <w:rPr>
          <w:rFonts w:ascii="Arial" w:hAnsi="Arial" w:cs="Arial"/>
        </w:rPr>
        <w:t xml:space="preserve">Ambulance services face real challenges. First, demand is rising fast. Many calls are for older people with complex needs. </w:t>
      </w:r>
      <w:r w:rsidR="005D3EEF" w:rsidRPr="005D3EEF">
        <w:rPr>
          <w:rFonts w:ascii="Arial" w:hAnsi="Arial" w:cs="Arial"/>
        </w:rPr>
        <w:t xml:space="preserve">This expansion puts pressure on personnel and resources. Hospital handovers are also known to keep ambulances hours in queues due to delays. Second, there is a high workforce pressure. Paramedics are exposed to long shifts and burnouts. Services have difficulties in retaining employees and providing additional training and career opportunities. These issues influence the response time and </w:t>
      </w:r>
      <w:r w:rsidR="005D3EEF">
        <w:rPr>
          <w:rFonts w:ascii="Arial" w:hAnsi="Arial" w:cs="Arial"/>
        </w:rPr>
        <w:t>treatment of patients</w:t>
      </w:r>
      <w:r w:rsidRPr="008F79FB">
        <w:rPr>
          <w:rFonts w:ascii="Arial" w:hAnsi="Arial" w:cs="Arial"/>
        </w:rPr>
        <w:t>. (NHS England, 2019; AACE, 2015).</w:t>
      </w:r>
    </w:p>
    <w:p w:rsidR="00E5291E" w:rsidRPr="00E5291E" w:rsidRDefault="00E00978" w:rsidP="00E5291E">
      <w:pPr>
        <w:pStyle w:val="NormalWeb"/>
        <w:spacing w:before="120" w:after="120" w:line="360" w:lineRule="auto"/>
        <w:jc w:val="both"/>
        <w:rPr>
          <w:rFonts w:ascii="Arial" w:hAnsi="Arial" w:cs="Arial"/>
        </w:rPr>
      </w:pPr>
      <w:r w:rsidRPr="008F79FB">
        <w:rPr>
          <w:rFonts w:ascii="Arial" w:hAnsi="Arial" w:cs="Arial"/>
        </w:rPr>
        <w:t xml:space="preserve">Despite the problems, ambulances improve quality of life. They save lives in emergencies. </w:t>
      </w:r>
      <w:r w:rsidR="00E5291E" w:rsidRPr="00E5291E">
        <w:rPr>
          <w:rFonts w:ascii="Arial" w:hAnsi="Arial" w:cs="Arial"/>
        </w:rPr>
        <w:t>They reduced time invested in heart attack, stroke and trauma. Pre-hospital good care decreases complication and length of stay. There are other new community positions that assist individuals to receive care at home. This eliminates stress among patients and families. It may allow individuals to recuperate where they are at home. In the case of frail individuals, it is possible to avoid hospitalization and achieve better results in terms of infections and overall results. (Bray et al., 2020; NHS England, 2019).</w:t>
      </w:r>
    </w:p>
    <w:p w:rsidR="00E00978" w:rsidRPr="008F79FB" w:rsidRDefault="00E5291E" w:rsidP="00E5291E">
      <w:pPr>
        <w:pStyle w:val="NormalWeb"/>
        <w:spacing w:before="120" w:beforeAutospacing="0" w:after="120" w:afterAutospacing="0" w:line="360" w:lineRule="auto"/>
        <w:jc w:val="both"/>
        <w:rPr>
          <w:rFonts w:ascii="Arial" w:hAnsi="Arial" w:cs="Arial"/>
        </w:rPr>
      </w:pPr>
      <w:r w:rsidRPr="00E5291E">
        <w:rPr>
          <w:rFonts w:ascii="Arial" w:hAnsi="Arial" w:cs="Arial"/>
        </w:rPr>
        <w:t>Concisely, ambulance services developed out of war conceptions into an elaborate health service. Now they save and direct emergent treatment. They also assist in providing care near the home. However increased demand and employee pressure are enormous risks. The policy makers need to make investment into its staff, training, and enhanced connection, with other services. That will assist the ambulances in conti</w:t>
      </w:r>
      <w:r w:rsidR="002E40CD">
        <w:rPr>
          <w:rFonts w:ascii="Arial" w:hAnsi="Arial" w:cs="Arial"/>
        </w:rPr>
        <w:t>nuing to save lives of patients</w:t>
      </w:r>
      <w:r w:rsidR="00E00978" w:rsidRPr="008F79FB">
        <w:rPr>
          <w:rFonts w:ascii="Arial" w:hAnsi="Arial" w:cs="Arial"/>
        </w:rPr>
        <w:t>.</w:t>
      </w:r>
    </w:p>
    <w:p w:rsidR="00791045" w:rsidRPr="008F79FB" w:rsidRDefault="00791045" w:rsidP="00B963A1">
      <w:pPr>
        <w:pStyle w:val="NormalWeb"/>
        <w:spacing w:before="120" w:beforeAutospacing="0" w:after="120" w:afterAutospacing="0" w:line="360" w:lineRule="auto"/>
        <w:jc w:val="both"/>
        <w:rPr>
          <w:rFonts w:ascii="Arial" w:hAnsi="Arial" w:cs="Arial"/>
          <w:b/>
        </w:rPr>
      </w:pPr>
      <w:r w:rsidRPr="008F79FB">
        <w:rPr>
          <w:rFonts w:ascii="Arial" w:hAnsi="Arial" w:cs="Arial"/>
          <w:b/>
        </w:rPr>
        <w:lastRenderedPageBreak/>
        <w:t>Conclusion</w:t>
      </w:r>
    </w:p>
    <w:p w:rsidR="00791045" w:rsidRPr="008F79FB" w:rsidRDefault="00A93C03" w:rsidP="00B963A1">
      <w:pPr>
        <w:pStyle w:val="NormalWeb"/>
        <w:spacing w:before="120" w:beforeAutospacing="0" w:after="120" w:afterAutospacing="0" w:line="360" w:lineRule="auto"/>
        <w:jc w:val="both"/>
        <w:rPr>
          <w:rFonts w:ascii="Arial" w:hAnsi="Arial" w:cs="Arial"/>
        </w:rPr>
      </w:pPr>
      <w:r w:rsidRPr="00A93C03">
        <w:rPr>
          <w:rFonts w:ascii="Arial" w:hAnsi="Arial" w:cs="Arial"/>
        </w:rPr>
        <w:t>To sum up, basic transport systems have evolved into highly-developed ambulance services offering emergency care support. They are now providing life-saving care, alleviating pressure in the hospital, and facilitating care nearer to the house. Although this is faced with increasing demand and workforce pressure, further investment and integration are inevitable to make sure that ambulance services keep on improving the qual</w:t>
      </w:r>
      <w:r w:rsidR="003D4C48">
        <w:rPr>
          <w:rFonts w:ascii="Arial" w:hAnsi="Arial" w:cs="Arial"/>
        </w:rPr>
        <w:t>ity of life of the service user</w:t>
      </w:r>
      <w:r w:rsidR="00791045" w:rsidRPr="008F79FB">
        <w:rPr>
          <w:rFonts w:ascii="Arial" w:hAnsi="Arial" w:cs="Arial"/>
        </w:rPr>
        <w:t>.</w:t>
      </w:r>
    </w:p>
    <w:p w:rsidR="00791045" w:rsidRPr="008F79FB" w:rsidRDefault="00791045" w:rsidP="00B963A1">
      <w:pPr>
        <w:pStyle w:val="NormalWeb"/>
        <w:spacing w:before="120" w:beforeAutospacing="0" w:after="120" w:afterAutospacing="0" w:line="360" w:lineRule="auto"/>
        <w:jc w:val="both"/>
        <w:rPr>
          <w:rFonts w:ascii="Arial" w:hAnsi="Arial" w:cs="Arial"/>
        </w:rPr>
      </w:pPr>
    </w:p>
    <w:p w:rsidR="00B64F6D" w:rsidRPr="008F79FB" w:rsidRDefault="00B64F6D" w:rsidP="00B963A1">
      <w:pPr>
        <w:spacing w:before="120" w:after="120" w:line="360" w:lineRule="auto"/>
        <w:jc w:val="both"/>
        <w:rPr>
          <w:rFonts w:ascii="Arial" w:hAnsi="Arial" w:cs="Arial"/>
        </w:rPr>
      </w:pPr>
    </w:p>
    <w:p w:rsidR="00C37592" w:rsidRPr="008F79FB" w:rsidRDefault="00C37592" w:rsidP="00B963A1">
      <w:pPr>
        <w:spacing w:before="120" w:after="120" w:line="360" w:lineRule="auto"/>
        <w:jc w:val="both"/>
        <w:rPr>
          <w:rFonts w:ascii="Arial" w:hAnsi="Arial" w:cs="Arial"/>
        </w:rPr>
      </w:pPr>
    </w:p>
    <w:p w:rsidR="00C37592" w:rsidRPr="008F79FB" w:rsidRDefault="00C37592" w:rsidP="00B963A1">
      <w:pPr>
        <w:spacing w:before="120" w:after="120" w:line="360" w:lineRule="auto"/>
        <w:jc w:val="both"/>
        <w:rPr>
          <w:rFonts w:ascii="Arial" w:hAnsi="Arial" w:cs="Arial"/>
        </w:rPr>
      </w:pPr>
    </w:p>
    <w:p w:rsidR="00C37592" w:rsidRPr="008F79FB" w:rsidRDefault="00C37592" w:rsidP="00B963A1">
      <w:pPr>
        <w:spacing w:before="120" w:after="120" w:line="360" w:lineRule="auto"/>
        <w:jc w:val="both"/>
        <w:rPr>
          <w:rFonts w:ascii="Arial" w:hAnsi="Arial" w:cs="Arial"/>
        </w:rPr>
      </w:pPr>
    </w:p>
    <w:p w:rsidR="00C37592" w:rsidRPr="008F79FB" w:rsidRDefault="00C37592" w:rsidP="00B963A1">
      <w:pPr>
        <w:spacing w:before="120" w:after="120" w:line="360" w:lineRule="auto"/>
        <w:jc w:val="both"/>
        <w:rPr>
          <w:rFonts w:ascii="Arial" w:hAnsi="Arial" w:cs="Arial"/>
        </w:rPr>
      </w:pPr>
    </w:p>
    <w:p w:rsidR="00C37592" w:rsidRPr="008F79FB" w:rsidRDefault="00C37592" w:rsidP="00B963A1">
      <w:pPr>
        <w:spacing w:before="120" w:after="120" w:line="360" w:lineRule="auto"/>
        <w:jc w:val="both"/>
        <w:rPr>
          <w:rFonts w:ascii="Arial" w:hAnsi="Arial" w:cs="Arial"/>
        </w:rPr>
      </w:pPr>
    </w:p>
    <w:p w:rsidR="00C37592" w:rsidRPr="008F79FB" w:rsidRDefault="00C37592" w:rsidP="00B963A1">
      <w:pPr>
        <w:spacing w:before="120" w:after="120" w:line="360" w:lineRule="auto"/>
        <w:jc w:val="both"/>
        <w:rPr>
          <w:rFonts w:ascii="Arial" w:hAnsi="Arial" w:cs="Arial"/>
        </w:rPr>
      </w:pPr>
    </w:p>
    <w:p w:rsidR="00C37592" w:rsidRPr="008F79FB" w:rsidRDefault="00C37592" w:rsidP="00B963A1">
      <w:pPr>
        <w:spacing w:before="120" w:after="120" w:line="360" w:lineRule="auto"/>
        <w:jc w:val="both"/>
        <w:rPr>
          <w:rFonts w:ascii="Arial" w:hAnsi="Arial" w:cs="Arial"/>
        </w:rPr>
      </w:pPr>
    </w:p>
    <w:p w:rsidR="00C37592" w:rsidRPr="008F79FB" w:rsidRDefault="00C37592" w:rsidP="00B963A1">
      <w:pPr>
        <w:spacing w:before="120" w:after="120" w:line="360" w:lineRule="auto"/>
        <w:jc w:val="both"/>
        <w:rPr>
          <w:rFonts w:ascii="Arial" w:hAnsi="Arial" w:cs="Arial"/>
        </w:rPr>
      </w:pPr>
    </w:p>
    <w:p w:rsidR="00C37592" w:rsidRPr="008F79FB" w:rsidRDefault="00C37592" w:rsidP="00B963A1">
      <w:pPr>
        <w:spacing w:before="120" w:after="120" w:line="360" w:lineRule="auto"/>
        <w:jc w:val="both"/>
        <w:rPr>
          <w:rFonts w:ascii="Arial" w:hAnsi="Arial" w:cs="Arial"/>
        </w:rPr>
      </w:pPr>
    </w:p>
    <w:p w:rsidR="00C37592" w:rsidRPr="008F79FB" w:rsidRDefault="00C37592" w:rsidP="00B963A1">
      <w:pPr>
        <w:spacing w:before="120" w:after="120" w:line="360" w:lineRule="auto"/>
        <w:jc w:val="both"/>
        <w:rPr>
          <w:rFonts w:ascii="Arial" w:hAnsi="Arial" w:cs="Arial"/>
        </w:rPr>
      </w:pPr>
    </w:p>
    <w:p w:rsidR="00C37592" w:rsidRPr="008F79FB" w:rsidRDefault="00C37592" w:rsidP="00B963A1">
      <w:pPr>
        <w:spacing w:before="120" w:after="120" w:line="360" w:lineRule="auto"/>
        <w:jc w:val="both"/>
        <w:rPr>
          <w:rFonts w:ascii="Arial" w:hAnsi="Arial" w:cs="Arial"/>
        </w:rPr>
      </w:pPr>
    </w:p>
    <w:p w:rsidR="00C37592" w:rsidRPr="008F79FB" w:rsidRDefault="00C37592" w:rsidP="00B963A1">
      <w:pPr>
        <w:spacing w:before="120" w:after="120" w:line="360" w:lineRule="auto"/>
        <w:jc w:val="both"/>
        <w:rPr>
          <w:rFonts w:ascii="Arial" w:hAnsi="Arial" w:cs="Arial"/>
        </w:rPr>
      </w:pPr>
    </w:p>
    <w:p w:rsidR="00C37592" w:rsidRPr="008F79FB" w:rsidRDefault="00C37592" w:rsidP="00B963A1">
      <w:pPr>
        <w:spacing w:before="120" w:after="120" w:line="360" w:lineRule="auto"/>
        <w:jc w:val="both"/>
        <w:rPr>
          <w:rFonts w:ascii="Arial" w:hAnsi="Arial" w:cs="Arial"/>
        </w:rPr>
      </w:pPr>
    </w:p>
    <w:p w:rsidR="00C37592" w:rsidRPr="008F79FB" w:rsidRDefault="00C37592" w:rsidP="00B963A1">
      <w:pPr>
        <w:spacing w:before="120" w:after="120" w:line="360" w:lineRule="auto"/>
        <w:jc w:val="both"/>
        <w:rPr>
          <w:rFonts w:ascii="Arial" w:hAnsi="Arial" w:cs="Arial"/>
        </w:rPr>
      </w:pPr>
    </w:p>
    <w:p w:rsidR="00C37592" w:rsidRPr="008F79FB" w:rsidRDefault="00C37592" w:rsidP="00B963A1">
      <w:pPr>
        <w:spacing w:before="120" w:after="120" w:line="360" w:lineRule="auto"/>
        <w:jc w:val="both"/>
        <w:rPr>
          <w:rFonts w:ascii="Arial" w:hAnsi="Arial" w:cs="Arial"/>
        </w:rPr>
      </w:pPr>
    </w:p>
    <w:p w:rsidR="00C37592" w:rsidRPr="008F79FB" w:rsidRDefault="00C37592" w:rsidP="00B963A1">
      <w:pPr>
        <w:spacing w:before="120" w:after="120" w:line="360" w:lineRule="auto"/>
        <w:jc w:val="both"/>
        <w:rPr>
          <w:rFonts w:ascii="Arial" w:hAnsi="Arial" w:cs="Arial"/>
        </w:rPr>
      </w:pPr>
    </w:p>
    <w:p w:rsidR="00C37592" w:rsidRPr="008F79FB" w:rsidRDefault="00C37592" w:rsidP="00B963A1">
      <w:pPr>
        <w:spacing w:before="120" w:after="120" w:line="360" w:lineRule="auto"/>
        <w:jc w:val="both"/>
        <w:rPr>
          <w:rFonts w:ascii="Arial" w:hAnsi="Arial" w:cs="Arial"/>
        </w:rPr>
      </w:pPr>
    </w:p>
    <w:p w:rsidR="00D2756B" w:rsidRPr="008F79FB" w:rsidRDefault="00D2756B" w:rsidP="00B963A1">
      <w:pPr>
        <w:spacing w:before="120" w:after="120" w:line="360" w:lineRule="auto"/>
        <w:jc w:val="both"/>
        <w:rPr>
          <w:rFonts w:ascii="Arial" w:hAnsi="Arial" w:cs="Arial"/>
        </w:rPr>
      </w:pPr>
    </w:p>
    <w:p w:rsidR="00D2756B" w:rsidRPr="008F79FB" w:rsidRDefault="00D2756B" w:rsidP="00B963A1">
      <w:pPr>
        <w:spacing w:before="120" w:after="120" w:line="360" w:lineRule="auto"/>
        <w:jc w:val="both"/>
        <w:rPr>
          <w:rFonts w:ascii="Arial" w:hAnsi="Arial" w:cs="Arial"/>
        </w:rPr>
      </w:pPr>
    </w:p>
    <w:p w:rsidR="00C37592" w:rsidRPr="008F79FB" w:rsidRDefault="005142C2" w:rsidP="00D2756B">
      <w:pPr>
        <w:shd w:val="clear" w:color="auto" w:fill="009999"/>
        <w:spacing w:before="120" w:after="120" w:line="360" w:lineRule="auto"/>
        <w:jc w:val="center"/>
        <w:rPr>
          <w:rFonts w:ascii="Arial" w:hAnsi="Arial" w:cs="Arial"/>
          <w:b/>
          <w:sz w:val="32"/>
        </w:rPr>
      </w:pPr>
      <w:r w:rsidRPr="008F79FB">
        <w:rPr>
          <w:rFonts w:ascii="Arial" w:hAnsi="Arial" w:cs="Arial"/>
          <w:b/>
          <w:sz w:val="32"/>
        </w:rPr>
        <w:t xml:space="preserve">Conclusion </w:t>
      </w:r>
      <w:r w:rsidR="00D2756B" w:rsidRPr="008F79FB">
        <w:rPr>
          <w:rFonts w:ascii="Arial" w:hAnsi="Arial" w:cs="Arial"/>
          <w:b/>
          <w:sz w:val="32"/>
        </w:rPr>
        <w:t>to Assignment</w:t>
      </w:r>
    </w:p>
    <w:p w:rsidR="00C37592" w:rsidRPr="008F79FB" w:rsidRDefault="004F67BF" w:rsidP="00C37592">
      <w:pPr>
        <w:spacing w:before="120" w:after="120" w:line="360" w:lineRule="auto"/>
        <w:jc w:val="both"/>
        <w:rPr>
          <w:rFonts w:ascii="Arial" w:hAnsi="Arial" w:cs="Arial"/>
          <w:sz w:val="24"/>
        </w:rPr>
      </w:pPr>
      <w:r>
        <w:rPr>
          <w:rFonts w:ascii="Arial" w:hAnsi="Arial" w:cs="Arial"/>
          <w:sz w:val="24"/>
        </w:rPr>
        <w:t>In conclusion</w:t>
      </w:r>
      <w:r w:rsidRPr="004F67BF">
        <w:rPr>
          <w:rFonts w:ascii="Arial" w:hAnsi="Arial" w:cs="Arial"/>
          <w:sz w:val="24"/>
        </w:rPr>
        <w:t>, this portfolio shows the development of the services of healthcare and social care as per the growing and increasing demands. The services of both community mental health services and ambulance services are significant in the first intervention, crisis intervention, and long-term services. Despite the fact that these services have improved the outcomes and lives of people, there are obstacles that also involve demand and shortage of resources. In order to address these issues, more investment, good integration and talented employees in the services are required. Overall, the knowledge of the importance of effective healthcare services is evident in this portfolio in offering safer, more respo</w:t>
      </w:r>
      <w:r>
        <w:rPr>
          <w:rFonts w:ascii="Arial" w:hAnsi="Arial" w:cs="Arial"/>
          <w:sz w:val="24"/>
        </w:rPr>
        <w:t>nsive, and person-centered care</w:t>
      </w:r>
      <w:r w:rsidR="00C37592" w:rsidRPr="008F79FB">
        <w:rPr>
          <w:rFonts w:ascii="Arial" w:hAnsi="Arial" w:cs="Arial"/>
          <w:sz w:val="24"/>
        </w:rPr>
        <w:t>.</w:t>
      </w:r>
    </w:p>
    <w:p w:rsidR="0051685B" w:rsidRPr="008F79FB" w:rsidRDefault="0051685B" w:rsidP="00C37592">
      <w:pPr>
        <w:spacing w:before="120" w:after="120" w:line="360" w:lineRule="auto"/>
        <w:jc w:val="both"/>
        <w:rPr>
          <w:rFonts w:ascii="Arial" w:hAnsi="Arial" w:cs="Arial"/>
        </w:rPr>
      </w:pPr>
    </w:p>
    <w:p w:rsidR="0051685B" w:rsidRPr="008F79FB" w:rsidRDefault="0051685B" w:rsidP="00C37592">
      <w:pPr>
        <w:spacing w:before="120" w:after="120" w:line="360" w:lineRule="auto"/>
        <w:jc w:val="both"/>
        <w:rPr>
          <w:rFonts w:ascii="Arial" w:hAnsi="Arial" w:cs="Arial"/>
        </w:rPr>
      </w:pPr>
    </w:p>
    <w:p w:rsidR="0051685B" w:rsidRPr="008F79FB" w:rsidRDefault="0051685B" w:rsidP="00C37592">
      <w:pPr>
        <w:spacing w:before="120" w:after="120" w:line="360" w:lineRule="auto"/>
        <w:jc w:val="both"/>
        <w:rPr>
          <w:rFonts w:ascii="Arial" w:hAnsi="Arial" w:cs="Arial"/>
        </w:rPr>
      </w:pPr>
    </w:p>
    <w:p w:rsidR="0051685B" w:rsidRPr="008F79FB" w:rsidRDefault="0051685B" w:rsidP="00C37592">
      <w:pPr>
        <w:spacing w:before="120" w:after="120" w:line="360" w:lineRule="auto"/>
        <w:jc w:val="both"/>
        <w:rPr>
          <w:rFonts w:ascii="Arial" w:hAnsi="Arial" w:cs="Arial"/>
        </w:rPr>
      </w:pPr>
    </w:p>
    <w:p w:rsidR="0051685B" w:rsidRPr="008F79FB" w:rsidRDefault="0051685B" w:rsidP="00C37592">
      <w:pPr>
        <w:spacing w:before="120" w:after="120" w:line="360" w:lineRule="auto"/>
        <w:jc w:val="both"/>
        <w:rPr>
          <w:rFonts w:ascii="Arial" w:hAnsi="Arial" w:cs="Arial"/>
        </w:rPr>
      </w:pPr>
    </w:p>
    <w:p w:rsidR="0051685B" w:rsidRPr="008F79FB" w:rsidRDefault="0051685B" w:rsidP="00C37592">
      <w:pPr>
        <w:spacing w:before="120" w:after="120" w:line="360" w:lineRule="auto"/>
        <w:jc w:val="both"/>
        <w:rPr>
          <w:rFonts w:ascii="Arial" w:hAnsi="Arial" w:cs="Arial"/>
        </w:rPr>
      </w:pPr>
    </w:p>
    <w:p w:rsidR="0051685B" w:rsidRPr="008F79FB" w:rsidRDefault="0051685B" w:rsidP="00C37592">
      <w:pPr>
        <w:spacing w:before="120" w:after="120" w:line="360" w:lineRule="auto"/>
        <w:jc w:val="both"/>
        <w:rPr>
          <w:rFonts w:ascii="Arial" w:hAnsi="Arial" w:cs="Arial"/>
        </w:rPr>
      </w:pPr>
    </w:p>
    <w:p w:rsidR="0051685B" w:rsidRPr="008F79FB" w:rsidRDefault="0051685B" w:rsidP="00C37592">
      <w:pPr>
        <w:spacing w:before="120" w:after="120" w:line="360" w:lineRule="auto"/>
        <w:jc w:val="both"/>
        <w:rPr>
          <w:rFonts w:ascii="Arial" w:hAnsi="Arial" w:cs="Arial"/>
        </w:rPr>
      </w:pPr>
    </w:p>
    <w:p w:rsidR="0051685B" w:rsidRPr="008F79FB" w:rsidRDefault="0051685B" w:rsidP="00C37592">
      <w:pPr>
        <w:spacing w:before="120" w:after="120" w:line="360" w:lineRule="auto"/>
        <w:jc w:val="both"/>
        <w:rPr>
          <w:rFonts w:ascii="Arial" w:hAnsi="Arial" w:cs="Arial"/>
        </w:rPr>
      </w:pPr>
    </w:p>
    <w:p w:rsidR="0051685B" w:rsidRPr="008F79FB" w:rsidRDefault="0051685B" w:rsidP="00C37592">
      <w:pPr>
        <w:spacing w:before="120" w:after="120" w:line="360" w:lineRule="auto"/>
        <w:jc w:val="both"/>
        <w:rPr>
          <w:rFonts w:ascii="Arial" w:hAnsi="Arial" w:cs="Arial"/>
        </w:rPr>
      </w:pPr>
    </w:p>
    <w:p w:rsidR="0051685B" w:rsidRPr="008F79FB" w:rsidRDefault="0051685B" w:rsidP="00C37592">
      <w:pPr>
        <w:spacing w:before="120" w:after="120" w:line="360" w:lineRule="auto"/>
        <w:jc w:val="both"/>
        <w:rPr>
          <w:rFonts w:ascii="Arial" w:hAnsi="Arial" w:cs="Arial"/>
        </w:rPr>
      </w:pPr>
    </w:p>
    <w:p w:rsidR="0051685B" w:rsidRPr="008F79FB" w:rsidRDefault="0051685B" w:rsidP="00C37592">
      <w:pPr>
        <w:spacing w:before="120" w:after="120" w:line="360" w:lineRule="auto"/>
        <w:jc w:val="both"/>
        <w:rPr>
          <w:rFonts w:ascii="Arial" w:hAnsi="Arial" w:cs="Arial"/>
        </w:rPr>
      </w:pPr>
    </w:p>
    <w:p w:rsidR="0051685B" w:rsidRPr="008F79FB" w:rsidRDefault="0051685B" w:rsidP="00C37592">
      <w:pPr>
        <w:spacing w:before="120" w:after="120" w:line="360" w:lineRule="auto"/>
        <w:jc w:val="both"/>
        <w:rPr>
          <w:rFonts w:ascii="Arial" w:hAnsi="Arial" w:cs="Arial"/>
        </w:rPr>
      </w:pPr>
    </w:p>
    <w:p w:rsidR="0051685B" w:rsidRDefault="0051685B" w:rsidP="00C37592">
      <w:pPr>
        <w:spacing w:before="120" w:after="120" w:line="360" w:lineRule="auto"/>
        <w:jc w:val="both"/>
        <w:rPr>
          <w:rFonts w:ascii="Arial" w:hAnsi="Arial" w:cs="Arial"/>
        </w:rPr>
      </w:pPr>
    </w:p>
    <w:p w:rsidR="0051685B" w:rsidRDefault="0051685B" w:rsidP="00C37592">
      <w:pPr>
        <w:spacing w:before="120" w:after="120" w:line="360" w:lineRule="auto"/>
        <w:jc w:val="both"/>
        <w:rPr>
          <w:rFonts w:ascii="Arial" w:hAnsi="Arial" w:cs="Arial"/>
        </w:rPr>
      </w:pPr>
    </w:p>
    <w:p w:rsidR="0051685B" w:rsidRDefault="0051685B" w:rsidP="00C37592">
      <w:pPr>
        <w:spacing w:before="120" w:after="120" w:line="360" w:lineRule="auto"/>
        <w:jc w:val="both"/>
        <w:rPr>
          <w:rFonts w:ascii="Arial" w:hAnsi="Arial" w:cs="Arial"/>
        </w:rPr>
      </w:pPr>
      <w:bookmarkStart w:id="0" w:name="_GoBack"/>
      <w:bookmarkEnd w:id="0"/>
    </w:p>
    <w:p w:rsidR="0051685B" w:rsidRPr="008A2844" w:rsidRDefault="00066E21" w:rsidP="008A2844">
      <w:pPr>
        <w:shd w:val="clear" w:color="auto" w:fill="009999"/>
        <w:spacing w:before="120" w:after="120" w:line="360" w:lineRule="auto"/>
        <w:jc w:val="center"/>
        <w:rPr>
          <w:rFonts w:ascii="Arial" w:hAnsi="Arial" w:cs="Arial"/>
          <w:b/>
          <w:color w:val="000000" w:themeColor="text1"/>
          <w:sz w:val="32"/>
        </w:rPr>
      </w:pPr>
      <w:r w:rsidRPr="008A2844">
        <w:rPr>
          <w:rFonts w:ascii="Arial" w:hAnsi="Arial" w:cs="Arial"/>
          <w:b/>
          <w:color w:val="000000" w:themeColor="text1"/>
          <w:sz w:val="32"/>
        </w:rPr>
        <w:lastRenderedPageBreak/>
        <w:t>References</w:t>
      </w:r>
    </w:p>
    <w:p w:rsidR="008A2844" w:rsidRPr="008A2844" w:rsidRDefault="005E14B9" w:rsidP="008A2844">
      <w:pPr>
        <w:pStyle w:val="NormalWeb"/>
        <w:spacing w:before="120" w:beforeAutospacing="0" w:after="120" w:afterAutospacing="0" w:line="360" w:lineRule="auto"/>
        <w:ind w:left="720" w:hanging="720"/>
        <w:jc w:val="both"/>
        <w:rPr>
          <w:rFonts w:ascii="Arial" w:hAnsi="Arial" w:cs="Arial"/>
        </w:rPr>
      </w:pPr>
      <w:r w:rsidRPr="008A2844">
        <w:rPr>
          <w:rFonts w:ascii="Arial" w:hAnsi="Arial" w:cs="Arial"/>
        </w:rPr>
        <w:t>Al-</w:t>
      </w:r>
      <w:proofErr w:type="spellStart"/>
      <w:r w:rsidRPr="008A2844">
        <w:rPr>
          <w:rFonts w:ascii="Arial" w:hAnsi="Arial" w:cs="Arial"/>
        </w:rPr>
        <w:t>Shaqsi</w:t>
      </w:r>
      <w:proofErr w:type="spellEnd"/>
      <w:r w:rsidRPr="008A2844">
        <w:rPr>
          <w:rFonts w:ascii="Arial" w:hAnsi="Arial" w:cs="Arial"/>
        </w:rPr>
        <w:t xml:space="preserve">, S. (2010). Models of International Emergency Medical Service (EMS) systems. </w:t>
      </w:r>
      <w:r w:rsidRPr="008A2844">
        <w:rPr>
          <w:rFonts w:ascii="Arial" w:hAnsi="Arial" w:cs="Arial"/>
          <w:i/>
          <w:iCs/>
        </w:rPr>
        <w:t>Oman Medical Journal</w:t>
      </w:r>
      <w:r w:rsidRPr="008A2844">
        <w:rPr>
          <w:rFonts w:ascii="Arial" w:hAnsi="Arial" w:cs="Arial"/>
        </w:rPr>
        <w:t xml:space="preserve">, </w:t>
      </w:r>
      <w:r w:rsidRPr="008A2844">
        <w:rPr>
          <w:rFonts w:ascii="Arial" w:hAnsi="Arial" w:cs="Arial"/>
          <w:i/>
          <w:iCs/>
        </w:rPr>
        <w:t>25</w:t>
      </w:r>
      <w:r w:rsidRPr="008A2844">
        <w:rPr>
          <w:rFonts w:ascii="Arial" w:hAnsi="Arial" w:cs="Arial"/>
        </w:rPr>
        <w:t xml:space="preserve">(4), 320–323. </w:t>
      </w:r>
      <w:hyperlink r:id="rId44" w:history="1">
        <w:r w:rsidR="008A2844" w:rsidRPr="008A2844">
          <w:rPr>
            <w:rStyle w:val="Hyperlink"/>
            <w:rFonts w:ascii="Arial" w:hAnsi="Arial" w:cs="Arial"/>
          </w:rPr>
          <w:t>https://doi.org/10.5001/omj.2010.92</w:t>
        </w:r>
      </w:hyperlink>
    </w:p>
    <w:p w:rsidR="008A2844" w:rsidRPr="008A2844" w:rsidRDefault="008A2844" w:rsidP="008A2844">
      <w:pPr>
        <w:pStyle w:val="NormalWeb"/>
        <w:spacing w:before="120" w:beforeAutospacing="0" w:after="120" w:afterAutospacing="0" w:line="360" w:lineRule="auto"/>
        <w:ind w:left="720" w:hanging="720"/>
        <w:jc w:val="both"/>
        <w:rPr>
          <w:rFonts w:ascii="Arial" w:hAnsi="Arial" w:cs="Arial"/>
        </w:rPr>
      </w:pPr>
      <w:r w:rsidRPr="008A2844">
        <w:rPr>
          <w:rFonts w:ascii="Arial" w:hAnsi="Arial" w:cs="Arial"/>
        </w:rPr>
        <w:t xml:space="preserve">Association of Ambulance Chief Executives (AACE). (2015). </w:t>
      </w:r>
      <w:r w:rsidRPr="008A2844">
        <w:rPr>
          <w:rStyle w:val="Emphasis"/>
          <w:rFonts w:ascii="Arial" w:hAnsi="Arial" w:cs="Arial"/>
        </w:rPr>
        <w:t>Ambulance 2020 and beyond: The AACE vision</w:t>
      </w:r>
      <w:r w:rsidRPr="008A2844">
        <w:rPr>
          <w:rFonts w:ascii="Arial" w:hAnsi="Arial" w:cs="Arial"/>
        </w:rPr>
        <w:t xml:space="preserve">. </w:t>
      </w:r>
      <w:hyperlink r:id="rId45" w:tgtFrame="_new" w:history="1">
        <w:r w:rsidRPr="008A2844">
          <w:rPr>
            <w:rStyle w:val="Hyperlink"/>
            <w:rFonts w:ascii="Arial" w:hAnsi="Arial" w:cs="Arial"/>
          </w:rPr>
          <w:t>https://aace.org.uk/wp-content/uploads/2015/09/Ambulance-2020-and-beyond-the-AACE-vision.pdf</w:t>
        </w:r>
      </w:hyperlink>
    </w:p>
    <w:p w:rsidR="005E14B9" w:rsidRPr="008A2844" w:rsidRDefault="005E14B9" w:rsidP="008A2844">
      <w:pPr>
        <w:pStyle w:val="NormalWeb"/>
        <w:spacing w:before="120" w:beforeAutospacing="0" w:after="120" w:afterAutospacing="0" w:line="360" w:lineRule="auto"/>
        <w:ind w:left="720" w:hanging="720"/>
        <w:jc w:val="both"/>
        <w:rPr>
          <w:rFonts w:ascii="Arial" w:hAnsi="Arial" w:cs="Arial"/>
        </w:rPr>
      </w:pPr>
      <w:r w:rsidRPr="008A2844">
        <w:rPr>
          <w:rFonts w:ascii="Arial" w:hAnsi="Arial" w:cs="Arial"/>
        </w:rPr>
        <w:t xml:space="preserve">Bray, J., </w:t>
      </w:r>
      <w:proofErr w:type="spellStart"/>
      <w:r w:rsidRPr="008A2844">
        <w:rPr>
          <w:rFonts w:ascii="Arial" w:hAnsi="Arial" w:cs="Arial"/>
        </w:rPr>
        <w:t>Nehme</w:t>
      </w:r>
      <w:proofErr w:type="spellEnd"/>
      <w:r w:rsidRPr="008A2844">
        <w:rPr>
          <w:rFonts w:ascii="Arial" w:hAnsi="Arial" w:cs="Arial"/>
        </w:rPr>
        <w:t xml:space="preserve">, Z., Nguyen, A., </w:t>
      </w:r>
      <w:proofErr w:type="spellStart"/>
      <w:r w:rsidRPr="008A2844">
        <w:rPr>
          <w:rFonts w:ascii="Arial" w:hAnsi="Arial" w:cs="Arial"/>
        </w:rPr>
        <w:t>Lockey</w:t>
      </w:r>
      <w:proofErr w:type="spellEnd"/>
      <w:r w:rsidRPr="008A2844">
        <w:rPr>
          <w:rFonts w:ascii="Arial" w:hAnsi="Arial" w:cs="Arial"/>
        </w:rPr>
        <w:t xml:space="preserve">, A., &amp; Finn, J. (2020). A systematic review of the impact of emergency medical service practitioner experience and exposure to out of hospital cardiac arrest on patient outcomes. </w:t>
      </w:r>
      <w:r w:rsidRPr="008A2844">
        <w:rPr>
          <w:rFonts w:ascii="Arial" w:hAnsi="Arial" w:cs="Arial"/>
          <w:i/>
          <w:iCs/>
        </w:rPr>
        <w:t>Resuscitation</w:t>
      </w:r>
      <w:r w:rsidRPr="008A2844">
        <w:rPr>
          <w:rFonts w:ascii="Arial" w:hAnsi="Arial" w:cs="Arial"/>
        </w:rPr>
        <w:t xml:space="preserve">, </w:t>
      </w:r>
      <w:r w:rsidRPr="008A2844">
        <w:rPr>
          <w:rFonts w:ascii="Arial" w:hAnsi="Arial" w:cs="Arial"/>
          <w:i/>
          <w:iCs/>
        </w:rPr>
        <w:t>155</w:t>
      </w:r>
      <w:r w:rsidRPr="008A2844">
        <w:rPr>
          <w:rFonts w:ascii="Arial" w:hAnsi="Arial" w:cs="Arial"/>
        </w:rPr>
        <w:t xml:space="preserve">, 134–142. </w:t>
      </w:r>
      <w:hyperlink r:id="rId46" w:history="1">
        <w:r w:rsidR="00D66D0D" w:rsidRPr="00267B14">
          <w:rPr>
            <w:rStyle w:val="Hyperlink"/>
            <w:rFonts w:ascii="Arial" w:hAnsi="Arial" w:cs="Arial"/>
          </w:rPr>
          <w:t>https://doi.org/10.1016/j.resuscitation.2020.07.025</w:t>
        </w:r>
      </w:hyperlink>
      <w:r w:rsidR="00D66D0D">
        <w:rPr>
          <w:rStyle w:val="url"/>
          <w:rFonts w:ascii="Arial" w:hAnsi="Arial" w:cs="Arial"/>
        </w:rPr>
        <w:t xml:space="preserve"> </w:t>
      </w:r>
    </w:p>
    <w:p w:rsidR="005E14B9" w:rsidRPr="008A2844" w:rsidRDefault="005E14B9" w:rsidP="008A2844">
      <w:pPr>
        <w:pStyle w:val="NormalWeb"/>
        <w:spacing w:before="120" w:beforeAutospacing="0" w:after="120" w:afterAutospacing="0" w:line="360" w:lineRule="auto"/>
        <w:ind w:left="720" w:hanging="720"/>
        <w:jc w:val="both"/>
        <w:rPr>
          <w:rFonts w:ascii="Arial" w:hAnsi="Arial" w:cs="Arial"/>
        </w:rPr>
      </w:pPr>
      <w:r w:rsidRPr="008A2844">
        <w:rPr>
          <w:rFonts w:ascii="Arial" w:hAnsi="Arial" w:cs="Arial"/>
        </w:rPr>
        <w:t>Malone, D., Marriott, S. V. L., Newton-</w:t>
      </w:r>
      <w:proofErr w:type="spellStart"/>
      <w:r w:rsidRPr="008A2844">
        <w:rPr>
          <w:rFonts w:ascii="Arial" w:hAnsi="Arial" w:cs="Arial"/>
        </w:rPr>
        <w:t>Howes</w:t>
      </w:r>
      <w:proofErr w:type="spellEnd"/>
      <w:r w:rsidRPr="008A2844">
        <w:rPr>
          <w:rFonts w:ascii="Arial" w:hAnsi="Arial" w:cs="Arial"/>
        </w:rPr>
        <w:t xml:space="preserve">, G., Simmonds, S., &amp; </w:t>
      </w:r>
      <w:proofErr w:type="spellStart"/>
      <w:r w:rsidRPr="008A2844">
        <w:rPr>
          <w:rFonts w:ascii="Arial" w:hAnsi="Arial" w:cs="Arial"/>
        </w:rPr>
        <w:t>Tyrer</w:t>
      </w:r>
      <w:proofErr w:type="spellEnd"/>
      <w:r w:rsidRPr="008A2844">
        <w:rPr>
          <w:rFonts w:ascii="Arial" w:hAnsi="Arial" w:cs="Arial"/>
        </w:rPr>
        <w:t xml:space="preserve">, P. (2007). Community mental health teams (CMHTs) for people with severe mental illnesses and disordered personality. </w:t>
      </w:r>
      <w:r w:rsidRPr="008A2844">
        <w:rPr>
          <w:rFonts w:ascii="Arial" w:hAnsi="Arial" w:cs="Arial"/>
          <w:i/>
          <w:iCs/>
        </w:rPr>
        <w:t>Cochrane Database of Systematic Reviews</w:t>
      </w:r>
      <w:r w:rsidRPr="008A2844">
        <w:rPr>
          <w:rFonts w:ascii="Arial" w:hAnsi="Arial" w:cs="Arial"/>
        </w:rPr>
        <w:t xml:space="preserve">, </w:t>
      </w:r>
      <w:r w:rsidRPr="008A2844">
        <w:rPr>
          <w:rFonts w:ascii="Arial" w:hAnsi="Arial" w:cs="Arial"/>
          <w:i/>
          <w:iCs/>
        </w:rPr>
        <w:t>2018</w:t>
      </w:r>
      <w:r w:rsidRPr="008A2844">
        <w:rPr>
          <w:rFonts w:ascii="Arial" w:hAnsi="Arial" w:cs="Arial"/>
        </w:rPr>
        <w:t xml:space="preserve">(5), 13–14. </w:t>
      </w:r>
      <w:hyperlink r:id="rId47" w:history="1">
        <w:r w:rsidR="00D66D0D" w:rsidRPr="00267B14">
          <w:rPr>
            <w:rStyle w:val="Hyperlink"/>
            <w:rFonts w:ascii="Arial" w:hAnsi="Arial" w:cs="Arial"/>
          </w:rPr>
          <w:t>https://doi.org/10.1002/14651858.cd000270.pub2</w:t>
        </w:r>
      </w:hyperlink>
      <w:r w:rsidR="00D66D0D">
        <w:rPr>
          <w:rStyle w:val="url"/>
          <w:rFonts w:ascii="Arial" w:hAnsi="Arial" w:cs="Arial"/>
        </w:rPr>
        <w:t xml:space="preserve"> </w:t>
      </w:r>
    </w:p>
    <w:p w:rsidR="005E14B9" w:rsidRPr="008A2844" w:rsidRDefault="005E14B9" w:rsidP="008A2844">
      <w:pPr>
        <w:pStyle w:val="NormalWeb"/>
        <w:spacing w:before="120" w:beforeAutospacing="0" w:after="120" w:afterAutospacing="0" w:line="360" w:lineRule="auto"/>
        <w:ind w:left="720" w:hanging="720"/>
        <w:jc w:val="both"/>
        <w:rPr>
          <w:rFonts w:ascii="Arial" w:hAnsi="Arial" w:cs="Arial"/>
        </w:rPr>
      </w:pPr>
      <w:r w:rsidRPr="008A2844">
        <w:rPr>
          <w:rFonts w:ascii="Arial" w:hAnsi="Arial" w:cs="Arial"/>
        </w:rPr>
        <w:t xml:space="preserve">National Academies. (2007). </w:t>
      </w:r>
      <w:r w:rsidRPr="008A2844">
        <w:rPr>
          <w:rFonts w:ascii="Arial" w:hAnsi="Arial" w:cs="Arial"/>
          <w:i/>
          <w:iCs/>
        </w:rPr>
        <w:t>Emergency medical services</w:t>
      </w:r>
      <w:r w:rsidRPr="008A2844">
        <w:rPr>
          <w:rFonts w:ascii="Arial" w:hAnsi="Arial" w:cs="Arial"/>
        </w:rPr>
        <w:t xml:space="preserve">. </w:t>
      </w:r>
      <w:r w:rsidRPr="008A2844">
        <w:rPr>
          <w:rStyle w:val="url"/>
          <w:rFonts w:ascii="Arial" w:hAnsi="Arial" w:cs="Arial"/>
        </w:rPr>
        <w:t>https://www.nationalacademies.org/projects/HCSX-H-03-01-A/publication/11629</w:t>
      </w:r>
    </w:p>
    <w:p w:rsidR="00A117D5" w:rsidRPr="008A2844" w:rsidRDefault="001C5F9C" w:rsidP="008A2844">
      <w:pPr>
        <w:pStyle w:val="NormalWeb"/>
        <w:spacing w:before="120" w:beforeAutospacing="0" w:after="120" w:afterAutospacing="0" w:line="360" w:lineRule="auto"/>
        <w:ind w:left="720" w:hanging="720"/>
        <w:jc w:val="both"/>
        <w:rPr>
          <w:rFonts w:ascii="Arial" w:hAnsi="Arial" w:cs="Arial"/>
        </w:rPr>
      </w:pPr>
      <w:r w:rsidRPr="008A2844">
        <w:rPr>
          <w:rFonts w:ascii="Arial" w:hAnsi="Arial" w:cs="Arial"/>
        </w:rPr>
        <w:t xml:space="preserve">NHS England. (2025). </w:t>
      </w:r>
      <w:r w:rsidRPr="008A2844">
        <w:rPr>
          <w:rStyle w:val="Emphasis"/>
          <w:rFonts w:ascii="Arial" w:hAnsi="Arial" w:cs="Arial"/>
        </w:rPr>
        <w:t>Community mental health services</w:t>
      </w:r>
      <w:r w:rsidRPr="008A2844">
        <w:rPr>
          <w:rFonts w:ascii="Arial" w:hAnsi="Arial" w:cs="Arial"/>
        </w:rPr>
        <w:t xml:space="preserve">. NHS England.  </w:t>
      </w:r>
      <w:hyperlink r:id="rId48" w:history="1">
        <w:r w:rsidRPr="008A2844">
          <w:rPr>
            <w:rStyle w:val="Hyperlink"/>
            <w:rFonts w:ascii="Arial" w:hAnsi="Arial" w:cs="Arial"/>
          </w:rPr>
          <w:t>https://www.england.nhs.uk/mental-health/adults/cmhs/</w:t>
        </w:r>
      </w:hyperlink>
      <w:r w:rsidRPr="008A2844">
        <w:rPr>
          <w:rFonts w:ascii="Arial" w:hAnsi="Arial" w:cs="Arial"/>
        </w:rPr>
        <w:t xml:space="preserve"> </w:t>
      </w:r>
    </w:p>
    <w:p w:rsidR="00A117D5" w:rsidRPr="008A2844" w:rsidRDefault="00A117D5" w:rsidP="008A2844">
      <w:pPr>
        <w:pStyle w:val="NormalWeb"/>
        <w:spacing w:before="120" w:beforeAutospacing="0" w:after="120" w:afterAutospacing="0" w:line="360" w:lineRule="auto"/>
        <w:ind w:left="720" w:hanging="720"/>
        <w:jc w:val="both"/>
        <w:rPr>
          <w:rFonts w:ascii="Arial" w:hAnsi="Arial" w:cs="Arial"/>
        </w:rPr>
      </w:pPr>
      <w:r w:rsidRPr="008A2844">
        <w:rPr>
          <w:rFonts w:ascii="Arial" w:hAnsi="Arial" w:cs="Arial"/>
        </w:rPr>
        <w:t xml:space="preserve">NHS England. (2019). </w:t>
      </w:r>
      <w:r w:rsidRPr="008A2844">
        <w:rPr>
          <w:rStyle w:val="Emphasis"/>
          <w:rFonts w:ascii="Arial" w:hAnsi="Arial" w:cs="Arial"/>
        </w:rPr>
        <w:t>Operational productivity and performance in English NHS Ambulance Trusts: Unwarranted variations</w:t>
      </w:r>
      <w:r w:rsidRPr="008A2844">
        <w:rPr>
          <w:rFonts w:ascii="Arial" w:hAnsi="Arial" w:cs="Arial"/>
        </w:rPr>
        <w:t xml:space="preserve"> (Lord Carter review). NHS England. </w:t>
      </w:r>
      <w:hyperlink r:id="rId49" w:tgtFrame="_new" w:history="1">
        <w:r w:rsidRPr="008A2844">
          <w:rPr>
            <w:rStyle w:val="Hyperlink"/>
            <w:rFonts w:ascii="Arial" w:hAnsi="Arial" w:cs="Arial"/>
          </w:rPr>
          <w:t>https://www.england.nhs.uk/wp-content/uploads/2019/09/Operational_productivity_and_performance_NHS_Ambulance_Trusts_final.pdf</w:t>
        </w:r>
      </w:hyperlink>
    </w:p>
    <w:p w:rsidR="005E14B9" w:rsidRPr="008A2844" w:rsidRDefault="005E14B9" w:rsidP="008A2844">
      <w:pPr>
        <w:pStyle w:val="NormalWeb"/>
        <w:spacing w:before="120" w:beforeAutospacing="0" w:after="120" w:afterAutospacing="0" w:line="360" w:lineRule="auto"/>
        <w:ind w:left="720" w:hanging="720"/>
        <w:jc w:val="both"/>
        <w:rPr>
          <w:rFonts w:ascii="Arial" w:hAnsi="Arial" w:cs="Arial"/>
        </w:rPr>
      </w:pPr>
      <w:r w:rsidRPr="008A2844">
        <w:rPr>
          <w:rFonts w:ascii="Arial" w:hAnsi="Arial" w:cs="Arial"/>
        </w:rPr>
        <w:t xml:space="preserve">Turner, T. (2004). The history of deinstitutionalization and </w:t>
      </w:r>
      <w:proofErr w:type="spellStart"/>
      <w:r w:rsidRPr="008A2844">
        <w:rPr>
          <w:rFonts w:ascii="Arial" w:hAnsi="Arial" w:cs="Arial"/>
        </w:rPr>
        <w:t>reinstitutionalization</w:t>
      </w:r>
      <w:proofErr w:type="spellEnd"/>
      <w:r w:rsidRPr="008A2844">
        <w:rPr>
          <w:rFonts w:ascii="Arial" w:hAnsi="Arial" w:cs="Arial"/>
        </w:rPr>
        <w:t xml:space="preserve">. </w:t>
      </w:r>
      <w:r w:rsidRPr="008A2844">
        <w:rPr>
          <w:rFonts w:ascii="Arial" w:hAnsi="Arial" w:cs="Arial"/>
          <w:i/>
          <w:iCs/>
        </w:rPr>
        <w:t>Psychiatry</w:t>
      </w:r>
      <w:r w:rsidRPr="008A2844">
        <w:rPr>
          <w:rFonts w:ascii="Arial" w:hAnsi="Arial" w:cs="Arial"/>
        </w:rPr>
        <w:t xml:space="preserve">, </w:t>
      </w:r>
      <w:r w:rsidRPr="008A2844">
        <w:rPr>
          <w:rFonts w:ascii="Arial" w:hAnsi="Arial" w:cs="Arial"/>
          <w:i/>
          <w:iCs/>
        </w:rPr>
        <w:t>3</w:t>
      </w:r>
      <w:r w:rsidRPr="008A2844">
        <w:rPr>
          <w:rFonts w:ascii="Arial" w:hAnsi="Arial" w:cs="Arial"/>
        </w:rPr>
        <w:t xml:space="preserve">(9), 1–4. </w:t>
      </w:r>
      <w:hyperlink r:id="rId50" w:history="1">
        <w:r w:rsidR="00D66D0D" w:rsidRPr="00267B14">
          <w:rPr>
            <w:rStyle w:val="Hyperlink"/>
            <w:rFonts w:ascii="Arial" w:hAnsi="Arial" w:cs="Arial"/>
          </w:rPr>
          <w:t>https://doi.org/10.1383/psyt.3.9.1.50257</w:t>
        </w:r>
      </w:hyperlink>
      <w:r w:rsidR="00D66D0D">
        <w:rPr>
          <w:rStyle w:val="url"/>
          <w:rFonts w:ascii="Arial" w:hAnsi="Arial" w:cs="Arial"/>
        </w:rPr>
        <w:t xml:space="preserve"> </w:t>
      </w:r>
    </w:p>
    <w:p w:rsidR="001C5F9C" w:rsidRPr="008A2844" w:rsidRDefault="005E14B9" w:rsidP="008A2844">
      <w:pPr>
        <w:pStyle w:val="NormalWeb"/>
        <w:spacing w:before="120" w:beforeAutospacing="0" w:after="120" w:afterAutospacing="0" w:line="360" w:lineRule="auto"/>
        <w:ind w:left="720" w:hanging="720"/>
        <w:jc w:val="both"/>
        <w:rPr>
          <w:rFonts w:ascii="Arial" w:hAnsi="Arial" w:cs="Arial"/>
        </w:rPr>
      </w:pPr>
      <w:proofErr w:type="spellStart"/>
      <w:r w:rsidRPr="008A2844">
        <w:rPr>
          <w:rFonts w:ascii="Arial" w:hAnsi="Arial" w:cs="Arial"/>
        </w:rPr>
        <w:t>Wainberg</w:t>
      </w:r>
      <w:proofErr w:type="spellEnd"/>
      <w:r w:rsidRPr="008A2844">
        <w:rPr>
          <w:rFonts w:ascii="Arial" w:hAnsi="Arial" w:cs="Arial"/>
        </w:rPr>
        <w:t xml:space="preserve">, M. L., </w:t>
      </w:r>
      <w:proofErr w:type="spellStart"/>
      <w:r w:rsidRPr="008A2844">
        <w:rPr>
          <w:rFonts w:ascii="Arial" w:hAnsi="Arial" w:cs="Arial"/>
        </w:rPr>
        <w:t>Scorza</w:t>
      </w:r>
      <w:proofErr w:type="spellEnd"/>
      <w:r w:rsidRPr="008A2844">
        <w:rPr>
          <w:rFonts w:ascii="Arial" w:hAnsi="Arial" w:cs="Arial"/>
        </w:rPr>
        <w:t xml:space="preserve">, P., Shultz, J. M., </w:t>
      </w:r>
      <w:proofErr w:type="spellStart"/>
      <w:r w:rsidRPr="008A2844">
        <w:rPr>
          <w:rFonts w:ascii="Arial" w:hAnsi="Arial" w:cs="Arial"/>
        </w:rPr>
        <w:t>Helpman</w:t>
      </w:r>
      <w:proofErr w:type="spellEnd"/>
      <w:r w:rsidRPr="008A2844">
        <w:rPr>
          <w:rFonts w:ascii="Arial" w:hAnsi="Arial" w:cs="Arial"/>
        </w:rPr>
        <w:t xml:space="preserve">, L., </w:t>
      </w:r>
      <w:proofErr w:type="spellStart"/>
      <w:r w:rsidRPr="008A2844">
        <w:rPr>
          <w:rFonts w:ascii="Arial" w:hAnsi="Arial" w:cs="Arial"/>
        </w:rPr>
        <w:t>Mootz</w:t>
      </w:r>
      <w:proofErr w:type="spellEnd"/>
      <w:r w:rsidRPr="008A2844">
        <w:rPr>
          <w:rFonts w:ascii="Arial" w:hAnsi="Arial" w:cs="Arial"/>
        </w:rPr>
        <w:t xml:space="preserve">, J. J., Johnson, K. A., </w:t>
      </w:r>
      <w:proofErr w:type="spellStart"/>
      <w:r w:rsidRPr="008A2844">
        <w:rPr>
          <w:rFonts w:ascii="Arial" w:hAnsi="Arial" w:cs="Arial"/>
        </w:rPr>
        <w:t>Neria</w:t>
      </w:r>
      <w:proofErr w:type="spellEnd"/>
      <w:r w:rsidRPr="008A2844">
        <w:rPr>
          <w:rFonts w:ascii="Arial" w:hAnsi="Arial" w:cs="Arial"/>
        </w:rPr>
        <w:t xml:space="preserve">, Y., Bradford, J. E., </w:t>
      </w:r>
      <w:proofErr w:type="spellStart"/>
      <w:r w:rsidRPr="008A2844">
        <w:rPr>
          <w:rFonts w:ascii="Arial" w:hAnsi="Arial" w:cs="Arial"/>
        </w:rPr>
        <w:t>Oquendo</w:t>
      </w:r>
      <w:proofErr w:type="spellEnd"/>
      <w:r w:rsidRPr="008A2844">
        <w:rPr>
          <w:rFonts w:ascii="Arial" w:hAnsi="Arial" w:cs="Arial"/>
        </w:rPr>
        <w:t xml:space="preserve">, M. A., &amp; Arbuckle, M. R. (2017). Challenges </w:t>
      </w:r>
      <w:r w:rsidRPr="008A2844">
        <w:rPr>
          <w:rFonts w:ascii="Arial" w:hAnsi="Arial" w:cs="Arial"/>
        </w:rPr>
        <w:lastRenderedPageBreak/>
        <w:t xml:space="preserve">and Opportunities in Global Mental Health: a Research-to-Practice Perspective. </w:t>
      </w:r>
      <w:r w:rsidRPr="008A2844">
        <w:rPr>
          <w:rFonts w:ascii="Arial" w:hAnsi="Arial" w:cs="Arial"/>
          <w:i/>
          <w:iCs/>
        </w:rPr>
        <w:t>Current Psychiatry Reports</w:t>
      </w:r>
      <w:r w:rsidRPr="008A2844">
        <w:rPr>
          <w:rFonts w:ascii="Arial" w:hAnsi="Arial" w:cs="Arial"/>
        </w:rPr>
        <w:t xml:space="preserve">, </w:t>
      </w:r>
      <w:r w:rsidRPr="008A2844">
        <w:rPr>
          <w:rFonts w:ascii="Arial" w:hAnsi="Arial" w:cs="Arial"/>
          <w:i/>
          <w:iCs/>
        </w:rPr>
        <w:t>19</w:t>
      </w:r>
      <w:r w:rsidRPr="008A2844">
        <w:rPr>
          <w:rFonts w:ascii="Arial" w:hAnsi="Arial" w:cs="Arial"/>
        </w:rPr>
        <w:t xml:space="preserve">(5), 28. </w:t>
      </w:r>
      <w:hyperlink r:id="rId51" w:history="1">
        <w:r w:rsidR="001C5F9C" w:rsidRPr="008A2844">
          <w:rPr>
            <w:rStyle w:val="Hyperlink"/>
            <w:rFonts w:ascii="Arial" w:hAnsi="Arial" w:cs="Arial"/>
          </w:rPr>
          <w:t>https://doi.org/10.1007/s11920-017-0780-z</w:t>
        </w:r>
      </w:hyperlink>
    </w:p>
    <w:p w:rsidR="005E14B9" w:rsidRPr="008A2844" w:rsidRDefault="005E14B9" w:rsidP="008A2844">
      <w:pPr>
        <w:pStyle w:val="NormalWeb"/>
        <w:spacing w:before="120" w:beforeAutospacing="0" w:after="120" w:afterAutospacing="0" w:line="360" w:lineRule="auto"/>
        <w:ind w:left="720" w:hanging="720"/>
        <w:jc w:val="both"/>
        <w:rPr>
          <w:rFonts w:ascii="Arial" w:hAnsi="Arial" w:cs="Arial"/>
        </w:rPr>
      </w:pPr>
      <w:r w:rsidRPr="008A2844">
        <w:rPr>
          <w:rFonts w:ascii="Arial" w:hAnsi="Arial" w:cs="Arial"/>
        </w:rPr>
        <w:t xml:space="preserve">World Health Organization. (2021). </w:t>
      </w:r>
      <w:r w:rsidRPr="008A2844">
        <w:rPr>
          <w:rStyle w:val="Emphasis"/>
          <w:rFonts w:ascii="Arial" w:hAnsi="Arial" w:cs="Arial"/>
        </w:rPr>
        <w:t>Guidance on community mental health services: Promoting person-</w:t>
      </w:r>
      <w:proofErr w:type="spellStart"/>
      <w:r w:rsidRPr="008A2844">
        <w:rPr>
          <w:rStyle w:val="Emphasis"/>
          <w:rFonts w:ascii="Arial" w:hAnsi="Arial" w:cs="Arial"/>
        </w:rPr>
        <w:t>centred</w:t>
      </w:r>
      <w:proofErr w:type="spellEnd"/>
      <w:r w:rsidRPr="008A2844">
        <w:rPr>
          <w:rStyle w:val="Emphasis"/>
          <w:rFonts w:ascii="Arial" w:hAnsi="Arial" w:cs="Arial"/>
        </w:rPr>
        <w:t xml:space="preserve"> and rights-based approaches</w:t>
      </w:r>
      <w:r w:rsidRPr="008A2844">
        <w:rPr>
          <w:rFonts w:ascii="Arial" w:hAnsi="Arial" w:cs="Arial"/>
        </w:rPr>
        <w:t xml:space="preserve">. WHO.  </w:t>
      </w:r>
      <w:hyperlink r:id="rId52" w:history="1">
        <w:r w:rsidRPr="008A2844">
          <w:rPr>
            <w:rStyle w:val="Hyperlink"/>
            <w:rFonts w:ascii="Arial" w:hAnsi="Arial" w:cs="Arial"/>
          </w:rPr>
          <w:t>https://www.who.int/publications/i/item/9789240025707</w:t>
        </w:r>
      </w:hyperlink>
      <w:r w:rsidRPr="008A2844">
        <w:rPr>
          <w:rFonts w:ascii="Arial" w:hAnsi="Arial" w:cs="Arial"/>
        </w:rPr>
        <w:t xml:space="preserve"> </w:t>
      </w:r>
    </w:p>
    <w:p w:rsidR="0051685B" w:rsidRDefault="0051685B" w:rsidP="00C37592">
      <w:pPr>
        <w:spacing w:before="120" w:after="120" w:line="360" w:lineRule="auto"/>
        <w:jc w:val="both"/>
        <w:rPr>
          <w:rFonts w:ascii="Arial" w:hAnsi="Arial" w:cs="Arial"/>
        </w:rPr>
      </w:pPr>
    </w:p>
    <w:p w:rsidR="0051685B" w:rsidRPr="00B963A1" w:rsidRDefault="0051685B" w:rsidP="00C37592">
      <w:pPr>
        <w:spacing w:before="120" w:after="120" w:line="360" w:lineRule="auto"/>
        <w:jc w:val="both"/>
        <w:rPr>
          <w:rFonts w:ascii="Arial" w:hAnsi="Arial" w:cs="Arial"/>
        </w:rPr>
      </w:pPr>
    </w:p>
    <w:sectPr w:rsidR="0051685B" w:rsidRPr="00B963A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35A57" w:rsidRDefault="00E35A57" w:rsidP="008A2844">
      <w:pPr>
        <w:spacing w:after="0" w:line="240" w:lineRule="auto"/>
      </w:pPr>
      <w:r>
        <w:separator/>
      </w:r>
    </w:p>
  </w:endnote>
  <w:endnote w:type="continuationSeparator" w:id="0">
    <w:p w:rsidR="00E35A57" w:rsidRDefault="00E35A57" w:rsidP="008A28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05670256"/>
      <w:docPartObj>
        <w:docPartGallery w:val="Page Numbers (Bottom of Page)"/>
        <w:docPartUnique/>
      </w:docPartObj>
    </w:sdtPr>
    <w:sdtEndPr>
      <w:rPr>
        <w:noProof/>
      </w:rPr>
    </w:sdtEndPr>
    <w:sdtContent>
      <w:p w:rsidR="008A2844" w:rsidRDefault="008A2844">
        <w:pPr>
          <w:pStyle w:val="Footer"/>
          <w:jc w:val="right"/>
        </w:pPr>
        <w:r>
          <w:fldChar w:fldCharType="begin"/>
        </w:r>
        <w:r>
          <w:instrText xml:space="preserve"> PAGE   \* MERGEFORMAT </w:instrText>
        </w:r>
        <w:r>
          <w:fldChar w:fldCharType="separate"/>
        </w:r>
        <w:r w:rsidR="00F82065">
          <w:rPr>
            <w:noProof/>
          </w:rPr>
          <w:t>2</w:t>
        </w:r>
        <w:r>
          <w:rPr>
            <w:noProof/>
          </w:rPr>
          <w:fldChar w:fldCharType="end"/>
        </w:r>
      </w:p>
    </w:sdtContent>
  </w:sdt>
  <w:p w:rsidR="008A2844" w:rsidRDefault="008A28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35A57" w:rsidRDefault="00E35A57" w:rsidP="008A2844">
      <w:pPr>
        <w:spacing w:after="0" w:line="240" w:lineRule="auto"/>
      </w:pPr>
      <w:r>
        <w:separator/>
      </w:r>
    </w:p>
  </w:footnote>
  <w:footnote w:type="continuationSeparator" w:id="0">
    <w:p w:rsidR="00E35A57" w:rsidRDefault="00E35A57" w:rsidP="008A284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75986"/>
    <w:rsid w:val="00023469"/>
    <w:rsid w:val="0006394C"/>
    <w:rsid w:val="00066E21"/>
    <w:rsid w:val="00076B74"/>
    <w:rsid w:val="00113BAB"/>
    <w:rsid w:val="001C5F9C"/>
    <w:rsid w:val="002E40CD"/>
    <w:rsid w:val="002F2C00"/>
    <w:rsid w:val="00375986"/>
    <w:rsid w:val="003D4C48"/>
    <w:rsid w:val="003F0E16"/>
    <w:rsid w:val="00405AC6"/>
    <w:rsid w:val="00452D82"/>
    <w:rsid w:val="00473C29"/>
    <w:rsid w:val="004F67BF"/>
    <w:rsid w:val="005142C2"/>
    <w:rsid w:val="0051685B"/>
    <w:rsid w:val="00561D6F"/>
    <w:rsid w:val="00581E21"/>
    <w:rsid w:val="005B7082"/>
    <w:rsid w:val="005D3EEF"/>
    <w:rsid w:val="005E14B9"/>
    <w:rsid w:val="006A45F4"/>
    <w:rsid w:val="006E2303"/>
    <w:rsid w:val="00791045"/>
    <w:rsid w:val="008A2844"/>
    <w:rsid w:val="008F79FB"/>
    <w:rsid w:val="00916AC0"/>
    <w:rsid w:val="0094781B"/>
    <w:rsid w:val="00A117D5"/>
    <w:rsid w:val="00A93C03"/>
    <w:rsid w:val="00AA56F1"/>
    <w:rsid w:val="00B64F6D"/>
    <w:rsid w:val="00B963A1"/>
    <w:rsid w:val="00C37592"/>
    <w:rsid w:val="00CB5915"/>
    <w:rsid w:val="00D2756B"/>
    <w:rsid w:val="00D473E1"/>
    <w:rsid w:val="00D57374"/>
    <w:rsid w:val="00D66D0D"/>
    <w:rsid w:val="00E00978"/>
    <w:rsid w:val="00E35A57"/>
    <w:rsid w:val="00E5291E"/>
    <w:rsid w:val="00F82065"/>
    <w:rsid w:val="00F94E8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EBE806"/>
  <w15:chartTrackingRefBased/>
  <w15:docId w15:val="{299F5FE4-4D91-473B-8DC9-F1F8B0865D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3">
    <w:name w:val="heading 3"/>
    <w:basedOn w:val="Normal"/>
    <w:link w:val="Heading3Char"/>
    <w:uiPriority w:val="9"/>
    <w:qFormat/>
    <w:rsid w:val="002F2C00"/>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E00978"/>
    <w:pPr>
      <w:spacing w:before="100" w:beforeAutospacing="1" w:after="100" w:afterAutospacing="1" w:line="240" w:lineRule="auto"/>
    </w:pPr>
    <w:rPr>
      <w:rFonts w:ascii="Times New Roman" w:eastAsia="Times New Roman" w:hAnsi="Times New Roman" w:cs="Times New Roman"/>
      <w:sz w:val="24"/>
      <w:szCs w:val="24"/>
    </w:rPr>
  </w:style>
  <w:style w:type="table" w:styleId="TableGrid">
    <w:name w:val="Table Grid"/>
    <w:basedOn w:val="TableNormal"/>
    <w:uiPriority w:val="39"/>
    <w:rsid w:val="00581E2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581E21"/>
    <w:rPr>
      <w:i/>
      <w:iCs/>
    </w:rPr>
  </w:style>
  <w:style w:type="character" w:styleId="Hyperlink">
    <w:name w:val="Hyperlink"/>
    <w:basedOn w:val="DefaultParagraphFont"/>
    <w:uiPriority w:val="99"/>
    <w:unhideWhenUsed/>
    <w:rsid w:val="00581E21"/>
    <w:rPr>
      <w:color w:val="0563C1" w:themeColor="hyperlink"/>
      <w:u w:val="single"/>
    </w:rPr>
  </w:style>
  <w:style w:type="character" w:customStyle="1" w:styleId="url">
    <w:name w:val="url"/>
    <w:basedOn w:val="DefaultParagraphFont"/>
    <w:rsid w:val="00581E21"/>
  </w:style>
  <w:style w:type="character" w:customStyle="1" w:styleId="Heading3Char">
    <w:name w:val="Heading 3 Char"/>
    <w:basedOn w:val="DefaultParagraphFont"/>
    <w:link w:val="Heading3"/>
    <w:uiPriority w:val="9"/>
    <w:rsid w:val="002F2C00"/>
    <w:rPr>
      <w:rFonts w:ascii="Times New Roman" w:eastAsia="Times New Roman" w:hAnsi="Times New Roman" w:cs="Times New Roman"/>
      <w:b/>
      <w:bCs/>
      <w:sz w:val="27"/>
      <w:szCs w:val="27"/>
    </w:rPr>
  </w:style>
  <w:style w:type="character" w:styleId="Strong">
    <w:name w:val="Strong"/>
    <w:basedOn w:val="DefaultParagraphFont"/>
    <w:uiPriority w:val="22"/>
    <w:qFormat/>
    <w:rsid w:val="0094781B"/>
    <w:rPr>
      <w:b/>
      <w:bCs/>
    </w:rPr>
  </w:style>
  <w:style w:type="paragraph" w:styleId="Header">
    <w:name w:val="header"/>
    <w:basedOn w:val="Normal"/>
    <w:link w:val="HeaderChar"/>
    <w:uiPriority w:val="99"/>
    <w:unhideWhenUsed/>
    <w:rsid w:val="008A2844"/>
    <w:pPr>
      <w:tabs>
        <w:tab w:val="center" w:pos="4680"/>
        <w:tab w:val="right" w:pos="9360"/>
      </w:tabs>
      <w:spacing w:after="0" w:line="240" w:lineRule="auto"/>
    </w:pPr>
  </w:style>
  <w:style w:type="character" w:customStyle="1" w:styleId="HeaderChar">
    <w:name w:val="Header Char"/>
    <w:basedOn w:val="DefaultParagraphFont"/>
    <w:link w:val="Header"/>
    <w:uiPriority w:val="99"/>
    <w:rsid w:val="008A2844"/>
  </w:style>
  <w:style w:type="paragraph" w:styleId="Footer">
    <w:name w:val="footer"/>
    <w:basedOn w:val="Normal"/>
    <w:link w:val="FooterChar"/>
    <w:uiPriority w:val="99"/>
    <w:unhideWhenUsed/>
    <w:rsid w:val="008A2844"/>
    <w:pPr>
      <w:tabs>
        <w:tab w:val="center" w:pos="4680"/>
        <w:tab w:val="right" w:pos="9360"/>
      </w:tabs>
      <w:spacing w:after="0" w:line="240" w:lineRule="auto"/>
    </w:pPr>
  </w:style>
  <w:style w:type="character" w:customStyle="1" w:styleId="FooterChar">
    <w:name w:val="Footer Char"/>
    <w:basedOn w:val="DefaultParagraphFont"/>
    <w:link w:val="Footer"/>
    <w:uiPriority w:val="99"/>
    <w:rsid w:val="008A284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087906">
      <w:bodyDiv w:val="1"/>
      <w:marLeft w:val="0"/>
      <w:marRight w:val="0"/>
      <w:marTop w:val="0"/>
      <w:marBottom w:val="0"/>
      <w:divBdr>
        <w:top w:val="none" w:sz="0" w:space="0" w:color="auto"/>
        <w:left w:val="none" w:sz="0" w:space="0" w:color="auto"/>
        <w:bottom w:val="none" w:sz="0" w:space="0" w:color="auto"/>
        <w:right w:val="none" w:sz="0" w:space="0" w:color="auto"/>
      </w:divBdr>
    </w:div>
    <w:div w:id="239604873">
      <w:bodyDiv w:val="1"/>
      <w:marLeft w:val="0"/>
      <w:marRight w:val="0"/>
      <w:marTop w:val="0"/>
      <w:marBottom w:val="0"/>
      <w:divBdr>
        <w:top w:val="none" w:sz="0" w:space="0" w:color="auto"/>
        <w:left w:val="none" w:sz="0" w:space="0" w:color="auto"/>
        <w:bottom w:val="none" w:sz="0" w:space="0" w:color="auto"/>
        <w:right w:val="none" w:sz="0" w:space="0" w:color="auto"/>
      </w:divBdr>
      <w:divsChild>
        <w:div w:id="1716613018">
          <w:marLeft w:val="-720"/>
          <w:marRight w:val="0"/>
          <w:marTop w:val="0"/>
          <w:marBottom w:val="0"/>
          <w:divBdr>
            <w:top w:val="none" w:sz="0" w:space="0" w:color="auto"/>
            <w:left w:val="none" w:sz="0" w:space="0" w:color="auto"/>
            <w:bottom w:val="none" w:sz="0" w:space="0" w:color="auto"/>
            <w:right w:val="none" w:sz="0" w:space="0" w:color="auto"/>
          </w:divBdr>
        </w:div>
      </w:divsChild>
    </w:div>
    <w:div w:id="1064447431">
      <w:bodyDiv w:val="1"/>
      <w:marLeft w:val="0"/>
      <w:marRight w:val="0"/>
      <w:marTop w:val="0"/>
      <w:marBottom w:val="0"/>
      <w:divBdr>
        <w:top w:val="none" w:sz="0" w:space="0" w:color="auto"/>
        <w:left w:val="none" w:sz="0" w:space="0" w:color="auto"/>
        <w:bottom w:val="none" w:sz="0" w:space="0" w:color="auto"/>
        <w:right w:val="none" w:sz="0" w:space="0" w:color="auto"/>
      </w:divBdr>
    </w:div>
    <w:div w:id="1076977078">
      <w:bodyDiv w:val="1"/>
      <w:marLeft w:val="0"/>
      <w:marRight w:val="0"/>
      <w:marTop w:val="0"/>
      <w:marBottom w:val="0"/>
      <w:divBdr>
        <w:top w:val="none" w:sz="0" w:space="0" w:color="auto"/>
        <w:left w:val="none" w:sz="0" w:space="0" w:color="auto"/>
        <w:bottom w:val="none" w:sz="0" w:space="0" w:color="auto"/>
        <w:right w:val="none" w:sz="0" w:space="0" w:color="auto"/>
      </w:divBdr>
    </w:div>
    <w:div w:id="1257592907">
      <w:bodyDiv w:val="1"/>
      <w:marLeft w:val="0"/>
      <w:marRight w:val="0"/>
      <w:marTop w:val="0"/>
      <w:marBottom w:val="0"/>
      <w:divBdr>
        <w:top w:val="none" w:sz="0" w:space="0" w:color="auto"/>
        <w:left w:val="none" w:sz="0" w:space="0" w:color="auto"/>
        <w:bottom w:val="none" w:sz="0" w:space="0" w:color="auto"/>
        <w:right w:val="none" w:sz="0" w:space="0" w:color="auto"/>
      </w:divBdr>
    </w:div>
    <w:div w:id="1542983723">
      <w:bodyDiv w:val="1"/>
      <w:marLeft w:val="0"/>
      <w:marRight w:val="0"/>
      <w:marTop w:val="0"/>
      <w:marBottom w:val="0"/>
      <w:divBdr>
        <w:top w:val="none" w:sz="0" w:space="0" w:color="auto"/>
        <w:left w:val="none" w:sz="0" w:space="0" w:color="auto"/>
        <w:bottom w:val="none" w:sz="0" w:space="0" w:color="auto"/>
        <w:right w:val="none" w:sz="0" w:space="0" w:color="auto"/>
      </w:divBdr>
    </w:div>
    <w:div w:id="1608729963">
      <w:bodyDiv w:val="1"/>
      <w:marLeft w:val="0"/>
      <w:marRight w:val="0"/>
      <w:marTop w:val="0"/>
      <w:marBottom w:val="0"/>
      <w:divBdr>
        <w:top w:val="none" w:sz="0" w:space="0" w:color="auto"/>
        <w:left w:val="none" w:sz="0" w:space="0" w:color="auto"/>
        <w:bottom w:val="none" w:sz="0" w:space="0" w:color="auto"/>
        <w:right w:val="none" w:sz="0" w:space="0" w:color="auto"/>
      </w:divBdr>
    </w:div>
    <w:div w:id="1695811028">
      <w:bodyDiv w:val="1"/>
      <w:marLeft w:val="0"/>
      <w:marRight w:val="0"/>
      <w:marTop w:val="0"/>
      <w:marBottom w:val="0"/>
      <w:divBdr>
        <w:top w:val="none" w:sz="0" w:space="0" w:color="auto"/>
        <w:left w:val="none" w:sz="0" w:space="0" w:color="auto"/>
        <w:bottom w:val="none" w:sz="0" w:space="0" w:color="auto"/>
        <w:right w:val="none" w:sz="0" w:space="0" w:color="auto"/>
      </w:divBdr>
    </w:div>
    <w:div w:id="2015956069">
      <w:bodyDiv w:val="1"/>
      <w:marLeft w:val="0"/>
      <w:marRight w:val="0"/>
      <w:marTop w:val="0"/>
      <w:marBottom w:val="0"/>
      <w:divBdr>
        <w:top w:val="none" w:sz="0" w:space="0" w:color="auto"/>
        <w:left w:val="none" w:sz="0" w:space="0" w:color="auto"/>
        <w:bottom w:val="none" w:sz="0" w:space="0" w:color="auto"/>
        <w:right w:val="none" w:sz="0" w:space="0" w:color="auto"/>
      </w:divBdr>
      <w:divsChild>
        <w:div w:id="245187485">
          <w:marLeft w:val="0"/>
          <w:marRight w:val="0"/>
          <w:marTop w:val="0"/>
          <w:marBottom w:val="0"/>
          <w:divBdr>
            <w:top w:val="none" w:sz="0" w:space="0" w:color="auto"/>
            <w:left w:val="none" w:sz="0" w:space="0" w:color="auto"/>
            <w:bottom w:val="none" w:sz="0" w:space="0" w:color="auto"/>
            <w:right w:val="none" w:sz="0" w:space="0" w:color="auto"/>
          </w:divBdr>
          <w:divsChild>
            <w:div w:id="807627423">
              <w:marLeft w:val="0"/>
              <w:marRight w:val="0"/>
              <w:marTop w:val="0"/>
              <w:marBottom w:val="0"/>
              <w:divBdr>
                <w:top w:val="none" w:sz="0" w:space="0" w:color="auto"/>
                <w:left w:val="none" w:sz="0" w:space="0" w:color="auto"/>
                <w:bottom w:val="none" w:sz="0" w:space="0" w:color="auto"/>
                <w:right w:val="none" w:sz="0" w:space="0" w:color="auto"/>
              </w:divBdr>
              <w:divsChild>
                <w:div w:id="1702049287">
                  <w:marLeft w:val="0"/>
                  <w:marRight w:val="0"/>
                  <w:marTop w:val="0"/>
                  <w:marBottom w:val="0"/>
                  <w:divBdr>
                    <w:top w:val="none" w:sz="0" w:space="0" w:color="auto"/>
                    <w:left w:val="none" w:sz="0" w:space="0" w:color="auto"/>
                    <w:bottom w:val="none" w:sz="0" w:space="0" w:color="auto"/>
                    <w:right w:val="none" w:sz="0" w:space="0" w:color="auto"/>
                  </w:divBdr>
                  <w:divsChild>
                    <w:div w:id="1031148938">
                      <w:marLeft w:val="0"/>
                      <w:marRight w:val="0"/>
                      <w:marTop w:val="0"/>
                      <w:marBottom w:val="0"/>
                      <w:divBdr>
                        <w:top w:val="none" w:sz="0" w:space="0" w:color="auto"/>
                        <w:left w:val="none" w:sz="0" w:space="0" w:color="auto"/>
                        <w:bottom w:val="none" w:sz="0" w:space="0" w:color="auto"/>
                        <w:right w:val="none" w:sz="0" w:space="0" w:color="auto"/>
                      </w:divBdr>
                      <w:divsChild>
                        <w:div w:id="171915483">
                          <w:marLeft w:val="0"/>
                          <w:marRight w:val="0"/>
                          <w:marTop w:val="0"/>
                          <w:marBottom w:val="0"/>
                          <w:divBdr>
                            <w:top w:val="none" w:sz="0" w:space="0" w:color="auto"/>
                            <w:left w:val="none" w:sz="0" w:space="0" w:color="auto"/>
                            <w:bottom w:val="none" w:sz="0" w:space="0" w:color="auto"/>
                            <w:right w:val="none" w:sz="0" w:space="0" w:color="auto"/>
                          </w:divBdr>
                          <w:divsChild>
                            <w:div w:id="1983654595">
                              <w:marLeft w:val="0"/>
                              <w:marRight w:val="0"/>
                              <w:marTop w:val="0"/>
                              <w:marBottom w:val="0"/>
                              <w:divBdr>
                                <w:top w:val="none" w:sz="0" w:space="0" w:color="auto"/>
                                <w:left w:val="none" w:sz="0" w:space="0" w:color="auto"/>
                                <w:bottom w:val="none" w:sz="0" w:space="0" w:color="auto"/>
                                <w:right w:val="none" w:sz="0" w:space="0" w:color="auto"/>
                              </w:divBdr>
                              <w:divsChild>
                                <w:div w:id="1107582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Data" Target="diagrams/data2.xml"/><Relationship Id="rId18" Type="http://schemas.openxmlformats.org/officeDocument/2006/relationships/diagramData" Target="diagrams/data3.xml"/><Relationship Id="rId26" Type="http://schemas.openxmlformats.org/officeDocument/2006/relationships/diagramQuickStyle" Target="diagrams/quickStyle4.xml"/><Relationship Id="rId39" Type="http://schemas.openxmlformats.org/officeDocument/2006/relationships/hyperlink" Target="https://doi.org/10.1002/14651858.cd000270.pub2" TargetMode="External"/><Relationship Id="rId21" Type="http://schemas.openxmlformats.org/officeDocument/2006/relationships/diagramColors" Target="diagrams/colors3.xml"/><Relationship Id="rId34" Type="http://schemas.openxmlformats.org/officeDocument/2006/relationships/diagramData" Target="diagrams/data6.xml"/><Relationship Id="rId42" Type="http://schemas.openxmlformats.org/officeDocument/2006/relationships/hyperlink" Target="https://doi.org/10.1007/s11920-017-0780-z" TargetMode="External"/><Relationship Id="rId47" Type="http://schemas.openxmlformats.org/officeDocument/2006/relationships/hyperlink" Target="https://doi.org/10.1002/14651858.cd000270.pub2" TargetMode="External"/><Relationship Id="rId50" Type="http://schemas.openxmlformats.org/officeDocument/2006/relationships/hyperlink" Target="https://doi.org/10.1383/psyt.3.9.1.50257" TargetMode="External"/><Relationship Id="rId7"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diagramColors" Target="diagrams/colors2.xml"/><Relationship Id="rId29" Type="http://schemas.openxmlformats.org/officeDocument/2006/relationships/diagramData" Target="diagrams/data5.xml"/><Relationship Id="rId11" Type="http://schemas.openxmlformats.org/officeDocument/2006/relationships/diagramColors" Target="diagrams/colors1.xml"/><Relationship Id="rId24" Type="http://schemas.openxmlformats.org/officeDocument/2006/relationships/diagramData" Target="diagrams/data4.xml"/><Relationship Id="rId32" Type="http://schemas.openxmlformats.org/officeDocument/2006/relationships/diagramColors" Target="diagrams/colors5.xml"/><Relationship Id="rId37" Type="http://schemas.openxmlformats.org/officeDocument/2006/relationships/diagramColors" Target="diagrams/colors6.xml"/><Relationship Id="rId40" Type="http://schemas.openxmlformats.org/officeDocument/2006/relationships/hyperlink" Target="https://www.england.nhs.uk/mental-health/adults/cmhs/" TargetMode="External"/><Relationship Id="rId45" Type="http://schemas.openxmlformats.org/officeDocument/2006/relationships/hyperlink" Target="https://aace.org.uk/wp-content/uploads/2015/09/Ambulance-2020-and-beyond-the-AACE-vision.pdf?utm_source=chatgpt.com" TargetMode="External"/><Relationship Id="rId53"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diagramQuickStyle" Target="diagrams/quickStyle1.xml"/><Relationship Id="rId19" Type="http://schemas.openxmlformats.org/officeDocument/2006/relationships/diagramLayout" Target="diagrams/layout3.xml"/><Relationship Id="rId31" Type="http://schemas.openxmlformats.org/officeDocument/2006/relationships/diagramQuickStyle" Target="diagrams/quickStyle5.xml"/><Relationship Id="rId44" Type="http://schemas.openxmlformats.org/officeDocument/2006/relationships/hyperlink" Target="https://doi.org/10.5001/omj.2010.92" TargetMode="External"/><Relationship Id="rId52" Type="http://schemas.openxmlformats.org/officeDocument/2006/relationships/hyperlink" Target="https://www.who.int/publications/i/item/9789240025707" TargetMode="External"/><Relationship Id="rId4" Type="http://schemas.openxmlformats.org/officeDocument/2006/relationships/footnotes" Target="footnotes.xml"/><Relationship Id="rId9" Type="http://schemas.openxmlformats.org/officeDocument/2006/relationships/diagramLayout" Target="diagrams/layout1.xml"/><Relationship Id="rId14" Type="http://schemas.openxmlformats.org/officeDocument/2006/relationships/diagramLayout" Target="diagrams/layout2.xml"/><Relationship Id="rId22" Type="http://schemas.microsoft.com/office/2007/relationships/diagramDrawing" Target="diagrams/drawing3.xml"/><Relationship Id="rId27" Type="http://schemas.openxmlformats.org/officeDocument/2006/relationships/diagramColors" Target="diagrams/colors4.xml"/><Relationship Id="rId30" Type="http://schemas.openxmlformats.org/officeDocument/2006/relationships/diagramLayout" Target="diagrams/layout5.xml"/><Relationship Id="rId35" Type="http://schemas.openxmlformats.org/officeDocument/2006/relationships/diagramLayout" Target="diagrams/layout6.xml"/><Relationship Id="rId43" Type="http://schemas.openxmlformats.org/officeDocument/2006/relationships/hyperlink" Target="https://www.who.int/publications/i/item/9789240025707" TargetMode="External"/><Relationship Id="rId48" Type="http://schemas.openxmlformats.org/officeDocument/2006/relationships/hyperlink" Target="https://www.england.nhs.uk/mental-health/adults/cmhs/" TargetMode="External"/><Relationship Id="rId8" Type="http://schemas.openxmlformats.org/officeDocument/2006/relationships/diagramData" Target="diagrams/data1.xml"/><Relationship Id="rId51" Type="http://schemas.openxmlformats.org/officeDocument/2006/relationships/hyperlink" Target="https://doi.org/10.1007/s11920-017-0780-z" TargetMode="External"/><Relationship Id="rId3" Type="http://schemas.openxmlformats.org/officeDocument/2006/relationships/webSettings" Target="webSettings.xml"/><Relationship Id="rId12" Type="http://schemas.microsoft.com/office/2007/relationships/diagramDrawing" Target="diagrams/drawing1.xml"/><Relationship Id="rId17" Type="http://schemas.microsoft.com/office/2007/relationships/diagramDrawing" Target="diagrams/drawing2.xml"/><Relationship Id="rId25" Type="http://schemas.openxmlformats.org/officeDocument/2006/relationships/diagramLayout" Target="diagrams/layout4.xml"/><Relationship Id="rId33" Type="http://schemas.microsoft.com/office/2007/relationships/diagramDrawing" Target="diagrams/drawing5.xml"/><Relationship Id="rId38" Type="http://schemas.microsoft.com/office/2007/relationships/diagramDrawing" Target="diagrams/drawing6.xml"/><Relationship Id="rId46" Type="http://schemas.openxmlformats.org/officeDocument/2006/relationships/hyperlink" Target="https://doi.org/10.1016/j.resuscitation.2020.07.025" TargetMode="External"/><Relationship Id="rId20" Type="http://schemas.openxmlformats.org/officeDocument/2006/relationships/diagramQuickStyle" Target="diagrams/quickStyle3.xml"/><Relationship Id="rId41" Type="http://schemas.openxmlformats.org/officeDocument/2006/relationships/hyperlink" Target="https://doi.org/10.1383/psyt.3.9.1.50257" TargetMode="External"/><Relationship Id="rId54"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5" Type="http://schemas.openxmlformats.org/officeDocument/2006/relationships/diagramQuickStyle" Target="diagrams/quickStyle2.xml"/><Relationship Id="rId23" Type="http://schemas.openxmlformats.org/officeDocument/2006/relationships/image" Target="media/image3.png"/><Relationship Id="rId28" Type="http://schemas.microsoft.com/office/2007/relationships/diagramDrawing" Target="diagrams/drawing4.xml"/><Relationship Id="rId36" Type="http://schemas.openxmlformats.org/officeDocument/2006/relationships/diagramQuickStyle" Target="diagrams/quickStyle6.xml"/><Relationship Id="rId49" Type="http://schemas.openxmlformats.org/officeDocument/2006/relationships/hyperlink" Target="https://www.england.nhs.uk/wp-content/uploads/2019/09/Operational_productivity_and_performance_NHS_Ambulance_Trusts_final.pdf?utm_source=chatgpt.com" TargetMode="External"/></Relationships>
</file>

<file path=word/diagrams/_rels/data2.xml.rels><?xml version="1.0" encoding="UTF-8" standalone="yes"?>
<Relationships xmlns="http://schemas.openxmlformats.org/package/2006/relationships"><Relationship Id="rId1" Type="http://schemas.openxmlformats.org/officeDocument/2006/relationships/image" Target="../media/image2.png"/></Relationships>
</file>

<file path=word/diagrams/_rels/data6.xml.rels><?xml version="1.0" encoding="UTF-8" standalone="yes"?>
<Relationships xmlns="http://schemas.openxmlformats.org/package/2006/relationships"><Relationship Id="rId3" Type="http://schemas.openxmlformats.org/officeDocument/2006/relationships/image" Target="../media/image6.png"/><Relationship Id="rId2" Type="http://schemas.openxmlformats.org/officeDocument/2006/relationships/image" Target="../media/image5.png"/><Relationship Id="rId1" Type="http://schemas.openxmlformats.org/officeDocument/2006/relationships/image" Target="../media/image4.png"/><Relationship Id="rId4" Type="http://schemas.openxmlformats.org/officeDocument/2006/relationships/image" Target="../media/image7.png"/></Relationships>
</file>

<file path=word/diagrams/_rels/drawing2.xml.rels><?xml version="1.0" encoding="UTF-8" standalone="yes"?>
<Relationships xmlns="http://schemas.openxmlformats.org/package/2006/relationships"><Relationship Id="rId1" Type="http://schemas.openxmlformats.org/officeDocument/2006/relationships/image" Target="../media/image2.png"/></Relationships>
</file>

<file path=word/diagrams/_rels/drawing6.xml.rels><?xml version="1.0" encoding="UTF-8" standalone="yes"?>
<Relationships xmlns="http://schemas.openxmlformats.org/package/2006/relationships"><Relationship Id="rId3" Type="http://schemas.openxmlformats.org/officeDocument/2006/relationships/image" Target="../media/image6.png"/><Relationship Id="rId2" Type="http://schemas.openxmlformats.org/officeDocument/2006/relationships/image" Target="../media/image5.png"/><Relationship Id="rId1" Type="http://schemas.openxmlformats.org/officeDocument/2006/relationships/image" Target="../media/image4.png"/><Relationship Id="rId4" Type="http://schemas.openxmlformats.org/officeDocument/2006/relationships/image" Target="../media/image7.pn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6.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33D3265-93C2-431E-BCD6-F0981BB3B1A8}" type="doc">
      <dgm:prSet loTypeId="urn:microsoft.com/office/officeart/2005/8/layout/vList2" loCatId="list" qsTypeId="urn:microsoft.com/office/officeart/2005/8/quickstyle/simple1" qsCatId="simple" csTypeId="urn:microsoft.com/office/officeart/2005/8/colors/accent1_2" csCatId="accent1" phldr="1"/>
      <dgm:spPr/>
      <dgm:t>
        <a:bodyPr/>
        <a:lstStyle/>
        <a:p>
          <a:endParaRPr lang="en-US"/>
        </a:p>
      </dgm:t>
    </dgm:pt>
    <dgm:pt modelId="{698BC2F4-1D6F-4EFC-BDBA-FF79602F391A}">
      <dgm:prSet/>
      <dgm:spPr>
        <a:solidFill>
          <a:srgbClr val="009999"/>
        </a:solidFill>
      </dgm:spPr>
      <dgm:t>
        <a:bodyPr/>
        <a:lstStyle/>
        <a:p>
          <a:pPr rtl="0"/>
          <a:r>
            <a:rPr lang="en-US" b="1" smtClean="0"/>
            <a:t>Task 1 Poster: Community Mental Health Services</a:t>
          </a:r>
          <a:endParaRPr lang="en-US" b="1"/>
        </a:p>
      </dgm:t>
    </dgm:pt>
    <dgm:pt modelId="{39DE8888-DBA4-4E28-AE71-78757696F2D3}" type="parTrans" cxnId="{CBB5D56F-A220-4C60-8B8B-87C2CBBC2C08}">
      <dgm:prSet/>
      <dgm:spPr/>
      <dgm:t>
        <a:bodyPr/>
        <a:lstStyle/>
        <a:p>
          <a:endParaRPr lang="en-US" b="1"/>
        </a:p>
      </dgm:t>
    </dgm:pt>
    <dgm:pt modelId="{4161A12D-9529-493A-93F8-61E5BBE82D98}" type="sibTrans" cxnId="{CBB5D56F-A220-4C60-8B8B-87C2CBBC2C08}">
      <dgm:prSet/>
      <dgm:spPr/>
      <dgm:t>
        <a:bodyPr/>
        <a:lstStyle/>
        <a:p>
          <a:endParaRPr lang="en-US" b="1"/>
        </a:p>
      </dgm:t>
    </dgm:pt>
    <dgm:pt modelId="{87F44936-B173-4416-A916-EFEC84F40563}" type="pres">
      <dgm:prSet presAssocID="{933D3265-93C2-431E-BCD6-F0981BB3B1A8}" presName="linear" presStyleCnt="0">
        <dgm:presLayoutVars>
          <dgm:animLvl val="lvl"/>
          <dgm:resizeHandles val="exact"/>
        </dgm:presLayoutVars>
      </dgm:prSet>
      <dgm:spPr/>
      <dgm:t>
        <a:bodyPr/>
        <a:lstStyle/>
        <a:p>
          <a:endParaRPr lang="en-US"/>
        </a:p>
      </dgm:t>
    </dgm:pt>
    <dgm:pt modelId="{23FD509C-918E-42B4-A1E6-4177A84F93E7}" type="pres">
      <dgm:prSet presAssocID="{698BC2F4-1D6F-4EFC-BDBA-FF79602F391A}" presName="parentText" presStyleLbl="node1" presStyleIdx="0" presStyleCnt="1" custScaleY="36566">
        <dgm:presLayoutVars>
          <dgm:chMax val="0"/>
          <dgm:bulletEnabled val="1"/>
        </dgm:presLayoutVars>
      </dgm:prSet>
      <dgm:spPr>
        <a:prstGeom prst="ribbon2">
          <a:avLst/>
        </a:prstGeom>
      </dgm:spPr>
      <dgm:t>
        <a:bodyPr/>
        <a:lstStyle/>
        <a:p>
          <a:endParaRPr lang="en-US"/>
        </a:p>
      </dgm:t>
    </dgm:pt>
  </dgm:ptLst>
  <dgm:cxnLst>
    <dgm:cxn modelId="{AA48891B-F224-4F78-82D2-DC48272DE98E}" type="presOf" srcId="{933D3265-93C2-431E-BCD6-F0981BB3B1A8}" destId="{87F44936-B173-4416-A916-EFEC84F40563}" srcOrd="0" destOrd="0" presId="urn:microsoft.com/office/officeart/2005/8/layout/vList2"/>
    <dgm:cxn modelId="{CBB5D56F-A220-4C60-8B8B-87C2CBBC2C08}" srcId="{933D3265-93C2-431E-BCD6-F0981BB3B1A8}" destId="{698BC2F4-1D6F-4EFC-BDBA-FF79602F391A}" srcOrd="0" destOrd="0" parTransId="{39DE8888-DBA4-4E28-AE71-78757696F2D3}" sibTransId="{4161A12D-9529-493A-93F8-61E5BBE82D98}"/>
    <dgm:cxn modelId="{2B97F498-C90D-4D5F-9B39-0E2F190EBC22}" type="presOf" srcId="{698BC2F4-1D6F-4EFC-BDBA-FF79602F391A}" destId="{23FD509C-918E-42B4-A1E6-4177A84F93E7}" srcOrd="0" destOrd="0" presId="urn:microsoft.com/office/officeart/2005/8/layout/vList2"/>
    <dgm:cxn modelId="{A0801A8A-0984-48D2-B15C-EEC86B6C77CF}" type="presParOf" srcId="{87F44936-B173-4416-A916-EFEC84F40563}" destId="{23FD509C-918E-42B4-A1E6-4177A84F93E7}" srcOrd="0" destOrd="0" presId="urn:microsoft.com/office/officeart/2005/8/layout/vList2"/>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276B94A6-D508-464E-A1FD-4D3409E10EAA}" type="doc">
      <dgm:prSet loTypeId="urn:microsoft.com/office/officeart/2005/8/layout/bList2" loCatId="list" qsTypeId="urn:microsoft.com/office/officeart/2005/8/quickstyle/simple1" qsCatId="simple" csTypeId="urn:microsoft.com/office/officeart/2005/8/colors/accent1_2" csCatId="accent1" phldr="1"/>
      <dgm:spPr/>
      <dgm:t>
        <a:bodyPr/>
        <a:lstStyle/>
        <a:p>
          <a:endParaRPr lang="en-US"/>
        </a:p>
      </dgm:t>
    </dgm:pt>
    <dgm:pt modelId="{A6C073B7-4718-4A20-8E55-D664C0579A3F}">
      <dgm:prSet custT="1"/>
      <dgm:spPr>
        <a:solidFill>
          <a:srgbClr val="009999"/>
        </a:solidFill>
      </dgm:spPr>
      <dgm:t>
        <a:bodyPr/>
        <a:lstStyle/>
        <a:p>
          <a:pPr algn="ctr" rtl="0"/>
          <a:r>
            <a:rPr lang="en-US" sz="1600" b="1" smtClean="0"/>
            <a:t>What is it?</a:t>
          </a:r>
          <a:endParaRPr lang="en-US" sz="1600"/>
        </a:p>
      </dgm:t>
    </dgm:pt>
    <dgm:pt modelId="{264BA5B9-D029-43A8-8A11-72BC55B3B326}" type="parTrans" cxnId="{6E08FDAF-2CED-4BD0-B3DF-FCFC290F9694}">
      <dgm:prSet/>
      <dgm:spPr/>
      <dgm:t>
        <a:bodyPr/>
        <a:lstStyle/>
        <a:p>
          <a:endParaRPr lang="en-US"/>
        </a:p>
      </dgm:t>
    </dgm:pt>
    <dgm:pt modelId="{02E6A125-CD42-4C79-8AE3-427AC62B416E}" type="sibTrans" cxnId="{6E08FDAF-2CED-4BD0-B3DF-FCFC290F9694}">
      <dgm:prSet/>
      <dgm:spPr/>
      <dgm:t>
        <a:bodyPr/>
        <a:lstStyle/>
        <a:p>
          <a:endParaRPr lang="en-US"/>
        </a:p>
      </dgm:t>
    </dgm:pt>
    <dgm:pt modelId="{7962805D-5B37-4FDF-B74F-0D11358D3580}">
      <dgm:prSet/>
      <dgm:spPr/>
      <dgm:t>
        <a:bodyPr/>
        <a:lstStyle/>
        <a:p>
          <a:pPr algn="just" rtl="0"/>
          <a:r>
            <a:rPr lang="en-US" b="1" smtClean="0"/>
            <a:t>Community Mental Health Services (CMHS)</a:t>
          </a:r>
          <a:r>
            <a:rPr lang="en-US" smtClean="0"/>
            <a:t> provide assessment, treatment, rehabilitation and crisis support for people with mental health problems in their own communities rather than (or before/after) inpatient care (</a:t>
          </a:r>
          <a:r>
            <a:rPr lang="en-US"/>
            <a:t>NHS England, 2025)</a:t>
          </a:r>
          <a:r>
            <a:rPr lang="en-US" smtClean="0"/>
            <a:t>. </a:t>
          </a:r>
          <a:endParaRPr lang="en-US"/>
        </a:p>
      </dgm:t>
    </dgm:pt>
    <dgm:pt modelId="{046BEFC4-4B05-4C31-A7CC-5C1FED28B963}" type="parTrans" cxnId="{23013D39-4EF8-4738-A5A2-E6977BB1E12D}">
      <dgm:prSet/>
      <dgm:spPr/>
      <dgm:t>
        <a:bodyPr/>
        <a:lstStyle/>
        <a:p>
          <a:endParaRPr lang="en-US"/>
        </a:p>
      </dgm:t>
    </dgm:pt>
    <dgm:pt modelId="{1517EB99-8086-4C47-9E63-F9B8682C1709}" type="sibTrans" cxnId="{23013D39-4EF8-4738-A5A2-E6977BB1E12D}">
      <dgm:prSet/>
      <dgm:spPr/>
      <dgm:t>
        <a:bodyPr/>
        <a:lstStyle/>
        <a:p>
          <a:endParaRPr lang="en-US"/>
        </a:p>
      </dgm:t>
    </dgm:pt>
    <dgm:pt modelId="{23C3A775-579D-44C5-99EF-134AD53D55D9}">
      <dgm:prSet/>
      <dgm:spPr/>
      <dgm:t>
        <a:bodyPr/>
        <a:lstStyle/>
        <a:p>
          <a:pPr algn="just" rtl="0"/>
          <a:r>
            <a:rPr lang="en-US" smtClean="0"/>
            <a:t>They use multidisciplinary teams (psychiatrists, community psychiatric nurses, psychologists, occupational therapists, social workers, peer support) and work with primary care, social services and voluntary organisations to support recovery, social inclusion and physical health (World Health Organization, 2021).</a:t>
          </a:r>
          <a:endParaRPr lang="en-US"/>
        </a:p>
      </dgm:t>
    </dgm:pt>
    <dgm:pt modelId="{E396BD19-05D6-457B-989B-E00F51C6DAA9}" type="parTrans" cxnId="{57A83EF0-F8E6-41D3-B28D-9C2E4157433E}">
      <dgm:prSet/>
      <dgm:spPr/>
      <dgm:t>
        <a:bodyPr/>
        <a:lstStyle/>
        <a:p>
          <a:endParaRPr lang="en-US"/>
        </a:p>
      </dgm:t>
    </dgm:pt>
    <dgm:pt modelId="{7643B858-53A8-4107-AB54-D5E0196CDF9F}" type="sibTrans" cxnId="{57A83EF0-F8E6-41D3-B28D-9C2E4157433E}">
      <dgm:prSet/>
      <dgm:spPr/>
      <dgm:t>
        <a:bodyPr/>
        <a:lstStyle/>
        <a:p>
          <a:endParaRPr lang="en-US"/>
        </a:p>
      </dgm:t>
    </dgm:pt>
    <dgm:pt modelId="{985B3DD0-1008-422C-8835-7863E31216FB}" type="pres">
      <dgm:prSet presAssocID="{276B94A6-D508-464E-A1FD-4D3409E10EAA}" presName="diagram" presStyleCnt="0">
        <dgm:presLayoutVars>
          <dgm:dir/>
          <dgm:animLvl val="lvl"/>
          <dgm:resizeHandles val="exact"/>
        </dgm:presLayoutVars>
      </dgm:prSet>
      <dgm:spPr/>
      <dgm:t>
        <a:bodyPr/>
        <a:lstStyle/>
        <a:p>
          <a:endParaRPr lang="en-US"/>
        </a:p>
      </dgm:t>
    </dgm:pt>
    <dgm:pt modelId="{BB2BDC73-D742-4F99-9527-B7446A419F7E}" type="pres">
      <dgm:prSet presAssocID="{A6C073B7-4718-4A20-8E55-D664C0579A3F}" presName="compNode" presStyleCnt="0"/>
      <dgm:spPr/>
    </dgm:pt>
    <dgm:pt modelId="{0B648316-8564-46AF-885A-696FC90C2510}" type="pres">
      <dgm:prSet presAssocID="{A6C073B7-4718-4A20-8E55-D664C0579A3F}" presName="childRect" presStyleLbl="bgAcc1" presStyleIdx="0" presStyleCnt="1" custScaleX="187323">
        <dgm:presLayoutVars>
          <dgm:bulletEnabled val="1"/>
        </dgm:presLayoutVars>
      </dgm:prSet>
      <dgm:spPr/>
      <dgm:t>
        <a:bodyPr/>
        <a:lstStyle/>
        <a:p>
          <a:endParaRPr lang="en-US"/>
        </a:p>
      </dgm:t>
    </dgm:pt>
    <dgm:pt modelId="{FD55B687-29D4-40A5-8545-972B12F9CD69}" type="pres">
      <dgm:prSet presAssocID="{A6C073B7-4718-4A20-8E55-D664C0579A3F}" presName="parentText" presStyleLbl="node1" presStyleIdx="0" presStyleCnt="0">
        <dgm:presLayoutVars>
          <dgm:chMax val="0"/>
          <dgm:bulletEnabled val="1"/>
        </dgm:presLayoutVars>
      </dgm:prSet>
      <dgm:spPr/>
      <dgm:t>
        <a:bodyPr/>
        <a:lstStyle/>
        <a:p>
          <a:endParaRPr lang="en-US"/>
        </a:p>
      </dgm:t>
    </dgm:pt>
    <dgm:pt modelId="{534A493B-A2E5-495E-9EF8-7B5D6225C62C}" type="pres">
      <dgm:prSet presAssocID="{A6C073B7-4718-4A20-8E55-D664C0579A3F}" presName="parentRect" presStyleLbl="alignNode1" presStyleIdx="0" presStyleCnt="1" custScaleX="187639"/>
      <dgm:spPr/>
      <dgm:t>
        <a:bodyPr/>
        <a:lstStyle/>
        <a:p>
          <a:endParaRPr lang="en-US"/>
        </a:p>
      </dgm:t>
    </dgm:pt>
    <dgm:pt modelId="{D166D2DB-B2B7-42EC-B64F-E14937BB6C9F}" type="pres">
      <dgm:prSet presAssocID="{A6C073B7-4718-4A20-8E55-D664C0579A3F}" presName="adorn" presStyleLbl="fgAccFollowNode1" presStyleIdx="0" presStyleCnt="1" custScaleX="191905" custScaleY="174642" custLinFactX="23992" custLinFactNeighborX="100000" custLinFactNeighborY="-139"/>
      <dgm:spPr>
        <a:blipFill rotWithShape="1">
          <a:blip xmlns:r="http://schemas.openxmlformats.org/officeDocument/2006/relationships" r:embed="rId1"/>
          <a:stretch>
            <a:fillRect/>
          </a:stretch>
        </a:blipFill>
      </dgm:spPr>
      <dgm:t>
        <a:bodyPr/>
        <a:lstStyle/>
        <a:p>
          <a:endParaRPr lang="en-US"/>
        </a:p>
      </dgm:t>
    </dgm:pt>
  </dgm:ptLst>
  <dgm:cxnLst>
    <dgm:cxn modelId="{6E08FDAF-2CED-4BD0-B3DF-FCFC290F9694}" srcId="{276B94A6-D508-464E-A1FD-4D3409E10EAA}" destId="{A6C073B7-4718-4A20-8E55-D664C0579A3F}" srcOrd="0" destOrd="0" parTransId="{264BA5B9-D029-43A8-8A11-72BC55B3B326}" sibTransId="{02E6A125-CD42-4C79-8AE3-427AC62B416E}"/>
    <dgm:cxn modelId="{9F891211-BD87-4684-A341-05F77994D4D1}" type="presOf" srcId="{276B94A6-D508-464E-A1FD-4D3409E10EAA}" destId="{985B3DD0-1008-422C-8835-7863E31216FB}" srcOrd="0" destOrd="0" presId="urn:microsoft.com/office/officeart/2005/8/layout/bList2"/>
    <dgm:cxn modelId="{57A83EF0-F8E6-41D3-B28D-9C2E4157433E}" srcId="{A6C073B7-4718-4A20-8E55-D664C0579A3F}" destId="{23C3A775-579D-44C5-99EF-134AD53D55D9}" srcOrd="1" destOrd="0" parTransId="{E396BD19-05D6-457B-989B-E00F51C6DAA9}" sibTransId="{7643B858-53A8-4107-AB54-D5E0196CDF9F}"/>
    <dgm:cxn modelId="{549DED92-4B6E-48B1-A26A-DE7473AD6CC8}" type="presOf" srcId="{A6C073B7-4718-4A20-8E55-D664C0579A3F}" destId="{534A493B-A2E5-495E-9EF8-7B5D6225C62C}" srcOrd="1" destOrd="0" presId="urn:microsoft.com/office/officeart/2005/8/layout/bList2"/>
    <dgm:cxn modelId="{23013D39-4EF8-4738-A5A2-E6977BB1E12D}" srcId="{A6C073B7-4718-4A20-8E55-D664C0579A3F}" destId="{7962805D-5B37-4FDF-B74F-0D11358D3580}" srcOrd="0" destOrd="0" parTransId="{046BEFC4-4B05-4C31-A7CC-5C1FED28B963}" sibTransId="{1517EB99-8086-4C47-9E63-F9B8682C1709}"/>
    <dgm:cxn modelId="{AD253B2C-3FBF-4D5E-8151-F49396898C2D}" type="presOf" srcId="{7962805D-5B37-4FDF-B74F-0D11358D3580}" destId="{0B648316-8564-46AF-885A-696FC90C2510}" srcOrd="0" destOrd="0" presId="urn:microsoft.com/office/officeart/2005/8/layout/bList2"/>
    <dgm:cxn modelId="{AC701F16-F73A-4336-A38A-B1457CB97056}" type="presOf" srcId="{23C3A775-579D-44C5-99EF-134AD53D55D9}" destId="{0B648316-8564-46AF-885A-696FC90C2510}" srcOrd="0" destOrd="1" presId="urn:microsoft.com/office/officeart/2005/8/layout/bList2"/>
    <dgm:cxn modelId="{3E8749B3-076E-4F7A-86A4-F09FEA84EF98}" type="presOf" srcId="{A6C073B7-4718-4A20-8E55-D664C0579A3F}" destId="{FD55B687-29D4-40A5-8545-972B12F9CD69}" srcOrd="0" destOrd="0" presId="urn:microsoft.com/office/officeart/2005/8/layout/bList2"/>
    <dgm:cxn modelId="{6E073284-E673-4D24-BCB5-4A071B6E0CA5}" type="presParOf" srcId="{985B3DD0-1008-422C-8835-7863E31216FB}" destId="{BB2BDC73-D742-4F99-9527-B7446A419F7E}" srcOrd="0" destOrd="0" presId="urn:microsoft.com/office/officeart/2005/8/layout/bList2"/>
    <dgm:cxn modelId="{F9B85C7A-93F9-4343-95D9-BB5B7CED9A03}" type="presParOf" srcId="{BB2BDC73-D742-4F99-9527-B7446A419F7E}" destId="{0B648316-8564-46AF-885A-696FC90C2510}" srcOrd="0" destOrd="0" presId="urn:microsoft.com/office/officeart/2005/8/layout/bList2"/>
    <dgm:cxn modelId="{6A73FD68-9CBE-4716-A32A-FC995A157857}" type="presParOf" srcId="{BB2BDC73-D742-4F99-9527-B7446A419F7E}" destId="{FD55B687-29D4-40A5-8545-972B12F9CD69}" srcOrd="1" destOrd="0" presId="urn:microsoft.com/office/officeart/2005/8/layout/bList2"/>
    <dgm:cxn modelId="{B3D942C7-AB1F-433A-9616-0ED24ABDD590}" type="presParOf" srcId="{BB2BDC73-D742-4F99-9527-B7446A419F7E}" destId="{534A493B-A2E5-495E-9EF8-7B5D6225C62C}" srcOrd="2" destOrd="0" presId="urn:microsoft.com/office/officeart/2005/8/layout/bList2"/>
    <dgm:cxn modelId="{A6C4BF60-F4D7-4181-A0DB-CC30DA845109}" type="presParOf" srcId="{BB2BDC73-D742-4F99-9527-B7446A419F7E}" destId="{D166D2DB-B2B7-42EC-B64F-E14937BB6C9F}" srcOrd="3" destOrd="0" presId="urn:microsoft.com/office/officeart/2005/8/layout/bList2"/>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5E48C339-A00F-464C-A7F2-BF5CA798DAF2}" type="doc">
      <dgm:prSet loTypeId="urn:microsoft.com/office/officeart/2005/8/layout/vList2" loCatId="list" qsTypeId="urn:microsoft.com/office/officeart/2005/8/quickstyle/simple1" qsCatId="simple" csTypeId="urn:microsoft.com/office/officeart/2005/8/colors/accent1_2" csCatId="accent1" phldr="1"/>
      <dgm:spPr/>
      <dgm:t>
        <a:bodyPr/>
        <a:lstStyle/>
        <a:p>
          <a:endParaRPr lang="en-US"/>
        </a:p>
      </dgm:t>
    </dgm:pt>
    <dgm:pt modelId="{C63E122B-AFBD-4E4F-9107-6F09EA771CA9}">
      <dgm:prSet custT="1"/>
      <dgm:spPr>
        <a:solidFill>
          <a:srgbClr val="009999"/>
        </a:solidFill>
      </dgm:spPr>
      <dgm:t>
        <a:bodyPr/>
        <a:lstStyle/>
        <a:p>
          <a:pPr algn="just" rtl="0"/>
          <a:r>
            <a:rPr lang="en-US" sz="1400" b="1" smtClean="0"/>
            <a:t>Brief history (timeline)</a:t>
          </a:r>
          <a:endParaRPr lang="en-US" sz="1400"/>
        </a:p>
      </dgm:t>
    </dgm:pt>
    <dgm:pt modelId="{8113F977-8B7B-43FD-A372-28CE5FD9526A}" type="parTrans" cxnId="{5DDF1946-4A25-487B-8C0E-9288FC3397C1}">
      <dgm:prSet/>
      <dgm:spPr/>
      <dgm:t>
        <a:bodyPr/>
        <a:lstStyle/>
        <a:p>
          <a:pPr algn="just"/>
          <a:endParaRPr lang="en-US"/>
        </a:p>
      </dgm:t>
    </dgm:pt>
    <dgm:pt modelId="{24FBD1AE-BDB0-46A8-AD80-5707491F406A}" type="sibTrans" cxnId="{5DDF1946-4A25-487B-8C0E-9288FC3397C1}">
      <dgm:prSet/>
      <dgm:spPr/>
      <dgm:t>
        <a:bodyPr/>
        <a:lstStyle/>
        <a:p>
          <a:pPr algn="just"/>
          <a:endParaRPr lang="en-US"/>
        </a:p>
      </dgm:t>
    </dgm:pt>
    <dgm:pt modelId="{E75F683C-B0FD-409C-A969-47E224F31C96}">
      <dgm:prSet/>
      <dgm:spPr/>
      <dgm:t>
        <a:bodyPr/>
        <a:lstStyle/>
        <a:p>
          <a:pPr algn="just" rtl="0"/>
          <a:r>
            <a:rPr lang="en-US" b="1" smtClean="0"/>
            <a:t>Pre-1950s:</a:t>
          </a:r>
          <a:r>
            <a:rPr lang="en-US" smtClean="0"/>
            <a:t> Long-stay asylums were the usual model of care.</a:t>
          </a:r>
          <a:endParaRPr lang="en-US"/>
        </a:p>
      </dgm:t>
    </dgm:pt>
    <dgm:pt modelId="{EFEAE3B5-294A-42B6-88F9-0D6E75B1A8C6}" type="parTrans" cxnId="{D8F6B0AD-7C6E-457D-8E9D-031C76BF3E9E}">
      <dgm:prSet/>
      <dgm:spPr/>
      <dgm:t>
        <a:bodyPr/>
        <a:lstStyle/>
        <a:p>
          <a:pPr algn="just"/>
          <a:endParaRPr lang="en-US"/>
        </a:p>
      </dgm:t>
    </dgm:pt>
    <dgm:pt modelId="{0AC772DC-E26D-4DE1-B00D-2A4FE326053A}" type="sibTrans" cxnId="{D8F6B0AD-7C6E-457D-8E9D-031C76BF3E9E}">
      <dgm:prSet/>
      <dgm:spPr/>
      <dgm:t>
        <a:bodyPr/>
        <a:lstStyle/>
        <a:p>
          <a:pPr algn="just"/>
          <a:endParaRPr lang="en-US"/>
        </a:p>
      </dgm:t>
    </dgm:pt>
    <dgm:pt modelId="{C2979015-7D83-4F89-97B5-C7BE3C760077}">
      <dgm:prSet/>
      <dgm:spPr/>
      <dgm:t>
        <a:bodyPr/>
        <a:lstStyle/>
        <a:p>
          <a:pPr algn="just" rtl="0"/>
          <a:r>
            <a:rPr lang="en-US" b="1" smtClean="0"/>
            <a:t>1950s–1970s:</a:t>
          </a:r>
          <a:r>
            <a:rPr lang="en-US" smtClean="0"/>
            <a:t> Psychotropic medications + human rights movements → </a:t>
          </a:r>
          <a:r>
            <a:rPr lang="en-US" i="1" smtClean="0"/>
            <a:t>deinstitutionalisation</a:t>
          </a:r>
          <a:r>
            <a:rPr lang="en-US" smtClean="0"/>
            <a:t> begins; calls to move care into the community (Turner, 2004). </a:t>
          </a:r>
          <a:endParaRPr lang="en-US"/>
        </a:p>
      </dgm:t>
    </dgm:pt>
    <dgm:pt modelId="{7701072B-EC75-49B0-8BF7-E3FC47C9D0CF}" type="parTrans" cxnId="{0B824A56-090B-4A3F-9A70-3078197AC602}">
      <dgm:prSet/>
      <dgm:spPr/>
      <dgm:t>
        <a:bodyPr/>
        <a:lstStyle/>
        <a:p>
          <a:pPr algn="just"/>
          <a:endParaRPr lang="en-US"/>
        </a:p>
      </dgm:t>
    </dgm:pt>
    <dgm:pt modelId="{6E243429-7C5E-4102-BBC7-CB239609D53E}" type="sibTrans" cxnId="{0B824A56-090B-4A3F-9A70-3078197AC602}">
      <dgm:prSet/>
      <dgm:spPr/>
      <dgm:t>
        <a:bodyPr/>
        <a:lstStyle/>
        <a:p>
          <a:pPr algn="just"/>
          <a:endParaRPr lang="en-US"/>
        </a:p>
      </dgm:t>
    </dgm:pt>
    <dgm:pt modelId="{6DF270EA-7C4C-4544-9324-FCD33B16EFAF}">
      <dgm:prSet/>
      <dgm:spPr/>
      <dgm:t>
        <a:bodyPr/>
        <a:lstStyle/>
        <a:p>
          <a:pPr algn="just" rtl="0"/>
          <a:r>
            <a:rPr lang="en-US" b="1" smtClean="0"/>
            <a:t>1980s–2000s:</a:t>
          </a:r>
          <a:r>
            <a:rPr lang="en-US" smtClean="0"/>
            <a:t> Development of Community Mental Health Teams (CMHTs) and specialised services (crisis teams, early intervention in psychosis). </a:t>
          </a:r>
          <a:endParaRPr lang="en-US"/>
        </a:p>
      </dgm:t>
    </dgm:pt>
    <dgm:pt modelId="{06FD5D55-B7CD-424B-84D7-B1EE425953A9}" type="parTrans" cxnId="{6CCEC3B2-3D96-4C46-B95A-4A9BEB774671}">
      <dgm:prSet/>
      <dgm:spPr/>
      <dgm:t>
        <a:bodyPr/>
        <a:lstStyle/>
        <a:p>
          <a:pPr algn="just"/>
          <a:endParaRPr lang="en-US"/>
        </a:p>
      </dgm:t>
    </dgm:pt>
    <dgm:pt modelId="{9EB073A9-97B2-4BB6-AA5C-9AF3799AB66E}" type="sibTrans" cxnId="{6CCEC3B2-3D96-4C46-B95A-4A9BEB774671}">
      <dgm:prSet/>
      <dgm:spPr/>
      <dgm:t>
        <a:bodyPr/>
        <a:lstStyle/>
        <a:p>
          <a:pPr algn="just"/>
          <a:endParaRPr lang="en-US"/>
        </a:p>
      </dgm:t>
    </dgm:pt>
    <dgm:pt modelId="{4608ADFF-9617-4307-B09B-D5C6618FC705}" type="pres">
      <dgm:prSet presAssocID="{5E48C339-A00F-464C-A7F2-BF5CA798DAF2}" presName="linear" presStyleCnt="0">
        <dgm:presLayoutVars>
          <dgm:animLvl val="lvl"/>
          <dgm:resizeHandles val="exact"/>
        </dgm:presLayoutVars>
      </dgm:prSet>
      <dgm:spPr/>
      <dgm:t>
        <a:bodyPr/>
        <a:lstStyle/>
        <a:p>
          <a:endParaRPr lang="en-US"/>
        </a:p>
      </dgm:t>
    </dgm:pt>
    <dgm:pt modelId="{C96B3897-C797-4AD1-969C-7FA332EE2FE6}" type="pres">
      <dgm:prSet presAssocID="{C63E122B-AFBD-4E4F-9107-6F09EA771CA9}" presName="parentText" presStyleLbl="node1" presStyleIdx="0" presStyleCnt="1">
        <dgm:presLayoutVars>
          <dgm:chMax val="0"/>
          <dgm:bulletEnabled val="1"/>
        </dgm:presLayoutVars>
      </dgm:prSet>
      <dgm:spPr/>
      <dgm:t>
        <a:bodyPr/>
        <a:lstStyle/>
        <a:p>
          <a:endParaRPr lang="en-US"/>
        </a:p>
      </dgm:t>
    </dgm:pt>
    <dgm:pt modelId="{A38B01BD-CCB2-42EF-8011-F0219B120E3D}" type="pres">
      <dgm:prSet presAssocID="{C63E122B-AFBD-4E4F-9107-6F09EA771CA9}" presName="childText" presStyleLbl="revTx" presStyleIdx="0" presStyleCnt="1">
        <dgm:presLayoutVars>
          <dgm:bulletEnabled val="1"/>
        </dgm:presLayoutVars>
      </dgm:prSet>
      <dgm:spPr/>
      <dgm:t>
        <a:bodyPr/>
        <a:lstStyle/>
        <a:p>
          <a:endParaRPr lang="en-US"/>
        </a:p>
      </dgm:t>
    </dgm:pt>
  </dgm:ptLst>
  <dgm:cxnLst>
    <dgm:cxn modelId="{BDFCA14D-8C3B-4BBA-A056-1D7A0BCC4676}" type="presOf" srcId="{5E48C339-A00F-464C-A7F2-BF5CA798DAF2}" destId="{4608ADFF-9617-4307-B09B-D5C6618FC705}" srcOrd="0" destOrd="0" presId="urn:microsoft.com/office/officeart/2005/8/layout/vList2"/>
    <dgm:cxn modelId="{6CCEC3B2-3D96-4C46-B95A-4A9BEB774671}" srcId="{C63E122B-AFBD-4E4F-9107-6F09EA771CA9}" destId="{6DF270EA-7C4C-4544-9324-FCD33B16EFAF}" srcOrd="2" destOrd="0" parTransId="{06FD5D55-B7CD-424B-84D7-B1EE425953A9}" sibTransId="{9EB073A9-97B2-4BB6-AA5C-9AF3799AB66E}"/>
    <dgm:cxn modelId="{5DDF1946-4A25-487B-8C0E-9288FC3397C1}" srcId="{5E48C339-A00F-464C-A7F2-BF5CA798DAF2}" destId="{C63E122B-AFBD-4E4F-9107-6F09EA771CA9}" srcOrd="0" destOrd="0" parTransId="{8113F977-8B7B-43FD-A372-28CE5FD9526A}" sibTransId="{24FBD1AE-BDB0-46A8-AD80-5707491F406A}"/>
    <dgm:cxn modelId="{0B824A56-090B-4A3F-9A70-3078197AC602}" srcId="{C63E122B-AFBD-4E4F-9107-6F09EA771CA9}" destId="{C2979015-7D83-4F89-97B5-C7BE3C760077}" srcOrd="1" destOrd="0" parTransId="{7701072B-EC75-49B0-8BF7-E3FC47C9D0CF}" sibTransId="{6E243429-7C5E-4102-BBC7-CB239609D53E}"/>
    <dgm:cxn modelId="{A4A05876-C862-4150-80A9-1C4B4A0852E4}" type="presOf" srcId="{C2979015-7D83-4F89-97B5-C7BE3C760077}" destId="{A38B01BD-CCB2-42EF-8011-F0219B120E3D}" srcOrd="0" destOrd="1" presId="urn:microsoft.com/office/officeart/2005/8/layout/vList2"/>
    <dgm:cxn modelId="{CDD9517C-8A3E-42DD-9753-C18B41F1B680}" type="presOf" srcId="{6DF270EA-7C4C-4544-9324-FCD33B16EFAF}" destId="{A38B01BD-CCB2-42EF-8011-F0219B120E3D}" srcOrd="0" destOrd="2" presId="urn:microsoft.com/office/officeart/2005/8/layout/vList2"/>
    <dgm:cxn modelId="{D8F6B0AD-7C6E-457D-8E9D-031C76BF3E9E}" srcId="{C63E122B-AFBD-4E4F-9107-6F09EA771CA9}" destId="{E75F683C-B0FD-409C-A969-47E224F31C96}" srcOrd="0" destOrd="0" parTransId="{EFEAE3B5-294A-42B6-88F9-0D6E75B1A8C6}" sibTransId="{0AC772DC-E26D-4DE1-B00D-2A4FE326053A}"/>
    <dgm:cxn modelId="{1BD9FAD1-3080-4920-91C7-2BCE2E452913}" type="presOf" srcId="{E75F683C-B0FD-409C-A969-47E224F31C96}" destId="{A38B01BD-CCB2-42EF-8011-F0219B120E3D}" srcOrd="0" destOrd="0" presId="urn:microsoft.com/office/officeart/2005/8/layout/vList2"/>
    <dgm:cxn modelId="{8B8E4AD2-07E3-4EC9-B07D-2D0585889BAF}" type="presOf" srcId="{C63E122B-AFBD-4E4F-9107-6F09EA771CA9}" destId="{C96B3897-C797-4AD1-969C-7FA332EE2FE6}" srcOrd="0" destOrd="0" presId="urn:microsoft.com/office/officeart/2005/8/layout/vList2"/>
    <dgm:cxn modelId="{C53A68B9-9322-4E2B-ADF5-33745E139B0D}" type="presParOf" srcId="{4608ADFF-9617-4307-B09B-D5C6618FC705}" destId="{C96B3897-C797-4AD1-969C-7FA332EE2FE6}" srcOrd="0" destOrd="0" presId="urn:microsoft.com/office/officeart/2005/8/layout/vList2"/>
    <dgm:cxn modelId="{B18E3828-CD39-4F9F-A7F8-B7C540DE0A39}" type="presParOf" srcId="{4608ADFF-9617-4307-B09B-D5C6618FC705}" destId="{A38B01BD-CCB2-42EF-8011-F0219B120E3D}" srcOrd="1" destOrd="0" presId="urn:microsoft.com/office/officeart/2005/8/layout/vList2"/>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132434E9-015B-4967-A815-670CF53B349F}" type="doc">
      <dgm:prSet loTypeId="urn:diagrams.loki3.com/VaryingWidthList" loCatId="list" qsTypeId="urn:microsoft.com/office/officeart/2005/8/quickstyle/simple1" qsCatId="simple" csTypeId="urn:microsoft.com/office/officeart/2005/8/colors/colorful5" csCatId="colorful" phldr="1"/>
      <dgm:spPr/>
      <dgm:t>
        <a:bodyPr/>
        <a:lstStyle/>
        <a:p>
          <a:endParaRPr lang="en-US"/>
        </a:p>
      </dgm:t>
    </dgm:pt>
    <dgm:pt modelId="{B2C27DD6-89B4-4D2A-AEE7-6395FDD5F824}">
      <dgm:prSet custT="1"/>
      <dgm:spPr>
        <a:solidFill>
          <a:srgbClr val="009999"/>
        </a:solidFill>
      </dgm:spPr>
      <dgm:t>
        <a:bodyPr/>
        <a:lstStyle/>
        <a:p>
          <a:pPr rtl="0"/>
          <a:r>
            <a:rPr lang="en-US" sz="1400" b="1" smtClean="0"/>
            <a:t>Two major challenges</a:t>
          </a:r>
          <a:endParaRPr lang="en-US" sz="1400"/>
        </a:p>
      </dgm:t>
    </dgm:pt>
    <dgm:pt modelId="{5AE19FDB-4275-4E8E-8A6D-9A91B67F9B8C}" type="parTrans" cxnId="{8AE60254-905D-4A0C-9C4B-AEB3CCCBF30C}">
      <dgm:prSet/>
      <dgm:spPr/>
      <dgm:t>
        <a:bodyPr/>
        <a:lstStyle/>
        <a:p>
          <a:endParaRPr lang="en-US" sz="1600"/>
        </a:p>
      </dgm:t>
    </dgm:pt>
    <dgm:pt modelId="{01CC3643-A9CD-4971-9735-D4ECC0B263AB}" type="sibTrans" cxnId="{8AE60254-905D-4A0C-9C4B-AEB3CCCBF30C}">
      <dgm:prSet/>
      <dgm:spPr/>
      <dgm:t>
        <a:bodyPr/>
        <a:lstStyle/>
        <a:p>
          <a:endParaRPr lang="en-US" sz="1600"/>
        </a:p>
      </dgm:t>
    </dgm:pt>
    <dgm:pt modelId="{2BDEF14D-80C5-4D21-8E56-55E6CB78FD80}">
      <dgm:prSet custT="1"/>
      <dgm:spPr>
        <a:solidFill>
          <a:srgbClr val="002060"/>
        </a:solidFill>
      </dgm:spPr>
      <dgm:t>
        <a:bodyPr/>
        <a:lstStyle/>
        <a:p>
          <a:pPr algn="ctr" rtl="0"/>
          <a:r>
            <a:rPr lang="en-US" sz="700" b="1" smtClean="0"/>
            <a:t>1) Workforce shortages &amp; skills gaps</a:t>
          </a:r>
          <a:endParaRPr lang="en-US" sz="700"/>
        </a:p>
      </dgm:t>
    </dgm:pt>
    <dgm:pt modelId="{D9E20969-040F-4FD2-93D6-3866A03881A5}" type="parTrans" cxnId="{06DDAE35-048E-4229-B8D5-E92A89DEFAEE}">
      <dgm:prSet/>
      <dgm:spPr/>
      <dgm:t>
        <a:bodyPr/>
        <a:lstStyle/>
        <a:p>
          <a:endParaRPr lang="en-US" sz="1600"/>
        </a:p>
      </dgm:t>
    </dgm:pt>
    <dgm:pt modelId="{0D3AEC53-0B1A-4D9C-95AD-3E8D9D3F0314}" type="sibTrans" cxnId="{06DDAE35-048E-4229-B8D5-E92A89DEFAEE}">
      <dgm:prSet/>
      <dgm:spPr/>
      <dgm:t>
        <a:bodyPr/>
        <a:lstStyle/>
        <a:p>
          <a:endParaRPr lang="en-US" sz="1600"/>
        </a:p>
      </dgm:t>
    </dgm:pt>
    <dgm:pt modelId="{9BAAB1B7-B40C-4B98-A81F-229F2F68AD73}">
      <dgm:prSet custT="1"/>
      <dgm:spPr>
        <a:solidFill>
          <a:srgbClr val="002060"/>
        </a:solidFill>
      </dgm:spPr>
      <dgm:t>
        <a:bodyPr/>
        <a:lstStyle/>
        <a:p>
          <a:pPr algn="ctr" rtl="0"/>
          <a:r>
            <a:rPr lang="en-US" sz="700" smtClean="0"/>
            <a:t>Many regions lack enough trained mental health professionals and peer-workers; this limits coverage and timeliness of care and increases staff burnout. (Wainberg et al., 2017). </a:t>
          </a:r>
          <a:br>
            <a:rPr lang="en-US" sz="700" smtClean="0"/>
          </a:br>
          <a:r>
            <a:rPr lang="en-US" sz="700" b="1" smtClean="0"/>
            <a:t>Implication:</a:t>
          </a:r>
          <a:r>
            <a:rPr lang="en-US" sz="700" smtClean="0"/>
            <a:t> reduced access, longer waits, less proactive outreach.</a:t>
          </a:r>
          <a:endParaRPr lang="en-US" sz="700"/>
        </a:p>
      </dgm:t>
    </dgm:pt>
    <dgm:pt modelId="{DED8928D-EE6E-498D-BFA6-2BA2240EF4C5}" type="parTrans" cxnId="{F0D4AA39-A9D3-4CAB-8A82-59B977907A4F}">
      <dgm:prSet/>
      <dgm:spPr/>
      <dgm:t>
        <a:bodyPr/>
        <a:lstStyle/>
        <a:p>
          <a:endParaRPr lang="en-US" sz="1600"/>
        </a:p>
      </dgm:t>
    </dgm:pt>
    <dgm:pt modelId="{FCB24F24-E101-4B35-B4C1-8F2B04DFE7CE}" type="sibTrans" cxnId="{F0D4AA39-A9D3-4CAB-8A82-59B977907A4F}">
      <dgm:prSet/>
      <dgm:spPr/>
      <dgm:t>
        <a:bodyPr/>
        <a:lstStyle/>
        <a:p>
          <a:endParaRPr lang="en-US" sz="1600"/>
        </a:p>
      </dgm:t>
    </dgm:pt>
    <dgm:pt modelId="{0E44A959-2CCC-4CAB-9758-0B1EFD3B891D}">
      <dgm:prSet custT="1"/>
      <dgm:spPr>
        <a:solidFill>
          <a:srgbClr val="C00000"/>
        </a:solidFill>
      </dgm:spPr>
      <dgm:t>
        <a:bodyPr/>
        <a:lstStyle/>
        <a:p>
          <a:pPr algn="ctr" rtl="0"/>
          <a:r>
            <a:rPr lang="en-US" sz="700" b="1" smtClean="0"/>
            <a:t>2) Fragmentation, funding shortfalls &amp; access inequality</a:t>
          </a:r>
          <a:endParaRPr lang="en-US" sz="700"/>
        </a:p>
      </dgm:t>
    </dgm:pt>
    <dgm:pt modelId="{A2C7EFC0-3D49-445D-944D-F253B44CD7FD}" type="parTrans" cxnId="{61B02F6E-C707-4775-A830-87D2C6BA99AF}">
      <dgm:prSet/>
      <dgm:spPr/>
      <dgm:t>
        <a:bodyPr/>
        <a:lstStyle/>
        <a:p>
          <a:endParaRPr lang="en-US" sz="1600"/>
        </a:p>
      </dgm:t>
    </dgm:pt>
    <dgm:pt modelId="{BCF5074D-C164-4489-8DD8-7014D4DF411E}" type="sibTrans" cxnId="{61B02F6E-C707-4775-A830-87D2C6BA99AF}">
      <dgm:prSet/>
      <dgm:spPr/>
      <dgm:t>
        <a:bodyPr/>
        <a:lstStyle/>
        <a:p>
          <a:endParaRPr lang="en-US" sz="1600"/>
        </a:p>
      </dgm:t>
    </dgm:pt>
    <dgm:pt modelId="{D3F3A6A0-4278-421F-B622-8A6652BFFABF}">
      <dgm:prSet custT="1"/>
      <dgm:spPr>
        <a:solidFill>
          <a:srgbClr val="C00000"/>
        </a:solidFill>
      </dgm:spPr>
      <dgm:t>
        <a:bodyPr/>
        <a:lstStyle/>
        <a:p>
          <a:pPr algn="ctr" rtl="0"/>
          <a:r>
            <a:rPr lang="en-US" sz="700" smtClean="0"/>
            <a:t>Community models were intended to replace institutional care, but uneven funding, siloed services, and stigma mean many people still lack services or fall between primary, community and social supports </a:t>
          </a:r>
          <a:br>
            <a:rPr lang="en-US" sz="700" smtClean="0"/>
          </a:br>
          <a:r>
            <a:rPr lang="en-US" sz="700" b="1" smtClean="0"/>
            <a:t>Implication:</a:t>
          </a:r>
          <a:r>
            <a:rPr lang="en-US" sz="700" smtClean="0"/>
            <a:t> preventable crises, higher emergency and criminal-justice contacts, poorer long-term recovery outcomes.</a:t>
          </a:r>
          <a:endParaRPr lang="en-US" sz="700"/>
        </a:p>
      </dgm:t>
    </dgm:pt>
    <dgm:pt modelId="{38199FC9-B646-48F1-88BF-4F68ACFE40C0}" type="parTrans" cxnId="{549BAD92-324D-4DEE-BA3D-CF2DDEA4FB74}">
      <dgm:prSet/>
      <dgm:spPr/>
      <dgm:t>
        <a:bodyPr/>
        <a:lstStyle/>
        <a:p>
          <a:endParaRPr lang="en-US" sz="1600"/>
        </a:p>
      </dgm:t>
    </dgm:pt>
    <dgm:pt modelId="{7B2C9EC6-BCF6-4C24-8E44-5AD61C6891B2}" type="sibTrans" cxnId="{549BAD92-324D-4DEE-BA3D-CF2DDEA4FB74}">
      <dgm:prSet/>
      <dgm:spPr/>
      <dgm:t>
        <a:bodyPr/>
        <a:lstStyle/>
        <a:p>
          <a:endParaRPr lang="en-US" sz="1600"/>
        </a:p>
      </dgm:t>
    </dgm:pt>
    <dgm:pt modelId="{50A81B13-0E9A-4EC7-8ABE-678AC226478C}" type="pres">
      <dgm:prSet presAssocID="{132434E9-015B-4967-A815-670CF53B349F}" presName="Name0" presStyleCnt="0">
        <dgm:presLayoutVars>
          <dgm:resizeHandles/>
        </dgm:presLayoutVars>
      </dgm:prSet>
      <dgm:spPr/>
      <dgm:t>
        <a:bodyPr/>
        <a:lstStyle/>
        <a:p>
          <a:endParaRPr lang="en-US"/>
        </a:p>
      </dgm:t>
    </dgm:pt>
    <dgm:pt modelId="{48F1A8B7-D216-4B88-A213-914304135073}" type="pres">
      <dgm:prSet presAssocID="{B2C27DD6-89B4-4D2A-AEE7-6395FDD5F824}" presName="text" presStyleLbl="node1" presStyleIdx="0" presStyleCnt="3" custScaleX="301490" custScaleY="31463">
        <dgm:presLayoutVars>
          <dgm:bulletEnabled val="1"/>
        </dgm:presLayoutVars>
      </dgm:prSet>
      <dgm:spPr/>
      <dgm:t>
        <a:bodyPr/>
        <a:lstStyle/>
        <a:p>
          <a:endParaRPr lang="en-US"/>
        </a:p>
      </dgm:t>
    </dgm:pt>
    <dgm:pt modelId="{75CBF032-6E64-4646-B783-E06EA9AC5D02}" type="pres">
      <dgm:prSet presAssocID="{01CC3643-A9CD-4971-9735-D4ECC0B263AB}" presName="space" presStyleCnt="0"/>
      <dgm:spPr/>
    </dgm:pt>
    <dgm:pt modelId="{1C2C93AD-BC9B-494D-9FA7-F4520B583476}" type="pres">
      <dgm:prSet presAssocID="{2BDEF14D-80C5-4D21-8E56-55E6CB78FD80}" presName="text" presStyleLbl="node1" presStyleIdx="1" presStyleCnt="3" custScaleX="181113">
        <dgm:presLayoutVars>
          <dgm:bulletEnabled val="1"/>
        </dgm:presLayoutVars>
      </dgm:prSet>
      <dgm:spPr/>
      <dgm:t>
        <a:bodyPr/>
        <a:lstStyle/>
        <a:p>
          <a:endParaRPr lang="en-US"/>
        </a:p>
      </dgm:t>
    </dgm:pt>
    <dgm:pt modelId="{2E451336-2497-4449-BD33-3EF77E0AD2B7}" type="pres">
      <dgm:prSet presAssocID="{0D3AEC53-0B1A-4D9C-95AD-3E8D9D3F0314}" presName="space" presStyleCnt="0"/>
      <dgm:spPr/>
    </dgm:pt>
    <dgm:pt modelId="{8D75F3F2-45E8-469D-9435-C17EFFEBD343}" type="pres">
      <dgm:prSet presAssocID="{0E44A959-2CCC-4CAB-9758-0B1EFD3B891D}" presName="text" presStyleLbl="node1" presStyleIdx="2" presStyleCnt="3" custScaleX="153529">
        <dgm:presLayoutVars>
          <dgm:bulletEnabled val="1"/>
        </dgm:presLayoutVars>
      </dgm:prSet>
      <dgm:spPr/>
      <dgm:t>
        <a:bodyPr/>
        <a:lstStyle/>
        <a:p>
          <a:endParaRPr lang="en-US"/>
        </a:p>
      </dgm:t>
    </dgm:pt>
  </dgm:ptLst>
  <dgm:cxnLst>
    <dgm:cxn modelId="{8AE60254-905D-4A0C-9C4B-AEB3CCCBF30C}" srcId="{132434E9-015B-4967-A815-670CF53B349F}" destId="{B2C27DD6-89B4-4D2A-AEE7-6395FDD5F824}" srcOrd="0" destOrd="0" parTransId="{5AE19FDB-4275-4E8E-8A6D-9A91B67F9B8C}" sibTransId="{01CC3643-A9CD-4971-9735-D4ECC0B263AB}"/>
    <dgm:cxn modelId="{6BF3D275-04A5-43BC-B0DC-633CA299F7ED}" type="presOf" srcId="{0E44A959-2CCC-4CAB-9758-0B1EFD3B891D}" destId="{8D75F3F2-45E8-469D-9435-C17EFFEBD343}" srcOrd="0" destOrd="0" presId="urn:diagrams.loki3.com/VaryingWidthList"/>
    <dgm:cxn modelId="{B7C8DC64-BE2B-4B6A-A0AC-28CE8BAEB78C}" type="presOf" srcId="{9BAAB1B7-B40C-4B98-A81F-229F2F68AD73}" destId="{1C2C93AD-BC9B-494D-9FA7-F4520B583476}" srcOrd="0" destOrd="1" presId="urn:diagrams.loki3.com/VaryingWidthList"/>
    <dgm:cxn modelId="{7A10A157-44A7-46F4-A939-FE3ACD966700}" type="presOf" srcId="{132434E9-015B-4967-A815-670CF53B349F}" destId="{50A81B13-0E9A-4EC7-8ABE-678AC226478C}" srcOrd="0" destOrd="0" presId="urn:diagrams.loki3.com/VaryingWidthList"/>
    <dgm:cxn modelId="{61B02F6E-C707-4775-A830-87D2C6BA99AF}" srcId="{132434E9-015B-4967-A815-670CF53B349F}" destId="{0E44A959-2CCC-4CAB-9758-0B1EFD3B891D}" srcOrd="2" destOrd="0" parTransId="{A2C7EFC0-3D49-445D-944D-F253B44CD7FD}" sibTransId="{BCF5074D-C164-4489-8DD8-7014D4DF411E}"/>
    <dgm:cxn modelId="{EA32A903-8823-4B7F-8374-C0C4340870A2}" type="presOf" srcId="{B2C27DD6-89B4-4D2A-AEE7-6395FDD5F824}" destId="{48F1A8B7-D216-4B88-A213-914304135073}" srcOrd="0" destOrd="0" presId="urn:diagrams.loki3.com/VaryingWidthList"/>
    <dgm:cxn modelId="{06DDAE35-048E-4229-B8D5-E92A89DEFAEE}" srcId="{132434E9-015B-4967-A815-670CF53B349F}" destId="{2BDEF14D-80C5-4D21-8E56-55E6CB78FD80}" srcOrd="1" destOrd="0" parTransId="{D9E20969-040F-4FD2-93D6-3866A03881A5}" sibTransId="{0D3AEC53-0B1A-4D9C-95AD-3E8D9D3F0314}"/>
    <dgm:cxn modelId="{61335D6C-3D81-40E3-B00D-5865877383C2}" type="presOf" srcId="{2BDEF14D-80C5-4D21-8E56-55E6CB78FD80}" destId="{1C2C93AD-BC9B-494D-9FA7-F4520B583476}" srcOrd="0" destOrd="0" presId="urn:diagrams.loki3.com/VaryingWidthList"/>
    <dgm:cxn modelId="{4F8FD47E-C6FF-45B6-99FC-770E79CCE452}" type="presOf" srcId="{D3F3A6A0-4278-421F-B622-8A6652BFFABF}" destId="{8D75F3F2-45E8-469D-9435-C17EFFEBD343}" srcOrd="0" destOrd="1" presId="urn:diagrams.loki3.com/VaryingWidthList"/>
    <dgm:cxn modelId="{549BAD92-324D-4DEE-BA3D-CF2DDEA4FB74}" srcId="{0E44A959-2CCC-4CAB-9758-0B1EFD3B891D}" destId="{D3F3A6A0-4278-421F-B622-8A6652BFFABF}" srcOrd="0" destOrd="0" parTransId="{38199FC9-B646-48F1-88BF-4F68ACFE40C0}" sibTransId="{7B2C9EC6-BCF6-4C24-8E44-5AD61C6891B2}"/>
    <dgm:cxn modelId="{F0D4AA39-A9D3-4CAB-8A82-59B977907A4F}" srcId="{2BDEF14D-80C5-4D21-8E56-55E6CB78FD80}" destId="{9BAAB1B7-B40C-4B98-A81F-229F2F68AD73}" srcOrd="0" destOrd="0" parTransId="{DED8928D-EE6E-498D-BFA6-2BA2240EF4C5}" sibTransId="{FCB24F24-E101-4B35-B4C1-8F2B04DFE7CE}"/>
    <dgm:cxn modelId="{37BE1A09-B9F3-4CED-AC81-18874FE6A52A}" type="presParOf" srcId="{50A81B13-0E9A-4EC7-8ABE-678AC226478C}" destId="{48F1A8B7-D216-4B88-A213-914304135073}" srcOrd="0" destOrd="0" presId="urn:diagrams.loki3.com/VaryingWidthList"/>
    <dgm:cxn modelId="{C76325BC-26D2-4974-843C-2DB6542183A1}" type="presParOf" srcId="{50A81B13-0E9A-4EC7-8ABE-678AC226478C}" destId="{75CBF032-6E64-4646-B783-E06EA9AC5D02}" srcOrd="1" destOrd="0" presId="urn:diagrams.loki3.com/VaryingWidthList"/>
    <dgm:cxn modelId="{4F9C9A16-B488-4C98-A05E-3B076A217B0F}" type="presParOf" srcId="{50A81B13-0E9A-4EC7-8ABE-678AC226478C}" destId="{1C2C93AD-BC9B-494D-9FA7-F4520B583476}" srcOrd="2" destOrd="0" presId="urn:diagrams.loki3.com/VaryingWidthList"/>
    <dgm:cxn modelId="{25C34853-7688-4C29-86AD-A9D4C00870A7}" type="presParOf" srcId="{50A81B13-0E9A-4EC7-8ABE-678AC226478C}" destId="{2E451336-2497-4449-BD33-3EF77E0AD2B7}" srcOrd="3" destOrd="0" presId="urn:diagrams.loki3.com/VaryingWidthList"/>
    <dgm:cxn modelId="{14469B73-4091-4F20-B460-F83CDD876F01}" type="presParOf" srcId="{50A81B13-0E9A-4EC7-8ABE-678AC226478C}" destId="{8D75F3F2-45E8-469D-9435-C17EFFEBD343}" srcOrd="4" destOrd="0" presId="urn:diagrams.loki3.com/VaryingWidthList"/>
  </dgm:cxnLst>
  <dgm:bg/>
  <dgm:whole/>
  <dgm:extLst>
    <a:ext uri="http://schemas.microsoft.com/office/drawing/2008/diagram">
      <dsp:dataModelExt xmlns:dsp="http://schemas.microsoft.com/office/drawing/2008/diagram" relId="rId28"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4E0EA9AF-A38F-4CDE-8133-27CEF73EDCDB}" type="doc">
      <dgm:prSet loTypeId="urn:microsoft.com/office/officeart/2005/8/layout/vList2" loCatId="list" qsTypeId="urn:microsoft.com/office/officeart/2005/8/quickstyle/simple1" qsCatId="simple" csTypeId="urn:microsoft.com/office/officeart/2005/8/colors/accent1_2" csCatId="accent1" phldr="1"/>
      <dgm:spPr/>
      <dgm:t>
        <a:bodyPr/>
        <a:lstStyle/>
        <a:p>
          <a:endParaRPr lang="en-US"/>
        </a:p>
      </dgm:t>
    </dgm:pt>
    <dgm:pt modelId="{55979887-A43E-4F0B-8F55-304AF5B38B4B}">
      <dgm:prSet custT="1"/>
      <dgm:spPr>
        <a:solidFill>
          <a:srgbClr val="009999"/>
        </a:solidFill>
      </dgm:spPr>
      <dgm:t>
        <a:bodyPr/>
        <a:lstStyle/>
        <a:p>
          <a:pPr rtl="0"/>
          <a:r>
            <a:rPr lang="en-US" sz="1400" b="1" smtClean="0"/>
            <a:t>How CMHS function today (core components)</a:t>
          </a:r>
          <a:endParaRPr lang="en-US" sz="1400"/>
        </a:p>
      </dgm:t>
    </dgm:pt>
    <dgm:pt modelId="{F57C9CEC-D434-4D16-AFF8-82BFD3EE5DB3}" type="parTrans" cxnId="{AF982009-546A-4FFF-9BD8-9FEDB1F4BCE3}">
      <dgm:prSet/>
      <dgm:spPr/>
      <dgm:t>
        <a:bodyPr/>
        <a:lstStyle/>
        <a:p>
          <a:endParaRPr lang="en-US" sz="2800"/>
        </a:p>
      </dgm:t>
    </dgm:pt>
    <dgm:pt modelId="{93795EA9-FE53-408C-A66E-F8005D584617}" type="sibTrans" cxnId="{AF982009-546A-4FFF-9BD8-9FEDB1F4BCE3}">
      <dgm:prSet/>
      <dgm:spPr/>
      <dgm:t>
        <a:bodyPr/>
        <a:lstStyle/>
        <a:p>
          <a:endParaRPr lang="en-US" sz="2800"/>
        </a:p>
      </dgm:t>
    </dgm:pt>
    <dgm:pt modelId="{BE342F8F-6B81-4C57-AA41-E4452BEF0E67}" type="pres">
      <dgm:prSet presAssocID="{4E0EA9AF-A38F-4CDE-8133-27CEF73EDCDB}" presName="linear" presStyleCnt="0">
        <dgm:presLayoutVars>
          <dgm:animLvl val="lvl"/>
          <dgm:resizeHandles val="exact"/>
        </dgm:presLayoutVars>
      </dgm:prSet>
      <dgm:spPr/>
      <dgm:t>
        <a:bodyPr/>
        <a:lstStyle/>
        <a:p>
          <a:endParaRPr lang="en-US"/>
        </a:p>
      </dgm:t>
    </dgm:pt>
    <dgm:pt modelId="{49477EA7-B9A6-455E-AD3B-ABF959BCFD66}" type="pres">
      <dgm:prSet presAssocID="{55979887-A43E-4F0B-8F55-304AF5B38B4B}" presName="parentText" presStyleLbl="node1" presStyleIdx="0" presStyleCnt="1">
        <dgm:presLayoutVars>
          <dgm:chMax val="0"/>
          <dgm:bulletEnabled val="1"/>
        </dgm:presLayoutVars>
      </dgm:prSet>
      <dgm:spPr/>
      <dgm:t>
        <a:bodyPr/>
        <a:lstStyle/>
        <a:p>
          <a:endParaRPr lang="en-US"/>
        </a:p>
      </dgm:t>
    </dgm:pt>
  </dgm:ptLst>
  <dgm:cxnLst>
    <dgm:cxn modelId="{AF982009-546A-4FFF-9BD8-9FEDB1F4BCE3}" srcId="{4E0EA9AF-A38F-4CDE-8133-27CEF73EDCDB}" destId="{55979887-A43E-4F0B-8F55-304AF5B38B4B}" srcOrd="0" destOrd="0" parTransId="{F57C9CEC-D434-4D16-AFF8-82BFD3EE5DB3}" sibTransId="{93795EA9-FE53-408C-A66E-F8005D584617}"/>
    <dgm:cxn modelId="{C3B3751E-7EE3-4377-A54B-F99959A27699}" type="presOf" srcId="{4E0EA9AF-A38F-4CDE-8133-27CEF73EDCDB}" destId="{BE342F8F-6B81-4C57-AA41-E4452BEF0E67}" srcOrd="0" destOrd="0" presId="urn:microsoft.com/office/officeart/2005/8/layout/vList2"/>
    <dgm:cxn modelId="{33F75775-4418-425F-8511-115A26B516D9}" type="presOf" srcId="{55979887-A43E-4F0B-8F55-304AF5B38B4B}" destId="{49477EA7-B9A6-455E-AD3B-ABF959BCFD66}" srcOrd="0" destOrd="0" presId="urn:microsoft.com/office/officeart/2005/8/layout/vList2"/>
    <dgm:cxn modelId="{099395E8-C3A1-4ACE-8B4B-CE4A1D8AA620}" type="presParOf" srcId="{BE342F8F-6B81-4C57-AA41-E4452BEF0E67}" destId="{49477EA7-B9A6-455E-AD3B-ABF959BCFD66}" srcOrd="0" destOrd="0" presId="urn:microsoft.com/office/officeart/2005/8/layout/vList2"/>
  </dgm:cxnLst>
  <dgm:bg/>
  <dgm:whole/>
  <dgm:extLst>
    <a:ext uri="http://schemas.microsoft.com/office/drawing/2008/diagram">
      <dsp:dataModelExt xmlns:dsp="http://schemas.microsoft.com/office/drawing/2008/diagram" relId="rId33" minVer="http://schemas.openxmlformats.org/drawingml/2006/diagram"/>
    </a:ext>
  </dgm:extLst>
</dgm:dataModel>
</file>

<file path=word/diagrams/data6.xml><?xml version="1.0" encoding="utf-8"?>
<dgm:dataModel xmlns:dgm="http://schemas.openxmlformats.org/drawingml/2006/diagram" xmlns:a="http://schemas.openxmlformats.org/drawingml/2006/main">
  <dgm:ptLst>
    <dgm:pt modelId="{D9989BC8-7118-42D2-8273-1E5C8D06DD2D}" type="doc">
      <dgm:prSet loTypeId="urn:microsoft.com/office/officeart/2005/8/layout/pList1" loCatId="picture" qsTypeId="urn:microsoft.com/office/officeart/2005/8/quickstyle/simple1" qsCatId="simple" csTypeId="urn:microsoft.com/office/officeart/2005/8/colors/accent1_2" csCatId="accent1" phldr="1"/>
      <dgm:spPr/>
      <dgm:t>
        <a:bodyPr/>
        <a:lstStyle/>
        <a:p>
          <a:endParaRPr lang="en-US"/>
        </a:p>
      </dgm:t>
    </dgm:pt>
    <dgm:pt modelId="{FEDDB9E4-5155-47FA-9983-712CB4370E93}">
      <dgm:prSet custT="1"/>
      <dgm:spPr/>
      <dgm:t>
        <a:bodyPr/>
        <a:lstStyle/>
        <a:p>
          <a:pPr algn="just" rtl="0"/>
          <a:r>
            <a:rPr lang="en-US" sz="800" b="1" smtClean="0"/>
            <a:t>Multidisciplinary teams</a:t>
          </a:r>
          <a:r>
            <a:rPr lang="en-US" sz="800" smtClean="0"/>
            <a:t> – shared caseloads; assessment, medication management, psychotherapy, social support. </a:t>
          </a:r>
          <a:endParaRPr lang="en-US" sz="800"/>
        </a:p>
      </dgm:t>
    </dgm:pt>
    <dgm:pt modelId="{F44D6A0A-A93E-42F9-B3EE-DEE3B84789A0}" type="parTrans" cxnId="{F1CEEC30-EA08-4983-A8BE-5B2F3C2A440F}">
      <dgm:prSet/>
      <dgm:spPr/>
      <dgm:t>
        <a:bodyPr/>
        <a:lstStyle/>
        <a:p>
          <a:pPr algn="just"/>
          <a:endParaRPr lang="en-US" sz="2400"/>
        </a:p>
      </dgm:t>
    </dgm:pt>
    <dgm:pt modelId="{9B4D6226-4260-4B21-935C-934CAF9D9C1C}" type="sibTrans" cxnId="{F1CEEC30-EA08-4983-A8BE-5B2F3C2A440F}">
      <dgm:prSet/>
      <dgm:spPr/>
      <dgm:t>
        <a:bodyPr/>
        <a:lstStyle/>
        <a:p>
          <a:pPr algn="just"/>
          <a:endParaRPr lang="en-US" sz="2400"/>
        </a:p>
      </dgm:t>
    </dgm:pt>
    <dgm:pt modelId="{63DDA5AD-3DD3-4842-92B3-884124CE2FBB}">
      <dgm:prSet custT="1"/>
      <dgm:spPr/>
      <dgm:t>
        <a:bodyPr/>
        <a:lstStyle/>
        <a:p>
          <a:pPr algn="just" rtl="0"/>
          <a:r>
            <a:rPr lang="en-US" sz="800" b="1" smtClean="0"/>
            <a:t>Crisis &amp; home-treatment teams</a:t>
          </a:r>
          <a:r>
            <a:rPr lang="en-US" sz="800" smtClean="0"/>
            <a:t> – 24/7 emergency response to avoid inpatient admission. </a:t>
          </a:r>
          <a:endParaRPr lang="en-US" sz="800"/>
        </a:p>
      </dgm:t>
    </dgm:pt>
    <dgm:pt modelId="{94FFF1D1-DDB2-4697-8A16-94A44380CBEA}" type="parTrans" cxnId="{1EB75122-41AB-4CCF-A9B4-52AC83476C67}">
      <dgm:prSet/>
      <dgm:spPr/>
      <dgm:t>
        <a:bodyPr/>
        <a:lstStyle/>
        <a:p>
          <a:pPr algn="just"/>
          <a:endParaRPr lang="en-US" sz="2400"/>
        </a:p>
      </dgm:t>
    </dgm:pt>
    <dgm:pt modelId="{F1096844-6BC0-4543-A838-28124F5F98E3}" type="sibTrans" cxnId="{1EB75122-41AB-4CCF-A9B4-52AC83476C67}">
      <dgm:prSet/>
      <dgm:spPr/>
      <dgm:t>
        <a:bodyPr/>
        <a:lstStyle/>
        <a:p>
          <a:pPr algn="just"/>
          <a:endParaRPr lang="en-US" sz="2400"/>
        </a:p>
      </dgm:t>
    </dgm:pt>
    <dgm:pt modelId="{67579DCC-9EAA-436E-8812-9F2623D86A8D}">
      <dgm:prSet custT="1"/>
      <dgm:spPr/>
      <dgm:t>
        <a:bodyPr/>
        <a:lstStyle/>
        <a:p>
          <a:pPr algn="just" rtl="0"/>
          <a:r>
            <a:rPr lang="en-US" sz="800" b="1" smtClean="0"/>
            <a:t>Early Intervention in Psychosis (EIP)</a:t>
          </a:r>
          <a:r>
            <a:rPr lang="en-US" sz="800" smtClean="0"/>
            <a:t> – rapid access &amp; specialist packages for first-episode psychosis (</a:t>
          </a:r>
          <a:r>
            <a:rPr lang="en-US" sz="800"/>
            <a:t>Malone, 2007)</a:t>
          </a:r>
          <a:r>
            <a:rPr lang="en-US" sz="800" smtClean="0"/>
            <a:t>. </a:t>
          </a:r>
          <a:endParaRPr lang="en-US" sz="800"/>
        </a:p>
      </dgm:t>
    </dgm:pt>
    <dgm:pt modelId="{FE963BCA-92C6-4DD6-8B8C-343F60B659B0}" type="parTrans" cxnId="{282E7323-5828-4016-8D1C-EEBCBBF7E6AB}">
      <dgm:prSet/>
      <dgm:spPr/>
      <dgm:t>
        <a:bodyPr/>
        <a:lstStyle/>
        <a:p>
          <a:pPr algn="just"/>
          <a:endParaRPr lang="en-US" sz="2400"/>
        </a:p>
      </dgm:t>
    </dgm:pt>
    <dgm:pt modelId="{9124C830-B51A-4E69-B827-A3CAF706058B}" type="sibTrans" cxnId="{282E7323-5828-4016-8D1C-EEBCBBF7E6AB}">
      <dgm:prSet/>
      <dgm:spPr/>
      <dgm:t>
        <a:bodyPr/>
        <a:lstStyle/>
        <a:p>
          <a:pPr algn="just"/>
          <a:endParaRPr lang="en-US" sz="2400"/>
        </a:p>
      </dgm:t>
    </dgm:pt>
    <dgm:pt modelId="{26A66200-66B5-4235-AB66-8A88863E7979}">
      <dgm:prSet custT="1"/>
      <dgm:spPr/>
      <dgm:t>
        <a:bodyPr/>
        <a:lstStyle/>
        <a:p>
          <a:pPr algn="just" rtl="0"/>
          <a:r>
            <a:rPr lang="en-US" sz="800" b="1" smtClean="0"/>
            <a:t>Integration with primary care &amp; social services</a:t>
          </a:r>
          <a:r>
            <a:rPr lang="en-US" sz="800" smtClean="0"/>
            <a:t> – physical health checks, employment support, housing and community rehabilitation. </a:t>
          </a:r>
          <a:endParaRPr lang="en-US" sz="800"/>
        </a:p>
      </dgm:t>
    </dgm:pt>
    <dgm:pt modelId="{266D7284-C715-4424-A69E-91560C16D0E1}" type="parTrans" cxnId="{EB82F89A-6C51-4393-A7C9-78ED43CB5D12}">
      <dgm:prSet/>
      <dgm:spPr/>
      <dgm:t>
        <a:bodyPr/>
        <a:lstStyle/>
        <a:p>
          <a:pPr algn="just"/>
          <a:endParaRPr lang="en-US" sz="2400"/>
        </a:p>
      </dgm:t>
    </dgm:pt>
    <dgm:pt modelId="{F53D96F5-08B4-4855-913E-6D75F19ACAFC}" type="sibTrans" cxnId="{EB82F89A-6C51-4393-A7C9-78ED43CB5D12}">
      <dgm:prSet/>
      <dgm:spPr/>
      <dgm:t>
        <a:bodyPr/>
        <a:lstStyle/>
        <a:p>
          <a:pPr algn="just"/>
          <a:endParaRPr lang="en-US" sz="2400"/>
        </a:p>
      </dgm:t>
    </dgm:pt>
    <dgm:pt modelId="{BAC8FC1D-8522-4B31-A3D4-3636D874F4AE}" type="pres">
      <dgm:prSet presAssocID="{D9989BC8-7118-42D2-8273-1E5C8D06DD2D}" presName="Name0" presStyleCnt="0">
        <dgm:presLayoutVars>
          <dgm:dir/>
          <dgm:resizeHandles val="exact"/>
        </dgm:presLayoutVars>
      </dgm:prSet>
      <dgm:spPr/>
      <dgm:t>
        <a:bodyPr/>
        <a:lstStyle/>
        <a:p>
          <a:endParaRPr lang="en-US"/>
        </a:p>
      </dgm:t>
    </dgm:pt>
    <dgm:pt modelId="{A4F8D5E0-DCBB-4803-9BAA-89D3BF37C4C1}" type="pres">
      <dgm:prSet presAssocID="{FEDDB9E4-5155-47FA-9983-712CB4370E93}" presName="compNode" presStyleCnt="0"/>
      <dgm:spPr/>
    </dgm:pt>
    <dgm:pt modelId="{66CDAF38-7ECC-4112-87F2-F46B1BF63AD3}" type="pres">
      <dgm:prSet presAssocID="{FEDDB9E4-5155-47FA-9983-712CB4370E93}" presName="pictRect" presStyleLbl="node1" presStyleIdx="0" presStyleCnt="4"/>
      <dgm:spPr>
        <a:blipFill rotWithShape="1">
          <a:blip xmlns:r="http://schemas.openxmlformats.org/officeDocument/2006/relationships" r:embed="rId1"/>
          <a:stretch>
            <a:fillRect/>
          </a:stretch>
        </a:blipFill>
      </dgm:spPr>
      <dgm:t>
        <a:bodyPr/>
        <a:lstStyle/>
        <a:p>
          <a:endParaRPr lang="en-US"/>
        </a:p>
      </dgm:t>
    </dgm:pt>
    <dgm:pt modelId="{2FE14892-C7D3-4F67-9C1F-35B496C62619}" type="pres">
      <dgm:prSet presAssocID="{FEDDB9E4-5155-47FA-9983-712CB4370E93}" presName="textRect" presStyleLbl="revTx" presStyleIdx="0" presStyleCnt="4">
        <dgm:presLayoutVars>
          <dgm:bulletEnabled val="1"/>
        </dgm:presLayoutVars>
      </dgm:prSet>
      <dgm:spPr/>
      <dgm:t>
        <a:bodyPr/>
        <a:lstStyle/>
        <a:p>
          <a:endParaRPr lang="en-US"/>
        </a:p>
      </dgm:t>
    </dgm:pt>
    <dgm:pt modelId="{AB9395E1-EF7D-424B-B3AF-228F63564DDB}" type="pres">
      <dgm:prSet presAssocID="{9B4D6226-4260-4B21-935C-934CAF9D9C1C}" presName="sibTrans" presStyleLbl="sibTrans2D1" presStyleIdx="0" presStyleCnt="0"/>
      <dgm:spPr/>
      <dgm:t>
        <a:bodyPr/>
        <a:lstStyle/>
        <a:p>
          <a:endParaRPr lang="en-US"/>
        </a:p>
      </dgm:t>
    </dgm:pt>
    <dgm:pt modelId="{3543F7B4-FF65-4F6B-AE9C-EB213AEC634F}" type="pres">
      <dgm:prSet presAssocID="{63DDA5AD-3DD3-4842-92B3-884124CE2FBB}" presName="compNode" presStyleCnt="0"/>
      <dgm:spPr/>
    </dgm:pt>
    <dgm:pt modelId="{ED92D03B-D3C7-4E46-9EA6-C0736039ED12}" type="pres">
      <dgm:prSet presAssocID="{63DDA5AD-3DD3-4842-92B3-884124CE2FBB}" presName="pictRect" presStyleLbl="node1" presStyleIdx="1" presStyleCnt="4"/>
      <dgm:spPr>
        <a:blipFill rotWithShape="1">
          <a:blip xmlns:r="http://schemas.openxmlformats.org/officeDocument/2006/relationships" r:embed="rId2"/>
          <a:stretch>
            <a:fillRect/>
          </a:stretch>
        </a:blipFill>
      </dgm:spPr>
      <dgm:t>
        <a:bodyPr/>
        <a:lstStyle/>
        <a:p>
          <a:endParaRPr lang="en-US"/>
        </a:p>
      </dgm:t>
    </dgm:pt>
    <dgm:pt modelId="{AE5B16E2-53A9-4016-BEA6-A3418D0AAE09}" type="pres">
      <dgm:prSet presAssocID="{63DDA5AD-3DD3-4842-92B3-884124CE2FBB}" presName="textRect" presStyleLbl="revTx" presStyleIdx="1" presStyleCnt="4">
        <dgm:presLayoutVars>
          <dgm:bulletEnabled val="1"/>
        </dgm:presLayoutVars>
      </dgm:prSet>
      <dgm:spPr/>
      <dgm:t>
        <a:bodyPr/>
        <a:lstStyle/>
        <a:p>
          <a:endParaRPr lang="en-US"/>
        </a:p>
      </dgm:t>
    </dgm:pt>
    <dgm:pt modelId="{6904FBF2-4BD5-4617-81E5-CDBC0AD9300F}" type="pres">
      <dgm:prSet presAssocID="{F1096844-6BC0-4543-A838-28124F5F98E3}" presName="sibTrans" presStyleLbl="sibTrans2D1" presStyleIdx="0" presStyleCnt="0"/>
      <dgm:spPr/>
      <dgm:t>
        <a:bodyPr/>
        <a:lstStyle/>
        <a:p>
          <a:endParaRPr lang="en-US"/>
        </a:p>
      </dgm:t>
    </dgm:pt>
    <dgm:pt modelId="{47AE8B34-5FAF-433E-A0B5-77E7968E7C82}" type="pres">
      <dgm:prSet presAssocID="{67579DCC-9EAA-436E-8812-9F2623D86A8D}" presName="compNode" presStyleCnt="0"/>
      <dgm:spPr/>
    </dgm:pt>
    <dgm:pt modelId="{9BCE74FD-C49F-4B1D-B6BE-82A4E64264D9}" type="pres">
      <dgm:prSet presAssocID="{67579DCC-9EAA-436E-8812-9F2623D86A8D}" presName="pictRect" presStyleLbl="node1" presStyleIdx="2" presStyleCnt="4"/>
      <dgm:spPr>
        <a:blipFill rotWithShape="1">
          <a:blip xmlns:r="http://schemas.openxmlformats.org/officeDocument/2006/relationships" r:embed="rId3"/>
          <a:stretch>
            <a:fillRect/>
          </a:stretch>
        </a:blipFill>
      </dgm:spPr>
      <dgm:t>
        <a:bodyPr/>
        <a:lstStyle/>
        <a:p>
          <a:endParaRPr lang="en-US"/>
        </a:p>
      </dgm:t>
    </dgm:pt>
    <dgm:pt modelId="{09FB4274-FB48-4382-9B7A-B56E7D69135B}" type="pres">
      <dgm:prSet presAssocID="{67579DCC-9EAA-436E-8812-9F2623D86A8D}" presName="textRect" presStyleLbl="revTx" presStyleIdx="2" presStyleCnt="4">
        <dgm:presLayoutVars>
          <dgm:bulletEnabled val="1"/>
        </dgm:presLayoutVars>
      </dgm:prSet>
      <dgm:spPr/>
      <dgm:t>
        <a:bodyPr/>
        <a:lstStyle/>
        <a:p>
          <a:endParaRPr lang="en-US"/>
        </a:p>
      </dgm:t>
    </dgm:pt>
    <dgm:pt modelId="{51C3B60E-D495-4E0C-8DEB-D206AB3F7503}" type="pres">
      <dgm:prSet presAssocID="{9124C830-B51A-4E69-B827-A3CAF706058B}" presName="sibTrans" presStyleLbl="sibTrans2D1" presStyleIdx="0" presStyleCnt="0"/>
      <dgm:spPr/>
      <dgm:t>
        <a:bodyPr/>
        <a:lstStyle/>
        <a:p>
          <a:endParaRPr lang="en-US"/>
        </a:p>
      </dgm:t>
    </dgm:pt>
    <dgm:pt modelId="{130317D1-3C29-4000-B421-C89322410C3A}" type="pres">
      <dgm:prSet presAssocID="{26A66200-66B5-4235-AB66-8A88863E7979}" presName="compNode" presStyleCnt="0"/>
      <dgm:spPr/>
    </dgm:pt>
    <dgm:pt modelId="{D4DDACEF-9BDA-4D0B-8071-614B2374C429}" type="pres">
      <dgm:prSet presAssocID="{26A66200-66B5-4235-AB66-8A88863E7979}" presName="pictRect" presStyleLbl="node1" presStyleIdx="3" presStyleCnt="4"/>
      <dgm:spPr>
        <a:blipFill rotWithShape="1">
          <a:blip xmlns:r="http://schemas.openxmlformats.org/officeDocument/2006/relationships" r:embed="rId4"/>
          <a:stretch>
            <a:fillRect/>
          </a:stretch>
        </a:blipFill>
      </dgm:spPr>
      <dgm:t>
        <a:bodyPr/>
        <a:lstStyle/>
        <a:p>
          <a:endParaRPr lang="en-US"/>
        </a:p>
      </dgm:t>
    </dgm:pt>
    <dgm:pt modelId="{DF4A839B-F81A-4334-A032-A02C3318F495}" type="pres">
      <dgm:prSet presAssocID="{26A66200-66B5-4235-AB66-8A88863E7979}" presName="textRect" presStyleLbl="revTx" presStyleIdx="3" presStyleCnt="4">
        <dgm:presLayoutVars>
          <dgm:bulletEnabled val="1"/>
        </dgm:presLayoutVars>
      </dgm:prSet>
      <dgm:spPr/>
      <dgm:t>
        <a:bodyPr/>
        <a:lstStyle/>
        <a:p>
          <a:endParaRPr lang="en-US"/>
        </a:p>
      </dgm:t>
    </dgm:pt>
  </dgm:ptLst>
  <dgm:cxnLst>
    <dgm:cxn modelId="{BBE19020-434C-423D-B4FF-F03711787E0A}" type="presOf" srcId="{26A66200-66B5-4235-AB66-8A88863E7979}" destId="{DF4A839B-F81A-4334-A032-A02C3318F495}" srcOrd="0" destOrd="0" presId="urn:microsoft.com/office/officeart/2005/8/layout/pList1"/>
    <dgm:cxn modelId="{A1357CAB-4490-43BD-B96F-218909479634}" type="presOf" srcId="{9B4D6226-4260-4B21-935C-934CAF9D9C1C}" destId="{AB9395E1-EF7D-424B-B3AF-228F63564DDB}" srcOrd="0" destOrd="0" presId="urn:microsoft.com/office/officeart/2005/8/layout/pList1"/>
    <dgm:cxn modelId="{50940CA1-0B95-4094-BD77-D0F06D4D34B4}" type="presOf" srcId="{63DDA5AD-3DD3-4842-92B3-884124CE2FBB}" destId="{AE5B16E2-53A9-4016-BEA6-A3418D0AAE09}" srcOrd="0" destOrd="0" presId="urn:microsoft.com/office/officeart/2005/8/layout/pList1"/>
    <dgm:cxn modelId="{D6261E76-046D-4721-8E68-6F8CCD9B4740}" type="presOf" srcId="{FEDDB9E4-5155-47FA-9983-712CB4370E93}" destId="{2FE14892-C7D3-4F67-9C1F-35B496C62619}" srcOrd="0" destOrd="0" presId="urn:microsoft.com/office/officeart/2005/8/layout/pList1"/>
    <dgm:cxn modelId="{CFE36320-BB50-4A11-8CBC-F1031B125712}" type="presOf" srcId="{F1096844-6BC0-4543-A838-28124F5F98E3}" destId="{6904FBF2-4BD5-4617-81E5-CDBC0AD9300F}" srcOrd="0" destOrd="0" presId="urn:microsoft.com/office/officeart/2005/8/layout/pList1"/>
    <dgm:cxn modelId="{282E7323-5828-4016-8D1C-EEBCBBF7E6AB}" srcId="{D9989BC8-7118-42D2-8273-1E5C8D06DD2D}" destId="{67579DCC-9EAA-436E-8812-9F2623D86A8D}" srcOrd="2" destOrd="0" parTransId="{FE963BCA-92C6-4DD6-8B8C-343F60B659B0}" sibTransId="{9124C830-B51A-4E69-B827-A3CAF706058B}"/>
    <dgm:cxn modelId="{1EB75122-41AB-4CCF-A9B4-52AC83476C67}" srcId="{D9989BC8-7118-42D2-8273-1E5C8D06DD2D}" destId="{63DDA5AD-3DD3-4842-92B3-884124CE2FBB}" srcOrd="1" destOrd="0" parTransId="{94FFF1D1-DDB2-4697-8A16-94A44380CBEA}" sibTransId="{F1096844-6BC0-4543-A838-28124F5F98E3}"/>
    <dgm:cxn modelId="{EB82F89A-6C51-4393-A7C9-78ED43CB5D12}" srcId="{D9989BC8-7118-42D2-8273-1E5C8D06DD2D}" destId="{26A66200-66B5-4235-AB66-8A88863E7979}" srcOrd="3" destOrd="0" parTransId="{266D7284-C715-4424-A69E-91560C16D0E1}" sibTransId="{F53D96F5-08B4-4855-913E-6D75F19ACAFC}"/>
    <dgm:cxn modelId="{9EE526C8-0CAF-4B9F-AFC8-F166A838AD68}" type="presOf" srcId="{9124C830-B51A-4E69-B827-A3CAF706058B}" destId="{51C3B60E-D495-4E0C-8DEB-D206AB3F7503}" srcOrd="0" destOrd="0" presId="urn:microsoft.com/office/officeart/2005/8/layout/pList1"/>
    <dgm:cxn modelId="{F1CEEC30-EA08-4983-A8BE-5B2F3C2A440F}" srcId="{D9989BC8-7118-42D2-8273-1E5C8D06DD2D}" destId="{FEDDB9E4-5155-47FA-9983-712CB4370E93}" srcOrd="0" destOrd="0" parTransId="{F44D6A0A-A93E-42F9-B3EE-DEE3B84789A0}" sibTransId="{9B4D6226-4260-4B21-935C-934CAF9D9C1C}"/>
    <dgm:cxn modelId="{FB403980-FC98-4279-8BA7-7512882AE735}" type="presOf" srcId="{67579DCC-9EAA-436E-8812-9F2623D86A8D}" destId="{09FB4274-FB48-4382-9B7A-B56E7D69135B}" srcOrd="0" destOrd="0" presId="urn:microsoft.com/office/officeart/2005/8/layout/pList1"/>
    <dgm:cxn modelId="{A63DCE7E-FA0A-4D1D-B147-84EA6441C02D}" type="presOf" srcId="{D9989BC8-7118-42D2-8273-1E5C8D06DD2D}" destId="{BAC8FC1D-8522-4B31-A3D4-3636D874F4AE}" srcOrd="0" destOrd="0" presId="urn:microsoft.com/office/officeart/2005/8/layout/pList1"/>
    <dgm:cxn modelId="{A5C3AC4E-8D23-4994-B34D-B375B4182344}" type="presParOf" srcId="{BAC8FC1D-8522-4B31-A3D4-3636D874F4AE}" destId="{A4F8D5E0-DCBB-4803-9BAA-89D3BF37C4C1}" srcOrd="0" destOrd="0" presId="urn:microsoft.com/office/officeart/2005/8/layout/pList1"/>
    <dgm:cxn modelId="{14D26A2A-80D9-4542-8412-68B8851A1E99}" type="presParOf" srcId="{A4F8D5E0-DCBB-4803-9BAA-89D3BF37C4C1}" destId="{66CDAF38-7ECC-4112-87F2-F46B1BF63AD3}" srcOrd="0" destOrd="0" presId="urn:microsoft.com/office/officeart/2005/8/layout/pList1"/>
    <dgm:cxn modelId="{6AEA05EE-C9FE-4342-B76E-0237EE0D00B6}" type="presParOf" srcId="{A4F8D5E0-DCBB-4803-9BAA-89D3BF37C4C1}" destId="{2FE14892-C7D3-4F67-9C1F-35B496C62619}" srcOrd="1" destOrd="0" presId="urn:microsoft.com/office/officeart/2005/8/layout/pList1"/>
    <dgm:cxn modelId="{1064CAA5-CE74-4741-904A-E94041016372}" type="presParOf" srcId="{BAC8FC1D-8522-4B31-A3D4-3636D874F4AE}" destId="{AB9395E1-EF7D-424B-B3AF-228F63564DDB}" srcOrd="1" destOrd="0" presId="urn:microsoft.com/office/officeart/2005/8/layout/pList1"/>
    <dgm:cxn modelId="{299ACF3F-F30F-4238-90A3-E96BC2DBB768}" type="presParOf" srcId="{BAC8FC1D-8522-4B31-A3D4-3636D874F4AE}" destId="{3543F7B4-FF65-4F6B-AE9C-EB213AEC634F}" srcOrd="2" destOrd="0" presId="urn:microsoft.com/office/officeart/2005/8/layout/pList1"/>
    <dgm:cxn modelId="{8689D386-4B66-4D34-AD89-2E813D23BAD6}" type="presParOf" srcId="{3543F7B4-FF65-4F6B-AE9C-EB213AEC634F}" destId="{ED92D03B-D3C7-4E46-9EA6-C0736039ED12}" srcOrd="0" destOrd="0" presId="urn:microsoft.com/office/officeart/2005/8/layout/pList1"/>
    <dgm:cxn modelId="{D88BA61F-464C-40ED-84DC-0E1356DA6246}" type="presParOf" srcId="{3543F7B4-FF65-4F6B-AE9C-EB213AEC634F}" destId="{AE5B16E2-53A9-4016-BEA6-A3418D0AAE09}" srcOrd="1" destOrd="0" presId="urn:microsoft.com/office/officeart/2005/8/layout/pList1"/>
    <dgm:cxn modelId="{59532418-164F-452A-AA16-3A4F2FB455AB}" type="presParOf" srcId="{BAC8FC1D-8522-4B31-A3D4-3636D874F4AE}" destId="{6904FBF2-4BD5-4617-81E5-CDBC0AD9300F}" srcOrd="3" destOrd="0" presId="urn:microsoft.com/office/officeart/2005/8/layout/pList1"/>
    <dgm:cxn modelId="{7E54BF6D-2754-4705-8769-7A25EB514B88}" type="presParOf" srcId="{BAC8FC1D-8522-4B31-A3D4-3636D874F4AE}" destId="{47AE8B34-5FAF-433E-A0B5-77E7968E7C82}" srcOrd="4" destOrd="0" presId="urn:microsoft.com/office/officeart/2005/8/layout/pList1"/>
    <dgm:cxn modelId="{39E620BA-DE27-4781-A955-45CEAA9C15AD}" type="presParOf" srcId="{47AE8B34-5FAF-433E-A0B5-77E7968E7C82}" destId="{9BCE74FD-C49F-4B1D-B6BE-82A4E64264D9}" srcOrd="0" destOrd="0" presId="urn:microsoft.com/office/officeart/2005/8/layout/pList1"/>
    <dgm:cxn modelId="{2FDA14E2-1CD7-4822-90BD-588A2369C8C7}" type="presParOf" srcId="{47AE8B34-5FAF-433E-A0B5-77E7968E7C82}" destId="{09FB4274-FB48-4382-9B7A-B56E7D69135B}" srcOrd="1" destOrd="0" presId="urn:microsoft.com/office/officeart/2005/8/layout/pList1"/>
    <dgm:cxn modelId="{4B501F47-6D79-4D81-9B25-50861EEDE78D}" type="presParOf" srcId="{BAC8FC1D-8522-4B31-A3D4-3636D874F4AE}" destId="{51C3B60E-D495-4E0C-8DEB-D206AB3F7503}" srcOrd="5" destOrd="0" presId="urn:microsoft.com/office/officeart/2005/8/layout/pList1"/>
    <dgm:cxn modelId="{6A2CC3CC-037F-4258-A79F-603BA3039A67}" type="presParOf" srcId="{BAC8FC1D-8522-4B31-A3D4-3636D874F4AE}" destId="{130317D1-3C29-4000-B421-C89322410C3A}" srcOrd="6" destOrd="0" presId="urn:microsoft.com/office/officeart/2005/8/layout/pList1"/>
    <dgm:cxn modelId="{DE554BD8-E2D0-409C-8CB1-0265679C3BFB}" type="presParOf" srcId="{130317D1-3C29-4000-B421-C89322410C3A}" destId="{D4DDACEF-9BDA-4D0B-8071-614B2374C429}" srcOrd="0" destOrd="0" presId="urn:microsoft.com/office/officeart/2005/8/layout/pList1"/>
    <dgm:cxn modelId="{17DD25F1-F194-41E5-930A-8C26C3E31046}" type="presParOf" srcId="{130317D1-3C29-4000-B421-C89322410C3A}" destId="{DF4A839B-F81A-4334-A032-A02C3318F495}" srcOrd="1" destOrd="0" presId="urn:microsoft.com/office/officeart/2005/8/layout/pList1"/>
  </dgm:cxnLst>
  <dgm:bg/>
  <dgm:whole/>
  <dgm:extLst>
    <a:ext uri="http://schemas.microsoft.com/office/drawing/2008/diagram">
      <dsp:dataModelExt xmlns:dsp="http://schemas.microsoft.com/office/drawing/2008/diagram" relId="rId3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3FD509C-918E-42B4-A1E6-4177A84F93E7}">
      <dsp:nvSpPr>
        <dsp:cNvPr id="0" name=""/>
        <dsp:cNvSpPr/>
      </dsp:nvSpPr>
      <dsp:spPr>
        <a:xfrm>
          <a:off x="0" y="3178"/>
          <a:ext cx="8229600" cy="443223"/>
        </a:xfrm>
        <a:prstGeom prst="ribbon2">
          <a:avLst/>
        </a:prstGeom>
        <a:solidFill>
          <a:srgbClr val="009999"/>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lvl="0" algn="l" defTabSz="666750" rtl="0">
            <a:lnSpc>
              <a:spcPct val="90000"/>
            </a:lnSpc>
            <a:spcBef>
              <a:spcPct val="0"/>
            </a:spcBef>
            <a:spcAft>
              <a:spcPct val="35000"/>
            </a:spcAft>
          </a:pPr>
          <a:r>
            <a:rPr lang="en-US" sz="1500" b="1" kern="1200" smtClean="0"/>
            <a:t>Task 1 Poster: Community Mental Health Services</a:t>
          </a:r>
          <a:endParaRPr lang="en-US" sz="1500" b="1" kern="1200"/>
        </a:p>
      </dsp:txBody>
      <dsp:txXfrm>
        <a:off x="2057400" y="3178"/>
        <a:ext cx="4114800" cy="369351"/>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B648316-8564-46AF-885A-696FC90C2510}">
      <dsp:nvSpPr>
        <dsp:cNvPr id="0" name=""/>
        <dsp:cNvSpPr/>
      </dsp:nvSpPr>
      <dsp:spPr>
        <a:xfrm>
          <a:off x="445900" y="1220"/>
          <a:ext cx="3268719" cy="1302579"/>
        </a:xfrm>
        <a:prstGeom prst="round2SameRect">
          <a:avLst>
            <a:gd name="adj1" fmla="val 8000"/>
            <a:gd name="adj2" fmla="val 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430" tIns="34290" rIns="11430" bIns="11430" numCol="1" spcCol="1270" anchor="t" anchorCtr="0">
          <a:noAutofit/>
        </a:bodyPr>
        <a:lstStyle/>
        <a:p>
          <a:pPr marL="57150" lvl="1" indent="-57150" algn="just" defTabSz="400050" rtl="0">
            <a:lnSpc>
              <a:spcPct val="90000"/>
            </a:lnSpc>
            <a:spcBef>
              <a:spcPct val="0"/>
            </a:spcBef>
            <a:spcAft>
              <a:spcPct val="15000"/>
            </a:spcAft>
            <a:buChar char="••"/>
          </a:pPr>
          <a:r>
            <a:rPr lang="en-US" sz="900" b="1" kern="1200" smtClean="0"/>
            <a:t>Community Mental Health Services (CMHS)</a:t>
          </a:r>
          <a:r>
            <a:rPr lang="en-US" sz="900" kern="1200" smtClean="0"/>
            <a:t> provide assessment, treatment, rehabilitation and crisis support for people with mental health problems in their own communities rather than (or before/after) inpatient care (</a:t>
          </a:r>
          <a:r>
            <a:rPr lang="en-US" sz="900" kern="1200"/>
            <a:t>NHS England, 2025)</a:t>
          </a:r>
          <a:r>
            <a:rPr lang="en-US" sz="900" kern="1200" smtClean="0"/>
            <a:t>. </a:t>
          </a:r>
          <a:endParaRPr lang="en-US" sz="900" kern="1200"/>
        </a:p>
        <a:p>
          <a:pPr marL="57150" lvl="1" indent="-57150" algn="just" defTabSz="400050" rtl="0">
            <a:lnSpc>
              <a:spcPct val="90000"/>
            </a:lnSpc>
            <a:spcBef>
              <a:spcPct val="0"/>
            </a:spcBef>
            <a:spcAft>
              <a:spcPct val="15000"/>
            </a:spcAft>
            <a:buChar char="••"/>
          </a:pPr>
          <a:r>
            <a:rPr lang="en-US" sz="900" kern="1200" smtClean="0"/>
            <a:t>They use multidisciplinary teams (psychiatrists, community psychiatric nurses, psychologists, occupational therapists, social workers, peer support) and work with primary care, social services and voluntary organisations to support recovery, social inclusion and physical health (World Health Organization, 2021).</a:t>
          </a:r>
          <a:endParaRPr lang="en-US" sz="900" kern="1200"/>
        </a:p>
      </dsp:txBody>
      <dsp:txXfrm>
        <a:off x="476421" y="31741"/>
        <a:ext cx="3207677" cy="1272058"/>
      </dsp:txXfrm>
    </dsp:sp>
    <dsp:sp modelId="{534A493B-A2E5-495E-9EF8-7B5D6225C62C}">
      <dsp:nvSpPr>
        <dsp:cNvPr id="0" name=""/>
        <dsp:cNvSpPr/>
      </dsp:nvSpPr>
      <dsp:spPr>
        <a:xfrm>
          <a:off x="443143" y="1303799"/>
          <a:ext cx="3274233" cy="560109"/>
        </a:xfrm>
        <a:prstGeom prst="rect">
          <a:avLst/>
        </a:prstGeom>
        <a:solidFill>
          <a:srgbClr val="009999"/>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0" rIns="20320" bIns="0" numCol="1" spcCol="1270" anchor="ctr" anchorCtr="0">
          <a:noAutofit/>
        </a:bodyPr>
        <a:lstStyle/>
        <a:p>
          <a:pPr lvl="0" algn="ctr" defTabSz="711200" rtl="0">
            <a:lnSpc>
              <a:spcPct val="90000"/>
            </a:lnSpc>
            <a:spcBef>
              <a:spcPct val="0"/>
            </a:spcBef>
            <a:spcAft>
              <a:spcPct val="35000"/>
            </a:spcAft>
          </a:pPr>
          <a:r>
            <a:rPr lang="en-US" sz="1600" b="1" kern="1200" smtClean="0"/>
            <a:t>What is it?</a:t>
          </a:r>
          <a:endParaRPr lang="en-US" sz="1600" kern="1200"/>
        </a:p>
      </dsp:txBody>
      <dsp:txXfrm>
        <a:off x="443143" y="1303799"/>
        <a:ext cx="2305798" cy="560109"/>
      </dsp:txXfrm>
    </dsp:sp>
    <dsp:sp modelId="{D166D2DB-B2B7-42EC-B64F-E14937BB6C9F}">
      <dsp:nvSpPr>
        <dsp:cNvPr id="0" name=""/>
        <dsp:cNvSpPr/>
      </dsp:nvSpPr>
      <dsp:spPr>
        <a:xfrm>
          <a:off x="2962604" y="1163985"/>
          <a:ext cx="1172035" cy="1066604"/>
        </a:xfrm>
        <a:prstGeom prst="ellipse">
          <a:avLst/>
        </a:prstGeom>
        <a:blipFill rotWithShape="1">
          <a:blip xmlns:r="http://schemas.openxmlformats.org/officeDocument/2006/relationships" r:embed="rId1"/>
          <a:stretch>
            <a:fillRect/>
          </a:stretch>
        </a:blip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96B3897-C797-4AD1-969C-7FA332EE2FE6}">
      <dsp:nvSpPr>
        <dsp:cNvPr id="0" name=""/>
        <dsp:cNvSpPr/>
      </dsp:nvSpPr>
      <dsp:spPr>
        <a:xfrm>
          <a:off x="0" y="42839"/>
          <a:ext cx="4419600" cy="336960"/>
        </a:xfrm>
        <a:prstGeom prst="roundRect">
          <a:avLst/>
        </a:prstGeom>
        <a:solidFill>
          <a:srgbClr val="009999"/>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lvl="0" algn="just" defTabSz="622300" rtl="0">
            <a:lnSpc>
              <a:spcPct val="90000"/>
            </a:lnSpc>
            <a:spcBef>
              <a:spcPct val="0"/>
            </a:spcBef>
            <a:spcAft>
              <a:spcPct val="35000"/>
            </a:spcAft>
          </a:pPr>
          <a:r>
            <a:rPr lang="en-US" sz="1400" b="1" kern="1200" smtClean="0"/>
            <a:t>Brief history (timeline)</a:t>
          </a:r>
          <a:endParaRPr lang="en-US" sz="1400" kern="1200"/>
        </a:p>
      </dsp:txBody>
      <dsp:txXfrm>
        <a:off x="16449" y="59288"/>
        <a:ext cx="4386702" cy="304062"/>
      </dsp:txXfrm>
    </dsp:sp>
    <dsp:sp modelId="{A38B01BD-CCB2-42EF-8011-F0219B120E3D}">
      <dsp:nvSpPr>
        <dsp:cNvPr id="0" name=""/>
        <dsp:cNvSpPr/>
      </dsp:nvSpPr>
      <dsp:spPr>
        <a:xfrm>
          <a:off x="0" y="379799"/>
          <a:ext cx="4419600" cy="72036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40322" tIns="15240" rIns="85344" bIns="15240" numCol="1" spcCol="1270" anchor="t" anchorCtr="0">
          <a:noAutofit/>
        </a:bodyPr>
        <a:lstStyle/>
        <a:p>
          <a:pPr marL="57150" lvl="1" indent="-57150" algn="just" defTabSz="400050" rtl="0">
            <a:lnSpc>
              <a:spcPct val="90000"/>
            </a:lnSpc>
            <a:spcBef>
              <a:spcPct val="0"/>
            </a:spcBef>
            <a:spcAft>
              <a:spcPct val="20000"/>
            </a:spcAft>
            <a:buChar char="••"/>
          </a:pPr>
          <a:r>
            <a:rPr lang="en-US" sz="900" b="1" kern="1200" smtClean="0"/>
            <a:t>Pre-1950s:</a:t>
          </a:r>
          <a:r>
            <a:rPr lang="en-US" sz="900" kern="1200" smtClean="0"/>
            <a:t> Long-stay asylums were the usual model of care.</a:t>
          </a:r>
          <a:endParaRPr lang="en-US" sz="900" kern="1200"/>
        </a:p>
        <a:p>
          <a:pPr marL="57150" lvl="1" indent="-57150" algn="just" defTabSz="400050" rtl="0">
            <a:lnSpc>
              <a:spcPct val="90000"/>
            </a:lnSpc>
            <a:spcBef>
              <a:spcPct val="0"/>
            </a:spcBef>
            <a:spcAft>
              <a:spcPct val="20000"/>
            </a:spcAft>
            <a:buChar char="••"/>
          </a:pPr>
          <a:r>
            <a:rPr lang="en-US" sz="900" b="1" kern="1200" smtClean="0"/>
            <a:t>1950s–1970s:</a:t>
          </a:r>
          <a:r>
            <a:rPr lang="en-US" sz="900" kern="1200" smtClean="0"/>
            <a:t> Psychotropic medications + human rights movements → </a:t>
          </a:r>
          <a:r>
            <a:rPr lang="en-US" sz="900" i="1" kern="1200" smtClean="0"/>
            <a:t>deinstitutionalisation</a:t>
          </a:r>
          <a:r>
            <a:rPr lang="en-US" sz="900" kern="1200" smtClean="0"/>
            <a:t> begins; calls to move care into the community (Turner, 2004). </a:t>
          </a:r>
          <a:endParaRPr lang="en-US" sz="900" kern="1200"/>
        </a:p>
        <a:p>
          <a:pPr marL="57150" lvl="1" indent="-57150" algn="just" defTabSz="400050" rtl="0">
            <a:lnSpc>
              <a:spcPct val="90000"/>
            </a:lnSpc>
            <a:spcBef>
              <a:spcPct val="0"/>
            </a:spcBef>
            <a:spcAft>
              <a:spcPct val="20000"/>
            </a:spcAft>
            <a:buChar char="••"/>
          </a:pPr>
          <a:r>
            <a:rPr lang="en-US" sz="900" b="1" kern="1200" smtClean="0"/>
            <a:t>1980s–2000s:</a:t>
          </a:r>
          <a:r>
            <a:rPr lang="en-US" sz="900" kern="1200" smtClean="0"/>
            <a:t> Development of Community Mental Health Teams (CMHTs) and specialised services (crisis teams, early intervention in psychosis). </a:t>
          </a:r>
          <a:endParaRPr lang="en-US" sz="900" kern="1200"/>
        </a:p>
      </dsp:txBody>
      <dsp:txXfrm>
        <a:off x="0" y="379799"/>
        <a:ext cx="4419600" cy="720360"/>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8F1A8B7-D216-4B88-A213-914304135073}">
      <dsp:nvSpPr>
        <dsp:cNvPr id="0" name=""/>
        <dsp:cNvSpPr/>
      </dsp:nvSpPr>
      <dsp:spPr>
        <a:xfrm>
          <a:off x="0" y="1157"/>
          <a:ext cx="5052060" cy="257851"/>
        </a:xfrm>
        <a:prstGeom prst="rect">
          <a:avLst/>
        </a:prstGeom>
        <a:solidFill>
          <a:srgbClr val="009999"/>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5560" tIns="35560" rIns="35560" bIns="35560" numCol="1" spcCol="1270" anchor="ctr" anchorCtr="0">
          <a:noAutofit/>
        </a:bodyPr>
        <a:lstStyle/>
        <a:p>
          <a:pPr lvl="0" algn="ctr" defTabSz="622300" rtl="0">
            <a:lnSpc>
              <a:spcPct val="90000"/>
            </a:lnSpc>
            <a:spcBef>
              <a:spcPct val="0"/>
            </a:spcBef>
            <a:spcAft>
              <a:spcPct val="35000"/>
            </a:spcAft>
          </a:pPr>
          <a:r>
            <a:rPr lang="en-US" sz="1400" b="1" kern="1200" smtClean="0"/>
            <a:t>Two major challenges</a:t>
          </a:r>
          <a:endParaRPr lang="en-US" sz="1400" kern="1200"/>
        </a:p>
      </dsp:txBody>
      <dsp:txXfrm>
        <a:off x="0" y="1157"/>
        <a:ext cx="5052060" cy="257851"/>
      </dsp:txXfrm>
    </dsp:sp>
    <dsp:sp modelId="{1C2C93AD-BC9B-494D-9FA7-F4520B583476}">
      <dsp:nvSpPr>
        <dsp:cNvPr id="0" name=""/>
        <dsp:cNvSpPr/>
      </dsp:nvSpPr>
      <dsp:spPr>
        <a:xfrm>
          <a:off x="855262" y="299986"/>
          <a:ext cx="3341534" cy="819539"/>
        </a:xfrm>
        <a:prstGeom prst="rect">
          <a:avLst/>
        </a:prstGeom>
        <a:solidFill>
          <a:srgbClr val="00206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t" anchorCtr="0">
          <a:noAutofit/>
        </a:bodyPr>
        <a:lstStyle/>
        <a:p>
          <a:pPr lvl="0" algn="ctr" defTabSz="311150" rtl="0">
            <a:lnSpc>
              <a:spcPct val="90000"/>
            </a:lnSpc>
            <a:spcBef>
              <a:spcPct val="0"/>
            </a:spcBef>
            <a:spcAft>
              <a:spcPct val="35000"/>
            </a:spcAft>
          </a:pPr>
          <a:r>
            <a:rPr lang="en-US" sz="700" b="1" kern="1200" smtClean="0"/>
            <a:t>1) Workforce shortages &amp; skills gaps</a:t>
          </a:r>
          <a:endParaRPr lang="en-US" sz="700" kern="1200"/>
        </a:p>
        <a:p>
          <a:pPr marL="57150" lvl="1" indent="-57150" algn="ctr" defTabSz="311150" rtl="0">
            <a:lnSpc>
              <a:spcPct val="90000"/>
            </a:lnSpc>
            <a:spcBef>
              <a:spcPct val="0"/>
            </a:spcBef>
            <a:spcAft>
              <a:spcPct val="15000"/>
            </a:spcAft>
            <a:buChar char="••"/>
          </a:pPr>
          <a:r>
            <a:rPr lang="en-US" sz="700" kern="1200" smtClean="0"/>
            <a:t>Many regions lack enough trained mental health professionals and peer-workers; this limits coverage and timeliness of care and increases staff burnout. (Wainberg et al., 2017). </a:t>
          </a:r>
          <a:br>
            <a:rPr lang="en-US" sz="700" kern="1200" smtClean="0"/>
          </a:br>
          <a:r>
            <a:rPr lang="en-US" sz="700" b="1" kern="1200" smtClean="0"/>
            <a:t>Implication:</a:t>
          </a:r>
          <a:r>
            <a:rPr lang="en-US" sz="700" kern="1200" smtClean="0"/>
            <a:t> reduced access, longer waits, less proactive outreach.</a:t>
          </a:r>
          <a:endParaRPr lang="en-US" sz="700" kern="1200"/>
        </a:p>
      </dsp:txBody>
      <dsp:txXfrm>
        <a:off x="855262" y="299986"/>
        <a:ext cx="3341534" cy="819539"/>
      </dsp:txXfrm>
    </dsp:sp>
    <dsp:sp modelId="{8D75F3F2-45E8-469D-9435-C17EFFEBD343}">
      <dsp:nvSpPr>
        <dsp:cNvPr id="0" name=""/>
        <dsp:cNvSpPr/>
      </dsp:nvSpPr>
      <dsp:spPr>
        <a:xfrm>
          <a:off x="695196" y="1160502"/>
          <a:ext cx="3661666" cy="819539"/>
        </a:xfrm>
        <a:prstGeom prst="rect">
          <a:avLst/>
        </a:prstGeom>
        <a:solidFill>
          <a:srgbClr val="C0000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t" anchorCtr="0">
          <a:noAutofit/>
        </a:bodyPr>
        <a:lstStyle/>
        <a:p>
          <a:pPr lvl="0" algn="ctr" defTabSz="311150" rtl="0">
            <a:lnSpc>
              <a:spcPct val="90000"/>
            </a:lnSpc>
            <a:spcBef>
              <a:spcPct val="0"/>
            </a:spcBef>
            <a:spcAft>
              <a:spcPct val="35000"/>
            </a:spcAft>
          </a:pPr>
          <a:r>
            <a:rPr lang="en-US" sz="700" b="1" kern="1200" smtClean="0"/>
            <a:t>2) Fragmentation, funding shortfalls &amp; access inequality</a:t>
          </a:r>
          <a:endParaRPr lang="en-US" sz="700" kern="1200"/>
        </a:p>
        <a:p>
          <a:pPr marL="57150" lvl="1" indent="-57150" algn="ctr" defTabSz="311150" rtl="0">
            <a:lnSpc>
              <a:spcPct val="90000"/>
            </a:lnSpc>
            <a:spcBef>
              <a:spcPct val="0"/>
            </a:spcBef>
            <a:spcAft>
              <a:spcPct val="15000"/>
            </a:spcAft>
            <a:buChar char="••"/>
          </a:pPr>
          <a:r>
            <a:rPr lang="en-US" sz="700" kern="1200" smtClean="0"/>
            <a:t>Community models were intended to replace institutional care, but uneven funding, siloed services, and stigma mean many people still lack services or fall between primary, community and social supports </a:t>
          </a:r>
          <a:br>
            <a:rPr lang="en-US" sz="700" kern="1200" smtClean="0"/>
          </a:br>
          <a:r>
            <a:rPr lang="en-US" sz="700" b="1" kern="1200" smtClean="0"/>
            <a:t>Implication:</a:t>
          </a:r>
          <a:r>
            <a:rPr lang="en-US" sz="700" kern="1200" smtClean="0"/>
            <a:t> preventable crises, higher emergency and criminal-justice contacts, poorer long-term recovery outcomes.</a:t>
          </a:r>
          <a:endParaRPr lang="en-US" sz="700" kern="1200"/>
        </a:p>
      </dsp:txBody>
      <dsp:txXfrm>
        <a:off x="695196" y="1160502"/>
        <a:ext cx="3661666" cy="819539"/>
      </dsp:txXfrm>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9477EA7-B9A6-455E-AD3B-ABF959BCFD66}">
      <dsp:nvSpPr>
        <dsp:cNvPr id="0" name=""/>
        <dsp:cNvSpPr/>
      </dsp:nvSpPr>
      <dsp:spPr>
        <a:xfrm>
          <a:off x="0" y="149"/>
          <a:ext cx="3695700" cy="251161"/>
        </a:xfrm>
        <a:prstGeom prst="roundRect">
          <a:avLst/>
        </a:prstGeom>
        <a:solidFill>
          <a:srgbClr val="009999"/>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lvl="0" algn="l" defTabSz="622300" rtl="0">
            <a:lnSpc>
              <a:spcPct val="90000"/>
            </a:lnSpc>
            <a:spcBef>
              <a:spcPct val="0"/>
            </a:spcBef>
            <a:spcAft>
              <a:spcPct val="35000"/>
            </a:spcAft>
          </a:pPr>
          <a:r>
            <a:rPr lang="en-US" sz="1400" b="1" kern="1200" smtClean="0"/>
            <a:t>How CMHS function today (core components)</a:t>
          </a:r>
          <a:endParaRPr lang="en-US" sz="1400" kern="1200"/>
        </a:p>
      </dsp:txBody>
      <dsp:txXfrm>
        <a:off x="12261" y="12410"/>
        <a:ext cx="3671178" cy="226639"/>
      </dsp:txXfrm>
    </dsp:sp>
  </dsp:spTree>
</dsp:drawing>
</file>

<file path=word/diagrams/drawing6.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6CDAF38-7ECC-4112-87F2-F46B1BF63AD3}">
      <dsp:nvSpPr>
        <dsp:cNvPr id="0" name=""/>
        <dsp:cNvSpPr/>
      </dsp:nvSpPr>
      <dsp:spPr>
        <a:xfrm>
          <a:off x="296883" y="11"/>
          <a:ext cx="898562" cy="619109"/>
        </a:xfrm>
        <a:prstGeom prst="roundRect">
          <a:avLst/>
        </a:prstGeom>
        <a:blipFill rotWithShape="1">
          <a:blip xmlns:r="http://schemas.openxmlformats.org/officeDocument/2006/relationships" r:embed="rId1"/>
          <a:stretch>
            <a:fillRect/>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2FE14892-C7D3-4F67-9C1F-35B496C62619}">
      <dsp:nvSpPr>
        <dsp:cNvPr id="0" name=""/>
        <dsp:cNvSpPr/>
      </dsp:nvSpPr>
      <dsp:spPr>
        <a:xfrm>
          <a:off x="296883" y="619121"/>
          <a:ext cx="898562" cy="33336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56896" tIns="56896" rIns="56896" bIns="0" numCol="1" spcCol="1270" anchor="t" anchorCtr="0">
          <a:noAutofit/>
        </a:bodyPr>
        <a:lstStyle/>
        <a:p>
          <a:pPr lvl="0" algn="just" defTabSz="355600" rtl="0">
            <a:lnSpc>
              <a:spcPct val="90000"/>
            </a:lnSpc>
            <a:spcBef>
              <a:spcPct val="0"/>
            </a:spcBef>
            <a:spcAft>
              <a:spcPct val="35000"/>
            </a:spcAft>
          </a:pPr>
          <a:r>
            <a:rPr lang="en-US" sz="800" b="1" kern="1200" smtClean="0"/>
            <a:t>Multidisciplinary teams</a:t>
          </a:r>
          <a:r>
            <a:rPr lang="en-US" sz="800" kern="1200" smtClean="0"/>
            <a:t> – shared caseloads; assessment, medication management, psychotherapy, social support. </a:t>
          </a:r>
          <a:endParaRPr lang="en-US" sz="800" kern="1200"/>
        </a:p>
      </dsp:txBody>
      <dsp:txXfrm>
        <a:off x="296883" y="619121"/>
        <a:ext cx="898562" cy="333366"/>
      </dsp:txXfrm>
    </dsp:sp>
    <dsp:sp modelId="{ED92D03B-D3C7-4E46-9EA6-C0736039ED12}">
      <dsp:nvSpPr>
        <dsp:cNvPr id="0" name=""/>
        <dsp:cNvSpPr/>
      </dsp:nvSpPr>
      <dsp:spPr>
        <a:xfrm>
          <a:off x="1285340" y="11"/>
          <a:ext cx="898562" cy="619109"/>
        </a:xfrm>
        <a:prstGeom prst="roundRect">
          <a:avLst/>
        </a:prstGeom>
        <a:blipFill rotWithShape="1">
          <a:blip xmlns:r="http://schemas.openxmlformats.org/officeDocument/2006/relationships" r:embed="rId2"/>
          <a:stretch>
            <a:fillRect/>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AE5B16E2-53A9-4016-BEA6-A3418D0AAE09}">
      <dsp:nvSpPr>
        <dsp:cNvPr id="0" name=""/>
        <dsp:cNvSpPr/>
      </dsp:nvSpPr>
      <dsp:spPr>
        <a:xfrm>
          <a:off x="1285340" y="619121"/>
          <a:ext cx="898562" cy="33336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56896" tIns="56896" rIns="56896" bIns="0" numCol="1" spcCol="1270" anchor="t" anchorCtr="0">
          <a:noAutofit/>
        </a:bodyPr>
        <a:lstStyle/>
        <a:p>
          <a:pPr lvl="0" algn="just" defTabSz="355600" rtl="0">
            <a:lnSpc>
              <a:spcPct val="90000"/>
            </a:lnSpc>
            <a:spcBef>
              <a:spcPct val="0"/>
            </a:spcBef>
            <a:spcAft>
              <a:spcPct val="35000"/>
            </a:spcAft>
          </a:pPr>
          <a:r>
            <a:rPr lang="en-US" sz="800" b="1" kern="1200" smtClean="0"/>
            <a:t>Crisis &amp; home-treatment teams</a:t>
          </a:r>
          <a:r>
            <a:rPr lang="en-US" sz="800" kern="1200" smtClean="0"/>
            <a:t> – 24/7 emergency response to avoid inpatient admission. </a:t>
          </a:r>
          <a:endParaRPr lang="en-US" sz="800" kern="1200"/>
        </a:p>
      </dsp:txBody>
      <dsp:txXfrm>
        <a:off x="1285340" y="619121"/>
        <a:ext cx="898562" cy="333366"/>
      </dsp:txXfrm>
    </dsp:sp>
    <dsp:sp modelId="{9BCE74FD-C49F-4B1D-B6BE-82A4E64264D9}">
      <dsp:nvSpPr>
        <dsp:cNvPr id="0" name=""/>
        <dsp:cNvSpPr/>
      </dsp:nvSpPr>
      <dsp:spPr>
        <a:xfrm>
          <a:off x="2273797" y="11"/>
          <a:ext cx="898562" cy="619109"/>
        </a:xfrm>
        <a:prstGeom prst="roundRect">
          <a:avLst/>
        </a:prstGeom>
        <a:blipFill rotWithShape="1">
          <a:blip xmlns:r="http://schemas.openxmlformats.org/officeDocument/2006/relationships" r:embed="rId3"/>
          <a:stretch>
            <a:fillRect/>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09FB4274-FB48-4382-9B7A-B56E7D69135B}">
      <dsp:nvSpPr>
        <dsp:cNvPr id="0" name=""/>
        <dsp:cNvSpPr/>
      </dsp:nvSpPr>
      <dsp:spPr>
        <a:xfrm>
          <a:off x="2273797" y="619121"/>
          <a:ext cx="898562" cy="33336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56896" tIns="56896" rIns="56896" bIns="0" numCol="1" spcCol="1270" anchor="t" anchorCtr="0">
          <a:noAutofit/>
        </a:bodyPr>
        <a:lstStyle/>
        <a:p>
          <a:pPr lvl="0" algn="just" defTabSz="355600" rtl="0">
            <a:lnSpc>
              <a:spcPct val="90000"/>
            </a:lnSpc>
            <a:spcBef>
              <a:spcPct val="0"/>
            </a:spcBef>
            <a:spcAft>
              <a:spcPct val="35000"/>
            </a:spcAft>
          </a:pPr>
          <a:r>
            <a:rPr lang="en-US" sz="800" b="1" kern="1200" smtClean="0"/>
            <a:t>Early Intervention in Psychosis (EIP)</a:t>
          </a:r>
          <a:r>
            <a:rPr lang="en-US" sz="800" kern="1200" smtClean="0"/>
            <a:t> – rapid access &amp; specialist packages for first-episode psychosis (</a:t>
          </a:r>
          <a:r>
            <a:rPr lang="en-US" sz="800" kern="1200"/>
            <a:t>Malone, 2007)</a:t>
          </a:r>
          <a:r>
            <a:rPr lang="en-US" sz="800" kern="1200" smtClean="0"/>
            <a:t>. </a:t>
          </a:r>
          <a:endParaRPr lang="en-US" sz="800" kern="1200"/>
        </a:p>
      </dsp:txBody>
      <dsp:txXfrm>
        <a:off x="2273797" y="619121"/>
        <a:ext cx="898562" cy="333366"/>
      </dsp:txXfrm>
    </dsp:sp>
    <dsp:sp modelId="{D4DDACEF-9BDA-4D0B-8071-614B2374C429}">
      <dsp:nvSpPr>
        <dsp:cNvPr id="0" name=""/>
        <dsp:cNvSpPr/>
      </dsp:nvSpPr>
      <dsp:spPr>
        <a:xfrm>
          <a:off x="3262253" y="11"/>
          <a:ext cx="898562" cy="619109"/>
        </a:xfrm>
        <a:prstGeom prst="roundRect">
          <a:avLst/>
        </a:prstGeom>
        <a:blipFill rotWithShape="1">
          <a:blip xmlns:r="http://schemas.openxmlformats.org/officeDocument/2006/relationships" r:embed="rId4"/>
          <a:stretch>
            <a:fillRect/>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DF4A839B-F81A-4334-A032-A02C3318F495}">
      <dsp:nvSpPr>
        <dsp:cNvPr id="0" name=""/>
        <dsp:cNvSpPr/>
      </dsp:nvSpPr>
      <dsp:spPr>
        <a:xfrm>
          <a:off x="3262253" y="619121"/>
          <a:ext cx="898562" cy="33336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56896" tIns="56896" rIns="56896" bIns="0" numCol="1" spcCol="1270" anchor="t" anchorCtr="0">
          <a:noAutofit/>
        </a:bodyPr>
        <a:lstStyle/>
        <a:p>
          <a:pPr lvl="0" algn="just" defTabSz="355600" rtl="0">
            <a:lnSpc>
              <a:spcPct val="90000"/>
            </a:lnSpc>
            <a:spcBef>
              <a:spcPct val="0"/>
            </a:spcBef>
            <a:spcAft>
              <a:spcPct val="35000"/>
            </a:spcAft>
          </a:pPr>
          <a:r>
            <a:rPr lang="en-US" sz="800" b="1" kern="1200" smtClean="0"/>
            <a:t>Integration with primary care &amp; social services</a:t>
          </a:r>
          <a:r>
            <a:rPr lang="en-US" sz="800" kern="1200" smtClean="0"/>
            <a:t> – physical health checks, employment support, housing and community rehabilitation. </a:t>
          </a:r>
          <a:endParaRPr lang="en-US" sz="800" kern="1200"/>
        </a:p>
      </dsp:txBody>
      <dsp:txXfrm>
        <a:off x="3262253" y="619121"/>
        <a:ext cx="898562" cy="333366"/>
      </dsp:txXfrm>
    </dsp:sp>
  </dsp:spTree>
</dsp:drawing>
</file>

<file path=word/diagrams/layout1.xml><?xml version="1.0" encoding="utf-8"?>
<dgm:layoutDef xmlns:dgm="http://schemas.openxmlformats.org/drawingml/2006/diagram" xmlns:a="http://schemas.openxmlformats.org/drawingml/2006/main" uniqueId="urn:microsoft.com/office/officeart/2005/8/layout/vList2">
  <dgm:title val=""/>
  <dgm:desc val=""/>
  <dgm:catLst>
    <dgm:cat type="list" pri="3000"/>
    <dgm:cat type="convert" pri="1000"/>
  </dgm:catLst>
  <dgm:sampData>
    <dgm:dataModel>
      <dgm:ptLst>
        <dgm:pt modelId="0" type="doc"/>
        <dgm:pt modelId="1">
          <dgm:prSet phldr="1"/>
        </dgm:pt>
        <dgm:pt modelId="11">
          <dgm:prSet phldr="1"/>
        </dgm:pt>
        <dgm:pt modelId="2">
          <dgm:prSet phldr="1"/>
        </dgm:pt>
        <dgm:pt modelId="21">
          <dgm:prSet phldr="1"/>
        </dgm:pt>
      </dgm:ptLst>
      <dgm:cxnLst>
        <dgm:cxn modelId="4" srcId="0" destId="1" srcOrd="0" destOrd="0"/>
        <dgm:cxn modelId="5" srcId="0" destId="2" srcOrd="1" destOrd="0"/>
        <dgm:cxn modelId="12" srcId="1" destId="11" srcOrd="0" destOrd="0"/>
        <dgm:cxn modelId="23" srcId="2" destId="21" srcOrd="0"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animLvl val="lvl"/>
      <dgm:resizeHandles val="exact"/>
    </dgm:varLst>
    <dgm:alg type="lin">
      <dgm:param type="linDir" val="fromT"/>
      <dgm:param type="vertAlign" val="mid"/>
    </dgm:alg>
    <dgm:shape xmlns:r="http://schemas.openxmlformats.org/officeDocument/2006/relationships" r:blip="">
      <dgm:adjLst/>
    </dgm:shape>
    <dgm:presOf/>
    <dgm:constrLst>
      <dgm:constr type="w" for="ch" forName="parentText" refType="w"/>
      <dgm:constr type="h" for="ch" forName="parentText" refType="primFontSz" refFor="ch" refForName="parentText" fact="0.52"/>
      <dgm:constr type="w" for="ch" forName="childText" refType="w"/>
      <dgm:constr type="h" for="ch" forName="childText" refType="primFontSz" refFor="ch" refForName="parentText" fact="0.46"/>
      <dgm:constr type="h" for="ch" forName="parentText" op="equ"/>
      <dgm:constr type="primFontSz" for="ch" forName="parentText" op="equ" val="65"/>
      <dgm:constr type="primFontSz" for="ch" forName="childText" refType="primFontSz" refFor="ch" refForName="parentText" op="equ"/>
      <dgm:constr type="h" for="ch" forName="spacer" refType="primFontSz" refFor="ch" refForName="parentText" fact="0.08"/>
    </dgm:constrLst>
    <dgm:ruleLst>
      <dgm:rule type="primFontSz" for="ch" forName="parentText" val="5" fact="NaN" max="NaN"/>
    </dgm:ruleLst>
    <dgm:forEach name="Name0" axis="ch" ptType="node">
      <dgm:layoutNode name="parentText" styleLbl="node1">
        <dgm:varLst>
          <dgm:chMax val="0"/>
          <dgm:bulletEnabled val="1"/>
        </dgm:varLst>
        <dgm:alg type="tx">
          <dgm:param type="parTxLTRAlign" val="l"/>
          <dgm:param type="parTxRTLAlign" val="r"/>
        </dgm:alg>
        <dgm:shape xmlns:r="http://schemas.openxmlformats.org/officeDocument/2006/relationships" type="roundRect" r:blip="">
          <dgm:adjLst/>
        </dgm:shape>
        <dgm:presOf axis="self"/>
        <dgm:constrLst>
          <dgm:constr type="tMarg" refType="primFontSz" fact="0.3"/>
          <dgm:constr type="bMarg" refType="primFontSz" fact="0.3"/>
          <dgm:constr type="lMarg" refType="primFontSz" fact="0.3"/>
          <dgm:constr type="rMarg" refType="primFontSz" fact="0.3"/>
        </dgm:constrLst>
        <dgm:ruleLst>
          <dgm:rule type="h" val="INF" fact="NaN" max="NaN"/>
        </dgm:ruleLst>
      </dgm:layoutNode>
      <dgm:choose name="Name1">
        <dgm:if name="Name2" axis="ch" ptType="node" func="cnt" op="gte" val="1">
          <dgm:layoutNode name="childText" styleLbl="revTx">
            <dgm:varLst>
              <dgm:bulletEnabled val="1"/>
            </dgm:varLst>
            <dgm:alg type="tx">
              <dgm:param type="stBulletLvl" val="1"/>
              <dgm:param type="lnSpAfChP" val="20"/>
            </dgm:alg>
            <dgm:shape xmlns:r="http://schemas.openxmlformats.org/officeDocument/2006/relationships" type="rect" r:blip="">
              <dgm:adjLst/>
            </dgm:shape>
            <dgm:presOf axis="des" ptType="node"/>
            <dgm:constrLst>
              <dgm:constr type="tMarg" refType="primFontSz" fact="0.1"/>
              <dgm:constr type="bMarg" refType="primFontSz" fact="0.1"/>
              <dgm:constr type="lMarg" refType="w" fact="0.09"/>
            </dgm:constrLst>
            <dgm:ruleLst>
              <dgm:rule type="h" val="INF" fact="NaN" max="NaN"/>
            </dgm:ruleLst>
          </dgm:layoutNode>
        </dgm:if>
        <dgm:else name="Name3">
          <dgm:choose name="Name4">
            <dgm:if name="Name5" axis="par ch" ptType="doc node" func="cnt" op="gte" val="2">
              <dgm:forEach name="Name6" axis="followSib" ptType="sibTrans" cnt="1">
                <dgm:layoutNode name="spacer">
                  <dgm:alg type="sp"/>
                  <dgm:shape xmlns:r="http://schemas.openxmlformats.org/officeDocument/2006/relationships" r:blip="">
                    <dgm:adjLst/>
                  </dgm:shape>
                  <dgm:presOf/>
                  <dgm:constrLst/>
                  <dgm:ruleLst/>
                </dgm:layoutNode>
              </dgm:forEach>
            </dgm:if>
            <dgm:else name="Name7"/>
          </dgm:choose>
        </dgm:else>
      </dgm:choose>
    </dgm:forEach>
  </dgm:layoutNode>
</dgm:layoutDef>
</file>

<file path=word/diagrams/layout2.xml><?xml version="1.0" encoding="utf-8"?>
<dgm:layoutDef xmlns:dgm="http://schemas.openxmlformats.org/drawingml/2006/diagram" xmlns:a="http://schemas.openxmlformats.org/drawingml/2006/main" uniqueId="urn:microsoft.com/office/officeart/2005/8/layout/bList2">
  <dgm:title val=""/>
  <dgm:desc val=""/>
  <dgm:catLst>
    <dgm:cat type="list" pri="7000"/>
    <dgm:cat type="convert" pri="16000"/>
    <dgm:cat type="picture" pri="28000"/>
    <dgm:cat type="pictureconvert" pri="28000"/>
  </dgm:catLst>
  <dgm:sampData useDef="1">
    <dgm:dataModel>
      <dgm:pt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diagram">
    <dgm:varLst>
      <dgm:dir/>
      <dgm:animLvl val="lvl"/>
      <dgm:resizeHandles val="exact"/>
    </dgm:varLst>
    <dgm:choose name="Name0">
      <dgm:if name="Name1" axis="self"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compNode" refType="w"/>
      <dgm:constr type="w" for="ch" ptType="sibTrans" refType="w" refFor="ch" refForName="compNode" op="equ" fact="0.08"/>
      <dgm:constr type="sp" refType="w" refFor="ch" refForName="compNode" op="equ" fact="0.16"/>
      <dgm:constr type="primFontSz" for="des" forName="parentText" op="equ" val="65"/>
      <dgm:constr type="primFontSz" for="des" forName="childRect" op="equ" val="65"/>
    </dgm:constrLst>
    <dgm:ruleLst/>
    <dgm:forEach name="nodesForEach" axis="ch" ptType="node">
      <dgm:layoutNode name="compNode">
        <dgm:alg type="composite">
          <dgm:param type="ar" val="0.943"/>
        </dgm:alg>
        <dgm:shape xmlns:r="http://schemas.openxmlformats.org/officeDocument/2006/relationships" r:blip="">
          <dgm:adjLst/>
        </dgm:shape>
        <dgm:presOf/>
        <dgm:choose name="Name3">
          <dgm:if name="Name4" axis="self" func="var" arg="dir" op="equ" val="norm">
            <dgm:constrLst>
              <dgm:constr type="w" val="1"/>
              <dgm:constr type="h" refType="w" fact="1.06"/>
              <dgm:constr type="h" for="ch" forName="childRect" refType="h" fact="0.65"/>
              <dgm:constr type="w" for="ch" forName="childRect" refType="w" fact="0.923"/>
              <dgm:constr type="l" for="ch" forName="childRect"/>
              <dgm:constr type="t" for="ch" forName="childRect"/>
              <dgm:constr type="w" for="ch" forName="parentText" refType="w" fact="0.65"/>
              <dgm:constr type="h" for="ch" forName="parentText" refType="h" refFor="ch" refForName="childRect" fact="0.43"/>
              <dgm:constr type="l" for="ch" forName="parentText"/>
              <dgm:constr type="t" for="ch" forName="parentText" refType="h" refFor="ch" refForName="childRect"/>
              <dgm:constr type="w" for="ch" forName="parentRect" refType="w" fact="0.923"/>
              <dgm:constr type="h" for="ch" forName="parentRect" refType="h" refFor="ch" refForName="parentText"/>
              <dgm:constr type="l" for="ch" forName="parentRect"/>
              <dgm:constr type="t" for="ch" forName="parentRect" refType="t" refFor="ch" refForName="parentText"/>
              <dgm:constr type="w" for="ch" forName="adorn" refType="w" refFor="ch" refForName="parentRect" fact="0.35"/>
              <dgm:constr type="h" for="ch" forName="adorn" refType="w" refFor="ch" refForName="parentRect" fact="0.35"/>
              <dgm:constr type="b" for="ch" forName="adorn" refType="h"/>
              <dgm:constr type="r" for="ch" forName="adorn" refType="w"/>
            </dgm:constrLst>
          </dgm:if>
          <dgm:else name="Name5">
            <dgm:constrLst>
              <dgm:constr type="w" val="1"/>
              <dgm:constr type="h" refType="w" fact="1.06"/>
              <dgm:constr type="h" for="ch" forName="childRect" refType="h" fact="0.65"/>
              <dgm:constr type="w" for="ch" forName="childRect" refType="w" fact="0.923"/>
              <dgm:constr type="r" for="ch" forName="childRect" refType="w"/>
              <dgm:constr type="t" for="ch" forName="childRect"/>
              <dgm:constr type="w" for="ch" forName="parentText" refType="w" fact="0.65"/>
              <dgm:constr type="h" for="ch" forName="parentText" refType="h" refFor="ch" refForName="childRect" fact="0.43"/>
              <dgm:constr type="r" for="ch" forName="parentText" refType="w"/>
              <dgm:constr type="t" for="ch" forName="parentText" refType="h" refFor="ch" refForName="childRect"/>
              <dgm:constr type="w" for="ch" forName="parentRect" refType="w" fact="0.923"/>
              <dgm:constr type="h" for="ch" forName="parentRect" refType="h" refFor="ch" refForName="parentText"/>
              <dgm:constr type="r" for="ch" forName="parentRect" refType="w"/>
              <dgm:constr type="t" for="ch" forName="parentRect" refType="t" refFor="ch" refForName="parentText"/>
              <dgm:constr type="w" for="ch" forName="adorn" refType="w" refFor="ch" refForName="parentRect" fact="0.35"/>
              <dgm:constr type="h" for="ch" forName="adorn" refType="w" refFor="ch" refForName="parentRect" fact="0.35"/>
              <dgm:constr type="b" for="ch" forName="adorn" refType="h"/>
              <dgm:constr type="l" for="ch" forName="adorn"/>
            </dgm:constrLst>
          </dgm:else>
        </dgm:choose>
        <dgm:ruleLst/>
        <dgm:layoutNode name="childRect" styleLbl="bgAcc1">
          <dgm:varLst>
            <dgm:bulletEnabled val="1"/>
          </dgm:varLst>
          <dgm:alg type="tx">
            <dgm:param type="stBulletLvl" val="1"/>
          </dgm:alg>
          <dgm:shape xmlns:r="http://schemas.openxmlformats.org/officeDocument/2006/relationships" type="round2SameRect" r:blip="">
            <dgm:adjLst>
              <dgm:adj idx="1" val="0.08"/>
            </dgm:adjLst>
          </dgm:shape>
          <dgm:presOf axis="des" ptType="node"/>
          <dgm:constrLst>
            <dgm:constr type="secFontSz" refType="primFontSz"/>
            <dgm:constr type="tMarg" refType="primFontSz" fact="0.3"/>
            <dgm:constr type="bMarg" refType="primFontSz" fact="0.1"/>
            <dgm:constr type="lMarg" refType="primFontSz" fact="0.1"/>
            <dgm:constr type="rMarg" refType="primFontSz" fact="0.1"/>
          </dgm:constrLst>
          <dgm:ruleLst>
            <dgm:rule type="primFontSz" val="5" fact="NaN" max="NaN"/>
          </dgm:ruleLst>
        </dgm:layoutNode>
        <dgm:layoutNode name="parentText">
          <dgm:varLst>
            <dgm:chMax val="0"/>
            <dgm:bulletEnabled val="1"/>
          </dgm:varLst>
          <dgm:choose name="Name6">
            <dgm:if name="Name7" func="var" arg="dir" op="equ" val="norm">
              <dgm:alg type="tx">
                <dgm:param type="parTxLTRAlign" val="l"/>
                <dgm:param type="parTxRTLAlign" val="l"/>
              </dgm:alg>
            </dgm:if>
            <dgm:else name="Name8">
              <dgm:alg type="tx">
                <dgm:param type="parTxLTRAlign" val="r"/>
                <dgm:param type="parTxRTLAlign" val="r"/>
              </dgm:alg>
            </dgm:else>
          </dgm:choose>
          <dgm:shape xmlns:r="http://schemas.openxmlformats.org/officeDocument/2006/relationships" type="rect" r:blip="" zOrderOff="1" hideGeom="1">
            <dgm:adjLst/>
          </dgm:shape>
          <dgm:presOf axis="self" ptType="node"/>
          <dgm:constrLst>
            <dgm:constr type="tMarg"/>
            <dgm:constr type="bMarg"/>
            <dgm:constr type="lMarg" refType="primFontSz" fact="0.3"/>
            <dgm:constr type="rMarg" refType="primFontSz" fact="0.1"/>
          </dgm:constrLst>
          <dgm:ruleLst>
            <dgm:rule type="primFontSz" val="5" fact="NaN" max="NaN"/>
          </dgm:ruleLst>
        </dgm:layoutNode>
        <dgm:layoutNode name="parentRect" styleLbl="alignNode1">
          <dgm:alg type="sp"/>
          <dgm:shape xmlns:r="http://schemas.openxmlformats.org/officeDocument/2006/relationships" type="rect" r:blip="">
            <dgm:adjLst/>
          </dgm:shape>
          <dgm:presOf axis="self" ptType="node"/>
          <dgm:constrLst/>
          <dgm:ruleLst/>
        </dgm:layoutNode>
        <dgm:layoutNode name="adorn" styleLbl="fgAccFollowNode1">
          <dgm:alg type="sp"/>
          <dgm:shape xmlns:r="http://schemas.openxmlformats.org/officeDocument/2006/relationships" type="ellipse" r:blip="" blipPhldr="1">
            <dgm:adjLst/>
          </dgm:shape>
          <dgm:presOf/>
          <dgm:constrLst/>
          <dgm:ruleLst/>
        </dgm:layoutNode>
      </dgm:layoutNode>
      <dgm:forEach name="sibTransForEach" axis="followSib" ptType="sibTrans" cnt="1">
        <dgm:layoutNode name="sibTrans">
          <dgm:alg type="sp"/>
          <dgm:shape xmlns:r="http://schemas.openxmlformats.org/officeDocument/2006/relationships" type="rect" r:blip="" hideGeom="1">
            <dgm:adjLst/>
          </dgm:shape>
          <dgm:presOf axis="self"/>
          <dgm:constrLst>
            <dgm:constr type="w" val="1"/>
            <dgm:constr type="h" refType="w"/>
          </dgm:constrLst>
          <dgm:ruleLst/>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vList2">
  <dgm:title val=""/>
  <dgm:desc val=""/>
  <dgm:catLst>
    <dgm:cat type="list" pri="3000"/>
    <dgm:cat type="convert" pri="1000"/>
  </dgm:catLst>
  <dgm:sampData>
    <dgm:dataModel>
      <dgm:ptLst>
        <dgm:pt modelId="0" type="doc"/>
        <dgm:pt modelId="1">
          <dgm:prSet phldr="1"/>
        </dgm:pt>
        <dgm:pt modelId="11">
          <dgm:prSet phldr="1"/>
        </dgm:pt>
        <dgm:pt modelId="2">
          <dgm:prSet phldr="1"/>
        </dgm:pt>
        <dgm:pt modelId="21">
          <dgm:prSet phldr="1"/>
        </dgm:pt>
      </dgm:ptLst>
      <dgm:cxnLst>
        <dgm:cxn modelId="4" srcId="0" destId="1" srcOrd="0" destOrd="0"/>
        <dgm:cxn modelId="5" srcId="0" destId="2" srcOrd="1" destOrd="0"/>
        <dgm:cxn modelId="12" srcId="1" destId="11" srcOrd="0" destOrd="0"/>
        <dgm:cxn modelId="23" srcId="2" destId="21" srcOrd="0"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animLvl val="lvl"/>
      <dgm:resizeHandles val="exact"/>
    </dgm:varLst>
    <dgm:alg type="lin">
      <dgm:param type="linDir" val="fromT"/>
      <dgm:param type="vertAlign" val="mid"/>
    </dgm:alg>
    <dgm:shape xmlns:r="http://schemas.openxmlformats.org/officeDocument/2006/relationships" r:blip="">
      <dgm:adjLst/>
    </dgm:shape>
    <dgm:presOf/>
    <dgm:constrLst>
      <dgm:constr type="w" for="ch" forName="parentText" refType="w"/>
      <dgm:constr type="h" for="ch" forName="parentText" refType="primFontSz" refFor="ch" refForName="parentText" fact="0.52"/>
      <dgm:constr type="w" for="ch" forName="childText" refType="w"/>
      <dgm:constr type="h" for="ch" forName="childText" refType="primFontSz" refFor="ch" refForName="parentText" fact="0.46"/>
      <dgm:constr type="h" for="ch" forName="parentText" op="equ"/>
      <dgm:constr type="primFontSz" for="ch" forName="parentText" op="equ" val="65"/>
      <dgm:constr type="primFontSz" for="ch" forName="childText" refType="primFontSz" refFor="ch" refForName="parentText" op="equ"/>
      <dgm:constr type="h" for="ch" forName="spacer" refType="primFontSz" refFor="ch" refForName="parentText" fact="0.08"/>
    </dgm:constrLst>
    <dgm:ruleLst>
      <dgm:rule type="primFontSz" for="ch" forName="parentText" val="5" fact="NaN" max="NaN"/>
    </dgm:ruleLst>
    <dgm:forEach name="Name0" axis="ch" ptType="node">
      <dgm:layoutNode name="parentText" styleLbl="node1">
        <dgm:varLst>
          <dgm:chMax val="0"/>
          <dgm:bulletEnabled val="1"/>
        </dgm:varLst>
        <dgm:alg type="tx">
          <dgm:param type="parTxLTRAlign" val="l"/>
          <dgm:param type="parTxRTLAlign" val="r"/>
        </dgm:alg>
        <dgm:shape xmlns:r="http://schemas.openxmlformats.org/officeDocument/2006/relationships" type="roundRect" r:blip="">
          <dgm:adjLst/>
        </dgm:shape>
        <dgm:presOf axis="self"/>
        <dgm:constrLst>
          <dgm:constr type="tMarg" refType="primFontSz" fact="0.3"/>
          <dgm:constr type="bMarg" refType="primFontSz" fact="0.3"/>
          <dgm:constr type="lMarg" refType="primFontSz" fact="0.3"/>
          <dgm:constr type="rMarg" refType="primFontSz" fact="0.3"/>
        </dgm:constrLst>
        <dgm:ruleLst>
          <dgm:rule type="h" val="INF" fact="NaN" max="NaN"/>
        </dgm:ruleLst>
      </dgm:layoutNode>
      <dgm:choose name="Name1">
        <dgm:if name="Name2" axis="ch" ptType="node" func="cnt" op="gte" val="1">
          <dgm:layoutNode name="childText" styleLbl="revTx">
            <dgm:varLst>
              <dgm:bulletEnabled val="1"/>
            </dgm:varLst>
            <dgm:alg type="tx">
              <dgm:param type="stBulletLvl" val="1"/>
              <dgm:param type="lnSpAfChP" val="20"/>
            </dgm:alg>
            <dgm:shape xmlns:r="http://schemas.openxmlformats.org/officeDocument/2006/relationships" type="rect" r:blip="">
              <dgm:adjLst/>
            </dgm:shape>
            <dgm:presOf axis="des" ptType="node"/>
            <dgm:constrLst>
              <dgm:constr type="tMarg" refType="primFontSz" fact="0.1"/>
              <dgm:constr type="bMarg" refType="primFontSz" fact="0.1"/>
              <dgm:constr type="lMarg" refType="w" fact="0.09"/>
            </dgm:constrLst>
            <dgm:ruleLst>
              <dgm:rule type="h" val="INF" fact="NaN" max="NaN"/>
            </dgm:ruleLst>
          </dgm:layoutNode>
        </dgm:if>
        <dgm:else name="Name3">
          <dgm:choose name="Name4">
            <dgm:if name="Name5" axis="par ch" ptType="doc node" func="cnt" op="gte" val="2">
              <dgm:forEach name="Name6" axis="followSib" ptType="sibTrans" cnt="1">
                <dgm:layoutNode name="spacer">
                  <dgm:alg type="sp"/>
                  <dgm:shape xmlns:r="http://schemas.openxmlformats.org/officeDocument/2006/relationships" r:blip="">
                    <dgm:adjLst/>
                  </dgm:shape>
                  <dgm:presOf/>
                  <dgm:constrLst/>
                  <dgm:ruleLst/>
                </dgm:layoutNode>
              </dgm:forEach>
            </dgm:if>
            <dgm:else name="Name7"/>
          </dgm:choose>
        </dgm:else>
      </dgm:choose>
    </dgm:forEach>
  </dgm:layoutNode>
</dgm:layoutDef>
</file>

<file path=word/diagrams/layout4.xml><?xml version="1.0" encoding="utf-8"?>
<dgm:layoutDef xmlns:dgm="http://schemas.openxmlformats.org/drawingml/2006/diagram" xmlns:a="http://schemas.openxmlformats.org/drawingml/2006/main" uniqueId="urn:diagrams.loki3.com/VaryingWidthList">
  <dgm:title val="Varying Width List"/>
  <dgm:desc val="Use for emphasizing items of different weights.  Good for large amounts of Level 1 text.  The width of each shape is independently determined based on its text."/>
  <dgm:catLst>
    <dgm:cat type="list" pri="4160"/>
    <dgm:cat type="officeonline" pri="5000"/>
  </dgm:catLst>
  <dgm:sampData useDef="1">
    <dgm:dataModel>
      <dgm:ptLst/>
      <dgm:bg/>
      <dgm:whole/>
    </dgm:dataModel>
  </dgm:sampData>
  <dgm:styleData useDef="1">
    <dgm:dataModel>
      <dgm:ptLst/>
      <dgm:bg/>
      <dgm:whole/>
    </dgm:dataModel>
  </dgm:styleData>
  <dgm:clrData useDef="1">
    <dgm:dataModel>
      <dgm:ptLst/>
      <dgm:bg/>
      <dgm:whole/>
    </dgm:dataModel>
  </dgm:clrData>
  <dgm:layoutNode name="Name0">
    <dgm:varLst>
      <dgm:resizeHandles/>
    </dgm:varLst>
    <dgm:alg type="lin">
      <dgm:param type="linDir" val="fromT"/>
    </dgm:alg>
    <dgm:shape xmlns:r="http://schemas.openxmlformats.org/officeDocument/2006/relationships" r:blip="">
      <dgm:adjLst/>
    </dgm:shape>
    <dgm:presOf/>
    <dgm:constrLst>
      <dgm:constr type="w" for="ch" forName="text" val="20"/>
      <dgm:constr type="h" for="ch" forName="text" refType="h"/>
      <dgm:constr type="primFontSz" for="ch" forName="text" op="equ" val="65"/>
      <dgm:constr type="h" for="ch" forName="space" refType="h" fact="0.05"/>
    </dgm:constrLst>
    <dgm:forEach name="Name1" axis="ch" ptType="node">
      <dgm:layoutNode name="text" styleLbl="node1">
        <dgm:varLst>
          <dgm:bulletEnabled val="1"/>
        </dgm:varLst>
        <dgm:alg type="tx"/>
        <dgm:shape xmlns:r="http://schemas.openxmlformats.org/officeDocument/2006/relationships" type="rect" r:blip="">
          <dgm:adjLst/>
        </dgm:shape>
        <dgm:presOf axis="desOrSelf" ptType="node"/>
        <dgm:constrLst>
          <dgm:constr type="tMarg" refType="primFontSz" fact="0.2"/>
          <dgm:constr type="bMarg" refType="primFontSz" fact="0.2"/>
          <dgm:constr type="lMarg" refType="primFontSz" fact="0.2"/>
          <dgm:constr type="rMarg" refType="primFontSz" fact="0.2"/>
        </dgm:constrLst>
        <dgm:ruleLst>
          <dgm:rule type="w" val="INF" fact="NaN" max="NaN"/>
          <dgm:rule type="primFontSz" val="5" fact="NaN" max="NaN"/>
        </dgm:ruleLst>
      </dgm:layoutNode>
      <dgm:choose name="Name2">
        <dgm:if name="Name3" axis="par ch" ptType="doc node" func="cnt" op="gte" val="2">
          <dgm:forEach name="Name4" axis="followSib" ptType="sibTrans" cnt="1">
            <dgm:layoutNode name="space">
              <dgm:alg type="sp"/>
              <dgm:shape xmlns:r="http://schemas.openxmlformats.org/officeDocument/2006/relationships" r:blip="">
                <dgm:adjLst/>
              </dgm:shape>
              <dgm:presOf/>
            </dgm:layoutNode>
          </dgm:forEach>
        </dgm:if>
        <dgm:else name="Name5"/>
      </dgm:choose>
    </dgm:forEach>
  </dgm:layoutNode>
</dgm:layoutDef>
</file>

<file path=word/diagrams/layout5.xml><?xml version="1.0" encoding="utf-8"?>
<dgm:layoutDef xmlns:dgm="http://schemas.openxmlformats.org/drawingml/2006/diagram" xmlns:a="http://schemas.openxmlformats.org/drawingml/2006/main" uniqueId="urn:microsoft.com/office/officeart/2005/8/layout/vList2">
  <dgm:title val=""/>
  <dgm:desc val=""/>
  <dgm:catLst>
    <dgm:cat type="list" pri="3000"/>
    <dgm:cat type="convert" pri="1000"/>
  </dgm:catLst>
  <dgm:sampData>
    <dgm:dataModel>
      <dgm:ptLst>
        <dgm:pt modelId="0" type="doc"/>
        <dgm:pt modelId="1">
          <dgm:prSet phldr="1"/>
        </dgm:pt>
        <dgm:pt modelId="11">
          <dgm:prSet phldr="1"/>
        </dgm:pt>
        <dgm:pt modelId="2">
          <dgm:prSet phldr="1"/>
        </dgm:pt>
        <dgm:pt modelId="21">
          <dgm:prSet phldr="1"/>
        </dgm:pt>
      </dgm:ptLst>
      <dgm:cxnLst>
        <dgm:cxn modelId="4" srcId="0" destId="1" srcOrd="0" destOrd="0"/>
        <dgm:cxn modelId="5" srcId="0" destId="2" srcOrd="1" destOrd="0"/>
        <dgm:cxn modelId="12" srcId="1" destId="11" srcOrd="0" destOrd="0"/>
        <dgm:cxn modelId="23" srcId="2" destId="21" srcOrd="0"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animLvl val="lvl"/>
      <dgm:resizeHandles val="exact"/>
    </dgm:varLst>
    <dgm:alg type="lin">
      <dgm:param type="linDir" val="fromT"/>
      <dgm:param type="vertAlign" val="mid"/>
    </dgm:alg>
    <dgm:shape xmlns:r="http://schemas.openxmlformats.org/officeDocument/2006/relationships" r:blip="">
      <dgm:adjLst/>
    </dgm:shape>
    <dgm:presOf/>
    <dgm:constrLst>
      <dgm:constr type="w" for="ch" forName="parentText" refType="w"/>
      <dgm:constr type="h" for="ch" forName="parentText" refType="primFontSz" refFor="ch" refForName="parentText" fact="0.52"/>
      <dgm:constr type="w" for="ch" forName="childText" refType="w"/>
      <dgm:constr type="h" for="ch" forName="childText" refType="primFontSz" refFor="ch" refForName="parentText" fact="0.46"/>
      <dgm:constr type="h" for="ch" forName="parentText" op="equ"/>
      <dgm:constr type="primFontSz" for="ch" forName="parentText" op="equ" val="65"/>
      <dgm:constr type="primFontSz" for="ch" forName="childText" refType="primFontSz" refFor="ch" refForName="parentText" op="equ"/>
      <dgm:constr type="h" for="ch" forName="spacer" refType="primFontSz" refFor="ch" refForName="parentText" fact="0.08"/>
    </dgm:constrLst>
    <dgm:ruleLst>
      <dgm:rule type="primFontSz" for="ch" forName="parentText" val="5" fact="NaN" max="NaN"/>
    </dgm:ruleLst>
    <dgm:forEach name="Name0" axis="ch" ptType="node">
      <dgm:layoutNode name="parentText" styleLbl="node1">
        <dgm:varLst>
          <dgm:chMax val="0"/>
          <dgm:bulletEnabled val="1"/>
        </dgm:varLst>
        <dgm:alg type="tx">
          <dgm:param type="parTxLTRAlign" val="l"/>
          <dgm:param type="parTxRTLAlign" val="r"/>
        </dgm:alg>
        <dgm:shape xmlns:r="http://schemas.openxmlformats.org/officeDocument/2006/relationships" type="roundRect" r:blip="">
          <dgm:adjLst/>
        </dgm:shape>
        <dgm:presOf axis="self"/>
        <dgm:constrLst>
          <dgm:constr type="tMarg" refType="primFontSz" fact="0.3"/>
          <dgm:constr type="bMarg" refType="primFontSz" fact="0.3"/>
          <dgm:constr type="lMarg" refType="primFontSz" fact="0.3"/>
          <dgm:constr type="rMarg" refType="primFontSz" fact="0.3"/>
        </dgm:constrLst>
        <dgm:ruleLst>
          <dgm:rule type="h" val="INF" fact="NaN" max="NaN"/>
        </dgm:ruleLst>
      </dgm:layoutNode>
      <dgm:choose name="Name1">
        <dgm:if name="Name2" axis="ch" ptType="node" func="cnt" op="gte" val="1">
          <dgm:layoutNode name="childText" styleLbl="revTx">
            <dgm:varLst>
              <dgm:bulletEnabled val="1"/>
            </dgm:varLst>
            <dgm:alg type="tx">
              <dgm:param type="stBulletLvl" val="1"/>
              <dgm:param type="lnSpAfChP" val="20"/>
            </dgm:alg>
            <dgm:shape xmlns:r="http://schemas.openxmlformats.org/officeDocument/2006/relationships" type="rect" r:blip="">
              <dgm:adjLst/>
            </dgm:shape>
            <dgm:presOf axis="des" ptType="node"/>
            <dgm:constrLst>
              <dgm:constr type="tMarg" refType="primFontSz" fact="0.1"/>
              <dgm:constr type="bMarg" refType="primFontSz" fact="0.1"/>
              <dgm:constr type="lMarg" refType="w" fact="0.09"/>
            </dgm:constrLst>
            <dgm:ruleLst>
              <dgm:rule type="h" val="INF" fact="NaN" max="NaN"/>
            </dgm:ruleLst>
          </dgm:layoutNode>
        </dgm:if>
        <dgm:else name="Name3">
          <dgm:choose name="Name4">
            <dgm:if name="Name5" axis="par ch" ptType="doc node" func="cnt" op="gte" val="2">
              <dgm:forEach name="Name6" axis="followSib" ptType="sibTrans" cnt="1">
                <dgm:layoutNode name="spacer">
                  <dgm:alg type="sp"/>
                  <dgm:shape xmlns:r="http://schemas.openxmlformats.org/officeDocument/2006/relationships" r:blip="">
                    <dgm:adjLst/>
                  </dgm:shape>
                  <dgm:presOf/>
                  <dgm:constrLst/>
                  <dgm:ruleLst/>
                </dgm:layoutNode>
              </dgm:forEach>
            </dgm:if>
            <dgm:else name="Name7"/>
          </dgm:choose>
        </dgm:else>
      </dgm:choose>
    </dgm:forEach>
  </dgm:layoutNode>
</dgm:layoutDef>
</file>

<file path=word/diagrams/layout6.xml><?xml version="1.0" encoding="utf-8"?>
<dgm:layoutDef xmlns:dgm="http://schemas.openxmlformats.org/drawingml/2006/diagram" xmlns:a="http://schemas.openxmlformats.org/drawingml/2006/main" uniqueId="urn:microsoft.com/office/officeart/2005/8/layout/pList1">
  <dgm:title val=""/>
  <dgm:desc val=""/>
  <dgm:catLst>
    <dgm:cat type="list" pri="2000"/>
    <dgm:cat type="picture" pri="2500"/>
    <dgm:cat type="pictureconvert" pri="2500"/>
  </dgm:catLst>
  <dgm:sampData>
    <dgm:dataModel>
      <dgm:ptLst>
        <dgm:pt modelId="0" type="doc"/>
        <dgm:pt modelId="1">
          <dgm:prSet phldr="1"/>
        </dgm:pt>
        <dgm:pt modelId="2">
          <dgm:prSet phldr="1"/>
        </dgm:pt>
        <dgm:pt modelId="3">
          <dgm:prSet phldr="1"/>
        </dgm:pt>
        <dgm:pt modelId="4">
          <dgm:prSet phldr="1"/>
        </dgm:pt>
      </dgm:ptLst>
      <dgm:cxnLst>
        <dgm:cxn modelId="7" srcId="0" destId="1" srcOrd="0" destOrd="0"/>
        <dgm:cxn modelId="8" srcId="0" destId="2" srcOrd="1" destOrd="0"/>
        <dgm:cxn modelId="9" srcId="0" destId="3" srcOrd="2" destOrd="0"/>
        <dgm:cxn modelId="10" srcId="0" destId="4" srcOrd="3"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useDef="1">
    <dgm:dataModel>
      <dgm:ptLst/>
      <dgm:bg/>
      <dgm:whole/>
    </dgm:dataModel>
  </dgm:clrData>
  <dgm:layoutNode name="Name0">
    <dgm:varLst>
      <dgm:dir/>
      <dgm:resizeHandles val="exact"/>
    </dgm:varLst>
    <dgm:choose name="Name1">
      <dgm:if name="Name2" axis="self" func="var" arg="dir" op="equ" val="norm">
        <dgm:alg type="snake">
          <dgm:param type="grDir" val="tL"/>
          <dgm:param type="flowDir" val="row"/>
          <dgm:param type="contDir" val="sameDir"/>
          <dgm:param type="off" val="ctr"/>
          <dgm:param type="vertAlign" val="mid"/>
          <dgm:param type="horzAlign" val="ctr"/>
        </dgm:alg>
      </dgm:if>
      <dgm:else name="Name3">
        <dgm:alg type="snake">
          <dgm:param type="grDir" val="tR"/>
          <dgm:param type="flowDir" val="row"/>
          <dgm:param type="contDir" val="sameDir"/>
          <dgm:param type="off" val="ctr"/>
          <dgm:param type="vertAlign" val="mid"/>
          <dgm:param type="horzAlign" val="ctr"/>
        </dgm:alg>
      </dgm:else>
    </dgm:choose>
    <dgm:shape xmlns:r="http://schemas.openxmlformats.org/officeDocument/2006/relationships" r:blip="">
      <dgm:adjLst/>
    </dgm:shape>
    <dgm:presOf/>
    <dgm:constrLst>
      <dgm:constr type="w" for="ch" forName="compNode" refType="w"/>
      <dgm:constr type="w" for="ch" ptType="sibTrans" refType="w" refFor="ch" refForName="compNode" op="equ" fact="0.1"/>
      <dgm:constr type="sp" refType="w" refFor="ch" refForName="compNode" op="equ" fact="0.1"/>
      <dgm:constr type="primFontSz" for="des" ptType="node" op="equ" val="65"/>
    </dgm:constrLst>
    <dgm:ruleLst/>
    <dgm:forEach name="Name4" axis="ch" ptType="node">
      <dgm:layoutNode name="compNode">
        <dgm:alg type="composite">
          <dgm:param type="ar" val="0.943"/>
        </dgm:alg>
        <dgm:shape xmlns:r="http://schemas.openxmlformats.org/officeDocument/2006/relationships" r:blip="">
          <dgm:adjLst/>
        </dgm:shape>
        <dgm:presOf axis="self"/>
        <dgm:constrLst>
          <dgm:constr type="h" refType="w" fact="1.06"/>
          <dgm:constr type="h" for="ch" forName="pictRect" refType="h" fact="0.65"/>
          <dgm:constr type="w" for="ch" forName="pictRect" refType="w"/>
          <dgm:constr type="l" for="ch" forName="pictRect"/>
          <dgm:constr type="t" for="ch" forName="pictRect"/>
          <dgm:constr type="w" for="ch" forName="textRect" refType="w"/>
          <dgm:constr type="h" for="ch" forName="textRect" refType="h" fact="0.35"/>
          <dgm:constr type="l" for="ch" forName="textRect"/>
          <dgm:constr type="t" for="ch" forName="textRect" refType="b" refFor="ch" refForName="pictRect"/>
        </dgm:constrLst>
        <dgm:ruleLst/>
        <dgm:layoutNode name="pictRect">
          <dgm:alg type="sp"/>
          <dgm:shape xmlns:r="http://schemas.openxmlformats.org/officeDocument/2006/relationships" type="roundRect" r:blip="" blipPhldr="1">
            <dgm:adjLst/>
          </dgm:shape>
          <dgm:presOf/>
          <dgm:constrLst/>
          <dgm:ruleLst/>
        </dgm:layoutNode>
        <dgm:layoutNode name="textRect" styleLbl="revTx">
          <dgm:varLst>
            <dgm:bulletEnabled val="1"/>
          </dgm:varLst>
          <dgm:alg type="tx">
            <dgm:param type="txAnchorVert" val="t"/>
          </dgm:alg>
          <dgm:shape xmlns:r="http://schemas.openxmlformats.org/officeDocument/2006/relationships" type="rect" r:blip="">
            <dgm:adjLst/>
          </dgm:shape>
          <dgm:presOf axis="desOrSelf" ptType="node"/>
          <dgm:constrLst>
            <dgm:constr type="bMarg"/>
          </dgm:constrLst>
          <dgm:ruleLst>
            <dgm:rule type="primFontSz" val="5" fact="NaN" max="NaN"/>
          </dgm:ruleLst>
        </dgm:layoutNode>
      </dgm:layoutNode>
      <dgm:forEach name="Name5" axis="followSib" ptType="sibTrans" cnt="1">
        <dgm:layoutNode name="sibTrans">
          <dgm:alg type="sp"/>
          <dgm:shape xmlns:r="http://schemas.openxmlformats.org/officeDocument/2006/relationships" type="rect" r:blip="" hideGeom="1">
            <dgm:adjLst/>
          </dgm:shape>
          <dgm:presOf axis="sel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6.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TotalTime>
  <Pages>9</Pages>
  <Words>1651</Words>
  <Characters>9415</Characters>
  <Application>Microsoft Office Word</Application>
  <DocSecurity>0</DocSecurity>
  <Lines>78</Lines>
  <Paragraphs>22</Paragraphs>
  <ScaleCrop>false</ScaleCrop>
  <Company/>
  <LinksUpToDate>false</LinksUpToDate>
  <CharactersWithSpaces>11044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DEll</cp:lastModifiedBy>
  <cp:revision>47</cp:revision>
  <dcterms:created xsi:type="dcterms:W3CDTF">2026-02-06T09:08:00Z</dcterms:created>
  <dcterms:modified xsi:type="dcterms:W3CDTF">2026-02-06T14:30:00Z</dcterms:modified>
</cp:coreProperties>
</file>