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4A91D" w14:textId="77777777" w:rsidR="00F577C3" w:rsidRDefault="00F577C3" w:rsidP="00F577C3">
      <w:pPr>
        <w:tabs>
          <w:tab w:val="left" w:pos="1471"/>
        </w:tabs>
        <w:rPr>
          <w:rFonts w:ascii="Times New Roman" w:eastAsia="Times New Roman" w:hAnsi="Times New Roman" w:cs="Times New Roman"/>
          <w:sz w:val="20"/>
          <w:szCs w:val="20"/>
        </w:rPr>
      </w:pPr>
    </w:p>
    <w:tbl>
      <w:tblPr>
        <w:tblW w:w="9731"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3"/>
        <w:gridCol w:w="1836"/>
        <w:gridCol w:w="2136"/>
        <w:gridCol w:w="1638"/>
        <w:gridCol w:w="2078"/>
      </w:tblGrid>
      <w:tr w:rsidR="00F577C3" w:rsidRPr="000E25D3" w14:paraId="53E05A56" w14:textId="77777777" w:rsidTr="001626FA">
        <w:trPr>
          <w:trHeight w:val="705"/>
        </w:trPr>
        <w:tc>
          <w:tcPr>
            <w:tcW w:w="9731" w:type="dxa"/>
            <w:gridSpan w:val="5"/>
            <w:tcBorders>
              <w:top w:val="single" w:sz="6" w:space="0" w:color="auto"/>
              <w:left w:val="single" w:sz="6" w:space="0" w:color="auto"/>
              <w:bottom w:val="single" w:sz="6" w:space="0" w:color="auto"/>
              <w:right w:val="single" w:sz="6" w:space="0" w:color="auto"/>
            </w:tcBorders>
            <w:shd w:val="clear" w:color="auto" w:fill="auto"/>
            <w:hideMark/>
          </w:tcPr>
          <w:p w14:paraId="72E19358"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What do I know already / What have I learnt so far? </w:t>
            </w:r>
          </w:p>
          <w:p w14:paraId="52DE99CB"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p w14:paraId="40BEE048"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Have over 10 years’ experience in a Ks2 setting. Where I have attended many courses including: Safeguarding, First Aid, Dyslexia training, THRIVE, Behaviour support, ALN training, PECS training. I was also part of the improvement in reading and literacy scheme within cluster schools in Swansea, implementing programs to enhance children’s reading ages and understanding. I have attended RWI training, maths </w:t>
            </w:r>
            <w:proofErr w:type="gramStart"/>
            <w:r>
              <w:rPr>
                <w:rFonts w:ascii="Times New Roman" w:eastAsia="Times New Roman" w:hAnsi="Times New Roman" w:cs="Times New Roman"/>
                <w:kern w:val="0"/>
                <w:sz w:val="20"/>
                <w:szCs w:val="20"/>
                <w14:ligatures w14:val="none"/>
              </w:rPr>
              <w:t>catch</w:t>
            </w:r>
            <w:proofErr w:type="gramEnd"/>
            <w:r>
              <w:rPr>
                <w:rFonts w:ascii="Times New Roman" w:eastAsia="Times New Roman" w:hAnsi="Times New Roman" w:cs="Times New Roman"/>
                <w:kern w:val="0"/>
                <w:sz w:val="20"/>
                <w:szCs w:val="20"/>
                <w14:ligatures w14:val="none"/>
              </w:rPr>
              <w:t xml:space="preserve"> up and up to date with the new curriculum and policies.</w:t>
            </w:r>
          </w:p>
          <w:p w14:paraId="75AEF455"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tc>
      </w:tr>
      <w:tr w:rsidR="00F577C3" w:rsidRPr="000E25D3" w14:paraId="4A7679EC" w14:textId="77777777" w:rsidTr="001626FA">
        <w:trPr>
          <w:trHeight w:val="300"/>
        </w:trPr>
        <w:tc>
          <w:tcPr>
            <w:tcW w:w="9731" w:type="dxa"/>
            <w:gridSpan w:val="5"/>
            <w:tcBorders>
              <w:top w:val="single" w:sz="6" w:space="0" w:color="auto"/>
              <w:left w:val="single" w:sz="6" w:space="0" w:color="auto"/>
              <w:bottom w:val="single" w:sz="6" w:space="0" w:color="auto"/>
              <w:right w:val="single" w:sz="6" w:space="0" w:color="auto"/>
            </w:tcBorders>
            <w:shd w:val="clear" w:color="auto" w:fill="auto"/>
            <w:hideMark/>
          </w:tcPr>
          <w:p w14:paraId="60F68003"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What do I want to develop?  </w:t>
            </w:r>
          </w:p>
          <w:p w14:paraId="6B99ED12"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p w14:paraId="0B28C0A8"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confidence and knowledge in my ICT skills.</w:t>
            </w:r>
          </w:p>
          <w:p w14:paraId="35739CE9"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my Harvard Referencing in assignments.</w:t>
            </w:r>
          </w:p>
          <w:p w14:paraId="2F57731B"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Gain knowledge in sensory Needs with ALN children.</w:t>
            </w:r>
          </w:p>
          <w:p w14:paraId="48E7B231"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communication with non-verbal children using PECS and communication boards.</w:t>
            </w:r>
          </w:p>
          <w:p w14:paraId="7BABE467"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p w14:paraId="0C66451F"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tc>
      </w:tr>
      <w:tr w:rsidR="00F577C3" w:rsidRPr="000E25D3" w14:paraId="14280C9A" w14:textId="77777777" w:rsidTr="001626FA">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3E302D66"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Objective </w:t>
            </w:r>
          </w:p>
          <w:p w14:paraId="594A73A6"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p w14:paraId="1843A018"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1836"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756164B3"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Actions (How will I achieve this objective/ what needs to be done?) </w:t>
            </w:r>
          </w:p>
          <w:p w14:paraId="346118C5"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2136"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0C000D38"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Resources (What support and resources are needed to achieve this objective?) </w:t>
            </w:r>
          </w:p>
          <w:p w14:paraId="7907D40A"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1638"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C5E7467"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Target Date for achieving objective.  </w:t>
            </w:r>
          </w:p>
          <w:p w14:paraId="0EA45522"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2078"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5162B84A"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Success criteria (How will I know I have achieved this goal; how will I review this?)  </w:t>
            </w:r>
          </w:p>
          <w:p w14:paraId="5344DEE6"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r>
      <w:tr w:rsidR="00F577C3" w:rsidRPr="000E25D3" w14:paraId="32324733" w14:textId="77777777" w:rsidTr="001626FA">
        <w:trPr>
          <w:trHeight w:val="145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5F782AC3"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and become more confident in my I</w:t>
            </w:r>
            <w:r w:rsidRPr="0090293B">
              <w:rPr>
                <w:rFonts w:ascii="Times New Roman" w:eastAsia="Times New Roman" w:hAnsi="Times New Roman" w:cs="Times New Roman"/>
                <w:kern w:val="0"/>
                <w:sz w:val="20"/>
                <w:szCs w:val="20"/>
                <w14:ligatures w14:val="none"/>
              </w:rPr>
              <w:t>CT skills</w:t>
            </w:r>
            <w:r>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200D6B3C"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Watch</w:t>
            </w:r>
            <w:r>
              <w:rPr>
                <w:rFonts w:ascii="Times New Roman" w:eastAsia="Times New Roman" w:hAnsi="Times New Roman" w:cs="Times New Roman"/>
                <w:kern w:val="0"/>
                <w:sz w:val="20"/>
                <w:szCs w:val="20"/>
                <w14:ligatures w14:val="none"/>
              </w:rPr>
              <w:t xml:space="preserve"> helpful</w:t>
            </w:r>
            <w:r w:rsidRPr="0090293B">
              <w:rPr>
                <w:rFonts w:ascii="Times New Roman" w:eastAsia="Times New Roman" w:hAnsi="Times New Roman" w:cs="Times New Roman"/>
                <w:kern w:val="0"/>
                <w:sz w:val="20"/>
                <w:szCs w:val="20"/>
                <w14:ligatures w14:val="none"/>
              </w:rPr>
              <w:t xml:space="preserve"> videos on you tube</w:t>
            </w:r>
            <w:r>
              <w:rPr>
                <w:rFonts w:ascii="Times New Roman" w:eastAsia="Times New Roman" w:hAnsi="Times New Roman" w:cs="Times New Roman"/>
                <w:kern w:val="0"/>
                <w:sz w:val="20"/>
                <w:szCs w:val="20"/>
                <w14:ligatures w14:val="none"/>
              </w:rPr>
              <w:t xml:space="preserve"> that explain step to step guides how to do something.</w:t>
            </w:r>
          </w:p>
          <w:p w14:paraId="3DD7A1F5"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Get</w:t>
            </w:r>
            <w:r w:rsidRPr="0090293B">
              <w:rPr>
                <w:rFonts w:ascii="Times New Roman" w:eastAsia="Times New Roman" w:hAnsi="Times New Roman" w:cs="Times New Roman"/>
                <w:kern w:val="0"/>
                <w:sz w:val="20"/>
                <w:szCs w:val="20"/>
                <w14:ligatures w14:val="none"/>
              </w:rPr>
              <w:t xml:space="preserve"> help from the universit</w:t>
            </w:r>
            <w:r>
              <w:rPr>
                <w:rFonts w:ascii="Times New Roman" w:eastAsia="Times New Roman" w:hAnsi="Times New Roman" w:cs="Times New Roman"/>
                <w:kern w:val="0"/>
                <w:sz w:val="20"/>
                <w:szCs w:val="20"/>
                <w14:ligatures w14:val="none"/>
              </w:rPr>
              <w:t>y library.</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146D0095"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Support from peers</w:t>
            </w:r>
            <w:r>
              <w:rPr>
                <w:rFonts w:ascii="Times New Roman" w:eastAsia="Times New Roman" w:hAnsi="Times New Roman" w:cs="Times New Roman"/>
                <w:kern w:val="0"/>
                <w:sz w:val="20"/>
                <w:szCs w:val="20"/>
                <w14:ligatures w14:val="none"/>
              </w:rPr>
              <w:t>,</w:t>
            </w:r>
          </w:p>
          <w:p w14:paraId="34BC2008"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d</w:t>
            </w:r>
            <w:r w:rsidRPr="0090293B">
              <w:rPr>
                <w:rFonts w:ascii="Times New Roman" w:eastAsia="Times New Roman" w:hAnsi="Times New Roman" w:cs="Times New Roman"/>
                <w:kern w:val="0"/>
                <w:sz w:val="20"/>
                <w:szCs w:val="20"/>
                <w14:ligatures w14:val="none"/>
              </w:rPr>
              <w:t>iscussing problems and techniques.</w:t>
            </w:r>
          </w:p>
          <w:p w14:paraId="3025ACD2"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xml:space="preserve">Book an appointment with </w:t>
            </w:r>
            <w:r w:rsidRPr="005112A8">
              <w:rPr>
                <w:rFonts w:ascii="Times New Roman" w:eastAsia="Times New Roman" w:hAnsi="Times New Roman" w:cs="Times New Roman"/>
                <w:b/>
                <w:bCs/>
                <w:kern w:val="0"/>
                <w:sz w:val="20"/>
                <w:szCs w:val="20"/>
                <w14:ligatures w14:val="none"/>
              </w:rPr>
              <w:t>digital skills</w:t>
            </w:r>
            <w:r w:rsidRPr="0090293B">
              <w:rPr>
                <w:rFonts w:ascii="Times New Roman" w:eastAsia="Times New Roman" w:hAnsi="Times New Roman" w:cs="Times New Roman"/>
                <w:kern w:val="0"/>
                <w:sz w:val="20"/>
                <w:szCs w:val="20"/>
                <w14:ligatures w14:val="none"/>
              </w:rPr>
              <w:t xml:space="preserve"> from the university library</w:t>
            </w:r>
            <w:r>
              <w:rPr>
                <w:rFonts w:ascii="Times New Roman" w:eastAsia="Times New Roman" w:hAnsi="Times New Roman" w:cs="Times New Roman"/>
                <w:kern w:val="0"/>
                <w:sz w:val="20"/>
                <w:szCs w:val="20"/>
                <w14:ligatures w14:val="none"/>
              </w:rPr>
              <w:t>.</w:t>
            </w:r>
          </w:p>
          <w:p w14:paraId="3063CCEE"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7FB99BBA"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Within the m</w:t>
            </w:r>
            <w:r>
              <w:rPr>
                <w:rFonts w:ascii="Times New Roman" w:eastAsia="Times New Roman" w:hAnsi="Times New Roman" w:cs="Times New Roman"/>
                <w:kern w:val="0"/>
                <w:sz w:val="20"/>
                <w:szCs w:val="20"/>
                <w14:ligatures w14:val="none"/>
              </w:rPr>
              <w:t>onth</w:t>
            </w:r>
          </w:p>
          <w:p w14:paraId="0E982389"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 01.11.2023</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7D980712"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Practice my skills independently that I have gained and use in future assignments and research. </w:t>
            </w:r>
          </w:p>
          <w:p w14:paraId="4C54489B"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Check I have fully understood and question any ongoing issues with others.</w:t>
            </w:r>
          </w:p>
          <w:p w14:paraId="587240F1" w14:textId="77777777" w:rsidR="00F577C3" w:rsidRPr="0090293B"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tc>
      </w:tr>
      <w:tr w:rsidR="00F577C3" w:rsidRPr="000E25D3" w14:paraId="0E5E6BAA" w14:textId="77777777" w:rsidTr="001626FA">
        <w:trPr>
          <w:trHeight w:val="114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4DE24DB6"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Complete Sensory needs Practitioner Training</w:t>
            </w:r>
            <w:r>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7DCC2551"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Discuss with my boss/ headteacher if I can go/complete the Sensory needs practitioner training course and book training day.</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1BC08B57"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Liaise and talk with other staff members about the benefit of the course and knowledge for the children in our class and suggest a suitable time to complete course.</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44AE4646"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Within 3 months.</w:t>
            </w:r>
          </w:p>
          <w:p w14:paraId="6CCAB1B6"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01.01.24</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37107B7E" w14:textId="77777777" w:rsidR="00F577C3" w:rsidRPr="00271F67"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A</w:t>
            </w:r>
            <w:r w:rsidRPr="00271F67">
              <w:rPr>
                <w:rFonts w:ascii="Times New Roman" w:eastAsia="Times New Roman" w:hAnsi="Times New Roman" w:cs="Times New Roman"/>
                <w:kern w:val="0"/>
                <w:sz w:val="20"/>
                <w:szCs w:val="20"/>
                <w14:ligatures w14:val="none"/>
              </w:rPr>
              <w:t>ttended the course and be implementing new skills and strategies within the class</w:t>
            </w:r>
            <w:r>
              <w:rPr>
                <w:rFonts w:ascii="Times New Roman" w:eastAsia="Times New Roman" w:hAnsi="Times New Roman" w:cs="Times New Roman"/>
                <w:kern w:val="0"/>
                <w:sz w:val="20"/>
                <w:szCs w:val="20"/>
                <w14:ligatures w14:val="none"/>
              </w:rPr>
              <w:t>, discuss with colleagues if skills are achieved and children gaining and progressing from new ideas.</w:t>
            </w:r>
          </w:p>
        </w:tc>
      </w:tr>
      <w:tr w:rsidR="00F577C3" w:rsidRPr="000E25D3" w14:paraId="174B8913" w14:textId="77777777" w:rsidTr="001626FA">
        <w:trPr>
          <w:trHeight w:val="117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575518E5" w14:textId="77777777" w:rsidR="00F577C3" w:rsidRPr="00287462"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287462">
              <w:rPr>
                <w:rFonts w:ascii="Times New Roman" w:eastAsia="Times New Roman" w:hAnsi="Times New Roman" w:cs="Times New Roman"/>
                <w:kern w:val="0"/>
                <w:sz w:val="20"/>
                <w:szCs w:val="20"/>
                <w14:ligatures w14:val="none"/>
              </w:rPr>
              <w:t>Improve my Harvard referencing in assignments</w:t>
            </w:r>
            <w:r>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76A8F59C" w14:textId="77777777" w:rsidR="00F577C3" w:rsidRDefault="00F577C3" w:rsidP="001626FA">
            <w:pPr>
              <w:pStyle w:val="Heading1"/>
              <w:shd w:val="clear" w:color="auto" w:fill="FFFFFF"/>
              <w:spacing w:before="0" w:line="240" w:lineRule="auto"/>
              <w:rPr>
                <w:rFonts w:ascii="Times New Roman" w:eastAsia="Times New Roman" w:hAnsi="Times New Roman" w:cs="Times New Roman"/>
                <w:color w:val="auto"/>
                <w:kern w:val="0"/>
                <w:sz w:val="20"/>
                <w:szCs w:val="20"/>
                <w14:ligatures w14:val="none"/>
              </w:rPr>
            </w:pPr>
            <w:r w:rsidRPr="00287462">
              <w:rPr>
                <w:rFonts w:ascii="Times New Roman" w:eastAsia="Times New Roman" w:hAnsi="Times New Roman" w:cs="Times New Roman"/>
                <w:color w:val="auto"/>
                <w:kern w:val="0"/>
                <w:sz w:val="20"/>
                <w:szCs w:val="20"/>
                <w14:ligatures w14:val="none"/>
              </w:rPr>
              <w:t>Ensure I follow the Harvard referencing handbook when referencing and check.</w:t>
            </w:r>
          </w:p>
          <w:p w14:paraId="4AE35B81" w14:textId="77777777" w:rsidR="00F577C3" w:rsidRPr="00287462" w:rsidRDefault="00F577C3" w:rsidP="001626FA">
            <w:pPr>
              <w:pStyle w:val="Heading1"/>
              <w:shd w:val="clear" w:color="auto" w:fill="FFFFFF"/>
              <w:spacing w:before="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color w:val="auto"/>
                <w:kern w:val="0"/>
                <w:sz w:val="20"/>
                <w:szCs w:val="20"/>
                <w14:ligatures w14:val="none"/>
              </w:rPr>
              <w:t xml:space="preserve">Use the online library and book an </w:t>
            </w:r>
            <w:r w:rsidRPr="00287462">
              <w:rPr>
                <w:rFonts w:ascii="Times New Roman" w:eastAsia="Times New Roman" w:hAnsi="Times New Roman" w:cs="Times New Roman"/>
                <w:color w:val="auto"/>
                <w:kern w:val="36"/>
                <w:sz w:val="20"/>
                <w:szCs w:val="20"/>
                <w:lang w:eastAsia="en-GB"/>
                <w14:ligatures w14:val="none"/>
              </w:rPr>
              <w:t xml:space="preserve">Academic and </w:t>
            </w:r>
            <w:proofErr w:type="spellStart"/>
            <w:r w:rsidRPr="00287462">
              <w:rPr>
                <w:rFonts w:ascii="Times New Roman" w:eastAsia="Times New Roman" w:hAnsi="Times New Roman" w:cs="Times New Roman"/>
                <w:color w:val="auto"/>
                <w:kern w:val="36"/>
                <w:sz w:val="20"/>
                <w:szCs w:val="20"/>
                <w:lang w:eastAsia="en-GB"/>
                <w14:ligatures w14:val="none"/>
              </w:rPr>
              <w:t>InfoSkills</w:t>
            </w:r>
            <w:proofErr w:type="spellEnd"/>
            <w:r w:rsidRPr="00287462">
              <w:rPr>
                <w:rFonts w:ascii="Times New Roman" w:eastAsia="Times New Roman" w:hAnsi="Times New Roman" w:cs="Times New Roman"/>
                <w:color w:val="auto"/>
                <w:kern w:val="36"/>
                <w:sz w:val="20"/>
                <w:szCs w:val="20"/>
                <w:lang w:eastAsia="en-GB"/>
                <w14:ligatures w14:val="none"/>
              </w:rPr>
              <w:t xml:space="preserve"> Appointment</w:t>
            </w:r>
            <w:r>
              <w:rPr>
                <w:rFonts w:ascii="Times New Roman" w:eastAsia="Times New Roman" w:hAnsi="Times New Roman" w:cs="Times New Roman"/>
                <w:color w:val="auto"/>
                <w:kern w:val="36"/>
                <w:sz w:val="20"/>
                <w:szCs w:val="20"/>
                <w:lang w:eastAsia="en-GB"/>
                <w14:ligatures w14:val="none"/>
              </w:rPr>
              <w:t>.</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0F3A4B31"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 xml:space="preserve">Use the website </w:t>
            </w:r>
            <w:r w:rsidRPr="00C80FB4">
              <w:rPr>
                <w:rFonts w:ascii="Times New Roman" w:eastAsia="Times New Roman" w:hAnsi="Times New Roman" w:cs="Times New Roman"/>
                <w:b/>
                <w:bCs/>
                <w:kern w:val="0"/>
                <w:sz w:val="20"/>
                <w:szCs w:val="20"/>
                <w14:ligatures w14:val="none"/>
              </w:rPr>
              <w:t>cite them right</w:t>
            </w:r>
            <w:r w:rsidRPr="00C80FB4">
              <w:rPr>
                <w:rFonts w:ascii="Times New Roman" w:eastAsia="Times New Roman" w:hAnsi="Times New Roman" w:cs="Times New Roman"/>
                <w:kern w:val="0"/>
                <w:sz w:val="20"/>
                <w:szCs w:val="20"/>
                <w14:ligatures w14:val="none"/>
              </w:rPr>
              <w:t xml:space="preserve"> to gain a deeper understanding and check that my referencing is correct.</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4A635CC9"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Within a month.</w:t>
            </w:r>
          </w:p>
          <w:p w14:paraId="60EB5785"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01.11.23</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3F89749D"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Use knowledge gained in upcoming assignments and check the lecturers feedback to ensure my referencing is correct, or what improvements I still need to make.</w:t>
            </w:r>
          </w:p>
        </w:tc>
      </w:tr>
      <w:tr w:rsidR="00F577C3" w:rsidRPr="000E25D3" w14:paraId="31F8E335" w14:textId="77777777" w:rsidTr="001626FA">
        <w:trPr>
          <w:trHeight w:val="108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47D64FCE" w14:textId="77777777" w:rsidR="00F577C3" w:rsidRPr="006C3F0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6C3F03">
              <w:rPr>
                <w:rFonts w:ascii="Times New Roman" w:eastAsia="Times New Roman" w:hAnsi="Times New Roman" w:cs="Times New Roman"/>
                <w:kern w:val="0"/>
                <w:sz w:val="20"/>
                <w:szCs w:val="20"/>
                <w14:ligatures w14:val="none"/>
              </w:rPr>
              <w:t>Improve communication with non-verbal children in the classroom and school by improving my knowledge of PECS and communication boards.</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03C06AA1"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Refresh my PECS (Picture Exchange Communication System) training by either attending more courses or working with the speech and language practitioner on new techniques and skills.</w:t>
            </w:r>
          </w:p>
          <w:p w14:paraId="07C75F55"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Watch videos on YouTube regarding PECS.</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06A1063E"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 xml:space="preserve">Liaise with Speech and language practitioner when she attends and discuss with her options of a refresh course or tips and advice on current children within the classroom. </w:t>
            </w:r>
          </w:p>
          <w:p w14:paraId="6A791B23"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 xml:space="preserve">Ensure I have the correct PECS available to help the children communicate effectively.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43130AC5"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Within 3 months</w:t>
            </w:r>
          </w:p>
          <w:p w14:paraId="4C910779"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01.01.24</w:t>
            </w:r>
          </w:p>
        </w:tc>
        <w:tc>
          <w:tcPr>
            <w:tcW w:w="2078" w:type="dxa"/>
            <w:tcBorders>
              <w:top w:val="single" w:sz="6" w:space="0" w:color="auto"/>
              <w:left w:val="single" w:sz="6" w:space="0" w:color="auto"/>
              <w:bottom w:val="single" w:sz="6" w:space="0" w:color="auto"/>
              <w:right w:val="single" w:sz="6" w:space="0" w:color="auto"/>
            </w:tcBorders>
            <w:shd w:val="clear" w:color="auto" w:fill="auto"/>
          </w:tcPr>
          <w:p w14:paraId="72D899FA" w14:textId="77777777" w:rsidR="00F577C3"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Implement these skills and techniques</w:t>
            </w:r>
            <w:r>
              <w:rPr>
                <w:rFonts w:ascii="Times New Roman" w:eastAsia="Times New Roman" w:hAnsi="Times New Roman" w:cs="Times New Roman"/>
                <w:kern w:val="0"/>
                <w:sz w:val="20"/>
                <w:szCs w:val="20"/>
                <w14:ligatures w14:val="none"/>
              </w:rPr>
              <w:t xml:space="preserve"> with colleagues and</w:t>
            </w:r>
            <w:r w:rsidRPr="00C80FB4">
              <w:rPr>
                <w:rFonts w:ascii="Times New Roman" w:eastAsia="Times New Roman" w:hAnsi="Times New Roman" w:cs="Times New Roman"/>
                <w:kern w:val="0"/>
                <w:sz w:val="20"/>
                <w:szCs w:val="20"/>
                <w14:ligatures w14:val="none"/>
              </w:rPr>
              <w:t xml:space="preserve"> within the classroom and discuss improvements of communication between children and the use of PECS and alter accordingly.</w:t>
            </w:r>
            <w:r>
              <w:rPr>
                <w:rFonts w:ascii="Times New Roman" w:eastAsia="Times New Roman" w:hAnsi="Times New Roman" w:cs="Times New Roman"/>
                <w:kern w:val="0"/>
                <w:sz w:val="20"/>
                <w:szCs w:val="20"/>
                <w14:ligatures w14:val="none"/>
              </w:rPr>
              <w:t xml:space="preserve">  </w:t>
            </w:r>
          </w:p>
          <w:p w14:paraId="7A97F0AC" w14:textId="77777777" w:rsidR="00F577C3" w:rsidRPr="00C80FB4" w:rsidRDefault="00F577C3" w:rsidP="001626FA">
            <w:pPr>
              <w:spacing w:after="0" w:line="240" w:lineRule="auto"/>
              <w:textAlignment w:val="baseline"/>
              <w:rPr>
                <w:rFonts w:ascii="Times New Roman" w:eastAsia="Times New Roman" w:hAnsi="Times New Roman" w:cs="Times New Roman"/>
                <w:kern w:val="0"/>
                <w:sz w:val="20"/>
                <w:szCs w:val="20"/>
                <w14:ligatures w14:val="none"/>
              </w:rPr>
            </w:pPr>
          </w:p>
        </w:tc>
      </w:tr>
    </w:tbl>
    <w:p w14:paraId="26876FCC" w14:textId="77777777" w:rsidR="00F577C3" w:rsidRDefault="00F577C3" w:rsidP="00F577C3">
      <w:pPr>
        <w:jc w:val="both"/>
        <w:rPr>
          <w:rFonts w:ascii="Times New Roman" w:hAnsi="Times New Roman" w:cs="Times New Roman"/>
          <w:sz w:val="16"/>
          <w:szCs w:val="16"/>
        </w:rPr>
        <w:sectPr w:rsidR="00F577C3" w:rsidSect="001A7391">
          <w:headerReference w:type="default" r:id="rId10"/>
          <w:headerReference w:type="first" r:id="rId11"/>
          <w:pgSz w:w="11906" w:h="16838"/>
          <w:pgMar w:top="1440" w:right="1440" w:bottom="1440" w:left="1440" w:header="709" w:footer="708" w:gutter="0"/>
          <w:cols w:space="708"/>
          <w:titlePg/>
          <w:docGrid w:linePitch="360"/>
        </w:sectPr>
      </w:pPr>
    </w:p>
    <w:p w14:paraId="34D89BE2" w14:textId="77777777" w:rsidR="00F577C3" w:rsidRDefault="00F577C3" w:rsidP="00F577C3">
      <w:pPr>
        <w:jc w:val="both"/>
        <w:rPr>
          <w:rFonts w:ascii="Times New Roman" w:hAnsi="Times New Roman" w:cs="Times New Roman"/>
          <w:sz w:val="16"/>
          <w:szCs w:val="16"/>
        </w:rPr>
      </w:pPr>
      <w:r>
        <w:rPr>
          <w:noProof/>
        </w:rPr>
        <w:lastRenderedPageBreak/>
        <mc:AlternateContent>
          <mc:Choice Requires="wps">
            <w:drawing>
              <wp:anchor distT="0" distB="0" distL="114300" distR="114300" simplePos="0" relativeHeight="251679744" behindDoc="0" locked="0" layoutInCell="1" allowOverlap="1" wp14:anchorId="768F4BD5" wp14:editId="725D2F86">
                <wp:simplePos x="0" y="0"/>
                <wp:positionH relativeFrom="column">
                  <wp:posOffset>-430530</wp:posOffset>
                </wp:positionH>
                <wp:positionV relativeFrom="paragraph">
                  <wp:posOffset>6654165</wp:posOffset>
                </wp:positionV>
                <wp:extent cx="6757670" cy="1267460"/>
                <wp:effectExtent l="0" t="0" r="5080" b="8890"/>
                <wp:wrapSquare wrapText="bothSides"/>
                <wp:docPr id="788987969" name="Text Box 1"/>
                <wp:cNvGraphicFramePr/>
                <a:graphic xmlns:a="http://schemas.openxmlformats.org/drawingml/2006/main">
                  <a:graphicData uri="http://schemas.microsoft.com/office/word/2010/wordprocessingShape">
                    <wps:wsp>
                      <wps:cNvSpPr txBox="1"/>
                      <wps:spPr>
                        <a:xfrm>
                          <a:off x="0" y="0"/>
                          <a:ext cx="6757670" cy="1267460"/>
                        </a:xfrm>
                        <a:prstGeom prst="rect">
                          <a:avLst/>
                        </a:prstGeom>
                        <a:solidFill>
                          <a:schemeClr val="tx2">
                            <a:lumMod val="20000"/>
                            <a:lumOff val="80000"/>
                          </a:schemeClr>
                        </a:solidFill>
                        <a:ln w="6350">
                          <a:noFill/>
                        </a:ln>
                      </wps:spPr>
                      <wps:txbx>
                        <w:txbxContent>
                          <w:p w14:paraId="5FA51E12" w14:textId="77777777" w:rsidR="00F577C3" w:rsidRPr="001F351C" w:rsidRDefault="00F577C3" w:rsidP="00F577C3">
                            <w:pPr>
                              <w:pStyle w:val="NormalWeb"/>
                              <w:spacing w:after="0"/>
                              <w:jc w:val="both"/>
                              <w:rPr>
                                <w:noProof/>
                                <w:sz w:val="16"/>
                                <w:szCs w:val="16"/>
                              </w:rPr>
                            </w:pPr>
                            <w:r w:rsidRPr="003C79A0">
                              <w:rPr>
                                <w:noProof/>
                                <w:sz w:val="16"/>
                                <w:szCs w:val="16"/>
                              </w:rPr>
                              <w:t xml:space="preserve">Both Gibbs and Kolbs reflective learning cycle allow structure to reflective practice, </w:t>
                            </w:r>
                            <w:r>
                              <w:rPr>
                                <w:noProof/>
                                <w:sz w:val="16"/>
                                <w:szCs w:val="16"/>
                              </w:rPr>
                              <w:t>encouraging individuals to reflect on experiences, both reflective models enable practitioners to process, scrutinise and learn from situations, allowing areas of personal development and growth. H</w:t>
                            </w:r>
                            <w:r w:rsidRPr="003C79A0">
                              <w:rPr>
                                <w:noProof/>
                                <w:sz w:val="16"/>
                                <w:szCs w:val="16"/>
                              </w:rPr>
                              <w:t xml:space="preserve">owever </w:t>
                            </w:r>
                            <w:r>
                              <w:rPr>
                                <w:noProof/>
                                <w:sz w:val="16"/>
                                <w:szCs w:val="16"/>
                              </w:rPr>
                              <w:t xml:space="preserve">they contain key differences, Kolbs learning cycle focuses on experimental learning, the learning process, emphasising the importance of observing, reflecting and the development of new ideas and suggestions. Its an in depth analysis as well as a continuous learning cycle, it benefits from being flexible, to reflect and apply in many different situations, developing social awaerness and understanding. Although many practitioners claim this can be time consuming and requires practitioners to trail their new approach to see if sucessful and if not repeat the process. (Kolb 2015) Whereas Gibbs is focused on what went wrong and problem solving and what decisions were made. Gibbs is a more structured approach, analysing reflection in a systematic way, it includes how an individual was feeling, as feelings can sometimes be overlooked although they play a significant part in why a decision was made at the time. Gibbs’ cycle is more simplistic, allowing practitioners to write reflective practice in a journal or diary, its less detailed and more about finding a solution or goal. However, Gibbs’ cycle is critisised for not allowing deep reflection, therfore not ensuring reflection will result in change. (Open University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F4BD5" id="_x0000_t202" coordsize="21600,21600" o:spt="202" path="m,l,21600r21600,l21600,xe">
                <v:stroke joinstyle="miter"/>
                <v:path gradientshapeok="t" o:connecttype="rect"/>
              </v:shapetype>
              <v:shape id="Text Box 1" o:spid="_x0000_s1026" type="#_x0000_t202" style="position:absolute;left:0;text-align:left;margin-left:-33.9pt;margin-top:523.95pt;width:532.1pt;height:9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" fillcolor="#d5dce4 [671]" stroked="f" strokeweight=".5pt">
                <v:textbox>
                  <w:txbxContent>
                    <w:p w14:paraId="5FA51E12" w14:textId="77777777" w:rsidR="00F577C3" w:rsidRPr="001F351C" w:rsidRDefault="00F577C3" w:rsidP="00F577C3">
                      <w:pPr>
                        <w:pStyle w:val="NormalWeb"/>
                        <w:spacing w:after="0"/>
                        <w:jc w:val="both"/>
                        <w:rPr>
                          <w:noProof/>
                          <w:sz w:val="16"/>
                          <w:szCs w:val="16"/>
                        </w:rPr>
                      </w:pPr>
                      <w:r w:rsidRPr="003C79A0">
                        <w:rPr>
                          <w:noProof/>
                          <w:sz w:val="16"/>
                          <w:szCs w:val="16"/>
                        </w:rPr>
                        <w:t xml:space="preserve">Both Gibbs and Kolbs reflective learning cycle allow structure to reflective practice, </w:t>
                      </w:r>
                      <w:r>
                        <w:rPr>
                          <w:noProof/>
                          <w:sz w:val="16"/>
                          <w:szCs w:val="16"/>
                        </w:rPr>
                        <w:t>encouraging individuals to reflect on experiences, both reflective models enable practitioners to process, scrutinise and learn from situations, allowing areas of personal development and growth. H</w:t>
                      </w:r>
                      <w:r w:rsidRPr="003C79A0">
                        <w:rPr>
                          <w:noProof/>
                          <w:sz w:val="16"/>
                          <w:szCs w:val="16"/>
                        </w:rPr>
                        <w:t xml:space="preserve">owever </w:t>
                      </w:r>
                      <w:r>
                        <w:rPr>
                          <w:noProof/>
                          <w:sz w:val="16"/>
                          <w:szCs w:val="16"/>
                        </w:rPr>
                        <w:t xml:space="preserve">they contain key differences, Kolbs learning cycle focuses on experimental learning, the learning process, emphasising the importance of observing, reflecting and the development of new ideas and suggestions. Its an in depth analysis as well as a continuous learning cycle, it benefits from being flexible, to reflect and apply in many different situations, developing social awaerness and understanding. Although many practitioners claim this can be time consuming and requires practitioners to trail their new approach to see if sucessful and if not repeat the process. (Kolb 2015) Whereas Gibbs is focused on what went wrong and problem solving and what decisions were made. Gibbs is a more structured approach, analysing reflection in a systematic way, it includes how an individual was feeling, as feelings can sometimes be overlooked although they play a significant part in why a decision was made at the time. Gibbs’ cycle is more simplistic, allowing practitioners to write reflective practice in a journal or diary, its less detailed and more about finding a solution or goal. However, Gibbs’ cycle is critisised for not allowing deep reflection, therfore not ensuring reflection will result in change. (Open University 2014) </w:t>
                      </w: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7BF51F56" wp14:editId="05C02998">
                <wp:simplePos x="0" y="0"/>
                <wp:positionH relativeFrom="margin">
                  <wp:posOffset>-437515</wp:posOffset>
                </wp:positionH>
                <wp:positionV relativeFrom="paragraph">
                  <wp:posOffset>1152884</wp:posOffset>
                </wp:positionV>
                <wp:extent cx="6777355" cy="583565"/>
                <wp:effectExtent l="0" t="0" r="4445" b="6985"/>
                <wp:wrapSquare wrapText="bothSides"/>
                <wp:docPr id="1527216681" name="Text Box 1"/>
                <wp:cNvGraphicFramePr/>
                <a:graphic xmlns:a="http://schemas.openxmlformats.org/drawingml/2006/main">
                  <a:graphicData uri="http://schemas.microsoft.com/office/word/2010/wordprocessingShape">
                    <wps:wsp>
                      <wps:cNvSpPr txBox="1"/>
                      <wps:spPr>
                        <a:xfrm>
                          <a:off x="0" y="0"/>
                          <a:ext cx="6777355" cy="583565"/>
                        </a:xfrm>
                        <a:prstGeom prst="rect">
                          <a:avLst/>
                        </a:prstGeom>
                        <a:solidFill>
                          <a:schemeClr val="accent5">
                            <a:lumMod val="20000"/>
                            <a:lumOff val="80000"/>
                          </a:schemeClr>
                        </a:solidFill>
                        <a:ln w="6350">
                          <a:noFill/>
                        </a:ln>
                      </wps:spPr>
                      <wps:txbx>
                        <w:txbxContent>
                          <w:p w14:paraId="24F40FA1" w14:textId="77777777" w:rsidR="00F577C3" w:rsidRDefault="00F577C3" w:rsidP="00F577C3">
                            <w:pPr>
                              <w:jc w:val="both"/>
                              <w:rPr>
                                <w:noProof/>
                              </w:rPr>
                            </w:pPr>
                            <w:r w:rsidRPr="003C79A0">
                              <w:rPr>
                                <w:rFonts w:ascii="Times New Roman" w:hAnsi="Times New Roman" w:cs="Times New Roman"/>
                                <w:sz w:val="16"/>
                                <w:szCs w:val="16"/>
                              </w:rPr>
                              <w:t>Reflective practice is important in early years as the Welsh Government want to raise the standard in schools, particularly in early years, to improve children’s outcomes in later years. To invest in good quality teaching and care providers, by ensuring they play an active role in their own professional development, reflecting on their skills and experience to enhance the standard of care within their role. (Social Care Wales 2017)</w:t>
                            </w:r>
                            <w:r>
                              <w:rPr>
                                <w:rFonts w:ascii="Times New Roman" w:hAnsi="Times New Roman" w:cs="Times New Roman"/>
                                <w:sz w:val="16"/>
                                <w:szCs w:val="16"/>
                              </w:rPr>
                              <w:t xml:space="preserve"> Abiding by the National Minimum Standard and Early Years Framework to ensure all children learn and develop well by ensuring professionals working with children follow the framework. (EYFS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51F56" id="_x0000_s1027" type="#_x0000_t202" style="position:absolute;left:0;text-align:left;margin-left:-34.45pt;margin-top:90.8pt;width:533.65pt;height:45.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" fillcolor="#deeaf6 [664]" stroked="f" strokeweight=".5pt">
                <v:textbox>
                  <w:txbxContent>
                    <w:p w14:paraId="24F40FA1" w14:textId="77777777" w:rsidR="00F577C3" w:rsidRDefault="00F577C3" w:rsidP="00F577C3">
                      <w:pPr>
                        <w:jc w:val="both"/>
                        <w:rPr>
                          <w:noProof/>
                        </w:rPr>
                      </w:pPr>
                      <w:r w:rsidRPr="003C79A0">
                        <w:rPr>
                          <w:rFonts w:ascii="Times New Roman" w:hAnsi="Times New Roman" w:cs="Times New Roman"/>
                          <w:sz w:val="16"/>
                          <w:szCs w:val="16"/>
                        </w:rPr>
                        <w:t>Reflective practice is important in early years as the Welsh Government want to raise the standard in schools, particularly in early years, to improve children’s outcomes in later years. To invest in good quality teaching and care providers, by ensuring they play an active role in their own professional development, reflecting on their skills and experience to enhance the standard of care within their role. (Social Care Wales 2017)</w:t>
                      </w:r>
                      <w:r>
                        <w:rPr>
                          <w:rFonts w:ascii="Times New Roman" w:hAnsi="Times New Roman" w:cs="Times New Roman"/>
                          <w:sz w:val="16"/>
                          <w:szCs w:val="16"/>
                        </w:rPr>
                        <w:t xml:space="preserve"> Abiding by the National Minimum Standard and Early Years Framework to ensure all children learn and develop well by ensuring professionals working with children follow the framework. (EYFS 2023)</w:t>
                      </w:r>
                    </w:p>
                  </w:txbxContent>
                </v:textbox>
                <w10:wrap type="square" anchorx="margin"/>
              </v:shape>
            </w:pict>
          </mc:Fallback>
        </mc:AlternateContent>
      </w:r>
      <w:r>
        <w:rPr>
          <w:noProof/>
        </w:rPr>
        <mc:AlternateContent>
          <mc:Choice Requires="wps">
            <w:drawing>
              <wp:anchor distT="0" distB="0" distL="114300" distR="114300" simplePos="0" relativeHeight="251675648" behindDoc="0" locked="0" layoutInCell="1" allowOverlap="1" wp14:anchorId="38086FBB" wp14:editId="36B325A9">
                <wp:simplePos x="0" y="0"/>
                <wp:positionH relativeFrom="margin">
                  <wp:posOffset>-445770</wp:posOffset>
                </wp:positionH>
                <wp:positionV relativeFrom="paragraph">
                  <wp:posOffset>0</wp:posOffset>
                </wp:positionV>
                <wp:extent cx="6793230" cy="1089025"/>
                <wp:effectExtent l="0" t="0" r="7620" b="0"/>
                <wp:wrapSquare wrapText="bothSides"/>
                <wp:docPr id="885675494" name="Text Box 1"/>
                <wp:cNvGraphicFramePr/>
                <a:graphic xmlns:a="http://schemas.openxmlformats.org/drawingml/2006/main">
                  <a:graphicData uri="http://schemas.microsoft.com/office/word/2010/wordprocessingShape">
                    <wps:wsp>
                      <wps:cNvSpPr txBox="1"/>
                      <wps:spPr>
                        <a:xfrm>
                          <a:off x="0" y="0"/>
                          <a:ext cx="6793230" cy="1089025"/>
                        </a:xfrm>
                        <a:prstGeom prst="rect">
                          <a:avLst/>
                        </a:prstGeom>
                        <a:solidFill>
                          <a:schemeClr val="accent6">
                            <a:lumMod val="20000"/>
                            <a:lumOff val="80000"/>
                          </a:schemeClr>
                        </a:solidFill>
                        <a:ln w="6350">
                          <a:noFill/>
                        </a:ln>
                      </wps:spPr>
                      <wps:txbx>
                        <w:txbxContent>
                          <w:p w14:paraId="56CA5309" w14:textId="77777777" w:rsidR="00F577C3" w:rsidRPr="003C79A0" w:rsidRDefault="00F577C3" w:rsidP="00F577C3">
                            <w:pPr>
                              <w:jc w:val="both"/>
                              <w:rPr>
                                <w:rFonts w:ascii="Times New Roman" w:hAnsi="Times New Roman" w:cs="Times New Roman"/>
                                <w:sz w:val="16"/>
                                <w:szCs w:val="16"/>
                              </w:rPr>
                            </w:pPr>
                            <w:r w:rsidRPr="003C79A0">
                              <w:rPr>
                                <w:sz w:val="16"/>
                                <w:szCs w:val="16"/>
                              </w:rPr>
                              <w:t xml:space="preserve">Reflection and reflective practice are essential for practitioners to reflect on their skills and </w:t>
                            </w:r>
                            <w:r w:rsidRPr="003C79A0">
                              <w:rPr>
                                <w:rFonts w:ascii="Times New Roman" w:hAnsi="Times New Roman" w:cs="Times New Roman"/>
                                <w:sz w:val="16"/>
                                <w:szCs w:val="16"/>
                              </w:rPr>
                              <w:t>understanding to continue to adapt and improve.  Reflection is the ability to look upon a person’s own actions and evaluate what they did, why they did it and how they could improve it. Brookfield (1995): and Thiel (1999) explain that reflective practice is a continuous cycle of viewing what actions were taken, why and reflect on what they would do differently next time to refine and improve themselves as professionals and learners. Understanding that learning is a continuous cycle of adaptation and benefits not only the practitioner but those who they are working with.</w:t>
                            </w:r>
                            <w:r w:rsidRPr="003C79A0">
                              <w:rPr>
                                <w:rFonts w:ascii="Times New Roman" w:eastAsia="+mn-ea" w:hAnsi="Times New Roman" w:cs="Times New Roman"/>
                                <w:color w:val="2F5597"/>
                                <w:kern w:val="24"/>
                                <w:sz w:val="16"/>
                                <w:szCs w:val="16"/>
                              </w:rPr>
                              <w:t xml:space="preserve"> </w:t>
                            </w:r>
                          </w:p>
                          <w:p w14:paraId="2AE052EB" w14:textId="77777777" w:rsidR="00F577C3" w:rsidRPr="005078AD"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  “</w:t>
                            </w:r>
                            <w:r w:rsidRPr="003C79A0">
                              <w:rPr>
                                <w:rFonts w:ascii="Times New Roman" w:eastAsia="+mn-ea" w:hAnsi="Times New Roman" w:cs="Times New Roman"/>
                                <w:kern w:val="24"/>
                                <w:sz w:val="16"/>
                                <w:szCs w:val="16"/>
                              </w:rPr>
                              <w:t xml:space="preserve">Reflective practice is the process of thinking about and analysing your practice, with the aim of challenging, changing, modifying, developing and improving it. This should be a continuous cycle of reflection and improvement. (Pacey, </w:t>
                            </w:r>
                            <w:proofErr w:type="gramStart"/>
                            <w:r w:rsidRPr="003C79A0">
                              <w:rPr>
                                <w:rFonts w:ascii="Times New Roman" w:eastAsia="+mn-ea" w:hAnsi="Times New Roman" w:cs="Times New Roman"/>
                                <w:kern w:val="24"/>
                                <w:sz w:val="16"/>
                                <w:szCs w:val="16"/>
                              </w:rPr>
                              <w:t>2016)</w:t>
                            </w:r>
                            <w:r>
                              <w:rPr>
                                <w:rFonts w:ascii="Times New Roman" w:eastAsia="+mn-ea" w:hAnsi="Times New Roman" w:cs="Times New Roman"/>
                                <w:kern w:val="24"/>
                                <w:sz w:val="16"/>
                                <w:szCs w:val="16"/>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86FBB" id="_x0000_s1028" type="#_x0000_t202" style="position:absolute;left:0;text-align:left;margin-left:-35.1pt;margin-top:0;width:534.9pt;height:85.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" fillcolor="#e2efd9 [665]" stroked="f" strokeweight=".5pt">
                <v:textbox>
                  <w:txbxContent>
                    <w:p w14:paraId="56CA5309" w14:textId="77777777" w:rsidR="00F577C3" w:rsidRPr="003C79A0" w:rsidRDefault="00F577C3" w:rsidP="00F577C3">
                      <w:pPr>
                        <w:jc w:val="both"/>
                        <w:rPr>
                          <w:rFonts w:ascii="Times New Roman" w:hAnsi="Times New Roman" w:cs="Times New Roman"/>
                          <w:sz w:val="16"/>
                          <w:szCs w:val="16"/>
                        </w:rPr>
                      </w:pPr>
                      <w:r w:rsidRPr="003C79A0">
                        <w:rPr>
                          <w:sz w:val="16"/>
                          <w:szCs w:val="16"/>
                        </w:rPr>
                        <w:t xml:space="preserve">Reflection and reflective practice are essential for practitioners to reflect on their skills and </w:t>
                      </w:r>
                      <w:r w:rsidRPr="003C79A0">
                        <w:rPr>
                          <w:rFonts w:ascii="Times New Roman" w:hAnsi="Times New Roman" w:cs="Times New Roman"/>
                          <w:sz w:val="16"/>
                          <w:szCs w:val="16"/>
                        </w:rPr>
                        <w:t>understanding to continue to adapt and improve.  Reflection is the ability to look upon a person’s own actions and evaluate what they did, why they did it and how they could improve it. Brookfield (1995): and Thiel (1999) explain that reflective practice is a continuous cycle of viewing what actions were taken, why and reflect on what they would do differently next time to refine and improve themselves as professionals and learners. Understanding that learning is a continuous cycle of adaptation and benefits not only the practitioner but those who they are working with.</w:t>
                      </w:r>
                      <w:r w:rsidRPr="003C79A0">
                        <w:rPr>
                          <w:rFonts w:ascii="Times New Roman" w:eastAsia="+mn-ea" w:hAnsi="Times New Roman" w:cs="Times New Roman"/>
                          <w:color w:val="2F5597"/>
                          <w:kern w:val="24"/>
                          <w:sz w:val="16"/>
                          <w:szCs w:val="16"/>
                        </w:rPr>
                        <w:t xml:space="preserve"> </w:t>
                      </w:r>
                    </w:p>
                    <w:p w14:paraId="2AE052EB" w14:textId="77777777" w:rsidR="00F577C3" w:rsidRPr="005078AD"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  “</w:t>
                      </w:r>
                      <w:r w:rsidRPr="003C79A0">
                        <w:rPr>
                          <w:rFonts w:ascii="Times New Roman" w:eastAsia="+mn-ea" w:hAnsi="Times New Roman" w:cs="Times New Roman"/>
                          <w:kern w:val="24"/>
                          <w:sz w:val="16"/>
                          <w:szCs w:val="16"/>
                        </w:rPr>
                        <w:t xml:space="preserve">Reflective practice is the process of thinking about and analysing your practice, with the aim of challenging, changing, modifying, developing and improving it. This should be a continuous cycle of reflection and improvement. (Pacey, </w:t>
                      </w:r>
                      <w:proofErr w:type="gramStart"/>
                      <w:r w:rsidRPr="003C79A0">
                        <w:rPr>
                          <w:rFonts w:ascii="Times New Roman" w:eastAsia="+mn-ea" w:hAnsi="Times New Roman" w:cs="Times New Roman"/>
                          <w:kern w:val="24"/>
                          <w:sz w:val="16"/>
                          <w:szCs w:val="16"/>
                        </w:rPr>
                        <w:t>2016)</w:t>
                      </w:r>
                      <w:r>
                        <w:rPr>
                          <w:rFonts w:ascii="Times New Roman" w:eastAsia="+mn-ea" w:hAnsi="Times New Roman" w:cs="Times New Roman"/>
                          <w:kern w:val="24"/>
                          <w:sz w:val="16"/>
                          <w:szCs w:val="16"/>
                        </w:rPr>
                        <w:t>\</w:t>
                      </w:r>
                      <w:proofErr w:type="gramEnd"/>
                    </w:p>
                  </w:txbxContent>
                </v:textbox>
                <w10:wrap type="square" anchorx="margin"/>
              </v:shape>
            </w:pict>
          </mc:Fallback>
        </mc:AlternateContent>
      </w:r>
      <w:r>
        <w:rPr>
          <w:noProof/>
        </w:rPr>
        <mc:AlternateContent>
          <mc:Choice Requires="wps">
            <w:drawing>
              <wp:anchor distT="0" distB="0" distL="114300" distR="114300" simplePos="0" relativeHeight="251680768" behindDoc="0" locked="0" layoutInCell="1" allowOverlap="1" wp14:anchorId="11B89E3D" wp14:editId="729B3577">
                <wp:simplePos x="0" y="0"/>
                <wp:positionH relativeFrom="column">
                  <wp:posOffset>-443246</wp:posOffset>
                </wp:positionH>
                <wp:positionV relativeFrom="paragraph">
                  <wp:posOffset>7997632</wp:posOffset>
                </wp:positionV>
                <wp:extent cx="6783705" cy="1828800"/>
                <wp:effectExtent l="0" t="0" r="0" b="0"/>
                <wp:wrapSquare wrapText="bothSides"/>
                <wp:docPr id="1425654413" name="Text Box 1"/>
                <wp:cNvGraphicFramePr/>
                <a:graphic xmlns:a="http://schemas.openxmlformats.org/drawingml/2006/main">
                  <a:graphicData uri="http://schemas.microsoft.com/office/word/2010/wordprocessingShape">
                    <wps:wsp>
                      <wps:cNvSpPr txBox="1"/>
                      <wps:spPr>
                        <a:xfrm>
                          <a:off x="0" y="0"/>
                          <a:ext cx="6783705" cy="1828800"/>
                        </a:xfrm>
                        <a:prstGeom prst="rect">
                          <a:avLst/>
                        </a:prstGeom>
                        <a:solidFill>
                          <a:srgbClr val="FFE5FF"/>
                        </a:solidFill>
                        <a:ln w="6350">
                          <a:noFill/>
                        </a:ln>
                      </wps:spPr>
                      <wps:txbx>
                        <w:txbxContent>
                          <w:p w14:paraId="0EFE435C" w14:textId="77777777" w:rsidR="00F577C3" w:rsidRPr="00D71DCE" w:rsidRDefault="00F577C3" w:rsidP="00F577C3">
                            <w:pPr>
                              <w:jc w:val="both"/>
                              <w:rPr>
                                <w:rFonts w:ascii="Times New Roman" w:hAnsi="Times New Roman" w:cs="Times New Roman"/>
                                <w:noProof/>
                                <w:sz w:val="16"/>
                                <w:szCs w:val="16"/>
                              </w:rPr>
                            </w:pPr>
                            <w:r>
                              <w:rPr>
                                <w:rFonts w:ascii="Times New Roman" w:hAnsi="Times New Roman" w:cs="Times New Roman"/>
                                <w:noProof/>
                                <w:sz w:val="16"/>
                                <w:szCs w:val="16"/>
                              </w:rPr>
                              <w:t>Reflective practice plays an essential part in personal development, whether a practitioner uses Kolbs or Gibbs learning cycle, the fundemental importance of reflecting on ones actions remain the same, as dewy explains that “we do not learn from experience, but reflecting on experience.”( Dewey 1933). It is essential that all practitioners working with children abide by the Legistlation and Standards and include reflective practice in their everyday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B89E3D" id="_x0000_s1029" type="#_x0000_t202" style="position:absolute;left:0;text-align:left;margin-left:-34.9pt;margin-top:629.75pt;width:534.15pt;height:2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" fillcolor="#ffe5ff" stroked="f" strokeweight=".5pt">
                <v:textbox style="mso-fit-shape-to-text:t">
                  <w:txbxContent>
                    <w:p w14:paraId="0EFE435C" w14:textId="77777777" w:rsidR="00F577C3" w:rsidRPr="00D71DCE" w:rsidRDefault="00F577C3" w:rsidP="00F577C3">
                      <w:pPr>
                        <w:jc w:val="both"/>
                        <w:rPr>
                          <w:rFonts w:ascii="Times New Roman" w:hAnsi="Times New Roman" w:cs="Times New Roman"/>
                          <w:noProof/>
                          <w:sz w:val="16"/>
                          <w:szCs w:val="16"/>
                        </w:rPr>
                      </w:pPr>
                      <w:r>
                        <w:rPr>
                          <w:rFonts w:ascii="Times New Roman" w:hAnsi="Times New Roman" w:cs="Times New Roman"/>
                          <w:noProof/>
                          <w:sz w:val="16"/>
                          <w:szCs w:val="16"/>
                        </w:rPr>
                        <w:t>Reflective practice plays an essential part in personal development, whether a practitioner uses Kolbs or Gibbs learning cycle, the fundemental importance of reflecting on ones actions remain the same, as dewy explains that “we do not learn from experience, but reflecting on experience.”( Dewey 1933). It is essential that all practitioners working with children abide by the Legistlation and Standards and include reflective practice in their everyday roles.</w:t>
                      </w:r>
                    </w:p>
                  </w:txbxContent>
                </v:textbox>
                <w10:wrap type="square"/>
              </v:shape>
            </w:pict>
          </mc:Fallback>
        </mc:AlternateContent>
      </w:r>
      <w:r>
        <w:rPr>
          <w:noProof/>
        </w:rPr>
        <mc:AlternateContent>
          <mc:Choice Requires="wps">
            <w:drawing>
              <wp:anchor distT="0" distB="0" distL="114300" distR="114300" simplePos="0" relativeHeight="251678720" behindDoc="0" locked="0" layoutInCell="1" allowOverlap="1" wp14:anchorId="475F15FC" wp14:editId="25DB32D9">
                <wp:simplePos x="0" y="0"/>
                <wp:positionH relativeFrom="column">
                  <wp:posOffset>-419767</wp:posOffset>
                </wp:positionH>
                <wp:positionV relativeFrom="paragraph">
                  <wp:posOffset>5461772</wp:posOffset>
                </wp:positionV>
                <wp:extent cx="6769735" cy="1113155"/>
                <wp:effectExtent l="0" t="0" r="0" b="0"/>
                <wp:wrapSquare wrapText="bothSides"/>
                <wp:docPr id="2051829594" name="Text Box 1"/>
                <wp:cNvGraphicFramePr/>
                <a:graphic xmlns:a="http://schemas.openxmlformats.org/drawingml/2006/main">
                  <a:graphicData uri="http://schemas.microsoft.com/office/word/2010/wordprocessingShape">
                    <wps:wsp>
                      <wps:cNvSpPr txBox="1"/>
                      <wps:spPr>
                        <a:xfrm>
                          <a:off x="0" y="0"/>
                          <a:ext cx="6769735" cy="1113155"/>
                        </a:xfrm>
                        <a:prstGeom prst="rect">
                          <a:avLst/>
                        </a:prstGeom>
                        <a:solidFill>
                          <a:schemeClr val="accent2">
                            <a:lumMod val="20000"/>
                            <a:lumOff val="80000"/>
                          </a:schemeClr>
                        </a:solidFill>
                        <a:ln w="6350">
                          <a:noFill/>
                        </a:ln>
                      </wps:spPr>
                      <wps:txbx>
                        <w:txbxContent>
                          <w:p w14:paraId="5AF14001" w14:textId="77777777" w:rsidR="00F577C3" w:rsidRPr="007D3C3C" w:rsidRDefault="00F577C3" w:rsidP="00F577C3">
                            <w:pPr>
                              <w:jc w:val="both"/>
                              <w:rPr>
                                <w:rFonts w:ascii="Times New Roman" w:hAnsi="Times New Roman" w:cs="Times New Roman"/>
                                <w:noProof/>
                                <w:sz w:val="16"/>
                                <w:szCs w:val="16"/>
                              </w:rPr>
                            </w:pPr>
                            <w:r w:rsidRPr="003C79A0">
                              <w:rPr>
                                <w:rFonts w:ascii="Times New Roman" w:hAnsi="Times New Roman" w:cs="Times New Roman"/>
                                <w:noProof/>
                                <w:sz w:val="16"/>
                                <w:szCs w:val="16"/>
                              </w:rPr>
                              <w:t>Kolbs Model of reflection is another learning cycle used for reflective practice</w:t>
                            </w:r>
                            <w:r>
                              <w:rPr>
                                <w:rFonts w:ascii="Times New Roman" w:hAnsi="Times New Roman" w:cs="Times New Roman"/>
                                <w:noProof/>
                                <w:sz w:val="16"/>
                                <w:szCs w:val="16"/>
                              </w:rPr>
                              <w:t>,</w:t>
                            </w:r>
                            <w:r w:rsidRPr="003C79A0">
                              <w:rPr>
                                <w:rFonts w:ascii="Times New Roman" w:hAnsi="Times New Roman" w:cs="Times New Roman"/>
                                <w:noProof/>
                                <w:sz w:val="16"/>
                                <w:szCs w:val="16"/>
                              </w:rPr>
                              <w:t xml:space="preserve"> he again believed in transferring experience into knowledge, his cycle however only consists of four stages, it begins with </w:t>
                            </w:r>
                            <w:r w:rsidRPr="003C79A0">
                              <w:rPr>
                                <w:rFonts w:ascii="Times New Roman" w:hAnsi="Times New Roman" w:cs="Times New Roman"/>
                                <w:b/>
                                <w:bCs/>
                                <w:noProof/>
                                <w:sz w:val="16"/>
                                <w:szCs w:val="16"/>
                              </w:rPr>
                              <w:t xml:space="preserve">Concrete Experience, </w:t>
                            </w:r>
                            <w:r w:rsidRPr="003C79A0">
                              <w:rPr>
                                <w:rFonts w:ascii="Times New Roman" w:hAnsi="Times New Roman" w:cs="Times New Roman"/>
                                <w:noProof/>
                                <w:sz w:val="16"/>
                                <w:szCs w:val="16"/>
                              </w:rPr>
                              <w:t xml:space="preserve">here Kolbs recognised that in order for an individual to acquire new knowledge, they have to actively have expereince and engage in a task not just read about it. Next is </w:t>
                            </w:r>
                            <w:r w:rsidRPr="003C79A0">
                              <w:rPr>
                                <w:rFonts w:ascii="Times New Roman" w:hAnsi="Times New Roman" w:cs="Times New Roman"/>
                                <w:b/>
                                <w:bCs/>
                                <w:noProof/>
                                <w:sz w:val="16"/>
                                <w:szCs w:val="16"/>
                              </w:rPr>
                              <w:t xml:space="preserve">Reflective Observation, </w:t>
                            </w:r>
                            <w:r w:rsidRPr="003C79A0">
                              <w:rPr>
                                <w:rFonts w:ascii="Times New Roman" w:hAnsi="Times New Roman" w:cs="Times New Roman"/>
                                <w:noProof/>
                                <w:sz w:val="16"/>
                                <w:szCs w:val="16"/>
                              </w:rPr>
                              <w:t>where a practitioner reflects upon the task or situation, allowing the practitioner to ask questions and discuss experiences with colle</w:t>
                            </w:r>
                            <w:r>
                              <w:rPr>
                                <w:rFonts w:ascii="Times New Roman" w:hAnsi="Times New Roman" w:cs="Times New Roman"/>
                                <w:noProof/>
                                <w:sz w:val="16"/>
                                <w:szCs w:val="16"/>
                              </w:rPr>
                              <w:t>a</w:t>
                            </w:r>
                            <w:r w:rsidRPr="003C79A0">
                              <w:rPr>
                                <w:rFonts w:ascii="Times New Roman" w:hAnsi="Times New Roman" w:cs="Times New Roman"/>
                                <w:noProof/>
                                <w:sz w:val="16"/>
                                <w:szCs w:val="16"/>
                              </w:rPr>
                              <w:t xml:space="preserve">gues, communication is vital and it allows practitioners to have a detailed understanding of the situation. Following this </w:t>
                            </w:r>
                            <w:r w:rsidRPr="003C79A0">
                              <w:rPr>
                                <w:rFonts w:ascii="Times New Roman" w:hAnsi="Times New Roman" w:cs="Times New Roman"/>
                                <w:b/>
                                <w:bCs/>
                                <w:noProof/>
                                <w:sz w:val="16"/>
                                <w:szCs w:val="16"/>
                              </w:rPr>
                              <w:t>Abstract Conceptulisation</w:t>
                            </w:r>
                            <w:r>
                              <w:rPr>
                                <w:rFonts w:ascii="Times New Roman" w:hAnsi="Times New Roman" w:cs="Times New Roman"/>
                                <w:b/>
                                <w:bCs/>
                                <w:noProof/>
                                <w:sz w:val="16"/>
                                <w:szCs w:val="16"/>
                              </w:rPr>
                              <w:t>,</w:t>
                            </w:r>
                            <w:r w:rsidRPr="003C79A0">
                              <w:rPr>
                                <w:rFonts w:ascii="Times New Roman" w:hAnsi="Times New Roman" w:cs="Times New Roman"/>
                                <w:b/>
                                <w:bCs/>
                                <w:noProof/>
                                <w:sz w:val="16"/>
                                <w:szCs w:val="16"/>
                              </w:rPr>
                              <w:t xml:space="preserve">- </w:t>
                            </w:r>
                            <w:r w:rsidRPr="003C79A0">
                              <w:rPr>
                                <w:rFonts w:ascii="Times New Roman" w:hAnsi="Times New Roman" w:cs="Times New Roman"/>
                                <w:noProof/>
                                <w:sz w:val="16"/>
                                <w:szCs w:val="16"/>
                              </w:rPr>
                              <w:t>this step is where an individual draw conclusions reflecting on their knowledge and theories from colle</w:t>
                            </w:r>
                            <w:r>
                              <w:rPr>
                                <w:rFonts w:ascii="Times New Roman" w:hAnsi="Times New Roman" w:cs="Times New Roman"/>
                                <w:noProof/>
                                <w:sz w:val="16"/>
                                <w:szCs w:val="16"/>
                              </w:rPr>
                              <w:t>a</w:t>
                            </w:r>
                            <w:r w:rsidRPr="003C79A0">
                              <w:rPr>
                                <w:rFonts w:ascii="Times New Roman" w:hAnsi="Times New Roman" w:cs="Times New Roman"/>
                                <w:noProof/>
                                <w:sz w:val="16"/>
                                <w:szCs w:val="16"/>
                              </w:rPr>
                              <w:t xml:space="preserve">uges, making comparisons on previous ideas and analysing the event. Lastly in the cycle is </w:t>
                            </w:r>
                            <w:r w:rsidRPr="003C79A0">
                              <w:rPr>
                                <w:rFonts w:ascii="Times New Roman" w:hAnsi="Times New Roman" w:cs="Times New Roman"/>
                                <w:b/>
                                <w:bCs/>
                                <w:noProof/>
                                <w:sz w:val="16"/>
                                <w:szCs w:val="16"/>
                              </w:rPr>
                              <w:t>Active Experimentation</w:t>
                            </w:r>
                            <w:r>
                              <w:rPr>
                                <w:rFonts w:ascii="Times New Roman" w:hAnsi="Times New Roman" w:cs="Times New Roman"/>
                                <w:b/>
                                <w:bCs/>
                                <w:noProof/>
                                <w:sz w:val="16"/>
                                <w:szCs w:val="16"/>
                              </w:rPr>
                              <w:t>,</w:t>
                            </w:r>
                            <w:r w:rsidRPr="003C79A0">
                              <w:rPr>
                                <w:rFonts w:ascii="Times New Roman" w:hAnsi="Times New Roman" w:cs="Times New Roman"/>
                                <w:b/>
                                <w:bCs/>
                                <w:noProof/>
                                <w:sz w:val="16"/>
                                <w:szCs w:val="16"/>
                              </w:rPr>
                              <w:t xml:space="preserve">- </w:t>
                            </w:r>
                            <w:r w:rsidRPr="003C79A0">
                              <w:rPr>
                                <w:rFonts w:ascii="Times New Roman" w:hAnsi="Times New Roman" w:cs="Times New Roman"/>
                                <w:noProof/>
                                <w:sz w:val="16"/>
                                <w:szCs w:val="16"/>
                              </w:rPr>
                              <w:t>here practitioners, return to a previous task or situation but with a modified goal or objective, this is to analyse if the appropriate changes that were made were a sucsess and if not repeat the cycle as with any learning cycle, it’s a continuous cycle of adaptation and learning. (Kolb 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F15FC" id="_x0000_s1030" type="#_x0000_t202" style="position:absolute;left:0;text-align:left;margin-left:-33.05pt;margin-top:430.05pt;width:533.05pt;height:8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" fillcolor="#fbe4d5 [661]" stroked="f" strokeweight=".5pt">
                <v:textbox>
                  <w:txbxContent>
                    <w:p w14:paraId="5AF14001" w14:textId="77777777" w:rsidR="00F577C3" w:rsidRPr="007D3C3C" w:rsidRDefault="00F577C3" w:rsidP="00F577C3">
                      <w:pPr>
                        <w:jc w:val="both"/>
                        <w:rPr>
                          <w:rFonts w:ascii="Times New Roman" w:hAnsi="Times New Roman" w:cs="Times New Roman"/>
                          <w:noProof/>
                          <w:sz w:val="16"/>
                          <w:szCs w:val="16"/>
                        </w:rPr>
                      </w:pPr>
                      <w:r w:rsidRPr="003C79A0">
                        <w:rPr>
                          <w:rFonts w:ascii="Times New Roman" w:hAnsi="Times New Roman" w:cs="Times New Roman"/>
                          <w:noProof/>
                          <w:sz w:val="16"/>
                          <w:szCs w:val="16"/>
                        </w:rPr>
                        <w:t>Kolbs Model of reflection is another learning cycle used for reflective practice</w:t>
                      </w:r>
                      <w:r>
                        <w:rPr>
                          <w:rFonts w:ascii="Times New Roman" w:hAnsi="Times New Roman" w:cs="Times New Roman"/>
                          <w:noProof/>
                          <w:sz w:val="16"/>
                          <w:szCs w:val="16"/>
                        </w:rPr>
                        <w:t>,</w:t>
                      </w:r>
                      <w:r w:rsidRPr="003C79A0">
                        <w:rPr>
                          <w:rFonts w:ascii="Times New Roman" w:hAnsi="Times New Roman" w:cs="Times New Roman"/>
                          <w:noProof/>
                          <w:sz w:val="16"/>
                          <w:szCs w:val="16"/>
                        </w:rPr>
                        <w:t xml:space="preserve"> he again believed in transferring experience into knowledge, his cycle however only consists of four stages, it begins with </w:t>
                      </w:r>
                      <w:r w:rsidRPr="003C79A0">
                        <w:rPr>
                          <w:rFonts w:ascii="Times New Roman" w:hAnsi="Times New Roman" w:cs="Times New Roman"/>
                          <w:b/>
                          <w:bCs/>
                          <w:noProof/>
                          <w:sz w:val="16"/>
                          <w:szCs w:val="16"/>
                        </w:rPr>
                        <w:t xml:space="preserve">Concrete Experience, </w:t>
                      </w:r>
                      <w:r w:rsidRPr="003C79A0">
                        <w:rPr>
                          <w:rFonts w:ascii="Times New Roman" w:hAnsi="Times New Roman" w:cs="Times New Roman"/>
                          <w:noProof/>
                          <w:sz w:val="16"/>
                          <w:szCs w:val="16"/>
                        </w:rPr>
                        <w:t xml:space="preserve">here Kolbs recognised that in order for an individual to acquire new knowledge, they have to actively have expereince and engage in a task not just read about it. Next is </w:t>
                      </w:r>
                      <w:r w:rsidRPr="003C79A0">
                        <w:rPr>
                          <w:rFonts w:ascii="Times New Roman" w:hAnsi="Times New Roman" w:cs="Times New Roman"/>
                          <w:b/>
                          <w:bCs/>
                          <w:noProof/>
                          <w:sz w:val="16"/>
                          <w:szCs w:val="16"/>
                        </w:rPr>
                        <w:t xml:space="preserve">Reflective Observation, </w:t>
                      </w:r>
                      <w:r w:rsidRPr="003C79A0">
                        <w:rPr>
                          <w:rFonts w:ascii="Times New Roman" w:hAnsi="Times New Roman" w:cs="Times New Roman"/>
                          <w:noProof/>
                          <w:sz w:val="16"/>
                          <w:szCs w:val="16"/>
                        </w:rPr>
                        <w:t>where a practitioner reflects upon the task or situation, allowing the practitioner to ask questions and discuss experiences with colle</w:t>
                      </w:r>
                      <w:r>
                        <w:rPr>
                          <w:rFonts w:ascii="Times New Roman" w:hAnsi="Times New Roman" w:cs="Times New Roman"/>
                          <w:noProof/>
                          <w:sz w:val="16"/>
                          <w:szCs w:val="16"/>
                        </w:rPr>
                        <w:t>a</w:t>
                      </w:r>
                      <w:r w:rsidRPr="003C79A0">
                        <w:rPr>
                          <w:rFonts w:ascii="Times New Roman" w:hAnsi="Times New Roman" w:cs="Times New Roman"/>
                          <w:noProof/>
                          <w:sz w:val="16"/>
                          <w:szCs w:val="16"/>
                        </w:rPr>
                        <w:t xml:space="preserve">gues, communication is vital and it allows practitioners to have a detailed understanding of the situation. Following this </w:t>
                      </w:r>
                      <w:r w:rsidRPr="003C79A0">
                        <w:rPr>
                          <w:rFonts w:ascii="Times New Roman" w:hAnsi="Times New Roman" w:cs="Times New Roman"/>
                          <w:b/>
                          <w:bCs/>
                          <w:noProof/>
                          <w:sz w:val="16"/>
                          <w:szCs w:val="16"/>
                        </w:rPr>
                        <w:t>Abstract Conceptulisation</w:t>
                      </w:r>
                      <w:r>
                        <w:rPr>
                          <w:rFonts w:ascii="Times New Roman" w:hAnsi="Times New Roman" w:cs="Times New Roman"/>
                          <w:b/>
                          <w:bCs/>
                          <w:noProof/>
                          <w:sz w:val="16"/>
                          <w:szCs w:val="16"/>
                        </w:rPr>
                        <w:t>,</w:t>
                      </w:r>
                      <w:r w:rsidRPr="003C79A0">
                        <w:rPr>
                          <w:rFonts w:ascii="Times New Roman" w:hAnsi="Times New Roman" w:cs="Times New Roman"/>
                          <w:b/>
                          <w:bCs/>
                          <w:noProof/>
                          <w:sz w:val="16"/>
                          <w:szCs w:val="16"/>
                        </w:rPr>
                        <w:t xml:space="preserve">- </w:t>
                      </w:r>
                      <w:r w:rsidRPr="003C79A0">
                        <w:rPr>
                          <w:rFonts w:ascii="Times New Roman" w:hAnsi="Times New Roman" w:cs="Times New Roman"/>
                          <w:noProof/>
                          <w:sz w:val="16"/>
                          <w:szCs w:val="16"/>
                        </w:rPr>
                        <w:t>this step is where an individual draw conclusions reflecting on their knowledge and theories from colle</w:t>
                      </w:r>
                      <w:r>
                        <w:rPr>
                          <w:rFonts w:ascii="Times New Roman" w:hAnsi="Times New Roman" w:cs="Times New Roman"/>
                          <w:noProof/>
                          <w:sz w:val="16"/>
                          <w:szCs w:val="16"/>
                        </w:rPr>
                        <w:t>a</w:t>
                      </w:r>
                      <w:r w:rsidRPr="003C79A0">
                        <w:rPr>
                          <w:rFonts w:ascii="Times New Roman" w:hAnsi="Times New Roman" w:cs="Times New Roman"/>
                          <w:noProof/>
                          <w:sz w:val="16"/>
                          <w:szCs w:val="16"/>
                        </w:rPr>
                        <w:t xml:space="preserve">uges, making comparisons on previous ideas and analysing the event. Lastly in the cycle is </w:t>
                      </w:r>
                      <w:r w:rsidRPr="003C79A0">
                        <w:rPr>
                          <w:rFonts w:ascii="Times New Roman" w:hAnsi="Times New Roman" w:cs="Times New Roman"/>
                          <w:b/>
                          <w:bCs/>
                          <w:noProof/>
                          <w:sz w:val="16"/>
                          <w:szCs w:val="16"/>
                        </w:rPr>
                        <w:t>Active Experimentation</w:t>
                      </w:r>
                      <w:r>
                        <w:rPr>
                          <w:rFonts w:ascii="Times New Roman" w:hAnsi="Times New Roman" w:cs="Times New Roman"/>
                          <w:b/>
                          <w:bCs/>
                          <w:noProof/>
                          <w:sz w:val="16"/>
                          <w:szCs w:val="16"/>
                        </w:rPr>
                        <w:t>,</w:t>
                      </w:r>
                      <w:r w:rsidRPr="003C79A0">
                        <w:rPr>
                          <w:rFonts w:ascii="Times New Roman" w:hAnsi="Times New Roman" w:cs="Times New Roman"/>
                          <w:b/>
                          <w:bCs/>
                          <w:noProof/>
                          <w:sz w:val="16"/>
                          <w:szCs w:val="16"/>
                        </w:rPr>
                        <w:t xml:space="preserve">- </w:t>
                      </w:r>
                      <w:r w:rsidRPr="003C79A0">
                        <w:rPr>
                          <w:rFonts w:ascii="Times New Roman" w:hAnsi="Times New Roman" w:cs="Times New Roman"/>
                          <w:noProof/>
                          <w:sz w:val="16"/>
                          <w:szCs w:val="16"/>
                        </w:rPr>
                        <w:t>here practitioners, return to a previous task or situation but with a modified goal or objective, this is to analyse if the appropriate changes that were made were a sucsess and if not repeat the cycle as with any learning cycle, it’s a continuous cycle of adaptation and learning. (Kolb 1984)</w:t>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653A818D" wp14:editId="1088EC72">
                <wp:simplePos x="0" y="0"/>
                <wp:positionH relativeFrom="column">
                  <wp:posOffset>-444549</wp:posOffset>
                </wp:positionH>
                <wp:positionV relativeFrom="paragraph">
                  <wp:posOffset>3301853</wp:posOffset>
                </wp:positionV>
                <wp:extent cx="6774180" cy="834390"/>
                <wp:effectExtent l="0" t="0" r="7620" b="3810"/>
                <wp:wrapSquare wrapText="bothSides"/>
                <wp:docPr id="1949501312" name="Text Box 1"/>
                <wp:cNvGraphicFramePr/>
                <a:graphic xmlns:a="http://schemas.openxmlformats.org/drawingml/2006/main">
                  <a:graphicData uri="http://schemas.microsoft.com/office/word/2010/wordprocessingShape">
                    <wps:wsp>
                      <wps:cNvSpPr txBox="1"/>
                      <wps:spPr>
                        <a:xfrm>
                          <a:off x="0" y="0"/>
                          <a:ext cx="6774180" cy="834390"/>
                        </a:xfrm>
                        <a:prstGeom prst="rect">
                          <a:avLst/>
                        </a:prstGeom>
                        <a:solidFill>
                          <a:schemeClr val="accent2">
                            <a:lumMod val="20000"/>
                            <a:lumOff val="80000"/>
                          </a:schemeClr>
                        </a:solidFill>
                        <a:ln w="6350">
                          <a:noFill/>
                        </a:ln>
                      </wps:spPr>
                      <wps:txbx>
                        <w:txbxContent>
                          <w:p w14:paraId="2102D65B" w14:textId="77777777" w:rsidR="00F577C3" w:rsidRPr="00D201D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How to implement reflection in practice can be achieved by following Models of reflection, one of the most famous models of reflection was created by Gibbs in 1988, he created a cycle to give structure to learning from experiences, these include 6 stages: </w:t>
                            </w:r>
                            <w:r w:rsidRPr="003C79A0">
                              <w:rPr>
                                <w:rFonts w:ascii="Times New Roman" w:hAnsi="Times New Roman" w:cs="Times New Roman"/>
                                <w:b/>
                                <w:bCs/>
                                <w:sz w:val="16"/>
                                <w:szCs w:val="16"/>
                              </w:rPr>
                              <w:t>Description</w:t>
                            </w:r>
                            <w:r>
                              <w:rPr>
                                <w:rFonts w:ascii="Times New Roman" w:hAnsi="Times New Roman" w:cs="Times New Roman"/>
                                <w:b/>
                                <w:bCs/>
                                <w:sz w:val="16"/>
                                <w:szCs w:val="16"/>
                              </w:rPr>
                              <w:t>,</w:t>
                            </w:r>
                            <w:r w:rsidRPr="003C79A0">
                              <w:rPr>
                                <w:rFonts w:ascii="Times New Roman" w:hAnsi="Times New Roman" w:cs="Times New Roman"/>
                                <w:sz w:val="16"/>
                                <w:szCs w:val="16"/>
                              </w:rPr>
                              <w:t xml:space="preserve">- explaining what happened, </w:t>
                            </w:r>
                            <w:r w:rsidRPr="003C79A0">
                              <w:rPr>
                                <w:rFonts w:ascii="Times New Roman" w:hAnsi="Times New Roman" w:cs="Times New Roman"/>
                                <w:b/>
                                <w:bCs/>
                                <w:sz w:val="16"/>
                                <w:szCs w:val="16"/>
                              </w:rPr>
                              <w:t>Feelings</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what your thoughts are about the experience, here Gibbs wants a professional to understand what they were feeling and how that initiated a certain response,</w:t>
                            </w:r>
                            <w:r w:rsidRPr="003C79A0">
                              <w:rPr>
                                <w:rFonts w:ascii="Times New Roman" w:hAnsi="Times New Roman" w:cs="Times New Roman"/>
                                <w:b/>
                                <w:bCs/>
                                <w:sz w:val="16"/>
                                <w:szCs w:val="16"/>
                              </w:rPr>
                              <w:t xml:space="preserve"> Evaluation</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 xml:space="preserve">allowing a practitioner to look at both the poor and the good decisions. </w:t>
                            </w:r>
                            <w:r w:rsidRPr="003C79A0">
                              <w:rPr>
                                <w:rFonts w:ascii="Times New Roman" w:hAnsi="Times New Roman" w:cs="Times New Roman"/>
                                <w:b/>
                                <w:bCs/>
                                <w:sz w:val="16"/>
                                <w:szCs w:val="16"/>
                              </w:rPr>
                              <w:t>Analysis</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 </w:t>
                            </w:r>
                            <w:r w:rsidRPr="003C79A0">
                              <w:rPr>
                                <w:rFonts w:ascii="Times New Roman" w:hAnsi="Times New Roman" w:cs="Times New Roman"/>
                                <w:sz w:val="16"/>
                                <w:szCs w:val="16"/>
                              </w:rPr>
                              <w:t xml:space="preserve">why those decisions were made and making sense of a situation. </w:t>
                            </w:r>
                            <w:proofErr w:type="gramStart"/>
                            <w:r w:rsidRPr="003C79A0">
                              <w:rPr>
                                <w:rFonts w:ascii="Times New Roman" w:hAnsi="Times New Roman" w:cs="Times New Roman"/>
                                <w:b/>
                                <w:bCs/>
                                <w:sz w:val="16"/>
                                <w:szCs w:val="16"/>
                              </w:rPr>
                              <w:t>Conclusion</w:t>
                            </w:r>
                            <w:r>
                              <w:rPr>
                                <w:rFonts w:ascii="Times New Roman" w:hAnsi="Times New Roman" w:cs="Times New Roman"/>
                                <w:b/>
                                <w:bCs/>
                                <w:sz w:val="16"/>
                                <w:szCs w:val="16"/>
                              </w:rPr>
                              <w:t>,</w:t>
                            </w:r>
                            <w:r w:rsidRPr="003C79A0">
                              <w:rPr>
                                <w:rFonts w:ascii="Times New Roman" w:hAnsi="Times New Roman" w:cs="Times New Roman"/>
                                <w:b/>
                                <w:bCs/>
                                <w:sz w:val="16"/>
                                <w:szCs w:val="16"/>
                              </w:rPr>
                              <w:t>-</w:t>
                            </w:r>
                            <w:proofErr w:type="gramEnd"/>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 xml:space="preserve">this allows professionals to look at what they have learned and what could be altered, </w:t>
                            </w:r>
                            <w:r w:rsidRPr="003C79A0">
                              <w:rPr>
                                <w:rFonts w:ascii="Times New Roman" w:hAnsi="Times New Roman" w:cs="Times New Roman"/>
                                <w:b/>
                                <w:bCs/>
                                <w:sz w:val="16"/>
                                <w:szCs w:val="16"/>
                              </w:rPr>
                              <w:t>Action Plan</w:t>
                            </w:r>
                            <w:r>
                              <w:rPr>
                                <w:rFonts w:ascii="Times New Roman" w:hAnsi="Times New Roman" w:cs="Times New Roman"/>
                                <w:b/>
                                <w:bCs/>
                                <w:sz w:val="16"/>
                                <w:szCs w:val="16"/>
                              </w:rPr>
                              <w:t>,</w:t>
                            </w:r>
                            <w:r w:rsidRPr="003C79A0">
                              <w:rPr>
                                <w:rFonts w:ascii="Times New Roman" w:hAnsi="Times New Roman" w:cs="Times New Roman"/>
                                <w:sz w:val="16"/>
                                <w:szCs w:val="16"/>
                              </w:rPr>
                              <w:t>- How to respond to similar experiences in the future better or make appropriate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A818D" id="_x0000_s1031" type="#_x0000_t202" style="position:absolute;left:0;text-align:left;margin-left:-35pt;margin-top:260pt;width:533.4pt;height:6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" fillcolor="#fbe4d5 [661]" stroked="f" strokeweight=".5pt">
                <v:textbox>
                  <w:txbxContent>
                    <w:p w14:paraId="2102D65B" w14:textId="77777777" w:rsidR="00F577C3" w:rsidRPr="00D201D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How to implement reflection in practice can be achieved by following Models of reflection, one of the most famous models of reflection was created by Gibbs in 1988, he created a cycle to give structure to learning from experiences, these include 6 stages: </w:t>
                      </w:r>
                      <w:r w:rsidRPr="003C79A0">
                        <w:rPr>
                          <w:rFonts w:ascii="Times New Roman" w:hAnsi="Times New Roman" w:cs="Times New Roman"/>
                          <w:b/>
                          <w:bCs/>
                          <w:sz w:val="16"/>
                          <w:szCs w:val="16"/>
                        </w:rPr>
                        <w:t>Description</w:t>
                      </w:r>
                      <w:r>
                        <w:rPr>
                          <w:rFonts w:ascii="Times New Roman" w:hAnsi="Times New Roman" w:cs="Times New Roman"/>
                          <w:b/>
                          <w:bCs/>
                          <w:sz w:val="16"/>
                          <w:szCs w:val="16"/>
                        </w:rPr>
                        <w:t>,</w:t>
                      </w:r>
                      <w:r w:rsidRPr="003C79A0">
                        <w:rPr>
                          <w:rFonts w:ascii="Times New Roman" w:hAnsi="Times New Roman" w:cs="Times New Roman"/>
                          <w:sz w:val="16"/>
                          <w:szCs w:val="16"/>
                        </w:rPr>
                        <w:t xml:space="preserve">- explaining what happened, </w:t>
                      </w:r>
                      <w:r w:rsidRPr="003C79A0">
                        <w:rPr>
                          <w:rFonts w:ascii="Times New Roman" w:hAnsi="Times New Roman" w:cs="Times New Roman"/>
                          <w:b/>
                          <w:bCs/>
                          <w:sz w:val="16"/>
                          <w:szCs w:val="16"/>
                        </w:rPr>
                        <w:t>Feelings</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what your thoughts are about the experience, here Gibbs wants a professional to understand what they were feeling and how that initiated a certain response,</w:t>
                      </w:r>
                      <w:r w:rsidRPr="003C79A0">
                        <w:rPr>
                          <w:rFonts w:ascii="Times New Roman" w:hAnsi="Times New Roman" w:cs="Times New Roman"/>
                          <w:b/>
                          <w:bCs/>
                          <w:sz w:val="16"/>
                          <w:szCs w:val="16"/>
                        </w:rPr>
                        <w:t xml:space="preserve"> Evaluation</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 xml:space="preserve">allowing a practitioner to look at both the poor and the good decisions. </w:t>
                      </w:r>
                      <w:r w:rsidRPr="003C79A0">
                        <w:rPr>
                          <w:rFonts w:ascii="Times New Roman" w:hAnsi="Times New Roman" w:cs="Times New Roman"/>
                          <w:b/>
                          <w:bCs/>
                          <w:sz w:val="16"/>
                          <w:szCs w:val="16"/>
                        </w:rPr>
                        <w:t>Analysis</w:t>
                      </w:r>
                      <w:r>
                        <w:rPr>
                          <w:rFonts w:ascii="Times New Roman" w:hAnsi="Times New Roman" w:cs="Times New Roman"/>
                          <w:b/>
                          <w:bCs/>
                          <w:sz w:val="16"/>
                          <w:szCs w:val="16"/>
                        </w:rPr>
                        <w:t>,</w:t>
                      </w:r>
                      <w:r w:rsidRPr="003C79A0">
                        <w:rPr>
                          <w:rFonts w:ascii="Times New Roman" w:hAnsi="Times New Roman" w:cs="Times New Roman"/>
                          <w:b/>
                          <w:bCs/>
                          <w:sz w:val="16"/>
                          <w:szCs w:val="16"/>
                        </w:rPr>
                        <w:t xml:space="preserve"> - </w:t>
                      </w:r>
                      <w:r w:rsidRPr="003C79A0">
                        <w:rPr>
                          <w:rFonts w:ascii="Times New Roman" w:hAnsi="Times New Roman" w:cs="Times New Roman"/>
                          <w:sz w:val="16"/>
                          <w:szCs w:val="16"/>
                        </w:rPr>
                        <w:t xml:space="preserve">why those decisions were made and making sense of a situation. </w:t>
                      </w:r>
                      <w:proofErr w:type="gramStart"/>
                      <w:r w:rsidRPr="003C79A0">
                        <w:rPr>
                          <w:rFonts w:ascii="Times New Roman" w:hAnsi="Times New Roman" w:cs="Times New Roman"/>
                          <w:b/>
                          <w:bCs/>
                          <w:sz w:val="16"/>
                          <w:szCs w:val="16"/>
                        </w:rPr>
                        <w:t>Conclusion</w:t>
                      </w:r>
                      <w:r>
                        <w:rPr>
                          <w:rFonts w:ascii="Times New Roman" w:hAnsi="Times New Roman" w:cs="Times New Roman"/>
                          <w:b/>
                          <w:bCs/>
                          <w:sz w:val="16"/>
                          <w:szCs w:val="16"/>
                        </w:rPr>
                        <w:t>,</w:t>
                      </w:r>
                      <w:r w:rsidRPr="003C79A0">
                        <w:rPr>
                          <w:rFonts w:ascii="Times New Roman" w:hAnsi="Times New Roman" w:cs="Times New Roman"/>
                          <w:b/>
                          <w:bCs/>
                          <w:sz w:val="16"/>
                          <w:szCs w:val="16"/>
                        </w:rPr>
                        <w:t>-</w:t>
                      </w:r>
                      <w:proofErr w:type="gramEnd"/>
                      <w:r w:rsidRPr="003C79A0">
                        <w:rPr>
                          <w:rFonts w:ascii="Times New Roman" w:hAnsi="Times New Roman" w:cs="Times New Roman"/>
                          <w:b/>
                          <w:bCs/>
                          <w:sz w:val="16"/>
                          <w:szCs w:val="16"/>
                        </w:rPr>
                        <w:t xml:space="preserve"> </w:t>
                      </w:r>
                      <w:r w:rsidRPr="003C79A0">
                        <w:rPr>
                          <w:rFonts w:ascii="Times New Roman" w:hAnsi="Times New Roman" w:cs="Times New Roman"/>
                          <w:sz w:val="16"/>
                          <w:szCs w:val="16"/>
                        </w:rPr>
                        <w:t xml:space="preserve">this allows professionals to look at what they have learned and what could be altered, </w:t>
                      </w:r>
                      <w:r w:rsidRPr="003C79A0">
                        <w:rPr>
                          <w:rFonts w:ascii="Times New Roman" w:hAnsi="Times New Roman" w:cs="Times New Roman"/>
                          <w:b/>
                          <w:bCs/>
                          <w:sz w:val="16"/>
                          <w:szCs w:val="16"/>
                        </w:rPr>
                        <w:t>Action Plan</w:t>
                      </w:r>
                      <w:r>
                        <w:rPr>
                          <w:rFonts w:ascii="Times New Roman" w:hAnsi="Times New Roman" w:cs="Times New Roman"/>
                          <w:b/>
                          <w:bCs/>
                          <w:sz w:val="16"/>
                          <w:szCs w:val="16"/>
                        </w:rPr>
                        <w:t>,</w:t>
                      </w:r>
                      <w:r w:rsidRPr="003C79A0">
                        <w:rPr>
                          <w:rFonts w:ascii="Times New Roman" w:hAnsi="Times New Roman" w:cs="Times New Roman"/>
                          <w:sz w:val="16"/>
                          <w:szCs w:val="16"/>
                        </w:rPr>
                        <w:t>- How to respond to similar experiences in the future better or make appropriate changes.</w:t>
                      </w:r>
                    </w:p>
                  </w:txbxContent>
                </v:textbox>
                <w10:wrap type="square"/>
              </v:shape>
            </w:pict>
          </mc:Fallback>
        </mc:AlternateContent>
      </w:r>
      <w:r>
        <w:rPr>
          <w:noProof/>
        </w:rPr>
        <mc:AlternateContent>
          <mc:Choice Requires="wps">
            <w:drawing>
              <wp:anchor distT="0" distB="0" distL="114300" distR="114300" simplePos="0" relativeHeight="251676672" behindDoc="0" locked="0" layoutInCell="1" allowOverlap="1" wp14:anchorId="6FE38C4E" wp14:editId="078A83B3">
                <wp:simplePos x="0" y="0"/>
                <wp:positionH relativeFrom="column">
                  <wp:posOffset>-443230</wp:posOffset>
                </wp:positionH>
                <wp:positionV relativeFrom="paragraph">
                  <wp:posOffset>1807455</wp:posOffset>
                </wp:positionV>
                <wp:extent cx="6782435" cy="1427480"/>
                <wp:effectExtent l="0" t="0" r="0" b="1270"/>
                <wp:wrapSquare wrapText="bothSides"/>
                <wp:docPr id="455462241" name="Text Box 1"/>
                <wp:cNvGraphicFramePr/>
                <a:graphic xmlns:a="http://schemas.openxmlformats.org/drawingml/2006/main">
                  <a:graphicData uri="http://schemas.microsoft.com/office/word/2010/wordprocessingShape">
                    <wps:wsp>
                      <wps:cNvSpPr txBox="1"/>
                      <wps:spPr>
                        <a:xfrm>
                          <a:off x="0" y="0"/>
                          <a:ext cx="6782435" cy="1427480"/>
                        </a:xfrm>
                        <a:prstGeom prst="rect">
                          <a:avLst/>
                        </a:prstGeom>
                        <a:solidFill>
                          <a:schemeClr val="accent4">
                            <a:lumMod val="20000"/>
                            <a:lumOff val="80000"/>
                          </a:schemeClr>
                        </a:solidFill>
                        <a:ln w="6350">
                          <a:noFill/>
                        </a:ln>
                      </wps:spPr>
                      <wps:txbx>
                        <w:txbxContent>
                          <w:p w14:paraId="0E7CE618" w14:textId="77777777" w:rsidR="00F577C3" w:rsidRPr="003C79A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The theory of reflection and reflective models were created by Dewey and Schon over a century ago, Dewey states the importance of practitioners reflecting on their practice, Dewey explains that reflection is a way of processing events that have occurred, discussing with colleagues why particular events have led an individual to make</w:t>
                            </w:r>
                            <w:r>
                              <w:rPr>
                                <w:rFonts w:ascii="Times New Roman" w:hAnsi="Times New Roman" w:cs="Times New Roman"/>
                                <w:sz w:val="16"/>
                                <w:szCs w:val="16"/>
                              </w:rPr>
                              <w:t xml:space="preserve"> a</w:t>
                            </w:r>
                            <w:r w:rsidRPr="003C79A0">
                              <w:rPr>
                                <w:rFonts w:ascii="Times New Roman" w:hAnsi="Times New Roman" w:cs="Times New Roman"/>
                                <w:sz w:val="16"/>
                                <w:szCs w:val="16"/>
                              </w:rPr>
                              <w:t xml:space="preserve"> certain a decision. (Schon 1983) </w:t>
                            </w:r>
                          </w:p>
                          <w:p w14:paraId="6893DAA4" w14:textId="77777777" w:rsidR="00F577C3" w:rsidRPr="003C79A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Dewey explains that reflective practice is defined by two segments, </w:t>
                            </w:r>
                            <w:r w:rsidRPr="003C79A0">
                              <w:rPr>
                                <w:rFonts w:ascii="Times New Roman" w:hAnsi="Times New Roman" w:cs="Times New Roman"/>
                                <w:b/>
                                <w:bCs/>
                                <w:sz w:val="16"/>
                                <w:szCs w:val="16"/>
                              </w:rPr>
                              <w:t xml:space="preserve">Routine action </w:t>
                            </w:r>
                            <w:r w:rsidRPr="003C79A0">
                              <w:rPr>
                                <w:rFonts w:ascii="Times New Roman" w:hAnsi="Times New Roman" w:cs="Times New Roman"/>
                                <w:sz w:val="16"/>
                                <w:szCs w:val="16"/>
                              </w:rPr>
                              <w:t xml:space="preserve">and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w:t>
                            </w:r>
                            <w:r w:rsidRPr="003C79A0">
                              <w:rPr>
                                <w:rFonts w:ascii="Times New Roman" w:hAnsi="Times New Roman" w:cs="Times New Roman"/>
                                <w:b/>
                                <w:bCs/>
                                <w:sz w:val="16"/>
                                <w:szCs w:val="16"/>
                              </w:rPr>
                              <w:t>Routine action</w:t>
                            </w:r>
                            <w:r w:rsidRPr="003C79A0">
                              <w:rPr>
                                <w:rFonts w:ascii="Times New Roman" w:hAnsi="Times New Roman" w:cs="Times New Roman"/>
                                <w:sz w:val="16"/>
                                <w:szCs w:val="16"/>
                              </w:rPr>
                              <w:t xml:space="preserve"> is followed by habit, adhering to policies or guidelines, this is a more static and unlikely to change model.  However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is contrast to this, it allows self-evaluation, to question whether you can control or change the outcome and a way of developing from experiences and growing as a practitioner. (Dewey 1933)</w:t>
                            </w:r>
                          </w:p>
                          <w:p w14:paraId="0B37C110" w14:textId="77777777" w:rsidR="00F577C3" w:rsidRPr="00E8363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This is </w:t>
                            </w:r>
                            <w:proofErr w:type="gramStart"/>
                            <w:r w:rsidRPr="003C79A0">
                              <w:rPr>
                                <w:rFonts w:ascii="Times New Roman" w:hAnsi="Times New Roman" w:cs="Times New Roman"/>
                                <w:sz w:val="16"/>
                                <w:szCs w:val="16"/>
                              </w:rPr>
                              <w:t>similar to</w:t>
                            </w:r>
                            <w:proofErr w:type="gramEnd"/>
                            <w:r w:rsidRPr="003C79A0">
                              <w:rPr>
                                <w:rFonts w:ascii="Times New Roman" w:hAnsi="Times New Roman" w:cs="Times New Roman"/>
                                <w:sz w:val="16"/>
                                <w:szCs w:val="16"/>
                              </w:rPr>
                              <w:t xml:space="preserve"> Schon’s theory of reflective practice, he divides reflective practice into two parts: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and </w:t>
                            </w:r>
                            <w:r w:rsidRPr="003C79A0">
                              <w:rPr>
                                <w:rFonts w:ascii="Times New Roman" w:hAnsi="Times New Roman" w:cs="Times New Roman"/>
                                <w:b/>
                                <w:bCs/>
                                <w:sz w:val="16"/>
                                <w:szCs w:val="16"/>
                              </w:rPr>
                              <w:t>Reflection on action</w:t>
                            </w:r>
                            <w:r w:rsidRPr="003C79A0">
                              <w:rPr>
                                <w:rFonts w:ascii="Times New Roman" w:hAnsi="Times New Roman" w:cs="Times New Roman"/>
                                <w:sz w:val="16"/>
                                <w:szCs w:val="16"/>
                              </w:rPr>
                              <w:t xml:space="preserve">, here he identifies that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an instant response when something happens, conversely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 more in-depth analysis of what happened and how a practitioner could change and improve situations for the future, enabling them to become better practitioners. (Schon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38C4E" id="_x0000_s1032" type="#_x0000_t202" style="position:absolute;left:0;text-align:left;margin-left:-34.9pt;margin-top:142.3pt;width:534.05pt;height:11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" fillcolor="#fff2cc [663]" stroked="f" strokeweight=".5pt">
                <v:textbox>
                  <w:txbxContent>
                    <w:p w14:paraId="0E7CE618" w14:textId="77777777" w:rsidR="00F577C3" w:rsidRPr="003C79A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The theory of reflection and reflective models were created by Dewey and Schon over a century ago, Dewey states the importance of practitioners reflecting on their practice, Dewey explains that reflection is a way of processing events that have occurred, discussing with colleagues why particular events have led an individual to make</w:t>
                      </w:r>
                      <w:r>
                        <w:rPr>
                          <w:rFonts w:ascii="Times New Roman" w:hAnsi="Times New Roman" w:cs="Times New Roman"/>
                          <w:sz w:val="16"/>
                          <w:szCs w:val="16"/>
                        </w:rPr>
                        <w:t xml:space="preserve"> a</w:t>
                      </w:r>
                      <w:r w:rsidRPr="003C79A0">
                        <w:rPr>
                          <w:rFonts w:ascii="Times New Roman" w:hAnsi="Times New Roman" w:cs="Times New Roman"/>
                          <w:sz w:val="16"/>
                          <w:szCs w:val="16"/>
                        </w:rPr>
                        <w:t xml:space="preserve"> certain a decision. (Schon 1983) </w:t>
                      </w:r>
                    </w:p>
                    <w:p w14:paraId="6893DAA4" w14:textId="77777777" w:rsidR="00F577C3" w:rsidRPr="003C79A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Dewey explains that reflective practice is defined by two segments, </w:t>
                      </w:r>
                      <w:r w:rsidRPr="003C79A0">
                        <w:rPr>
                          <w:rFonts w:ascii="Times New Roman" w:hAnsi="Times New Roman" w:cs="Times New Roman"/>
                          <w:b/>
                          <w:bCs/>
                          <w:sz w:val="16"/>
                          <w:szCs w:val="16"/>
                        </w:rPr>
                        <w:t xml:space="preserve">Routine action </w:t>
                      </w:r>
                      <w:r w:rsidRPr="003C79A0">
                        <w:rPr>
                          <w:rFonts w:ascii="Times New Roman" w:hAnsi="Times New Roman" w:cs="Times New Roman"/>
                          <w:sz w:val="16"/>
                          <w:szCs w:val="16"/>
                        </w:rPr>
                        <w:t xml:space="preserve">and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w:t>
                      </w:r>
                      <w:r w:rsidRPr="003C79A0">
                        <w:rPr>
                          <w:rFonts w:ascii="Times New Roman" w:hAnsi="Times New Roman" w:cs="Times New Roman"/>
                          <w:b/>
                          <w:bCs/>
                          <w:sz w:val="16"/>
                          <w:szCs w:val="16"/>
                        </w:rPr>
                        <w:t>Routine action</w:t>
                      </w:r>
                      <w:r w:rsidRPr="003C79A0">
                        <w:rPr>
                          <w:rFonts w:ascii="Times New Roman" w:hAnsi="Times New Roman" w:cs="Times New Roman"/>
                          <w:sz w:val="16"/>
                          <w:szCs w:val="16"/>
                        </w:rPr>
                        <w:t xml:space="preserve"> is followed by habit, adhering to policies or guidelines, this is a more static and unlikely to change model.  However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is contrast to this, it allows self-evaluation, to question whether you can control or change the outcome and a way of developing from experiences and growing as a practitioner. (Dewey 1933)</w:t>
                      </w:r>
                    </w:p>
                    <w:p w14:paraId="0B37C110" w14:textId="77777777" w:rsidR="00F577C3" w:rsidRPr="00E83630" w:rsidRDefault="00F577C3" w:rsidP="00F577C3">
                      <w:pPr>
                        <w:jc w:val="both"/>
                        <w:rPr>
                          <w:rFonts w:ascii="Times New Roman" w:hAnsi="Times New Roman" w:cs="Times New Roman"/>
                          <w:sz w:val="16"/>
                          <w:szCs w:val="16"/>
                        </w:rPr>
                      </w:pPr>
                      <w:r w:rsidRPr="003C79A0">
                        <w:rPr>
                          <w:rFonts w:ascii="Times New Roman" w:hAnsi="Times New Roman" w:cs="Times New Roman"/>
                          <w:sz w:val="16"/>
                          <w:szCs w:val="16"/>
                        </w:rPr>
                        <w:t xml:space="preserve">This is </w:t>
                      </w:r>
                      <w:proofErr w:type="gramStart"/>
                      <w:r w:rsidRPr="003C79A0">
                        <w:rPr>
                          <w:rFonts w:ascii="Times New Roman" w:hAnsi="Times New Roman" w:cs="Times New Roman"/>
                          <w:sz w:val="16"/>
                          <w:szCs w:val="16"/>
                        </w:rPr>
                        <w:t>similar to</w:t>
                      </w:r>
                      <w:proofErr w:type="gramEnd"/>
                      <w:r w:rsidRPr="003C79A0">
                        <w:rPr>
                          <w:rFonts w:ascii="Times New Roman" w:hAnsi="Times New Roman" w:cs="Times New Roman"/>
                          <w:sz w:val="16"/>
                          <w:szCs w:val="16"/>
                        </w:rPr>
                        <w:t xml:space="preserve"> Schon’s theory of reflective practice, he divides reflective practice into two parts: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and </w:t>
                      </w:r>
                      <w:r w:rsidRPr="003C79A0">
                        <w:rPr>
                          <w:rFonts w:ascii="Times New Roman" w:hAnsi="Times New Roman" w:cs="Times New Roman"/>
                          <w:b/>
                          <w:bCs/>
                          <w:sz w:val="16"/>
                          <w:szCs w:val="16"/>
                        </w:rPr>
                        <w:t>Reflection on action</w:t>
                      </w:r>
                      <w:r w:rsidRPr="003C79A0">
                        <w:rPr>
                          <w:rFonts w:ascii="Times New Roman" w:hAnsi="Times New Roman" w:cs="Times New Roman"/>
                          <w:sz w:val="16"/>
                          <w:szCs w:val="16"/>
                        </w:rPr>
                        <w:t xml:space="preserve">, here he identifies that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an instant response when something happens, conversely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 more in-depth analysis of what happened and how a practitioner could change and improve situations for the future, enabling them to become better practitioners. (Schon 2016)</w:t>
                      </w:r>
                    </w:p>
                  </w:txbxContent>
                </v:textbox>
                <w10:wrap type="square"/>
              </v:shape>
            </w:pict>
          </mc:Fallback>
        </mc:AlternateContent>
      </w:r>
      <w:r>
        <w:rPr>
          <w:rFonts w:ascii="Times New Roman" w:hAnsi="Times New Roman" w:cs="Times New Roman"/>
          <w:sz w:val="16"/>
          <w:szCs w:val="16"/>
        </w:rPr>
        <w:t xml:space="preserve">             </w:t>
      </w:r>
      <w:r w:rsidRPr="003C79A0">
        <w:rPr>
          <w:noProof/>
          <w:sz w:val="16"/>
          <w:szCs w:val="16"/>
        </w:rPr>
        <w:drawing>
          <wp:inline distT="0" distB="0" distL="0" distR="0" wp14:anchorId="67EB2B23" wp14:editId="43E2D7FF">
            <wp:extent cx="1993681" cy="1179067"/>
            <wp:effectExtent l="0" t="0" r="0" b="2540"/>
            <wp:docPr id="1302583201" name="Picture 1302583201" descr="Gibbs' Reflective Learning Cycle – HELEN MARTIN BLOG">
              <a:extLst xmlns:a="http://schemas.openxmlformats.org/drawingml/2006/main">
                <a:ext uri="{FF2B5EF4-FFF2-40B4-BE49-F238E27FC236}">
                  <a16:creationId xmlns:a16="http://schemas.microsoft.com/office/drawing/2014/main" id="{1819B0CE-CFB8-43CF-AC01-329415207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Gibbs' Reflective Learning Cycle – HELEN MARTIN BLOG">
                      <a:extLst>
                        <a:ext uri="{FF2B5EF4-FFF2-40B4-BE49-F238E27FC236}">
                          <a16:creationId xmlns:a16="http://schemas.microsoft.com/office/drawing/2014/main" id="{1819B0CE-CFB8-43CF-AC01-3294152078FF}"/>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1785" cy="1225258"/>
                    </a:xfrm>
                    <a:prstGeom prst="rect">
                      <a:avLst/>
                    </a:prstGeom>
                    <a:noFill/>
                  </pic:spPr>
                </pic:pic>
              </a:graphicData>
            </a:graphic>
          </wp:inline>
        </w:drawing>
      </w:r>
      <w:r>
        <w:rPr>
          <w:rFonts w:ascii="Times New Roman" w:hAnsi="Times New Roman" w:cs="Times New Roman"/>
          <w:sz w:val="16"/>
          <w:szCs w:val="16"/>
        </w:rPr>
        <w:t xml:space="preserve">                                                            </w:t>
      </w:r>
      <w:r w:rsidRPr="003C79A0">
        <w:rPr>
          <w:noProof/>
          <w:sz w:val="16"/>
          <w:szCs w:val="16"/>
        </w:rPr>
        <w:drawing>
          <wp:inline distT="0" distB="0" distL="0" distR="0" wp14:anchorId="70853C42" wp14:editId="42659C06">
            <wp:extent cx="1420117" cy="1184022"/>
            <wp:effectExtent l="0" t="0" r="8890" b="0"/>
            <wp:docPr id="1807058040" name="Picture 1807058040" descr="A diagram of a learning cycle&#10;&#10;Description automatically generated">
              <a:extLst xmlns:a="http://schemas.openxmlformats.org/drawingml/2006/main">
                <a:ext uri="{FF2B5EF4-FFF2-40B4-BE49-F238E27FC236}">
                  <a16:creationId xmlns:a16="http://schemas.microsoft.com/office/drawing/2014/main" id="{80D0CD90-BFE4-4595-BDD1-B8FE6FCE66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learning cycle&#10;&#10;Description automatically generated">
                      <a:extLst>
                        <a:ext uri="{FF2B5EF4-FFF2-40B4-BE49-F238E27FC236}">
                          <a16:creationId xmlns:a16="http://schemas.microsoft.com/office/drawing/2014/main" id="{80D0CD90-BFE4-4595-BDD1-B8FE6FCE66ED}"/>
                        </a:ext>
                      </a:extLst>
                    </pic:cNvPr>
                    <pic:cNvPicPr>
                      <a:picLocks noChangeAspect="1"/>
                    </pic:cNvPicPr>
                  </pic:nvPicPr>
                  <pic:blipFill>
                    <a:blip r:embed="rId13"/>
                    <a:stretch>
                      <a:fillRect/>
                    </a:stretch>
                  </pic:blipFill>
                  <pic:spPr>
                    <a:xfrm>
                      <a:off x="0" y="0"/>
                      <a:ext cx="1459454" cy="1216820"/>
                    </a:xfrm>
                    <a:prstGeom prst="rect">
                      <a:avLst/>
                    </a:prstGeom>
                  </pic:spPr>
                </pic:pic>
              </a:graphicData>
            </a:graphic>
          </wp:inline>
        </w:drawing>
      </w:r>
    </w:p>
    <w:p w14:paraId="74E0FE79" w14:textId="77777777" w:rsidR="00F577C3" w:rsidRDefault="00F577C3" w:rsidP="00F577C3">
      <w:pPr>
        <w:jc w:val="both"/>
        <w:rPr>
          <w:noProof/>
          <w:sz w:val="16"/>
          <w:szCs w:val="16"/>
        </w:rPr>
      </w:pPr>
      <w:r w:rsidRPr="003C79A0">
        <w:rPr>
          <w:rFonts w:ascii="Times New Roman" w:hAnsi="Times New Roman" w:cs="Times New Roman"/>
          <w:sz w:val="16"/>
          <w:szCs w:val="16"/>
        </w:rPr>
        <w:t>.</w:t>
      </w:r>
      <w:r>
        <w:rPr>
          <w:rFonts w:ascii="Times New Roman" w:hAnsi="Times New Roman" w:cs="Times New Roman"/>
          <w:sz w:val="16"/>
          <w:szCs w:val="16"/>
        </w:rPr>
        <w:t xml:space="preserve">     </w:t>
      </w:r>
      <w:r w:rsidRPr="003C79A0">
        <w:rPr>
          <w:noProof/>
          <w:sz w:val="16"/>
          <w:szCs w:val="16"/>
        </w:rPr>
        <w:t xml:space="preserve">        </w:t>
      </w:r>
      <w:r>
        <w:rPr>
          <w:noProof/>
          <w:sz w:val="16"/>
          <w:szCs w:val="16"/>
        </w:rPr>
        <w:t xml:space="preserve">                                                        </w:t>
      </w:r>
      <w:r w:rsidRPr="003C79A0">
        <w:rPr>
          <w:noProof/>
          <w:sz w:val="16"/>
          <w:szCs w:val="16"/>
        </w:rPr>
        <w:t xml:space="preserve">     </w:t>
      </w:r>
    </w:p>
    <w:p w14:paraId="7879C135" w14:textId="77777777" w:rsidR="00F577C3" w:rsidRPr="006D0B1A" w:rsidRDefault="00F577C3" w:rsidP="00F577C3">
      <w:pPr>
        <w:jc w:val="both"/>
        <w:rPr>
          <w:rFonts w:ascii="Times New Roman" w:hAnsi="Times New Roman" w:cs="Times New Roman"/>
          <w:noProof/>
          <w:sz w:val="16"/>
          <w:szCs w:val="16"/>
        </w:rPr>
      </w:pPr>
      <w:r w:rsidRPr="006D0B1A">
        <w:rPr>
          <w:rFonts w:ascii="Times New Roman" w:hAnsi="Times New Roman" w:cs="Times New Roman"/>
          <w:noProof/>
          <w:sz w:val="16"/>
          <w:szCs w:val="16"/>
        </w:rPr>
        <w:lastRenderedPageBreak/>
        <w:t>Professional Practice refers to the conduct, skills and ethnical values and standards that individuals in a spacific profession are expected to uphold in the early years sector in Wales, practitioners play a vital role in a childs development and the early years framework provides guidence to support childrens rights and wellbeing. EYF in wales (</w:t>
      </w:r>
      <w:r>
        <w:rPr>
          <w:rFonts w:ascii="Times New Roman" w:hAnsi="Times New Roman" w:cs="Times New Roman"/>
          <w:noProof/>
          <w:sz w:val="16"/>
          <w:szCs w:val="16"/>
        </w:rPr>
        <w:t>N.D</w:t>
      </w:r>
      <w:r w:rsidRPr="006D0B1A">
        <w:rPr>
          <w:rFonts w:ascii="Times New Roman" w:hAnsi="Times New Roman" w:cs="Times New Roman"/>
          <w:noProof/>
          <w:sz w:val="16"/>
          <w:szCs w:val="16"/>
        </w:rPr>
        <w:t xml:space="preserve">)  According to the ECEC (2015) it is essential to understand </w:t>
      </w:r>
      <w:r>
        <w:rPr>
          <w:rFonts w:ascii="Times New Roman" w:hAnsi="Times New Roman" w:cs="Times New Roman"/>
          <w:noProof/>
          <w:sz w:val="16"/>
          <w:szCs w:val="16"/>
        </w:rPr>
        <w:t>and</w:t>
      </w:r>
      <w:r w:rsidRPr="006D0B1A">
        <w:rPr>
          <w:rFonts w:ascii="Times New Roman" w:hAnsi="Times New Roman" w:cs="Times New Roman"/>
          <w:noProof/>
          <w:sz w:val="16"/>
          <w:szCs w:val="16"/>
        </w:rPr>
        <w:t xml:space="preserve"> instil collaborative working, working with a range of agencies, and aknowledging the fundermental role parents also play in their childs development as well as the child itself. Profes</w:t>
      </w:r>
      <w:r>
        <w:rPr>
          <w:rFonts w:ascii="Times New Roman" w:hAnsi="Times New Roman" w:cs="Times New Roman"/>
          <w:noProof/>
          <w:sz w:val="16"/>
          <w:szCs w:val="16"/>
        </w:rPr>
        <w:t>s</w:t>
      </w:r>
      <w:r w:rsidRPr="006D0B1A">
        <w:rPr>
          <w:rFonts w:ascii="Times New Roman" w:hAnsi="Times New Roman" w:cs="Times New Roman"/>
          <w:noProof/>
          <w:sz w:val="16"/>
          <w:szCs w:val="16"/>
        </w:rPr>
        <w:t>ionals shou</w:t>
      </w:r>
      <w:r>
        <w:rPr>
          <w:rFonts w:ascii="Times New Roman" w:hAnsi="Times New Roman" w:cs="Times New Roman"/>
          <w:noProof/>
          <w:sz w:val="16"/>
          <w:szCs w:val="16"/>
        </w:rPr>
        <w:t>l</w:t>
      </w:r>
      <w:r w:rsidRPr="006D0B1A">
        <w:rPr>
          <w:rFonts w:ascii="Times New Roman" w:hAnsi="Times New Roman" w:cs="Times New Roman"/>
          <w:noProof/>
          <w:sz w:val="16"/>
          <w:szCs w:val="16"/>
        </w:rPr>
        <w:t>d acquire theoretical knowledge of childrens interlectual, emotional, physical and spir</w:t>
      </w:r>
      <w:r>
        <w:rPr>
          <w:rFonts w:ascii="Times New Roman" w:hAnsi="Times New Roman" w:cs="Times New Roman"/>
          <w:noProof/>
          <w:sz w:val="16"/>
          <w:szCs w:val="16"/>
        </w:rPr>
        <w:t>i</w:t>
      </w:r>
      <w:r w:rsidRPr="006D0B1A">
        <w:rPr>
          <w:rFonts w:ascii="Times New Roman" w:hAnsi="Times New Roman" w:cs="Times New Roman"/>
          <w:noProof/>
          <w:sz w:val="16"/>
          <w:szCs w:val="16"/>
        </w:rPr>
        <w:t>t</w:t>
      </w:r>
      <w:r>
        <w:rPr>
          <w:rFonts w:ascii="Times New Roman" w:hAnsi="Times New Roman" w:cs="Times New Roman"/>
          <w:noProof/>
          <w:sz w:val="16"/>
          <w:szCs w:val="16"/>
        </w:rPr>
        <w:t>ua</w:t>
      </w:r>
      <w:r w:rsidRPr="006D0B1A">
        <w:rPr>
          <w:rFonts w:ascii="Times New Roman" w:hAnsi="Times New Roman" w:cs="Times New Roman"/>
          <w:noProof/>
          <w:sz w:val="16"/>
          <w:szCs w:val="16"/>
        </w:rPr>
        <w:t>l development to aim to ensure high quality experiences and positive outcomes for children in early years. This combined with professional development, reflective practice attribute to a Professional practitioner in a child care setting. (Gasper</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2015) Profe</w:t>
      </w:r>
      <w:r>
        <w:rPr>
          <w:rFonts w:ascii="Times New Roman" w:hAnsi="Times New Roman" w:cs="Times New Roman"/>
          <w:noProof/>
          <w:sz w:val="16"/>
          <w:szCs w:val="16"/>
        </w:rPr>
        <w:t>s</w:t>
      </w:r>
      <w:r w:rsidRPr="006D0B1A">
        <w:rPr>
          <w:rFonts w:ascii="Times New Roman" w:hAnsi="Times New Roman" w:cs="Times New Roman"/>
          <w:noProof/>
          <w:sz w:val="16"/>
          <w:szCs w:val="16"/>
        </w:rPr>
        <w:t>sionals will need to follow the National Minumum Standard regulations, which states the legislative framework for regulated childcare in Wales designed to keep children safe but also support good quality teaching and working towards a high standard( Welsh Government</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2013)</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Profe</w:t>
      </w:r>
      <w:r>
        <w:rPr>
          <w:rFonts w:ascii="Times New Roman" w:hAnsi="Times New Roman" w:cs="Times New Roman"/>
          <w:noProof/>
          <w:sz w:val="16"/>
          <w:szCs w:val="16"/>
        </w:rPr>
        <w:t>s</w:t>
      </w:r>
      <w:r w:rsidRPr="006D0B1A">
        <w:rPr>
          <w:rFonts w:ascii="Times New Roman" w:hAnsi="Times New Roman" w:cs="Times New Roman"/>
          <w:noProof/>
          <w:sz w:val="16"/>
          <w:szCs w:val="16"/>
        </w:rPr>
        <w:t>sionals are expected to edhere to the Early Years outcomes document (</w:t>
      </w:r>
      <w:r>
        <w:rPr>
          <w:rFonts w:ascii="Times New Roman" w:hAnsi="Times New Roman" w:cs="Times New Roman"/>
          <w:noProof/>
          <w:sz w:val="16"/>
          <w:szCs w:val="16"/>
        </w:rPr>
        <w:t>Welsh Government,</w:t>
      </w:r>
      <w:r w:rsidRPr="006D0B1A">
        <w:rPr>
          <w:rFonts w:ascii="Times New Roman" w:hAnsi="Times New Roman" w:cs="Times New Roman"/>
          <w:noProof/>
          <w:sz w:val="16"/>
          <w:szCs w:val="16"/>
        </w:rPr>
        <w:t>2015) as well as being up to date with the Safeguarding regulations, childs rights according to the UNCRC</w:t>
      </w:r>
      <w:r>
        <w:rPr>
          <w:rFonts w:ascii="Times New Roman" w:hAnsi="Times New Roman" w:cs="Times New Roman"/>
          <w:noProof/>
          <w:sz w:val="16"/>
          <w:szCs w:val="16"/>
        </w:rPr>
        <w:t xml:space="preserve"> (1992</w:t>
      </w:r>
      <w:r w:rsidRPr="006D0B1A">
        <w:rPr>
          <w:rFonts w:ascii="Times New Roman" w:hAnsi="Times New Roman" w:cs="Times New Roman"/>
          <w:noProof/>
          <w:sz w:val="16"/>
          <w:szCs w:val="16"/>
        </w:rPr>
        <w:t>) and National Curriculum for Wales (NCFW</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2020)</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The framework facilitates the delivery of high quality early years provision. </w:t>
      </w:r>
    </w:p>
    <w:p w14:paraId="71F5F919" w14:textId="77777777" w:rsidR="00F577C3" w:rsidRDefault="00F577C3" w:rsidP="00F577C3">
      <w:pPr>
        <w:jc w:val="both"/>
        <w:rPr>
          <w:rFonts w:ascii="Times New Roman" w:hAnsi="Times New Roman" w:cs="Times New Roman"/>
          <w:noProof/>
          <w:sz w:val="16"/>
          <w:szCs w:val="16"/>
        </w:rPr>
      </w:pPr>
      <w:r w:rsidRPr="006D0B1A">
        <w:rPr>
          <w:rFonts w:ascii="Times New Roman" w:hAnsi="Times New Roman" w:cs="Times New Roman"/>
          <w:noProof/>
          <w:sz w:val="16"/>
          <w:szCs w:val="16"/>
        </w:rPr>
        <w:t>Good values are key for a professional practitioner working within an early years setting, as values serve as guiding principles that shape a practitione</w:t>
      </w:r>
      <w:r>
        <w:rPr>
          <w:rFonts w:ascii="Times New Roman" w:hAnsi="Times New Roman" w:cs="Times New Roman"/>
          <w:noProof/>
          <w:sz w:val="16"/>
          <w:szCs w:val="16"/>
        </w:rPr>
        <w:t>r</w:t>
      </w:r>
      <w:r w:rsidRPr="006D0B1A">
        <w:rPr>
          <w:rFonts w:ascii="Times New Roman" w:hAnsi="Times New Roman" w:cs="Times New Roman"/>
          <w:noProof/>
          <w:sz w:val="16"/>
          <w:szCs w:val="16"/>
        </w:rPr>
        <w:t>s behaviour, decisions and interactions. Practitioners are essentially role models for children within their care, individuals must have a genuine liking and interest in children and their development. Practitioners must have patience,- show an understanding and be compassionate, be respectful</w:t>
      </w:r>
      <w:r>
        <w:rPr>
          <w:rFonts w:ascii="Times New Roman" w:hAnsi="Times New Roman" w:cs="Times New Roman"/>
          <w:noProof/>
          <w:sz w:val="16"/>
          <w:szCs w:val="16"/>
        </w:rPr>
        <w:t>,</w:t>
      </w:r>
      <w:r w:rsidRPr="006D0B1A">
        <w:rPr>
          <w:rFonts w:ascii="Times New Roman" w:hAnsi="Times New Roman" w:cs="Times New Roman"/>
          <w:noProof/>
          <w:sz w:val="16"/>
          <w:szCs w:val="16"/>
        </w:rPr>
        <w:t>- treating all individuals with dignity, valuing diversity and maintaining an inclusive appro</w:t>
      </w:r>
      <w:r>
        <w:rPr>
          <w:rFonts w:ascii="Times New Roman" w:hAnsi="Times New Roman" w:cs="Times New Roman"/>
          <w:noProof/>
          <w:sz w:val="16"/>
          <w:szCs w:val="16"/>
        </w:rPr>
        <w:t>a</w:t>
      </w:r>
      <w:r w:rsidRPr="006D0B1A">
        <w:rPr>
          <w:rFonts w:ascii="Times New Roman" w:hAnsi="Times New Roman" w:cs="Times New Roman"/>
          <w:noProof/>
          <w:sz w:val="16"/>
          <w:szCs w:val="16"/>
        </w:rPr>
        <w:t>ch. Be fair</w:t>
      </w:r>
      <w:r>
        <w:rPr>
          <w:rFonts w:ascii="Times New Roman" w:hAnsi="Times New Roman" w:cs="Times New Roman"/>
          <w:noProof/>
          <w:sz w:val="16"/>
          <w:szCs w:val="16"/>
        </w:rPr>
        <w:t>,</w:t>
      </w:r>
      <w:r w:rsidRPr="006D0B1A">
        <w:rPr>
          <w:rFonts w:ascii="Times New Roman" w:hAnsi="Times New Roman" w:cs="Times New Roman"/>
          <w:noProof/>
          <w:sz w:val="16"/>
          <w:szCs w:val="16"/>
        </w:rPr>
        <w:t>- following policies and guidence, be caring and trustworthy, have integrity</w:t>
      </w:r>
      <w:r>
        <w:rPr>
          <w:rFonts w:ascii="Times New Roman" w:hAnsi="Times New Roman" w:cs="Times New Roman"/>
          <w:noProof/>
          <w:sz w:val="16"/>
          <w:szCs w:val="16"/>
        </w:rPr>
        <w:t>,</w:t>
      </w:r>
      <w:r w:rsidRPr="006D0B1A">
        <w:rPr>
          <w:rFonts w:ascii="Times New Roman" w:hAnsi="Times New Roman" w:cs="Times New Roman"/>
          <w:noProof/>
          <w:sz w:val="16"/>
          <w:szCs w:val="16"/>
        </w:rPr>
        <w:t>- demonstrate honesty and ethnical behavior in all interactions and good ethnical principles, but most importantly</w:t>
      </w:r>
      <w:r>
        <w:rPr>
          <w:rFonts w:ascii="Times New Roman" w:hAnsi="Times New Roman" w:cs="Times New Roman"/>
          <w:noProof/>
          <w:sz w:val="16"/>
          <w:szCs w:val="16"/>
        </w:rPr>
        <w:t>,</w:t>
      </w:r>
      <w:r w:rsidRPr="006D0B1A">
        <w:rPr>
          <w:rFonts w:ascii="Times New Roman" w:hAnsi="Times New Roman" w:cs="Times New Roman"/>
          <w:noProof/>
          <w:sz w:val="16"/>
          <w:szCs w:val="16"/>
        </w:rPr>
        <w:t>- want to make  a difference. Values are significant in Early years practice as it helps practitioners to develop professional identity</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by reflecting on their beliefs, commitments and attitudes. Values assist professionals in making ethnical decisions and solving complicated problems, Values also promote positive relationships and enable effective collaboration between colleagues and other professionals, they aid to a supportive and inclusive work environment. These are all highlighted in the code of ethics</w:t>
      </w:r>
      <w:r>
        <w:rPr>
          <w:rFonts w:ascii="Times New Roman" w:hAnsi="Times New Roman" w:cs="Times New Roman"/>
          <w:noProof/>
          <w:sz w:val="16"/>
          <w:szCs w:val="16"/>
        </w:rPr>
        <w:t xml:space="preserve"> </w:t>
      </w:r>
      <w:r w:rsidRPr="006D0B1A">
        <w:rPr>
          <w:rFonts w:ascii="Times New Roman" w:hAnsi="Times New Roman" w:cs="Times New Roman"/>
          <w:noProof/>
          <w:sz w:val="16"/>
          <w:szCs w:val="16"/>
        </w:rPr>
        <w:t>(General Teaching Council for Scotland</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2021</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and </w:t>
      </w:r>
      <w:r>
        <w:rPr>
          <w:rFonts w:ascii="Times New Roman" w:hAnsi="Times New Roman" w:cs="Times New Roman"/>
          <w:noProof/>
          <w:sz w:val="16"/>
          <w:szCs w:val="16"/>
        </w:rPr>
        <w:t>(</w:t>
      </w:r>
      <w:r w:rsidRPr="006D0B1A">
        <w:rPr>
          <w:rFonts w:ascii="Times New Roman" w:hAnsi="Times New Roman" w:cs="Times New Roman"/>
          <w:noProof/>
          <w:sz w:val="16"/>
          <w:szCs w:val="16"/>
        </w:rPr>
        <w:t>Childhood Education</w:t>
      </w:r>
      <w:r>
        <w:rPr>
          <w:rFonts w:ascii="Times New Roman" w:hAnsi="Times New Roman" w:cs="Times New Roman"/>
          <w:noProof/>
          <w:sz w:val="16"/>
          <w:szCs w:val="16"/>
        </w:rPr>
        <w:t>,</w:t>
      </w:r>
      <w:r w:rsidRPr="006D0B1A">
        <w:rPr>
          <w:rFonts w:ascii="Times New Roman" w:hAnsi="Times New Roman" w:cs="Times New Roman"/>
          <w:noProof/>
          <w:sz w:val="16"/>
          <w:szCs w:val="16"/>
        </w:rPr>
        <w:t xml:space="preserve"> 2011)</w:t>
      </w:r>
    </w:p>
    <w:p w14:paraId="04623530" w14:textId="77777777" w:rsidR="00F577C3" w:rsidRDefault="00F577C3" w:rsidP="00F577C3">
      <w:pPr>
        <w:jc w:val="both"/>
        <w:rPr>
          <w:rFonts w:ascii="Times New Roman" w:hAnsi="Times New Roman" w:cs="Times New Roman"/>
          <w:noProof/>
          <w:sz w:val="16"/>
          <w:szCs w:val="16"/>
        </w:rPr>
      </w:pPr>
      <w:r>
        <w:rPr>
          <w:rFonts w:ascii="Times New Roman" w:hAnsi="Times New Roman" w:cs="Times New Roman"/>
          <w:noProof/>
          <w:sz w:val="16"/>
          <w:szCs w:val="16"/>
        </w:rPr>
        <w:t xml:space="preserve">Communication and relationships are important to professional practice and meeting the needs of the children as it enables practitioners to understand the needs, interests, strengths and challenges of individual children and provide appropriate support and guidence, good communication between parents build trust and rapport with children and their families or carers. It is essential to have open honest  communication, working collaboratively with proffessionals and other agencies to share information, expertise and resources. The Welsh Government recognises the importance of good communication and relationships in professional practice, these are included in the Curriculum for Wales guidence which sets out the principles and requirements designing a curriculum based on the </w:t>
      </w:r>
      <w:r>
        <w:rPr>
          <w:rFonts w:ascii="Times New Roman" w:hAnsi="Times New Roman" w:cs="Times New Roman"/>
          <w:b/>
          <w:bCs/>
          <w:noProof/>
          <w:sz w:val="16"/>
          <w:szCs w:val="16"/>
        </w:rPr>
        <w:t xml:space="preserve">Four Purposes </w:t>
      </w:r>
      <w:r>
        <w:rPr>
          <w:rFonts w:ascii="Times New Roman" w:hAnsi="Times New Roman" w:cs="Times New Roman"/>
          <w:noProof/>
          <w:sz w:val="16"/>
          <w:szCs w:val="16"/>
        </w:rPr>
        <w:t>of education that understands the needs and interests of each child, builds trust with children and families, share information, promote wellbeing  and offer positive and inclusive learning (Curriculum of Wales Guidence 2020). According to EYFS (date), research highlights that involving parents/carers in their childs learning is very important in enabling children to achieve regardless of their background. Working together in partnership with parents/carers is centeral to the Early years foundation stage, good communication can include daily updates, phone calls home, open days where parents are welcome to enter the setting and overcome any concerns they have and ask questions in relation to their child. Practitioners also benefit from this, gaining a deeper and more alaborate picture of the child and their needs, interests and challenges, offering solutions to parent/teacher frustrations and collaboratively working together to aid the childs learning expereince.</w:t>
      </w:r>
    </w:p>
    <w:p w14:paraId="469F24B7" w14:textId="77777777" w:rsidR="00F577C3" w:rsidRDefault="00F577C3" w:rsidP="00F577C3">
      <w:pPr>
        <w:jc w:val="both"/>
        <w:rPr>
          <w:rFonts w:ascii="Times New Roman" w:hAnsi="Times New Roman" w:cs="Times New Roman"/>
          <w:noProof/>
          <w:sz w:val="16"/>
          <w:szCs w:val="16"/>
        </w:rPr>
      </w:pPr>
      <w:r>
        <w:rPr>
          <w:rFonts w:ascii="Times New Roman" w:hAnsi="Times New Roman" w:cs="Times New Roman"/>
          <w:noProof/>
          <w:sz w:val="16"/>
          <w:szCs w:val="16"/>
        </w:rPr>
        <w:t xml:space="preserve">Having an in-depth knowledge and understanding is important in professional practice for many reasons as practitioners are often involved in dealing with challenges and complex issues, having an in-depth knowledge and building good relationships with the children and parents/carers allows practitioners to be aware of signs and symptoms to look out for. To explore pattens of behaviour or suspected abuse and record appropriatly, act and implement applicable stratagies according to the (HM Government Safeguarding Policy.)  Having extensive knowledge and understanding of the various policies and procedures are essential as practitioners have a duty of care to protect children and their wellbeing. According to the Working together to Safeguard policy (2018), safeguarding children refers to the actions taken to protect children in their care from harm, to look for signs of abuse, neglect to understand the procedures and take action. However this must be inline with the childs rights as according to the (Childrens Act 1989 and 2004) states anyone working with children should listen to what they say and take their views seriously, to work together in partnership with their families and other agencies as the welfare of children is paramount and having a child centred approach is fundermental in safegarding. </w:t>
      </w:r>
    </w:p>
    <w:p w14:paraId="625055BF" w14:textId="77777777" w:rsidR="00F577C3" w:rsidRDefault="00F577C3" w:rsidP="00F577C3">
      <w:pPr>
        <w:jc w:val="both"/>
        <w:rPr>
          <w:rFonts w:ascii="Times New Roman" w:hAnsi="Times New Roman" w:cs="Times New Roman"/>
          <w:noProof/>
          <w:sz w:val="16"/>
          <w:szCs w:val="16"/>
        </w:rPr>
      </w:pPr>
      <w:r>
        <w:rPr>
          <w:rFonts w:ascii="Times New Roman" w:hAnsi="Times New Roman" w:cs="Times New Roman"/>
          <w:noProof/>
          <w:sz w:val="16"/>
          <w:szCs w:val="16"/>
        </w:rPr>
        <w:t>Partnership and multiagency collaboration are essential elements of professional practice as according to the government (date), agencies working with children should have a holistic approach, working together, bringing professionals expertise, advise and perspectives along with working with the child and their parents/carers to get the best outcomes for the children they work with to reach their full potential.</w:t>
      </w:r>
    </w:p>
    <w:p w14:paraId="3EF6755A" w14:textId="77777777" w:rsidR="00F577C3" w:rsidRDefault="00F577C3" w:rsidP="00F577C3">
      <w:pPr>
        <w:jc w:val="both"/>
        <w:rPr>
          <w:rFonts w:ascii="Times New Roman" w:hAnsi="Times New Roman" w:cs="Times New Roman"/>
          <w:color w:val="000000"/>
          <w:spacing w:val="-1"/>
          <w:sz w:val="16"/>
          <w:szCs w:val="16"/>
          <w:shd w:val="clear" w:color="auto" w:fill="FFFFFF"/>
        </w:rPr>
      </w:pPr>
      <w:r>
        <w:rPr>
          <w:rFonts w:ascii="Times New Roman" w:hAnsi="Times New Roman" w:cs="Times New Roman"/>
          <w:noProof/>
          <w:sz w:val="16"/>
          <w:szCs w:val="16"/>
        </w:rPr>
        <w:t>“</w:t>
      </w:r>
      <w:r w:rsidRPr="00613527">
        <w:rPr>
          <w:rFonts w:ascii="Times New Roman" w:hAnsi="Times New Roman" w:cs="Times New Roman"/>
          <w:color w:val="000000"/>
          <w:spacing w:val="-1"/>
          <w:sz w:val="16"/>
          <w:szCs w:val="16"/>
          <w:shd w:val="clear" w:color="auto" w:fill="FFFFFF"/>
        </w:rPr>
        <w:t>Children and their families will access a range of services throughout a child's life. It's vital that practitioners work together to gain a full overview of a child's situation and have a co-ordinated approach to support</w:t>
      </w:r>
      <w:r>
        <w:rPr>
          <w:rFonts w:ascii="Times New Roman" w:hAnsi="Times New Roman" w:cs="Times New Roman"/>
          <w:color w:val="000000"/>
          <w:spacing w:val="-1"/>
          <w:sz w:val="16"/>
          <w:szCs w:val="16"/>
          <w:shd w:val="clear" w:color="auto" w:fill="FFFFFF"/>
        </w:rPr>
        <w:t>” (NSPCC 2023)</w:t>
      </w:r>
    </w:p>
    <w:p w14:paraId="1000C5EE" w14:textId="77777777" w:rsidR="00F577C3" w:rsidRDefault="00F577C3" w:rsidP="00F577C3">
      <w:pPr>
        <w:jc w:val="both"/>
        <w:rPr>
          <w:rFonts w:ascii="Times New Roman" w:hAnsi="Times New Roman" w:cs="Times New Roman"/>
          <w:color w:val="000000"/>
          <w:spacing w:val="-1"/>
          <w:sz w:val="16"/>
          <w:szCs w:val="16"/>
          <w:shd w:val="clear" w:color="auto" w:fill="FFFFFF"/>
        </w:rPr>
      </w:pPr>
      <w:r>
        <w:rPr>
          <w:rFonts w:ascii="Times New Roman" w:hAnsi="Times New Roman" w:cs="Times New Roman"/>
          <w:color w:val="000000"/>
          <w:spacing w:val="-1"/>
          <w:sz w:val="16"/>
          <w:szCs w:val="16"/>
          <w:shd w:val="clear" w:color="auto" w:fill="FFFFFF"/>
        </w:rPr>
        <w:t xml:space="preserve">According to Bronfenbrenner’s (1979) ecological systems theory, he emphasises the importance of multiagency and collaboration when supporting children, he states that a child’s development is influenced by many factors and systems, beginning with its immediate environments for example, family and school to broader social and cultural influences. Bronfenbrenner states that not one person or practitioner can meet all the needs of a child but instead a network of different agencies and professions working collaboratively together, communicating and exchanging information and knowledge can maximize a child’s potential. </w:t>
      </w:r>
    </w:p>
    <w:p w14:paraId="08B5F2D6" w14:textId="77777777" w:rsidR="00F577C3" w:rsidRDefault="00F577C3" w:rsidP="00F577C3">
      <w:pPr>
        <w:jc w:val="both"/>
        <w:rPr>
          <w:rFonts w:ascii="Times New Roman" w:hAnsi="Times New Roman" w:cs="Times New Roman"/>
          <w:color w:val="000000"/>
          <w:spacing w:val="-1"/>
          <w:sz w:val="16"/>
          <w:szCs w:val="16"/>
          <w:shd w:val="clear" w:color="auto" w:fill="FFFFFF"/>
        </w:rPr>
        <w:sectPr w:rsidR="00F577C3" w:rsidSect="001A7391">
          <w:headerReference w:type="first" r:id="rId14"/>
          <w:pgSz w:w="11906" w:h="16838"/>
          <w:pgMar w:top="1440" w:right="1440" w:bottom="1440" w:left="1440" w:header="709" w:footer="708" w:gutter="0"/>
          <w:cols w:space="708"/>
          <w:titlePg/>
          <w:docGrid w:linePitch="360"/>
        </w:sectPr>
      </w:pPr>
      <w:r>
        <w:rPr>
          <w:rFonts w:ascii="Times New Roman" w:hAnsi="Times New Roman" w:cs="Times New Roman"/>
          <w:color w:val="000000"/>
          <w:spacing w:val="-1"/>
          <w:sz w:val="16"/>
          <w:szCs w:val="16"/>
          <w:shd w:val="clear" w:color="auto" w:fill="FFFFFF"/>
        </w:rPr>
        <w:t xml:space="preserve">The observation and planning cycle inform professional practice as it enables practitioners to identify the strengths, interests and needs of individual children, as well as plan their progress. The Welsh Assembly Government Observing Children document (2008) states that, all practitioners must understand child development and the needs of children. By observing children and looking at key points such as social development and wellbeing, cognitive development, personal development, physical development, language development and communication skills, practitioners can then plan a more appropriate and child centred curriculum that supports a child’s developmental needs. The observation and planning cycle is a process that helps practitioners to observe a child’s learning and development, plan appropriate activities, and evaluate their effectiveness. The four stages include: observation- observing a child’s learning and development, looking at strengths and areas for improvement. Assessment is next, where practitioners use their observations to assess a child’s progress against developmental milestones. </w:t>
      </w:r>
    </w:p>
    <w:p w14:paraId="4731B822" w14:textId="77777777" w:rsidR="00F577C3" w:rsidRDefault="00F577C3" w:rsidP="00F577C3">
      <w:pPr>
        <w:jc w:val="both"/>
        <w:rPr>
          <w:rFonts w:ascii="Times New Roman" w:hAnsi="Times New Roman" w:cs="Times New Roman"/>
          <w:color w:val="000000"/>
          <w:spacing w:val="-1"/>
          <w:sz w:val="16"/>
          <w:szCs w:val="16"/>
          <w:shd w:val="clear" w:color="auto" w:fill="FFFFFF"/>
        </w:rPr>
      </w:pPr>
      <w:r>
        <w:rPr>
          <w:rFonts w:ascii="Times New Roman" w:hAnsi="Times New Roman" w:cs="Times New Roman"/>
          <w:color w:val="000000"/>
          <w:spacing w:val="-1"/>
          <w:sz w:val="16"/>
          <w:szCs w:val="16"/>
          <w:shd w:val="clear" w:color="auto" w:fill="FFFFFF"/>
        </w:rPr>
        <w:lastRenderedPageBreak/>
        <w:t>Planning is the third stage, where observations and assessments are used to plan activities tailored to the child’s needs. Evaluation is the final stage, where practitioners evaluate the effectiveness of the planned activities. (Birth to 5 matters 2023)</w:t>
      </w:r>
    </w:p>
    <w:p w14:paraId="5971D9A0" w14:textId="77777777" w:rsidR="00F577C3" w:rsidRDefault="00F577C3" w:rsidP="00F577C3">
      <w:pPr>
        <w:jc w:val="both"/>
        <w:rPr>
          <w:rFonts w:ascii="Times New Roman" w:hAnsi="Times New Roman" w:cs="Times New Roman"/>
          <w:sz w:val="16"/>
          <w:szCs w:val="16"/>
        </w:rPr>
      </w:pPr>
      <w:r w:rsidRPr="004E25F5">
        <w:rPr>
          <w:rFonts w:ascii="Times New Roman" w:hAnsi="Times New Roman" w:cs="Times New Roman"/>
          <w:color w:val="000000"/>
          <w:spacing w:val="-1"/>
          <w:sz w:val="16"/>
          <w:szCs w:val="16"/>
          <w:shd w:val="clear" w:color="auto" w:fill="FFFFFF"/>
        </w:rPr>
        <w:t>The Principles of the UNCRC inform professional practice as it provides a framework ensuring children’s rights are respected and upheld in all aspects of their lives</w:t>
      </w:r>
      <w:r>
        <w:rPr>
          <w:rFonts w:ascii="Times New Roman" w:hAnsi="Times New Roman" w:cs="Times New Roman"/>
          <w:color w:val="000000"/>
          <w:spacing w:val="-1"/>
          <w:sz w:val="16"/>
          <w:szCs w:val="16"/>
          <w:shd w:val="clear" w:color="auto" w:fill="FFFFFF"/>
        </w:rPr>
        <w:t xml:space="preserve">. The </w:t>
      </w:r>
      <w:r w:rsidRPr="004E25F5">
        <w:rPr>
          <w:rFonts w:ascii="Times New Roman" w:hAnsi="Times New Roman" w:cs="Times New Roman"/>
          <w:sz w:val="16"/>
          <w:szCs w:val="16"/>
        </w:rPr>
        <w:t xml:space="preserve">UNCRC article 28 “that every child has a right to an education” and article 29 which states that “education should develop a child’s personalities, fascinations and abilities to the full.” </w:t>
      </w:r>
      <w:r>
        <w:rPr>
          <w:rFonts w:ascii="Times New Roman" w:hAnsi="Times New Roman" w:cs="Times New Roman"/>
          <w:sz w:val="16"/>
          <w:szCs w:val="16"/>
        </w:rPr>
        <w:t xml:space="preserve">In Wales, the Welsh Government has adopted a rights-based approach to policy making and decision making, ensuring children’s rights are at the heart of them. It is important to incorporate the principles in the UNCRC into professional practice as it ensures that children’s rights are acknowledged and being supported. (Gov Wales, </w:t>
      </w:r>
      <w:proofErr w:type="gramStart"/>
      <w:r>
        <w:rPr>
          <w:rFonts w:ascii="Times New Roman" w:hAnsi="Times New Roman" w:cs="Times New Roman"/>
          <w:sz w:val="16"/>
          <w:szCs w:val="16"/>
        </w:rPr>
        <w:t>2022 )</w:t>
      </w:r>
      <w:proofErr w:type="gramEnd"/>
    </w:p>
    <w:p w14:paraId="7FB6B0D4" w14:textId="77777777" w:rsidR="00F577C3" w:rsidRPr="004E25F5" w:rsidRDefault="00F577C3" w:rsidP="00F577C3">
      <w:pPr>
        <w:jc w:val="both"/>
        <w:rPr>
          <w:rFonts w:ascii="Times New Roman" w:hAnsi="Times New Roman" w:cs="Times New Roman"/>
          <w:color w:val="000000"/>
          <w:spacing w:val="-1"/>
          <w:sz w:val="16"/>
          <w:szCs w:val="16"/>
          <w:shd w:val="clear" w:color="auto" w:fill="FFFFFF"/>
        </w:rPr>
      </w:pPr>
      <w:r>
        <w:rPr>
          <w:rFonts w:ascii="Times New Roman" w:hAnsi="Times New Roman" w:cs="Times New Roman"/>
          <w:sz w:val="16"/>
          <w:szCs w:val="16"/>
        </w:rPr>
        <w:t>In Summary incorporating these different aspects into practice whilst working with children is significant for professional practitioners so they can meet the individual needs of children in Wales effectively. This holistic approach prioritises the safety, rights and well-being of each child, enabling them to reach their full potential in a supportive and inclusive environment.</w:t>
      </w:r>
    </w:p>
    <w:p w14:paraId="71F8A6C4" w14:textId="77777777" w:rsidR="00F577C3" w:rsidRDefault="00F577C3" w:rsidP="00F577C3">
      <w:pPr>
        <w:rPr>
          <w:rFonts w:ascii="Times New Roman" w:eastAsia="Times New Roman" w:hAnsi="Times New Roman" w:cs="Times New Roman"/>
          <w:sz w:val="20"/>
          <w:szCs w:val="20"/>
        </w:rPr>
      </w:pPr>
    </w:p>
    <w:p w14:paraId="2B9449D7" w14:textId="77777777" w:rsidR="00F577C3" w:rsidRDefault="00F577C3" w:rsidP="00F577C3">
      <w:pPr>
        <w:rPr>
          <w:rFonts w:ascii="Times New Roman" w:eastAsia="Times New Roman" w:hAnsi="Times New Roman" w:cs="Times New Roman"/>
          <w:sz w:val="20"/>
          <w:szCs w:val="20"/>
        </w:rPr>
      </w:pPr>
    </w:p>
    <w:p w14:paraId="712D0B75" w14:textId="4596B182" w:rsidR="00F577C3" w:rsidRPr="00F577C3" w:rsidRDefault="00F577C3" w:rsidP="00F577C3">
      <w:pPr>
        <w:rPr>
          <w:rFonts w:ascii="Times New Roman" w:eastAsia="Times New Roman" w:hAnsi="Times New Roman" w:cs="Times New Roman"/>
          <w:sz w:val="20"/>
          <w:szCs w:val="20"/>
        </w:rPr>
        <w:sectPr w:rsidR="00F577C3" w:rsidRPr="00F577C3" w:rsidSect="001A7391">
          <w:headerReference w:type="default" r:id="rId15"/>
          <w:headerReference w:type="first" r:id="rId16"/>
          <w:pgSz w:w="11906" w:h="16838"/>
          <w:pgMar w:top="1440" w:right="1440" w:bottom="1440" w:left="1440" w:header="709" w:footer="708" w:gutter="0"/>
          <w:cols w:space="708"/>
          <w:titlePg/>
          <w:docGrid w:linePitch="360"/>
        </w:sectPr>
      </w:pPr>
    </w:p>
    <w:p w14:paraId="5793DC9A" w14:textId="77777777" w:rsidR="0029239E" w:rsidRPr="001947C1" w:rsidRDefault="0029239E" w:rsidP="0029239E">
      <w:pPr>
        <w:rPr>
          <w:rFonts w:ascii="Times New Roman" w:hAnsi="Times New Roman" w:cs="Times New Roman"/>
          <w:b/>
          <w:bCs/>
          <w:sz w:val="16"/>
          <w:szCs w:val="16"/>
          <w:u w:val="single"/>
        </w:rPr>
      </w:pPr>
      <w:r w:rsidRPr="00056589">
        <w:rPr>
          <w:rFonts w:ascii="Times New Roman" w:hAnsi="Times New Roman" w:cs="Times New Roman"/>
          <w:b/>
          <w:bCs/>
          <w:sz w:val="16"/>
          <w:szCs w:val="16"/>
          <w:u w:val="single"/>
        </w:rPr>
        <w:lastRenderedPageBreak/>
        <w:t>References</w:t>
      </w:r>
    </w:p>
    <w:p w14:paraId="5E82DD61" w14:textId="77777777" w:rsidR="0029239E" w:rsidRDefault="0029239E" w:rsidP="0029239E">
      <w:pPr>
        <w:shd w:val="clear" w:color="auto" w:fill="FFFFFF"/>
        <w:spacing w:after="0" w:line="240" w:lineRule="auto"/>
        <w:rPr>
          <w:rFonts w:ascii="Times New Roman" w:hAnsi="Times New Roman" w:cs="Times New Roman"/>
          <w:sz w:val="16"/>
          <w:szCs w:val="16"/>
        </w:rPr>
      </w:pPr>
    </w:p>
    <w:p w14:paraId="5D73BF7B" w14:textId="77777777" w:rsidR="0029239E" w:rsidRPr="00056589" w:rsidRDefault="0029239E" w:rsidP="0029239E">
      <w:pPr>
        <w:shd w:val="clear" w:color="auto" w:fill="FFFFFF"/>
        <w:spacing w:after="0" w:line="240" w:lineRule="auto"/>
        <w:rPr>
          <w:rFonts w:ascii="Times New Roman" w:hAnsi="Times New Roman" w:cs="Times New Roman"/>
          <w:noProof/>
          <w:sz w:val="16"/>
          <w:szCs w:val="16"/>
        </w:rPr>
      </w:pPr>
      <w:r w:rsidRPr="00056589">
        <w:rPr>
          <w:rFonts w:ascii="Times New Roman" w:hAnsi="Times New Roman" w:cs="Times New Roman"/>
          <w:noProof/>
          <w:sz w:val="16"/>
          <w:szCs w:val="16"/>
        </w:rPr>
        <w:t xml:space="preserve">(HM Government Safeguarding Policy.)  </w:t>
      </w:r>
    </w:p>
    <w:p w14:paraId="3C85CB71" w14:textId="77777777" w:rsidR="0029239E" w:rsidRDefault="0029239E" w:rsidP="0029239E">
      <w:pPr>
        <w:shd w:val="clear" w:color="auto" w:fill="FFFFFF"/>
        <w:spacing w:after="0" w:line="240" w:lineRule="auto"/>
        <w:rPr>
          <w:rFonts w:ascii="Times New Roman" w:hAnsi="Times New Roman" w:cs="Times New Roman"/>
          <w:sz w:val="16"/>
          <w:szCs w:val="16"/>
          <w:shd w:val="clear" w:color="auto" w:fill="FFFFFF"/>
        </w:rPr>
      </w:pPr>
      <w:r w:rsidRPr="00056589">
        <w:rPr>
          <w:rFonts w:ascii="Times New Roman" w:hAnsi="Times New Roman" w:cs="Times New Roman"/>
          <w:sz w:val="16"/>
          <w:szCs w:val="16"/>
          <w:shd w:val="clear" w:color="auto" w:fill="FFFFFF"/>
        </w:rPr>
        <w:t>Bronfenbrenner U. (1979). </w:t>
      </w:r>
      <w:r w:rsidRPr="00056589">
        <w:rPr>
          <w:rStyle w:val="Emphasis"/>
          <w:rFonts w:ascii="Times New Roman" w:hAnsi="Times New Roman" w:cs="Times New Roman"/>
          <w:sz w:val="16"/>
          <w:szCs w:val="16"/>
          <w:shd w:val="clear" w:color="auto" w:fill="FFFFFF"/>
        </w:rPr>
        <w:t>The ecology of human development: Experiments by design and nature</w:t>
      </w:r>
      <w:r w:rsidRPr="00056589">
        <w:rPr>
          <w:rFonts w:ascii="Times New Roman" w:hAnsi="Times New Roman" w:cs="Times New Roman"/>
          <w:sz w:val="16"/>
          <w:szCs w:val="16"/>
          <w:shd w:val="clear" w:color="auto" w:fill="FFFFFF"/>
        </w:rPr>
        <w:t>. Harvard University Press</w:t>
      </w:r>
    </w:p>
    <w:p w14:paraId="73DA8E42" w14:textId="77777777" w:rsidR="0029239E" w:rsidRPr="001947C1" w:rsidRDefault="0029239E" w:rsidP="0029239E">
      <w:pPr>
        <w:shd w:val="clear" w:color="auto" w:fill="FFFFFF"/>
        <w:spacing w:after="0" w:line="240" w:lineRule="auto"/>
        <w:rPr>
          <w:rFonts w:ascii="Times New Roman" w:hAnsi="Times New Roman" w:cs="Times New Roman"/>
          <w:sz w:val="16"/>
          <w:szCs w:val="16"/>
          <w:shd w:val="clear" w:color="auto" w:fill="FFFFFF"/>
        </w:rPr>
      </w:pPr>
    </w:p>
    <w:p w14:paraId="22905C82" w14:textId="77777777" w:rsidR="0029239E" w:rsidRPr="00056589" w:rsidRDefault="0029239E" w:rsidP="0029239E">
      <w:pPr>
        <w:spacing w:after="150"/>
        <w:rPr>
          <w:rFonts w:ascii="Times New Roman" w:eastAsia="Times New Roman" w:hAnsi="Times New Roman" w:cs="Times New Roman"/>
          <w:kern w:val="0"/>
          <w:sz w:val="16"/>
          <w:szCs w:val="16"/>
          <w:shd w:val="clear" w:color="auto" w:fill="FAFAFA"/>
          <w:lang w:eastAsia="en-GB"/>
          <w14:ligatures w14:val="none"/>
        </w:rPr>
      </w:pPr>
      <w:r w:rsidRPr="00056589">
        <w:rPr>
          <w:rFonts w:ascii="Times New Roman" w:hAnsi="Times New Roman" w:cs="Times New Roman"/>
          <w:sz w:val="16"/>
          <w:szCs w:val="16"/>
        </w:rPr>
        <w:t>Brookfield (1995): and Thiel (1999)</w:t>
      </w:r>
      <w:r w:rsidRPr="00056589">
        <w:rPr>
          <w:rFonts w:ascii="Times New Roman" w:eastAsia="Times New Roman" w:hAnsi="Times New Roman" w:cs="Times New Roman"/>
          <w:kern w:val="0"/>
          <w:sz w:val="16"/>
          <w:szCs w:val="16"/>
          <w:shd w:val="clear" w:color="auto" w:fill="FAFAFA"/>
          <w:lang w:eastAsia="en-GB"/>
          <w14:ligatures w14:val="none"/>
        </w:rPr>
        <w:t xml:space="preserve"> </w:t>
      </w:r>
      <w:r w:rsidRPr="00056589">
        <w:rPr>
          <w:rFonts w:ascii="Times New Roman" w:eastAsia="Times New Roman" w:hAnsi="Times New Roman" w:cs="Times New Roman"/>
          <w:kern w:val="0"/>
          <w:sz w:val="16"/>
          <w:szCs w:val="16"/>
          <w:shd w:val="clear" w:color="auto" w:fill="FAFAFA"/>
          <w:lang w:eastAsia="en-GB"/>
          <w14:ligatures w14:val="none"/>
        </w:rPr>
        <w:br/>
        <w:t>Locating Article...</w:t>
      </w:r>
    </w:p>
    <w:p w14:paraId="1739BBAC" w14:textId="77777777" w:rsidR="0029239E" w:rsidRPr="00056589" w:rsidRDefault="0029239E" w:rsidP="0029239E">
      <w:pPr>
        <w:rPr>
          <w:rFonts w:ascii="Times New Roman" w:hAnsi="Times New Roman" w:cs="Times New Roman"/>
          <w:sz w:val="16"/>
          <w:szCs w:val="16"/>
        </w:rPr>
      </w:pPr>
      <w:r w:rsidRPr="00056589">
        <w:rPr>
          <w:rFonts w:ascii="Times New Roman" w:hAnsi="Times New Roman" w:cs="Times New Roman"/>
          <w:sz w:val="16"/>
          <w:szCs w:val="16"/>
        </w:rPr>
        <w:t xml:space="preserve">Care Wales (2017) </w:t>
      </w:r>
      <w:r w:rsidRPr="00056589">
        <w:rPr>
          <w:rFonts w:ascii="Times New Roman" w:hAnsi="Times New Roman" w:cs="Times New Roman"/>
          <w:i/>
          <w:iCs/>
          <w:sz w:val="16"/>
          <w:szCs w:val="16"/>
        </w:rPr>
        <w:t xml:space="preserve">Continuing Professional Development Principles for the early years and childcare workforce in Wales, </w:t>
      </w:r>
      <w:r w:rsidRPr="00056589">
        <w:rPr>
          <w:rFonts w:ascii="Times New Roman" w:hAnsi="Times New Roman" w:cs="Times New Roman"/>
          <w:sz w:val="16"/>
          <w:szCs w:val="16"/>
        </w:rPr>
        <w:t>Care Council for Wales Cardiff</w:t>
      </w:r>
      <w:r>
        <w:rPr>
          <w:rFonts w:ascii="Times New Roman" w:hAnsi="Times New Roman" w:cs="Times New Roman"/>
          <w:sz w:val="16"/>
          <w:szCs w:val="16"/>
        </w:rPr>
        <w:t>.</w:t>
      </w:r>
    </w:p>
    <w:p w14:paraId="1CE18429" w14:textId="77777777" w:rsidR="0029239E" w:rsidRDefault="0029239E" w:rsidP="0029239E">
      <w:pPr>
        <w:shd w:val="clear" w:color="auto" w:fill="FFFFFF"/>
        <w:spacing w:after="0" w:line="240" w:lineRule="auto"/>
        <w:rPr>
          <w:rFonts w:ascii="Times New Roman" w:hAnsi="Times New Roman" w:cs="Times New Roman"/>
          <w:sz w:val="16"/>
          <w:szCs w:val="16"/>
        </w:rPr>
      </w:pPr>
      <w:r>
        <w:rPr>
          <w:rFonts w:ascii="Times New Roman" w:hAnsi="Times New Roman" w:cs="Times New Roman"/>
          <w:sz w:val="16"/>
          <w:szCs w:val="16"/>
        </w:rPr>
        <w:t xml:space="preserve">Early Education (2023) </w:t>
      </w:r>
      <w:r w:rsidRPr="00351DB1">
        <w:rPr>
          <w:rFonts w:ascii="Times New Roman" w:hAnsi="Times New Roman" w:cs="Times New Roman"/>
          <w:i/>
          <w:iCs/>
          <w:sz w:val="16"/>
          <w:szCs w:val="16"/>
        </w:rPr>
        <w:t xml:space="preserve">Observation, assessment and planning – Birth to 5 matters. </w:t>
      </w:r>
    </w:p>
    <w:p w14:paraId="1297E819" w14:textId="77777777" w:rsidR="0029239E" w:rsidRDefault="0029239E" w:rsidP="0029239E">
      <w:pPr>
        <w:shd w:val="clear" w:color="auto" w:fill="FFFFFF"/>
        <w:spacing w:after="0" w:line="240" w:lineRule="auto"/>
        <w:rPr>
          <w:rFonts w:ascii="Times New Roman" w:hAnsi="Times New Roman" w:cs="Times New Roman"/>
          <w:sz w:val="16"/>
          <w:szCs w:val="16"/>
          <w:u w:val="single"/>
        </w:rPr>
      </w:pPr>
    </w:p>
    <w:p w14:paraId="68AFBA55" w14:textId="77777777" w:rsidR="0029239E" w:rsidRPr="00056589" w:rsidRDefault="0029239E" w:rsidP="0029239E">
      <w:pPr>
        <w:shd w:val="clear" w:color="auto" w:fill="FFFFFF"/>
        <w:spacing w:after="0" w:line="240" w:lineRule="auto"/>
        <w:rPr>
          <w:rFonts w:ascii="Times New Roman" w:hAnsi="Times New Roman" w:cs="Times New Roman"/>
          <w:sz w:val="16"/>
          <w:szCs w:val="16"/>
          <w:u w:val="single"/>
        </w:rPr>
      </w:pPr>
      <w:r w:rsidRPr="00056589">
        <w:rPr>
          <w:rFonts w:ascii="Times New Roman" w:hAnsi="Times New Roman" w:cs="Times New Roman"/>
          <w:sz w:val="16"/>
          <w:szCs w:val="16"/>
          <w:u w:val="single"/>
        </w:rPr>
        <w:t>Early education 2011The British association of childhood education London</w:t>
      </w:r>
    </w:p>
    <w:p w14:paraId="388C3203" w14:textId="77777777" w:rsidR="0029239E" w:rsidRPr="00056589" w:rsidRDefault="0029239E" w:rsidP="0029239E">
      <w:pPr>
        <w:shd w:val="clear" w:color="auto" w:fill="FFFFFF"/>
        <w:spacing w:after="0" w:line="240" w:lineRule="auto"/>
        <w:rPr>
          <w:rFonts w:ascii="Times New Roman" w:hAnsi="Times New Roman" w:cs="Times New Roman"/>
          <w:sz w:val="16"/>
          <w:szCs w:val="16"/>
          <w:shd w:val="clear" w:color="auto" w:fill="FFFFFF"/>
        </w:rPr>
      </w:pPr>
      <w:r w:rsidRPr="00056589">
        <w:rPr>
          <w:rFonts w:ascii="Times New Roman" w:hAnsi="Times New Roman" w:cs="Times New Roman"/>
          <w:sz w:val="16"/>
          <w:szCs w:val="16"/>
          <w:shd w:val="clear" w:color="auto" w:fill="FFFFFF"/>
        </w:rPr>
        <w:t>Early Education is a registered charity in England and Wales (no. 313082) and in Scotland (no. SC039472) and a company limited by guarantee. </w:t>
      </w:r>
    </w:p>
    <w:p w14:paraId="75675C7A" w14:textId="77777777" w:rsidR="0029239E" w:rsidRPr="00197FA8" w:rsidRDefault="0029239E" w:rsidP="0029239E">
      <w:pPr>
        <w:pStyle w:val="NormalWeb"/>
        <w:spacing w:before="200" w:beforeAutospacing="0" w:after="0" w:afterAutospacing="0" w:line="216" w:lineRule="auto"/>
        <w:rPr>
          <w:sz w:val="16"/>
          <w:szCs w:val="16"/>
        </w:rPr>
      </w:pPr>
      <w:r w:rsidRPr="00197FA8">
        <w:rPr>
          <w:sz w:val="16"/>
          <w:szCs w:val="16"/>
          <w:shd w:val="clear" w:color="auto" w:fill="F5F5F5"/>
        </w:rPr>
        <w:t xml:space="preserve">Gibbs, G (1988). </w:t>
      </w:r>
      <w:r w:rsidRPr="00197FA8">
        <w:rPr>
          <w:i/>
          <w:iCs/>
          <w:sz w:val="16"/>
          <w:szCs w:val="16"/>
          <w:shd w:val="clear" w:color="auto" w:fill="F5F5F5"/>
        </w:rPr>
        <w:t>Learning by Doing</w:t>
      </w:r>
      <w:r w:rsidRPr="00197FA8">
        <w:rPr>
          <w:sz w:val="16"/>
          <w:szCs w:val="16"/>
          <w:shd w:val="clear" w:color="auto" w:fill="F5F5F5"/>
        </w:rPr>
        <w:t xml:space="preserve">: </w:t>
      </w:r>
      <w:r w:rsidRPr="00CF4218">
        <w:rPr>
          <w:i/>
          <w:iCs/>
          <w:sz w:val="16"/>
          <w:szCs w:val="16"/>
          <w:shd w:val="clear" w:color="auto" w:fill="F5F5F5"/>
        </w:rPr>
        <w:t>A guide to teaching and learning methods.</w:t>
      </w:r>
      <w:r w:rsidRPr="00197FA8">
        <w:rPr>
          <w:sz w:val="16"/>
          <w:szCs w:val="16"/>
          <w:shd w:val="clear" w:color="auto" w:fill="F5F5F5"/>
        </w:rPr>
        <w:t xml:space="preserve"> Further Education Unit. Oxford Polytechnic: </w:t>
      </w:r>
      <w:proofErr w:type="spellStart"/>
      <w:r w:rsidRPr="00197FA8">
        <w:rPr>
          <w:sz w:val="16"/>
          <w:szCs w:val="16"/>
          <w:shd w:val="clear" w:color="auto" w:fill="F5F5F5"/>
        </w:rPr>
        <w:t>Oxford</w:t>
      </w:r>
      <w:hyperlink r:id="rId17" w:anchor="SnippetTab" w:history="1">
        <w:r w:rsidRPr="00197FA8">
          <w:rPr>
            <w:rStyle w:val="Hyperlink"/>
            <w:color w:val="auto"/>
            <w:sz w:val="16"/>
            <w:szCs w:val="16"/>
            <w:u w:val="none"/>
          </w:rPr>
          <w:t>Gibbs</w:t>
        </w:r>
        <w:proofErr w:type="spellEnd"/>
        <w:r w:rsidRPr="00197FA8">
          <w:rPr>
            <w:rStyle w:val="Hyperlink"/>
            <w:color w:val="auto"/>
            <w:sz w:val="16"/>
            <w:szCs w:val="16"/>
            <w:u w:val="none"/>
          </w:rPr>
          <w:t>' Reflective Cycle | The University of Edinburgh</w:t>
        </w:r>
      </w:hyperlink>
      <w:r>
        <w:rPr>
          <w:rStyle w:val="Hyperlink"/>
          <w:color w:val="auto"/>
          <w:sz w:val="16"/>
          <w:szCs w:val="16"/>
          <w:u w:val="none"/>
        </w:rPr>
        <w:t>.</w:t>
      </w:r>
    </w:p>
    <w:p w14:paraId="1953A7CA" w14:textId="77777777" w:rsidR="0029239E" w:rsidRDefault="0029239E" w:rsidP="0029239E">
      <w:pPr>
        <w:shd w:val="clear" w:color="auto" w:fill="FFFFFF"/>
        <w:spacing w:after="0" w:line="240" w:lineRule="auto"/>
        <w:rPr>
          <w:rFonts w:ascii="Times New Roman" w:hAnsi="Times New Roman" w:cs="Times New Roman"/>
          <w:sz w:val="16"/>
          <w:szCs w:val="16"/>
        </w:rPr>
      </w:pPr>
    </w:p>
    <w:p w14:paraId="3958A06A" w14:textId="77777777" w:rsidR="0029239E" w:rsidRPr="00056589" w:rsidRDefault="0029239E" w:rsidP="0029239E">
      <w:pPr>
        <w:shd w:val="clear" w:color="auto" w:fill="FFFFFF"/>
        <w:spacing w:after="0" w:line="240" w:lineRule="auto"/>
        <w:rPr>
          <w:rStyle w:val="Hyperlink"/>
          <w:rFonts w:ascii="Times New Roman" w:hAnsi="Times New Roman" w:cs="Times New Roman"/>
          <w:color w:val="auto"/>
          <w:sz w:val="16"/>
          <w:szCs w:val="16"/>
        </w:rPr>
      </w:pPr>
      <w:r>
        <w:rPr>
          <w:rFonts w:ascii="Times New Roman" w:hAnsi="Times New Roman" w:cs="Times New Roman"/>
          <w:sz w:val="16"/>
          <w:szCs w:val="16"/>
        </w:rPr>
        <w:t xml:space="preserve">GOV.UK (2023) </w:t>
      </w:r>
      <w:r w:rsidRPr="00CF4218">
        <w:rPr>
          <w:rFonts w:ascii="Times New Roman" w:hAnsi="Times New Roman" w:cs="Times New Roman"/>
          <w:i/>
          <w:iCs/>
          <w:sz w:val="16"/>
          <w:szCs w:val="16"/>
        </w:rPr>
        <w:t>Early years foundation stage (EYFS) statutory framework</w:t>
      </w:r>
      <w:r>
        <w:rPr>
          <w:rFonts w:ascii="Times New Roman" w:hAnsi="Times New Roman" w:cs="Times New Roman"/>
          <w:i/>
          <w:iCs/>
          <w:sz w:val="16"/>
          <w:szCs w:val="16"/>
        </w:rPr>
        <w:t>.</w:t>
      </w:r>
    </w:p>
    <w:p w14:paraId="180EC68C" w14:textId="77777777" w:rsidR="0029239E" w:rsidRDefault="0029239E" w:rsidP="0029239E">
      <w:pPr>
        <w:shd w:val="clear" w:color="auto" w:fill="FFFFFF"/>
        <w:spacing w:after="0" w:line="240" w:lineRule="auto"/>
        <w:rPr>
          <w:rFonts w:ascii="Times New Roman" w:hAnsi="Times New Roman" w:cs="Times New Roman"/>
          <w:noProof/>
          <w:sz w:val="16"/>
          <w:szCs w:val="16"/>
        </w:rPr>
      </w:pPr>
    </w:p>
    <w:p w14:paraId="09E399A4" w14:textId="77777777" w:rsidR="0029239E" w:rsidRPr="00351DB1" w:rsidRDefault="0029239E" w:rsidP="0029239E">
      <w:pPr>
        <w:shd w:val="clear" w:color="auto" w:fill="FFFFFF"/>
        <w:spacing w:after="0" w:line="240" w:lineRule="auto"/>
        <w:rPr>
          <w:rFonts w:ascii="Times New Roman" w:hAnsi="Times New Roman" w:cs="Times New Roman"/>
          <w:i/>
          <w:iCs/>
          <w:noProof/>
          <w:sz w:val="16"/>
          <w:szCs w:val="16"/>
        </w:rPr>
      </w:pPr>
      <w:r>
        <w:rPr>
          <w:rFonts w:ascii="Times New Roman" w:hAnsi="Times New Roman" w:cs="Times New Roman"/>
          <w:noProof/>
          <w:sz w:val="16"/>
          <w:szCs w:val="16"/>
        </w:rPr>
        <w:t xml:space="preserve">GOV.UK (N.D) </w:t>
      </w:r>
      <w:r w:rsidRPr="00351DB1">
        <w:rPr>
          <w:rFonts w:ascii="Times New Roman" w:hAnsi="Times New Roman" w:cs="Times New Roman"/>
          <w:i/>
          <w:iCs/>
          <w:noProof/>
          <w:sz w:val="16"/>
          <w:szCs w:val="16"/>
        </w:rPr>
        <w:t xml:space="preserve">Working in partnership with parents and carers – Help for early years providers. </w:t>
      </w:r>
    </w:p>
    <w:p w14:paraId="7B89E591" w14:textId="77777777" w:rsidR="0029239E" w:rsidRDefault="0029239E" w:rsidP="0029239E">
      <w:pPr>
        <w:shd w:val="clear" w:color="auto" w:fill="FFFFFF"/>
        <w:spacing w:after="0" w:line="240" w:lineRule="auto"/>
        <w:rPr>
          <w:rFonts w:ascii="Times New Roman" w:hAnsi="Times New Roman" w:cs="Times New Roman"/>
          <w:sz w:val="16"/>
          <w:szCs w:val="16"/>
        </w:rPr>
      </w:pPr>
    </w:p>
    <w:p w14:paraId="7438E655" w14:textId="77777777" w:rsidR="0029239E" w:rsidRPr="00351DB1" w:rsidRDefault="0029239E" w:rsidP="0029239E">
      <w:pPr>
        <w:shd w:val="clear" w:color="auto" w:fill="FFFFFF"/>
        <w:spacing w:after="0" w:line="240" w:lineRule="auto"/>
        <w:rPr>
          <w:rFonts w:ascii="Times New Roman" w:hAnsi="Times New Roman" w:cs="Times New Roman"/>
          <w:i/>
          <w:iCs/>
          <w:sz w:val="16"/>
          <w:szCs w:val="16"/>
        </w:rPr>
      </w:pPr>
      <w:r>
        <w:rPr>
          <w:rFonts w:ascii="Times New Roman" w:hAnsi="Times New Roman" w:cs="Times New Roman"/>
          <w:sz w:val="16"/>
          <w:szCs w:val="16"/>
        </w:rPr>
        <w:t xml:space="preserve">GOV.WALES (2020) </w:t>
      </w:r>
      <w:r>
        <w:rPr>
          <w:rFonts w:ascii="Times New Roman" w:hAnsi="Times New Roman" w:cs="Times New Roman"/>
          <w:i/>
          <w:iCs/>
          <w:sz w:val="16"/>
          <w:szCs w:val="16"/>
        </w:rPr>
        <w:t>Curriculum for Wales.</w:t>
      </w:r>
    </w:p>
    <w:p w14:paraId="45E9320E" w14:textId="77777777" w:rsidR="0029239E" w:rsidRDefault="0029239E" w:rsidP="0029239E">
      <w:pPr>
        <w:shd w:val="clear" w:color="auto" w:fill="FFFFFF"/>
        <w:spacing w:after="0" w:line="240" w:lineRule="auto"/>
        <w:rPr>
          <w:rFonts w:ascii="Times New Roman" w:hAnsi="Times New Roman" w:cs="Times New Roman"/>
          <w:sz w:val="16"/>
          <w:szCs w:val="16"/>
        </w:rPr>
      </w:pPr>
    </w:p>
    <w:p w14:paraId="1E322193" w14:textId="77777777" w:rsidR="0029239E" w:rsidRPr="00351DB1" w:rsidRDefault="0029239E" w:rsidP="0029239E">
      <w:pPr>
        <w:shd w:val="clear" w:color="auto" w:fill="FFFFFF"/>
        <w:spacing w:after="0" w:line="240" w:lineRule="auto"/>
        <w:rPr>
          <w:rFonts w:ascii="Times New Roman" w:hAnsi="Times New Roman" w:cs="Times New Roman"/>
          <w:i/>
          <w:iCs/>
          <w:sz w:val="16"/>
          <w:szCs w:val="16"/>
        </w:rPr>
      </w:pPr>
      <w:r>
        <w:rPr>
          <w:rFonts w:ascii="Times New Roman" w:hAnsi="Times New Roman" w:cs="Times New Roman"/>
          <w:sz w:val="16"/>
          <w:szCs w:val="16"/>
        </w:rPr>
        <w:t xml:space="preserve">GOV.WALES (2022) </w:t>
      </w:r>
      <w:r w:rsidRPr="00351DB1">
        <w:rPr>
          <w:rFonts w:ascii="Times New Roman" w:hAnsi="Times New Roman" w:cs="Times New Roman"/>
          <w:i/>
          <w:iCs/>
          <w:sz w:val="16"/>
          <w:szCs w:val="16"/>
        </w:rPr>
        <w:t xml:space="preserve">Children’s rights in Wales. The Childrens Act 1989 and 2004. </w:t>
      </w:r>
    </w:p>
    <w:p w14:paraId="043EB9C1" w14:textId="77777777" w:rsidR="0029239E" w:rsidRPr="00056589" w:rsidRDefault="0029239E" w:rsidP="0029239E">
      <w:pPr>
        <w:shd w:val="clear" w:color="auto" w:fill="FFFFFF"/>
        <w:spacing w:after="0" w:line="240" w:lineRule="auto"/>
        <w:rPr>
          <w:rFonts w:ascii="Times New Roman" w:hAnsi="Times New Roman" w:cs="Times New Roman"/>
          <w:sz w:val="16"/>
          <w:szCs w:val="16"/>
          <w:u w:val="single"/>
        </w:rPr>
      </w:pPr>
      <w:hyperlink r:id="rId18" w:anchor=":~:text=The%20Curriculum%20for%20Wales%20guidance%" w:history="1">
        <w:r w:rsidRPr="00056589">
          <w:rPr>
            <w:rStyle w:val="Hyperlink"/>
            <w:rFonts w:ascii="Times New Roman" w:hAnsi="Times New Roman" w:cs="Times New Roman"/>
            <w:color w:val="auto"/>
            <w:sz w:val="16"/>
            <w:szCs w:val="16"/>
          </w:rPr>
          <w:t>https://www.gov.wales/curriculum-wales-overview#:~:text=The%20Curriculum%20for%20Wales%20guidance%</w:t>
        </w:r>
      </w:hyperlink>
      <w:r w:rsidRPr="00056589">
        <w:rPr>
          <w:rFonts w:ascii="Times New Roman" w:hAnsi="Times New Roman" w:cs="Times New Roman"/>
          <w:sz w:val="16"/>
          <w:szCs w:val="16"/>
          <w:u w:val="single"/>
        </w:rPr>
        <w:t xml:space="preserve"> 2020</w:t>
      </w:r>
    </w:p>
    <w:p w14:paraId="7568E12D" w14:textId="77777777" w:rsidR="0029239E" w:rsidRDefault="0029239E" w:rsidP="0029239E">
      <w:pPr>
        <w:rPr>
          <w:rFonts w:ascii="Times New Roman" w:hAnsi="Times New Roman" w:cs="Times New Roman"/>
          <w:sz w:val="16"/>
          <w:szCs w:val="16"/>
          <w:lang w:eastAsia="en-GB"/>
        </w:rPr>
      </w:pPr>
    </w:p>
    <w:p w14:paraId="539360CD" w14:textId="77777777" w:rsidR="0029239E" w:rsidRPr="00CF4218" w:rsidRDefault="0029239E" w:rsidP="0029239E">
      <w:pPr>
        <w:rPr>
          <w:rFonts w:ascii="Times New Roman" w:hAnsi="Times New Roman" w:cs="Times New Roman"/>
          <w:sz w:val="16"/>
          <w:szCs w:val="16"/>
          <w:shd w:val="clear" w:color="auto" w:fill="F6F6F6"/>
        </w:rPr>
      </w:pPr>
      <w:r>
        <w:rPr>
          <w:rFonts w:ascii="Times New Roman" w:hAnsi="Times New Roman" w:cs="Times New Roman"/>
          <w:sz w:val="16"/>
          <w:szCs w:val="16"/>
          <w:lang w:eastAsia="en-GB"/>
        </w:rPr>
        <w:t xml:space="preserve">Kolb, D (2015) </w:t>
      </w:r>
      <w:r w:rsidRPr="00CF4218">
        <w:rPr>
          <w:rFonts w:ascii="Times New Roman" w:hAnsi="Times New Roman" w:cs="Times New Roman"/>
          <w:i/>
          <w:iCs/>
          <w:sz w:val="16"/>
          <w:szCs w:val="16"/>
          <w:lang w:eastAsia="en-GB"/>
        </w:rPr>
        <w:t>Experiential Learning: Experience as the Source of Learning and Development Hardcover</w:t>
      </w:r>
    </w:p>
    <w:p w14:paraId="57F57036" w14:textId="77777777" w:rsidR="0029239E" w:rsidRDefault="0029239E" w:rsidP="0029239E">
      <w:pPr>
        <w:rPr>
          <w:rFonts w:ascii="Times New Roman" w:hAnsi="Times New Roman" w:cs="Times New Roman"/>
          <w:sz w:val="16"/>
          <w:szCs w:val="16"/>
          <w:shd w:val="clear" w:color="auto" w:fill="F6F6F6"/>
        </w:rPr>
      </w:pPr>
      <w:r w:rsidRPr="00CF4218">
        <w:rPr>
          <w:rFonts w:ascii="Times New Roman" w:hAnsi="Times New Roman" w:cs="Times New Roman"/>
          <w:sz w:val="16"/>
          <w:szCs w:val="16"/>
        </w:rPr>
        <w:t xml:space="preserve">Kurt, S (2022) </w:t>
      </w:r>
      <w:hyperlink r:id="rId19" w:history="1">
        <w:r w:rsidRPr="00CF4218">
          <w:rPr>
            <w:rStyle w:val="Hyperlink"/>
            <w:rFonts w:ascii="Times New Roman" w:hAnsi="Times New Roman" w:cs="Times New Roman"/>
            <w:i/>
            <w:iCs/>
            <w:color w:val="auto"/>
            <w:sz w:val="16"/>
            <w:szCs w:val="16"/>
          </w:rPr>
          <w:t>Kolb’s Experiential Learning Theory &amp; Learning Styles - Educational Technology</w:t>
        </w:r>
      </w:hyperlink>
      <w:r w:rsidRPr="00CF4218">
        <w:rPr>
          <w:rFonts w:ascii="Times New Roman" w:hAnsi="Times New Roman" w:cs="Times New Roman"/>
          <w:sz w:val="16"/>
          <w:szCs w:val="16"/>
          <w:shd w:val="clear" w:color="auto" w:fill="F6F6F6"/>
        </w:rPr>
        <w:t xml:space="preserve"> </w:t>
      </w:r>
    </w:p>
    <w:p w14:paraId="7DDEBC5A" w14:textId="77777777" w:rsidR="0029239E" w:rsidRPr="00056589" w:rsidRDefault="0029239E" w:rsidP="0029239E">
      <w:pPr>
        <w:shd w:val="clear" w:color="auto" w:fill="FFFFFF"/>
        <w:spacing w:after="0" w:line="240" w:lineRule="auto"/>
        <w:rPr>
          <w:rFonts w:ascii="Times New Roman" w:hAnsi="Times New Roman" w:cs="Times New Roman"/>
          <w:sz w:val="16"/>
          <w:szCs w:val="16"/>
        </w:rPr>
      </w:pPr>
      <w:r w:rsidRPr="00056589">
        <w:rPr>
          <w:rFonts w:ascii="Times New Roman" w:hAnsi="Times New Roman" w:cs="Times New Roman"/>
          <w:sz w:val="16"/>
          <w:szCs w:val="16"/>
        </w:rPr>
        <w:t>Michael Gasper Book Title: A Critical Companion to Early Childhood Chapter Title: "Professional Practice and Early Childhood Today" Pub. Date: 2015 Access Date: September 25, 2021, Publishing Company: SAGE Publications, Inc</w:t>
      </w:r>
    </w:p>
    <w:p w14:paraId="64ECC8BF" w14:textId="77777777" w:rsidR="0029239E" w:rsidRPr="00056589" w:rsidRDefault="0029239E" w:rsidP="0029239E">
      <w:pPr>
        <w:shd w:val="clear" w:color="auto" w:fill="FFFFFF"/>
        <w:spacing w:after="0" w:line="240" w:lineRule="auto"/>
        <w:rPr>
          <w:rFonts w:ascii="Times New Roman" w:hAnsi="Times New Roman" w:cs="Times New Roman"/>
          <w:sz w:val="16"/>
          <w:szCs w:val="16"/>
          <w:u w:val="single"/>
        </w:rPr>
      </w:pPr>
      <w:hyperlink r:id="rId20" w:history="1">
        <w:r w:rsidRPr="00056589">
          <w:rPr>
            <w:rFonts w:ascii="Times New Roman" w:hAnsi="Times New Roman" w:cs="Times New Roman"/>
            <w:sz w:val="16"/>
            <w:szCs w:val="16"/>
            <w:u w:val="single"/>
          </w:rPr>
          <w:t>National Minimum Standards for regulated childcare | GOV.WALES</w:t>
        </w:r>
      </w:hyperlink>
    </w:p>
    <w:p w14:paraId="6ADE318F" w14:textId="77777777" w:rsidR="0029239E" w:rsidRDefault="0029239E" w:rsidP="0029239E">
      <w:pPr>
        <w:shd w:val="clear" w:color="auto" w:fill="FFFFFF"/>
        <w:spacing w:after="0" w:line="240" w:lineRule="auto"/>
        <w:rPr>
          <w:rFonts w:ascii="Times New Roman" w:hAnsi="Times New Roman" w:cs="Times New Roman"/>
          <w:sz w:val="16"/>
          <w:szCs w:val="16"/>
        </w:rPr>
      </w:pPr>
    </w:p>
    <w:p w14:paraId="6920238C" w14:textId="77777777" w:rsidR="0029239E" w:rsidRPr="00351DB1" w:rsidRDefault="0029239E" w:rsidP="0029239E">
      <w:pPr>
        <w:shd w:val="clear" w:color="auto" w:fill="FFFFFF"/>
        <w:spacing w:after="0" w:line="240" w:lineRule="auto"/>
        <w:rPr>
          <w:rFonts w:ascii="Times New Roman" w:hAnsi="Times New Roman" w:cs="Times New Roman"/>
          <w:i/>
          <w:iCs/>
          <w:sz w:val="16"/>
          <w:szCs w:val="16"/>
        </w:rPr>
      </w:pPr>
      <w:r>
        <w:rPr>
          <w:rFonts w:ascii="Times New Roman" w:hAnsi="Times New Roman" w:cs="Times New Roman"/>
          <w:sz w:val="16"/>
          <w:szCs w:val="16"/>
        </w:rPr>
        <w:t xml:space="preserve">NSPCC Learning (2023) </w:t>
      </w:r>
      <w:r w:rsidRPr="00351DB1">
        <w:rPr>
          <w:rFonts w:ascii="Times New Roman" w:hAnsi="Times New Roman" w:cs="Times New Roman"/>
          <w:i/>
          <w:iCs/>
          <w:sz w:val="16"/>
          <w:szCs w:val="16"/>
        </w:rPr>
        <w:t xml:space="preserve">Multi-agency and interdisciplinary working. </w:t>
      </w:r>
    </w:p>
    <w:p w14:paraId="1100A195" w14:textId="77777777" w:rsidR="0029239E" w:rsidRPr="00197FA8" w:rsidRDefault="0029239E" w:rsidP="0029239E">
      <w:pPr>
        <w:pStyle w:val="NormalWeb"/>
        <w:spacing w:before="200" w:beforeAutospacing="0" w:after="0" w:afterAutospacing="0" w:line="216" w:lineRule="auto"/>
        <w:rPr>
          <w:rFonts w:eastAsia="+mn-ea"/>
          <w:kern w:val="24"/>
          <w:sz w:val="16"/>
          <w:szCs w:val="16"/>
        </w:rPr>
      </w:pPr>
      <w:r w:rsidRPr="00197FA8">
        <w:rPr>
          <w:rFonts w:eastAsia="+mn-ea"/>
          <w:kern w:val="24"/>
          <w:sz w:val="16"/>
          <w:szCs w:val="16"/>
        </w:rPr>
        <w:t xml:space="preserve">PACEY (2016) </w:t>
      </w:r>
      <w:r w:rsidRPr="00197FA8">
        <w:rPr>
          <w:rFonts w:eastAsia="+mn-ea"/>
          <w:i/>
          <w:iCs/>
          <w:kern w:val="24"/>
          <w:sz w:val="16"/>
          <w:szCs w:val="16"/>
        </w:rPr>
        <w:t>Developing Self Reflective Practice</w:t>
      </w:r>
      <w:r w:rsidRPr="00197FA8">
        <w:rPr>
          <w:rFonts w:eastAsia="+mn-ea"/>
          <w:kern w:val="24"/>
          <w:sz w:val="16"/>
          <w:szCs w:val="16"/>
        </w:rPr>
        <w:t xml:space="preserve">. Available at: </w:t>
      </w:r>
      <w:hyperlink r:id="rId21" w:history="1">
        <w:r w:rsidRPr="00197FA8">
          <w:rPr>
            <w:rStyle w:val="Hyperlink"/>
            <w:rFonts w:eastAsia="+mn-ea"/>
            <w:color w:val="auto"/>
            <w:kern w:val="24"/>
            <w:sz w:val="16"/>
            <w:szCs w:val="16"/>
            <w:u w:val="none"/>
          </w:rPr>
          <w:t>https://www.pacey.org.uk/Pacey/media/Website-files/PACEY%20member%20practice%20guides%20(PDFs)/PG04-self-reflective-practice.pdf</w:t>
        </w:r>
      </w:hyperlink>
      <w:r w:rsidRPr="00197FA8">
        <w:rPr>
          <w:rFonts w:eastAsia="+mn-ea"/>
          <w:kern w:val="24"/>
          <w:sz w:val="16"/>
          <w:szCs w:val="16"/>
        </w:rPr>
        <w:t xml:space="preserve"> </w:t>
      </w:r>
    </w:p>
    <w:p w14:paraId="60437DEF" w14:textId="77777777" w:rsidR="0029239E" w:rsidRDefault="0029239E" w:rsidP="0029239E">
      <w:pPr>
        <w:shd w:val="clear" w:color="auto" w:fill="FAFAFA"/>
        <w:spacing w:after="0" w:line="240" w:lineRule="auto"/>
        <w:rPr>
          <w:rFonts w:ascii="Times New Roman" w:eastAsia="Times New Roman" w:hAnsi="Times New Roman" w:cs="Times New Roman"/>
          <w:kern w:val="0"/>
          <w:sz w:val="16"/>
          <w:szCs w:val="16"/>
          <w:lang w:eastAsia="en-GB"/>
          <w14:ligatures w14:val="none"/>
        </w:rPr>
      </w:pPr>
    </w:p>
    <w:p w14:paraId="18432B7E" w14:textId="77777777" w:rsidR="0029239E" w:rsidRPr="00197FA8" w:rsidRDefault="0029239E" w:rsidP="0029239E">
      <w:pPr>
        <w:shd w:val="clear" w:color="auto" w:fill="FAFAFA"/>
        <w:spacing w:after="0" w:line="240" w:lineRule="auto"/>
        <w:rPr>
          <w:rFonts w:ascii="Times New Roman" w:eastAsia="Times New Roman" w:hAnsi="Times New Roman" w:cs="Times New Roman"/>
          <w:kern w:val="0"/>
          <w:sz w:val="16"/>
          <w:szCs w:val="16"/>
          <w:lang w:eastAsia="en-GB"/>
          <w14:ligatures w14:val="none"/>
        </w:rPr>
      </w:pPr>
      <w:r w:rsidRPr="00197FA8">
        <w:rPr>
          <w:rFonts w:ascii="Times New Roman" w:eastAsia="Times New Roman" w:hAnsi="Times New Roman" w:cs="Times New Roman"/>
          <w:kern w:val="0"/>
          <w:sz w:val="16"/>
          <w:szCs w:val="16"/>
          <w:lang w:eastAsia="en-GB"/>
          <w14:ligatures w14:val="none"/>
        </w:rPr>
        <w:t xml:space="preserve">Schon, D (2020) </w:t>
      </w:r>
      <w:proofErr w:type="spellStart"/>
      <w:r w:rsidRPr="00197FA8">
        <w:rPr>
          <w:rFonts w:ascii="Times New Roman" w:eastAsia="Times New Roman" w:hAnsi="Times New Roman" w:cs="Times New Roman"/>
          <w:i/>
          <w:iCs/>
          <w:kern w:val="0"/>
          <w:sz w:val="16"/>
          <w:szCs w:val="16"/>
          <w:lang w:eastAsia="en-GB"/>
          <w14:ligatures w14:val="none"/>
        </w:rPr>
        <w:t>Leontiev’s</w:t>
      </w:r>
      <w:proofErr w:type="spellEnd"/>
      <w:r w:rsidRPr="00197FA8">
        <w:rPr>
          <w:rFonts w:ascii="Times New Roman" w:eastAsia="Times New Roman" w:hAnsi="Times New Roman" w:cs="Times New Roman"/>
          <w:i/>
          <w:iCs/>
          <w:kern w:val="0"/>
          <w:sz w:val="16"/>
          <w:szCs w:val="16"/>
          <w:lang w:eastAsia="en-GB"/>
          <w14:ligatures w14:val="none"/>
        </w:rPr>
        <w:t xml:space="preserve"> Theory of Activity and Donald Schön’s Reflective Professor</w:t>
      </w:r>
      <w:r w:rsidRPr="00CF4218">
        <w:rPr>
          <w:rFonts w:ascii="Times New Roman" w:eastAsia="Times New Roman" w:hAnsi="Times New Roman" w:cs="Times New Roman"/>
          <w:i/>
          <w:iCs/>
          <w:kern w:val="0"/>
          <w:sz w:val="16"/>
          <w:szCs w:val="16"/>
          <w:lang w:eastAsia="en-GB"/>
          <w14:ligatures w14:val="none"/>
        </w:rPr>
        <w:t>: reflections on teacher education</w:t>
      </w:r>
      <w:r w:rsidRPr="00197FA8">
        <w:rPr>
          <w:rFonts w:ascii="Times New Roman" w:eastAsia="Times New Roman" w:hAnsi="Times New Roman" w:cs="Times New Roman"/>
          <w:kern w:val="0"/>
          <w:sz w:val="16"/>
          <w:szCs w:val="16"/>
          <w:lang w:eastAsia="en-GB"/>
          <w14:ligatures w14:val="none"/>
        </w:rPr>
        <w:br/>
      </w:r>
      <w:r w:rsidRPr="00197FA8">
        <w:rPr>
          <w:rFonts w:ascii="Times New Roman" w:eastAsia="Times New Roman" w:hAnsi="Times New Roman" w:cs="Times New Roman"/>
          <w:i/>
          <w:iCs/>
          <w:kern w:val="0"/>
          <w:sz w:val="16"/>
          <w:szCs w:val="16"/>
          <w:lang w:eastAsia="en-GB"/>
          <w14:ligatures w14:val="none"/>
        </w:rPr>
        <w:t xml:space="preserve">Acta </w:t>
      </w:r>
      <w:proofErr w:type="spellStart"/>
      <w:proofErr w:type="gramStart"/>
      <w:r w:rsidRPr="00197FA8">
        <w:rPr>
          <w:rFonts w:ascii="Times New Roman" w:eastAsia="Times New Roman" w:hAnsi="Times New Roman" w:cs="Times New Roman"/>
          <w:i/>
          <w:iCs/>
          <w:kern w:val="0"/>
          <w:sz w:val="16"/>
          <w:szCs w:val="16"/>
          <w:lang w:eastAsia="en-GB"/>
          <w14:ligatures w14:val="none"/>
        </w:rPr>
        <w:t>Scientiarum</w:t>
      </w:r>
      <w:proofErr w:type="spellEnd"/>
      <w:r w:rsidRPr="00197FA8">
        <w:rPr>
          <w:rFonts w:ascii="Times New Roman" w:eastAsia="Times New Roman" w:hAnsi="Times New Roman" w:cs="Times New Roman"/>
          <w:i/>
          <w:iCs/>
          <w:kern w:val="0"/>
          <w:sz w:val="16"/>
          <w:szCs w:val="16"/>
          <w:lang w:eastAsia="en-GB"/>
          <w14:ligatures w14:val="none"/>
        </w:rPr>
        <w:t xml:space="preserve"> :</w:t>
      </w:r>
      <w:proofErr w:type="gramEnd"/>
      <w:r w:rsidRPr="00197FA8">
        <w:rPr>
          <w:rFonts w:ascii="Times New Roman" w:eastAsia="Times New Roman" w:hAnsi="Times New Roman" w:cs="Times New Roman"/>
          <w:i/>
          <w:iCs/>
          <w:kern w:val="0"/>
          <w:sz w:val="16"/>
          <w:szCs w:val="16"/>
          <w:lang w:eastAsia="en-GB"/>
          <w14:ligatures w14:val="none"/>
        </w:rPr>
        <w:t xml:space="preserve"> Education</w:t>
      </w:r>
      <w:r w:rsidRPr="00197FA8">
        <w:rPr>
          <w:rFonts w:ascii="Times New Roman" w:eastAsia="Times New Roman" w:hAnsi="Times New Roman" w:cs="Times New Roman"/>
          <w:kern w:val="0"/>
          <w:sz w:val="16"/>
          <w:szCs w:val="16"/>
          <w:lang w:eastAsia="en-GB"/>
          <w14:ligatures w14:val="none"/>
        </w:rPr>
        <w:br/>
        <w:t>Vol. 43, p. e48355</w:t>
      </w:r>
    </w:p>
    <w:p w14:paraId="63E8494D" w14:textId="77777777" w:rsidR="0029239E" w:rsidRPr="00197FA8" w:rsidRDefault="0029239E" w:rsidP="0029239E">
      <w:pPr>
        <w:pStyle w:val="NormalWeb"/>
        <w:spacing w:before="200" w:beforeAutospacing="0" w:after="0" w:afterAutospacing="0" w:line="216" w:lineRule="auto"/>
        <w:rPr>
          <w:rFonts w:eastAsia="+mn-ea"/>
          <w:kern w:val="24"/>
          <w:sz w:val="16"/>
          <w:szCs w:val="16"/>
        </w:rPr>
      </w:pPr>
      <w:r w:rsidRPr="00197FA8">
        <w:rPr>
          <w:rFonts w:eastAsia="+mn-ea"/>
          <w:kern w:val="24"/>
          <w:sz w:val="16"/>
          <w:szCs w:val="16"/>
        </w:rPr>
        <w:t xml:space="preserve">Schön, D. (2016) </w:t>
      </w:r>
      <w:r w:rsidRPr="00197FA8">
        <w:rPr>
          <w:rFonts w:eastAsia="+mn-ea"/>
          <w:i/>
          <w:iCs/>
          <w:kern w:val="24"/>
          <w:sz w:val="16"/>
          <w:szCs w:val="16"/>
        </w:rPr>
        <w:t xml:space="preserve">The reflective </w:t>
      </w:r>
      <w:proofErr w:type="gramStart"/>
      <w:r w:rsidRPr="00197FA8">
        <w:rPr>
          <w:rFonts w:eastAsia="+mn-ea"/>
          <w:i/>
          <w:iCs/>
          <w:kern w:val="24"/>
          <w:sz w:val="16"/>
          <w:szCs w:val="16"/>
        </w:rPr>
        <w:t>practitioner :</w:t>
      </w:r>
      <w:proofErr w:type="gramEnd"/>
      <w:r w:rsidRPr="00197FA8">
        <w:rPr>
          <w:rFonts w:eastAsia="+mn-ea"/>
          <w:i/>
          <w:iCs/>
          <w:kern w:val="24"/>
          <w:sz w:val="16"/>
          <w:szCs w:val="16"/>
        </w:rPr>
        <w:t xml:space="preserve"> how professionals think in action</w:t>
      </w:r>
      <w:r w:rsidRPr="00197FA8">
        <w:rPr>
          <w:rFonts w:eastAsia="+mn-ea"/>
          <w:kern w:val="24"/>
          <w:sz w:val="16"/>
          <w:szCs w:val="16"/>
        </w:rPr>
        <w:t>. England: Routledge.</w:t>
      </w:r>
    </w:p>
    <w:p w14:paraId="61510894" w14:textId="77777777" w:rsidR="0029239E" w:rsidRPr="00197FA8" w:rsidRDefault="0029239E" w:rsidP="0029239E">
      <w:pPr>
        <w:shd w:val="clear" w:color="auto" w:fill="FAFAFA"/>
        <w:spacing w:after="0" w:line="240" w:lineRule="auto"/>
        <w:rPr>
          <w:rFonts w:ascii="Times New Roman" w:eastAsia="Times New Roman" w:hAnsi="Times New Roman" w:cs="Times New Roman"/>
          <w:kern w:val="0"/>
          <w:sz w:val="16"/>
          <w:szCs w:val="16"/>
          <w:lang w:eastAsia="en-GB"/>
          <w14:ligatures w14:val="none"/>
        </w:rPr>
      </w:pPr>
      <w:r w:rsidRPr="00197FA8">
        <w:rPr>
          <w:sz w:val="16"/>
          <w:szCs w:val="16"/>
        </w:rPr>
        <w:t xml:space="preserve">Third, S (2022) </w:t>
      </w:r>
      <w:hyperlink r:id="rId22" w:history="1">
        <w:r w:rsidRPr="00197FA8">
          <w:rPr>
            <w:rStyle w:val="Hyperlink"/>
            <w:rFonts w:ascii="Times New Roman" w:hAnsi="Times New Roman" w:cs="Times New Roman"/>
            <w:i/>
            <w:iCs/>
            <w:color w:val="auto"/>
            <w:sz w:val="16"/>
            <w:szCs w:val="16"/>
            <w:u w:val="none"/>
            <w:shd w:val="clear" w:color="auto" w:fill="F6F6F6"/>
          </w:rPr>
          <w:t>Reflective Practice in Early Years Education</w:t>
        </w:r>
      </w:hyperlink>
      <w:r w:rsidRPr="00197FA8">
        <w:rPr>
          <w:rFonts w:ascii="Times New Roman" w:hAnsi="Times New Roman" w:cs="Times New Roman"/>
          <w:sz w:val="16"/>
          <w:szCs w:val="16"/>
          <w:shd w:val="clear" w:color="auto" w:fill="F6F6F6"/>
        </w:rPr>
        <w:t>.</w:t>
      </w:r>
    </w:p>
    <w:p w14:paraId="7CC30E66" w14:textId="77777777" w:rsidR="0029239E" w:rsidRDefault="0029239E" w:rsidP="0029239E">
      <w:pPr>
        <w:shd w:val="clear" w:color="auto" w:fill="FFFFFF"/>
        <w:spacing w:after="0" w:line="240" w:lineRule="auto"/>
        <w:rPr>
          <w:rFonts w:ascii="Times New Roman" w:hAnsi="Times New Roman" w:cs="Times New Roman"/>
          <w:sz w:val="16"/>
          <w:szCs w:val="16"/>
        </w:rPr>
      </w:pPr>
    </w:p>
    <w:p w14:paraId="620C49D3" w14:textId="77777777" w:rsidR="0029239E" w:rsidRDefault="0029239E" w:rsidP="0029239E">
      <w:pPr>
        <w:shd w:val="clear" w:color="auto" w:fill="FFFFFF"/>
        <w:spacing w:after="0" w:line="240" w:lineRule="auto"/>
        <w:rPr>
          <w:rFonts w:ascii="Times New Roman" w:hAnsi="Times New Roman" w:cs="Times New Roman"/>
          <w:sz w:val="16"/>
          <w:szCs w:val="16"/>
        </w:rPr>
      </w:pPr>
      <w:r>
        <w:rPr>
          <w:rFonts w:ascii="Times New Roman" w:hAnsi="Times New Roman" w:cs="Times New Roman"/>
          <w:sz w:val="16"/>
          <w:szCs w:val="16"/>
        </w:rPr>
        <w:t xml:space="preserve">UNICEF UK (1992) </w:t>
      </w:r>
      <w:r w:rsidRPr="00351DB1">
        <w:rPr>
          <w:rFonts w:ascii="Times New Roman" w:hAnsi="Times New Roman" w:cs="Times New Roman"/>
          <w:i/>
          <w:iCs/>
          <w:sz w:val="16"/>
          <w:szCs w:val="16"/>
        </w:rPr>
        <w:t xml:space="preserve">UN Convention on the Rights of the Child. </w:t>
      </w:r>
    </w:p>
    <w:p w14:paraId="0C791DB7" w14:textId="77777777" w:rsidR="0029239E" w:rsidRPr="00197FA8" w:rsidRDefault="0029239E" w:rsidP="0029239E">
      <w:pPr>
        <w:pStyle w:val="NormalWeb"/>
        <w:spacing w:before="200" w:beforeAutospacing="0" w:after="0" w:afterAutospacing="0" w:line="216" w:lineRule="auto"/>
        <w:rPr>
          <w:sz w:val="16"/>
          <w:szCs w:val="16"/>
        </w:rPr>
      </w:pPr>
      <w:r w:rsidRPr="00197FA8">
        <w:rPr>
          <w:rFonts w:eastAsia="+mn-ea"/>
          <w:kern w:val="24"/>
          <w:sz w:val="16"/>
          <w:szCs w:val="16"/>
        </w:rPr>
        <w:t xml:space="preserve">University of Cambridge Libraries (No Date). </w:t>
      </w:r>
      <w:r w:rsidRPr="00197FA8">
        <w:rPr>
          <w:rFonts w:eastAsia="+mn-ea"/>
          <w:i/>
          <w:iCs/>
          <w:kern w:val="24"/>
          <w:sz w:val="16"/>
          <w:szCs w:val="16"/>
        </w:rPr>
        <w:t>Models of Reflection</w:t>
      </w:r>
      <w:r w:rsidRPr="00197FA8">
        <w:rPr>
          <w:rFonts w:eastAsia="+mn-ea"/>
          <w:kern w:val="24"/>
          <w:sz w:val="16"/>
          <w:szCs w:val="16"/>
        </w:rPr>
        <w:t xml:space="preserve">.  Available at: </w:t>
      </w:r>
      <w:hyperlink r:id="rId23" w:history="1">
        <w:r w:rsidRPr="00197FA8">
          <w:rPr>
            <w:rStyle w:val="Hyperlink"/>
            <w:rFonts w:eastAsia="+mn-ea"/>
            <w:color w:val="auto"/>
            <w:kern w:val="24"/>
            <w:sz w:val="16"/>
            <w:szCs w:val="16"/>
            <w:u w:val="none"/>
          </w:rPr>
          <w:t xml:space="preserve">Models of reflection - Reflective Practice Toolkit - </w:t>
        </w:r>
      </w:hyperlink>
      <w:hyperlink r:id="rId24" w:history="1">
        <w:proofErr w:type="spellStart"/>
        <w:r w:rsidRPr="00197FA8">
          <w:rPr>
            <w:rStyle w:val="Hyperlink"/>
            <w:rFonts w:eastAsia="+mn-ea"/>
            <w:color w:val="auto"/>
            <w:kern w:val="24"/>
            <w:sz w:val="16"/>
            <w:szCs w:val="16"/>
            <w:u w:val="none"/>
          </w:rPr>
          <w:t>LibGuides</w:t>
        </w:r>
        <w:proofErr w:type="spellEnd"/>
      </w:hyperlink>
      <w:hyperlink r:id="rId25" w:history="1">
        <w:r w:rsidRPr="00197FA8">
          <w:rPr>
            <w:rStyle w:val="Hyperlink"/>
            <w:rFonts w:eastAsia="+mn-ea"/>
            <w:color w:val="auto"/>
            <w:kern w:val="24"/>
            <w:sz w:val="16"/>
            <w:szCs w:val="16"/>
            <w:u w:val="none"/>
          </w:rPr>
          <w:t xml:space="preserve"> at University of Cambridge Subject Libraries</w:t>
        </w:r>
      </w:hyperlink>
      <w:r>
        <w:rPr>
          <w:rStyle w:val="Hyperlink"/>
          <w:rFonts w:eastAsia="+mn-ea"/>
          <w:color w:val="auto"/>
          <w:kern w:val="24"/>
          <w:sz w:val="16"/>
          <w:szCs w:val="16"/>
          <w:u w:val="none"/>
        </w:rPr>
        <w:t>,</w:t>
      </w:r>
    </w:p>
    <w:p w14:paraId="1D75A4D6" w14:textId="77777777" w:rsidR="0029239E" w:rsidRPr="00056589" w:rsidRDefault="0029239E" w:rsidP="0029239E">
      <w:pPr>
        <w:shd w:val="clear" w:color="auto" w:fill="FFFFFF"/>
        <w:spacing w:after="0" w:line="240" w:lineRule="auto"/>
        <w:rPr>
          <w:rFonts w:ascii="Times New Roman" w:hAnsi="Times New Roman" w:cs="Times New Roman"/>
          <w:sz w:val="16"/>
          <w:szCs w:val="16"/>
        </w:rPr>
      </w:pPr>
      <w:hyperlink r:id="rId26" w:history="1">
        <w:r w:rsidRPr="00056589">
          <w:rPr>
            <w:rFonts w:ascii="Times New Roman" w:hAnsi="Times New Roman" w:cs="Times New Roman"/>
            <w:sz w:val="16"/>
            <w:szCs w:val="16"/>
            <w:u w:val="single"/>
          </w:rPr>
          <w:t>Working in partnership with parents and carers - Help for early years providers - GOV.UK (education.gov.uk)</w:t>
        </w:r>
      </w:hyperlink>
    </w:p>
    <w:p w14:paraId="454177CA" w14:textId="77777777" w:rsidR="0029239E" w:rsidRDefault="0029239E" w:rsidP="0029239E">
      <w:pPr>
        <w:shd w:val="clear" w:color="auto" w:fill="FFFFFF"/>
        <w:spacing w:after="0" w:line="240" w:lineRule="auto"/>
        <w:rPr>
          <w:rFonts w:ascii="Times New Roman" w:hAnsi="Times New Roman" w:cs="Times New Roman"/>
          <w:color w:val="444444"/>
          <w:sz w:val="16"/>
          <w:szCs w:val="16"/>
          <w:shd w:val="clear" w:color="auto" w:fill="FFFFFF"/>
        </w:rPr>
      </w:pPr>
    </w:p>
    <w:p w14:paraId="7B9D563F" w14:textId="77777777" w:rsidR="0029239E" w:rsidRDefault="0029239E" w:rsidP="0029239E">
      <w:pPr>
        <w:shd w:val="clear" w:color="auto" w:fill="FFFFFF"/>
        <w:spacing w:after="0" w:line="240" w:lineRule="auto"/>
        <w:rPr>
          <w:rFonts w:ascii="Times New Roman" w:hAnsi="Times New Roman" w:cs="Times New Roman"/>
          <w:color w:val="444444"/>
          <w:sz w:val="16"/>
          <w:szCs w:val="16"/>
          <w:shd w:val="clear" w:color="auto" w:fill="FFFFFF"/>
        </w:rPr>
      </w:pPr>
    </w:p>
    <w:p w14:paraId="5E02B53B" w14:textId="77777777" w:rsidR="0029239E" w:rsidRPr="00CA7AB4" w:rsidRDefault="0029239E" w:rsidP="0029239E">
      <w:pPr>
        <w:shd w:val="clear" w:color="auto" w:fill="FFFFFF"/>
        <w:spacing w:after="0" w:line="240" w:lineRule="auto"/>
        <w:rPr>
          <w:rFonts w:ascii="Times New Roman" w:hAnsi="Times New Roman" w:cs="Times New Roman"/>
          <w:sz w:val="16"/>
          <w:szCs w:val="16"/>
        </w:rPr>
      </w:pPr>
    </w:p>
    <w:p w14:paraId="321378AF" w14:textId="77777777" w:rsidR="003517FD" w:rsidRPr="0018457B" w:rsidRDefault="003517FD" w:rsidP="0018457B"/>
    <w:sectPr w:rsidR="003517FD" w:rsidRPr="0018457B" w:rsidSect="001A7391">
      <w:headerReference w:type="default" r:id="rId27"/>
      <w:headerReference w:type="first" r:id="rId28"/>
      <w:pgSz w:w="11906" w:h="16838"/>
      <w:pgMar w:top="1440" w:right="1440" w:bottom="1440" w:left="1440"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128C0" w14:textId="77777777" w:rsidR="00A13DCF" w:rsidRDefault="00A13DCF" w:rsidP="005112A8">
      <w:pPr>
        <w:spacing w:after="0" w:line="240" w:lineRule="auto"/>
      </w:pPr>
      <w:r>
        <w:separator/>
      </w:r>
    </w:p>
  </w:endnote>
  <w:endnote w:type="continuationSeparator" w:id="0">
    <w:p w14:paraId="6DCCA3AD" w14:textId="77777777" w:rsidR="00A13DCF" w:rsidRDefault="00A13DCF" w:rsidP="0051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3230B" w14:textId="77777777" w:rsidR="00A13DCF" w:rsidRDefault="00A13DCF" w:rsidP="005112A8">
      <w:pPr>
        <w:spacing w:after="0" w:line="240" w:lineRule="auto"/>
      </w:pPr>
      <w:r>
        <w:separator/>
      </w:r>
    </w:p>
  </w:footnote>
  <w:footnote w:type="continuationSeparator" w:id="0">
    <w:p w14:paraId="5AE6D036" w14:textId="77777777" w:rsidR="00A13DCF" w:rsidRDefault="00A13DCF" w:rsidP="00511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9A2A" w14:textId="60908501" w:rsidR="0029239E" w:rsidRDefault="0029239E" w:rsidP="0029239E">
    <w:pPr>
      <w:pStyle w:val="Header"/>
    </w:pPr>
    <w:r>
      <w:rPr>
        <w:rFonts w:ascii="Times New Roman" w:hAnsi="Times New Roman" w:cs="Times New Roman"/>
      </w:rPr>
      <w:t>CEY4009</w:t>
    </w:r>
    <w:r w:rsidRPr="00A96AE5">
      <w:rPr>
        <w:rFonts w:ascii="Times New Roman" w:hAnsi="Times New Roman" w:cs="Times New Roman"/>
      </w:rPr>
      <w:ptab w:relativeTo="margin" w:alignment="center" w:leader="none"/>
    </w:r>
    <w:r w:rsidRPr="00A96AE5">
      <w:rPr>
        <w:rFonts w:ascii="Times New Roman" w:hAnsi="Times New Roman" w:cs="Times New Roman"/>
        <w:u w:val="single"/>
      </w:rPr>
      <w:t xml:space="preserve">Professional </w:t>
    </w:r>
    <w:r>
      <w:rPr>
        <w:rFonts w:ascii="Times New Roman" w:hAnsi="Times New Roman" w:cs="Times New Roman"/>
        <w:u w:val="single"/>
      </w:rPr>
      <w:t>Practice</w:t>
    </w:r>
    <w:r w:rsidRPr="00A96AE5">
      <w:rPr>
        <w:rFonts w:ascii="Times New Roman" w:hAnsi="Times New Roman" w:cs="Times New Roman"/>
      </w:rPr>
      <w:ptab w:relativeTo="margin" w:alignment="right" w:leader="none"/>
    </w:r>
    <w:r>
      <w:rPr>
        <w:rFonts w:ascii="Times New Roman" w:hAnsi="Times New Roman" w:cs="Times New Roman"/>
      </w:rPr>
      <w:t>Student No 0952338</w:t>
    </w:r>
  </w:p>
  <w:p w14:paraId="30F2C627" w14:textId="77777777" w:rsidR="0029239E" w:rsidRDefault="002923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F6952" w14:textId="77777777" w:rsidR="00F577C3" w:rsidRDefault="00F577C3">
    <w:pPr>
      <w:pStyle w:val="Header"/>
    </w:pPr>
    <w:r>
      <w:rPr>
        <w:rFonts w:ascii="Times New Roman" w:hAnsi="Times New Roman" w:cs="Times New Roman"/>
      </w:rPr>
      <w:t>CEY4009</w:t>
    </w:r>
    <w:r w:rsidRPr="00A96AE5">
      <w:rPr>
        <w:rFonts w:ascii="Times New Roman" w:hAnsi="Times New Roman" w:cs="Times New Roman"/>
      </w:rPr>
      <w:ptab w:relativeTo="margin" w:alignment="center" w:leader="none"/>
    </w:r>
    <w:r w:rsidRPr="00A96AE5">
      <w:rPr>
        <w:rFonts w:ascii="Times New Roman" w:hAnsi="Times New Roman" w:cs="Times New Roman"/>
        <w:u w:val="single"/>
      </w:rPr>
      <w:t>Professional Development Plan</w:t>
    </w:r>
    <w:r w:rsidRPr="00A96AE5">
      <w:rPr>
        <w:rFonts w:ascii="Times New Roman" w:hAnsi="Times New Roman" w:cs="Times New Roman"/>
      </w:rPr>
      <w:ptab w:relativeTo="margin" w:alignment="right" w:leader="none"/>
    </w:r>
    <w:r>
      <w:rPr>
        <w:rFonts w:ascii="Times New Roman" w:hAnsi="Times New Roman" w:cs="Times New Roman"/>
      </w:rPr>
      <w:t>Student No 0952338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AFD3" w14:textId="79426B31" w:rsidR="00F577C3" w:rsidRPr="0029239E" w:rsidRDefault="00F577C3">
    <w:pPr>
      <w:pStyle w:val="Header"/>
      <w:rPr>
        <w:rFonts w:ascii="Times New Roman" w:hAnsi="Times New Roman" w:cs="Times New Roman"/>
        <w:u w:val="single"/>
      </w:rPr>
    </w:pPr>
    <w:r>
      <w:rPr>
        <w:rFonts w:ascii="Times New Roman" w:hAnsi="Times New Roman" w:cs="Times New Roman"/>
      </w:rPr>
      <w:t>CEY4009</w:t>
    </w:r>
    <w:r w:rsidRPr="00A96AE5">
      <w:rPr>
        <w:rFonts w:ascii="Times New Roman" w:hAnsi="Times New Roman" w:cs="Times New Roman"/>
      </w:rPr>
      <w:ptab w:relativeTo="margin" w:alignment="center" w:leader="none"/>
    </w:r>
    <w:r w:rsidR="0029239E">
      <w:rPr>
        <w:rFonts w:ascii="Times New Roman" w:hAnsi="Times New Roman" w:cs="Times New Roman"/>
        <w:u w:val="single"/>
      </w:rPr>
      <w:t>Reflective Practice</w:t>
    </w:r>
    <w:r w:rsidRPr="00A96AE5">
      <w:rPr>
        <w:rFonts w:ascii="Times New Roman" w:hAnsi="Times New Roman" w:cs="Times New Roman"/>
      </w:rPr>
      <w:ptab w:relativeTo="margin" w:alignment="right" w:leader="none"/>
    </w:r>
    <w:r>
      <w:rPr>
        <w:rFonts w:ascii="Times New Roman" w:hAnsi="Times New Roman" w:cs="Times New Roman"/>
      </w:rPr>
      <w:t>Student No 0952338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02CB" w14:textId="1EEDD388" w:rsidR="005112A8" w:rsidRPr="008A1DF7" w:rsidRDefault="005112A8">
    <w:pPr>
      <w:pStyle w:val="Header"/>
      <w:rPr>
        <w:rFonts w:ascii="Times New Roman" w:hAnsi="Times New Roman" w:cs="Times New Roma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7BBE" w14:textId="43C51777" w:rsidR="00E42870" w:rsidRDefault="00A96AE5">
    <w:pPr>
      <w:pStyle w:val="Header"/>
    </w:pPr>
    <w:r>
      <w:rPr>
        <w:rFonts w:ascii="Times New Roman" w:hAnsi="Times New Roman" w:cs="Times New Roman"/>
      </w:rPr>
      <w:t>CEY4009</w:t>
    </w:r>
    <w:r w:rsidRPr="00A96AE5">
      <w:rPr>
        <w:rFonts w:ascii="Times New Roman" w:hAnsi="Times New Roman" w:cs="Times New Roman"/>
      </w:rPr>
      <w:ptab w:relativeTo="margin" w:alignment="center" w:leader="none"/>
    </w:r>
    <w:r w:rsidRPr="00A96AE5">
      <w:rPr>
        <w:rFonts w:ascii="Times New Roman" w:hAnsi="Times New Roman" w:cs="Times New Roman"/>
        <w:u w:val="single"/>
      </w:rPr>
      <w:t>Professional P</w:t>
    </w:r>
    <w:r w:rsidR="0029239E">
      <w:rPr>
        <w:rFonts w:ascii="Times New Roman" w:hAnsi="Times New Roman" w:cs="Times New Roman"/>
        <w:u w:val="single"/>
      </w:rPr>
      <w:t>ractice</w:t>
    </w:r>
    <w:r w:rsidRPr="00A96AE5">
      <w:rPr>
        <w:rFonts w:ascii="Times New Roman" w:hAnsi="Times New Roman" w:cs="Times New Roman"/>
      </w:rPr>
      <w:ptab w:relativeTo="margin" w:alignment="right" w:leader="none"/>
    </w:r>
    <w:r>
      <w:rPr>
        <w:rFonts w:ascii="Times New Roman" w:hAnsi="Times New Roman" w:cs="Times New Roman"/>
      </w:rPr>
      <w:t>Student No 0952338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684FC" w14:textId="77777777" w:rsidR="00F577C3" w:rsidRPr="008A1DF7" w:rsidRDefault="00F577C3">
    <w:pPr>
      <w:pStyle w:val="Header"/>
      <w:rPr>
        <w:rFonts w:ascii="Times New Roman" w:hAnsi="Times New Roman" w:cs="Times New Roman"/>
      </w:rPr>
    </w:pPr>
    <w:r w:rsidRPr="008A1DF7">
      <w:rPr>
        <w:rFonts w:ascii="Times New Roman" w:hAnsi="Times New Roman" w:cs="Times New Roman"/>
      </w:rPr>
      <w:t>CEY4009</w:t>
    </w:r>
    <w:r w:rsidRPr="008A1DF7">
      <w:rPr>
        <w:rFonts w:ascii="Times New Roman" w:hAnsi="Times New Roman" w:cs="Times New Roman"/>
      </w:rPr>
      <w:ptab w:relativeTo="margin" w:alignment="center" w:leader="none"/>
    </w:r>
    <w:r>
      <w:rPr>
        <w:rFonts w:ascii="Times New Roman" w:hAnsi="Times New Roman" w:cs="Times New Roman"/>
        <w:u w:val="single"/>
      </w:rPr>
      <w:t>Reflective Practice</w:t>
    </w:r>
    <w:r w:rsidRPr="008A1DF7">
      <w:rPr>
        <w:rFonts w:ascii="Times New Roman" w:hAnsi="Times New Roman" w:cs="Times New Roman"/>
      </w:rPr>
      <w:ptab w:relativeTo="margin" w:alignment="right" w:leader="none"/>
    </w:r>
    <w:r w:rsidRPr="008A1DF7">
      <w:rPr>
        <w:rFonts w:ascii="Times New Roman" w:hAnsi="Times New Roman" w:cs="Times New Roman"/>
      </w:rPr>
      <w:t>Student No 0952338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20C9" w14:textId="5EC71605" w:rsidR="00F577C3" w:rsidRDefault="00F577C3">
    <w:pPr>
      <w:pStyle w:val="Header"/>
    </w:pPr>
    <w:r>
      <w:rPr>
        <w:rFonts w:ascii="Times New Roman" w:hAnsi="Times New Roman" w:cs="Times New Roman"/>
      </w:rPr>
      <w:t>CEY4009</w:t>
    </w:r>
    <w:r w:rsidRPr="00A96AE5">
      <w:rPr>
        <w:rFonts w:ascii="Times New Roman" w:hAnsi="Times New Roman" w:cs="Times New Roman"/>
      </w:rPr>
      <w:ptab w:relativeTo="margin" w:alignment="center" w:leader="none"/>
    </w:r>
    <w:r w:rsidR="0029239E">
      <w:rPr>
        <w:rFonts w:ascii="Times New Roman" w:hAnsi="Times New Roman" w:cs="Times New Roman"/>
        <w:u w:val="single"/>
      </w:rPr>
      <w:t>Reference List</w:t>
    </w:r>
    <w:r w:rsidRPr="00A96AE5">
      <w:rPr>
        <w:rFonts w:ascii="Times New Roman" w:hAnsi="Times New Roman" w:cs="Times New Roman"/>
      </w:rPr>
      <w:ptab w:relativeTo="margin" w:alignment="right" w:leader="none"/>
    </w:r>
    <w:r>
      <w:rPr>
        <w:rFonts w:ascii="Times New Roman" w:hAnsi="Times New Roman" w:cs="Times New Roman"/>
      </w:rPr>
      <w:t>Student No 0952338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D40"/>
    <w:multiLevelType w:val="hybridMultilevel"/>
    <w:tmpl w:val="5AA4A93E"/>
    <w:lvl w:ilvl="0" w:tplc="374CAE48">
      <w:start w:val="1"/>
      <w:numFmt w:val="bullet"/>
      <w:lvlText w:val="•"/>
      <w:lvlJc w:val="left"/>
      <w:pPr>
        <w:tabs>
          <w:tab w:val="num" w:pos="720"/>
        </w:tabs>
        <w:ind w:left="720" w:hanging="360"/>
      </w:pPr>
      <w:rPr>
        <w:rFonts w:ascii="Arial" w:hAnsi="Arial" w:hint="default"/>
      </w:rPr>
    </w:lvl>
    <w:lvl w:ilvl="1" w:tplc="A32EB9C0" w:tentative="1">
      <w:start w:val="1"/>
      <w:numFmt w:val="bullet"/>
      <w:lvlText w:val="•"/>
      <w:lvlJc w:val="left"/>
      <w:pPr>
        <w:tabs>
          <w:tab w:val="num" w:pos="1440"/>
        </w:tabs>
        <w:ind w:left="1440" w:hanging="360"/>
      </w:pPr>
      <w:rPr>
        <w:rFonts w:ascii="Arial" w:hAnsi="Arial" w:hint="default"/>
      </w:rPr>
    </w:lvl>
    <w:lvl w:ilvl="2" w:tplc="79927C2A" w:tentative="1">
      <w:start w:val="1"/>
      <w:numFmt w:val="bullet"/>
      <w:lvlText w:val="•"/>
      <w:lvlJc w:val="left"/>
      <w:pPr>
        <w:tabs>
          <w:tab w:val="num" w:pos="2160"/>
        </w:tabs>
        <w:ind w:left="2160" w:hanging="360"/>
      </w:pPr>
      <w:rPr>
        <w:rFonts w:ascii="Arial" w:hAnsi="Arial" w:hint="default"/>
      </w:rPr>
    </w:lvl>
    <w:lvl w:ilvl="3" w:tplc="C91241DA" w:tentative="1">
      <w:start w:val="1"/>
      <w:numFmt w:val="bullet"/>
      <w:lvlText w:val="•"/>
      <w:lvlJc w:val="left"/>
      <w:pPr>
        <w:tabs>
          <w:tab w:val="num" w:pos="2880"/>
        </w:tabs>
        <w:ind w:left="2880" w:hanging="360"/>
      </w:pPr>
      <w:rPr>
        <w:rFonts w:ascii="Arial" w:hAnsi="Arial" w:hint="default"/>
      </w:rPr>
    </w:lvl>
    <w:lvl w:ilvl="4" w:tplc="C61EF8D0" w:tentative="1">
      <w:start w:val="1"/>
      <w:numFmt w:val="bullet"/>
      <w:lvlText w:val="•"/>
      <w:lvlJc w:val="left"/>
      <w:pPr>
        <w:tabs>
          <w:tab w:val="num" w:pos="3600"/>
        </w:tabs>
        <w:ind w:left="3600" w:hanging="360"/>
      </w:pPr>
      <w:rPr>
        <w:rFonts w:ascii="Arial" w:hAnsi="Arial" w:hint="default"/>
      </w:rPr>
    </w:lvl>
    <w:lvl w:ilvl="5" w:tplc="E1CCE9EA" w:tentative="1">
      <w:start w:val="1"/>
      <w:numFmt w:val="bullet"/>
      <w:lvlText w:val="•"/>
      <w:lvlJc w:val="left"/>
      <w:pPr>
        <w:tabs>
          <w:tab w:val="num" w:pos="4320"/>
        </w:tabs>
        <w:ind w:left="4320" w:hanging="360"/>
      </w:pPr>
      <w:rPr>
        <w:rFonts w:ascii="Arial" w:hAnsi="Arial" w:hint="default"/>
      </w:rPr>
    </w:lvl>
    <w:lvl w:ilvl="6" w:tplc="3D22ADFA" w:tentative="1">
      <w:start w:val="1"/>
      <w:numFmt w:val="bullet"/>
      <w:lvlText w:val="•"/>
      <w:lvlJc w:val="left"/>
      <w:pPr>
        <w:tabs>
          <w:tab w:val="num" w:pos="5040"/>
        </w:tabs>
        <w:ind w:left="5040" w:hanging="360"/>
      </w:pPr>
      <w:rPr>
        <w:rFonts w:ascii="Arial" w:hAnsi="Arial" w:hint="default"/>
      </w:rPr>
    </w:lvl>
    <w:lvl w:ilvl="7" w:tplc="FFD4F644" w:tentative="1">
      <w:start w:val="1"/>
      <w:numFmt w:val="bullet"/>
      <w:lvlText w:val="•"/>
      <w:lvlJc w:val="left"/>
      <w:pPr>
        <w:tabs>
          <w:tab w:val="num" w:pos="5760"/>
        </w:tabs>
        <w:ind w:left="5760" w:hanging="360"/>
      </w:pPr>
      <w:rPr>
        <w:rFonts w:ascii="Arial" w:hAnsi="Arial" w:hint="default"/>
      </w:rPr>
    </w:lvl>
    <w:lvl w:ilvl="8" w:tplc="50BA63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1A4B0E"/>
    <w:multiLevelType w:val="multilevel"/>
    <w:tmpl w:val="2D2E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FE46D5"/>
    <w:multiLevelType w:val="multilevel"/>
    <w:tmpl w:val="323A2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9D31BA"/>
    <w:multiLevelType w:val="hybridMultilevel"/>
    <w:tmpl w:val="BB5C2798"/>
    <w:lvl w:ilvl="0" w:tplc="4F5499AA">
      <w:start w:val="1"/>
      <w:numFmt w:val="bullet"/>
      <w:lvlText w:val="•"/>
      <w:lvlJc w:val="left"/>
      <w:pPr>
        <w:tabs>
          <w:tab w:val="num" w:pos="720"/>
        </w:tabs>
        <w:ind w:left="720" w:hanging="360"/>
      </w:pPr>
      <w:rPr>
        <w:rFonts w:ascii="Arial" w:hAnsi="Arial" w:hint="default"/>
      </w:rPr>
    </w:lvl>
    <w:lvl w:ilvl="1" w:tplc="7EF4B9D0" w:tentative="1">
      <w:start w:val="1"/>
      <w:numFmt w:val="bullet"/>
      <w:lvlText w:val="•"/>
      <w:lvlJc w:val="left"/>
      <w:pPr>
        <w:tabs>
          <w:tab w:val="num" w:pos="1440"/>
        </w:tabs>
        <w:ind w:left="1440" w:hanging="360"/>
      </w:pPr>
      <w:rPr>
        <w:rFonts w:ascii="Arial" w:hAnsi="Arial" w:hint="default"/>
      </w:rPr>
    </w:lvl>
    <w:lvl w:ilvl="2" w:tplc="07A6B8BE" w:tentative="1">
      <w:start w:val="1"/>
      <w:numFmt w:val="bullet"/>
      <w:lvlText w:val="•"/>
      <w:lvlJc w:val="left"/>
      <w:pPr>
        <w:tabs>
          <w:tab w:val="num" w:pos="2160"/>
        </w:tabs>
        <w:ind w:left="2160" w:hanging="360"/>
      </w:pPr>
      <w:rPr>
        <w:rFonts w:ascii="Arial" w:hAnsi="Arial" w:hint="default"/>
      </w:rPr>
    </w:lvl>
    <w:lvl w:ilvl="3" w:tplc="C9C28C2A" w:tentative="1">
      <w:start w:val="1"/>
      <w:numFmt w:val="bullet"/>
      <w:lvlText w:val="•"/>
      <w:lvlJc w:val="left"/>
      <w:pPr>
        <w:tabs>
          <w:tab w:val="num" w:pos="2880"/>
        </w:tabs>
        <w:ind w:left="2880" w:hanging="360"/>
      </w:pPr>
      <w:rPr>
        <w:rFonts w:ascii="Arial" w:hAnsi="Arial" w:hint="default"/>
      </w:rPr>
    </w:lvl>
    <w:lvl w:ilvl="4" w:tplc="AF20D402" w:tentative="1">
      <w:start w:val="1"/>
      <w:numFmt w:val="bullet"/>
      <w:lvlText w:val="•"/>
      <w:lvlJc w:val="left"/>
      <w:pPr>
        <w:tabs>
          <w:tab w:val="num" w:pos="3600"/>
        </w:tabs>
        <w:ind w:left="3600" w:hanging="360"/>
      </w:pPr>
      <w:rPr>
        <w:rFonts w:ascii="Arial" w:hAnsi="Arial" w:hint="default"/>
      </w:rPr>
    </w:lvl>
    <w:lvl w:ilvl="5" w:tplc="FD868A84" w:tentative="1">
      <w:start w:val="1"/>
      <w:numFmt w:val="bullet"/>
      <w:lvlText w:val="•"/>
      <w:lvlJc w:val="left"/>
      <w:pPr>
        <w:tabs>
          <w:tab w:val="num" w:pos="4320"/>
        </w:tabs>
        <w:ind w:left="4320" w:hanging="360"/>
      </w:pPr>
      <w:rPr>
        <w:rFonts w:ascii="Arial" w:hAnsi="Arial" w:hint="default"/>
      </w:rPr>
    </w:lvl>
    <w:lvl w:ilvl="6" w:tplc="6BFC446E" w:tentative="1">
      <w:start w:val="1"/>
      <w:numFmt w:val="bullet"/>
      <w:lvlText w:val="•"/>
      <w:lvlJc w:val="left"/>
      <w:pPr>
        <w:tabs>
          <w:tab w:val="num" w:pos="5040"/>
        </w:tabs>
        <w:ind w:left="5040" w:hanging="360"/>
      </w:pPr>
      <w:rPr>
        <w:rFonts w:ascii="Arial" w:hAnsi="Arial" w:hint="default"/>
      </w:rPr>
    </w:lvl>
    <w:lvl w:ilvl="7" w:tplc="C52A7390" w:tentative="1">
      <w:start w:val="1"/>
      <w:numFmt w:val="bullet"/>
      <w:lvlText w:val="•"/>
      <w:lvlJc w:val="left"/>
      <w:pPr>
        <w:tabs>
          <w:tab w:val="num" w:pos="5760"/>
        </w:tabs>
        <w:ind w:left="5760" w:hanging="360"/>
      </w:pPr>
      <w:rPr>
        <w:rFonts w:ascii="Arial" w:hAnsi="Arial" w:hint="default"/>
      </w:rPr>
    </w:lvl>
    <w:lvl w:ilvl="8" w:tplc="C22466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4913977"/>
    <w:multiLevelType w:val="hybridMultilevel"/>
    <w:tmpl w:val="97CE2476"/>
    <w:lvl w:ilvl="0" w:tplc="20860FB8">
      <w:start w:val="1"/>
      <w:numFmt w:val="bullet"/>
      <w:lvlText w:val="•"/>
      <w:lvlJc w:val="left"/>
      <w:pPr>
        <w:tabs>
          <w:tab w:val="num" w:pos="720"/>
        </w:tabs>
        <w:ind w:left="720" w:hanging="360"/>
      </w:pPr>
      <w:rPr>
        <w:rFonts w:ascii="Arial" w:hAnsi="Arial" w:hint="default"/>
      </w:rPr>
    </w:lvl>
    <w:lvl w:ilvl="1" w:tplc="7AAA5406" w:tentative="1">
      <w:start w:val="1"/>
      <w:numFmt w:val="bullet"/>
      <w:lvlText w:val="•"/>
      <w:lvlJc w:val="left"/>
      <w:pPr>
        <w:tabs>
          <w:tab w:val="num" w:pos="1440"/>
        </w:tabs>
        <w:ind w:left="1440" w:hanging="360"/>
      </w:pPr>
      <w:rPr>
        <w:rFonts w:ascii="Arial" w:hAnsi="Arial" w:hint="default"/>
      </w:rPr>
    </w:lvl>
    <w:lvl w:ilvl="2" w:tplc="EB001C72" w:tentative="1">
      <w:start w:val="1"/>
      <w:numFmt w:val="bullet"/>
      <w:lvlText w:val="•"/>
      <w:lvlJc w:val="left"/>
      <w:pPr>
        <w:tabs>
          <w:tab w:val="num" w:pos="2160"/>
        </w:tabs>
        <w:ind w:left="2160" w:hanging="360"/>
      </w:pPr>
      <w:rPr>
        <w:rFonts w:ascii="Arial" w:hAnsi="Arial" w:hint="default"/>
      </w:rPr>
    </w:lvl>
    <w:lvl w:ilvl="3" w:tplc="9620B214" w:tentative="1">
      <w:start w:val="1"/>
      <w:numFmt w:val="bullet"/>
      <w:lvlText w:val="•"/>
      <w:lvlJc w:val="left"/>
      <w:pPr>
        <w:tabs>
          <w:tab w:val="num" w:pos="2880"/>
        </w:tabs>
        <w:ind w:left="2880" w:hanging="360"/>
      </w:pPr>
      <w:rPr>
        <w:rFonts w:ascii="Arial" w:hAnsi="Arial" w:hint="default"/>
      </w:rPr>
    </w:lvl>
    <w:lvl w:ilvl="4" w:tplc="2E6C3B88" w:tentative="1">
      <w:start w:val="1"/>
      <w:numFmt w:val="bullet"/>
      <w:lvlText w:val="•"/>
      <w:lvlJc w:val="left"/>
      <w:pPr>
        <w:tabs>
          <w:tab w:val="num" w:pos="3600"/>
        </w:tabs>
        <w:ind w:left="3600" w:hanging="360"/>
      </w:pPr>
      <w:rPr>
        <w:rFonts w:ascii="Arial" w:hAnsi="Arial" w:hint="default"/>
      </w:rPr>
    </w:lvl>
    <w:lvl w:ilvl="5" w:tplc="1CE858CE" w:tentative="1">
      <w:start w:val="1"/>
      <w:numFmt w:val="bullet"/>
      <w:lvlText w:val="•"/>
      <w:lvlJc w:val="left"/>
      <w:pPr>
        <w:tabs>
          <w:tab w:val="num" w:pos="4320"/>
        </w:tabs>
        <w:ind w:left="4320" w:hanging="360"/>
      </w:pPr>
      <w:rPr>
        <w:rFonts w:ascii="Arial" w:hAnsi="Arial" w:hint="default"/>
      </w:rPr>
    </w:lvl>
    <w:lvl w:ilvl="6" w:tplc="372059F0" w:tentative="1">
      <w:start w:val="1"/>
      <w:numFmt w:val="bullet"/>
      <w:lvlText w:val="•"/>
      <w:lvlJc w:val="left"/>
      <w:pPr>
        <w:tabs>
          <w:tab w:val="num" w:pos="5040"/>
        </w:tabs>
        <w:ind w:left="5040" w:hanging="360"/>
      </w:pPr>
      <w:rPr>
        <w:rFonts w:ascii="Arial" w:hAnsi="Arial" w:hint="default"/>
      </w:rPr>
    </w:lvl>
    <w:lvl w:ilvl="7" w:tplc="A04E5046" w:tentative="1">
      <w:start w:val="1"/>
      <w:numFmt w:val="bullet"/>
      <w:lvlText w:val="•"/>
      <w:lvlJc w:val="left"/>
      <w:pPr>
        <w:tabs>
          <w:tab w:val="num" w:pos="5760"/>
        </w:tabs>
        <w:ind w:left="5760" w:hanging="360"/>
      </w:pPr>
      <w:rPr>
        <w:rFonts w:ascii="Arial" w:hAnsi="Arial" w:hint="default"/>
      </w:rPr>
    </w:lvl>
    <w:lvl w:ilvl="8" w:tplc="F7868728" w:tentative="1">
      <w:start w:val="1"/>
      <w:numFmt w:val="bullet"/>
      <w:lvlText w:val="•"/>
      <w:lvlJc w:val="left"/>
      <w:pPr>
        <w:tabs>
          <w:tab w:val="num" w:pos="6480"/>
        </w:tabs>
        <w:ind w:left="6480" w:hanging="360"/>
      </w:pPr>
      <w:rPr>
        <w:rFonts w:ascii="Arial" w:hAnsi="Arial" w:hint="default"/>
      </w:rPr>
    </w:lvl>
  </w:abstractNum>
  <w:num w:numId="1" w16cid:durableId="1147474616">
    <w:abstractNumId w:val="4"/>
  </w:num>
  <w:num w:numId="2" w16cid:durableId="1098987141">
    <w:abstractNumId w:val="0"/>
  </w:num>
  <w:num w:numId="3" w16cid:durableId="1137259747">
    <w:abstractNumId w:val="3"/>
  </w:num>
  <w:num w:numId="4" w16cid:durableId="1531600170">
    <w:abstractNumId w:val="1"/>
  </w:num>
  <w:num w:numId="5" w16cid:durableId="2052728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01E97"/>
    <w:rsid w:val="00006CE5"/>
    <w:rsid w:val="000122D3"/>
    <w:rsid w:val="00014B8C"/>
    <w:rsid w:val="00016AC8"/>
    <w:rsid w:val="00020AAC"/>
    <w:rsid w:val="00022AE4"/>
    <w:rsid w:val="0003571F"/>
    <w:rsid w:val="000446C3"/>
    <w:rsid w:val="00054AA2"/>
    <w:rsid w:val="0005531F"/>
    <w:rsid w:val="00056589"/>
    <w:rsid w:val="00064A6D"/>
    <w:rsid w:val="00066E6B"/>
    <w:rsid w:val="00075B23"/>
    <w:rsid w:val="0008393C"/>
    <w:rsid w:val="0008733E"/>
    <w:rsid w:val="00087A64"/>
    <w:rsid w:val="000A3344"/>
    <w:rsid w:val="000B0DF8"/>
    <w:rsid w:val="000B509E"/>
    <w:rsid w:val="000B5CD9"/>
    <w:rsid w:val="000C10A0"/>
    <w:rsid w:val="000C2281"/>
    <w:rsid w:val="000C3DAD"/>
    <w:rsid w:val="000C4AAE"/>
    <w:rsid w:val="000C4BDB"/>
    <w:rsid w:val="000E25D3"/>
    <w:rsid w:val="0010415A"/>
    <w:rsid w:val="00106EC7"/>
    <w:rsid w:val="00112F46"/>
    <w:rsid w:val="001171D9"/>
    <w:rsid w:val="0012121F"/>
    <w:rsid w:val="00125C6C"/>
    <w:rsid w:val="00130F43"/>
    <w:rsid w:val="00132EE1"/>
    <w:rsid w:val="001356EF"/>
    <w:rsid w:val="00145302"/>
    <w:rsid w:val="001548D6"/>
    <w:rsid w:val="00164CB5"/>
    <w:rsid w:val="00164F18"/>
    <w:rsid w:val="001743BF"/>
    <w:rsid w:val="00181A57"/>
    <w:rsid w:val="00183F6D"/>
    <w:rsid w:val="0018457B"/>
    <w:rsid w:val="001870A9"/>
    <w:rsid w:val="001947C1"/>
    <w:rsid w:val="001952E7"/>
    <w:rsid w:val="00197FA8"/>
    <w:rsid w:val="001A7391"/>
    <w:rsid w:val="001B149B"/>
    <w:rsid w:val="001B3AC9"/>
    <w:rsid w:val="001B54B4"/>
    <w:rsid w:val="001B6C75"/>
    <w:rsid w:val="001C1C06"/>
    <w:rsid w:val="001D03E5"/>
    <w:rsid w:val="001E309F"/>
    <w:rsid w:val="001F1708"/>
    <w:rsid w:val="001F4B0E"/>
    <w:rsid w:val="0020024A"/>
    <w:rsid w:val="00214491"/>
    <w:rsid w:val="00214E23"/>
    <w:rsid w:val="00216DA2"/>
    <w:rsid w:val="00217638"/>
    <w:rsid w:val="0022391B"/>
    <w:rsid w:val="0024264F"/>
    <w:rsid w:val="0024724C"/>
    <w:rsid w:val="00250458"/>
    <w:rsid w:val="00251CF9"/>
    <w:rsid w:val="00254368"/>
    <w:rsid w:val="00271F67"/>
    <w:rsid w:val="00272941"/>
    <w:rsid w:val="0027414D"/>
    <w:rsid w:val="00276DB4"/>
    <w:rsid w:val="002866BC"/>
    <w:rsid w:val="00286761"/>
    <w:rsid w:val="00287462"/>
    <w:rsid w:val="00290F0D"/>
    <w:rsid w:val="0029239E"/>
    <w:rsid w:val="002939A3"/>
    <w:rsid w:val="002A4076"/>
    <w:rsid w:val="002A4141"/>
    <w:rsid w:val="002A6A8E"/>
    <w:rsid w:val="002C19B7"/>
    <w:rsid w:val="002C7C1C"/>
    <w:rsid w:val="002D2568"/>
    <w:rsid w:val="002D29D9"/>
    <w:rsid w:val="002D30C2"/>
    <w:rsid w:val="002D442B"/>
    <w:rsid w:val="002D51AC"/>
    <w:rsid w:val="002F4259"/>
    <w:rsid w:val="00300505"/>
    <w:rsid w:val="003020F1"/>
    <w:rsid w:val="003068F8"/>
    <w:rsid w:val="00307568"/>
    <w:rsid w:val="0031663F"/>
    <w:rsid w:val="0032045D"/>
    <w:rsid w:val="00323036"/>
    <w:rsid w:val="003252B7"/>
    <w:rsid w:val="003269A9"/>
    <w:rsid w:val="00330E22"/>
    <w:rsid w:val="00331932"/>
    <w:rsid w:val="0033238A"/>
    <w:rsid w:val="003413F7"/>
    <w:rsid w:val="00342B51"/>
    <w:rsid w:val="00342C35"/>
    <w:rsid w:val="00342C49"/>
    <w:rsid w:val="003517FD"/>
    <w:rsid w:val="00351DB1"/>
    <w:rsid w:val="00352344"/>
    <w:rsid w:val="003575A6"/>
    <w:rsid w:val="003616BC"/>
    <w:rsid w:val="003639D8"/>
    <w:rsid w:val="00365209"/>
    <w:rsid w:val="00370C4B"/>
    <w:rsid w:val="00384D5A"/>
    <w:rsid w:val="00385014"/>
    <w:rsid w:val="003879A9"/>
    <w:rsid w:val="00391456"/>
    <w:rsid w:val="003A0160"/>
    <w:rsid w:val="003A01F8"/>
    <w:rsid w:val="003B479A"/>
    <w:rsid w:val="003B59E2"/>
    <w:rsid w:val="003B7DD1"/>
    <w:rsid w:val="003C60B2"/>
    <w:rsid w:val="003C79A0"/>
    <w:rsid w:val="003D0E76"/>
    <w:rsid w:val="003D7CB5"/>
    <w:rsid w:val="003E3F0D"/>
    <w:rsid w:val="003F1866"/>
    <w:rsid w:val="00400950"/>
    <w:rsid w:val="00413F0F"/>
    <w:rsid w:val="00414084"/>
    <w:rsid w:val="00425CA5"/>
    <w:rsid w:val="00432EF1"/>
    <w:rsid w:val="00433999"/>
    <w:rsid w:val="004420BE"/>
    <w:rsid w:val="00443037"/>
    <w:rsid w:val="0044523C"/>
    <w:rsid w:val="00447A83"/>
    <w:rsid w:val="00452948"/>
    <w:rsid w:val="00454086"/>
    <w:rsid w:val="00456F33"/>
    <w:rsid w:val="00460CFF"/>
    <w:rsid w:val="004619F9"/>
    <w:rsid w:val="00483B76"/>
    <w:rsid w:val="00495678"/>
    <w:rsid w:val="004A1745"/>
    <w:rsid w:val="004A4284"/>
    <w:rsid w:val="004A6204"/>
    <w:rsid w:val="004A720E"/>
    <w:rsid w:val="004B595B"/>
    <w:rsid w:val="004C6319"/>
    <w:rsid w:val="004D2410"/>
    <w:rsid w:val="004D6EC8"/>
    <w:rsid w:val="004E25F5"/>
    <w:rsid w:val="004E467B"/>
    <w:rsid w:val="004E6FDF"/>
    <w:rsid w:val="004F517B"/>
    <w:rsid w:val="00500A8B"/>
    <w:rsid w:val="0050156D"/>
    <w:rsid w:val="00510B87"/>
    <w:rsid w:val="005112A8"/>
    <w:rsid w:val="00511437"/>
    <w:rsid w:val="00513FFA"/>
    <w:rsid w:val="00517231"/>
    <w:rsid w:val="00520305"/>
    <w:rsid w:val="00523642"/>
    <w:rsid w:val="00525F83"/>
    <w:rsid w:val="0052692B"/>
    <w:rsid w:val="00530B19"/>
    <w:rsid w:val="00533742"/>
    <w:rsid w:val="00533CD5"/>
    <w:rsid w:val="00547472"/>
    <w:rsid w:val="00547719"/>
    <w:rsid w:val="00560323"/>
    <w:rsid w:val="005622D5"/>
    <w:rsid w:val="005776CF"/>
    <w:rsid w:val="00581672"/>
    <w:rsid w:val="00584453"/>
    <w:rsid w:val="0059628F"/>
    <w:rsid w:val="005A29B2"/>
    <w:rsid w:val="005A48EA"/>
    <w:rsid w:val="005B1238"/>
    <w:rsid w:val="005B143A"/>
    <w:rsid w:val="005B5514"/>
    <w:rsid w:val="005C16D3"/>
    <w:rsid w:val="005D0142"/>
    <w:rsid w:val="005D7517"/>
    <w:rsid w:val="005D7AC1"/>
    <w:rsid w:val="005E7D0A"/>
    <w:rsid w:val="005F7F1E"/>
    <w:rsid w:val="0060168E"/>
    <w:rsid w:val="00603DFF"/>
    <w:rsid w:val="00604116"/>
    <w:rsid w:val="00605CF4"/>
    <w:rsid w:val="00611774"/>
    <w:rsid w:val="00613183"/>
    <w:rsid w:val="00613527"/>
    <w:rsid w:val="006237E9"/>
    <w:rsid w:val="006258A3"/>
    <w:rsid w:val="0063660D"/>
    <w:rsid w:val="00640D72"/>
    <w:rsid w:val="00654A02"/>
    <w:rsid w:val="006574BC"/>
    <w:rsid w:val="0067279D"/>
    <w:rsid w:val="00676EDD"/>
    <w:rsid w:val="006776CF"/>
    <w:rsid w:val="00680E0E"/>
    <w:rsid w:val="00682B1D"/>
    <w:rsid w:val="006900DC"/>
    <w:rsid w:val="006A2CBE"/>
    <w:rsid w:val="006B0D07"/>
    <w:rsid w:val="006B2B43"/>
    <w:rsid w:val="006B626E"/>
    <w:rsid w:val="006C3F03"/>
    <w:rsid w:val="006C5BF8"/>
    <w:rsid w:val="006D0B1A"/>
    <w:rsid w:val="006D0FE0"/>
    <w:rsid w:val="006D4ECA"/>
    <w:rsid w:val="006E4A14"/>
    <w:rsid w:val="006E6607"/>
    <w:rsid w:val="006F0927"/>
    <w:rsid w:val="006F3556"/>
    <w:rsid w:val="006F4271"/>
    <w:rsid w:val="00711957"/>
    <w:rsid w:val="0073632F"/>
    <w:rsid w:val="007445F2"/>
    <w:rsid w:val="007462CD"/>
    <w:rsid w:val="00760738"/>
    <w:rsid w:val="00765E87"/>
    <w:rsid w:val="007672AE"/>
    <w:rsid w:val="007716BD"/>
    <w:rsid w:val="00784C97"/>
    <w:rsid w:val="007864A7"/>
    <w:rsid w:val="007919FE"/>
    <w:rsid w:val="00793344"/>
    <w:rsid w:val="007971AF"/>
    <w:rsid w:val="007A5D91"/>
    <w:rsid w:val="007B1601"/>
    <w:rsid w:val="007C7057"/>
    <w:rsid w:val="007D04BA"/>
    <w:rsid w:val="007D5285"/>
    <w:rsid w:val="007D7B2B"/>
    <w:rsid w:val="007E3E55"/>
    <w:rsid w:val="007E61FF"/>
    <w:rsid w:val="007F289E"/>
    <w:rsid w:val="007F3C5F"/>
    <w:rsid w:val="008052AD"/>
    <w:rsid w:val="0080606A"/>
    <w:rsid w:val="00811085"/>
    <w:rsid w:val="00812B7B"/>
    <w:rsid w:val="00813ED8"/>
    <w:rsid w:val="008318B7"/>
    <w:rsid w:val="00831D87"/>
    <w:rsid w:val="00836FCD"/>
    <w:rsid w:val="008371B4"/>
    <w:rsid w:val="008425A6"/>
    <w:rsid w:val="00843AE2"/>
    <w:rsid w:val="00855834"/>
    <w:rsid w:val="00871CA2"/>
    <w:rsid w:val="00886CA0"/>
    <w:rsid w:val="00891DA9"/>
    <w:rsid w:val="008A0786"/>
    <w:rsid w:val="008A1DF7"/>
    <w:rsid w:val="008A2BB1"/>
    <w:rsid w:val="008A44AC"/>
    <w:rsid w:val="008B516C"/>
    <w:rsid w:val="008E2B02"/>
    <w:rsid w:val="008E7ECD"/>
    <w:rsid w:val="008F1538"/>
    <w:rsid w:val="008F7FEE"/>
    <w:rsid w:val="00901D2F"/>
    <w:rsid w:val="009026EB"/>
    <w:rsid w:val="0090293B"/>
    <w:rsid w:val="0090530E"/>
    <w:rsid w:val="00906156"/>
    <w:rsid w:val="00913077"/>
    <w:rsid w:val="009168A7"/>
    <w:rsid w:val="00925126"/>
    <w:rsid w:val="00925C76"/>
    <w:rsid w:val="00933274"/>
    <w:rsid w:val="00956054"/>
    <w:rsid w:val="009576B7"/>
    <w:rsid w:val="00982994"/>
    <w:rsid w:val="009870CF"/>
    <w:rsid w:val="00992BB5"/>
    <w:rsid w:val="009932E8"/>
    <w:rsid w:val="00996060"/>
    <w:rsid w:val="009A396B"/>
    <w:rsid w:val="009A5EB7"/>
    <w:rsid w:val="009D0F0E"/>
    <w:rsid w:val="009D74E3"/>
    <w:rsid w:val="009E489E"/>
    <w:rsid w:val="009F5486"/>
    <w:rsid w:val="00A007A9"/>
    <w:rsid w:val="00A12E50"/>
    <w:rsid w:val="00A13DCF"/>
    <w:rsid w:val="00A31117"/>
    <w:rsid w:val="00A552DE"/>
    <w:rsid w:val="00A57566"/>
    <w:rsid w:val="00A60500"/>
    <w:rsid w:val="00A62117"/>
    <w:rsid w:val="00A626AF"/>
    <w:rsid w:val="00A75181"/>
    <w:rsid w:val="00A778FD"/>
    <w:rsid w:val="00A8585B"/>
    <w:rsid w:val="00A931C4"/>
    <w:rsid w:val="00A96AE5"/>
    <w:rsid w:val="00AA1F82"/>
    <w:rsid w:val="00AC5DF2"/>
    <w:rsid w:val="00AD36D9"/>
    <w:rsid w:val="00AD5E46"/>
    <w:rsid w:val="00AE5D36"/>
    <w:rsid w:val="00AF1459"/>
    <w:rsid w:val="00AF2165"/>
    <w:rsid w:val="00AF3F37"/>
    <w:rsid w:val="00AF768C"/>
    <w:rsid w:val="00B01AB6"/>
    <w:rsid w:val="00B03A02"/>
    <w:rsid w:val="00B04679"/>
    <w:rsid w:val="00B06474"/>
    <w:rsid w:val="00B123BD"/>
    <w:rsid w:val="00B2075E"/>
    <w:rsid w:val="00B221C1"/>
    <w:rsid w:val="00B263FD"/>
    <w:rsid w:val="00B31DB8"/>
    <w:rsid w:val="00B40CDA"/>
    <w:rsid w:val="00B41BB5"/>
    <w:rsid w:val="00B41BCD"/>
    <w:rsid w:val="00B4278E"/>
    <w:rsid w:val="00B42BA8"/>
    <w:rsid w:val="00B55C91"/>
    <w:rsid w:val="00B80A6F"/>
    <w:rsid w:val="00B82043"/>
    <w:rsid w:val="00B839D1"/>
    <w:rsid w:val="00B97997"/>
    <w:rsid w:val="00BA24A5"/>
    <w:rsid w:val="00BB32FA"/>
    <w:rsid w:val="00BB5F4E"/>
    <w:rsid w:val="00BC37ED"/>
    <w:rsid w:val="00BD0015"/>
    <w:rsid w:val="00BD0FFE"/>
    <w:rsid w:val="00BD7AE5"/>
    <w:rsid w:val="00BE4467"/>
    <w:rsid w:val="00BE58E0"/>
    <w:rsid w:val="00BE6AD6"/>
    <w:rsid w:val="00C04D9E"/>
    <w:rsid w:val="00C064D0"/>
    <w:rsid w:val="00C12D24"/>
    <w:rsid w:val="00C13A8E"/>
    <w:rsid w:val="00C1439F"/>
    <w:rsid w:val="00C3347F"/>
    <w:rsid w:val="00C45979"/>
    <w:rsid w:val="00C502BD"/>
    <w:rsid w:val="00C518D6"/>
    <w:rsid w:val="00C55C7E"/>
    <w:rsid w:val="00C64F2D"/>
    <w:rsid w:val="00C67573"/>
    <w:rsid w:val="00C76E45"/>
    <w:rsid w:val="00C80129"/>
    <w:rsid w:val="00C80169"/>
    <w:rsid w:val="00C80FB4"/>
    <w:rsid w:val="00C81949"/>
    <w:rsid w:val="00C8366A"/>
    <w:rsid w:val="00C859E9"/>
    <w:rsid w:val="00C903D3"/>
    <w:rsid w:val="00C9323D"/>
    <w:rsid w:val="00CA5117"/>
    <w:rsid w:val="00CA7AB4"/>
    <w:rsid w:val="00CB38AB"/>
    <w:rsid w:val="00CB7441"/>
    <w:rsid w:val="00CC7D2B"/>
    <w:rsid w:val="00CD3CDB"/>
    <w:rsid w:val="00CE431B"/>
    <w:rsid w:val="00CE793A"/>
    <w:rsid w:val="00CF098C"/>
    <w:rsid w:val="00CF365A"/>
    <w:rsid w:val="00CF3A12"/>
    <w:rsid w:val="00CF4218"/>
    <w:rsid w:val="00CF4240"/>
    <w:rsid w:val="00D05E85"/>
    <w:rsid w:val="00D06DE1"/>
    <w:rsid w:val="00D07F0B"/>
    <w:rsid w:val="00D103FE"/>
    <w:rsid w:val="00D12659"/>
    <w:rsid w:val="00D1271A"/>
    <w:rsid w:val="00D201E2"/>
    <w:rsid w:val="00D251F4"/>
    <w:rsid w:val="00D27AED"/>
    <w:rsid w:val="00D30D49"/>
    <w:rsid w:val="00D3555F"/>
    <w:rsid w:val="00D36F8E"/>
    <w:rsid w:val="00D45FD1"/>
    <w:rsid w:val="00D66107"/>
    <w:rsid w:val="00D71BC6"/>
    <w:rsid w:val="00D731BD"/>
    <w:rsid w:val="00D777AD"/>
    <w:rsid w:val="00D80014"/>
    <w:rsid w:val="00D83932"/>
    <w:rsid w:val="00D8596D"/>
    <w:rsid w:val="00D90B74"/>
    <w:rsid w:val="00D96116"/>
    <w:rsid w:val="00DA0070"/>
    <w:rsid w:val="00DB01F5"/>
    <w:rsid w:val="00DB345D"/>
    <w:rsid w:val="00DC6B90"/>
    <w:rsid w:val="00DD19C6"/>
    <w:rsid w:val="00DE26E8"/>
    <w:rsid w:val="00DE2D16"/>
    <w:rsid w:val="00DE3341"/>
    <w:rsid w:val="00DE53ED"/>
    <w:rsid w:val="00DE5EDE"/>
    <w:rsid w:val="00DF5A5A"/>
    <w:rsid w:val="00E0668D"/>
    <w:rsid w:val="00E250DB"/>
    <w:rsid w:val="00E26EB2"/>
    <w:rsid w:val="00E30EE2"/>
    <w:rsid w:val="00E31B1A"/>
    <w:rsid w:val="00E3631C"/>
    <w:rsid w:val="00E42870"/>
    <w:rsid w:val="00E5000F"/>
    <w:rsid w:val="00E51668"/>
    <w:rsid w:val="00E54EC5"/>
    <w:rsid w:val="00E649A8"/>
    <w:rsid w:val="00E703D4"/>
    <w:rsid w:val="00E70411"/>
    <w:rsid w:val="00E8014E"/>
    <w:rsid w:val="00E81A58"/>
    <w:rsid w:val="00E86CBF"/>
    <w:rsid w:val="00EC10A0"/>
    <w:rsid w:val="00EC3778"/>
    <w:rsid w:val="00EC4E9E"/>
    <w:rsid w:val="00ED0566"/>
    <w:rsid w:val="00ED0E6B"/>
    <w:rsid w:val="00ED1EB3"/>
    <w:rsid w:val="00ED33BB"/>
    <w:rsid w:val="00ED7A53"/>
    <w:rsid w:val="00EE6AFD"/>
    <w:rsid w:val="00EE73E9"/>
    <w:rsid w:val="00EF3D74"/>
    <w:rsid w:val="00F03BA8"/>
    <w:rsid w:val="00F07D83"/>
    <w:rsid w:val="00F17818"/>
    <w:rsid w:val="00F209BF"/>
    <w:rsid w:val="00F245C4"/>
    <w:rsid w:val="00F50763"/>
    <w:rsid w:val="00F512DB"/>
    <w:rsid w:val="00F51A17"/>
    <w:rsid w:val="00F529C8"/>
    <w:rsid w:val="00F577C3"/>
    <w:rsid w:val="00F7247D"/>
    <w:rsid w:val="00F8053D"/>
    <w:rsid w:val="00F84761"/>
    <w:rsid w:val="00F927A4"/>
    <w:rsid w:val="00F95702"/>
    <w:rsid w:val="00FA655D"/>
    <w:rsid w:val="00FB6FA1"/>
    <w:rsid w:val="00FC50AE"/>
    <w:rsid w:val="00FD5377"/>
    <w:rsid w:val="00FE4D2F"/>
    <w:rsid w:val="00FE551F"/>
    <w:rsid w:val="373AEDE4"/>
    <w:rsid w:val="4DDBB0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7B47D"/>
  <w15:chartTrackingRefBased/>
  <w15:docId w15:val="{2D07FFA7-C548-4702-A239-3BE62992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4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7F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51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2A8"/>
  </w:style>
  <w:style w:type="paragraph" w:styleId="Footer">
    <w:name w:val="footer"/>
    <w:basedOn w:val="Normal"/>
    <w:link w:val="FooterChar"/>
    <w:uiPriority w:val="99"/>
    <w:unhideWhenUsed/>
    <w:rsid w:val="00511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2A8"/>
  </w:style>
  <w:style w:type="character" w:customStyle="1" w:styleId="Heading1Char">
    <w:name w:val="Heading 1 Char"/>
    <w:basedOn w:val="DefaultParagraphFont"/>
    <w:link w:val="Heading1"/>
    <w:uiPriority w:val="9"/>
    <w:rsid w:val="002874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7F0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23036"/>
    <w:rPr>
      <w:b/>
      <w:bCs/>
    </w:rPr>
  </w:style>
  <w:style w:type="character" w:styleId="Emphasis">
    <w:name w:val="Emphasis"/>
    <w:basedOn w:val="DefaultParagraphFont"/>
    <w:uiPriority w:val="20"/>
    <w:qFormat/>
    <w:rsid w:val="00323036"/>
    <w:rPr>
      <w:i/>
      <w:iCs/>
    </w:rPr>
  </w:style>
  <w:style w:type="character" w:styleId="Hyperlink">
    <w:name w:val="Hyperlink"/>
    <w:basedOn w:val="DefaultParagraphFont"/>
    <w:uiPriority w:val="99"/>
    <w:unhideWhenUsed/>
    <w:rsid w:val="00323036"/>
    <w:rPr>
      <w:color w:val="0000FF"/>
      <w:u w:val="single"/>
    </w:rPr>
  </w:style>
  <w:style w:type="paragraph" w:styleId="NormalWeb">
    <w:name w:val="Normal (Web)"/>
    <w:basedOn w:val="Normal"/>
    <w:uiPriority w:val="99"/>
    <w:unhideWhenUsed/>
    <w:rsid w:val="006131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13183"/>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CA5117"/>
    <w:rPr>
      <w:rFonts w:asciiTheme="majorHAnsi" w:eastAsiaTheme="majorEastAsia" w:hAnsiTheme="majorHAnsi" w:cstheme="majorBidi"/>
      <w:color w:val="1F3763" w:themeColor="accent1" w:themeShade="7F"/>
      <w:sz w:val="24"/>
      <w:szCs w:val="24"/>
    </w:rPr>
  </w:style>
  <w:style w:type="paragraph" w:customStyle="1" w:styleId="lead">
    <w:name w:val="lead"/>
    <w:basedOn w:val="Normal"/>
    <w:rsid w:val="00CA51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0C4BDB"/>
    <w:rPr>
      <w:i/>
      <w:iCs/>
    </w:rPr>
  </w:style>
  <w:style w:type="character" w:styleId="UnresolvedMention">
    <w:name w:val="Unresolved Mention"/>
    <w:basedOn w:val="DefaultParagraphFont"/>
    <w:uiPriority w:val="99"/>
    <w:semiHidden/>
    <w:unhideWhenUsed/>
    <w:rsid w:val="003413F7"/>
    <w:rPr>
      <w:color w:val="605E5C"/>
      <w:shd w:val="clear" w:color="auto" w:fill="E1DFDD"/>
    </w:rPr>
  </w:style>
  <w:style w:type="character" w:styleId="FollowedHyperlink">
    <w:name w:val="FollowedHyperlink"/>
    <w:basedOn w:val="DefaultParagraphFont"/>
    <w:uiPriority w:val="99"/>
    <w:semiHidden/>
    <w:unhideWhenUsed/>
    <w:rsid w:val="00197F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20020">
      <w:bodyDiv w:val="1"/>
      <w:marLeft w:val="0"/>
      <w:marRight w:val="0"/>
      <w:marTop w:val="0"/>
      <w:marBottom w:val="0"/>
      <w:divBdr>
        <w:top w:val="none" w:sz="0" w:space="0" w:color="auto"/>
        <w:left w:val="none" w:sz="0" w:space="0" w:color="auto"/>
        <w:bottom w:val="none" w:sz="0" w:space="0" w:color="auto"/>
        <w:right w:val="none" w:sz="0" w:space="0" w:color="auto"/>
      </w:divBdr>
    </w:div>
    <w:div w:id="154810745">
      <w:bodyDiv w:val="1"/>
      <w:marLeft w:val="0"/>
      <w:marRight w:val="0"/>
      <w:marTop w:val="0"/>
      <w:marBottom w:val="0"/>
      <w:divBdr>
        <w:top w:val="none" w:sz="0" w:space="0" w:color="auto"/>
        <w:left w:val="none" w:sz="0" w:space="0" w:color="auto"/>
        <w:bottom w:val="none" w:sz="0" w:space="0" w:color="auto"/>
        <w:right w:val="none" w:sz="0" w:space="0" w:color="auto"/>
      </w:divBdr>
      <w:divsChild>
        <w:div w:id="155071215">
          <w:marLeft w:val="0"/>
          <w:marRight w:val="0"/>
          <w:marTop w:val="0"/>
          <w:marBottom w:val="0"/>
          <w:divBdr>
            <w:top w:val="none" w:sz="0" w:space="0" w:color="auto"/>
            <w:left w:val="none" w:sz="0" w:space="0" w:color="auto"/>
            <w:bottom w:val="none" w:sz="0" w:space="0" w:color="auto"/>
            <w:right w:val="none" w:sz="0" w:space="0" w:color="auto"/>
          </w:divBdr>
        </w:div>
      </w:divsChild>
    </w:div>
    <w:div w:id="352415686">
      <w:bodyDiv w:val="1"/>
      <w:marLeft w:val="0"/>
      <w:marRight w:val="0"/>
      <w:marTop w:val="0"/>
      <w:marBottom w:val="0"/>
      <w:divBdr>
        <w:top w:val="none" w:sz="0" w:space="0" w:color="auto"/>
        <w:left w:val="none" w:sz="0" w:space="0" w:color="auto"/>
        <w:bottom w:val="none" w:sz="0" w:space="0" w:color="auto"/>
        <w:right w:val="none" w:sz="0" w:space="0" w:color="auto"/>
      </w:divBdr>
    </w:div>
    <w:div w:id="401802190">
      <w:bodyDiv w:val="1"/>
      <w:marLeft w:val="0"/>
      <w:marRight w:val="0"/>
      <w:marTop w:val="0"/>
      <w:marBottom w:val="0"/>
      <w:divBdr>
        <w:top w:val="none" w:sz="0" w:space="0" w:color="auto"/>
        <w:left w:val="none" w:sz="0" w:space="0" w:color="auto"/>
        <w:bottom w:val="none" w:sz="0" w:space="0" w:color="auto"/>
        <w:right w:val="none" w:sz="0" w:space="0" w:color="auto"/>
      </w:divBdr>
      <w:divsChild>
        <w:div w:id="428746001">
          <w:marLeft w:val="360"/>
          <w:marRight w:val="0"/>
          <w:marTop w:val="200"/>
          <w:marBottom w:val="0"/>
          <w:divBdr>
            <w:top w:val="none" w:sz="0" w:space="0" w:color="auto"/>
            <w:left w:val="none" w:sz="0" w:space="0" w:color="auto"/>
            <w:bottom w:val="none" w:sz="0" w:space="0" w:color="auto"/>
            <w:right w:val="none" w:sz="0" w:space="0" w:color="auto"/>
          </w:divBdr>
        </w:div>
      </w:divsChild>
    </w:div>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122580423">
          <w:marLeft w:val="0"/>
          <w:marRight w:val="0"/>
          <w:marTop w:val="0"/>
          <w:marBottom w:val="0"/>
          <w:divBdr>
            <w:top w:val="none" w:sz="0" w:space="0" w:color="auto"/>
            <w:left w:val="none" w:sz="0" w:space="0" w:color="auto"/>
            <w:bottom w:val="none" w:sz="0" w:space="0" w:color="auto"/>
            <w:right w:val="none" w:sz="0" w:space="0" w:color="auto"/>
          </w:divBdr>
          <w:divsChild>
            <w:div w:id="2142071278">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9677347">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702589183">
              <w:marLeft w:val="0"/>
              <w:marRight w:val="0"/>
              <w:marTop w:val="0"/>
              <w:marBottom w:val="0"/>
              <w:divBdr>
                <w:top w:val="none" w:sz="0" w:space="0" w:color="auto"/>
                <w:left w:val="none" w:sz="0" w:space="0" w:color="auto"/>
                <w:bottom w:val="none" w:sz="0" w:space="0" w:color="auto"/>
                <w:right w:val="none" w:sz="0" w:space="0" w:color="auto"/>
              </w:divBdr>
            </w:div>
            <w:div w:id="1153333940">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sChild>
        </w:div>
        <w:div w:id="120809839">
          <w:marLeft w:val="0"/>
          <w:marRight w:val="0"/>
          <w:marTop w:val="0"/>
          <w:marBottom w:val="0"/>
          <w:divBdr>
            <w:top w:val="none" w:sz="0" w:space="0" w:color="auto"/>
            <w:left w:val="none" w:sz="0" w:space="0" w:color="auto"/>
            <w:bottom w:val="none" w:sz="0" w:space="0" w:color="auto"/>
            <w:right w:val="none" w:sz="0" w:space="0" w:color="auto"/>
          </w:divBdr>
          <w:divsChild>
            <w:div w:id="2040272673">
              <w:marLeft w:val="0"/>
              <w:marRight w:val="0"/>
              <w:marTop w:val="0"/>
              <w:marBottom w:val="0"/>
              <w:divBdr>
                <w:top w:val="none" w:sz="0" w:space="0" w:color="auto"/>
                <w:left w:val="none" w:sz="0" w:space="0" w:color="auto"/>
                <w:bottom w:val="none" w:sz="0" w:space="0" w:color="auto"/>
                <w:right w:val="none" w:sz="0" w:space="0" w:color="auto"/>
              </w:divBdr>
            </w:div>
            <w:div w:id="1713192581">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1670253419">
              <w:marLeft w:val="0"/>
              <w:marRight w:val="0"/>
              <w:marTop w:val="0"/>
              <w:marBottom w:val="0"/>
              <w:divBdr>
                <w:top w:val="none" w:sz="0" w:space="0" w:color="auto"/>
                <w:left w:val="none" w:sz="0" w:space="0" w:color="auto"/>
                <w:bottom w:val="none" w:sz="0" w:space="0" w:color="auto"/>
                <w:right w:val="none" w:sz="0" w:space="0" w:color="auto"/>
              </w:divBdr>
            </w:div>
            <w:div w:id="343015465">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1229026223">
              <w:marLeft w:val="0"/>
              <w:marRight w:val="0"/>
              <w:marTop w:val="0"/>
              <w:marBottom w:val="0"/>
              <w:divBdr>
                <w:top w:val="none" w:sz="0" w:space="0" w:color="auto"/>
                <w:left w:val="none" w:sz="0" w:space="0" w:color="auto"/>
                <w:bottom w:val="none" w:sz="0" w:space="0" w:color="auto"/>
                <w:right w:val="none" w:sz="0" w:space="0" w:color="auto"/>
              </w:divBdr>
            </w:div>
            <w:div w:id="55681563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993291850">
              <w:marLeft w:val="0"/>
              <w:marRight w:val="0"/>
              <w:marTop w:val="0"/>
              <w:marBottom w:val="0"/>
              <w:divBdr>
                <w:top w:val="none" w:sz="0" w:space="0" w:color="auto"/>
                <w:left w:val="none" w:sz="0" w:space="0" w:color="auto"/>
                <w:bottom w:val="none" w:sz="0" w:space="0" w:color="auto"/>
                <w:right w:val="none" w:sz="0" w:space="0" w:color="auto"/>
              </w:divBdr>
            </w:div>
            <w:div w:id="861164458">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926117489">
              <w:marLeft w:val="0"/>
              <w:marRight w:val="0"/>
              <w:marTop w:val="0"/>
              <w:marBottom w:val="0"/>
              <w:divBdr>
                <w:top w:val="none" w:sz="0" w:space="0" w:color="auto"/>
                <w:left w:val="none" w:sz="0" w:space="0" w:color="auto"/>
                <w:bottom w:val="none" w:sz="0" w:space="0" w:color="auto"/>
                <w:right w:val="none" w:sz="0" w:space="0" w:color="auto"/>
              </w:divBdr>
            </w:div>
            <w:div w:id="264268683">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79398311">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1924862">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 w:id="201211362">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342776">
      <w:bodyDiv w:val="1"/>
      <w:marLeft w:val="0"/>
      <w:marRight w:val="0"/>
      <w:marTop w:val="0"/>
      <w:marBottom w:val="0"/>
      <w:divBdr>
        <w:top w:val="none" w:sz="0" w:space="0" w:color="auto"/>
        <w:left w:val="none" w:sz="0" w:space="0" w:color="auto"/>
        <w:bottom w:val="none" w:sz="0" w:space="0" w:color="auto"/>
        <w:right w:val="none" w:sz="0" w:space="0" w:color="auto"/>
      </w:divBdr>
    </w:div>
    <w:div w:id="1008288236">
      <w:bodyDiv w:val="1"/>
      <w:marLeft w:val="0"/>
      <w:marRight w:val="0"/>
      <w:marTop w:val="0"/>
      <w:marBottom w:val="0"/>
      <w:divBdr>
        <w:top w:val="none" w:sz="0" w:space="0" w:color="auto"/>
        <w:left w:val="none" w:sz="0" w:space="0" w:color="auto"/>
        <w:bottom w:val="none" w:sz="0" w:space="0" w:color="auto"/>
        <w:right w:val="none" w:sz="0" w:space="0" w:color="auto"/>
      </w:divBdr>
      <w:divsChild>
        <w:div w:id="212664828">
          <w:marLeft w:val="360"/>
          <w:marRight w:val="0"/>
          <w:marTop w:val="200"/>
          <w:marBottom w:val="0"/>
          <w:divBdr>
            <w:top w:val="none" w:sz="0" w:space="0" w:color="auto"/>
            <w:left w:val="none" w:sz="0" w:space="0" w:color="auto"/>
            <w:bottom w:val="none" w:sz="0" w:space="0" w:color="auto"/>
            <w:right w:val="none" w:sz="0" w:space="0" w:color="auto"/>
          </w:divBdr>
        </w:div>
      </w:divsChild>
    </w:div>
    <w:div w:id="1036857665">
      <w:bodyDiv w:val="1"/>
      <w:marLeft w:val="0"/>
      <w:marRight w:val="0"/>
      <w:marTop w:val="0"/>
      <w:marBottom w:val="0"/>
      <w:divBdr>
        <w:top w:val="none" w:sz="0" w:space="0" w:color="auto"/>
        <w:left w:val="none" w:sz="0" w:space="0" w:color="auto"/>
        <w:bottom w:val="none" w:sz="0" w:space="0" w:color="auto"/>
        <w:right w:val="none" w:sz="0" w:space="0" w:color="auto"/>
      </w:divBdr>
    </w:div>
    <w:div w:id="1123574622">
      <w:bodyDiv w:val="1"/>
      <w:marLeft w:val="0"/>
      <w:marRight w:val="0"/>
      <w:marTop w:val="0"/>
      <w:marBottom w:val="0"/>
      <w:divBdr>
        <w:top w:val="none" w:sz="0" w:space="0" w:color="auto"/>
        <w:left w:val="none" w:sz="0" w:space="0" w:color="auto"/>
        <w:bottom w:val="none" w:sz="0" w:space="0" w:color="auto"/>
        <w:right w:val="none" w:sz="0" w:space="0" w:color="auto"/>
      </w:divBdr>
      <w:divsChild>
        <w:div w:id="204946711">
          <w:marLeft w:val="0"/>
          <w:marRight w:val="0"/>
          <w:marTop w:val="0"/>
          <w:marBottom w:val="300"/>
          <w:divBdr>
            <w:top w:val="none" w:sz="0" w:space="0" w:color="auto"/>
            <w:left w:val="none" w:sz="0" w:space="0" w:color="auto"/>
            <w:bottom w:val="none" w:sz="0" w:space="0" w:color="auto"/>
            <w:right w:val="none" w:sz="0" w:space="0" w:color="auto"/>
          </w:divBdr>
          <w:divsChild>
            <w:div w:id="2078623569">
              <w:marLeft w:val="0"/>
              <w:marRight w:val="0"/>
              <w:marTop w:val="0"/>
              <w:marBottom w:val="0"/>
              <w:divBdr>
                <w:top w:val="none" w:sz="0" w:space="0" w:color="auto"/>
                <w:left w:val="none" w:sz="0" w:space="0" w:color="auto"/>
                <w:bottom w:val="none" w:sz="0" w:space="0" w:color="auto"/>
                <w:right w:val="none" w:sz="0" w:space="0" w:color="auto"/>
              </w:divBdr>
              <w:divsChild>
                <w:div w:id="1893803896">
                  <w:marLeft w:val="0"/>
                  <w:marRight w:val="0"/>
                  <w:marTop w:val="0"/>
                  <w:marBottom w:val="0"/>
                  <w:divBdr>
                    <w:top w:val="none" w:sz="0" w:space="0" w:color="auto"/>
                    <w:left w:val="none" w:sz="0" w:space="0" w:color="auto"/>
                    <w:bottom w:val="none" w:sz="0" w:space="0" w:color="auto"/>
                    <w:right w:val="none" w:sz="0" w:space="0" w:color="auto"/>
                  </w:divBdr>
                  <w:divsChild>
                    <w:div w:id="1080100977">
                      <w:marLeft w:val="0"/>
                      <w:marRight w:val="0"/>
                      <w:marTop w:val="0"/>
                      <w:marBottom w:val="0"/>
                      <w:divBdr>
                        <w:top w:val="none" w:sz="0" w:space="0" w:color="auto"/>
                        <w:left w:val="none" w:sz="0" w:space="0" w:color="auto"/>
                        <w:bottom w:val="none" w:sz="0" w:space="0" w:color="auto"/>
                        <w:right w:val="none" w:sz="0" w:space="0" w:color="auto"/>
                      </w:divBdr>
                    </w:div>
                  </w:divsChild>
                </w:div>
                <w:div w:id="1974095704">
                  <w:marLeft w:val="0"/>
                  <w:marRight w:val="0"/>
                  <w:marTop w:val="0"/>
                  <w:marBottom w:val="0"/>
                  <w:divBdr>
                    <w:top w:val="none" w:sz="0" w:space="0" w:color="auto"/>
                    <w:left w:val="none" w:sz="0" w:space="0" w:color="auto"/>
                    <w:bottom w:val="none" w:sz="0" w:space="0" w:color="auto"/>
                    <w:right w:val="none" w:sz="0" w:space="0" w:color="auto"/>
                  </w:divBdr>
                  <w:divsChild>
                    <w:div w:id="143093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37233">
      <w:bodyDiv w:val="1"/>
      <w:marLeft w:val="0"/>
      <w:marRight w:val="0"/>
      <w:marTop w:val="0"/>
      <w:marBottom w:val="0"/>
      <w:divBdr>
        <w:top w:val="none" w:sz="0" w:space="0" w:color="auto"/>
        <w:left w:val="none" w:sz="0" w:space="0" w:color="auto"/>
        <w:bottom w:val="none" w:sz="0" w:space="0" w:color="auto"/>
        <w:right w:val="none" w:sz="0" w:space="0" w:color="auto"/>
      </w:divBdr>
      <w:divsChild>
        <w:div w:id="1267889563">
          <w:marLeft w:val="0"/>
          <w:marRight w:val="0"/>
          <w:marTop w:val="0"/>
          <w:marBottom w:val="0"/>
          <w:divBdr>
            <w:top w:val="none" w:sz="0" w:space="0" w:color="auto"/>
            <w:left w:val="none" w:sz="0" w:space="0" w:color="auto"/>
            <w:bottom w:val="none" w:sz="0" w:space="0" w:color="auto"/>
            <w:right w:val="none" w:sz="0" w:space="0" w:color="auto"/>
          </w:divBdr>
          <w:divsChild>
            <w:div w:id="272589059">
              <w:marLeft w:val="0"/>
              <w:marRight w:val="0"/>
              <w:marTop w:val="0"/>
              <w:marBottom w:val="0"/>
              <w:divBdr>
                <w:top w:val="none" w:sz="0" w:space="0" w:color="auto"/>
                <w:left w:val="none" w:sz="0" w:space="0" w:color="auto"/>
                <w:bottom w:val="none" w:sz="0" w:space="0" w:color="auto"/>
                <w:right w:val="none" w:sz="0" w:space="0" w:color="auto"/>
              </w:divBdr>
            </w:div>
          </w:divsChild>
        </w:div>
        <w:div w:id="509369556">
          <w:marLeft w:val="0"/>
          <w:marRight w:val="0"/>
          <w:marTop w:val="0"/>
          <w:marBottom w:val="0"/>
          <w:divBdr>
            <w:top w:val="none" w:sz="0" w:space="0" w:color="auto"/>
            <w:left w:val="none" w:sz="0" w:space="0" w:color="auto"/>
            <w:bottom w:val="none" w:sz="0" w:space="0" w:color="auto"/>
            <w:right w:val="none" w:sz="0" w:space="0" w:color="auto"/>
          </w:divBdr>
          <w:divsChild>
            <w:div w:id="19286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23792">
      <w:bodyDiv w:val="1"/>
      <w:marLeft w:val="0"/>
      <w:marRight w:val="0"/>
      <w:marTop w:val="0"/>
      <w:marBottom w:val="0"/>
      <w:divBdr>
        <w:top w:val="none" w:sz="0" w:space="0" w:color="auto"/>
        <w:left w:val="none" w:sz="0" w:space="0" w:color="auto"/>
        <w:bottom w:val="none" w:sz="0" w:space="0" w:color="auto"/>
        <w:right w:val="none" w:sz="0" w:space="0" w:color="auto"/>
      </w:divBdr>
    </w:div>
    <w:div w:id="1418356790">
      <w:bodyDiv w:val="1"/>
      <w:marLeft w:val="0"/>
      <w:marRight w:val="0"/>
      <w:marTop w:val="0"/>
      <w:marBottom w:val="0"/>
      <w:divBdr>
        <w:top w:val="none" w:sz="0" w:space="0" w:color="auto"/>
        <w:left w:val="none" w:sz="0" w:space="0" w:color="auto"/>
        <w:bottom w:val="none" w:sz="0" w:space="0" w:color="auto"/>
        <w:right w:val="none" w:sz="0" w:space="0" w:color="auto"/>
      </w:divBdr>
      <w:divsChild>
        <w:div w:id="665671507">
          <w:marLeft w:val="360"/>
          <w:marRight w:val="0"/>
          <w:marTop w:val="200"/>
          <w:marBottom w:val="0"/>
          <w:divBdr>
            <w:top w:val="none" w:sz="0" w:space="0" w:color="auto"/>
            <w:left w:val="none" w:sz="0" w:space="0" w:color="auto"/>
            <w:bottom w:val="none" w:sz="0" w:space="0" w:color="auto"/>
            <w:right w:val="none" w:sz="0" w:space="0" w:color="auto"/>
          </w:divBdr>
        </w:div>
        <w:div w:id="1082720452">
          <w:marLeft w:val="360"/>
          <w:marRight w:val="0"/>
          <w:marTop w:val="200"/>
          <w:marBottom w:val="0"/>
          <w:divBdr>
            <w:top w:val="none" w:sz="0" w:space="0" w:color="auto"/>
            <w:left w:val="none" w:sz="0" w:space="0" w:color="auto"/>
            <w:bottom w:val="none" w:sz="0" w:space="0" w:color="auto"/>
            <w:right w:val="none" w:sz="0" w:space="0" w:color="auto"/>
          </w:divBdr>
        </w:div>
      </w:divsChild>
    </w:div>
    <w:div w:id="1594825667">
      <w:bodyDiv w:val="1"/>
      <w:marLeft w:val="0"/>
      <w:marRight w:val="0"/>
      <w:marTop w:val="0"/>
      <w:marBottom w:val="0"/>
      <w:divBdr>
        <w:top w:val="none" w:sz="0" w:space="0" w:color="auto"/>
        <w:left w:val="none" w:sz="0" w:space="0" w:color="auto"/>
        <w:bottom w:val="none" w:sz="0" w:space="0" w:color="auto"/>
        <w:right w:val="none" w:sz="0" w:space="0" w:color="auto"/>
      </w:divBdr>
    </w:div>
    <w:div w:id="1767074475">
      <w:bodyDiv w:val="1"/>
      <w:marLeft w:val="0"/>
      <w:marRight w:val="0"/>
      <w:marTop w:val="0"/>
      <w:marBottom w:val="0"/>
      <w:divBdr>
        <w:top w:val="none" w:sz="0" w:space="0" w:color="auto"/>
        <w:left w:val="none" w:sz="0" w:space="0" w:color="auto"/>
        <w:bottom w:val="none" w:sz="0" w:space="0" w:color="auto"/>
        <w:right w:val="none" w:sz="0" w:space="0" w:color="auto"/>
      </w:divBdr>
    </w:div>
    <w:div w:id="1787771498">
      <w:bodyDiv w:val="1"/>
      <w:marLeft w:val="0"/>
      <w:marRight w:val="0"/>
      <w:marTop w:val="0"/>
      <w:marBottom w:val="0"/>
      <w:divBdr>
        <w:top w:val="none" w:sz="0" w:space="0" w:color="auto"/>
        <w:left w:val="none" w:sz="0" w:space="0" w:color="auto"/>
        <w:bottom w:val="none" w:sz="0" w:space="0" w:color="auto"/>
        <w:right w:val="none" w:sz="0" w:space="0" w:color="auto"/>
      </w:divBdr>
    </w:div>
    <w:div w:id="1846554424">
      <w:bodyDiv w:val="1"/>
      <w:marLeft w:val="0"/>
      <w:marRight w:val="0"/>
      <w:marTop w:val="0"/>
      <w:marBottom w:val="0"/>
      <w:divBdr>
        <w:top w:val="none" w:sz="0" w:space="0" w:color="auto"/>
        <w:left w:val="none" w:sz="0" w:space="0" w:color="auto"/>
        <w:bottom w:val="none" w:sz="0" w:space="0" w:color="auto"/>
        <w:right w:val="none" w:sz="0" w:space="0" w:color="auto"/>
      </w:divBdr>
    </w:div>
    <w:div w:id="196700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gov.wales/curriculum-wales-overview" TargetMode="External"/><Relationship Id="rId26" Type="http://schemas.openxmlformats.org/officeDocument/2006/relationships/hyperlink" Target="https://help-for-early-years-providers.education.gov.uk/get-help-to-improve-your-practice/working-in-partnership-with-parents-and-carers" TargetMode="External"/><Relationship Id="rId3" Type="http://schemas.openxmlformats.org/officeDocument/2006/relationships/customXml" Target="../customXml/item3.xml"/><Relationship Id="rId21" Type="http://schemas.openxmlformats.org/officeDocument/2006/relationships/hyperlink" Target="https://www.pacey.org.uk/Pacey/media/Website-files/PACEY%20member%20practice%20guides%20(PDFs)/PG04-self-reflective-practice.pdf"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hyperlink" Target="https://libguides.cam.ac.uk/reflectivepracticetoolkit/models" TargetMode="Externa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yperlink" Target="https://www.gov.wales/national-minimum-standards-regulated-childca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libguides.cam.ac.uk/reflectivepracticetoolkit/models" TargetMode="Externa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yperlink" Target="https://libguides.cam.ac.uk/reflectivepracticetoolkit/models" TargetMode="External"/><Relationship Id="rId28" Type="http://schemas.openxmlformats.org/officeDocument/2006/relationships/header" Target="header7.xml"/><Relationship Id="rId10" Type="http://schemas.openxmlformats.org/officeDocument/2006/relationships/header" Target="header1.xml"/><Relationship Id="rId19" Type="http://schemas.openxmlformats.org/officeDocument/2006/relationships/hyperlink" Target="https://educationaltechnology.net/kolbs-experiential-learning-theory-learning-sty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ecampusontario.pressbooks.pub/reflectivepracticeinearlyyears" TargetMode="Externa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2" ma:contentTypeDescription="Create a new document." ma:contentTypeScope="" ma:versionID="80bd18c498c942553e062cd15d18ba3c">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e76908324c755f1b37181715549a177"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b5c221-3956-4792-9ca3-b256ba8047fb}"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E221-01EB-4D40-AD46-9BDF53BA9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0E999E-0D8A-4485-849E-92453A83D2F6}">
  <ds:schemaRefs>
    <ds:schemaRef ds:uri="http://schemas.microsoft.com/sharepoint/v3/contenttype/forms"/>
  </ds:schemaRefs>
</ds:datastoreItem>
</file>

<file path=customXml/itemProps3.xml><?xml version="1.0" encoding="utf-8"?>
<ds:datastoreItem xmlns:ds="http://schemas.openxmlformats.org/officeDocument/2006/customXml" ds:itemID="{385BD985-CDA5-45EE-B4A9-A20B753C0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lil salway</cp:lastModifiedBy>
  <cp:revision>4</cp:revision>
  <dcterms:created xsi:type="dcterms:W3CDTF">2023-10-23T19:15:00Z</dcterms:created>
  <dcterms:modified xsi:type="dcterms:W3CDTF">2023-10-24T18:53:00Z</dcterms:modified>
</cp:coreProperties>
</file>