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89107B" w14:textId="77777777" w:rsidR="00113531" w:rsidRDefault="00113531" w:rsidP="0031399B">
      <w:pPr>
        <w:pStyle w:val="NoSpacing"/>
        <w:rPr>
          <w:rFonts w:ascii="Arial" w:hAnsi="Arial" w:cs="Arial"/>
          <w:sz w:val="20"/>
          <w:szCs w:val="20"/>
          <w:lang w:eastAsia="en-GB"/>
        </w:rPr>
      </w:pPr>
      <w:r>
        <w:rPr>
          <w:rFonts w:ascii="Arial" w:hAnsi="Arial" w:cs="Arial"/>
          <w:sz w:val="20"/>
          <w:szCs w:val="20"/>
          <w:lang w:eastAsia="en-GB"/>
        </w:rPr>
        <w:t xml:space="preserve">Student: Katie JONES </w:t>
      </w:r>
      <w:bookmarkStart w:id="0" w:name="_GoBack"/>
      <w:bookmarkEnd w:id="0"/>
    </w:p>
    <w:p w14:paraId="0910BEDD" w14:textId="16B5BE24" w:rsidR="0031399B" w:rsidRDefault="00113531" w:rsidP="0031399B">
      <w:pPr>
        <w:pStyle w:val="NoSpacing"/>
        <w:rPr>
          <w:rFonts w:ascii="Arial" w:hAnsi="Arial" w:cs="Arial"/>
          <w:sz w:val="20"/>
          <w:szCs w:val="20"/>
          <w:lang w:eastAsia="en-GB"/>
        </w:rPr>
      </w:pPr>
      <w:r>
        <w:rPr>
          <w:rFonts w:ascii="Arial" w:hAnsi="Arial" w:cs="Arial"/>
          <w:sz w:val="20"/>
          <w:szCs w:val="20"/>
          <w:lang w:eastAsia="en-GB"/>
        </w:rPr>
        <w:t>Student number: 1916167</w:t>
      </w:r>
      <w:r w:rsidR="00F949E6" w:rsidRPr="0031399B">
        <w:rPr>
          <w:rFonts w:ascii="Arial" w:hAnsi="Arial" w:cs="Arial"/>
          <w:sz w:val="20"/>
          <w:szCs w:val="20"/>
          <w:lang w:eastAsia="en-GB"/>
        </w:rPr>
        <w:tab/>
      </w:r>
      <w:r w:rsidR="00F949E6" w:rsidRPr="0031399B">
        <w:rPr>
          <w:rFonts w:ascii="Arial" w:hAnsi="Arial" w:cs="Arial"/>
          <w:sz w:val="20"/>
          <w:szCs w:val="20"/>
          <w:lang w:eastAsia="en-GB"/>
        </w:rPr>
        <w:tab/>
      </w:r>
      <w:r w:rsidR="00F949E6" w:rsidRPr="0031399B">
        <w:rPr>
          <w:rFonts w:ascii="Arial" w:hAnsi="Arial" w:cs="Arial"/>
          <w:sz w:val="20"/>
          <w:szCs w:val="20"/>
          <w:lang w:eastAsia="en-GB"/>
        </w:rPr>
        <w:tab/>
      </w:r>
      <w:r w:rsidR="00F949E6" w:rsidRPr="0031399B">
        <w:rPr>
          <w:rFonts w:ascii="Arial" w:hAnsi="Arial" w:cs="Arial"/>
          <w:sz w:val="20"/>
          <w:szCs w:val="20"/>
          <w:lang w:eastAsia="en-GB"/>
        </w:rPr>
        <w:tab/>
      </w:r>
      <w:r w:rsidR="00F949E6" w:rsidRPr="0031399B">
        <w:rPr>
          <w:rFonts w:ascii="Arial" w:hAnsi="Arial" w:cs="Arial"/>
          <w:sz w:val="20"/>
          <w:szCs w:val="20"/>
          <w:lang w:eastAsia="en-GB"/>
        </w:rPr>
        <w:tab/>
      </w:r>
    </w:p>
    <w:p w14:paraId="0684CB64" w14:textId="77777777" w:rsidR="0031399B" w:rsidRDefault="0031399B" w:rsidP="0031399B">
      <w:pPr>
        <w:pStyle w:val="NoSpacing"/>
        <w:rPr>
          <w:rFonts w:ascii="Arial" w:hAnsi="Arial" w:cs="Arial"/>
          <w:sz w:val="20"/>
          <w:szCs w:val="20"/>
          <w:lang w:eastAsia="en-GB"/>
        </w:rPr>
      </w:pPr>
    </w:p>
    <w:p w14:paraId="462B6D36" w14:textId="5DA2DC82" w:rsidR="00F949E6" w:rsidRPr="0031399B" w:rsidRDefault="0031399B" w:rsidP="0031399B">
      <w:pPr>
        <w:pStyle w:val="NoSpacing"/>
        <w:rPr>
          <w:rFonts w:ascii="Arial" w:hAnsi="Arial" w:cs="Arial"/>
          <w:b/>
          <w:bCs/>
          <w:sz w:val="20"/>
          <w:szCs w:val="20"/>
          <w:u w:val="single"/>
          <w:lang w:eastAsia="en-GB"/>
        </w:rPr>
      </w:pPr>
      <w:r w:rsidRPr="0031399B">
        <w:rPr>
          <w:rFonts w:ascii="Arial" w:hAnsi="Arial" w:cs="Arial"/>
          <w:b/>
          <w:bCs/>
          <w:sz w:val="20"/>
          <w:szCs w:val="20"/>
          <w:u w:val="single"/>
          <w:lang w:eastAsia="en-GB"/>
        </w:rPr>
        <w:t>Essay</w:t>
      </w:r>
      <w:r w:rsidR="00F949E6" w:rsidRPr="0031399B">
        <w:rPr>
          <w:rFonts w:ascii="Arial" w:hAnsi="Arial" w:cs="Arial"/>
          <w:b/>
          <w:bCs/>
          <w:sz w:val="20"/>
          <w:szCs w:val="20"/>
          <w:u w:val="single"/>
          <w:lang w:eastAsia="en-GB"/>
        </w:rPr>
        <w:t xml:space="preserve"> 1:</w:t>
      </w:r>
    </w:p>
    <w:p w14:paraId="565712A7" w14:textId="77777777" w:rsidR="00F949E6" w:rsidRPr="0031399B" w:rsidRDefault="00F949E6" w:rsidP="0031399B">
      <w:pPr>
        <w:pStyle w:val="NoSpacing"/>
        <w:rPr>
          <w:rFonts w:ascii="Arial" w:hAnsi="Arial" w:cs="Arial"/>
          <w:sz w:val="20"/>
          <w:szCs w:val="20"/>
          <w:lang w:eastAsia="en-GB"/>
        </w:rPr>
      </w:pPr>
    </w:p>
    <w:p w14:paraId="0CC85EB2" w14:textId="1A72EE44"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I have been asked to analyse the role of independent bodies that hold the police accountable to those they serve. </w:t>
      </w:r>
    </w:p>
    <w:p w14:paraId="7DE581CA" w14:textId="76F03813"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The independent body I am going to analyse is the Independent Officer for Police Conduct (IOPC).</w:t>
      </w:r>
    </w:p>
    <w:p w14:paraId="78A41A9F" w14:textId="77777777" w:rsidR="0031399B" w:rsidRPr="0031399B" w:rsidRDefault="0031399B" w:rsidP="0031399B">
      <w:pPr>
        <w:pStyle w:val="NoSpacing"/>
        <w:rPr>
          <w:rFonts w:ascii="Arial" w:hAnsi="Arial" w:cs="Arial"/>
          <w:sz w:val="20"/>
          <w:szCs w:val="20"/>
          <w:lang w:eastAsia="en-GB"/>
        </w:rPr>
      </w:pPr>
    </w:p>
    <w:p w14:paraId="0E692E26" w14:textId="77777777" w:rsidR="0031399B" w:rsidRPr="0031399B" w:rsidRDefault="0031399B" w:rsidP="0031399B">
      <w:pPr>
        <w:pStyle w:val="NoSpacing"/>
        <w:rPr>
          <w:rFonts w:ascii="Arial" w:hAnsi="Arial" w:cs="Arial"/>
          <w:sz w:val="20"/>
          <w:szCs w:val="20"/>
          <w:lang w:eastAsia="en-GB"/>
        </w:rPr>
      </w:pPr>
      <w:r w:rsidRPr="0031399B">
        <w:rPr>
          <w:rFonts w:ascii="Arial" w:hAnsi="Arial" w:cs="Arial"/>
          <w:sz w:val="20"/>
          <w:szCs w:val="20"/>
          <w:lang w:eastAsia="en-GB"/>
        </w:rPr>
        <w:t>I will discuss why people in a position of respect may fail to comply with policies in place and what progress is being made within the police service to improve and maintain professional standards. </w:t>
      </w:r>
    </w:p>
    <w:p w14:paraId="741C2624" w14:textId="77777777" w:rsidR="0031399B" w:rsidRPr="0031399B" w:rsidRDefault="0031399B" w:rsidP="0031399B">
      <w:pPr>
        <w:pStyle w:val="NoSpacing"/>
        <w:rPr>
          <w:rFonts w:ascii="Arial" w:hAnsi="Arial" w:cs="Arial"/>
          <w:sz w:val="20"/>
          <w:szCs w:val="20"/>
          <w:lang w:eastAsia="en-GB"/>
        </w:rPr>
      </w:pPr>
      <w:r w:rsidRPr="0031399B">
        <w:rPr>
          <w:rFonts w:ascii="Arial" w:hAnsi="Arial" w:cs="Arial"/>
          <w:sz w:val="20"/>
          <w:szCs w:val="20"/>
          <w:lang w:eastAsia="en-GB"/>
        </w:rPr>
        <w:t>Furthermore, I will look at why It is believed that the IOPC is key for policing today.</w:t>
      </w:r>
    </w:p>
    <w:p w14:paraId="624F11C2" w14:textId="77777777" w:rsidR="0031399B" w:rsidRPr="0031399B" w:rsidRDefault="0031399B" w:rsidP="0031399B">
      <w:pPr>
        <w:pStyle w:val="NoSpacing"/>
        <w:rPr>
          <w:rFonts w:ascii="Arial" w:hAnsi="Arial" w:cs="Arial"/>
          <w:sz w:val="20"/>
          <w:szCs w:val="20"/>
          <w:lang w:eastAsia="en-GB"/>
        </w:rPr>
      </w:pPr>
    </w:p>
    <w:p w14:paraId="68B12C40"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What is the IOPC? The IOPC deals with serious complaints against police in England and Wales. (Independent Office for Police Conduct, 2021). </w:t>
      </w:r>
    </w:p>
    <w:p w14:paraId="6FFB757A"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62DFB1E9" w14:textId="77777777" w:rsidR="00132CF8"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xml:space="preserve">Police accountability involves holding police officers responsible for maintaining order whilst treating individuals fairly. The IOPC oversee that police officers are conducting their duty lawfully and fairly. </w:t>
      </w:r>
    </w:p>
    <w:p w14:paraId="1CD6CE8C" w14:textId="38B7164F"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The IOPC was created in January 2018 and can initiate investigations into allegations, serious complaints and conduct relating to Home Office, HMRC, Police and crime commissioners. </w:t>
      </w:r>
    </w:p>
    <w:p w14:paraId="27D8F350" w14:textId="36A3D2D2"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48FB06E6"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A role of a police officer is to work in partnership with the communities they serve and maintain law and order whilst protecting members of the public by acting within the law and treating everyone fairly. </w:t>
      </w:r>
    </w:p>
    <w:p w14:paraId="6144804B"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Police officers may do wrong through lack of thought or understanding by simply making the wrong choice. </w:t>
      </w:r>
    </w:p>
    <w:p w14:paraId="1BFA95D0"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On some occasion’s members of the public feel, they have not been treated fairly and therefore make a complaint against the police force or a police officer which can result in being investigated by IOPC or Professional Standards Departments (PSD)</w:t>
      </w:r>
    </w:p>
    <w:p w14:paraId="77521ADC"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Some complaints procedures are governed by three pieces of legislation, Police complaints and misconduct Regulations 2012, Police conduct regulations 2012 and police performance regulations 2012 (Bryant and Bryant, 2020).</w:t>
      </w:r>
    </w:p>
    <w:p w14:paraId="23DD6302"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7F2C0B94"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Some complaints and conduct matters can be handled within force by the PSD however if more serious, the complaints/incidents will be dealt with by appropriate authority such as the IOPC. </w:t>
      </w:r>
    </w:p>
    <w:p w14:paraId="57C53462"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43778B1D"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In 2018/2019, 30,212 people complained about the conduct of someone serving with the police or about the direction and control of a police force. (Police complaints Statistics, 2019)</w:t>
      </w:r>
    </w:p>
    <w:p w14:paraId="5C20A682"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6BA0B44C" w14:textId="5FFF9104"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There are many reasons why people in the position of respect may fail to comply with policies it could be that they have not developed a sense of accountability or they feel they may know better along with finding a better / easier way to do things which in turn may not be ethical</w:t>
      </w:r>
      <w:r w:rsidR="00305764" w:rsidRPr="0031399B">
        <w:rPr>
          <w:rFonts w:ascii="Arial" w:hAnsi="Arial" w:cs="Arial"/>
          <w:sz w:val="20"/>
          <w:szCs w:val="20"/>
          <w:lang w:eastAsia="en-GB"/>
        </w:rPr>
        <w:t>.</w:t>
      </w:r>
      <w:r w:rsidRPr="0031399B">
        <w:rPr>
          <w:rFonts w:ascii="Arial" w:hAnsi="Arial" w:cs="Arial"/>
          <w:sz w:val="20"/>
          <w:szCs w:val="20"/>
          <w:lang w:eastAsia="en-GB"/>
        </w:rPr>
        <w:t xml:space="preserve"> </w:t>
      </w:r>
      <w:r w:rsidR="00305764" w:rsidRPr="0031399B">
        <w:rPr>
          <w:rFonts w:ascii="Arial" w:hAnsi="Arial" w:cs="Arial"/>
          <w:sz w:val="20"/>
          <w:szCs w:val="20"/>
          <w:lang w:eastAsia="en-GB"/>
        </w:rPr>
        <w:t>H</w:t>
      </w:r>
      <w:r w:rsidRPr="0031399B">
        <w:rPr>
          <w:rFonts w:ascii="Arial" w:hAnsi="Arial" w:cs="Arial"/>
          <w:sz w:val="20"/>
          <w:szCs w:val="20"/>
          <w:lang w:eastAsia="en-GB"/>
        </w:rPr>
        <w:t xml:space="preserve">owever, on the other hand, it </w:t>
      </w:r>
      <w:r w:rsidR="00305764" w:rsidRPr="0031399B">
        <w:rPr>
          <w:rFonts w:ascii="Arial" w:hAnsi="Arial" w:cs="Arial"/>
          <w:sz w:val="20"/>
          <w:szCs w:val="20"/>
          <w:lang w:eastAsia="en-GB"/>
        </w:rPr>
        <w:t xml:space="preserve">be </w:t>
      </w:r>
      <w:r w:rsidRPr="0031399B">
        <w:rPr>
          <w:rFonts w:ascii="Arial" w:hAnsi="Arial" w:cs="Arial"/>
          <w:sz w:val="20"/>
          <w:szCs w:val="20"/>
          <w:lang w:eastAsia="en-GB"/>
        </w:rPr>
        <w:t>could that they are not up to date with new procedures in place.</w:t>
      </w:r>
    </w:p>
    <w:p w14:paraId="0F31B71B" w14:textId="04399C3E"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To ensure that Police Officers are following policies it</w:t>
      </w:r>
      <w:r w:rsidR="00305764" w:rsidRPr="0031399B">
        <w:rPr>
          <w:rFonts w:ascii="Arial" w:hAnsi="Arial" w:cs="Arial"/>
          <w:sz w:val="20"/>
          <w:szCs w:val="20"/>
          <w:lang w:eastAsia="en-GB"/>
        </w:rPr>
        <w:t>’</w:t>
      </w:r>
      <w:r w:rsidRPr="0031399B">
        <w:rPr>
          <w:rFonts w:ascii="Arial" w:hAnsi="Arial" w:cs="Arial"/>
          <w:sz w:val="20"/>
          <w:szCs w:val="20"/>
          <w:lang w:eastAsia="en-GB"/>
        </w:rPr>
        <w:t>s important that every incident they deal with, they are keeping the Code of Ethics at the heart of every decision they make</w:t>
      </w:r>
      <w:r w:rsidR="00305764" w:rsidRPr="0031399B">
        <w:rPr>
          <w:rFonts w:ascii="Arial" w:hAnsi="Arial" w:cs="Arial"/>
          <w:sz w:val="20"/>
          <w:szCs w:val="20"/>
          <w:lang w:eastAsia="en-GB"/>
        </w:rPr>
        <w:t xml:space="preserve"> but this is argued with the College of Policing.</w:t>
      </w:r>
    </w:p>
    <w:p w14:paraId="014A4514"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1948C192"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i/>
          <w:iCs/>
          <w:sz w:val="20"/>
          <w:szCs w:val="20"/>
          <w:lang w:eastAsia="en-GB"/>
        </w:rPr>
        <w:t>Evidence tells us that simply having a Code of Ethics is not enough to reduce unprofessional behaviour - it needs to be talked about as an everyday business consideration. If the public doesn't have the confidence to trust the police to be fair, acting ethically and in their best interests, they are less likely to assist the police in upholding the law</w:t>
      </w:r>
      <w:r w:rsidRPr="0031399B">
        <w:rPr>
          <w:rFonts w:ascii="Arial" w:hAnsi="Arial" w:cs="Arial"/>
          <w:sz w:val="20"/>
          <w:szCs w:val="20"/>
          <w:lang w:eastAsia="en-GB"/>
        </w:rPr>
        <w:t>. (Code of Ethics | College of Policing, 2021)</w:t>
      </w:r>
    </w:p>
    <w:p w14:paraId="1736C573"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2B418FBA"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So what progress is being made within the police service to improve and maintain professional standards? </w:t>
      </w:r>
    </w:p>
    <w:p w14:paraId="0D33A495"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Training is more robust for new police officers with a development plan to follow throughout a probationary period. </w:t>
      </w:r>
    </w:p>
    <w:p w14:paraId="113DA756"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Chief Police officers work with the IOPC to report police officers and staff who abuse their powers.</w:t>
      </w:r>
    </w:p>
    <w:p w14:paraId="054936BF"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64C5E476"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lastRenderedPageBreak/>
        <w:t>Police forces work with the Her Majesty’s Inspectorate of Constabulary and Fire &amp; Rescue Services (HMICFRS) whereby they work in the public interest and independently assess the efficiency of police forces. </w:t>
      </w:r>
    </w:p>
    <w:p w14:paraId="16DA655D"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PSD tries to resolve and investigate public complaints that are less serious and go through vigorous vetting of officer’s and staff.</w:t>
      </w:r>
    </w:p>
    <w:p w14:paraId="536F5E86"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728A2E4B"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The IOPC often engages with HMICFRS and the College of Policing to share learning and improve policing practice. </w:t>
      </w:r>
    </w:p>
    <w:p w14:paraId="3A1ED780"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4C3E24D6"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When a force or its officers are investigated by the IOPC it may also be published in the media and this can affect how the public perceives all Police officers. To evidence this in October 2012 the IOPC announced they would investigate police action in the aftermath of disaster following the published report of the Hillsborough disaster. (Hillsborough investigation | Independent Office for Police Conduct, 2018).</w:t>
      </w:r>
    </w:p>
    <w:p w14:paraId="07180FB2"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411ECCFF" w14:textId="32D8E2CC"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xml:space="preserve">Following Taylor report into the disaster, it was reported that the police tried to blame Liverpool fans however it appeared to be a lack of police control (Taylor, 1990). The investigation is still </w:t>
      </w:r>
      <w:r w:rsidR="00305764" w:rsidRPr="0031399B">
        <w:rPr>
          <w:rFonts w:ascii="Arial" w:hAnsi="Arial" w:cs="Arial"/>
          <w:sz w:val="20"/>
          <w:szCs w:val="20"/>
          <w:lang w:eastAsia="en-GB"/>
        </w:rPr>
        <w:t>on</w:t>
      </w:r>
      <w:r w:rsidRPr="0031399B">
        <w:rPr>
          <w:rFonts w:ascii="Arial" w:hAnsi="Arial" w:cs="Arial"/>
          <w:sz w:val="20"/>
          <w:szCs w:val="20"/>
          <w:lang w:eastAsia="en-GB"/>
        </w:rPr>
        <w:t>going to this day by the IOPC and has become the biggest investigation into police conduct around England and Wales.</w:t>
      </w:r>
    </w:p>
    <w:p w14:paraId="55AB285B"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Following the investigation and findings into the Hillsborough disaster, it has diminished public confidence in the police. This lack of confidence can then be put onto new generations and as a result of this people may wish to deal with crimes as they see fit and not report crimes through the right channels.</w:t>
      </w:r>
    </w:p>
    <w:p w14:paraId="2237FD1B"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58F5CAAD" w14:textId="158CB8A5"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xml:space="preserve">In conclusion, it </w:t>
      </w:r>
      <w:r w:rsidR="00305764" w:rsidRPr="0031399B">
        <w:rPr>
          <w:rFonts w:ascii="Arial" w:hAnsi="Arial" w:cs="Arial"/>
          <w:sz w:val="20"/>
          <w:szCs w:val="20"/>
          <w:lang w:eastAsia="en-GB"/>
        </w:rPr>
        <w:t>is evidenced</w:t>
      </w:r>
      <w:r w:rsidRPr="0031399B">
        <w:rPr>
          <w:rFonts w:ascii="Arial" w:hAnsi="Arial" w:cs="Arial"/>
          <w:sz w:val="20"/>
          <w:szCs w:val="20"/>
          <w:lang w:eastAsia="en-GB"/>
        </w:rPr>
        <w:t xml:space="preserve"> why it is believed IOPC is key for policing, with statistics published annually on what complaints are made against police officers along with investigating grievances that are within the public interest. These support the police in understanding where their opportunities </w:t>
      </w:r>
      <w:r w:rsidR="00305764" w:rsidRPr="0031399B">
        <w:rPr>
          <w:rFonts w:ascii="Arial" w:hAnsi="Arial" w:cs="Arial"/>
          <w:sz w:val="20"/>
          <w:szCs w:val="20"/>
          <w:lang w:eastAsia="en-GB"/>
        </w:rPr>
        <w:t>are,</w:t>
      </w:r>
      <w:r w:rsidRPr="0031399B">
        <w:rPr>
          <w:rFonts w:ascii="Arial" w:hAnsi="Arial" w:cs="Arial"/>
          <w:sz w:val="20"/>
          <w:szCs w:val="20"/>
          <w:lang w:eastAsia="en-GB"/>
        </w:rPr>
        <w:t xml:space="preserve"> or any trends of complaints being received and any bias’s appearing especially with ongoing political views against Black Lives Matter in America. </w:t>
      </w:r>
    </w:p>
    <w:p w14:paraId="686D2ED4" w14:textId="52944D22"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xml:space="preserve">Misconduct &amp; malpractice can influence future professional policing by understanding what went wrong and put plans in place to stop them from happening again. All investigations must be dealt with openly and robustly by the IOPC and PSD to ensure people learn from </w:t>
      </w:r>
      <w:proofErr w:type="gramStart"/>
      <w:r w:rsidRPr="0031399B">
        <w:rPr>
          <w:rFonts w:ascii="Arial" w:hAnsi="Arial" w:cs="Arial"/>
          <w:sz w:val="20"/>
          <w:szCs w:val="20"/>
          <w:lang w:eastAsia="en-GB"/>
        </w:rPr>
        <w:t>other</w:t>
      </w:r>
      <w:r w:rsidR="00305764" w:rsidRPr="0031399B">
        <w:rPr>
          <w:rFonts w:ascii="Arial" w:hAnsi="Arial" w:cs="Arial"/>
          <w:sz w:val="20"/>
          <w:szCs w:val="20"/>
          <w:lang w:eastAsia="en-GB"/>
        </w:rPr>
        <w:t>s</w:t>
      </w:r>
      <w:proofErr w:type="gramEnd"/>
      <w:r w:rsidRPr="0031399B">
        <w:rPr>
          <w:rFonts w:ascii="Arial" w:hAnsi="Arial" w:cs="Arial"/>
          <w:sz w:val="20"/>
          <w:szCs w:val="20"/>
          <w:lang w:eastAsia="en-GB"/>
        </w:rPr>
        <w:t xml:space="preserve"> mistakes.</w:t>
      </w:r>
    </w:p>
    <w:p w14:paraId="3FAA6F01"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08715A19" w14:textId="5C7029E4"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xml:space="preserve">Ethical Policing is followed by the policing Code of Practice, which is important for Police officers in being open, </w:t>
      </w:r>
      <w:r w:rsidR="00305764" w:rsidRPr="0031399B">
        <w:rPr>
          <w:rFonts w:ascii="Arial" w:hAnsi="Arial" w:cs="Arial"/>
          <w:sz w:val="20"/>
          <w:szCs w:val="20"/>
          <w:lang w:eastAsia="en-GB"/>
        </w:rPr>
        <w:t>honest, fair</w:t>
      </w:r>
      <w:r w:rsidRPr="0031399B">
        <w:rPr>
          <w:rFonts w:ascii="Arial" w:hAnsi="Arial" w:cs="Arial"/>
          <w:sz w:val="20"/>
          <w:szCs w:val="20"/>
          <w:lang w:eastAsia="en-GB"/>
        </w:rPr>
        <w:t xml:space="preserve"> and accountable. (Code of Ethics, 2021). Overall accountability proceeds essentially for police to conduct their duties. </w:t>
      </w:r>
    </w:p>
    <w:p w14:paraId="7F9A37A9"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5A5652A4" w14:textId="3B9A3380"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xml:space="preserve">The link between the IOPC and police is indispensable as they ensure that the police are keeping in line with these </w:t>
      </w:r>
      <w:r w:rsidR="00305764" w:rsidRPr="0031399B">
        <w:rPr>
          <w:rFonts w:ascii="Arial" w:hAnsi="Arial" w:cs="Arial"/>
          <w:sz w:val="20"/>
          <w:szCs w:val="20"/>
          <w:lang w:eastAsia="en-GB"/>
        </w:rPr>
        <w:t>C</w:t>
      </w:r>
      <w:r w:rsidRPr="0031399B">
        <w:rPr>
          <w:rFonts w:ascii="Arial" w:hAnsi="Arial" w:cs="Arial"/>
          <w:sz w:val="20"/>
          <w:szCs w:val="20"/>
          <w:lang w:eastAsia="en-GB"/>
        </w:rPr>
        <w:t xml:space="preserve">odes of </w:t>
      </w:r>
      <w:r w:rsidR="00305764" w:rsidRPr="0031399B">
        <w:rPr>
          <w:rFonts w:ascii="Arial" w:hAnsi="Arial" w:cs="Arial"/>
          <w:sz w:val="20"/>
          <w:szCs w:val="20"/>
          <w:lang w:eastAsia="en-GB"/>
        </w:rPr>
        <w:t>E</w:t>
      </w:r>
      <w:r w:rsidRPr="0031399B">
        <w:rPr>
          <w:rFonts w:ascii="Arial" w:hAnsi="Arial" w:cs="Arial"/>
          <w:sz w:val="20"/>
          <w:szCs w:val="20"/>
          <w:lang w:eastAsia="en-GB"/>
        </w:rPr>
        <w:t>thics and treating everyone fairly. It allows a platform for the public to raise issues to an independent body that will ensure that the overall conduct of the police has been upheld to the published Code of Ethics. </w:t>
      </w:r>
    </w:p>
    <w:p w14:paraId="3CAD4E59"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5FA36DF8"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Sir Robert Peel’s quote</w:t>
      </w:r>
      <w:r w:rsidRPr="0031399B">
        <w:rPr>
          <w:rFonts w:ascii="Arial" w:hAnsi="Arial" w:cs="Arial"/>
          <w:i/>
          <w:iCs/>
          <w:sz w:val="20"/>
          <w:szCs w:val="20"/>
          <w:lang w:eastAsia="en-GB"/>
        </w:rPr>
        <w:t xml:space="preserve"> “the ability of the police to perform their duties is dependent upon public approval of police actions”</w:t>
      </w:r>
      <w:r w:rsidRPr="0031399B">
        <w:rPr>
          <w:rFonts w:ascii="Arial" w:hAnsi="Arial" w:cs="Arial"/>
          <w:sz w:val="20"/>
          <w:szCs w:val="20"/>
          <w:lang w:eastAsia="en-GB"/>
        </w:rPr>
        <w:t> (Definition of policing by consent, 2012) supports Policing by Consent, it’s guided by the trust and confidence that the public has in the police service. It needs to be reminded that policing is a necessary function of society and some members of the public may not understand what policing is. Police must remind themselves that positive police stories do happen however are very rarely published.</w:t>
      </w:r>
    </w:p>
    <w:p w14:paraId="7B43C6BC" w14:textId="77777777" w:rsidR="00F949E6" w:rsidRPr="0031399B" w:rsidRDefault="00F949E6" w:rsidP="0031399B">
      <w:pPr>
        <w:pStyle w:val="NoSpacing"/>
        <w:rPr>
          <w:rFonts w:ascii="Arial" w:hAnsi="Arial" w:cs="Arial"/>
          <w:sz w:val="20"/>
          <w:szCs w:val="20"/>
        </w:rPr>
      </w:pPr>
    </w:p>
    <w:p w14:paraId="722C08F7" w14:textId="757EAFD1" w:rsidR="00F949E6" w:rsidRPr="0031399B" w:rsidRDefault="00F949E6" w:rsidP="0031399B">
      <w:pPr>
        <w:pStyle w:val="NoSpacing"/>
        <w:jc w:val="right"/>
        <w:rPr>
          <w:rFonts w:ascii="Arial" w:hAnsi="Arial" w:cs="Arial"/>
          <w:sz w:val="20"/>
          <w:szCs w:val="20"/>
        </w:rPr>
      </w:pPr>
      <w:r w:rsidRPr="0031399B">
        <w:rPr>
          <w:rFonts w:ascii="Arial" w:hAnsi="Arial" w:cs="Arial"/>
          <w:sz w:val="20"/>
          <w:szCs w:val="20"/>
        </w:rPr>
        <w:t>(Word Count 10</w:t>
      </w:r>
      <w:r w:rsidR="0031399B" w:rsidRPr="0031399B">
        <w:rPr>
          <w:rFonts w:ascii="Arial" w:hAnsi="Arial" w:cs="Arial"/>
          <w:sz w:val="20"/>
          <w:szCs w:val="20"/>
        </w:rPr>
        <w:t>23</w:t>
      </w:r>
      <w:r w:rsidRPr="0031399B">
        <w:rPr>
          <w:rFonts w:ascii="Arial" w:hAnsi="Arial" w:cs="Arial"/>
          <w:sz w:val="20"/>
          <w:szCs w:val="20"/>
        </w:rPr>
        <w:t>)</w:t>
      </w:r>
    </w:p>
    <w:p w14:paraId="1E60D083" w14:textId="77777777" w:rsidR="00F949E6" w:rsidRPr="0031399B" w:rsidRDefault="00F949E6" w:rsidP="0031399B">
      <w:pPr>
        <w:pStyle w:val="NoSpacing"/>
        <w:rPr>
          <w:rFonts w:ascii="Arial" w:hAnsi="Arial" w:cs="Arial"/>
          <w:sz w:val="20"/>
          <w:szCs w:val="20"/>
        </w:rPr>
      </w:pPr>
    </w:p>
    <w:p w14:paraId="032BF0E9" w14:textId="64F956B1" w:rsidR="00F949E6" w:rsidRPr="0031399B" w:rsidRDefault="00F949E6" w:rsidP="0031399B">
      <w:pPr>
        <w:pStyle w:val="NoSpacing"/>
        <w:rPr>
          <w:rFonts w:ascii="Arial" w:hAnsi="Arial" w:cs="Arial"/>
          <w:sz w:val="20"/>
          <w:szCs w:val="20"/>
        </w:rPr>
      </w:pPr>
    </w:p>
    <w:p w14:paraId="4C7FBEA9" w14:textId="5BC2249F" w:rsidR="00305764" w:rsidRPr="0031399B" w:rsidRDefault="00305764" w:rsidP="0031399B">
      <w:pPr>
        <w:pStyle w:val="NoSpacing"/>
        <w:rPr>
          <w:rFonts w:ascii="Arial" w:hAnsi="Arial" w:cs="Arial"/>
          <w:sz w:val="20"/>
          <w:szCs w:val="20"/>
        </w:rPr>
      </w:pPr>
    </w:p>
    <w:p w14:paraId="4203CFB0" w14:textId="27436A4E" w:rsidR="00305764" w:rsidRPr="0031399B" w:rsidRDefault="00305764" w:rsidP="0031399B">
      <w:pPr>
        <w:pStyle w:val="NoSpacing"/>
        <w:rPr>
          <w:rFonts w:ascii="Arial" w:hAnsi="Arial" w:cs="Arial"/>
          <w:sz w:val="20"/>
          <w:szCs w:val="20"/>
        </w:rPr>
      </w:pPr>
    </w:p>
    <w:p w14:paraId="6052043B" w14:textId="457939BA" w:rsidR="00305764" w:rsidRPr="0031399B" w:rsidRDefault="00305764" w:rsidP="0031399B">
      <w:pPr>
        <w:pStyle w:val="NoSpacing"/>
        <w:rPr>
          <w:rFonts w:ascii="Arial" w:hAnsi="Arial" w:cs="Arial"/>
          <w:sz w:val="20"/>
          <w:szCs w:val="20"/>
        </w:rPr>
      </w:pPr>
    </w:p>
    <w:p w14:paraId="56A87CCB" w14:textId="18C86AFD" w:rsidR="00305764" w:rsidRPr="0031399B" w:rsidRDefault="00305764" w:rsidP="0031399B">
      <w:pPr>
        <w:pStyle w:val="NoSpacing"/>
        <w:rPr>
          <w:rFonts w:ascii="Arial" w:hAnsi="Arial" w:cs="Arial"/>
          <w:sz w:val="20"/>
          <w:szCs w:val="20"/>
        </w:rPr>
      </w:pPr>
    </w:p>
    <w:p w14:paraId="5BBD2D52" w14:textId="03809296" w:rsidR="00305764" w:rsidRPr="0031399B" w:rsidRDefault="00305764" w:rsidP="0031399B">
      <w:pPr>
        <w:pStyle w:val="NoSpacing"/>
        <w:rPr>
          <w:rFonts w:ascii="Arial" w:hAnsi="Arial" w:cs="Arial"/>
          <w:sz w:val="20"/>
          <w:szCs w:val="20"/>
        </w:rPr>
      </w:pPr>
    </w:p>
    <w:p w14:paraId="76843844" w14:textId="496F7640" w:rsidR="00305764" w:rsidRPr="0031399B" w:rsidRDefault="00305764" w:rsidP="0031399B">
      <w:pPr>
        <w:pStyle w:val="NoSpacing"/>
        <w:rPr>
          <w:rFonts w:ascii="Arial" w:hAnsi="Arial" w:cs="Arial"/>
          <w:sz w:val="20"/>
          <w:szCs w:val="20"/>
        </w:rPr>
      </w:pPr>
    </w:p>
    <w:p w14:paraId="54183E4E" w14:textId="411B13FF" w:rsidR="00305764" w:rsidRPr="0031399B" w:rsidRDefault="00305764" w:rsidP="0031399B">
      <w:pPr>
        <w:pStyle w:val="NoSpacing"/>
        <w:rPr>
          <w:rFonts w:ascii="Arial" w:hAnsi="Arial" w:cs="Arial"/>
          <w:sz w:val="20"/>
          <w:szCs w:val="20"/>
        </w:rPr>
      </w:pPr>
    </w:p>
    <w:p w14:paraId="46DAF96C" w14:textId="599F91A1" w:rsidR="00305764" w:rsidRPr="0031399B" w:rsidRDefault="00305764" w:rsidP="0031399B">
      <w:pPr>
        <w:pStyle w:val="NoSpacing"/>
        <w:rPr>
          <w:rFonts w:ascii="Arial" w:hAnsi="Arial" w:cs="Arial"/>
          <w:sz w:val="20"/>
          <w:szCs w:val="20"/>
        </w:rPr>
      </w:pPr>
    </w:p>
    <w:p w14:paraId="59A2AED2" w14:textId="51198641" w:rsidR="00305764" w:rsidRPr="0031399B" w:rsidRDefault="00305764" w:rsidP="0031399B">
      <w:pPr>
        <w:pStyle w:val="NoSpacing"/>
        <w:rPr>
          <w:rFonts w:ascii="Arial" w:hAnsi="Arial" w:cs="Arial"/>
          <w:sz w:val="20"/>
          <w:szCs w:val="20"/>
        </w:rPr>
      </w:pPr>
    </w:p>
    <w:p w14:paraId="5B404EE4" w14:textId="4D1F7484" w:rsidR="00305764" w:rsidRPr="0031399B" w:rsidRDefault="00305764" w:rsidP="0031399B">
      <w:pPr>
        <w:pStyle w:val="NoSpacing"/>
        <w:rPr>
          <w:rFonts w:ascii="Arial" w:hAnsi="Arial" w:cs="Arial"/>
          <w:sz w:val="20"/>
          <w:szCs w:val="20"/>
        </w:rPr>
      </w:pPr>
    </w:p>
    <w:p w14:paraId="4AC5D72D" w14:textId="22DCB06B" w:rsidR="00305764" w:rsidRPr="0031399B" w:rsidRDefault="00305764" w:rsidP="0031399B">
      <w:pPr>
        <w:pStyle w:val="NoSpacing"/>
        <w:rPr>
          <w:rFonts w:ascii="Arial" w:hAnsi="Arial" w:cs="Arial"/>
          <w:sz w:val="20"/>
          <w:szCs w:val="20"/>
        </w:rPr>
      </w:pPr>
    </w:p>
    <w:p w14:paraId="45633EA2" w14:textId="77777777" w:rsidR="00305764" w:rsidRPr="0031399B" w:rsidRDefault="00305764" w:rsidP="0031399B">
      <w:pPr>
        <w:pStyle w:val="NoSpacing"/>
        <w:rPr>
          <w:rFonts w:ascii="Arial" w:hAnsi="Arial" w:cs="Arial"/>
          <w:sz w:val="20"/>
          <w:szCs w:val="20"/>
        </w:rPr>
      </w:pPr>
    </w:p>
    <w:p w14:paraId="078D4EF4" w14:textId="1661B4DD" w:rsidR="00F949E6" w:rsidRPr="0031399B" w:rsidRDefault="0031399B" w:rsidP="0031399B">
      <w:pPr>
        <w:pStyle w:val="NoSpacing"/>
        <w:rPr>
          <w:rFonts w:ascii="Arial" w:hAnsi="Arial" w:cs="Arial"/>
          <w:b/>
          <w:bCs/>
          <w:sz w:val="20"/>
          <w:szCs w:val="20"/>
          <w:u w:val="single"/>
        </w:rPr>
      </w:pPr>
      <w:r w:rsidRPr="0031399B">
        <w:rPr>
          <w:rFonts w:ascii="Arial" w:hAnsi="Arial" w:cs="Arial"/>
          <w:b/>
          <w:bCs/>
          <w:sz w:val="20"/>
          <w:szCs w:val="20"/>
          <w:u w:val="single"/>
        </w:rPr>
        <w:t>Essay</w:t>
      </w:r>
      <w:r w:rsidR="00F949E6" w:rsidRPr="0031399B">
        <w:rPr>
          <w:rFonts w:ascii="Arial" w:hAnsi="Arial" w:cs="Arial"/>
          <w:b/>
          <w:bCs/>
          <w:sz w:val="20"/>
          <w:szCs w:val="20"/>
          <w:u w:val="single"/>
        </w:rPr>
        <w:t xml:space="preserve"> 2:</w:t>
      </w:r>
    </w:p>
    <w:p w14:paraId="2F00135E" w14:textId="77777777" w:rsidR="0031399B" w:rsidRPr="0031399B" w:rsidRDefault="0031399B" w:rsidP="0031399B">
      <w:pPr>
        <w:pStyle w:val="NoSpacing"/>
        <w:rPr>
          <w:rFonts w:ascii="Arial" w:hAnsi="Arial" w:cs="Arial"/>
          <w:sz w:val="20"/>
          <w:szCs w:val="20"/>
        </w:rPr>
      </w:pPr>
    </w:p>
    <w:p w14:paraId="25202F3F" w14:textId="5039481F" w:rsidR="00F949E6" w:rsidRPr="0031399B" w:rsidRDefault="0031399B" w:rsidP="0031399B">
      <w:pPr>
        <w:pStyle w:val="NoSpacing"/>
        <w:rPr>
          <w:rFonts w:ascii="Arial" w:hAnsi="Arial" w:cs="Arial"/>
          <w:sz w:val="20"/>
          <w:szCs w:val="20"/>
          <w:lang w:eastAsia="en-GB"/>
        </w:rPr>
      </w:pPr>
      <w:r w:rsidRPr="0031399B">
        <w:rPr>
          <w:rFonts w:ascii="Arial" w:hAnsi="Arial" w:cs="Arial"/>
          <w:sz w:val="20"/>
          <w:szCs w:val="20"/>
          <w:lang w:eastAsia="en-GB"/>
        </w:rPr>
        <w:t>This essay will examine the ethical dimension of ‘real time’ operational decisions during policing. </w:t>
      </w:r>
    </w:p>
    <w:p w14:paraId="6B263E5F"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There are times in life where we need to make decisions. These decisions can be made outside of your place of work or during working hours. The decisions we make lay out what will happen next. </w:t>
      </w:r>
    </w:p>
    <w:p w14:paraId="3533A950"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19F343FF"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A decision is defined in Collins Dictionary as “</w:t>
      </w:r>
      <w:r w:rsidRPr="0031399B">
        <w:rPr>
          <w:rFonts w:ascii="Arial" w:hAnsi="Arial" w:cs="Arial"/>
          <w:i/>
          <w:iCs/>
          <w:sz w:val="20"/>
          <w:szCs w:val="20"/>
          <w:lang w:eastAsia="en-GB"/>
        </w:rPr>
        <w:t>When you make a decision, you </w:t>
      </w:r>
      <w:hyperlink r:id="rId6" w:tgtFrame="_blank" w:history="1">
        <w:r w:rsidRPr="0031399B">
          <w:rPr>
            <w:rFonts w:ascii="Arial" w:hAnsi="Arial" w:cs="Arial"/>
            <w:i/>
            <w:iCs/>
            <w:sz w:val="20"/>
            <w:szCs w:val="20"/>
            <w:lang w:eastAsia="en-GB"/>
          </w:rPr>
          <w:t>choose</w:t>
        </w:r>
      </w:hyperlink>
      <w:r w:rsidRPr="0031399B">
        <w:rPr>
          <w:rFonts w:ascii="Arial" w:hAnsi="Arial" w:cs="Arial"/>
          <w:i/>
          <w:iCs/>
          <w:sz w:val="20"/>
          <w:szCs w:val="20"/>
          <w:lang w:eastAsia="en-GB"/>
        </w:rPr>
        <w:t> what should be </w:t>
      </w:r>
      <w:hyperlink r:id="rId7" w:tgtFrame="_blank" w:history="1">
        <w:r w:rsidRPr="0031399B">
          <w:rPr>
            <w:rFonts w:ascii="Arial" w:hAnsi="Arial" w:cs="Arial"/>
            <w:i/>
            <w:iCs/>
            <w:sz w:val="20"/>
            <w:szCs w:val="20"/>
            <w:lang w:eastAsia="en-GB"/>
          </w:rPr>
          <w:t>done</w:t>
        </w:r>
      </w:hyperlink>
      <w:r w:rsidRPr="0031399B">
        <w:rPr>
          <w:rFonts w:ascii="Arial" w:hAnsi="Arial" w:cs="Arial"/>
          <w:i/>
          <w:iCs/>
          <w:sz w:val="20"/>
          <w:szCs w:val="20"/>
          <w:lang w:eastAsia="en-GB"/>
        </w:rPr>
        <w:t> or which is the </w:t>
      </w:r>
      <w:hyperlink r:id="rId8" w:tgtFrame="_blank" w:history="1">
        <w:r w:rsidRPr="0031399B">
          <w:rPr>
            <w:rFonts w:ascii="Arial" w:hAnsi="Arial" w:cs="Arial"/>
            <w:i/>
            <w:iCs/>
            <w:sz w:val="20"/>
            <w:szCs w:val="20"/>
            <w:lang w:eastAsia="en-GB"/>
          </w:rPr>
          <w:t>best</w:t>
        </w:r>
      </w:hyperlink>
      <w:r w:rsidRPr="0031399B">
        <w:rPr>
          <w:rFonts w:ascii="Arial" w:hAnsi="Arial" w:cs="Arial"/>
          <w:i/>
          <w:iCs/>
          <w:sz w:val="20"/>
          <w:szCs w:val="20"/>
          <w:lang w:eastAsia="en-GB"/>
        </w:rPr>
        <w:t> of various </w:t>
      </w:r>
      <w:hyperlink r:id="rId9" w:tgtFrame="_blank" w:history="1">
        <w:r w:rsidRPr="0031399B">
          <w:rPr>
            <w:rFonts w:ascii="Arial" w:hAnsi="Arial" w:cs="Arial"/>
            <w:i/>
            <w:iCs/>
            <w:sz w:val="20"/>
            <w:szCs w:val="20"/>
            <w:lang w:eastAsia="en-GB"/>
          </w:rPr>
          <w:t>possible</w:t>
        </w:r>
      </w:hyperlink>
      <w:r w:rsidRPr="0031399B">
        <w:rPr>
          <w:rFonts w:ascii="Arial" w:hAnsi="Arial" w:cs="Arial"/>
          <w:i/>
          <w:iCs/>
          <w:sz w:val="20"/>
          <w:szCs w:val="20"/>
          <w:lang w:eastAsia="en-GB"/>
        </w:rPr>
        <w:t> actions” </w:t>
      </w:r>
      <w:r w:rsidRPr="0031399B">
        <w:rPr>
          <w:rFonts w:ascii="Arial" w:hAnsi="Arial" w:cs="Arial"/>
          <w:sz w:val="20"/>
          <w:szCs w:val="20"/>
          <w:lang w:eastAsia="en-GB"/>
        </w:rPr>
        <w:t>(Decision definition and meaning | Collins English Dictionary, 2021)</w:t>
      </w:r>
    </w:p>
    <w:p w14:paraId="248450A0"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0315CC71" w14:textId="6915BA5B"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Decision making in an ideal world a person has the time to digest consequences that may come with the decision made whether that be through life such as career path they wish to follow or buying a house</w:t>
      </w:r>
      <w:r w:rsidR="00820A29" w:rsidRPr="0031399B">
        <w:rPr>
          <w:rFonts w:ascii="Arial" w:hAnsi="Arial" w:cs="Arial"/>
          <w:sz w:val="20"/>
          <w:szCs w:val="20"/>
          <w:lang w:eastAsia="en-GB"/>
        </w:rPr>
        <w:t>,</w:t>
      </w:r>
      <w:r w:rsidRPr="0031399B">
        <w:rPr>
          <w:rFonts w:ascii="Arial" w:hAnsi="Arial" w:cs="Arial"/>
          <w:sz w:val="20"/>
          <w:szCs w:val="20"/>
          <w:lang w:eastAsia="en-GB"/>
        </w:rPr>
        <w:t xml:space="preserve"> </w:t>
      </w:r>
      <w:r w:rsidR="00820A29" w:rsidRPr="0031399B">
        <w:rPr>
          <w:rFonts w:ascii="Arial" w:hAnsi="Arial" w:cs="Arial"/>
          <w:sz w:val="20"/>
          <w:szCs w:val="20"/>
          <w:lang w:eastAsia="en-GB"/>
        </w:rPr>
        <w:t>whereas</w:t>
      </w:r>
      <w:r w:rsidRPr="0031399B">
        <w:rPr>
          <w:rFonts w:ascii="Arial" w:hAnsi="Arial" w:cs="Arial"/>
          <w:sz w:val="20"/>
          <w:szCs w:val="20"/>
          <w:lang w:eastAsia="en-GB"/>
        </w:rPr>
        <w:t xml:space="preserve"> operational decision making does not allow for that. </w:t>
      </w:r>
    </w:p>
    <w:p w14:paraId="7650B502"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Operational decision making comes with pros and cons and the more time you have the more time you tend to second guess yourself. Every decision has some sort of element of risk. </w:t>
      </w:r>
    </w:p>
    <w:p w14:paraId="113D0325" w14:textId="4A114F9B"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In policing, operational decision making is part of the job and therefore we use models such as the National Decision Model (NDM) or also known as the Joint National Decision Model whilst incorporating the Policing Code of Ethics which should be at the forefront of every decision made</w:t>
      </w:r>
      <w:r w:rsidR="00820A29" w:rsidRPr="0031399B">
        <w:rPr>
          <w:rFonts w:ascii="Arial" w:hAnsi="Arial" w:cs="Arial"/>
          <w:sz w:val="20"/>
          <w:szCs w:val="20"/>
          <w:lang w:eastAsia="en-GB"/>
        </w:rPr>
        <w:t xml:space="preserve"> to minimise those risks.</w:t>
      </w:r>
    </w:p>
    <w:p w14:paraId="65EE507B" w14:textId="67669048"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02927932" w14:textId="31AD50E2" w:rsidR="00F949E6" w:rsidRPr="0031399B" w:rsidRDefault="0031399B" w:rsidP="0031399B">
      <w:pPr>
        <w:pStyle w:val="NoSpacing"/>
        <w:rPr>
          <w:rFonts w:ascii="Arial" w:hAnsi="Arial" w:cs="Arial"/>
          <w:sz w:val="20"/>
          <w:szCs w:val="20"/>
          <w:lang w:eastAsia="en-GB"/>
        </w:rPr>
      </w:pPr>
      <w:r w:rsidRPr="0031399B">
        <w:rPr>
          <w:rFonts w:ascii="Arial" w:hAnsi="Arial" w:cs="Arial"/>
          <w:sz w:val="20"/>
          <w:szCs w:val="20"/>
          <w:lang w:eastAsia="en-GB"/>
        </w:rPr>
        <w:t>E</w:t>
      </w:r>
      <w:r w:rsidR="00F949E6" w:rsidRPr="0031399B">
        <w:rPr>
          <w:rFonts w:ascii="Arial" w:hAnsi="Arial" w:cs="Arial"/>
          <w:sz w:val="20"/>
          <w:szCs w:val="20"/>
          <w:lang w:eastAsia="en-GB"/>
        </w:rPr>
        <w:t>thical dimensions within policing includes the NDM, Code of Ethics and other problem-solving models. These dimensions govern how we make quick and effective decisions whilst using our skills and knowledge to make effective decisions that can be adapted at any time.</w:t>
      </w:r>
    </w:p>
    <w:p w14:paraId="484025F7"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5FFD546A"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Ethical decision making in policing is shaped by the NDM with the Code of Ethics at the centre of any decisions made. The NDM allows for policy to be followed and ensuring ethical decisions are made when acting. The NDM also supports working with partner agencies that provide sustenance in making decisions such as Social Services or Mental Health teams. </w:t>
      </w:r>
    </w:p>
    <w:p w14:paraId="149C55A1"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4C8DC346" w14:textId="37DCAC54"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The College of Policing proposed that the NDM is there to support professional judgements and guide decision</w:t>
      </w:r>
      <w:r w:rsidR="00820A29" w:rsidRPr="0031399B">
        <w:rPr>
          <w:rFonts w:ascii="Arial" w:hAnsi="Arial" w:cs="Arial"/>
          <w:sz w:val="20"/>
          <w:szCs w:val="20"/>
          <w:lang w:eastAsia="en-GB"/>
        </w:rPr>
        <w:t xml:space="preserve"> </w:t>
      </w:r>
      <w:proofErr w:type="gramStart"/>
      <w:r w:rsidR="00820A29" w:rsidRPr="0031399B">
        <w:rPr>
          <w:rFonts w:ascii="Arial" w:hAnsi="Arial" w:cs="Arial"/>
          <w:sz w:val="20"/>
          <w:szCs w:val="20"/>
          <w:lang w:eastAsia="en-GB"/>
        </w:rPr>
        <w:t>making</w:t>
      </w:r>
      <w:r w:rsidRPr="0031399B">
        <w:rPr>
          <w:rFonts w:ascii="Arial" w:hAnsi="Arial" w:cs="Arial"/>
          <w:sz w:val="20"/>
          <w:szCs w:val="20"/>
          <w:lang w:eastAsia="en-GB"/>
        </w:rPr>
        <w:t>(</w:t>
      </w:r>
      <w:proofErr w:type="gramEnd"/>
      <w:r w:rsidRPr="0031399B">
        <w:rPr>
          <w:rFonts w:ascii="Arial" w:hAnsi="Arial" w:cs="Arial"/>
          <w:sz w:val="20"/>
          <w:szCs w:val="20"/>
          <w:lang w:eastAsia="en-GB"/>
        </w:rPr>
        <w:t>National Decision Model, 2013). The NDM supports a decision-making process and if new information comes to light you have the skills and contingencies to revaluate the situation while working around the framework of the NDM and continuing to risk asses. Varying circumstances can exert or influence the decisions we make. It is not certain that the NDM can be used in all policing</w:t>
      </w:r>
      <w:r w:rsidR="00820A29" w:rsidRPr="0031399B">
        <w:rPr>
          <w:rFonts w:ascii="Arial" w:hAnsi="Arial" w:cs="Arial"/>
          <w:sz w:val="20"/>
          <w:szCs w:val="20"/>
          <w:lang w:eastAsia="en-GB"/>
        </w:rPr>
        <w:t xml:space="preserve"> operations</w:t>
      </w:r>
      <w:r w:rsidRPr="0031399B">
        <w:rPr>
          <w:rFonts w:ascii="Arial" w:hAnsi="Arial" w:cs="Arial"/>
          <w:sz w:val="20"/>
          <w:szCs w:val="20"/>
          <w:lang w:eastAsia="en-GB"/>
        </w:rPr>
        <w:t>, O’Neil (2018) suggested that the NDM has not been exposed to extensive research and that the use of the NDM may not be suitable for all decision made within a policing context as there is evidence to suggest that errors made in decision making can be a result of cognitive thought. (O'Neill, 2018)</w:t>
      </w:r>
    </w:p>
    <w:p w14:paraId="758940B3"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2D83FEED" w14:textId="27CBDF9E"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As stated earlier every decision is followed by some element of risk. In policing this statement is truer than ever. In daily life, the risk followed by the decisions we make may be small, however, in an operational role the decision we make comes with a higher element of risk. </w:t>
      </w:r>
    </w:p>
    <w:p w14:paraId="3BD79327"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Policing is not an ordinary job; most days officers are put at risk and are usually first on the scene when an incident occurs. It’s therefore vital that the elements of Threat and Risk are assessed incorporating the NDM to manage and control them through making dynamic decisions keeping in line with the Code of Ethics. </w:t>
      </w:r>
    </w:p>
    <w:p w14:paraId="58351CD4"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089FCCCE"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Police officers are under high-level scrutiny following recent events with Black Lives Matter protests in America as well as the public remembering the Brixton Riots which I believe have shaped the way we police today. Decisions we make today might be influenced by these factors which in turn can make us risk-averse and avoid uncertainty. </w:t>
      </w:r>
    </w:p>
    <w:p w14:paraId="7580C1DD"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Sir Ronnie Flanagan (2008) suggested that</w:t>
      </w:r>
      <w:r w:rsidRPr="0031399B">
        <w:rPr>
          <w:rFonts w:ascii="Arial" w:hAnsi="Arial" w:cs="Arial"/>
          <w:i/>
          <w:iCs/>
          <w:sz w:val="20"/>
          <w:szCs w:val="20"/>
          <w:lang w:eastAsia="en-GB"/>
        </w:rPr>
        <w:t> “Police officers and police staff will have to use greater professional judgement, take greater risks in their decision making”</w:t>
      </w:r>
      <w:r w:rsidRPr="0031399B">
        <w:rPr>
          <w:rFonts w:ascii="Arial" w:hAnsi="Arial" w:cs="Arial"/>
          <w:sz w:val="20"/>
          <w:szCs w:val="20"/>
          <w:lang w:eastAsia="en-GB"/>
        </w:rPr>
        <w:t>. (Flanagan, 2008).</w:t>
      </w:r>
    </w:p>
    <w:p w14:paraId="679A42FA"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As a result of officers becoming risk-averse, it can lead to loss of trust and public confidence which in turn can have a significant impact on the police force.</w:t>
      </w:r>
    </w:p>
    <w:p w14:paraId="24086F3A"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729FC7F4"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lastRenderedPageBreak/>
        <w:t>Along with recent events and history, other aspects can implement decisions made such as logistics, competition and even previous decisions made or bias opinions. It’s imperative that ethical decisions are made following the Code of Ethics set out within the NDM. There are 10 standards of behaviour that all officers must follow one of these being Equality and Diversity </w:t>
      </w:r>
      <w:r w:rsidRPr="0031399B">
        <w:rPr>
          <w:rFonts w:ascii="Arial" w:hAnsi="Arial" w:cs="Arial"/>
          <w:i/>
          <w:iCs/>
          <w:sz w:val="20"/>
          <w:szCs w:val="20"/>
          <w:lang w:eastAsia="en-GB"/>
        </w:rPr>
        <w:t>“Police officers act with fairness and impartiality. They do not discriminate unlawfully or unfairly” </w:t>
      </w:r>
      <w:r w:rsidRPr="0031399B">
        <w:rPr>
          <w:rFonts w:ascii="Arial" w:hAnsi="Arial" w:cs="Arial"/>
          <w:sz w:val="20"/>
          <w:szCs w:val="20"/>
          <w:lang w:eastAsia="en-GB"/>
        </w:rPr>
        <w:t>(Bryant and Bryant, 2019).</w:t>
      </w:r>
    </w:p>
    <w:p w14:paraId="76C6CB35"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436E9BED" w14:textId="3CF59759"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xml:space="preserve">As a police officer, you become accountable for any decisions you make. Policing accountability is </w:t>
      </w:r>
      <w:r w:rsidR="00BB1674" w:rsidRPr="0031399B">
        <w:rPr>
          <w:rFonts w:ascii="Arial" w:hAnsi="Arial" w:cs="Arial"/>
          <w:sz w:val="20"/>
          <w:szCs w:val="20"/>
          <w:lang w:eastAsia="en-GB"/>
        </w:rPr>
        <w:t xml:space="preserve">about </w:t>
      </w:r>
      <w:r w:rsidRPr="0031399B">
        <w:rPr>
          <w:rFonts w:ascii="Arial" w:hAnsi="Arial" w:cs="Arial"/>
          <w:sz w:val="20"/>
          <w:szCs w:val="20"/>
          <w:lang w:eastAsia="en-GB"/>
        </w:rPr>
        <w:t xml:space="preserve">being professional and acting </w:t>
      </w:r>
      <w:r w:rsidR="00BB1674" w:rsidRPr="0031399B">
        <w:rPr>
          <w:rFonts w:ascii="Arial" w:hAnsi="Arial" w:cs="Arial"/>
          <w:sz w:val="20"/>
          <w:szCs w:val="20"/>
          <w:lang w:eastAsia="en-GB"/>
        </w:rPr>
        <w:t>to a high</w:t>
      </w:r>
      <w:r w:rsidRPr="0031399B">
        <w:rPr>
          <w:rFonts w:ascii="Arial" w:hAnsi="Arial" w:cs="Arial"/>
          <w:sz w:val="20"/>
          <w:szCs w:val="20"/>
          <w:lang w:eastAsia="en-GB"/>
        </w:rPr>
        <w:t xml:space="preserve"> standard. Any decisions that must be made are recorded correctly and you can justify your decisions, whether that be sudden use of force or issuing a community resolution instead of arresting someone. Police are always subject to scrutiny so the decisions made to act or not to act must be recorded.</w:t>
      </w:r>
    </w:p>
    <w:p w14:paraId="0560ADB1"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68F40390" w14:textId="7491346D"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xml:space="preserve">Varying circumstances can exert or influence real-time operational decisions we make, it is important that we know we are accountable for those actions. Human Rights </w:t>
      </w:r>
      <w:r w:rsidR="00BB1674" w:rsidRPr="0031399B">
        <w:rPr>
          <w:rFonts w:ascii="Arial" w:hAnsi="Arial" w:cs="Arial"/>
          <w:sz w:val="20"/>
          <w:szCs w:val="20"/>
          <w:lang w:eastAsia="en-GB"/>
        </w:rPr>
        <w:t xml:space="preserve">Act </w:t>
      </w:r>
      <w:r w:rsidRPr="0031399B">
        <w:rPr>
          <w:rFonts w:ascii="Arial" w:hAnsi="Arial" w:cs="Arial"/>
          <w:sz w:val="20"/>
          <w:szCs w:val="20"/>
          <w:lang w:eastAsia="en-GB"/>
        </w:rPr>
        <w:t>1948 underpins the accountability of the police for example ensuring the Police and Criminal Evidence Act 1984 is adhered to followed by important repercussions for police effectiveness.</w:t>
      </w:r>
    </w:p>
    <w:p w14:paraId="7439A837"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Her Majesty’s Inspectorate of Constabulary (HMIC) recommended promoting efficiency and effectiveness in policing ensuring agreed standards are achieved and maintained. (</w:t>
      </w:r>
      <w:proofErr w:type="spellStart"/>
      <w:r w:rsidRPr="0031399B">
        <w:rPr>
          <w:rFonts w:ascii="Arial" w:hAnsi="Arial" w:cs="Arial"/>
          <w:sz w:val="20"/>
          <w:szCs w:val="20"/>
          <w:lang w:eastAsia="en-GB"/>
        </w:rPr>
        <w:t>Mawby</w:t>
      </w:r>
      <w:proofErr w:type="spellEnd"/>
      <w:r w:rsidRPr="0031399B">
        <w:rPr>
          <w:rFonts w:ascii="Arial" w:hAnsi="Arial" w:cs="Arial"/>
          <w:sz w:val="20"/>
          <w:szCs w:val="20"/>
          <w:lang w:eastAsia="en-GB"/>
        </w:rPr>
        <w:t xml:space="preserve"> and Wright, 2005).</w:t>
      </w:r>
    </w:p>
    <w:p w14:paraId="62F73E50"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421E787A"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Bailey and Shearing (2001) claimed that that the public interest in policing can be protected if the government retains three functions— regulating, auditing, and facilitating. (Bailey and Shearing, 2001). By the HMIC inspecting police standards as well as using Professional Standards departments and the Independent of Police Conduct it can ensure that decisions made are recordable and accountable. </w:t>
      </w:r>
    </w:p>
    <w:p w14:paraId="2600AC00"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02D34103"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In conclusion policing is a job where risks are taken and risks are almost expected of you, failing to act can result in loss of public confidence and trust. Police officers must remain impartial.</w:t>
      </w:r>
    </w:p>
    <w:p w14:paraId="7D71CEBA"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1214B015" w14:textId="01952619"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The college of policing encourages a positive approach to risk by openly supporting decisions made by officers and staff. Whilst making those decisions police officers must remain impartial and are not be the executor of the alleged offence committed. Poor policing decisions can lead to wrongful convictions. </w:t>
      </w:r>
    </w:p>
    <w:p w14:paraId="3EB3DF6F"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158F7BF2"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By using the NDM it allows for more flexibility in decisions being made which can continue to be adapted and reviewed whilst making choices as well as supporting professional judgement. The College of Policing has many principles when taking risks and one of them I quote,</w:t>
      </w:r>
    </w:p>
    <w:p w14:paraId="3C92A57E"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i/>
          <w:iCs/>
          <w:sz w:val="20"/>
          <w:szCs w:val="20"/>
          <w:lang w:eastAsia="en-GB"/>
        </w:rPr>
        <w:t>“If everything was known about a situation, or there was complete control over it, there would be no risk. Thus, every operational problem awaiting a decision can be restated as a risk. </w:t>
      </w:r>
      <w:r w:rsidRPr="0031399B">
        <w:rPr>
          <w:rFonts w:ascii="Arial" w:hAnsi="Arial" w:cs="Arial"/>
          <w:sz w:val="20"/>
          <w:szCs w:val="20"/>
          <w:lang w:eastAsia="en-GB"/>
        </w:rPr>
        <w:t>(Risk, 2013).</w:t>
      </w:r>
    </w:p>
    <w:p w14:paraId="60E39D8D"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17200EB4"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It’s important to remain open-minded and embrace the situation we find ourselves in. We are not robots, and everybody makes mistakes we just need to embrace them. As Elbert Hubbard once said, </w:t>
      </w:r>
      <w:r w:rsidRPr="0031399B">
        <w:rPr>
          <w:rFonts w:ascii="Arial" w:hAnsi="Arial" w:cs="Arial"/>
          <w:i/>
          <w:iCs/>
          <w:sz w:val="20"/>
          <w:szCs w:val="20"/>
          <w:lang w:eastAsia="en-GB"/>
        </w:rPr>
        <w:t>“The greatest mistake you can make is to be continually fearing you will make one” </w:t>
      </w:r>
      <w:r w:rsidRPr="0031399B">
        <w:rPr>
          <w:rFonts w:ascii="Arial" w:hAnsi="Arial" w:cs="Arial"/>
          <w:sz w:val="20"/>
          <w:szCs w:val="20"/>
          <w:lang w:eastAsia="en-GB"/>
        </w:rPr>
        <w:t>(</w:t>
      </w:r>
      <w:proofErr w:type="spellStart"/>
      <w:r w:rsidRPr="0031399B">
        <w:rPr>
          <w:rFonts w:ascii="Arial" w:hAnsi="Arial" w:cs="Arial"/>
          <w:sz w:val="20"/>
          <w:szCs w:val="20"/>
          <w:lang w:eastAsia="en-GB"/>
        </w:rPr>
        <w:t>Bellanca</w:t>
      </w:r>
      <w:proofErr w:type="spellEnd"/>
      <w:r w:rsidRPr="0031399B">
        <w:rPr>
          <w:rFonts w:ascii="Arial" w:hAnsi="Arial" w:cs="Arial"/>
          <w:sz w:val="20"/>
          <w:szCs w:val="20"/>
          <w:lang w:eastAsia="en-GB"/>
        </w:rPr>
        <w:t>, 2011).</w:t>
      </w:r>
    </w:p>
    <w:p w14:paraId="43E0D91F" w14:textId="26DEF0B8"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Whilst making those decisions</w:t>
      </w:r>
      <w:r w:rsidR="00660249" w:rsidRPr="0031399B">
        <w:rPr>
          <w:rFonts w:ascii="Arial" w:hAnsi="Arial" w:cs="Arial"/>
          <w:sz w:val="20"/>
          <w:szCs w:val="20"/>
          <w:lang w:eastAsia="en-GB"/>
        </w:rPr>
        <w:t>,</w:t>
      </w:r>
      <w:r w:rsidRPr="0031399B">
        <w:rPr>
          <w:rFonts w:ascii="Arial" w:hAnsi="Arial" w:cs="Arial"/>
          <w:sz w:val="20"/>
          <w:szCs w:val="20"/>
          <w:lang w:eastAsia="en-GB"/>
        </w:rPr>
        <w:t xml:space="preserve"> ethical considerations must be imposed as these are crucial to an operational role as there needs to be justification to those actions.</w:t>
      </w:r>
    </w:p>
    <w:p w14:paraId="23F649EA"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Policing accountability is about holding police officers responsible whilst delivering and maintain order ethically. </w:t>
      </w:r>
    </w:p>
    <w:p w14:paraId="3A7E4CB5" w14:textId="77777777" w:rsidR="00F949E6" w:rsidRPr="0031399B" w:rsidRDefault="00F949E6" w:rsidP="0031399B">
      <w:pPr>
        <w:pStyle w:val="NoSpacing"/>
        <w:rPr>
          <w:rFonts w:ascii="Arial" w:hAnsi="Arial" w:cs="Arial"/>
          <w:color w:val="000000"/>
          <w:sz w:val="20"/>
          <w:szCs w:val="20"/>
          <w:shd w:val="clear" w:color="auto" w:fill="FFFFFF"/>
        </w:rPr>
      </w:pPr>
    </w:p>
    <w:p w14:paraId="1A518629" w14:textId="77777777" w:rsidR="00F949E6" w:rsidRPr="0031399B" w:rsidRDefault="00F949E6" w:rsidP="0031399B">
      <w:pPr>
        <w:pStyle w:val="NoSpacing"/>
        <w:rPr>
          <w:rFonts w:ascii="Arial" w:hAnsi="Arial" w:cs="Arial"/>
          <w:color w:val="000000"/>
          <w:sz w:val="20"/>
          <w:szCs w:val="20"/>
          <w:shd w:val="clear" w:color="auto" w:fill="FFFFFF"/>
        </w:rPr>
      </w:pPr>
    </w:p>
    <w:p w14:paraId="44949488" w14:textId="77777777" w:rsidR="00F949E6" w:rsidRPr="0031399B" w:rsidRDefault="00F949E6" w:rsidP="0031399B">
      <w:pPr>
        <w:pStyle w:val="NoSpacing"/>
        <w:rPr>
          <w:rFonts w:ascii="Arial" w:hAnsi="Arial" w:cs="Arial"/>
          <w:color w:val="000000"/>
          <w:sz w:val="20"/>
          <w:szCs w:val="20"/>
          <w:shd w:val="clear" w:color="auto" w:fill="FFFFFF"/>
        </w:rPr>
      </w:pPr>
    </w:p>
    <w:p w14:paraId="131303BE" w14:textId="77777777" w:rsidR="00F949E6" w:rsidRPr="0031399B" w:rsidRDefault="00F949E6" w:rsidP="0031399B">
      <w:pPr>
        <w:pStyle w:val="NoSpacing"/>
        <w:rPr>
          <w:rFonts w:ascii="Arial" w:hAnsi="Arial" w:cs="Arial"/>
          <w:i/>
          <w:iCs/>
          <w:color w:val="000000"/>
          <w:sz w:val="20"/>
          <w:szCs w:val="20"/>
          <w:shd w:val="clear" w:color="auto" w:fill="FFFFFF"/>
        </w:rPr>
      </w:pPr>
      <w:r w:rsidRPr="0031399B">
        <w:rPr>
          <w:rFonts w:ascii="Arial" w:hAnsi="Arial" w:cs="Arial"/>
          <w:i/>
          <w:iCs/>
          <w:color w:val="000000"/>
          <w:sz w:val="20"/>
          <w:szCs w:val="20"/>
          <w:shd w:val="clear" w:color="auto" w:fill="FFFFFF"/>
        </w:rPr>
        <w:tab/>
      </w:r>
    </w:p>
    <w:p w14:paraId="5B835DCC" w14:textId="2EDB511B" w:rsidR="00F949E6" w:rsidRPr="0031399B" w:rsidRDefault="00F949E6" w:rsidP="0031399B">
      <w:pPr>
        <w:pStyle w:val="NoSpacing"/>
        <w:jc w:val="right"/>
        <w:rPr>
          <w:rFonts w:ascii="Arial" w:hAnsi="Arial" w:cs="Arial"/>
          <w:color w:val="000000"/>
          <w:sz w:val="20"/>
          <w:szCs w:val="20"/>
          <w:shd w:val="clear" w:color="auto" w:fill="FFFFFF"/>
        </w:rPr>
      </w:pPr>
      <w:r w:rsidRPr="0031399B">
        <w:rPr>
          <w:rFonts w:ascii="Arial" w:hAnsi="Arial" w:cs="Arial"/>
          <w:color w:val="000000"/>
          <w:sz w:val="20"/>
          <w:szCs w:val="20"/>
          <w:shd w:val="clear" w:color="auto" w:fill="FFFFFF"/>
        </w:rPr>
        <w:t>(Word Count 10</w:t>
      </w:r>
      <w:r w:rsidR="0031399B" w:rsidRPr="0031399B">
        <w:rPr>
          <w:rFonts w:ascii="Arial" w:hAnsi="Arial" w:cs="Arial"/>
          <w:color w:val="000000"/>
          <w:sz w:val="20"/>
          <w:szCs w:val="20"/>
          <w:shd w:val="clear" w:color="auto" w:fill="FFFFFF"/>
        </w:rPr>
        <w:t>87)</w:t>
      </w:r>
    </w:p>
    <w:p w14:paraId="264CF98F" w14:textId="77777777" w:rsidR="00F949E6" w:rsidRPr="0031399B" w:rsidRDefault="00F949E6" w:rsidP="0031399B">
      <w:pPr>
        <w:pStyle w:val="NoSpacing"/>
        <w:rPr>
          <w:rFonts w:ascii="Arial" w:hAnsi="Arial" w:cs="Arial"/>
          <w:sz w:val="20"/>
          <w:szCs w:val="20"/>
        </w:rPr>
      </w:pPr>
    </w:p>
    <w:p w14:paraId="36CEACF0" w14:textId="31CD50C6" w:rsidR="00F949E6" w:rsidRPr="0031399B" w:rsidRDefault="00F949E6" w:rsidP="0031399B">
      <w:pPr>
        <w:pStyle w:val="NoSpacing"/>
        <w:rPr>
          <w:rFonts w:ascii="Arial" w:hAnsi="Arial" w:cs="Arial"/>
          <w:sz w:val="20"/>
          <w:szCs w:val="20"/>
        </w:rPr>
      </w:pPr>
    </w:p>
    <w:p w14:paraId="2CA090C0" w14:textId="26DDE0E8" w:rsidR="00F949E6" w:rsidRPr="0031399B" w:rsidRDefault="00F949E6" w:rsidP="0031399B">
      <w:pPr>
        <w:pStyle w:val="NoSpacing"/>
        <w:rPr>
          <w:rFonts w:ascii="Arial" w:hAnsi="Arial" w:cs="Arial"/>
          <w:sz w:val="20"/>
          <w:szCs w:val="20"/>
        </w:rPr>
      </w:pPr>
    </w:p>
    <w:p w14:paraId="2909DEE0" w14:textId="7AB812DC" w:rsidR="00F949E6" w:rsidRPr="0031399B" w:rsidRDefault="00F949E6" w:rsidP="0031399B">
      <w:pPr>
        <w:pStyle w:val="NoSpacing"/>
        <w:rPr>
          <w:rFonts w:ascii="Arial" w:hAnsi="Arial" w:cs="Arial"/>
          <w:sz w:val="20"/>
          <w:szCs w:val="20"/>
        </w:rPr>
      </w:pPr>
    </w:p>
    <w:p w14:paraId="02B879D0" w14:textId="7A25C5A6" w:rsidR="00F949E6" w:rsidRPr="0031399B" w:rsidRDefault="00F949E6" w:rsidP="0031399B">
      <w:pPr>
        <w:pStyle w:val="NoSpacing"/>
        <w:rPr>
          <w:rFonts w:ascii="Arial" w:hAnsi="Arial" w:cs="Arial"/>
          <w:sz w:val="20"/>
          <w:szCs w:val="20"/>
        </w:rPr>
      </w:pPr>
    </w:p>
    <w:p w14:paraId="161C6E24" w14:textId="0DAF95A8" w:rsidR="00F949E6" w:rsidRPr="0031399B" w:rsidRDefault="00F949E6" w:rsidP="0031399B">
      <w:pPr>
        <w:pStyle w:val="NoSpacing"/>
        <w:rPr>
          <w:rFonts w:ascii="Arial" w:hAnsi="Arial" w:cs="Arial"/>
          <w:sz w:val="20"/>
          <w:szCs w:val="20"/>
        </w:rPr>
      </w:pPr>
    </w:p>
    <w:p w14:paraId="240D0BD9" w14:textId="238C580E" w:rsidR="00660249" w:rsidRPr="0031399B" w:rsidRDefault="00660249" w:rsidP="0031399B">
      <w:pPr>
        <w:pStyle w:val="NoSpacing"/>
        <w:rPr>
          <w:rFonts w:ascii="Arial" w:hAnsi="Arial" w:cs="Arial"/>
          <w:sz w:val="20"/>
          <w:szCs w:val="20"/>
        </w:rPr>
      </w:pPr>
    </w:p>
    <w:p w14:paraId="5A1ACADB" w14:textId="50E50F1F" w:rsidR="00660249" w:rsidRPr="0031399B" w:rsidRDefault="00660249" w:rsidP="0031399B">
      <w:pPr>
        <w:pStyle w:val="NoSpacing"/>
        <w:rPr>
          <w:rFonts w:ascii="Arial" w:hAnsi="Arial" w:cs="Arial"/>
          <w:sz w:val="20"/>
          <w:szCs w:val="20"/>
        </w:rPr>
      </w:pPr>
    </w:p>
    <w:p w14:paraId="7520805B" w14:textId="77777777" w:rsidR="00660249" w:rsidRPr="0031399B" w:rsidRDefault="00660249" w:rsidP="0031399B">
      <w:pPr>
        <w:pStyle w:val="NoSpacing"/>
        <w:rPr>
          <w:rFonts w:ascii="Arial" w:hAnsi="Arial" w:cs="Arial"/>
          <w:sz w:val="20"/>
          <w:szCs w:val="20"/>
        </w:rPr>
      </w:pPr>
    </w:p>
    <w:p w14:paraId="0D096109" w14:textId="3BDC5057" w:rsidR="00F949E6" w:rsidRPr="0031399B" w:rsidRDefault="00F949E6" w:rsidP="0031399B">
      <w:pPr>
        <w:pStyle w:val="NoSpacing"/>
        <w:rPr>
          <w:rFonts w:ascii="Arial" w:hAnsi="Arial" w:cs="Arial"/>
          <w:sz w:val="20"/>
          <w:szCs w:val="20"/>
        </w:rPr>
      </w:pPr>
    </w:p>
    <w:p w14:paraId="0E02EAAE" w14:textId="3F6CF92A" w:rsidR="00F949E6" w:rsidRPr="0031399B" w:rsidRDefault="0031399B" w:rsidP="0031399B">
      <w:pPr>
        <w:pStyle w:val="NoSpacing"/>
        <w:rPr>
          <w:rFonts w:ascii="Arial" w:hAnsi="Arial" w:cs="Arial"/>
          <w:b/>
          <w:bCs/>
          <w:sz w:val="20"/>
          <w:szCs w:val="20"/>
          <w:u w:val="single"/>
        </w:rPr>
      </w:pPr>
      <w:r w:rsidRPr="0031399B">
        <w:rPr>
          <w:rFonts w:ascii="Arial" w:hAnsi="Arial" w:cs="Arial"/>
          <w:b/>
          <w:bCs/>
          <w:sz w:val="20"/>
          <w:szCs w:val="20"/>
          <w:u w:val="single"/>
        </w:rPr>
        <w:t>Essay</w:t>
      </w:r>
      <w:r w:rsidR="00F949E6" w:rsidRPr="0031399B">
        <w:rPr>
          <w:rFonts w:ascii="Arial" w:hAnsi="Arial" w:cs="Arial"/>
          <w:b/>
          <w:bCs/>
          <w:sz w:val="20"/>
          <w:szCs w:val="20"/>
          <w:u w:val="single"/>
        </w:rPr>
        <w:t xml:space="preserve"> 3</w:t>
      </w:r>
    </w:p>
    <w:p w14:paraId="4514A399" w14:textId="5E9DE424" w:rsidR="00F949E6" w:rsidRPr="0031399B" w:rsidRDefault="00F949E6" w:rsidP="0031399B">
      <w:pPr>
        <w:pStyle w:val="NoSpacing"/>
        <w:rPr>
          <w:rFonts w:ascii="Arial" w:hAnsi="Arial" w:cs="Arial"/>
          <w:sz w:val="20"/>
          <w:szCs w:val="20"/>
        </w:rPr>
      </w:pPr>
    </w:p>
    <w:p w14:paraId="2FF80E17"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I have been asked to assess the impact of organisational justice on police agency.</w:t>
      </w:r>
    </w:p>
    <w:p w14:paraId="5A415528"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So, what do we mean by organisational justice? Organisational justice was a concept developed by Greenberg (1987) he defined it as </w:t>
      </w:r>
      <w:r w:rsidRPr="0031399B">
        <w:rPr>
          <w:rFonts w:ascii="Arial" w:hAnsi="Arial" w:cs="Arial"/>
          <w:i/>
          <w:iCs/>
          <w:sz w:val="20"/>
          <w:szCs w:val="20"/>
          <w:lang w:eastAsia="en-GB"/>
        </w:rPr>
        <w:t>“people’s perceptions of fairness on organisations” </w:t>
      </w:r>
      <w:r w:rsidRPr="0031399B">
        <w:rPr>
          <w:rFonts w:ascii="Arial" w:hAnsi="Arial" w:cs="Arial"/>
          <w:sz w:val="20"/>
          <w:szCs w:val="20"/>
          <w:lang w:eastAsia="en-GB"/>
        </w:rPr>
        <w:t>(Greenberg and Colquitt, 2013)</w:t>
      </w:r>
      <w:r w:rsidRPr="0031399B">
        <w:rPr>
          <w:rFonts w:ascii="Arial" w:hAnsi="Arial" w:cs="Arial"/>
          <w:i/>
          <w:iCs/>
          <w:sz w:val="20"/>
          <w:szCs w:val="20"/>
          <w:lang w:eastAsia="en-GB"/>
        </w:rPr>
        <w:t> </w:t>
      </w:r>
      <w:r w:rsidRPr="0031399B">
        <w:rPr>
          <w:rFonts w:ascii="Arial" w:hAnsi="Arial" w:cs="Arial"/>
          <w:sz w:val="20"/>
          <w:szCs w:val="20"/>
          <w:lang w:eastAsia="en-GB"/>
        </w:rPr>
        <w:t>by further analysis it is deemed to be an understanding in matters of justice and fairness and it's not since the 20th century until processes were applied to organisational settings to gain a better knowledge of people’s perceptions of fairness. </w:t>
      </w:r>
    </w:p>
    <w:p w14:paraId="176CC057"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421B9728" w14:textId="0FC1FBE8"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Organisational Justice refers to the extent to how employees perceive the workplace, Justice is about fairness and ensuring decisions made are ethical</w:t>
      </w:r>
      <w:r w:rsidR="00E40BB1" w:rsidRPr="0031399B">
        <w:rPr>
          <w:rFonts w:ascii="Arial" w:hAnsi="Arial" w:cs="Arial"/>
          <w:sz w:val="20"/>
          <w:szCs w:val="20"/>
          <w:lang w:eastAsia="en-GB"/>
        </w:rPr>
        <w:t xml:space="preserve"> </w:t>
      </w:r>
      <w:r w:rsidRPr="0031399B">
        <w:rPr>
          <w:rFonts w:ascii="Arial" w:hAnsi="Arial" w:cs="Arial"/>
          <w:sz w:val="20"/>
          <w:szCs w:val="20"/>
          <w:lang w:eastAsia="en-GB"/>
        </w:rPr>
        <w:t>and allows individual to trust the foundation they have invested in. It examines different types of justice on various outcomes. Research has been focused on types of fairness under three components, distributive justice, procedural justice, and interactional justice to see the effect on individuals’ attitudes behaviours (Baldwin, 2006). They investigate fairness associated with a decision, fairness of the process and the treatment that an individual receives as decisions are made. </w:t>
      </w:r>
    </w:p>
    <w:p w14:paraId="3782B34C"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2C253550" w14:textId="7CB5F504"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xml:space="preserve">The impact organisational </w:t>
      </w:r>
      <w:r w:rsidR="00E40BB1" w:rsidRPr="0031399B">
        <w:rPr>
          <w:rFonts w:ascii="Arial" w:hAnsi="Arial" w:cs="Arial"/>
          <w:sz w:val="20"/>
          <w:szCs w:val="20"/>
          <w:lang w:eastAsia="en-GB"/>
        </w:rPr>
        <w:t>justice</w:t>
      </w:r>
      <w:r w:rsidRPr="0031399B">
        <w:rPr>
          <w:rFonts w:ascii="Arial" w:hAnsi="Arial" w:cs="Arial"/>
          <w:sz w:val="20"/>
          <w:szCs w:val="20"/>
          <w:lang w:eastAsia="en-GB"/>
        </w:rPr>
        <w:t xml:space="preserve"> has on a police force can be detrimental. Police forces around the country have fewer resources which can affect attitudes and behaviours but if we look at the impact on fairness, officers are encouraged to identify with the core values when dealing with colleagues and the public ensuring everything is done with a legitimate aim with honesty and integrity. If officers felt, they were not treated fairly the moral of police communities would surely decrease. </w:t>
      </w:r>
    </w:p>
    <w:p w14:paraId="2A7B1B93"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4FDDA441" w14:textId="26ABF4CE"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xml:space="preserve">Organisational justice </w:t>
      </w:r>
      <w:r w:rsidR="00E40BB1" w:rsidRPr="0031399B">
        <w:rPr>
          <w:rFonts w:ascii="Arial" w:hAnsi="Arial" w:cs="Arial"/>
          <w:sz w:val="20"/>
          <w:szCs w:val="20"/>
          <w:lang w:eastAsia="en-GB"/>
        </w:rPr>
        <w:t xml:space="preserve">has also been known to </w:t>
      </w:r>
      <w:r w:rsidRPr="0031399B">
        <w:rPr>
          <w:rFonts w:ascii="Arial" w:hAnsi="Arial" w:cs="Arial"/>
          <w:sz w:val="20"/>
          <w:szCs w:val="20"/>
          <w:lang w:eastAsia="en-GB"/>
        </w:rPr>
        <w:t xml:space="preserve">stem from the equity theory proposed by Stacy Adam (1965). He argued that individuals make cognitive assessments of their inputs such as time and effort compared to others and that employees are motivated </w:t>
      </w:r>
      <w:r w:rsidR="00E40BB1" w:rsidRPr="0031399B">
        <w:rPr>
          <w:rFonts w:ascii="Arial" w:hAnsi="Arial" w:cs="Arial"/>
          <w:sz w:val="20"/>
          <w:szCs w:val="20"/>
          <w:lang w:eastAsia="en-GB"/>
        </w:rPr>
        <w:t>on how</w:t>
      </w:r>
      <w:r w:rsidRPr="0031399B">
        <w:rPr>
          <w:rFonts w:ascii="Arial" w:hAnsi="Arial" w:cs="Arial"/>
          <w:sz w:val="20"/>
          <w:szCs w:val="20"/>
          <w:lang w:eastAsia="en-GB"/>
        </w:rPr>
        <w:t xml:space="preserve"> they are treated according to these inputs versus outputs such as recognition and responsibility. However, it would not be considered as fair treatment if there is a difference of inputs and outputs although employees are then treated the same and therefore employees will adjust their outset to reach their perceived fairness. (Adams, 1963).</w:t>
      </w:r>
    </w:p>
    <w:p w14:paraId="04F320E4"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7E41850B" w14:textId="50FB500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Distributive justice understands how employees think they give or receive to others. In policing context, understandably, stresses within the role are likely to result in an organisational change such as staffing levels due to finances, and officers having to take on more responsibilities, therefore, increasing workloads and feeling underappreciated. On researching What Works through the college of policing it was argued that continuing pressure to deliver with a smaller budget would be thought of unfairly by officers and therefore have an impact on officer’s wellbeing and motivation and with fewer financial incentives will decrease productivity and change their behaviour. (Organisational Justice behaviour and ethical policing, 2015). </w:t>
      </w:r>
    </w:p>
    <w:p w14:paraId="3299FC5F" w14:textId="6123DA0E"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xml:space="preserve">Procedural justice, it’s about how open and honest decisions are communicated and how respect is perceived between senior staff and employees on a more individual level. It’s about having a clear understanding of how staff feel and how they </w:t>
      </w:r>
      <w:r w:rsidR="00E40BB1" w:rsidRPr="0031399B">
        <w:rPr>
          <w:rFonts w:ascii="Arial" w:hAnsi="Arial" w:cs="Arial"/>
          <w:sz w:val="20"/>
          <w:szCs w:val="20"/>
          <w:lang w:eastAsia="en-GB"/>
        </w:rPr>
        <w:t>perceive</w:t>
      </w:r>
      <w:r w:rsidRPr="0031399B">
        <w:rPr>
          <w:rFonts w:ascii="Arial" w:hAnsi="Arial" w:cs="Arial"/>
          <w:sz w:val="20"/>
          <w:szCs w:val="20"/>
          <w:lang w:eastAsia="en-GB"/>
        </w:rPr>
        <w:t xml:space="preserve"> they are treated within the organisation by other hierarchy leadership roles. When decisions are made it can be noted that decisions made may not be explained and information not shared lower down the ranks through operational briefings or internal documents. In theory, this component has more of an impact on the attitudes and behaviours of an employee and it can be further established how officers </w:t>
      </w:r>
      <w:r w:rsidR="00E40BB1" w:rsidRPr="0031399B">
        <w:rPr>
          <w:rFonts w:ascii="Arial" w:hAnsi="Arial" w:cs="Arial"/>
          <w:sz w:val="20"/>
          <w:szCs w:val="20"/>
          <w:lang w:eastAsia="en-GB"/>
        </w:rPr>
        <w:t>feel</w:t>
      </w:r>
      <w:r w:rsidRPr="0031399B">
        <w:rPr>
          <w:rFonts w:ascii="Arial" w:hAnsi="Arial" w:cs="Arial"/>
          <w:sz w:val="20"/>
          <w:szCs w:val="20"/>
          <w:lang w:eastAsia="en-GB"/>
        </w:rPr>
        <w:t xml:space="preserve"> they are treated day to day and how fair organisational decisions are made and communicated verbally and non-verbally.</w:t>
      </w:r>
    </w:p>
    <w:p w14:paraId="58738846"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633FD55F" w14:textId="45FC9FC3"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xml:space="preserve">The strengths that conform with the equity theory allow for clear communication and employee participation, although I argue that the weakness outweighs the strengths and causes great risks within policing, if the outputs are not fair then colleagues will seek unhealthy competition, lose job satisfaction and ethical standards begin to decline. As a result of these, it can result in effecting the attitude of constables conducting day to day duties and affect the public perception of the police agency. The trust level will drop within the organisation and the public. James </w:t>
      </w:r>
      <w:proofErr w:type="spellStart"/>
      <w:proofErr w:type="gramStart"/>
      <w:r w:rsidRPr="0031399B">
        <w:rPr>
          <w:rFonts w:ascii="Arial" w:hAnsi="Arial" w:cs="Arial"/>
          <w:sz w:val="20"/>
          <w:szCs w:val="20"/>
          <w:lang w:eastAsia="en-GB"/>
        </w:rPr>
        <w:t>DeConick</w:t>
      </w:r>
      <w:proofErr w:type="spellEnd"/>
      <w:r w:rsidRPr="0031399B">
        <w:rPr>
          <w:rFonts w:ascii="Arial" w:hAnsi="Arial" w:cs="Arial"/>
          <w:sz w:val="20"/>
          <w:szCs w:val="20"/>
          <w:lang w:eastAsia="en-GB"/>
        </w:rPr>
        <w:t>(</w:t>
      </w:r>
      <w:proofErr w:type="gramEnd"/>
      <w:r w:rsidRPr="0031399B">
        <w:rPr>
          <w:rFonts w:ascii="Arial" w:hAnsi="Arial" w:cs="Arial"/>
          <w:sz w:val="20"/>
          <w:szCs w:val="20"/>
          <w:lang w:eastAsia="en-GB"/>
        </w:rPr>
        <w:t>2010) proposed that a level of trust will develop between superior and subordinate leading to positive outcomes which will in turn build trust and organisational justice (</w:t>
      </w:r>
      <w:proofErr w:type="spellStart"/>
      <w:r w:rsidRPr="0031399B">
        <w:rPr>
          <w:rFonts w:ascii="Arial" w:hAnsi="Arial" w:cs="Arial"/>
          <w:sz w:val="20"/>
          <w:szCs w:val="20"/>
          <w:lang w:eastAsia="en-GB"/>
        </w:rPr>
        <w:t>DeConinck</w:t>
      </w:r>
      <w:proofErr w:type="spellEnd"/>
      <w:r w:rsidRPr="0031399B">
        <w:rPr>
          <w:rFonts w:ascii="Arial" w:hAnsi="Arial" w:cs="Arial"/>
          <w:sz w:val="20"/>
          <w:szCs w:val="20"/>
          <w:lang w:eastAsia="en-GB"/>
        </w:rPr>
        <w:t xml:space="preserve">, 2010). This can result in </w:t>
      </w:r>
      <w:r w:rsidRPr="0031399B">
        <w:rPr>
          <w:rFonts w:ascii="Arial" w:hAnsi="Arial" w:cs="Arial"/>
          <w:sz w:val="20"/>
          <w:szCs w:val="20"/>
          <w:lang w:eastAsia="en-GB"/>
        </w:rPr>
        <w:lastRenderedPageBreak/>
        <w:t>a greater commitment to the organisation and reduce counterproductive behaviours and build the trust and confidence expected of police officers. </w:t>
      </w:r>
    </w:p>
    <w:p w14:paraId="22E98597"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73B6B0CB" w14:textId="7A720E26"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xml:space="preserve">If leadership within the organisation is immoral then duties will not be as productive and performance levels start to drop leading to officers becoming risk-averse resulting in a loss of trust and confidence within the public and failing to use their discretion. There is then a need to investigate the self-legitimacy of policing and having the right to exercise authority by establishing if procedural justice within the organisation affects the confidence of staff in their self-belief when dealing with the public. (Bottoms and </w:t>
      </w:r>
      <w:proofErr w:type="spellStart"/>
      <w:r w:rsidRPr="0031399B">
        <w:rPr>
          <w:rFonts w:ascii="Arial" w:hAnsi="Arial" w:cs="Arial"/>
          <w:sz w:val="20"/>
          <w:szCs w:val="20"/>
          <w:lang w:eastAsia="en-GB"/>
        </w:rPr>
        <w:t>Tankebe</w:t>
      </w:r>
      <w:proofErr w:type="spellEnd"/>
      <w:r w:rsidRPr="0031399B">
        <w:rPr>
          <w:rFonts w:ascii="Arial" w:hAnsi="Arial" w:cs="Arial"/>
          <w:sz w:val="20"/>
          <w:szCs w:val="20"/>
          <w:lang w:eastAsia="en-GB"/>
        </w:rPr>
        <w:t xml:space="preserve">, 2012). Risks that conform with being risk-averse </w:t>
      </w:r>
      <w:r w:rsidR="00900262" w:rsidRPr="0031399B">
        <w:rPr>
          <w:rFonts w:ascii="Arial" w:hAnsi="Arial" w:cs="Arial"/>
          <w:sz w:val="20"/>
          <w:szCs w:val="20"/>
          <w:lang w:eastAsia="en-GB"/>
        </w:rPr>
        <w:t>are</w:t>
      </w:r>
      <w:r w:rsidRPr="0031399B">
        <w:rPr>
          <w:rFonts w:ascii="Arial" w:hAnsi="Arial" w:cs="Arial"/>
          <w:sz w:val="20"/>
          <w:szCs w:val="20"/>
          <w:lang w:eastAsia="en-GB"/>
        </w:rPr>
        <w:t xml:space="preserve"> crimes increasing and people dealing with incidents they deem fit. </w:t>
      </w:r>
    </w:p>
    <w:p w14:paraId="42A94BC4"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73CC66F5"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In conclusion organisational justice in a police agency is paramount inside the workplace and working with the public. Policing is all about treating people fairly and therefore fair treatment provides support for the legitimacy in policing the public.</w:t>
      </w:r>
    </w:p>
    <w:p w14:paraId="0396AD29"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Police officers and staff must be encouraged to act in ways that the public observes to be fair, respectful and ethical. Code of Ethics are the key aspects of policing to show integrity and fairness with daily policing activities such as the use of force, stop searching. (Code of Ethics, 2014). If these are not acted on proportionately it could lead to history repeating itself with the likes of Brixton Riots 1981 where police powers of stop search were used disproportionately and have deemed the police to be a racist constabulary to this day. </w:t>
      </w:r>
    </w:p>
    <w:p w14:paraId="467D9D97"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5C137D53"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Officers and staff should embrace fairness and respect of all ranks and evidence suggest the importance organisations should have in implementing positivity to support employees to improve motivation, attitudes and performance. </w:t>
      </w:r>
    </w:p>
    <w:p w14:paraId="72BBC053"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 </w:t>
      </w:r>
    </w:p>
    <w:p w14:paraId="27CE34ED" w14:textId="6895EC0E"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It's vital to justify ethical behaviour while maintaining morale and self-image</w:t>
      </w:r>
      <w:r w:rsidR="00900262" w:rsidRPr="0031399B">
        <w:rPr>
          <w:rFonts w:ascii="Arial" w:hAnsi="Arial" w:cs="Arial"/>
          <w:sz w:val="20"/>
          <w:szCs w:val="20"/>
          <w:lang w:eastAsia="en-GB"/>
        </w:rPr>
        <w:t>,</w:t>
      </w:r>
      <w:r w:rsidRPr="0031399B">
        <w:rPr>
          <w:rFonts w:ascii="Arial" w:hAnsi="Arial" w:cs="Arial"/>
          <w:sz w:val="20"/>
          <w:szCs w:val="20"/>
          <w:lang w:eastAsia="en-GB"/>
        </w:rPr>
        <w:t xml:space="preserve"> </w:t>
      </w:r>
      <w:r w:rsidR="00900262" w:rsidRPr="0031399B">
        <w:rPr>
          <w:rFonts w:ascii="Arial" w:hAnsi="Arial" w:cs="Arial"/>
          <w:sz w:val="20"/>
          <w:szCs w:val="20"/>
          <w:lang w:eastAsia="en-GB"/>
        </w:rPr>
        <w:t>also</w:t>
      </w:r>
      <w:r w:rsidRPr="0031399B">
        <w:rPr>
          <w:rFonts w:ascii="Arial" w:hAnsi="Arial" w:cs="Arial"/>
          <w:sz w:val="20"/>
          <w:szCs w:val="20"/>
          <w:lang w:eastAsia="en-GB"/>
        </w:rPr>
        <w:t xml:space="preserve"> superiors having a crucial role in being a role model and treating everyone fairly as well as respecting values whilst encouraging staff and officers to follow policies. Police officers are strongly governed by the Code of Ethics so if there is a lack of organisational justice it will contradict force values and policies that all staff and officers should represent. </w:t>
      </w:r>
    </w:p>
    <w:p w14:paraId="2CD13CD8" w14:textId="77777777" w:rsidR="00F949E6" w:rsidRPr="0031399B" w:rsidRDefault="00F949E6" w:rsidP="0031399B">
      <w:pPr>
        <w:pStyle w:val="NoSpacing"/>
        <w:rPr>
          <w:rFonts w:ascii="Arial" w:hAnsi="Arial" w:cs="Arial"/>
          <w:sz w:val="20"/>
          <w:szCs w:val="20"/>
          <w:lang w:eastAsia="en-GB"/>
        </w:rPr>
      </w:pPr>
      <w:r w:rsidRPr="0031399B">
        <w:rPr>
          <w:rFonts w:ascii="Arial" w:hAnsi="Arial" w:cs="Arial"/>
          <w:sz w:val="20"/>
          <w:szCs w:val="20"/>
          <w:lang w:eastAsia="en-GB"/>
        </w:rPr>
        <w:t>Officers and superiors being aware of their emotional intelligence give the ability to self-reflect and build relationships more effectively and lead to a better organisation. It’s the ability to view another perspective and ensuring fairness is a common denominator in decisions made. If we cannot treat each other with fairness and impartiality how can officers be trusted to do this in their communities?</w:t>
      </w:r>
    </w:p>
    <w:p w14:paraId="07031884" w14:textId="77777777" w:rsidR="0031399B" w:rsidRDefault="0031399B" w:rsidP="0031399B">
      <w:pPr>
        <w:pStyle w:val="NoSpacing"/>
        <w:rPr>
          <w:rFonts w:ascii="Arial" w:hAnsi="Arial" w:cs="Arial"/>
          <w:color w:val="202122"/>
          <w:sz w:val="20"/>
          <w:szCs w:val="20"/>
          <w:shd w:val="clear" w:color="auto" w:fill="FFFFFF"/>
        </w:rPr>
      </w:pPr>
    </w:p>
    <w:p w14:paraId="7D31B386" w14:textId="77777777" w:rsidR="0031399B" w:rsidRDefault="0031399B" w:rsidP="0031399B">
      <w:pPr>
        <w:pStyle w:val="NoSpacing"/>
        <w:rPr>
          <w:rFonts w:ascii="Arial" w:hAnsi="Arial" w:cs="Arial"/>
          <w:color w:val="202122"/>
          <w:sz w:val="20"/>
          <w:szCs w:val="20"/>
          <w:shd w:val="clear" w:color="auto" w:fill="FFFFFF"/>
        </w:rPr>
      </w:pPr>
    </w:p>
    <w:p w14:paraId="3098DE0A" w14:textId="1CD0469D" w:rsidR="00F949E6" w:rsidRPr="0031399B" w:rsidRDefault="00F949E6" w:rsidP="0031399B">
      <w:pPr>
        <w:pStyle w:val="NoSpacing"/>
        <w:ind w:left="6480" w:firstLine="720"/>
        <w:rPr>
          <w:rFonts w:ascii="Arial" w:hAnsi="Arial" w:cs="Arial"/>
          <w:color w:val="202122"/>
          <w:sz w:val="20"/>
          <w:szCs w:val="20"/>
          <w:shd w:val="clear" w:color="auto" w:fill="FFFFFF"/>
        </w:rPr>
      </w:pPr>
      <w:r w:rsidRPr="0031399B">
        <w:rPr>
          <w:rFonts w:ascii="Arial" w:hAnsi="Arial" w:cs="Arial"/>
          <w:color w:val="202122"/>
          <w:sz w:val="20"/>
          <w:szCs w:val="20"/>
          <w:shd w:val="clear" w:color="auto" w:fill="FFFFFF"/>
        </w:rPr>
        <w:t>(Word count 11</w:t>
      </w:r>
      <w:r w:rsidR="00E31B80" w:rsidRPr="0031399B">
        <w:rPr>
          <w:rFonts w:ascii="Arial" w:hAnsi="Arial" w:cs="Arial"/>
          <w:color w:val="202122"/>
          <w:sz w:val="20"/>
          <w:szCs w:val="20"/>
          <w:shd w:val="clear" w:color="auto" w:fill="FFFFFF"/>
        </w:rPr>
        <w:t>1</w:t>
      </w:r>
      <w:r w:rsidR="00900262" w:rsidRPr="0031399B">
        <w:rPr>
          <w:rFonts w:ascii="Arial" w:hAnsi="Arial" w:cs="Arial"/>
          <w:color w:val="202122"/>
          <w:sz w:val="20"/>
          <w:szCs w:val="20"/>
          <w:shd w:val="clear" w:color="auto" w:fill="FFFFFF"/>
        </w:rPr>
        <w:t>4</w:t>
      </w:r>
      <w:r w:rsidRPr="0031399B">
        <w:rPr>
          <w:rFonts w:ascii="Arial" w:hAnsi="Arial" w:cs="Arial"/>
          <w:color w:val="202122"/>
          <w:sz w:val="20"/>
          <w:szCs w:val="20"/>
          <w:shd w:val="clear" w:color="auto" w:fill="FFFFFF"/>
        </w:rPr>
        <w:t>)</w:t>
      </w:r>
    </w:p>
    <w:p w14:paraId="0BB86687" w14:textId="77777777" w:rsidR="00900262" w:rsidRPr="0031399B" w:rsidRDefault="00900262" w:rsidP="0031399B">
      <w:pPr>
        <w:pStyle w:val="NoSpacing"/>
        <w:rPr>
          <w:rFonts w:ascii="Arial" w:hAnsi="Arial" w:cs="Arial"/>
          <w:color w:val="202122"/>
          <w:sz w:val="20"/>
          <w:szCs w:val="20"/>
          <w:shd w:val="clear" w:color="auto" w:fill="FFFFFF"/>
        </w:rPr>
      </w:pPr>
    </w:p>
    <w:p w14:paraId="4ACC08A0" w14:textId="30F3DA6F" w:rsidR="00900262" w:rsidRDefault="00900262" w:rsidP="0031399B">
      <w:pPr>
        <w:pStyle w:val="NoSpacing"/>
        <w:rPr>
          <w:rFonts w:ascii="Arial" w:hAnsi="Arial" w:cs="Arial"/>
          <w:color w:val="202122"/>
          <w:sz w:val="20"/>
          <w:szCs w:val="20"/>
          <w:shd w:val="clear" w:color="auto" w:fill="FFFFFF"/>
        </w:rPr>
      </w:pPr>
    </w:p>
    <w:p w14:paraId="160FB3A3" w14:textId="736B297C" w:rsidR="0031399B" w:rsidRDefault="0031399B" w:rsidP="0031399B">
      <w:pPr>
        <w:pStyle w:val="NoSpacing"/>
        <w:rPr>
          <w:rFonts w:ascii="Arial" w:hAnsi="Arial" w:cs="Arial"/>
          <w:color w:val="202122"/>
          <w:sz w:val="20"/>
          <w:szCs w:val="20"/>
          <w:shd w:val="clear" w:color="auto" w:fill="FFFFFF"/>
        </w:rPr>
      </w:pPr>
    </w:p>
    <w:p w14:paraId="71237FDE" w14:textId="79ED515E" w:rsidR="0031399B" w:rsidRDefault="0031399B" w:rsidP="0031399B">
      <w:pPr>
        <w:pStyle w:val="NoSpacing"/>
        <w:rPr>
          <w:rFonts w:ascii="Arial" w:hAnsi="Arial" w:cs="Arial"/>
          <w:color w:val="202122"/>
          <w:sz w:val="20"/>
          <w:szCs w:val="20"/>
          <w:shd w:val="clear" w:color="auto" w:fill="FFFFFF"/>
        </w:rPr>
      </w:pPr>
    </w:p>
    <w:p w14:paraId="20578EBE" w14:textId="5A0BD1C9" w:rsidR="0031399B" w:rsidRDefault="0031399B" w:rsidP="0031399B">
      <w:pPr>
        <w:pStyle w:val="NoSpacing"/>
        <w:rPr>
          <w:rFonts w:ascii="Arial" w:hAnsi="Arial" w:cs="Arial"/>
          <w:color w:val="202122"/>
          <w:sz w:val="20"/>
          <w:szCs w:val="20"/>
          <w:shd w:val="clear" w:color="auto" w:fill="FFFFFF"/>
        </w:rPr>
      </w:pPr>
    </w:p>
    <w:p w14:paraId="127BDFCB" w14:textId="35452512" w:rsidR="0031399B" w:rsidRDefault="0031399B" w:rsidP="0031399B">
      <w:pPr>
        <w:pStyle w:val="NoSpacing"/>
        <w:rPr>
          <w:rFonts w:ascii="Arial" w:hAnsi="Arial" w:cs="Arial"/>
          <w:color w:val="202122"/>
          <w:sz w:val="20"/>
          <w:szCs w:val="20"/>
          <w:shd w:val="clear" w:color="auto" w:fill="FFFFFF"/>
        </w:rPr>
      </w:pPr>
    </w:p>
    <w:p w14:paraId="38ABF177" w14:textId="375B3879" w:rsidR="0031399B" w:rsidRDefault="0031399B" w:rsidP="0031399B">
      <w:pPr>
        <w:pStyle w:val="NoSpacing"/>
        <w:rPr>
          <w:rFonts w:ascii="Arial" w:hAnsi="Arial" w:cs="Arial"/>
          <w:color w:val="202122"/>
          <w:sz w:val="20"/>
          <w:szCs w:val="20"/>
          <w:shd w:val="clear" w:color="auto" w:fill="FFFFFF"/>
        </w:rPr>
      </w:pPr>
    </w:p>
    <w:p w14:paraId="4192566B" w14:textId="260A2642" w:rsidR="0031399B" w:rsidRDefault="0031399B" w:rsidP="0031399B">
      <w:pPr>
        <w:pStyle w:val="NoSpacing"/>
        <w:rPr>
          <w:rFonts w:ascii="Arial" w:hAnsi="Arial" w:cs="Arial"/>
          <w:color w:val="202122"/>
          <w:sz w:val="20"/>
          <w:szCs w:val="20"/>
          <w:shd w:val="clear" w:color="auto" w:fill="FFFFFF"/>
        </w:rPr>
      </w:pPr>
    </w:p>
    <w:p w14:paraId="6E6A6E37" w14:textId="041335AF" w:rsidR="0031399B" w:rsidRDefault="0031399B" w:rsidP="0031399B">
      <w:pPr>
        <w:pStyle w:val="NoSpacing"/>
        <w:rPr>
          <w:rFonts w:ascii="Arial" w:hAnsi="Arial" w:cs="Arial"/>
          <w:color w:val="202122"/>
          <w:sz w:val="20"/>
          <w:szCs w:val="20"/>
          <w:shd w:val="clear" w:color="auto" w:fill="FFFFFF"/>
        </w:rPr>
      </w:pPr>
    </w:p>
    <w:p w14:paraId="6FFF3E3B" w14:textId="2E035E76" w:rsidR="0031399B" w:rsidRDefault="0031399B" w:rsidP="0031399B">
      <w:pPr>
        <w:pStyle w:val="NoSpacing"/>
        <w:rPr>
          <w:rFonts w:ascii="Arial" w:hAnsi="Arial" w:cs="Arial"/>
          <w:color w:val="202122"/>
          <w:sz w:val="20"/>
          <w:szCs w:val="20"/>
          <w:shd w:val="clear" w:color="auto" w:fill="FFFFFF"/>
        </w:rPr>
      </w:pPr>
    </w:p>
    <w:p w14:paraId="524BA69D" w14:textId="3B43B565" w:rsidR="0031399B" w:rsidRDefault="0031399B" w:rsidP="0031399B">
      <w:pPr>
        <w:pStyle w:val="NoSpacing"/>
        <w:rPr>
          <w:rFonts w:ascii="Arial" w:hAnsi="Arial" w:cs="Arial"/>
          <w:color w:val="202122"/>
          <w:sz w:val="20"/>
          <w:szCs w:val="20"/>
          <w:shd w:val="clear" w:color="auto" w:fill="FFFFFF"/>
        </w:rPr>
      </w:pPr>
    </w:p>
    <w:p w14:paraId="2F92ADCC" w14:textId="2922373D" w:rsidR="0031399B" w:rsidRDefault="0031399B" w:rsidP="0031399B">
      <w:pPr>
        <w:pStyle w:val="NoSpacing"/>
        <w:rPr>
          <w:rFonts w:ascii="Arial" w:hAnsi="Arial" w:cs="Arial"/>
          <w:color w:val="202122"/>
          <w:sz w:val="20"/>
          <w:szCs w:val="20"/>
          <w:shd w:val="clear" w:color="auto" w:fill="FFFFFF"/>
        </w:rPr>
      </w:pPr>
    </w:p>
    <w:p w14:paraId="20ADE79E" w14:textId="4A9B64AD" w:rsidR="0031399B" w:rsidRDefault="0031399B" w:rsidP="0031399B">
      <w:pPr>
        <w:pStyle w:val="NoSpacing"/>
        <w:rPr>
          <w:rFonts w:ascii="Arial" w:hAnsi="Arial" w:cs="Arial"/>
          <w:color w:val="202122"/>
          <w:sz w:val="20"/>
          <w:szCs w:val="20"/>
          <w:shd w:val="clear" w:color="auto" w:fill="FFFFFF"/>
        </w:rPr>
      </w:pPr>
    </w:p>
    <w:p w14:paraId="4672173D" w14:textId="21F2698F" w:rsidR="0031399B" w:rsidRDefault="0031399B" w:rsidP="0031399B">
      <w:pPr>
        <w:pStyle w:val="NoSpacing"/>
        <w:rPr>
          <w:rFonts w:ascii="Arial" w:hAnsi="Arial" w:cs="Arial"/>
          <w:color w:val="202122"/>
          <w:sz w:val="20"/>
          <w:szCs w:val="20"/>
          <w:shd w:val="clear" w:color="auto" w:fill="FFFFFF"/>
        </w:rPr>
      </w:pPr>
    </w:p>
    <w:p w14:paraId="6BC86A17" w14:textId="029AD7B7" w:rsidR="0031399B" w:rsidRDefault="0031399B" w:rsidP="0031399B">
      <w:pPr>
        <w:pStyle w:val="NoSpacing"/>
        <w:rPr>
          <w:rFonts w:ascii="Arial" w:hAnsi="Arial" w:cs="Arial"/>
          <w:color w:val="202122"/>
          <w:sz w:val="20"/>
          <w:szCs w:val="20"/>
          <w:shd w:val="clear" w:color="auto" w:fill="FFFFFF"/>
        </w:rPr>
      </w:pPr>
    </w:p>
    <w:p w14:paraId="09523591" w14:textId="31DDA3FE" w:rsidR="0031399B" w:rsidRDefault="0031399B" w:rsidP="0031399B">
      <w:pPr>
        <w:pStyle w:val="NoSpacing"/>
        <w:rPr>
          <w:rFonts w:ascii="Arial" w:hAnsi="Arial" w:cs="Arial"/>
          <w:color w:val="202122"/>
          <w:sz w:val="20"/>
          <w:szCs w:val="20"/>
          <w:shd w:val="clear" w:color="auto" w:fill="FFFFFF"/>
        </w:rPr>
      </w:pPr>
    </w:p>
    <w:p w14:paraId="1EE9071B" w14:textId="6CC2581B" w:rsidR="0031399B" w:rsidRDefault="0031399B" w:rsidP="0031399B">
      <w:pPr>
        <w:pStyle w:val="NoSpacing"/>
        <w:rPr>
          <w:rFonts w:ascii="Arial" w:hAnsi="Arial" w:cs="Arial"/>
          <w:color w:val="202122"/>
          <w:sz w:val="20"/>
          <w:szCs w:val="20"/>
          <w:shd w:val="clear" w:color="auto" w:fill="FFFFFF"/>
        </w:rPr>
      </w:pPr>
    </w:p>
    <w:p w14:paraId="76BAFC54" w14:textId="7E6F1620" w:rsidR="0031399B" w:rsidRDefault="0031399B" w:rsidP="0031399B">
      <w:pPr>
        <w:pStyle w:val="NoSpacing"/>
        <w:rPr>
          <w:rFonts w:ascii="Arial" w:hAnsi="Arial" w:cs="Arial"/>
          <w:color w:val="202122"/>
          <w:sz w:val="20"/>
          <w:szCs w:val="20"/>
          <w:shd w:val="clear" w:color="auto" w:fill="FFFFFF"/>
        </w:rPr>
      </w:pPr>
    </w:p>
    <w:p w14:paraId="06B0D452" w14:textId="48CE09A8" w:rsidR="0031399B" w:rsidRDefault="0031399B" w:rsidP="0031399B">
      <w:pPr>
        <w:pStyle w:val="NoSpacing"/>
        <w:rPr>
          <w:rFonts w:ascii="Arial" w:hAnsi="Arial" w:cs="Arial"/>
          <w:color w:val="202122"/>
          <w:sz w:val="20"/>
          <w:szCs w:val="20"/>
          <w:shd w:val="clear" w:color="auto" w:fill="FFFFFF"/>
        </w:rPr>
      </w:pPr>
    </w:p>
    <w:p w14:paraId="235550E4" w14:textId="1B0D1305" w:rsidR="0031399B" w:rsidRDefault="0031399B" w:rsidP="0031399B">
      <w:pPr>
        <w:pStyle w:val="NoSpacing"/>
        <w:rPr>
          <w:rFonts w:ascii="Arial" w:hAnsi="Arial" w:cs="Arial"/>
          <w:color w:val="202122"/>
          <w:sz w:val="20"/>
          <w:szCs w:val="20"/>
          <w:shd w:val="clear" w:color="auto" w:fill="FFFFFF"/>
        </w:rPr>
      </w:pPr>
    </w:p>
    <w:p w14:paraId="5F9F78A3" w14:textId="03E3EC8C" w:rsidR="0031399B" w:rsidRDefault="0031399B" w:rsidP="0031399B">
      <w:pPr>
        <w:pStyle w:val="NoSpacing"/>
        <w:rPr>
          <w:rFonts w:ascii="Arial" w:hAnsi="Arial" w:cs="Arial"/>
          <w:color w:val="202122"/>
          <w:sz w:val="20"/>
          <w:szCs w:val="20"/>
          <w:shd w:val="clear" w:color="auto" w:fill="FFFFFF"/>
        </w:rPr>
      </w:pPr>
    </w:p>
    <w:p w14:paraId="59F6567A" w14:textId="5A60792F" w:rsidR="0031399B" w:rsidRDefault="0031399B" w:rsidP="0031399B">
      <w:pPr>
        <w:pStyle w:val="NoSpacing"/>
        <w:rPr>
          <w:rFonts w:ascii="Arial" w:hAnsi="Arial" w:cs="Arial"/>
          <w:color w:val="202122"/>
          <w:sz w:val="20"/>
          <w:szCs w:val="20"/>
          <w:shd w:val="clear" w:color="auto" w:fill="FFFFFF"/>
        </w:rPr>
      </w:pPr>
    </w:p>
    <w:p w14:paraId="4215EB5F" w14:textId="5DF3798C" w:rsidR="0031399B" w:rsidRDefault="0031399B" w:rsidP="0031399B">
      <w:pPr>
        <w:pStyle w:val="NoSpacing"/>
        <w:rPr>
          <w:rFonts w:ascii="Arial" w:hAnsi="Arial" w:cs="Arial"/>
          <w:color w:val="202122"/>
          <w:sz w:val="20"/>
          <w:szCs w:val="20"/>
          <w:shd w:val="clear" w:color="auto" w:fill="FFFFFF"/>
        </w:rPr>
      </w:pPr>
    </w:p>
    <w:p w14:paraId="608AC820" w14:textId="472C4C6A" w:rsidR="0031399B" w:rsidRDefault="0031399B" w:rsidP="0031399B">
      <w:pPr>
        <w:pStyle w:val="NoSpacing"/>
        <w:rPr>
          <w:rFonts w:ascii="Arial" w:hAnsi="Arial" w:cs="Arial"/>
          <w:color w:val="202122"/>
          <w:sz w:val="20"/>
          <w:szCs w:val="20"/>
          <w:shd w:val="clear" w:color="auto" w:fill="FFFFFF"/>
        </w:rPr>
      </w:pPr>
    </w:p>
    <w:p w14:paraId="097C61B7" w14:textId="03BD6FD8" w:rsidR="0031399B" w:rsidRDefault="0031399B" w:rsidP="0031399B">
      <w:pPr>
        <w:pStyle w:val="NoSpacing"/>
        <w:rPr>
          <w:rFonts w:ascii="Arial" w:hAnsi="Arial" w:cs="Arial"/>
          <w:color w:val="202122"/>
          <w:sz w:val="20"/>
          <w:szCs w:val="20"/>
          <w:shd w:val="clear" w:color="auto" w:fill="FFFFFF"/>
        </w:rPr>
      </w:pPr>
    </w:p>
    <w:p w14:paraId="22F40E17" w14:textId="77777777" w:rsidR="00BE3B66" w:rsidRDefault="00BE3B66" w:rsidP="0031399B">
      <w:pPr>
        <w:pStyle w:val="NoSpacing"/>
        <w:rPr>
          <w:rFonts w:ascii="Arial" w:hAnsi="Arial" w:cs="Arial"/>
          <w:color w:val="202122"/>
          <w:sz w:val="20"/>
          <w:szCs w:val="20"/>
          <w:shd w:val="clear" w:color="auto" w:fill="FFFFFF"/>
        </w:rPr>
      </w:pPr>
    </w:p>
    <w:p w14:paraId="7217EEA7" w14:textId="0B7F051E" w:rsidR="00F949E6" w:rsidRPr="0031399B" w:rsidRDefault="0031399B" w:rsidP="0031399B">
      <w:pPr>
        <w:pStyle w:val="NoSpacing"/>
        <w:rPr>
          <w:rFonts w:ascii="Arial" w:hAnsi="Arial" w:cs="Arial"/>
          <w:b/>
          <w:bCs/>
          <w:color w:val="202122"/>
          <w:sz w:val="20"/>
          <w:szCs w:val="20"/>
          <w:u w:val="single"/>
          <w:shd w:val="clear" w:color="auto" w:fill="FFFFFF"/>
        </w:rPr>
      </w:pPr>
      <w:r w:rsidRPr="0031399B">
        <w:rPr>
          <w:rFonts w:ascii="Arial" w:hAnsi="Arial" w:cs="Arial"/>
          <w:b/>
          <w:bCs/>
          <w:color w:val="202122"/>
          <w:sz w:val="20"/>
          <w:szCs w:val="20"/>
          <w:u w:val="single"/>
          <w:shd w:val="clear" w:color="auto" w:fill="FFFFFF"/>
        </w:rPr>
        <w:t>Essay</w:t>
      </w:r>
      <w:r w:rsidR="00E31B80" w:rsidRPr="0031399B">
        <w:rPr>
          <w:rFonts w:ascii="Arial" w:hAnsi="Arial" w:cs="Arial"/>
          <w:b/>
          <w:bCs/>
          <w:color w:val="202122"/>
          <w:sz w:val="20"/>
          <w:szCs w:val="20"/>
          <w:u w:val="single"/>
          <w:shd w:val="clear" w:color="auto" w:fill="FFFFFF"/>
        </w:rPr>
        <w:t xml:space="preserve"> 4: </w:t>
      </w:r>
    </w:p>
    <w:p w14:paraId="428C87CB" w14:textId="148E533F" w:rsidR="00E31B80" w:rsidRDefault="00E31B80" w:rsidP="0031399B">
      <w:pPr>
        <w:pStyle w:val="NoSpacing"/>
        <w:rPr>
          <w:rFonts w:ascii="Arial" w:hAnsi="Arial" w:cs="Arial"/>
          <w:color w:val="202122"/>
          <w:sz w:val="20"/>
          <w:szCs w:val="20"/>
          <w:shd w:val="clear" w:color="auto" w:fill="FFFFFF"/>
        </w:rPr>
      </w:pPr>
    </w:p>
    <w:p w14:paraId="331C60DE" w14:textId="77777777" w:rsidR="0031399B" w:rsidRPr="0031399B" w:rsidRDefault="0031399B" w:rsidP="0031399B">
      <w:pPr>
        <w:pStyle w:val="NoSpacing"/>
        <w:rPr>
          <w:rFonts w:ascii="Arial" w:hAnsi="Arial" w:cs="Arial"/>
          <w:color w:val="202122"/>
          <w:sz w:val="20"/>
          <w:szCs w:val="20"/>
          <w:shd w:val="clear" w:color="auto" w:fill="FFFFFF"/>
        </w:rPr>
      </w:pPr>
    </w:p>
    <w:p w14:paraId="2975E12E" w14:textId="77777777" w:rsidR="00BE3B84" w:rsidRPr="0031399B" w:rsidRDefault="00BE3B84" w:rsidP="0031399B">
      <w:pPr>
        <w:pStyle w:val="NoSpacing"/>
        <w:rPr>
          <w:rFonts w:ascii="Arial" w:hAnsi="Arial" w:cs="Arial"/>
          <w:sz w:val="20"/>
          <w:szCs w:val="20"/>
          <w:lang w:eastAsia="en-GB"/>
        </w:rPr>
      </w:pPr>
      <w:r w:rsidRPr="0031399B">
        <w:rPr>
          <w:rFonts w:ascii="Arial" w:hAnsi="Arial" w:cs="Arial"/>
          <w:sz w:val="20"/>
          <w:szCs w:val="20"/>
          <w:lang w:eastAsia="en-GB"/>
        </w:rPr>
        <w:t>For this task I have been asked to Analyse potential links between serious and organised crime and public protection issues.</w:t>
      </w:r>
    </w:p>
    <w:p w14:paraId="473CEB1B" w14:textId="77777777" w:rsidR="00BE3B84" w:rsidRPr="0031399B" w:rsidRDefault="00BE3B84" w:rsidP="0031399B">
      <w:pPr>
        <w:pStyle w:val="NoSpacing"/>
        <w:rPr>
          <w:rFonts w:ascii="Arial" w:hAnsi="Arial" w:cs="Arial"/>
          <w:sz w:val="20"/>
          <w:szCs w:val="20"/>
          <w:lang w:eastAsia="en-GB"/>
        </w:rPr>
      </w:pPr>
    </w:p>
    <w:p w14:paraId="47CC1C54" w14:textId="07145091" w:rsidR="00E31B80" w:rsidRPr="0031399B" w:rsidRDefault="00E31B80" w:rsidP="0031399B">
      <w:pPr>
        <w:pStyle w:val="NoSpacing"/>
        <w:rPr>
          <w:rFonts w:ascii="Arial" w:hAnsi="Arial" w:cs="Arial"/>
          <w:sz w:val="20"/>
          <w:szCs w:val="20"/>
          <w:lang w:eastAsia="en-GB"/>
        </w:rPr>
      </w:pPr>
      <w:r w:rsidRPr="0031399B">
        <w:rPr>
          <w:rFonts w:ascii="Arial" w:hAnsi="Arial" w:cs="Arial"/>
          <w:sz w:val="20"/>
          <w:szCs w:val="20"/>
          <w:lang w:eastAsia="en-GB"/>
        </w:rPr>
        <w:t>Serious and organised crime poses a significant risk to children and vulnerable adults</w:t>
      </w:r>
      <w:r w:rsidR="00BE3B84" w:rsidRPr="0031399B">
        <w:rPr>
          <w:rFonts w:ascii="Arial" w:hAnsi="Arial" w:cs="Arial"/>
          <w:sz w:val="20"/>
          <w:szCs w:val="20"/>
          <w:lang w:eastAsia="en-GB"/>
        </w:rPr>
        <w:t>.</w:t>
      </w:r>
    </w:p>
    <w:p w14:paraId="7C679A07" w14:textId="77777777" w:rsidR="00E31B80" w:rsidRPr="0031399B" w:rsidRDefault="00E31B80" w:rsidP="0031399B">
      <w:pPr>
        <w:pStyle w:val="NoSpacing"/>
        <w:rPr>
          <w:rFonts w:ascii="Arial" w:hAnsi="Arial" w:cs="Arial"/>
          <w:sz w:val="20"/>
          <w:szCs w:val="20"/>
          <w:lang w:eastAsia="en-GB"/>
        </w:rPr>
      </w:pPr>
    </w:p>
    <w:p w14:paraId="2D8D04BE" w14:textId="77777777" w:rsidR="00E31B80" w:rsidRPr="0031399B" w:rsidRDefault="00E31B80" w:rsidP="0031399B">
      <w:pPr>
        <w:pStyle w:val="NoSpacing"/>
        <w:rPr>
          <w:rFonts w:ascii="Arial" w:hAnsi="Arial" w:cs="Arial"/>
          <w:sz w:val="20"/>
          <w:szCs w:val="20"/>
          <w:lang w:eastAsia="en-GB"/>
        </w:rPr>
      </w:pPr>
      <w:r w:rsidRPr="0031399B">
        <w:rPr>
          <w:rFonts w:ascii="Arial" w:hAnsi="Arial" w:cs="Arial"/>
          <w:sz w:val="20"/>
          <w:szCs w:val="20"/>
          <w:lang w:eastAsia="en-GB"/>
        </w:rPr>
        <w:t>The way serious and organised crime influences those at risk can have a detrimental effect on their victim’s future and have a lifelong devastating impact on those involved. Crime groups can intimidate and deprive some people of their security and identity as a result of exploitation as well as having a destructive impact on their communities. Those involved in the serious and organised crime world target those in vulnerable situations such as children and adults that are already abused, those growing up in poverty or those who want to be part of a group and have the need to feel wanted.</w:t>
      </w:r>
    </w:p>
    <w:p w14:paraId="15FBACCA" w14:textId="77777777" w:rsidR="00E31B80" w:rsidRPr="0031399B" w:rsidRDefault="00E31B80" w:rsidP="0031399B">
      <w:pPr>
        <w:pStyle w:val="NoSpacing"/>
        <w:rPr>
          <w:rFonts w:ascii="Arial" w:hAnsi="Arial" w:cs="Arial"/>
          <w:sz w:val="20"/>
          <w:szCs w:val="20"/>
          <w:lang w:eastAsia="en-GB"/>
        </w:rPr>
      </w:pPr>
    </w:p>
    <w:p w14:paraId="73208AF6" w14:textId="77777777" w:rsidR="00E31B80" w:rsidRPr="0031399B" w:rsidRDefault="00E31B80" w:rsidP="0031399B">
      <w:pPr>
        <w:pStyle w:val="NoSpacing"/>
        <w:rPr>
          <w:rFonts w:ascii="Arial" w:hAnsi="Arial" w:cs="Arial"/>
          <w:sz w:val="20"/>
          <w:szCs w:val="20"/>
          <w:lang w:eastAsia="en-GB"/>
        </w:rPr>
      </w:pPr>
      <w:r w:rsidRPr="0031399B">
        <w:rPr>
          <w:rFonts w:ascii="Arial" w:hAnsi="Arial" w:cs="Arial"/>
          <w:sz w:val="20"/>
          <w:szCs w:val="20"/>
          <w:lang w:eastAsia="en-GB"/>
        </w:rPr>
        <w:t>Initially, a discussion about potential the links between serious and organised crime and public protection needs to be addressed, furthermore the partner agencies in place to support those at risk and what they do to prevent children and adults from becoming a victim of such crime by highlighting past failures in authorities and the effect the media has of public protection units, and Finally, the implications of those failings will be discussed to understand the future directions needed by agencies.</w:t>
      </w:r>
    </w:p>
    <w:p w14:paraId="427FE771" w14:textId="77777777" w:rsidR="00E31B80" w:rsidRPr="0031399B" w:rsidRDefault="00E31B80" w:rsidP="0031399B">
      <w:pPr>
        <w:pStyle w:val="NoSpacing"/>
        <w:rPr>
          <w:rFonts w:ascii="Arial" w:hAnsi="Arial" w:cs="Arial"/>
          <w:sz w:val="20"/>
          <w:szCs w:val="20"/>
          <w:lang w:eastAsia="en-GB"/>
        </w:rPr>
      </w:pPr>
    </w:p>
    <w:p w14:paraId="3FDEBF6E" w14:textId="77777777" w:rsidR="00E31B80" w:rsidRPr="0031399B" w:rsidRDefault="00E31B80" w:rsidP="0031399B">
      <w:pPr>
        <w:pStyle w:val="NoSpacing"/>
        <w:rPr>
          <w:rFonts w:ascii="Arial" w:hAnsi="Arial" w:cs="Arial"/>
          <w:sz w:val="20"/>
          <w:szCs w:val="20"/>
          <w:lang w:eastAsia="en-GB"/>
        </w:rPr>
      </w:pPr>
      <w:r w:rsidRPr="0031399B">
        <w:rPr>
          <w:rFonts w:ascii="Arial" w:hAnsi="Arial" w:cs="Arial"/>
          <w:sz w:val="20"/>
          <w:szCs w:val="20"/>
          <w:lang w:eastAsia="en-GB"/>
        </w:rPr>
        <w:t>So, what is serious and organised crime? It's defined by the Crown Prosecution service as “</w:t>
      </w:r>
      <w:r w:rsidRPr="0031399B">
        <w:rPr>
          <w:rFonts w:ascii="Arial" w:hAnsi="Arial" w:cs="Arial"/>
          <w:i/>
          <w:iCs/>
          <w:sz w:val="20"/>
          <w:szCs w:val="20"/>
          <w:lang w:eastAsia="en-GB"/>
        </w:rPr>
        <w:t>planned and co-ordinated criminal behaviour and conduct by people working together continuingly” </w:t>
      </w:r>
      <w:r w:rsidRPr="0031399B">
        <w:rPr>
          <w:rFonts w:ascii="Arial" w:hAnsi="Arial" w:cs="Arial"/>
          <w:sz w:val="20"/>
          <w:szCs w:val="20"/>
          <w:lang w:eastAsia="en-GB"/>
        </w:rPr>
        <w:t>(Organised Crime - Strategy | The Crown Prosecution Service, 2021)</w:t>
      </w:r>
    </w:p>
    <w:p w14:paraId="5F62AF95" w14:textId="77777777" w:rsidR="00E31B80" w:rsidRPr="0031399B" w:rsidRDefault="00E31B80" w:rsidP="0031399B">
      <w:pPr>
        <w:pStyle w:val="NoSpacing"/>
        <w:rPr>
          <w:rFonts w:ascii="Arial" w:hAnsi="Arial" w:cs="Arial"/>
          <w:sz w:val="20"/>
          <w:szCs w:val="20"/>
          <w:lang w:eastAsia="en-GB"/>
        </w:rPr>
      </w:pPr>
    </w:p>
    <w:p w14:paraId="67F6D20D" w14:textId="6FE9C93F" w:rsidR="00E31B80" w:rsidRPr="0031399B" w:rsidRDefault="00E31B80" w:rsidP="0031399B">
      <w:pPr>
        <w:pStyle w:val="NoSpacing"/>
        <w:rPr>
          <w:rFonts w:ascii="Arial" w:hAnsi="Arial" w:cs="Arial"/>
          <w:sz w:val="20"/>
          <w:szCs w:val="20"/>
          <w:lang w:eastAsia="en-GB"/>
        </w:rPr>
      </w:pPr>
      <w:r w:rsidRPr="0031399B">
        <w:rPr>
          <w:rFonts w:ascii="Arial" w:hAnsi="Arial" w:cs="Arial"/>
          <w:sz w:val="20"/>
          <w:szCs w:val="20"/>
          <w:lang w:eastAsia="en-GB"/>
        </w:rPr>
        <w:t>Many harmful and serious and organised crimes are ongoing today, to name a few these include modern slavery, child abuse and sexual exploitation</w:t>
      </w:r>
      <w:r w:rsidR="00900262" w:rsidRPr="0031399B">
        <w:rPr>
          <w:rFonts w:ascii="Arial" w:hAnsi="Arial" w:cs="Arial"/>
          <w:sz w:val="20"/>
          <w:szCs w:val="20"/>
          <w:lang w:eastAsia="en-GB"/>
        </w:rPr>
        <w:t xml:space="preserve"> (CSE)</w:t>
      </w:r>
      <w:r w:rsidRPr="0031399B">
        <w:rPr>
          <w:rFonts w:ascii="Arial" w:hAnsi="Arial" w:cs="Arial"/>
          <w:sz w:val="20"/>
          <w:szCs w:val="20"/>
          <w:lang w:eastAsia="en-GB"/>
        </w:rPr>
        <w:t>, human trafficking, cybercrime which all fall under the Public Protection umbrella. Law enforcement agencies estimate that there are around 5,500 active organised crime groups operating in the UK, compromising about 37,000 people (Serious and Organised Crime Strategy, 2013).</w:t>
      </w:r>
    </w:p>
    <w:p w14:paraId="02E51E49" w14:textId="77777777" w:rsidR="00E31B80" w:rsidRPr="0031399B" w:rsidRDefault="00E31B80" w:rsidP="0031399B">
      <w:pPr>
        <w:pStyle w:val="NoSpacing"/>
        <w:rPr>
          <w:rFonts w:ascii="Arial" w:hAnsi="Arial" w:cs="Arial"/>
          <w:sz w:val="20"/>
          <w:szCs w:val="20"/>
          <w:lang w:eastAsia="en-GB"/>
        </w:rPr>
      </w:pPr>
    </w:p>
    <w:p w14:paraId="2AC776AA" w14:textId="77777777" w:rsidR="00E31B80" w:rsidRPr="0031399B" w:rsidRDefault="00E31B80" w:rsidP="0031399B">
      <w:pPr>
        <w:pStyle w:val="NoSpacing"/>
        <w:rPr>
          <w:rFonts w:ascii="Arial" w:hAnsi="Arial" w:cs="Arial"/>
          <w:sz w:val="20"/>
          <w:szCs w:val="20"/>
          <w:lang w:eastAsia="en-GB"/>
        </w:rPr>
      </w:pPr>
      <w:r w:rsidRPr="0031399B">
        <w:rPr>
          <w:rFonts w:ascii="Arial" w:hAnsi="Arial" w:cs="Arial"/>
          <w:sz w:val="20"/>
          <w:szCs w:val="20"/>
          <w:lang w:eastAsia="en-GB"/>
        </w:rPr>
        <w:t>Examining child abuse following public protection issues, during the year 2020 and the start of 2021 following the world pandemic The Child Safeguarding Practice review panel received 285 serious incident notifications which is an increase of 27% compared to incidents in the previous year. The largest increase was seen among children and the incidents relating to child deaths increased from 132 to 153 following serious harm (Serious incident notifications, Part 1 (April to September) 2020-21, 2021).</w:t>
      </w:r>
    </w:p>
    <w:p w14:paraId="41202EAD" w14:textId="77777777" w:rsidR="00E31B80" w:rsidRPr="0031399B" w:rsidRDefault="00E31B80" w:rsidP="0031399B">
      <w:pPr>
        <w:pStyle w:val="NoSpacing"/>
        <w:rPr>
          <w:rFonts w:ascii="Arial" w:hAnsi="Arial" w:cs="Arial"/>
          <w:sz w:val="20"/>
          <w:szCs w:val="20"/>
          <w:lang w:eastAsia="en-GB"/>
        </w:rPr>
      </w:pPr>
    </w:p>
    <w:p w14:paraId="0AAB884E" w14:textId="77777777" w:rsidR="00E31B80" w:rsidRPr="0031399B" w:rsidRDefault="00E31B80" w:rsidP="0031399B">
      <w:pPr>
        <w:pStyle w:val="NoSpacing"/>
        <w:rPr>
          <w:rFonts w:ascii="Arial" w:hAnsi="Arial" w:cs="Arial"/>
          <w:sz w:val="20"/>
          <w:szCs w:val="20"/>
          <w:lang w:eastAsia="en-GB"/>
        </w:rPr>
      </w:pPr>
      <w:r w:rsidRPr="0031399B">
        <w:rPr>
          <w:rFonts w:ascii="Arial" w:hAnsi="Arial" w:cs="Arial"/>
          <w:sz w:val="20"/>
          <w:szCs w:val="20"/>
          <w:lang w:eastAsia="en-GB"/>
        </w:rPr>
        <w:t>Child exploitation and child abuse is a great concern to the public and is more so due to high profile cases published by the media such as the Baby P case and most recently the BBC drama “Three Girls” based around the exploitation in Rotherham.  </w:t>
      </w:r>
    </w:p>
    <w:p w14:paraId="7198C990" w14:textId="4F02C5D3" w:rsidR="00E31B80" w:rsidRPr="0031399B" w:rsidRDefault="00E31B80" w:rsidP="0031399B">
      <w:pPr>
        <w:pStyle w:val="NoSpacing"/>
        <w:rPr>
          <w:rFonts w:ascii="Arial" w:hAnsi="Arial" w:cs="Arial"/>
          <w:sz w:val="20"/>
          <w:szCs w:val="20"/>
          <w:lang w:eastAsia="en-GB"/>
        </w:rPr>
      </w:pPr>
      <w:r w:rsidRPr="0031399B">
        <w:rPr>
          <w:rFonts w:ascii="Arial" w:hAnsi="Arial" w:cs="Arial"/>
          <w:sz w:val="20"/>
          <w:szCs w:val="20"/>
          <w:lang w:eastAsia="en-GB"/>
        </w:rPr>
        <w:t xml:space="preserve">The Social Impact theory proposed by </w:t>
      </w:r>
      <w:proofErr w:type="spellStart"/>
      <w:r w:rsidRPr="0031399B">
        <w:rPr>
          <w:rFonts w:ascii="Arial" w:hAnsi="Arial" w:cs="Arial"/>
          <w:sz w:val="20"/>
          <w:szCs w:val="20"/>
          <w:lang w:eastAsia="en-GB"/>
        </w:rPr>
        <w:t>Bibb</w:t>
      </w:r>
      <w:proofErr w:type="spellEnd"/>
      <w:r w:rsidRPr="0031399B">
        <w:rPr>
          <w:rFonts w:ascii="Arial" w:hAnsi="Arial" w:cs="Arial"/>
          <w:sz w:val="20"/>
          <w:szCs w:val="20"/>
          <w:lang w:eastAsia="en-GB"/>
        </w:rPr>
        <w:t xml:space="preserve"> </w:t>
      </w:r>
      <w:proofErr w:type="spellStart"/>
      <w:r w:rsidRPr="0031399B">
        <w:rPr>
          <w:rFonts w:ascii="Arial" w:hAnsi="Arial" w:cs="Arial"/>
          <w:sz w:val="20"/>
          <w:szCs w:val="20"/>
          <w:lang w:eastAsia="en-GB"/>
        </w:rPr>
        <w:t>Lantane</w:t>
      </w:r>
      <w:proofErr w:type="spellEnd"/>
      <w:r w:rsidRPr="0031399B">
        <w:rPr>
          <w:rFonts w:ascii="Arial" w:hAnsi="Arial" w:cs="Arial"/>
          <w:sz w:val="20"/>
          <w:szCs w:val="20"/>
          <w:lang w:eastAsia="en-GB"/>
        </w:rPr>
        <w:t xml:space="preserve"> (1981) highlights the need to focus attention on the most vulnerable groups like baby P and “Three Girls” to improve the management of socio-environmental risk. (Karau and Williams, 1995). </w:t>
      </w:r>
      <w:proofErr w:type="spellStart"/>
      <w:r w:rsidRPr="0031399B">
        <w:rPr>
          <w:rFonts w:ascii="Arial" w:hAnsi="Arial" w:cs="Arial"/>
          <w:sz w:val="20"/>
          <w:szCs w:val="20"/>
          <w:lang w:eastAsia="en-GB"/>
        </w:rPr>
        <w:t>Lantane</w:t>
      </w:r>
      <w:proofErr w:type="spellEnd"/>
      <w:r w:rsidRPr="0031399B">
        <w:rPr>
          <w:rFonts w:ascii="Arial" w:hAnsi="Arial" w:cs="Arial"/>
          <w:sz w:val="20"/>
          <w:szCs w:val="20"/>
          <w:lang w:eastAsia="en-GB"/>
        </w:rPr>
        <w:t xml:space="preserve"> argued that sources of social influence will affect a target of influence</w:t>
      </w:r>
      <w:r w:rsidR="00BE3B84" w:rsidRPr="0031399B">
        <w:rPr>
          <w:rFonts w:ascii="Arial" w:hAnsi="Arial" w:cs="Arial"/>
          <w:sz w:val="20"/>
          <w:szCs w:val="20"/>
          <w:lang w:eastAsia="en-GB"/>
        </w:rPr>
        <w:t>,</w:t>
      </w:r>
      <w:r w:rsidRPr="0031399B">
        <w:rPr>
          <w:rFonts w:ascii="Arial" w:hAnsi="Arial" w:cs="Arial"/>
          <w:sz w:val="20"/>
          <w:szCs w:val="20"/>
          <w:lang w:eastAsia="en-GB"/>
        </w:rPr>
        <w:t xml:space="preserve"> therefore</w:t>
      </w:r>
      <w:r w:rsidR="00BE3B84" w:rsidRPr="0031399B">
        <w:rPr>
          <w:rFonts w:ascii="Arial" w:hAnsi="Arial" w:cs="Arial"/>
          <w:sz w:val="20"/>
          <w:szCs w:val="20"/>
          <w:lang w:eastAsia="en-GB"/>
        </w:rPr>
        <w:t>,</w:t>
      </w:r>
      <w:r w:rsidRPr="0031399B">
        <w:rPr>
          <w:rFonts w:ascii="Arial" w:hAnsi="Arial" w:cs="Arial"/>
          <w:sz w:val="20"/>
          <w:szCs w:val="20"/>
          <w:lang w:eastAsia="en-GB"/>
        </w:rPr>
        <w:t xml:space="preserve"> has direct applications to persuasion and obedience of another and this can be seen in deprived communities. </w:t>
      </w:r>
    </w:p>
    <w:p w14:paraId="0D79801E" w14:textId="77777777" w:rsidR="00E31B80" w:rsidRPr="0031399B" w:rsidRDefault="00E31B80" w:rsidP="0031399B">
      <w:pPr>
        <w:pStyle w:val="NoSpacing"/>
        <w:rPr>
          <w:rFonts w:ascii="Arial" w:hAnsi="Arial" w:cs="Arial"/>
          <w:sz w:val="20"/>
          <w:szCs w:val="20"/>
          <w:lang w:eastAsia="en-GB"/>
        </w:rPr>
      </w:pPr>
    </w:p>
    <w:p w14:paraId="0934BA78" w14:textId="77777777" w:rsidR="00E31B80" w:rsidRPr="0031399B" w:rsidRDefault="00E31B80" w:rsidP="0031399B">
      <w:pPr>
        <w:pStyle w:val="NoSpacing"/>
        <w:rPr>
          <w:rFonts w:ascii="Arial" w:hAnsi="Arial" w:cs="Arial"/>
          <w:sz w:val="20"/>
          <w:szCs w:val="20"/>
          <w:lang w:eastAsia="en-GB"/>
        </w:rPr>
      </w:pPr>
      <w:r w:rsidRPr="0031399B">
        <w:rPr>
          <w:rFonts w:ascii="Arial" w:hAnsi="Arial" w:cs="Arial"/>
          <w:sz w:val="20"/>
          <w:szCs w:val="20"/>
          <w:lang w:eastAsia="en-GB"/>
        </w:rPr>
        <w:t>But how does a person become a victim of abuse? </w:t>
      </w:r>
    </w:p>
    <w:p w14:paraId="46E25094" w14:textId="77777777" w:rsidR="00E31B80" w:rsidRPr="0031399B" w:rsidRDefault="00E31B80" w:rsidP="0031399B">
      <w:pPr>
        <w:pStyle w:val="NoSpacing"/>
        <w:rPr>
          <w:rFonts w:ascii="Arial" w:hAnsi="Arial" w:cs="Arial"/>
          <w:sz w:val="20"/>
          <w:szCs w:val="20"/>
          <w:lang w:eastAsia="en-GB"/>
        </w:rPr>
      </w:pPr>
      <w:r w:rsidRPr="0031399B">
        <w:rPr>
          <w:rFonts w:ascii="Arial" w:hAnsi="Arial" w:cs="Arial"/>
          <w:sz w:val="20"/>
          <w:szCs w:val="20"/>
          <w:lang w:eastAsia="en-GB"/>
        </w:rPr>
        <w:t>Cohen &amp; Felson's (1979) Routine Activities Theory argued that a crime occurs whenever three conditions come together (1) suitable targets (2) motivated offenders (3) absence of guardians. (Cohen and Felson, 1979)</w:t>
      </w:r>
    </w:p>
    <w:p w14:paraId="1FF96AED" w14:textId="4C8551D1" w:rsidR="00E31B80" w:rsidRPr="0031399B" w:rsidRDefault="00E31B80" w:rsidP="0031399B">
      <w:pPr>
        <w:pStyle w:val="NoSpacing"/>
        <w:rPr>
          <w:rFonts w:ascii="Arial" w:hAnsi="Arial" w:cs="Arial"/>
          <w:sz w:val="20"/>
          <w:szCs w:val="20"/>
          <w:lang w:eastAsia="en-GB"/>
        </w:rPr>
      </w:pPr>
      <w:r w:rsidRPr="0031399B">
        <w:rPr>
          <w:rFonts w:ascii="Arial" w:hAnsi="Arial" w:cs="Arial"/>
          <w:sz w:val="20"/>
          <w:szCs w:val="20"/>
          <w:lang w:eastAsia="en-GB"/>
        </w:rPr>
        <w:t>The absence of a capable guardian from a public protection viewpoint could be the failings of a local authority and therefore a vulnerable person becomes a suitable target due to their absence of support, consequently a motivated offender take advantage e.g. by the boyfriend/girlfriend model.</w:t>
      </w:r>
      <w:r w:rsidR="00900262" w:rsidRPr="0031399B">
        <w:rPr>
          <w:rFonts w:ascii="Arial" w:hAnsi="Arial" w:cs="Arial"/>
          <w:sz w:val="20"/>
          <w:szCs w:val="20"/>
          <w:lang w:eastAsia="en-GB"/>
        </w:rPr>
        <w:t xml:space="preserve"> An example of this is the </w:t>
      </w:r>
      <w:r w:rsidRPr="0031399B">
        <w:rPr>
          <w:rFonts w:ascii="Arial" w:hAnsi="Arial" w:cs="Arial"/>
          <w:sz w:val="20"/>
          <w:szCs w:val="20"/>
          <w:lang w:eastAsia="en-GB"/>
        </w:rPr>
        <w:t xml:space="preserve">Rotherham exploitation case, the victims were under local authority care and befriended by older adults leading them to believe they are in a loving relationship. However, the </w:t>
      </w:r>
      <w:r w:rsidRPr="0031399B">
        <w:rPr>
          <w:rFonts w:ascii="Arial" w:hAnsi="Arial" w:cs="Arial"/>
          <w:sz w:val="20"/>
          <w:szCs w:val="20"/>
          <w:lang w:eastAsia="en-GB"/>
        </w:rPr>
        <w:lastRenderedPageBreak/>
        <w:t>victims were then exploited to other known adults merging into the gang or organised network. (CSE Toolbox, 2021). </w:t>
      </w:r>
    </w:p>
    <w:p w14:paraId="3E87D1C7" w14:textId="77777777" w:rsidR="00E31B80" w:rsidRPr="0031399B" w:rsidRDefault="00E31B80" w:rsidP="0031399B">
      <w:pPr>
        <w:pStyle w:val="NoSpacing"/>
        <w:rPr>
          <w:rFonts w:ascii="Arial" w:hAnsi="Arial" w:cs="Arial"/>
          <w:sz w:val="20"/>
          <w:szCs w:val="20"/>
          <w:lang w:eastAsia="en-GB"/>
        </w:rPr>
      </w:pPr>
    </w:p>
    <w:p w14:paraId="7B87844C" w14:textId="426D2198" w:rsidR="00E31B80" w:rsidRPr="0031399B" w:rsidRDefault="00E31B80" w:rsidP="0031399B">
      <w:pPr>
        <w:pStyle w:val="NoSpacing"/>
        <w:rPr>
          <w:rFonts w:ascii="Arial" w:hAnsi="Arial" w:cs="Arial"/>
          <w:sz w:val="20"/>
          <w:szCs w:val="20"/>
          <w:lang w:eastAsia="en-GB"/>
        </w:rPr>
      </w:pPr>
      <w:r w:rsidRPr="0031399B">
        <w:rPr>
          <w:rFonts w:ascii="Arial" w:hAnsi="Arial" w:cs="Arial"/>
          <w:sz w:val="20"/>
          <w:szCs w:val="20"/>
          <w:lang w:eastAsia="en-GB"/>
        </w:rPr>
        <w:t>The Home Affairs Select Committee report on 5th June 2013 on CSE criticised Rotherham Council and South Yorkshire Police “</w:t>
      </w:r>
      <w:r w:rsidRPr="0031399B">
        <w:rPr>
          <w:rFonts w:ascii="Arial" w:hAnsi="Arial" w:cs="Arial"/>
          <w:i/>
          <w:iCs/>
          <w:sz w:val="20"/>
          <w:szCs w:val="20"/>
          <w:lang w:eastAsia="en-GB"/>
        </w:rPr>
        <w:t>Both Rochdale and Rotherham Councils were inexcusably slow to realise that the widespread, organised sexual abuse of children, many of them in the care of the local authority, was taking place on their doorstep. This is due in large part to a woeful lack of professional curiosity or indifference. We have heard evidence that South Yorkshire Police Force has previously let down victims of localised grooming and child sexual exploitation— as a result, we would expect the force be striving to redeem their reputation”. </w:t>
      </w:r>
      <w:r w:rsidRPr="0031399B">
        <w:rPr>
          <w:rFonts w:ascii="Arial" w:hAnsi="Arial" w:cs="Arial"/>
          <w:sz w:val="20"/>
          <w:szCs w:val="20"/>
          <w:lang w:eastAsia="en-GB"/>
        </w:rPr>
        <w:t>(Child sexual exploitation and the response to localised grooming, 2013)</w:t>
      </w:r>
    </w:p>
    <w:p w14:paraId="18EB62FB" w14:textId="77777777" w:rsidR="00E31B80" w:rsidRPr="0031399B" w:rsidRDefault="00E31B80" w:rsidP="0031399B">
      <w:pPr>
        <w:pStyle w:val="NoSpacing"/>
        <w:rPr>
          <w:rFonts w:ascii="Arial" w:hAnsi="Arial" w:cs="Arial"/>
          <w:sz w:val="20"/>
          <w:szCs w:val="20"/>
          <w:lang w:eastAsia="en-GB"/>
        </w:rPr>
      </w:pPr>
    </w:p>
    <w:p w14:paraId="1940E4F8" w14:textId="5815453C" w:rsidR="00E31B80" w:rsidRPr="0031399B" w:rsidRDefault="00E31B80" w:rsidP="0031399B">
      <w:pPr>
        <w:pStyle w:val="NoSpacing"/>
        <w:rPr>
          <w:rFonts w:ascii="Arial" w:hAnsi="Arial" w:cs="Arial"/>
          <w:sz w:val="20"/>
          <w:szCs w:val="20"/>
          <w:lang w:eastAsia="en-GB"/>
        </w:rPr>
      </w:pPr>
      <w:r w:rsidRPr="0031399B">
        <w:rPr>
          <w:rFonts w:ascii="Arial" w:hAnsi="Arial" w:cs="Arial"/>
          <w:sz w:val="20"/>
          <w:szCs w:val="20"/>
          <w:lang w:eastAsia="en-GB"/>
        </w:rPr>
        <w:t xml:space="preserve">As a result of the failings, there was an independent inquiry, it was recognised that a third of </w:t>
      </w:r>
      <w:r w:rsidR="00900262" w:rsidRPr="0031399B">
        <w:rPr>
          <w:rFonts w:ascii="Arial" w:hAnsi="Arial" w:cs="Arial"/>
          <w:sz w:val="20"/>
          <w:szCs w:val="20"/>
          <w:lang w:eastAsia="en-GB"/>
        </w:rPr>
        <w:t xml:space="preserve">the </w:t>
      </w:r>
      <w:r w:rsidRPr="0031399B">
        <w:rPr>
          <w:rFonts w:ascii="Arial" w:hAnsi="Arial" w:cs="Arial"/>
          <w:sz w:val="20"/>
          <w:szCs w:val="20"/>
          <w:lang w:eastAsia="en-GB"/>
        </w:rPr>
        <w:t>cases of children affected by sexual exploitation were known to services because of child protection and neglect. The scale and seriousness of the problem were underplayed, and the police gave no priority to CSE. Furthermore, reports were suppressed due to disbelief in the data.</w:t>
      </w:r>
    </w:p>
    <w:p w14:paraId="699CB0E5" w14:textId="77777777" w:rsidR="00E31B80" w:rsidRPr="0031399B" w:rsidRDefault="00E31B80" w:rsidP="0031399B">
      <w:pPr>
        <w:pStyle w:val="NoSpacing"/>
        <w:rPr>
          <w:rFonts w:ascii="Arial" w:hAnsi="Arial" w:cs="Arial"/>
          <w:sz w:val="20"/>
          <w:szCs w:val="20"/>
          <w:lang w:eastAsia="en-GB"/>
        </w:rPr>
      </w:pPr>
    </w:p>
    <w:p w14:paraId="3B3B20E0" w14:textId="77777777" w:rsidR="00E31B80" w:rsidRPr="0031399B" w:rsidRDefault="00E31B80" w:rsidP="0031399B">
      <w:pPr>
        <w:pStyle w:val="NoSpacing"/>
        <w:rPr>
          <w:rFonts w:ascii="Arial" w:hAnsi="Arial" w:cs="Arial"/>
          <w:sz w:val="20"/>
          <w:szCs w:val="20"/>
          <w:lang w:eastAsia="en-GB"/>
        </w:rPr>
      </w:pPr>
      <w:r w:rsidRPr="0031399B">
        <w:rPr>
          <w:rFonts w:ascii="Arial" w:hAnsi="Arial" w:cs="Arial"/>
          <w:sz w:val="20"/>
          <w:szCs w:val="20"/>
          <w:lang w:eastAsia="en-GB"/>
        </w:rPr>
        <w:t>Like many areas of policing, public protection cases particularly involving children gain a high level of media attention and a consequence can lead to a lack of public confidence and outrage. The media emphasised the lack of union between the police and public authorities in this case with many failings in safeguarding those children involved.</w:t>
      </w:r>
    </w:p>
    <w:p w14:paraId="6669097D" w14:textId="77777777" w:rsidR="00E31B80" w:rsidRPr="0031399B" w:rsidRDefault="00E31B80" w:rsidP="0031399B">
      <w:pPr>
        <w:pStyle w:val="NoSpacing"/>
        <w:rPr>
          <w:rFonts w:ascii="Arial" w:hAnsi="Arial" w:cs="Arial"/>
          <w:sz w:val="20"/>
          <w:szCs w:val="20"/>
          <w:lang w:eastAsia="en-GB"/>
        </w:rPr>
      </w:pPr>
    </w:p>
    <w:p w14:paraId="669DF1A0" w14:textId="77777777" w:rsidR="00E31B80" w:rsidRPr="0031399B" w:rsidRDefault="00E31B80" w:rsidP="0031399B">
      <w:pPr>
        <w:pStyle w:val="NoSpacing"/>
        <w:rPr>
          <w:rFonts w:ascii="Arial" w:hAnsi="Arial" w:cs="Arial"/>
          <w:sz w:val="20"/>
          <w:szCs w:val="20"/>
          <w:lang w:eastAsia="en-GB"/>
        </w:rPr>
      </w:pPr>
      <w:r w:rsidRPr="0031399B">
        <w:rPr>
          <w:rFonts w:ascii="Arial" w:hAnsi="Arial" w:cs="Arial"/>
          <w:sz w:val="20"/>
          <w:szCs w:val="20"/>
          <w:lang w:eastAsia="en-GB"/>
        </w:rPr>
        <w:t>So, what is being done today to protect victims of abuse?</w:t>
      </w:r>
    </w:p>
    <w:p w14:paraId="544B7292" w14:textId="77777777" w:rsidR="00E31B80" w:rsidRPr="0031399B" w:rsidRDefault="00E31B80" w:rsidP="0031399B">
      <w:pPr>
        <w:pStyle w:val="NoSpacing"/>
        <w:rPr>
          <w:rFonts w:ascii="Arial" w:hAnsi="Arial" w:cs="Arial"/>
          <w:sz w:val="20"/>
          <w:szCs w:val="20"/>
          <w:lang w:eastAsia="en-GB"/>
        </w:rPr>
      </w:pPr>
    </w:p>
    <w:p w14:paraId="6D773702" w14:textId="77777777" w:rsidR="00E31B80" w:rsidRPr="0031399B" w:rsidRDefault="00E31B80" w:rsidP="0031399B">
      <w:pPr>
        <w:pStyle w:val="NoSpacing"/>
        <w:rPr>
          <w:rFonts w:ascii="Arial" w:hAnsi="Arial" w:cs="Arial"/>
          <w:sz w:val="20"/>
          <w:szCs w:val="20"/>
          <w:lang w:eastAsia="en-GB"/>
        </w:rPr>
      </w:pPr>
      <w:r w:rsidRPr="0031399B">
        <w:rPr>
          <w:rFonts w:ascii="Arial" w:hAnsi="Arial" w:cs="Arial"/>
          <w:sz w:val="20"/>
          <w:szCs w:val="20"/>
          <w:lang w:eastAsia="en-GB"/>
        </w:rPr>
        <w:t>A strategic 4 P’ framework is now in place following the Serious Organised Strategy which stands for Prevent, Pursue and disrupt, Protect and Prepare (Serious and Organised Crime Strategy, 2013). The strategy aims to deal with challenges faced by serious and organised crime with its aim to reduce the level of crime that costs the UK £24 billion each year. </w:t>
      </w:r>
    </w:p>
    <w:p w14:paraId="11863E1E" w14:textId="77777777" w:rsidR="00E31B80" w:rsidRPr="0031399B" w:rsidRDefault="00E31B80" w:rsidP="0031399B">
      <w:pPr>
        <w:pStyle w:val="NoSpacing"/>
        <w:rPr>
          <w:rFonts w:ascii="Arial" w:hAnsi="Arial" w:cs="Arial"/>
          <w:sz w:val="20"/>
          <w:szCs w:val="20"/>
          <w:lang w:eastAsia="en-GB"/>
        </w:rPr>
      </w:pPr>
    </w:p>
    <w:p w14:paraId="6609B813" w14:textId="77777777" w:rsidR="00E31B80" w:rsidRPr="0031399B" w:rsidRDefault="00E31B80" w:rsidP="0031399B">
      <w:pPr>
        <w:pStyle w:val="NoSpacing"/>
        <w:rPr>
          <w:rFonts w:ascii="Arial" w:hAnsi="Arial" w:cs="Arial"/>
          <w:sz w:val="20"/>
          <w:szCs w:val="20"/>
          <w:lang w:eastAsia="en-GB"/>
        </w:rPr>
      </w:pPr>
      <w:r w:rsidRPr="0031399B">
        <w:rPr>
          <w:rFonts w:ascii="Arial" w:hAnsi="Arial" w:cs="Arial"/>
          <w:sz w:val="20"/>
          <w:szCs w:val="20"/>
          <w:lang w:eastAsia="en-GB"/>
        </w:rPr>
        <w:t>The legislation involved in protecting vulnerable people is Section 325 of the Criminal Justice Act 2003. The Act established the Multi-Agency Public Protection approach (MAPPA) which is designed to protect the public from serious harm by sexual or violent offenders. It sets out a responsibility for police and other agencies to work in partnership with offenders and ensures relevant information is shared appropriately whilst continuing to assess and manage risk (Bryant and Bryant, 2019).</w:t>
      </w:r>
    </w:p>
    <w:p w14:paraId="1DE78D11" w14:textId="77777777" w:rsidR="00E31B80" w:rsidRPr="0031399B" w:rsidRDefault="00E31B80" w:rsidP="0031399B">
      <w:pPr>
        <w:pStyle w:val="NoSpacing"/>
        <w:rPr>
          <w:rFonts w:ascii="Arial" w:hAnsi="Arial" w:cs="Arial"/>
          <w:sz w:val="20"/>
          <w:szCs w:val="20"/>
          <w:lang w:eastAsia="en-GB"/>
        </w:rPr>
      </w:pPr>
      <w:r w:rsidRPr="0031399B">
        <w:rPr>
          <w:rFonts w:ascii="Arial" w:hAnsi="Arial" w:cs="Arial"/>
          <w:sz w:val="20"/>
          <w:szCs w:val="20"/>
          <w:lang w:eastAsia="en-GB"/>
        </w:rPr>
        <w:t>MAPPA allows the management of an offender and helps us understand how the mind works of an abuser. </w:t>
      </w:r>
    </w:p>
    <w:p w14:paraId="571B88AF" w14:textId="785CCB7D" w:rsidR="00E31B80" w:rsidRPr="0031399B" w:rsidRDefault="00E31B80" w:rsidP="0031399B">
      <w:pPr>
        <w:pStyle w:val="NoSpacing"/>
        <w:rPr>
          <w:rFonts w:ascii="Arial" w:hAnsi="Arial" w:cs="Arial"/>
          <w:sz w:val="20"/>
          <w:szCs w:val="20"/>
          <w:lang w:eastAsia="en-GB"/>
        </w:rPr>
      </w:pPr>
      <w:r w:rsidRPr="0031399B">
        <w:rPr>
          <w:rFonts w:ascii="Arial" w:hAnsi="Arial" w:cs="Arial"/>
          <w:sz w:val="20"/>
          <w:szCs w:val="20"/>
          <w:lang w:eastAsia="en-GB"/>
        </w:rPr>
        <w:t>However, it</w:t>
      </w:r>
      <w:r w:rsidR="00BE3B84" w:rsidRPr="0031399B">
        <w:rPr>
          <w:rFonts w:ascii="Arial" w:hAnsi="Arial" w:cs="Arial"/>
          <w:sz w:val="20"/>
          <w:szCs w:val="20"/>
          <w:lang w:eastAsia="en-GB"/>
        </w:rPr>
        <w:t>’</w:t>
      </w:r>
      <w:r w:rsidRPr="0031399B">
        <w:rPr>
          <w:rFonts w:ascii="Arial" w:hAnsi="Arial" w:cs="Arial"/>
          <w:sz w:val="20"/>
          <w:szCs w:val="20"/>
          <w:lang w:eastAsia="en-GB"/>
        </w:rPr>
        <w:t>s believed that MAPPA has evidenced poor partnership working in the Rotherham and Baby P case which resulted in serious implications, where information has failed to be shared between agencies and consequently, a child lost his life and children were sexually exploited. </w:t>
      </w:r>
    </w:p>
    <w:p w14:paraId="565794AA" w14:textId="77777777" w:rsidR="00E31B80" w:rsidRPr="0031399B" w:rsidRDefault="00E31B80" w:rsidP="0031399B">
      <w:pPr>
        <w:pStyle w:val="NoSpacing"/>
        <w:rPr>
          <w:rFonts w:ascii="Arial" w:hAnsi="Arial" w:cs="Arial"/>
          <w:sz w:val="20"/>
          <w:szCs w:val="20"/>
          <w:lang w:eastAsia="en-GB"/>
        </w:rPr>
      </w:pPr>
    </w:p>
    <w:p w14:paraId="78EF1798" w14:textId="77777777" w:rsidR="00E31B80" w:rsidRPr="0031399B" w:rsidRDefault="00E31B80" w:rsidP="0031399B">
      <w:pPr>
        <w:pStyle w:val="NoSpacing"/>
        <w:rPr>
          <w:rFonts w:ascii="Arial" w:hAnsi="Arial" w:cs="Arial"/>
          <w:sz w:val="20"/>
          <w:szCs w:val="20"/>
          <w:lang w:eastAsia="en-GB"/>
        </w:rPr>
      </w:pPr>
      <w:r w:rsidRPr="0031399B">
        <w:rPr>
          <w:rFonts w:ascii="Arial" w:hAnsi="Arial" w:cs="Arial"/>
          <w:sz w:val="20"/>
          <w:szCs w:val="20"/>
          <w:lang w:eastAsia="en-GB"/>
        </w:rPr>
        <w:t>From analysing these cases it sights agencies who attend calls attend with their perspective and their responsibilities in mind, with this mindset organisations failed to recognise differences and therefore it fails in co-operation and sharing of information.</w:t>
      </w:r>
    </w:p>
    <w:p w14:paraId="07691A42" w14:textId="77777777" w:rsidR="00E31B80" w:rsidRPr="0031399B" w:rsidRDefault="00E31B80" w:rsidP="0031399B">
      <w:pPr>
        <w:pStyle w:val="NoSpacing"/>
        <w:rPr>
          <w:rFonts w:ascii="Arial" w:hAnsi="Arial" w:cs="Arial"/>
          <w:sz w:val="20"/>
          <w:szCs w:val="20"/>
          <w:lang w:eastAsia="en-GB"/>
        </w:rPr>
      </w:pPr>
    </w:p>
    <w:p w14:paraId="66210927" w14:textId="50EB77FB" w:rsidR="00E31B80" w:rsidRPr="0031399B" w:rsidRDefault="00E31B80" w:rsidP="0031399B">
      <w:pPr>
        <w:pStyle w:val="NoSpacing"/>
        <w:rPr>
          <w:rFonts w:ascii="Arial" w:hAnsi="Arial" w:cs="Arial"/>
          <w:sz w:val="20"/>
          <w:szCs w:val="20"/>
          <w:lang w:eastAsia="en-GB"/>
        </w:rPr>
      </w:pPr>
      <w:r w:rsidRPr="0031399B">
        <w:rPr>
          <w:rFonts w:ascii="Arial" w:hAnsi="Arial" w:cs="Arial"/>
          <w:sz w:val="20"/>
          <w:szCs w:val="20"/>
          <w:lang w:eastAsia="en-GB"/>
        </w:rPr>
        <w:t xml:space="preserve">Although, </w:t>
      </w:r>
      <w:r w:rsidR="00BE3B84" w:rsidRPr="0031399B">
        <w:rPr>
          <w:rFonts w:ascii="Arial" w:hAnsi="Arial" w:cs="Arial"/>
          <w:sz w:val="20"/>
          <w:szCs w:val="20"/>
          <w:lang w:eastAsia="en-GB"/>
        </w:rPr>
        <w:t xml:space="preserve">it appears </w:t>
      </w:r>
      <w:r w:rsidRPr="0031399B">
        <w:rPr>
          <w:rFonts w:ascii="Arial" w:hAnsi="Arial" w:cs="Arial"/>
          <w:sz w:val="20"/>
          <w:szCs w:val="20"/>
          <w:lang w:eastAsia="en-GB"/>
        </w:rPr>
        <w:t>agencies treat the cause rather than prevent the issues raised Its evidenced that MAPPA is now more equipped and works with prison and probation services to better manage violent and sexual offenders to protect the public. Intelligence is used to better equip officers to support communities and vulnerable people. Police ensure that any breach in conditions is acted upon to protect the public which is a fundamental part of policing. </w:t>
      </w:r>
    </w:p>
    <w:p w14:paraId="1C68F955" w14:textId="77777777" w:rsidR="00E31B80" w:rsidRPr="0031399B" w:rsidRDefault="00E31B80" w:rsidP="0031399B">
      <w:pPr>
        <w:pStyle w:val="NoSpacing"/>
        <w:rPr>
          <w:rFonts w:ascii="Arial" w:hAnsi="Arial" w:cs="Arial"/>
          <w:sz w:val="20"/>
          <w:szCs w:val="20"/>
          <w:lang w:eastAsia="en-GB"/>
        </w:rPr>
      </w:pPr>
    </w:p>
    <w:p w14:paraId="0231F565" w14:textId="77777777" w:rsidR="00E31B80" w:rsidRPr="0031399B" w:rsidRDefault="00E31B80" w:rsidP="0031399B">
      <w:pPr>
        <w:pStyle w:val="NoSpacing"/>
        <w:rPr>
          <w:rFonts w:ascii="Arial" w:hAnsi="Arial" w:cs="Arial"/>
          <w:sz w:val="20"/>
          <w:szCs w:val="20"/>
          <w:lang w:eastAsia="en-GB"/>
        </w:rPr>
      </w:pPr>
      <w:r w:rsidRPr="0031399B">
        <w:rPr>
          <w:rFonts w:ascii="Arial" w:hAnsi="Arial" w:cs="Arial"/>
          <w:sz w:val="20"/>
          <w:szCs w:val="20"/>
          <w:lang w:eastAsia="en-GB"/>
        </w:rPr>
        <w:t>Going forward the importance of ongoing research is required to protect vulnerable people. To support this, officers can approach situations with an evidence-based policing method and communicate with support structures. </w:t>
      </w:r>
    </w:p>
    <w:p w14:paraId="519FCA0E" w14:textId="77777777" w:rsidR="00E31B80" w:rsidRPr="0031399B" w:rsidRDefault="00E31B80" w:rsidP="0031399B">
      <w:pPr>
        <w:pStyle w:val="NoSpacing"/>
        <w:rPr>
          <w:rFonts w:ascii="Arial" w:hAnsi="Arial" w:cs="Arial"/>
          <w:sz w:val="20"/>
          <w:szCs w:val="20"/>
          <w:lang w:eastAsia="en-GB"/>
        </w:rPr>
      </w:pPr>
    </w:p>
    <w:p w14:paraId="7A1754ED" w14:textId="77777777" w:rsidR="00E31B80" w:rsidRPr="0031399B" w:rsidRDefault="00E31B80" w:rsidP="0031399B">
      <w:pPr>
        <w:pStyle w:val="NoSpacing"/>
        <w:rPr>
          <w:rFonts w:ascii="Arial" w:hAnsi="Arial" w:cs="Arial"/>
          <w:sz w:val="20"/>
          <w:szCs w:val="20"/>
          <w:lang w:eastAsia="en-GB"/>
        </w:rPr>
      </w:pPr>
      <w:r w:rsidRPr="0031399B">
        <w:rPr>
          <w:rFonts w:ascii="Arial" w:hAnsi="Arial" w:cs="Arial"/>
          <w:sz w:val="20"/>
          <w:szCs w:val="20"/>
          <w:lang w:eastAsia="en-GB"/>
        </w:rPr>
        <w:t>Overall, the implications of poor sharing have a detrimental effect on those being abused such as short terms effects like depression which can develop into something more serious like suicidal thoughts. </w:t>
      </w:r>
    </w:p>
    <w:p w14:paraId="6C21F0C5" w14:textId="0B3DFEA9" w:rsidR="00E31B80" w:rsidRPr="0031399B" w:rsidRDefault="00E31B80" w:rsidP="0031399B">
      <w:pPr>
        <w:pStyle w:val="NoSpacing"/>
        <w:rPr>
          <w:rFonts w:ascii="Arial" w:hAnsi="Arial" w:cs="Arial"/>
          <w:sz w:val="20"/>
          <w:szCs w:val="20"/>
          <w:lang w:eastAsia="en-GB"/>
        </w:rPr>
      </w:pPr>
      <w:r w:rsidRPr="0031399B">
        <w:rPr>
          <w:rFonts w:ascii="Arial" w:hAnsi="Arial" w:cs="Arial"/>
          <w:sz w:val="20"/>
          <w:szCs w:val="20"/>
          <w:lang w:eastAsia="en-GB"/>
        </w:rPr>
        <w:t xml:space="preserve">As a result of these impacts, the link between Public Protection units and Serious and organised crimes need to be acted on with early intervention to stop vulnerable people from being abused. If we are to improve process and responses, failings need to be identified and </w:t>
      </w:r>
      <w:r w:rsidR="001F6CBB" w:rsidRPr="0031399B">
        <w:rPr>
          <w:rFonts w:ascii="Arial" w:hAnsi="Arial" w:cs="Arial"/>
          <w:sz w:val="20"/>
          <w:szCs w:val="20"/>
          <w:lang w:eastAsia="en-GB"/>
        </w:rPr>
        <w:t>robust practice put in place.</w:t>
      </w:r>
    </w:p>
    <w:p w14:paraId="6DAC5F4C" w14:textId="77777777" w:rsidR="00E31B80" w:rsidRPr="0031399B" w:rsidRDefault="00E31B80" w:rsidP="0031399B">
      <w:pPr>
        <w:pStyle w:val="NoSpacing"/>
        <w:rPr>
          <w:rFonts w:ascii="Arial" w:hAnsi="Arial" w:cs="Arial"/>
          <w:sz w:val="20"/>
          <w:szCs w:val="20"/>
        </w:rPr>
      </w:pPr>
    </w:p>
    <w:p w14:paraId="6D1EAC53" w14:textId="38B5F504" w:rsidR="00E31B80" w:rsidRPr="0031399B" w:rsidRDefault="00E31B80" w:rsidP="0031399B">
      <w:pPr>
        <w:pStyle w:val="NoSpacing"/>
        <w:ind w:left="7200"/>
        <w:rPr>
          <w:rFonts w:ascii="Arial" w:hAnsi="Arial" w:cs="Arial"/>
          <w:sz w:val="20"/>
          <w:szCs w:val="20"/>
        </w:rPr>
      </w:pPr>
      <w:r w:rsidRPr="0031399B">
        <w:rPr>
          <w:rFonts w:ascii="Arial" w:hAnsi="Arial" w:cs="Arial"/>
          <w:sz w:val="20"/>
          <w:szCs w:val="20"/>
        </w:rPr>
        <w:t>(Word Count 11</w:t>
      </w:r>
      <w:r w:rsidR="00BE3B84" w:rsidRPr="0031399B">
        <w:rPr>
          <w:rFonts w:ascii="Arial" w:hAnsi="Arial" w:cs="Arial"/>
          <w:sz w:val="20"/>
          <w:szCs w:val="20"/>
        </w:rPr>
        <w:t>74</w:t>
      </w:r>
      <w:r w:rsidRPr="0031399B">
        <w:rPr>
          <w:rFonts w:ascii="Arial" w:hAnsi="Arial" w:cs="Arial"/>
          <w:sz w:val="20"/>
          <w:szCs w:val="20"/>
        </w:rPr>
        <w:t>)</w:t>
      </w:r>
    </w:p>
    <w:p w14:paraId="6BDE399C" w14:textId="77777777" w:rsidR="00BE3B66" w:rsidRDefault="00BE3B66" w:rsidP="0031399B">
      <w:pPr>
        <w:pStyle w:val="NoSpacing"/>
        <w:rPr>
          <w:rFonts w:ascii="Arial" w:hAnsi="Arial" w:cs="Arial"/>
          <w:color w:val="202122"/>
          <w:sz w:val="20"/>
          <w:szCs w:val="20"/>
          <w:shd w:val="clear" w:color="auto" w:fill="FFFFFF"/>
        </w:rPr>
      </w:pPr>
    </w:p>
    <w:p w14:paraId="0F2F5A62" w14:textId="47551978" w:rsidR="00BE3B66" w:rsidRPr="00BE3B66" w:rsidRDefault="00E31B80" w:rsidP="00BE3B66">
      <w:pPr>
        <w:pStyle w:val="NoSpacing"/>
        <w:rPr>
          <w:rFonts w:ascii="Arial" w:hAnsi="Arial" w:cs="Arial"/>
          <w:i/>
          <w:iCs/>
          <w:sz w:val="20"/>
          <w:szCs w:val="20"/>
          <w:u w:val="single"/>
        </w:rPr>
      </w:pPr>
      <w:r w:rsidRPr="00BE3B66">
        <w:rPr>
          <w:rFonts w:ascii="Arial" w:hAnsi="Arial" w:cs="Arial"/>
          <w:i/>
          <w:iCs/>
          <w:sz w:val="20"/>
          <w:szCs w:val="20"/>
          <w:u w:val="single"/>
        </w:rPr>
        <w:t xml:space="preserve">Overall workbook word </w:t>
      </w:r>
      <w:proofErr w:type="gramStart"/>
      <w:r w:rsidRPr="00BE3B66">
        <w:rPr>
          <w:rFonts w:ascii="Arial" w:hAnsi="Arial" w:cs="Arial"/>
          <w:i/>
          <w:iCs/>
          <w:sz w:val="20"/>
          <w:szCs w:val="20"/>
          <w:u w:val="single"/>
        </w:rPr>
        <w:t>count</w:t>
      </w:r>
      <w:proofErr w:type="gramEnd"/>
      <w:r w:rsidR="00BE3B66">
        <w:rPr>
          <w:rFonts w:ascii="Arial" w:hAnsi="Arial" w:cs="Arial"/>
          <w:i/>
          <w:iCs/>
          <w:sz w:val="20"/>
          <w:szCs w:val="20"/>
          <w:u w:val="single"/>
        </w:rPr>
        <w:t xml:space="preserve"> </w:t>
      </w:r>
      <w:r w:rsidRPr="00BE3B66">
        <w:rPr>
          <w:rFonts w:ascii="Arial" w:hAnsi="Arial" w:cs="Arial"/>
          <w:i/>
          <w:iCs/>
          <w:sz w:val="20"/>
          <w:szCs w:val="20"/>
          <w:u w:val="single"/>
        </w:rPr>
        <w:t>4</w:t>
      </w:r>
      <w:r w:rsidR="001F6CBB" w:rsidRPr="00BE3B66">
        <w:rPr>
          <w:rFonts w:ascii="Arial" w:hAnsi="Arial" w:cs="Arial"/>
          <w:i/>
          <w:iCs/>
          <w:sz w:val="20"/>
          <w:szCs w:val="20"/>
          <w:u w:val="single"/>
        </w:rPr>
        <w:t>3</w:t>
      </w:r>
      <w:r w:rsidR="0031399B" w:rsidRPr="00BE3B66">
        <w:rPr>
          <w:rFonts w:ascii="Arial" w:hAnsi="Arial" w:cs="Arial"/>
          <w:i/>
          <w:iCs/>
          <w:sz w:val="20"/>
          <w:szCs w:val="20"/>
          <w:u w:val="single"/>
        </w:rPr>
        <w:t>98</w:t>
      </w:r>
    </w:p>
    <w:p w14:paraId="0F7F0D79" w14:textId="77777777" w:rsidR="00BE3B66" w:rsidRDefault="00BE3B66" w:rsidP="00F949E6"/>
    <w:p w14:paraId="22B9F6F9" w14:textId="08D1343D" w:rsidR="00F949E6" w:rsidRDefault="00F949E6" w:rsidP="00F949E6">
      <w:pPr>
        <w:jc w:val="center"/>
        <w:rPr>
          <w:b/>
          <w:bCs/>
          <w:u w:val="single"/>
        </w:rPr>
      </w:pPr>
      <w:r w:rsidRPr="00F949E6">
        <w:rPr>
          <w:b/>
          <w:bCs/>
          <w:u w:val="single"/>
        </w:rPr>
        <w:t>Bibliography</w:t>
      </w:r>
    </w:p>
    <w:p w14:paraId="5CCDAFB9" w14:textId="3EFA7DB7" w:rsidR="00F949E6" w:rsidRPr="00F949E6" w:rsidRDefault="00BE3B66" w:rsidP="00F949E6">
      <w:pPr>
        <w:jc w:val="center"/>
        <w:rPr>
          <w:b/>
          <w:bCs/>
          <w:u w:val="single"/>
        </w:rPr>
      </w:pPr>
      <w:proofErr w:type="gramStart"/>
      <w:r>
        <w:rPr>
          <w:b/>
          <w:bCs/>
          <w:u w:val="single"/>
        </w:rPr>
        <w:t xml:space="preserve">Essay </w:t>
      </w:r>
      <w:r w:rsidR="00F949E6" w:rsidRPr="00F949E6">
        <w:rPr>
          <w:b/>
          <w:bCs/>
          <w:u w:val="single"/>
        </w:rPr>
        <w:t xml:space="preserve"> 1</w:t>
      </w:r>
      <w:proofErr w:type="gramEnd"/>
    </w:p>
    <w:p w14:paraId="7953C964" w14:textId="77777777" w:rsidR="00F949E6" w:rsidRDefault="00F949E6" w:rsidP="00F949E6">
      <w:pPr>
        <w:rPr>
          <w:rFonts w:ascii="Arial" w:hAnsi="Arial" w:cs="Arial"/>
          <w:color w:val="000000"/>
          <w:sz w:val="20"/>
          <w:szCs w:val="20"/>
          <w:shd w:val="clear" w:color="auto" w:fill="FFFFFF"/>
        </w:rPr>
      </w:pPr>
      <w:r>
        <w:rPr>
          <w:rFonts w:ascii="Arial" w:hAnsi="Arial" w:cs="Arial"/>
          <w:color w:val="000000"/>
          <w:sz w:val="20"/>
          <w:szCs w:val="20"/>
          <w:shd w:val="clear" w:color="auto" w:fill="FFFFFF"/>
        </w:rPr>
        <w:t>2019. </w:t>
      </w:r>
      <w:r>
        <w:rPr>
          <w:rFonts w:ascii="Arial" w:hAnsi="Arial" w:cs="Arial"/>
          <w:i/>
          <w:iCs/>
          <w:color w:val="000000"/>
          <w:sz w:val="20"/>
          <w:szCs w:val="20"/>
          <w:shd w:val="clear" w:color="auto" w:fill="FFFFFF"/>
        </w:rPr>
        <w:t>Police Complaints Statistics</w:t>
      </w:r>
      <w:r>
        <w:rPr>
          <w:rFonts w:ascii="Arial" w:hAnsi="Arial" w:cs="Arial"/>
          <w:color w:val="000000"/>
          <w:sz w:val="20"/>
          <w:szCs w:val="20"/>
          <w:shd w:val="clear" w:color="auto" w:fill="FFFFFF"/>
        </w:rPr>
        <w:t>. [</w:t>
      </w:r>
      <w:proofErr w:type="spellStart"/>
      <w:r>
        <w:rPr>
          <w:rFonts w:ascii="Arial" w:hAnsi="Arial" w:cs="Arial"/>
          <w:color w:val="000000"/>
          <w:sz w:val="20"/>
          <w:szCs w:val="20"/>
          <w:shd w:val="clear" w:color="auto" w:fill="FFFFFF"/>
        </w:rPr>
        <w:t>ebook</w:t>
      </w:r>
      <w:proofErr w:type="spellEnd"/>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london</w:t>
      </w:r>
      <w:proofErr w:type="spellEnd"/>
      <w:r>
        <w:rPr>
          <w:rFonts w:ascii="Arial" w:hAnsi="Arial" w:cs="Arial"/>
          <w:color w:val="000000"/>
          <w:sz w:val="20"/>
          <w:szCs w:val="20"/>
          <w:shd w:val="clear" w:color="auto" w:fill="FFFFFF"/>
        </w:rPr>
        <w:t>: Independent Office for Police Conduct, p.18. Available at: &lt;https://www.policeconduct.gov.uk/sites/default/files/Documents/statistics/complaints_statistics_2018_19_v2.pdf&gt; [Accessed 7 January 2021].</w:t>
      </w:r>
    </w:p>
    <w:p w14:paraId="25605238" w14:textId="77777777" w:rsidR="00F949E6" w:rsidRDefault="00F949E6" w:rsidP="00F949E6">
      <w:pPr>
        <w:rPr>
          <w:rFonts w:ascii="Arial" w:hAnsi="Arial" w:cs="Arial"/>
          <w:color w:val="000000"/>
          <w:sz w:val="20"/>
          <w:szCs w:val="20"/>
          <w:shd w:val="clear" w:color="auto" w:fill="FFFFFF"/>
        </w:rPr>
      </w:pPr>
      <w:r>
        <w:rPr>
          <w:rFonts w:ascii="Arial" w:hAnsi="Arial" w:cs="Arial"/>
          <w:color w:val="000000"/>
          <w:sz w:val="20"/>
          <w:szCs w:val="20"/>
          <w:shd w:val="clear" w:color="auto" w:fill="FFFFFF"/>
        </w:rPr>
        <w:t>Bryant, R. and Bryant, S., 2020. </w:t>
      </w:r>
      <w:r>
        <w:rPr>
          <w:rFonts w:ascii="Arial" w:hAnsi="Arial" w:cs="Arial"/>
          <w:i/>
          <w:iCs/>
          <w:color w:val="000000"/>
          <w:sz w:val="20"/>
          <w:szCs w:val="20"/>
          <w:shd w:val="clear" w:color="auto" w:fill="FFFFFF"/>
        </w:rPr>
        <w:t xml:space="preserve">Blackstone's Handbook </w:t>
      </w:r>
      <w:proofErr w:type="gramStart"/>
      <w:r>
        <w:rPr>
          <w:rFonts w:ascii="Arial" w:hAnsi="Arial" w:cs="Arial"/>
          <w:i/>
          <w:iCs/>
          <w:color w:val="000000"/>
          <w:sz w:val="20"/>
          <w:szCs w:val="20"/>
          <w:shd w:val="clear" w:color="auto" w:fill="FFFFFF"/>
        </w:rPr>
        <w:t>For</w:t>
      </w:r>
      <w:proofErr w:type="gramEnd"/>
      <w:r>
        <w:rPr>
          <w:rFonts w:ascii="Arial" w:hAnsi="Arial" w:cs="Arial"/>
          <w:i/>
          <w:iCs/>
          <w:color w:val="000000"/>
          <w:sz w:val="20"/>
          <w:szCs w:val="20"/>
          <w:shd w:val="clear" w:color="auto" w:fill="FFFFFF"/>
        </w:rPr>
        <w:t xml:space="preserve"> Policing Students</w:t>
      </w:r>
      <w:r>
        <w:rPr>
          <w:rFonts w:ascii="Arial" w:hAnsi="Arial" w:cs="Arial"/>
          <w:color w:val="000000"/>
          <w:sz w:val="20"/>
          <w:szCs w:val="20"/>
          <w:shd w:val="clear" w:color="auto" w:fill="FFFFFF"/>
        </w:rPr>
        <w:t>. 14th ed. Oxford: Oxford university press, p.85.</w:t>
      </w:r>
    </w:p>
    <w:p w14:paraId="1E61FD90" w14:textId="77777777" w:rsidR="00F949E6" w:rsidRDefault="00F949E6" w:rsidP="00F949E6">
      <w:pPr>
        <w:rPr>
          <w:rFonts w:ascii="Arial" w:hAnsi="Arial" w:cs="Arial"/>
          <w:color w:val="000000"/>
          <w:sz w:val="20"/>
          <w:szCs w:val="20"/>
          <w:shd w:val="clear" w:color="auto" w:fill="FFFFFF"/>
        </w:rPr>
      </w:pPr>
      <w:r>
        <w:rPr>
          <w:rFonts w:ascii="Arial" w:hAnsi="Arial" w:cs="Arial"/>
          <w:color w:val="000000"/>
          <w:sz w:val="20"/>
          <w:szCs w:val="20"/>
          <w:shd w:val="clear" w:color="auto" w:fill="FFFFFF"/>
        </w:rPr>
        <w:t>College.police.uk. 2021. </w:t>
      </w:r>
      <w:r>
        <w:rPr>
          <w:rFonts w:ascii="Arial" w:hAnsi="Arial" w:cs="Arial"/>
          <w:i/>
          <w:iCs/>
          <w:color w:val="000000"/>
          <w:sz w:val="20"/>
          <w:szCs w:val="20"/>
          <w:shd w:val="clear" w:color="auto" w:fill="FFFFFF"/>
        </w:rPr>
        <w:t xml:space="preserve">Code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Ethics | College Of Policing</w:t>
      </w:r>
      <w:r>
        <w:rPr>
          <w:rFonts w:ascii="Arial" w:hAnsi="Arial" w:cs="Arial"/>
          <w:color w:val="000000"/>
          <w:sz w:val="20"/>
          <w:szCs w:val="20"/>
          <w:shd w:val="clear" w:color="auto" w:fill="FFFFFF"/>
        </w:rPr>
        <w:t>. [online] Available at: &lt;https://www.college.police.uk/What-we-do/Ethics/Pages/archive_DO_NOT_DELETE/Code-of-Ethics.aspx&gt; [Accessed 7 January 2021].</w:t>
      </w:r>
    </w:p>
    <w:p w14:paraId="30493715" w14:textId="77777777" w:rsidR="00F949E6" w:rsidRDefault="00F949E6" w:rsidP="00F949E6">
      <w:pPr>
        <w:rPr>
          <w:rFonts w:ascii="Arial" w:hAnsi="Arial" w:cs="Arial"/>
          <w:color w:val="000000"/>
          <w:sz w:val="20"/>
          <w:szCs w:val="20"/>
          <w:shd w:val="clear" w:color="auto" w:fill="FFFFFF"/>
        </w:rPr>
      </w:pPr>
      <w:r>
        <w:rPr>
          <w:rFonts w:ascii="Arial" w:hAnsi="Arial" w:cs="Arial"/>
          <w:color w:val="000000"/>
          <w:sz w:val="20"/>
          <w:szCs w:val="20"/>
          <w:shd w:val="clear" w:color="auto" w:fill="FFFFFF"/>
        </w:rPr>
        <w:t>GOV.UK. 2012. </w:t>
      </w:r>
      <w:r>
        <w:rPr>
          <w:rFonts w:ascii="Arial" w:hAnsi="Arial" w:cs="Arial"/>
          <w:i/>
          <w:iCs/>
          <w:color w:val="000000"/>
          <w:sz w:val="20"/>
          <w:szCs w:val="20"/>
          <w:shd w:val="clear" w:color="auto" w:fill="FFFFFF"/>
        </w:rPr>
        <w:t xml:space="preserve">Definition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Policing By Consent</w:t>
      </w:r>
      <w:r>
        <w:rPr>
          <w:rFonts w:ascii="Arial" w:hAnsi="Arial" w:cs="Arial"/>
          <w:color w:val="000000"/>
          <w:sz w:val="20"/>
          <w:szCs w:val="20"/>
          <w:shd w:val="clear" w:color="auto" w:fill="FFFFFF"/>
        </w:rPr>
        <w:t>. [online] Available at: &lt;https://www.gov.uk/government/publications/policing-by-consent/definition-of-policing-by-consent&gt; [Accessed 7 January 2021].</w:t>
      </w:r>
    </w:p>
    <w:p w14:paraId="5764EFDD" w14:textId="77777777" w:rsidR="00F949E6" w:rsidRDefault="00F949E6" w:rsidP="00F949E6">
      <w:r>
        <w:rPr>
          <w:rFonts w:ascii="Arial" w:hAnsi="Arial" w:cs="Arial"/>
          <w:color w:val="000000"/>
          <w:sz w:val="20"/>
          <w:szCs w:val="20"/>
          <w:shd w:val="clear" w:color="auto" w:fill="FFFFFF"/>
        </w:rPr>
        <w:t>Gwent.police.uk. 2021. </w:t>
      </w:r>
      <w:r>
        <w:rPr>
          <w:rFonts w:ascii="Arial" w:hAnsi="Arial" w:cs="Arial"/>
          <w:i/>
          <w:iCs/>
          <w:color w:val="000000"/>
          <w:sz w:val="20"/>
          <w:szCs w:val="20"/>
          <w:shd w:val="clear" w:color="auto" w:fill="FFFFFF"/>
        </w:rPr>
        <w:t xml:space="preserve">Code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Ethics</w:t>
      </w:r>
      <w:r>
        <w:rPr>
          <w:rFonts w:ascii="Arial" w:hAnsi="Arial" w:cs="Arial"/>
          <w:color w:val="000000"/>
          <w:sz w:val="20"/>
          <w:szCs w:val="20"/>
          <w:shd w:val="clear" w:color="auto" w:fill="FFFFFF"/>
        </w:rPr>
        <w:t>. [online] Available at: &lt;https://www.gwent.police.uk/police-forces/gwent-police/areas/about-us/about-us/code-of-ethics/&gt; [Accessed 10 January 2021].</w:t>
      </w:r>
    </w:p>
    <w:p w14:paraId="03D2FC32" w14:textId="77777777" w:rsidR="00F949E6" w:rsidRDefault="00F949E6" w:rsidP="00F949E6">
      <w:pPr>
        <w:rPr>
          <w:rFonts w:ascii="Arial" w:hAnsi="Arial" w:cs="Arial"/>
          <w:color w:val="000000"/>
          <w:sz w:val="20"/>
          <w:szCs w:val="20"/>
          <w:shd w:val="clear" w:color="auto" w:fill="FFFFFF"/>
        </w:rPr>
      </w:pPr>
      <w:r>
        <w:rPr>
          <w:rFonts w:ascii="Arial" w:hAnsi="Arial" w:cs="Arial"/>
          <w:color w:val="000000"/>
          <w:sz w:val="20"/>
          <w:szCs w:val="20"/>
          <w:shd w:val="clear" w:color="auto" w:fill="FFFFFF"/>
        </w:rPr>
        <w:t>Policeconduct.gov.uk. 2018. </w:t>
      </w:r>
      <w:r>
        <w:rPr>
          <w:rFonts w:ascii="Arial" w:hAnsi="Arial" w:cs="Arial"/>
          <w:i/>
          <w:iCs/>
          <w:color w:val="000000"/>
          <w:sz w:val="20"/>
          <w:szCs w:val="20"/>
          <w:shd w:val="clear" w:color="auto" w:fill="FFFFFF"/>
        </w:rPr>
        <w:t xml:space="preserve">Hillsborough Investigation | Independent Office </w:t>
      </w:r>
      <w:proofErr w:type="gramStart"/>
      <w:r>
        <w:rPr>
          <w:rFonts w:ascii="Arial" w:hAnsi="Arial" w:cs="Arial"/>
          <w:i/>
          <w:iCs/>
          <w:color w:val="000000"/>
          <w:sz w:val="20"/>
          <w:szCs w:val="20"/>
          <w:shd w:val="clear" w:color="auto" w:fill="FFFFFF"/>
        </w:rPr>
        <w:t>For</w:t>
      </w:r>
      <w:proofErr w:type="gramEnd"/>
      <w:r>
        <w:rPr>
          <w:rFonts w:ascii="Arial" w:hAnsi="Arial" w:cs="Arial"/>
          <w:i/>
          <w:iCs/>
          <w:color w:val="000000"/>
          <w:sz w:val="20"/>
          <w:szCs w:val="20"/>
          <w:shd w:val="clear" w:color="auto" w:fill="FFFFFF"/>
        </w:rPr>
        <w:t xml:space="preserve"> Police Conduct</w:t>
      </w:r>
      <w:r>
        <w:rPr>
          <w:rFonts w:ascii="Arial" w:hAnsi="Arial" w:cs="Arial"/>
          <w:color w:val="000000"/>
          <w:sz w:val="20"/>
          <w:szCs w:val="20"/>
          <w:shd w:val="clear" w:color="auto" w:fill="FFFFFF"/>
        </w:rPr>
        <w:t>. [online] Available at: &lt;https://www.policeconduct.gov.uk/investigations/hillsborough-investigation&gt; [Accessed 10 January 2021].</w:t>
      </w:r>
    </w:p>
    <w:p w14:paraId="6826CDAA" w14:textId="77777777" w:rsidR="00F949E6" w:rsidRDefault="00F949E6" w:rsidP="00F949E6">
      <w:pPr>
        <w:rPr>
          <w:rFonts w:ascii="Arial" w:hAnsi="Arial" w:cs="Arial"/>
          <w:color w:val="000000"/>
          <w:sz w:val="20"/>
          <w:szCs w:val="20"/>
          <w:shd w:val="clear" w:color="auto" w:fill="FFFFFF"/>
        </w:rPr>
      </w:pPr>
      <w:r>
        <w:rPr>
          <w:rFonts w:ascii="Arial" w:hAnsi="Arial" w:cs="Arial"/>
          <w:color w:val="000000"/>
          <w:sz w:val="20"/>
          <w:szCs w:val="20"/>
          <w:shd w:val="clear" w:color="auto" w:fill="FFFFFF"/>
        </w:rPr>
        <w:t>Policeconduct.gov.uk. 2021. </w:t>
      </w:r>
      <w:r>
        <w:rPr>
          <w:rFonts w:ascii="Arial" w:hAnsi="Arial" w:cs="Arial"/>
          <w:i/>
          <w:iCs/>
          <w:color w:val="000000"/>
          <w:sz w:val="20"/>
          <w:szCs w:val="20"/>
          <w:shd w:val="clear" w:color="auto" w:fill="FFFFFF"/>
        </w:rPr>
        <w:t xml:space="preserve">Independent Office </w:t>
      </w:r>
      <w:proofErr w:type="gramStart"/>
      <w:r>
        <w:rPr>
          <w:rFonts w:ascii="Arial" w:hAnsi="Arial" w:cs="Arial"/>
          <w:i/>
          <w:iCs/>
          <w:color w:val="000000"/>
          <w:sz w:val="20"/>
          <w:szCs w:val="20"/>
          <w:shd w:val="clear" w:color="auto" w:fill="FFFFFF"/>
        </w:rPr>
        <w:t>For</w:t>
      </w:r>
      <w:proofErr w:type="gramEnd"/>
      <w:r>
        <w:rPr>
          <w:rFonts w:ascii="Arial" w:hAnsi="Arial" w:cs="Arial"/>
          <w:i/>
          <w:iCs/>
          <w:color w:val="000000"/>
          <w:sz w:val="20"/>
          <w:szCs w:val="20"/>
          <w:shd w:val="clear" w:color="auto" w:fill="FFFFFF"/>
        </w:rPr>
        <w:t xml:space="preserve"> Police Conduct</w:t>
      </w:r>
      <w:r>
        <w:rPr>
          <w:rFonts w:ascii="Arial" w:hAnsi="Arial" w:cs="Arial"/>
          <w:color w:val="000000"/>
          <w:sz w:val="20"/>
          <w:szCs w:val="20"/>
          <w:shd w:val="clear" w:color="auto" w:fill="FFFFFF"/>
        </w:rPr>
        <w:t>. [online] Available at: &lt;https://www.policeconduct.gov.uk/&gt; [Accessed 7 January 2021].</w:t>
      </w:r>
    </w:p>
    <w:p w14:paraId="5021BC4A" w14:textId="77777777" w:rsidR="00F949E6" w:rsidRDefault="00F949E6" w:rsidP="00F949E6">
      <w:pPr>
        <w:rPr>
          <w:rFonts w:ascii="Arial" w:hAnsi="Arial" w:cs="Arial"/>
          <w:color w:val="000000"/>
          <w:sz w:val="20"/>
          <w:szCs w:val="20"/>
          <w:shd w:val="clear" w:color="auto" w:fill="FFFFFF"/>
        </w:rPr>
      </w:pPr>
      <w:r>
        <w:rPr>
          <w:rFonts w:ascii="Arial" w:hAnsi="Arial" w:cs="Arial"/>
          <w:color w:val="000000"/>
          <w:sz w:val="20"/>
          <w:szCs w:val="20"/>
          <w:shd w:val="clear" w:color="auto" w:fill="FFFFFF"/>
        </w:rPr>
        <w:t>Taylor, P., 1990. </w:t>
      </w:r>
      <w:r>
        <w:rPr>
          <w:rFonts w:ascii="Arial" w:hAnsi="Arial" w:cs="Arial"/>
          <w:i/>
          <w:iCs/>
          <w:color w:val="000000"/>
          <w:sz w:val="20"/>
          <w:szCs w:val="20"/>
          <w:shd w:val="clear" w:color="auto" w:fill="FFFFFF"/>
        </w:rPr>
        <w:t>The Hillsborough Stadium Disaster</w:t>
      </w:r>
      <w:r>
        <w:rPr>
          <w:rFonts w:ascii="Arial" w:hAnsi="Arial" w:cs="Arial"/>
          <w:color w:val="000000"/>
          <w:sz w:val="20"/>
          <w:szCs w:val="20"/>
          <w:shd w:val="clear" w:color="auto" w:fill="FFFFFF"/>
        </w:rPr>
        <w:t>. London: H.M.S.O.</w:t>
      </w:r>
    </w:p>
    <w:p w14:paraId="41C4BC28" w14:textId="33ACF25D" w:rsidR="00936CEE" w:rsidRDefault="00936CEE"/>
    <w:p w14:paraId="0CDA9A14" w14:textId="39559EE6" w:rsidR="00F949E6" w:rsidRDefault="00F949E6"/>
    <w:p w14:paraId="24BDA8C9" w14:textId="0409F0AF" w:rsidR="00F949E6" w:rsidRDefault="00BE3B66" w:rsidP="00F949E6">
      <w:pPr>
        <w:jc w:val="center"/>
        <w:rPr>
          <w:b/>
          <w:bCs/>
          <w:u w:val="single"/>
        </w:rPr>
      </w:pPr>
      <w:proofErr w:type="gramStart"/>
      <w:r>
        <w:rPr>
          <w:b/>
          <w:bCs/>
          <w:u w:val="single"/>
        </w:rPr>
        <w:t xml:space="preserve">Essay </w:t>
      </w:r>
      <w:r w:rsidR="00F949E6" w:rsidRPr="00F949E6">
        <w:rPr>
          <w:b/>
          <w:bCs/>
          <w:u w:val="single"/>
        </w:rPr>
        <w:t xml:space="preserve"> 2</w:t>
      </w:r>
      <w:proofErr w:type="gramEnd"/>
    </w:p>
    <w:p w14:paraId="2C81C2F7" w14:textId="77777777" w:rsidR="00F949E6" w:rsidRDefault="00F949E6" w:rsidP="00F949E6">
      <w:pPr>
        <w:rPr>
          <w:rFonts w:ascii="Arial" w:hAnsi="Arial" w:cs="Arial"/>
          <w:color w:val="000000"/>
          <w:sz w:val="20"/>
          <w:szCs w:val="20"/>
          <w:shd w:val="clear" w:color="auto" w:fill="FFFFFF"/>
        </w:rPr>
      </w:pPr>
      <w:r>
        <w:rPr>
          <w:rFonts w:ascii="Arial" w:hAnsi="Arial" w:cs="Arial"/>
          <w:color w:val="000000"/>
          <w:sz w:val="20"/>
          <w:szCs w:val="20"/>
          <w:shd w:val="clear" w:color="auto" w:fill="FFFFFF"/>
        </w:rPr>
        <w:t>App.college.police.uk. 2013. </w:t>
      </w:r>
      <w:r>
        <w:rPr>
          <w:rFonts w:ascii="Arial" w:hAnsi="Arial" w:cs="Arial"/>
          <w:i/>
          <w:iCs/>
          <w:color w:val="000000"/>
          <w:sz w:val="20"/>
          <w:szCs w:val="20"/>
          <w:shd w:val="clear" w:color="auto" w:fill="FFFFFF"/>
        </w:rPr>
        <w:t>National Decision Model</w:t>
      </w:r>
      <w:r>
        <w:rPr>
          <w:rFonts w:ascii="Arial" w:hAnsi="Arial" w:cs="Arial"/>
          <w:color w:val="000000"/>
          <w:sz w:val="20"/>
          <w:szCs w:val="20"/>
          <w:shd w:val="clear" w:color="auto" w:fill="FFFFFF"/>
        </w:rPr>
        <w:t>. [online] Available at: &lt;https://www.app.college.police.uk/app-content/national-decision-model/the-national-decision-model/&gt; [Accessed 20 February 2021].</w:t>
      </w:r>
    </w:p>
    <w:p w14:paraId="3E717FC6" w14:textId="77777777" w:rsidR="00F949E6" w:rsidRDefault="00F949E6" w:rsidP="00F949E6">
      <w:pPr>
        <w:rPr>
          <w:rFonts w:ascii="Arial" w:hAnsi="Arial" w:cs="Arial"/>
          <w:color w:val="000000"/>
          <w:sz w:val="20"/>
          <w:szCs w:val="20"/>
          <w:shd w:val="clear" w:color="auto" w:fill="FFFFFF"/>
        </w:rPr>
      </w:pPr>
      <w:r>
        <w:rPr>
          <w:rFonts w:ascii="Arial" w:hAnsi="Arial" w:cs="Arial"/>
          <w:color w:val="000000"/>
          <w:sz w:val="20"/>
          <w:szCs w:val="20"/>
          <w:shd w:val="clear" w:color="auto" w:fill="FFFFFF"/>
        </w:rPr>
        <w:t>App.college.police.uk. 2013. </w:t>
      </w:r>
      <w:r>
        <w:rPr>
          <w:rFonts w:ascii="Arial" w:hAnsi="Arial" w:cs="Arial"/>
          <w:i/>
          <w:iCs/>
          <w:color w:val="000000"/>
          <w:sz w:val="20"/>
          <w:szCs w:val="20"/>
          <w:shd w:val="clear" w:color="auto" w:fill="FFFFFF"/>
        </w:rPr>
        <w:t>Risk</w:t>
      </w:r>
      <w:r>
        <w:rPr>
          <w:rFonts w:ascii="Arial" w:hAnsi="Arial" w:cs="Arial"/>
          <w:color w:val="000000"/>
          <w:sz w:val="20"/>
          <w:szCs w:val="20"/>
          <w:shd w:val="clear" w:color="auto" w:fill="FFFFFF"/>
        </w:rPr>
        <w:t>. [online] Available at: &lt;https://www.app.college.police.uk/app-content/risk-2/risk/&gt; [Accessed 20 February 2021].</w:t>
      </w:r>
    </w:p>
    <w:p w14:paraId="3ABDEDC7" w14:textId="77777777" w:rsidR="00F949E6" w:rsidRDefault="00F949E6" w:rsidP="00F949E6">
      <w:pPr>
        <w:rPr>
          <w:rFonts w:ascii="Arial" w:hAnsi="Arial" w:cs="Arial"/>
          <w:color w:val="000000"/>
          <w:sz w:val="20"/>
          <w:szCs w:val="20"/>
          <w:shd w:val="clear" w:color="auto" w:fill="FFFFFF"/>
        </w:rPr>
      </w:pPr>
      <w:r>
        <w:rPr>
          <w:rFonts w:ascii="Arial" w:hAnsi="Arial" w:cs="Arial"/>
          <w:color w:val="000000"/>
          <w:sz w:val="20"/>
          <w:szCs w:val="20"/>
          <w:shd w:val="clear" w:color="auto" w:fill="FFFFFF"/>
        </w:rPr>
        <w:t>Bryant, R. and Bryant, S., 2019. </w:t>
      </w:r>
      <w:r>
        <w:rPr>
          <w:rFonts w:ascii="Arial" w:hAnsi="Arial" w:cs="Arial"/>
          <w:i/>
          <w:iCs/>
          <w:color w:val="000000"/>
          <w:sz w:val="20"/>
          <w:szCs w:val="20"/>
          <w:shd w:val="clear" w:color="auto" w:fill="FFFFFF"/>
        </w:rPr>
        <w:t>Blackstone's handbook for policing students 2020</w:t>
      </w:r>
      <w:r>
        <w:rPr>
          <w:rFonts w:ascii="Arial" w:hAnsi="Arial" w:cs="Arial"/>
          <w:color w:val="000000"/>
          <w:sz w:val="20"/>
          <w:szCs w:val="20"/>
          <w:shd w:val="clear" w:color="auto" w:fill="FFFFFF"/>
        </w:rPr>
        <w:t>. 14th ed. Oxford: Oxford University, p.75.</w:t>
      </w:r>
    </w:p>
    <w:p w14:paraId="04153962" w14:textId="77777777" w:rsidR="00F949E6" w:rsidRDefault="00F949E6" w:rsidP="00F949E6">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Bellanca</w:t>
      </w:r>
      <w:proofErr w:type="spellEnd"/>
      <w:r>
        <w:rPr>
          <w:rFonts w:ascii="Arial" w:hAnsi="Arial" w:cs="Arial"/>
          <w:color w:val="000000"/>
          <w:sz w:val="20"/>
          <w:szCs w:val="20"/>
          <w:shd w:val="clear" w:color="auto" w:fill="FFFFFF"/>
        </w:rPr>
        <w:t>, C., 2011. </w:t>
      </w:r>
      <w:r>
        <w:rPr>
          <w:rFonts w:ascii="Arial" w:hAnsi="Arial" w:cs="Arial"/>
          <w:i/>
          <w:iCs/>
          <w:color w:val="000000"/>
          <w:sz w:val="20"/>
          <w:szCs w:val="20"/>
          <w:shd w:val="clear" w:color="auto" w:fill="FFFFFF"/>
        </w:rPr>
        <w:t>Favourite quotes and sayings</w:t>
      </w:r>
      <w:r>
        <w:rPr>
          <w:rFonts w:ascii="Arial" w:hAnsi="Arial" w:cs="Arial"/>
          <w:color w:val="000000"/>
          <w:sz w:val="20"/>
          <w:szCs w:val="20"/>
          <w:shd w:val="clear" w:color="auto" w:fill="FFFFFF"/>
        </w:rPr>
        <w:t xml:space="preserve">. United States of America: </w:t>
      </w:r>
      <w:proofErr w:type="spellStart"/>
      <w:r>
        <w:rPr>
          <w:rFonts w:ascii="Arial" w:hAnsi="Arial" w:cs="Arial"/>
          <w:color w:val="000000"/>
          <w:sz w:val="20"/>
          <w:szCs w:val="20"/>
          <w:shd w:val="clear" w:color="auto" w:fill="FFFFFF"/>
        </w:rPr>
        <w:t>iUniverse</w:t>
      </w:r>
      <w:proofErr w:type="spellEnd"/>
      <w:r>
        <w:rPr>
          <w:rFonts w:ascii="Arial" w:hAnsi="Arial" w:cs="Arial"/>
          <w:color w:val="000000"/>
          <w:sz w:val="20"/>
          <w:szCs w:val="20"/>
          <w:shd w:val="clear" w:color="auto" w:fill="FFFFFF"/>
        </w:rPr>
        <w:t>, p.89.</w:t>
      </w:r>
    </w:p>
    <w:p w14:paraId="6B6B6F04" w14:textId="77777777" w:rsidR="00F949E6" w:rsidRDefault="00F949E6" w:rsidP="00F949E6">
      <w:pPr>
        <w:rPr>
          <w:rFonts w:ascii="Arial" w:hAnsi="Arial" w:cs="Arial"/>
          <w:color w:val="000000"/>
          <w:sz w:val="20"/>
          <w:szCs w:val="20"/>
          <w:shd w:val="clear" w:color="auto" w:fill="FFFFFF"/>
        </w:rPr>
      </w:pPr>
      <w:r>
        <w:rPr>
          <w:rFonts w:ascii="Arial" w:hAnsi="Arial" w:cs="Arial"/>
          <w:color w:val="000000"/>
          <w:sz w:val="20"/>
          <w:szCs w:val="20"/>
          <w:shd w:val="clear" w:color="auto" w:fill="FFFFFF"/>
        </w:rPr>
        <w:t>Bailey, D. and Shearing, C., 2001. </w:t>
      </w:r>
      <w:r>
        <w:rPr>
          <w:rFonts w:ascii="Arial" w:hAnsi="Arial" w:cs="Arial"/>
          <w:i/>
          <w:iCs/>
          <w:color w:val="000000"/>
          <w:sz w:val="20"/>
          <w:szCs w:val="20"/>
          <w:shd w:val="clear" w:color="auto" w:fill="FFFFFF"/>
        </w:rPr>
        <w:t>The New Structure of Policing</w:t>
      </w:r>
      <w:r>
        <w:rPr>
          <w:rFonts w:ascii="Arial" w:hAnsi="Arial" w:cs="Arial"/>
          <w:color w:val="000000"/>
          <w:sz w:val="20"/>
          <w:szCs w:val="20"/>
          <w:shd w:val="clear" w:color="auto" w:fill="FFFFFF"/>
        </w:rPr>
        <w:t>. [</w:t>
      </w:r>
      <w:proofErr w:type="spellStart"/>
      <w:r>
        <w:rPr>
          <w:rFonts w:ascii="Arial" w:hAnsi="Arial" w:cs="Arial"/>
          <w:color w:val="000000"/>
          <w:sz w:val="20"/>
          <w:szCs w:val="20"/>
          <w:shd w:val="clear" w:color="auto" w:fill="FFFFFF"/>
        </w:rPr>
        <w:t>ebook</w:t>
      </w:r>
      <w:proofErr w:type="spellEnd"/>
      <w:r>
        <w:rPr>
          <w:rFonts w:ascii="Arial" w:hAnsi="Arial" w:cs="Arial"/>
          <w:color w:val="000000"/>
          <w:sz w:val="20"/>
          <w:szCs w:val="20"/>
          <w:shd w:val="clear" w:color="auto" w:fill="FFFFFF"/>
        </w:rPr>
        <w:t>] National Criminal Justice Reference Service, p.32. Available at: &lt;https://www.ojp.gov/pdffiles1/nij/187083.pdf&gt; [Accessed 20 February 2021].</w:t>
      </w:r>
    </w:p>
    <w:p w14:paraId="2C95BA23" w14:textId="77777777" w:rsidR="00F949E6" w:rsidRDefault="00F949E6" w:rsidP="00F949E6">
      <w:pPr>
        <w:pStyle w:val="NoSpacing"/>
        <w:rPr>
          <w:rFonts w:ascii="Arial" w:hAnsi="Arial" w:cs="Arial"/>
          <w:color w:val="000000"/>
          <w:sz w:val="20"/>
          <w:szCs w:val="20"/>
          <w:shd w:val="clear" w:color="auto" w:fill="FFFFFF"/>
        </w:rPr>
      </w:pPr>
      <w:r w:rsidRPr="00703BD1">
        <w:rPr>
          <w:rFonts w:ascii="Arial" w:hAnsi="Arial" w:cs="Arial"/>
          <w:color w:val="000000"/>
          <w:sz w:val="20"/>
          <w:szCs w:val="20"/>
          <w:shd w:val="clear" w:color="auto" w:fill="FFFFFF"/>
        </w:rPr>
        <w:lastRenderedPageBreak/>
        <w:t>Collinsdictionary.com. 2021. </w:t>
      </w:r>
      <w:r w:rsidRPr="00703BD1">
        <w:rPr>
          <w:rFonts w:ascii="Arial" w:hAnsi="Arial" w:cs="Arial"/>
          <w:i/>
          <w:iCs/>
          <w:color w:val="000000"/>
          <w:sz w:val="20"/>
          <w:szCs w:val="20"/>
          <w:shd w:val="clear" w:color="auto" w:fill="FFFFFF"/>
        </w:rPr>
        <w:t>Decision definition and meaning | Collins English Dictionary</w:t>
      </w:r>
      <w:r w:rsidRPr="00703BD1">
        <w:rPr>
          <w:rFonts w:ascii="Arial" w:hAnsi="Arial" w:cs="Arial"/>
          <w:color w:val="000000"/>
          <w:sz w:val="20"/>
          <w:szCs w:val="20"/>
          <w:shd w:val="clear" w:color="auto" w:fill="FFFFFF"/>
        </w:rPr>
        <w:t>. [online] Available at: &lt;https://www.collinsdictionary.com/dictionary/english/decision&gt;</w:t>
      </w:r>
      <w:r>
        <w:rPr>
          <w:rFonts w:ascii="Arial" w:hAnsi="Arial" w:cs="Arial"/>
          <w:color w:val="000000"/>
          <w:sz w:val="20"/>
          <w:szCs w:val="20"/>
          <w:shd w:val="clear" w:color="auto" w:fill="FFFFFF"/>
        </w:rPr>
        <w:t xml:space="preserve"> [Accessed 20 February 2021].</w:t>
      </w:r>
    </w:p>
    <w:p w14:paraId="0A377521" w14:textId="77777777" w:rsidR="00F949E6" w:rsidRDefault="00F949E6" w:rsidP="00F949E6">
      <w:pPr>
        <w:rPr>
          <w:rFonts w:ascii="Arial" w:hAnsi="Arial" w:cs="Arial"/>
          <w:color w:val="000000"/>
          <w:sz w:val="20"/>
          <w:szCs w:val="20"/>
          <w:shd w:val="clear" w:color="auto" w:fill="FFFFFF"/>
        </w:rPr>
      </w:pPr>
    </w:p>
    <w:p w14:paraId="69A65BAA" w14:textId="126FAB8F" w:rsidR="00F949E6" w:rsidRDefault="00F949E6" w:rsidP="00F949E6">
      <w:pPr>
        <w:rPr>
          <w:rFonts w:ascii="Arial" w:hAnsi="Arial" w:cs="Arial"/>
          <w:color w:val="000000"/>
          <w:sz w:val="20"/>
          <w:szCs w:val="20"/>
          <w:shd w:val="clear" w:color="auto" w:fill="FFFFFF"/>
        </w:rPr>
      </w:pPr>
      <w:r>
        <w:rPr>
          <w:rFonts w:ascii="Arial" w:hAnsi="Arial" w:cs="Arial"/>
          <w:color w:val="000000"/>
          <w:sz w:val="20"/>
          <w:szCs w:val="20"/>
          <w:shd w:val="clear" w:color="auto" w:fill="FFFFFF"/>
        </w:rPr>
        <w:t>Flanagan, R., 2008. </w:t>
      </w:r>
      <w:r>
        <w:rPr>
          <w:rFonts w:ascii="Arial" w:hAnsi="Arial" w:cs="Arial"/>
          <w:i/>
          <w:iCs/>
          <w:color w:val="000000"/>
          <w:sz w:val="20"/>
          <w:szCs w:val="20"/>
          <w:shd w:val="clear" w:color="auto" w:fill="FFFFFF"/>
        </w:rPr>
        <w:t>The review of policing</w:t>
      </w:r>
      <w:r>
        <w:rPr>
          <w:rFonts w:ascii="Arial" w:hAnsi="Arial" w:cs="Arial"/>
          <w:color w:val="000000"/>
          <w:sz w:val="20"/>
          <w:szCs w:val="20"/>
          <w:shd w:val="clear" w:color="auto" w:fill="FFFFFF"/>
        </w:rPr>
        <w:t>. [London?]: [Home Office?].</w:t>
      </w:r>
    </w:p>
    <w:p w14:paraId="061944C3" w14:textId="611541B2" w:rsidR="00F949E6" w:rsidRDefault="00F949E6" w:rsidP="00F949E6">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Mawby</w:t>
      </w:r>
      <w:proofErr w:type="spellEnd"/>
      <w:r>
        <w:rPr>
          <w:rFonts w:ascii="Arial" w:hAnsi="Arial" w:cs="Arial"/>
          <w:color w:val="000000"/>
          <w:sz w:val="20"/>
          <w:szCs w:val="20"/>
          <w:shd w:val="clear" w:color="auto" w:fill="FFFFFF"/>
        </w:rPr>
        <w:t>, R. and Wright, A., 2005. </w:t>
      </w:r>
      <w:r>
        <w:rPr>
          <w:rFonts w:ascii="Arial" w:hAnsi="Arial" w:cs="Arial"/>
          <w:i/>
          <w:iCs/>
          <w:color w:val="000000"/>
          <w:sz w:val="20"/>
          <w:szCs w:val="20"/>
          <w:shd w:val="clear" w:color="auto" w:fill="FFFFFF"/>
        </w:rPr>
        <w:t>Police Accountability in the United Kingdom</w:t>
      </w:r>
      <w:r>
        <w:rPr>
          <w:rFonts w:ascii="Arial" w:hAnsi="Arial" w:cs="Arial"/>
          <w:color w:val="000000"/>
          <w:sz w:val="20"/>
          <w:szCs w:val="20"/>
          <w:shd w:val="clear" w:color="auto" w:fill="FFFFFF"/>
        </w:rPr>
        <w:t>. [</w:t>
      </w:r>
      <w:proofErr w:type="spellStart"/>
      <w:r>
        <w:rPr>
          <w:rFonts w:ascii="Arial" w:hAnsi="Arial" w:cs="Arial"/>
          <w:color w:val="000000"/>
          <w:sz w:val="20"/>
          <w:szCs w:val="20"/>
          <w:shd w:val="clear" w:color="auto" w:fill="FFFFFF"/>
        </w:rPr>
        <w:t>ebook</w:t>
      </w:r>
      <w:proofErr w:type="spellEnd"/>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Keele</w:t>
      </w:r>
      <w:proofErr w:type="spellEnd"/>
      <w:r>
        <w:rPr>
          <w:rFonts w:ascii="Arial" w:hAnsi="Arial" w:cs="Arial"/>
          <w:color w:val="000000"/>
          <w:sz w:val="20"/>
          <w:szCs w:val="20"/>
          <w:shd w:val="clear" w:color="auto" w:fill="FFFFFF"/>
        </w:rPr>
        <w:t xml:space="preserve"> University, p.6. Available at: &lt;https://www.humanrightsinitiative.org/programs/aj/police/res_mat/police_accountability_in_uk.pdf&gt; [Accessed 20 February 2021].</w:t>
      </w:r>
    </w:p>
    <w:p w14:paraId="2B284C56" w14:textId="77777777" w:rsidR="00F949E6" w:rsidRDefault="00F949E6" w:rsidP="00F949E6">
      <w:r>
        <w:rPr>
          <w:rFonts w:ascii="Arial" w:hAnsi="Arial" w:cs="Arial"/>
          <w:color w:val="000000"/>
          <w:sz w:val="20"/>
          <w:szCs w:val="20"/>
          <w:shd w:val="clear" w:color="auto" w:fill="FFFFFF"/>
        </w:rPr>
        <w:t>O'Neill, M., 2018. </w:t>
      </w:r>
      <w:r>
        <w:rPr>
          <w:rFonts w:ascii="Arial" w:hAnsi="Arial" w:cs="Arial"/>
          <w:i/>
          <w:iCs/>
          <w:color w:val="000000"/>
          <w:sz w:val="20"/>
          <w:szCs w:val="20"/>
          <w:shd w:val="clear" w:color="auto" w:fill="FFFFFF"/>
        </w:rPr>
        <w:t>Key challenges in criminal investigation</w:t>
      </w:r>
      <w:r>
        <w:rPr>
          <w:rFonts w:ascii="Arial" w:hAnsi="Arial" w:cs="Arial"/>
          <w:color w:val="000000"/>
          <w:sz w:val="20"/>
          <w:szCs w:val="20"/>
          <w:shd w:val="clear" w:color="auto" w:fill="FFFFFF"/>
        </w:rPr>
        <w:t>. Bristol: Policy Press, p.65.</w:t>
      </w:r>
    </w:p>
    <w:p w14:paraId="2629CC77" w14:textId="4E7EAA2A" w:rsidR="00F949E6" w:rsidRDefault="00F949E6" w:rsidP="00F949E6">
      <w:pPr>
        <w:jc w:val="center"/>
        <w:rPr>
          <w:b/>
          <w:bCs/>
          <w:u w:val="single"/>
        </w:rPr>
      </w:pPr>
    </w:p>
    <w:p w14:paraId="6C52FAE0" w14:textId="466F599D" w:rsidR="00E31B80" w:rsidRDefault="00E31B80" w:rsidP="00F949E6">
      <w:pPr>
        <w:jc w:val="center"/>
        <w:rPr>
          <w:b/>
          <w:bCs/>
          <w:u w:val="single"/>
        </w:rPr>
      </w:pPr>
    </w:p>
    <w:p w14:paraId="38CDA7CA" w14:textId="71C7686B" w:rsidR="00E31B80" w:rsidRDefault="00BE3B66" w:rsidP="00F949E6">
      <w:pPr>
        <w:jc w:val="center"/>
        <w:rPr>
          <w:b/>
          <w:bCs/>
          <w:u w:val="single"/>
        </w:rPr>
      </w:pPr>
      <w:r>
        <w:rPr>
          <w:b/>
          <w:bCs/>
          <w:u w:val="single"/>
        </w:rPr>
        <w:t>Essay</w:t>
      </w:r>
      <w:r w:rsidR="00E31B80">
        <w:rPr>
          <w:b/>
          <w:bCs/>
          <w:u w:val="single"/>
        </w:rPr>
        <w:t xml:space="preserve"> 3</w:t>
      </w:r>
    </w:p>
    <w:p w14:paraId="00F53C36" w14:textId="77777777" w:rsidR="00E31B80" w:rsidRDefault="00E31B80" w:rsidP="00E31B80">
      <w:pPr>
        <w:rPr>
          <w:rFonts w:ascii="Arial" w:hAnsi="Arial" w:cs="Arial"/>
          <w:color w:val="000000"/>
          <w:sz w:val="20"/>
          <w:szCs w:val="20"/>
          <w:shd w:val="clear" w:color="auto" w:fill="FFFFFF"/>
        </w:rPr>
      </w:pPr>
      <w:r>
        <w:rPr>
          <w:rFonts w:ascii="Arial" w:hAnsi="Arial" w:cs="Arial"/>
          <w:color w:val="000000"/>
          <w:sz w:val="20"/>
          <w:szCs w:val="20"/>
          <w:shd w:val="clear" w:color="auto" w:fill="FFFFFF"/>
        </w:rPr>
        <w:t>Adams, J., 1963. Towards an understanding of inequity. </w:t>
      </w:r>
      <w:r>
        <w:rPr>
          <w:rFonts w:ascii="Arial" w:hAnsi="Arial" w:cs="Arial"/>
          <w:i/>
          <w:iCs/>
          <w:color w:val="000000"/>
          <w:sz w:val="20"/>
          <w:szCs w:val="20"/>
          <w:shd w:val="clear" w:color="auto" w:fill="FFFFFF"/>
        </w:rPr>
        <w:t>The Journal of Abnormal and Social Psychology</w:t>
      </w:r>
      <w:r>
        <w:rPr>
          <w:rFonts w:ascii="Arial" w:hAnsi="Arial" w:cs="Arial"/>
          <w:color w:val="000000"/>
          <w:sz w:val="20"/>
          <w:szCs w:val="20"/>
          <w:shd w:val="clear" w:color="auto" w:fill="FFFFFF"/>
        </w:rPr>
        <w:t>, [online] 67(5), pp.422-436. Available at: &lt;https://web-b-ebscohost-com.ezproxy.uwtsd.ac.uk/ehost/pdfviewer/pdfviewer?vid=1&amp;sid=6297ef24-e7b4-40dd-9ed2-9cdfcd1b3c41%40pdc-v-sessmgr06&gt; [Accessed 23 February 2021].</w:t>
      </w:r>
    </w:p>
    <w:p w14:paraId="23EBB87B" w14:textId="77777777" w:rsidR="00E31B80" w:rsidRDefault="00E31B80" w:rsidP="00E31B80">
      <w:pPr>
        <w:rPr>
          <w:rFonts w:ascii="Arial" w:hAnsi="Arial" w:cs="Arial"/>
          <w:color w:val="000000"/>
          <w:sz w:val="20"/>
          <w:szCs w:val="20"/>
          <w:shd w:val="clear" w:color="auto" w:fill="FFFFFF"/>
        </w:rPr>
      </w:pPr>
      <w:r>
        <w:rPr>
          <w:rFonts w:ascii="Arial" w:hAnsi="Arial" w:cs="Arial"/>
          <w:color w:val="000000"/>
          <w:sz w:val="20"/>
          <w:szCs w:val="20"/>
          <w:shd w:val="clear" w:color="auto" w:fill="FFFFFF"/>
        </w:rPr>
        <w:t>Assets.publishing.service.gov.uk. 2014. </w:t>
      </w:r>
      <w:r>
        <w:rPr>
          <w:rFonts w:ascii="Arial" w:hAnsi="Arial" w:cs="Arial"/>
          <w:i/>
          <w:iCs/>
          <w:color w:val="000000"/>
          <w:sz w:val="20"/>
          <w:szCs w:val="20"/>
          <w:shd w:val="clear" w:color="auto" w:fill="FFFFFF"/>
        </w:rPr>
        <w:t>Code of Ethics</w:t>
      </w:r>
      <w:r>
        <w:rPr>
          <w:rFonts w:ascii="Arial" w:hAnsi="Arial" w:cs="Arial"/>
          <w:color w:val="000000"/>
          <w:sz w:val="20"/>
          <w:szCs w:val="20"/>
          <w:shd w:val="clear" w:color="auto" w:fill="FFFFFF"/>
        </w:rPr>
        <w:t>. [online] Available at: &lt;https://assets.publishing.service.gov.uk/government/uploads/system/uploads/attachment_data/file/341643/Code_of_Ethics_2014_Web_Accessible.pdf&gt; [Accessed 23 February 2021].</w:t>
      </w:r>
    </w:p>
    <w:p w14:paraId="21610515" w14:textId="77777777" w:rsidR="00E31B80" w:rsidRDefault="00E31B80" w:rsidP="00E31B80">
      <w:pPr>
        <w:rPr>
          <w:rFonts w:ascii="Arial" w:hAnsi="Arial" w:cs="Arial"/>
          <w:color w:val="000000"/>
          <w:sz w:val="20"/>
          <w:szCs w:val="20"/>
          <w:shd w:val="clear" w:color="auto" w:fill="FFFFFF"/>
        </w:rPr>
      </w:pPr>
      <w:r>
        <w:rPr>
          <w:rFonts w:ascii="Arial" w:hAnsi="Arial" w:cs="Arial"/>
          <w:color w:val="000000"/>
          <w:sz w:val="20"/>
          <w:szCs w:val="20"/>
          <w:shd w:val="clear" w:color="auto" w:fill="FFFFFF"/>
        </w:rPr>
        <w:t>Baldwin, S., 2006. </w:t>
      </w:r>
      <w:r>
        <w:rPr>
          <w:rFonts w:ascii="Arial" w:hAnsi="Arial" w:cs="Arial"/>
          <w:i/>
          <w:iCs/>
          <w:color w:val="000000"/>
          <w:sz w:val="20"/>
          <w:szCs w:val="20"/>
          <w:shd w:val="clear" w:color="auto" w:fill="FFFFFF"/>
        </w:rPr>
        <w:t>Organisational justice</w:t>
      </w:r>
      <w:r>
        <w:rPr>
          <w:rFonts w:ascii="Arial" w:hAnsi="Arial" w:cs="Arial"/>
          <w:color w:val="000000"/>
          <w:sz w:val="20"/>
          <w:szCs w:val="20"/>
          <w:shd w:val="clear" w:color="auto" w:fill="FFFFFF"/>
        </w:rPr>
        <w:t>. Brighton: Institute for Employment Studies, pp.1-5.</w:t>
      </w:r>
    </w:p>
    <w:p w14:paraId="3E7A3217" w14:textId="77777777" w:rsidR="00E31B80" w:rsidRDefault="00E31B80" w:rsidP="00E31B80">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Bottoms, A. and </w:t>
      </w:r>
      <w:proofErr w:type="spellStart"/>
      <w:r>
        <w:rPr>
          <w:rFonts w:ascii="Arial" w:hAnsi="Arial" w:cs="Arial"/>
          <w:color w:val="000000"/>
          <w:sz w:val="20"/>
          <w:szCs w:val="20"/>
          <w:shd w:val="clear" w:color="auto" w:fill="FFFFFF"/>
        </w:rPr>
        <w:t>Tankebe</w:t>
      </w:r>
      <w:proofErr w:type="spellEnd"/>
      <w:r>
        <w:rPr>
          <w:rFonts w:ascii="Arial" w:hAnsi="Arial" w:cs="Arial"/>
          <w:color w:val="000000"/>
          <w:sz w:val="20"/>
          <w:szCs w:val="20"/>
          <w:shd w:val="clear" w:color="auto" w:fill="FFFFFF"/>
        </w:rPr>
        <w:t>, J., 2012. </w:t>
      </w:r>
      <w:r>
        <w:rPr>
          <w:rFonts w:ascii="Arial" w:hAnsi="Arial" w:cs="Arial"/>
          <w:i/>
          <w:iCs/>
          <w:color w:val="000000"/>
          <w:sz w:val="20"/>
          <w:szCs w:val="20"/>
          <w:shd w:val="clear" w:color="auto" w:fill="FFFFFF"/>
        </w:rPr>
        <w:t>BEYOND PROCEDURAL JUSTICE</w:t>
      </w:r>
      <w:r>
        <w:rPr>
          <w:rFonts w:ascii="Arial" w:hAnsi="Arial" w:cs="Arial"/>
          <w:color w:val="000000"/>
          <w:sz w:val="20"/>
          <w:szCs w:val="20"/>
          <w:shd w:val="clear" w:color="auto" w:fill="FFFFFF"/>
        </w:rPr>
        <w:t>. [online] Scholarlycommons.law.northwestern.edu. Available at: &lt;https://scholarlycommons.law.northwestern.edu/cgi/viewcontent.cgi?article=7419&amp;context=jclc&gt; [Accessed 23 February 2021].</w:t>
      </w:r>
    </w:p>
    <w:p w14:paraId="2A028C5A" w14:textId="77777777" w:rsidR="00E31B80" w:rsidRDefault="00E31B80" w:rsidP="00E31B80">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DeConinck</w:t>
      </w:r>
      <w:proofErr w:type="spellEnd"/>
      <w:r>
        <w:rPr>
          <w:rFonts w:ascii="Arial" w:hAnsi="Arial" w:cs="Arial"/>
          <w:color w:val="000000"/>
          <w:sz w:val="20"/>
          <w:szCs w:val="20"/>
          <w:shd w:val="clear" w:color="auto" w:fill="FFFFFF"/>
        </w:rPr>
        <w:t xml:space="preserve">, J., 2010. </w:t>
      </w:r>
      <w:proofErr w:type="gramStart"/>
      <w:r>
        <w:rPr>
          <w:rFonts w:ascii="Arial" w:hAnsi="Arial" w:cs="Arial"/>
          <w:color w:val="000000"/>
          <w:sz w:val="20"/>
          <w:szCs w:val="20"/>
          <w:shd w:val="clear" w:color="auto" w:fill="FFFFFF"/>
        </w:rPr>
        <w:t>The effect of organizational justice,</w:t>
      </w:r>
      <w:proofErr w:type="gramEnd"/>
      <w:r>
        <w:rPr>
          <w:rFonts w:ascii="Arial" w:hAnsi="Arial" w:cs="Arial"/>
          <w:color w:val="000000"/>
          <w:sz w:val="20"/>
          <w:szCs w:val="20"/>
          <w:shd w:val="clear" w:color="auto" w:fill="FFFFFF"/>
        </w:rPr>
        <w:t xml:space="preserve"> perceived organizational support, and perceived supervisor support on marketing employees' level of trust. </w:t>
      </w:r>
      <w:r>
        <w:rPr>
          <w:rFonts w:ascii="Arial" w:hAnsi="Arial" w:cs="Arial"/>
          <w:i/>
          <w:iCs/>
          <w:color w:val="000000"/>
          <w:sz w:val="20"/>
          <w:szCs w:val="20"/>
          <w:shd w:val="clear" w:color="auto" w:fill="FFFFFF"/>
        </w:rPr>
        <w:t>Journal of Business Research</w:t>
      </w:r>
      <w:r>
        <w:rPr>
          <w:rFonts w:ascii="Arial" w:hAnsi="Arial" w:cs="Arial"/>
          <w:color w:val="000000"/>
          <w:sz w:val="20"/>
          <w:szCs w:val="20"/>
          <w:shd w:val="clear" w:color="auto" w:fill="FFFFFF"/>
        </w:rPr>
        <w:t>, [online] 63(12), pp.1349-1355. Available at: &lt;https://pdf.sciencedirectassets.com/271680/1-s2.0-S0148296310X0011X/1-s2.0-S0148296310000202/main.pdf?X-Amz-Security-Token=IQoJb3JpZ2luX2VjEOf%2F%2F%2F%2F%2F%2F%2F%2F%2F%2FwEaCXVzLWVhc3QtMSJGMEQCICbH25WQJlrk6GzuvK9%2BjY0rkUN0aYJh9B1fdU8PUDNSAiAyrEF4D3PUqv94fpPxGhGrSspbHMx8U3DZP9%2Bw1i33tiq9Awjv%2F%2F%2F%2F%2F%2F%2F%2F%2F%2F8BEAMaDDA1OTAwMzU0Njg2NSIMZ90lThRBF64Ga7UdKpEDrJnjJJdwoUlcHkjMYln8uqB7bg4K3tSDyN%2ByaOQa7v7yy5Du9%2BjQZnxD0MQE%2BsGu0vpOfzKZy4dYSObzhqRjFKPgl5Qj4W0WCfOsTcaHYYKxI3Wn3CiTaPGji9eD1MZB8jalR22vlM9A9A9WDlTKK2F%2B2XTLEtxja%2FXM0LafIwnbekjtAj5fRQDkyDHQsbkwOqkzE0LohxYxHH8BqsgJ7UqlVKoJ8unwSA%2BJMzhV0n96BugXej4OjLZsjjJ%2FuadLxlyhdTKAEvuH8VECOAQR4LX3621I51TYw4QcrBw79VWPSxgAZ7XIA%2Bx0sJSNIUh4MTYr3UZmFWcfVTbPJMs98h8b32po1YOaGV9yQn7YF9%2FRNIakMsJu6T3xfcfgYYmzU2n8tYmkQpXFLRjtY4WsqfSM6PKIIZWGH2mTB7KMJuUC%2FkdxZdDKw9bmHY32HMkhhu9Tpvdnc0kCVNoiDgLNAiFt0ISQkxEBcKXVD8z69NL4SDGC9NzDf5bfdmLZtGagLNr%2BdLbHXJwNWgEQm5kX4f0wvpjUgQY67AHS%2BkYDpG6adAB9qBm7ZZ9YniH3%2FjBPI04x1p47iONC80H7VEIGCi8SAeMNabR8ew6yCKIWNF%2BkE5eMQ%2FW6tEnjHdtNJ6k2rJPLUkj8%2F7FoxneIgEBHblbZEn75WEAjVe3Y%2BYDfsKiiGCuloRC3ziH8udQwkvay%2BhheDL%2FmZw9I9sJR%2B8Pbqow%2Fou9r8q8sWkXqyNgyIxvSJsQtm5QJwPUM4G%2FLOY3f%2BY1QTPDinSPkUTK69fnyDR4nzn%2BqcpaLR6vFe56nBG%2BcomfuLZ1x9%2BfMOJYksO%2FLzTDaV%2FLlwnkmQTuz0qxnfmAxPFdm2w%3D%3D&amp;X-Amz-Algorithm=AWS4-HMAC-SHA256&amp;X-Amz-Date=20210223T141602Z&amp;X-Amz-SignedHeaders=host&amp;X-Amz-Expires=300&amp;X-Amz-Credential=ASIAQ3PHCVTYWPDXKP5V%2F20210223%2Fus-east-1%2Fs3%2Faws4_request&amp;X-Amz-</w:t>
      </w:r>
      <w:r>
        <w:rPr>
          <w:rFonts w:ascii="Arial" w:hAnsi="Arial" w:cs="Arial"/>
          <w:color w:val="000000"/>
          <w:sz w:val="20"/>
          <w:szCs w:val="20"/>
          <w:shd w:val="clear" w:color="auto" w:fill="FFFFFF"/>
        </w:rPr>
        <w:lastRenderedPageBreak/>
        <w:t>Signature=942db06612c8e11eefc5b90f364ab230bf513df89219ddd6df191eee429bd6ab&amp;hash=6f6c464c08acb4512e394feb0eee772498624498b8f76b2ec2bbb7b1f03a9c9f&amp;host=68042c943591013ac2b2430a89b270f6af2c76d8dfd086a07176afe7c76c2c61&amp;pii=S0148296310000202&amp;tid=spdf-96330460-4abc-4d98-98cb-c2d8cfd8b464&amp;sid=e14d4641651da948d2490ff6de1760671393gxrqb&amp;type=client&gt; [Accessed 23 February 2021].</w:t>
      </w:r>
    </w:p>
    <w:p w14:paraId="7AD30271" w14:textId="77777777" w:rsidR="00E31B80" w:rsidRDefault="00E31B80" w:rsidP="00E31B80">
      <w:r>
        <w:rPr>
          <w:rFonts w:ascii="Arial" w:hAnsi="Arial" w:cs="Arial"/>
          <w:color w:val="000000"/>
          <w:sz w:val="20"/>
          <w:szCs w:val="20"/>
          <w:shd w:val="clear" w:color="auto" w:fill="FFFFFF"/>
        </w:rPr>
        <w:t>Flanagan, R., 2008. </w:t>
      </w:r>
      <w:r>
        <w:rPr>
          <w:rFonts w:ascii="Arial" w:hAnsi="Arial" w:cs="Arial"/>
          <w:i/>
          <w:iCs/>
          <w:color w:val="000000"/>
          <w:sz w:val="20"/>
          <w:szCs w:val="20"/>
          <w:shd w:val="clear" w:color="auto" w:fill="FFFFFF"/>
        </w:rPr>
        <w:t>The review of policing</w:t>
      </w:r>
      <w:r>
        <w:rPr>
          <w:rFonts w:ascii="Arial" w:hAnsi="Arial" w:cs="Arial"/>
          <w:color w:val="000000"/>
          <w:sz w:val="20"/>
          <w:szCs w:val="20"/>
          <w:shd w:val="clear" w:color="auto" w:fill="FFFFFF"/>
        </w:rPr>
        <w:t>. [London?]: [Home Office?].</w:t>
      </w:r>
    </w:p>
    <w:p w14:paraId="7E176AC5" w14:textId="77777777" w:rsidR="00E31B80" w:rsidRDefault="00E31B80" w:rsidP="00E31B80">
      <w:pPr>
        <w:rPr>
          <w:rFonts w:ascii="Arial" w:hAnsi="Arial" w:cs="Arial"/>
          <w:color w:val="000000"/>
          <w:sz w:val="20"/>
          <w:szCs w:val="20"/>
          <w:shd w:val="clear" w:color="auto" w:fill="FFFFFF"/>
        </w:rPr>
      </w:pPr>
      <w:r>
        <w:rPr>
          <w:rFonts w:ascii="Arial" w:hAnsi="Arial" w:cs="Arial"/>
          <w:color w:val="000000"/>
          <w:sz w:val="20"/>
          <w:szCs w:val="20"/>
          <w:shd w:val="clear" w:color="auto" w:fill="FFFFFF"/>
        </w:rPr>
        <w:t>Greenberg, J. and Colquitt, J., 2013. </w:t>
      </w:r>
      <w:r>
        <w:rPr>
          <w:rFonts w:ascii="Arial" w:hAnsi="Arial" w:cs="Arial"/>
          <w:i/>
          <w:iCs/>
          <w:color w:val="000000"/>
          <w:sz w:val="20"/>
          <w:szCs w:val="20"/>
          <w:shd w:val="clear" w:color="auto" w:fill="FFFFFF"/>
        </w:rPr>
        <w:t>Handbook of Organizational Justice</w:t>
      </w:r>
      <w:r>
        <w:rPr>
          <w:rFonts w:ascii="Arial" w:hAnsi="Arial" w:cs="Arial"/>
          <w:color w:val="000000"/>
          <w:sz w:val="20"/>
          <w:szCs w:val="20"/>
          <w:shd w:val="clear" w:color="auto" w:fill="FFFFFF"/>
        </w:rPr>
        <w:t>. Hoboken: Taylor and Francis.</w:t>
      </w:r>
    </w:p>
    <w:p w14:paraId="187530E1" w14:textId="0C1198FF" w:rsidR="00E31B80" w:rsidRDefault="00E31B80" w:rsidP="00E31B80">
      <w:pPr>
        <w:rPr>
          <w:rFonts w:ascii="Arial" w:hAnsi="Arial" w:cs="Arial"/>
          <w:color w:val="000000"/>
          <w:sz w:val="20"/>
          <w:szCs w:val="20"/>
          <w:shd w:val="clear" w:color="auto" w:fill="FFFFFF"/>
        </w:rPr>
      </w:pPr>
      <w:r>
        <w:rPr>
          <w:rFonts w:ascii="Arial" w:hAnsi="Arial" w:cs="Arial"/>
          <w:color w:val="000000"/>
          <w:sz w:val="20"/>
          <w:szCs w:val="20"/>
          <w:shd w:val="clear" w:color="auto" w:fill="FFFFFF"/>
        </w:rPr>
        <w:t>Goldstein, J., 1960. Police Discretion Not to Invoke the Criminal Process: Low-Visibility Decisions in the Administration of Justice. </w:t>
      </w:r>
      <w:r>
        <w:rPr>
          <w:rFonts w:ascii="Arial" w:hAnsi="Arial" w:cs="Arial"/>
          <w:i/>
          <w:iCs/>
          <w:color w:val="000000"/>
          <w:sz w:val="20"/>
          <w:szCs w:val="20"/>
          <w:shd w:val="clear" w:color="auto" w:fill="FFFFFF"/>
        </w:rPr>
        <w:t>The Yale Law Journal</w:t>
      </w:r>
      <w:r>
        <w:rPr>
          <w:rFonts w:ascii="Arial" w:hAnsi="Arial" w:cs="Arial"/>
          <w:color w:val="000000"/>
          <w:sz w:val="20"/>
          <w:szCs w:val="20"/>
          <w:shd w:val="clear" w:color="auto" w:fill="FFFFFF"/>
        </w:rPr>
        <w:t>, [online] 69(4), p.543. Available at: &lt;https://www-jstor-org.ezproxy.uwtsd.ac.uk/stable/794445?sid=primo&amp;origin=crossref&amp;seq=1#metadata_info_tab_contents&gt; [Accessed 23 February 2021].</w:t>
      </w:r>
    </w:p>
    <w:p w14:paraId="242CCA4B" w14:textId="7F249307" w:rsidR="00E31B80" w:rsidRDefault="00E31B80" w:rsidP="00E31B80">
      <w:pPr>
        <w:rPr>
          <w:rFonts w:ascii="Arial" w:hAnsi="Arial" w:cs="Arial"/>
          <w:color w:val="000000"/>
          <w:sz w:val="20"/>
          <w:szCs w:val="20"/>
          <w:shd w:val="clear" w:color="auto" w:fill="FFFFFF"/>
        </w:rPr>
      </w:pPr>
      <w:r>
        <w:rPr>
          <w:rFonts w:ascii="Arial" w:hAnsi="Arial" w:cs="Arial"/>
          <w:color w:val="000000"/>
          <w:sz w:val="20"/>
          <w:szCs w:val="20"/>
          <w:shd w:val="clear" w:color="auto" w:fill="FFFFFF"/>
        </w:rPr>
        <w:t>Whatworks.college.police.uk. 2015. </w:t>
      </w:r>
      <w:r>
        <w:rPr>
          <w:rFonts w:ascii="Arial" w:hAnsi="Arial" w:cs="Arial"/>
          <w:i/>
          <w:iCs/>
          <w:color w:val="000000"/>
          <w:sz w:val="20"/>
          <w:szCs w:val="20"/>
          <w:shd w:val="clear" w:color="auto" w:fill="FFFFFF"/>
        </w:rPr>
        <w:t>Organisational Justice behaviour and ethical policing</w:t>
      </w:r>
      <w:r>
        <w:rPr>
          <w:rFonts w:ascii="Arial" w:hAnsi="Arial" w:cs="Arial"/>
          <w:color w:val="000000"/>
          <w:sz w:val="20"/>
          <w:szCs w:val="20"/>
          <w:shd w:val="clear" w:color="auto" w:fill="FFFFFF"/>
        </w:rPr>
        <w:t>. [online] Available at: &lt;https://whatworks.college.police.uk/Research/Documents/150317_Fair_cop%202_FINAL_REPORT.pdf&gt; [Accessed 23 February 2021].</w:t>
      </w:r>
    </w:p>
    <w:p w14:paraId="384EBAF0" w14:textId="77777777" w:rsidR="00E31B80" w:rsidRDefault="00E31B80" w:rsidP="00F949E6">
      <w:pPr>
        <w:jc w:val="center"/>
        <w:rPr>
          <w:b/>
          <w:bCs/>
          <w:u w:val="single"/>
        </w:rPr>
      </w:pPr>
    </w:p>
    <w:p w14:paraId="4CA19FDF" w14:textId="046E033E" w:rsidR="00E31B80" w:rsidRDefault="00BE3B66" w:rsidP="00F949E6">
      <w:pPr>
        <w:jc w:val="center"/>
        <w:rPr>
          <w:b/>
          <w:bCs/>
          <w:u w:val="single"/>
        </w:rPr>
      </w:pPr>
      <w:r>
        <w:rPr>
          <w:b/>
          <w:bCs/>
          <w:u w:val="single"/>
        </w:rPr>
        <w:t>Essay</w:t>
      </w:r>
      <w:r w:rsidR="00E31B80">
        <w:rPr>
          <w:b/>
          <w:bCs/>
          <w:u w:val="single"/>
        </w:rPr>
        <w:t xml:space="preserve"> 4:</w:t>
      </w:r>
    </w:p>
    <w:p w14:paraId="28742EF3" w14:textId="77777777" w:rsidR="00E31B80" w:rsidRDefault="00E31B80" w:rsidP="00E31B80">
      <w:pPr>
        <w:rPr>
          <w:rFonts w:ascii="Arial" w:hAnsi="Arial" w:cs="Arial"/>
          <w:color w:val="000000"/>
          <w:sz w:val="20"/>
          <w:szCs w:val="20"/>
          <w:shd w:val="clear" w:color="auto" w:fill="FFFFFF"/>
        </w:rPr>
      </w:pPr>
      <w:r>
        <w:rPr>
          <w:rFonts w:ascii="Arial" w:hAnsi="Arial" w:cs="Arial"/>
          <w:color w:val="000000"/>
          <w:sz w:val="20"/>
          <w:szCs w:val="20"/>
          <w:shd w:val="clear" w:color="auto" w:fill="FFFFFF"/>
        </w:rPr>
        <w:t>2013. </w:t>
      </w:r>
      <w:r>
        <w:rPr>
          <w:rFonts w:ascii="Arial" w:hAnsi="Arial" w:cs="Arial"/>
          <w:i/>
          <w:iCs/>
          <w:color w:val="000000"/>
          <w:sz w:val="20"/>
          <w:szCs w:val="20"/>
          <w:shd w:val="clear" w:color="auto" w:fill="FFFFFF"/>
        </w:rPr>
        <w:t>Serious and Organised Crime Strategy</w:t>
      </w:r>
      <w:r>
        <w:rPr>
          <w:rFonts w:ascii="Arial" w:hAnsi="Arial" w:cs="Arial"/>
          <w:color w:val="000000"/>
          <w:sz w:val="20"/>
          <w:szCs w:val="20"/>
          <w:shd w:val="clear" w:color="auto" w:fill="FFFFFF"/>
        </w:rPr>
        <w:t>. London: Stationery Office, p9-.14.</w:t>
      </w:r>
    </w:p>
    <w:p w14:paraId="11312259" w14:textId="77777777" w:rsidR="00E31B80" w:rsidRDefault="00E31B80" w:rsidP="00E31B80">
      <w:pPr>
        <w:rPr>
          <w:rFonts w:ascii="Arial" w:hAnsi="Arial" w:cs="Arial"/>
          <w:color w:val="000000"/>
          <w:sz w:val="20"/>
          <w:szCs w:val="20"/>
          <w:shd w:val="clear" w:color="auto" w:fill="FFFFFF"/>
        </w:rPr>
      </w:pPr>
      <w:r>
        <w:rPr>
          <w:rFonts w:ascii="Arial" w:hAnsi="Arial" w:cs="Arial"/>
          <w:color w:val="000000"/>
          <w:sz w:val="20"/>
          <w:szCs w:val="20"/>
          <w:shd w:val="clear" w:color="auto" w:fill="FFFFFF"/>
        </w:rPr>
        <w:t>2013. </w:t>
      </w:r>
      <w:r>
        <w:rPr>
          <w:rFonts w:ascii="Arial" w:hAnsi="Arial" w:cs="Arial"/>
          <w:i/>
          <w:iCs/>
          <w:color w:val="000000"/>
          <w:sz w:val="20"/>
          <w:szCs w:val="20"/>
          <w:shd w:val="clear" w:color="auto" w:fill="FFFFFF"/>
        </w:rPr>
        <w:t>Child sexual exploitation and the response to localised grooming</w:t>
      </w:r>
      <w:r>
        <w:rPr>
          <w:rFonts w:ascii="Arial" w:hAnsi="Arial" w:cs="Arial"/>
          <w:color w:val="000000"/>
          <w:sz w:val="20"/>
          <w:szCs w:val="20"/>
          <w:shd w:val="clear" w:color="auto" w:fill="FFFFFF"/>
        </w:rPr>
        <w:t>. [</w:t>
      </w:r>
      <w:proofErr w:type="spellStart"/>
      <w:r>
        <w:rPr>
          <w:rFonts w:ascii="Arial" w:hAnsi="Arial" w:cs="Arial"/>
          <w:color w:val="000000"/>
          <w:sz w:val="20"/>
          <w:szCs w:val="20"/>
          <w:shd w:val="clear" w:color="auto" w:fill="FFFFFF"/>
        </w:rPr>
        <w:t>ebook</w:t>
      </w:r>
      <w:proofErr w:type="spellEnd"/>
      <w:r>
        <w:rPr>
          <w:rFonts w:ascii="Arial" w:hAnsi="Arial" w:cs="Arial"/>
          <w:color w:val="000000"/>
          <w:sz w:val="20"/>
          <w:szCs w:val="20"/>
          <w:shd w:val="clear" w:color="auto" w:fill="FFFFFF"/>
        </w:rPr>
        <w:t xml:space="preserve">] United Kingdom: House of Commons, </w:t>
      </w:r>
      <w:proofErr w:type="gramStart"/>
      <w:r>
        <w:rPr>
          <w:rFonts w:ascii="Arial" w:hAnsi="Arial" w:cs="Arial"/>
          <w:color w:val="000000"/>
          <w:sz w:val="20"/>
          <w:szCs w:val="20"/>
          <w:shd w:val="clear" w:color="auto" w:fill="FFFFFF"/>
        </w:rPr>
        <w:t>pp.P</w:t>
      </w:r>
      <w:proofErr w:type="gramEnd"/>
      <w:r>
        <w:rPr>
          <w:rFonts w:ascii="Arial" w:hAnsi="Arial" w:cs="Arial"/>
          <w:color w:val="000000"/>
          <w:sz w:val="20"/>
          <w:szCs w:val="20"/>
          <w:shd w:val="clear" w:color="auto" w:fill="FFFFFF"/>
        </w:rPr>
        <w:t>27, Chapter 55. Available at: &lt;https://publications.parliament.uk/pa/cm201314/cmselect/cmhaff/68/68i.pdf&gt; [Accessed 16 March 2021].</w:t>
      </w:r>
    </w:p>
    <w:p w14:paraId="0C39F7DF" w14:textId="697FB2D0" w:rsidR="00E31B80" w:rsidRDefault="00E31B80" w:rsidP="00E31B80">
      <w:pPr>
        <w:rPr>
          <w:rFonts w:ascii="Arial" w:hAnsi="Arial" w:cs="Arial"/>
          <w:color w:val="000000"/>
          <w:sz w:val="20"/>
          <w:szCs w:val="20"/>
          <w:shd w:val="clear" w:color="auto" w:fill="FFFFFF"/>
        </w:rPr>
      </w:pPr>
      <w:r>
        <w:rPr>
          <w:rFonts w:ascii="Arial" w:hAnsi="Arial" w:cs="Arial"/>
          <w:color w:val="000000"/>
          <w:sz w:val="20"/>
          <w:szCs w:val="20"/>
          <w:shd w:val="clear" w:color="auto" w:fill="FFFFFF"/>
        </w:rPr>
        <w:t>Bryant, R. and Bryant, S., 2019. </w:t>
      </w:r>
      <w:r>
        <w:rPr>
          <w:rFonts w:ascii="Arial" w:hAnsi="Arial" w:cs="Arial"/>
          <w:i/>
          <w:iCs/>
          <w:color w:val="000000"/>
          <w:sz w:val="20"/>
          <w:szCs w:val="20"/>
          <w:shd w:val="clear" w:color="auto" w:fill="FFFFFF"/>
        </w:rPr>
        <w:t>Blackstone's handbook for policing students 2020</w:t>
      </w:r>
      <w:r>
        <w:rPr>
          <w:rFonts w:ascii="Arial" w:hAnsi="Arial" w:cs="Arial"/>
          <w:color w:val="000000"/>
          <w:sz w:val="20"/>
          <w:szCs w:val="20"/>
          <w:shd w:val="clear" w:color="auto" w:fill="FFFFFF"/>
        </w:rPr>
        <w:t xml:space="preserve">. 14th ed. Oxford: Oxford </w:t>
      </w:r>
      <w:proofErr w:type="spellStart"/>
      <w:r>
        <w:rPr>
          <w:rFonts w:ascii="Arial" w:hAnsi="Arial" w:cs="Arial"/>
          <w:color w:val="000000"/>
          <w:sz w:val="20"/>
          <w:szCs w:val="20"/>
          <w:shd w:val="clear" w:color="auto" w:fill="FFFFFF"/>
        </w:rPr>
        <w:t>Pree</w:t>
      </w:r>
      <w:proofErr w:type="spellEnd"/>
      <w:r>
        <w:rPr>
          <w:rFonts w:ascii="Arial" w:hAnsi="Arial" w:cs="Arial"/>
          <w:color w:val="000000"/>
          <w:sz w:val="20"/>
          <w:szCs w:val="20"/>
          <w:shd w:val="clear" w:color="auto" w:fill="FFFFFF"/>
        </w:rPr>
        <w:t xml:space="preserve">, </w:t>
      </w:r>
      <w:proofErr w:type="gramStart"/>
      <w:r>
        <w:rPr>
          <w:rFonts w:ascii="Arial" w:hAnsi="Arial" w:cs="Arial"/>
          <w:color w:val="000000"/>
          <w:sz w:val="20"/>
          <w:szCs w:val="20"/>
          <w:shd w:val="clear" w:color="auto" w:fill="FFFFFF"/>
        </w:rPr>
        <w:t>pp.P</w:t>
      </w:r>
      <w:proofErr w:type="gramEnd"/>
      <w:r>
        <w:rPr>
          <w:rFonts w:ascii="Arial" w:hAnsi="Arial" w:cs="Arial"/>
          <w:color w:val="000000"/>
          <w:sz w:val="20"/>
          <w:szCs w:val="20"/>
          <w:shd w:val="clear" w:color="auto" w:fill="FFFFFF"/>
        </w:rPr>
        <w:t>298 13.7.5.</w:t>
      </w:r>
    </w:p>
    <w:p w14:paraId="5C9D4D05" w14:textId="62FBD431" w:rsidR="00E31B80" w:rsidRDefault="00E31B80" w:rsidP="00E31B80">
      <w:pPr>
        <w:rPr>
          <w:rFonts w:ascii="Arial" w:hAnsi="Arial" w:cs="Arial"/>
          <w:color w:val="000000"/>
          <w:sz w:val="20"/>
          <w:szCs w:val="20"/>
          <w:shd w:val="clear" w:color="auto" w:fill="FFFFFF"/>
        </w:rPr>
      </w:pPr>
      <w:r>
        <w:rPr>
          <w:rFonts w:ascii="Arial" w:hAnsi="Arial" w:cs="Arial"/>
          <w:color w:val="000000"/>
          <w:sz w:val="20"/>
          <w:szCs w:val="20"/>
          <w:shd w:val="clear" w:color="auto" w:fill="FFFFFF"/>
        </w:rPr>
        <w:t>Cps.gov.uk. 2021. </w:t>
      </w:r>
      <w:r>
        <w:rPr>
          <w:rFonts w:ascii="Arial" w:hAnsi="Arial" w:cs="Arial"/>
          <w:i/>
          <w:iCs/>
          <w:color w:val="000000"/>
          <w:sz w:val="20"/>
          <w:szCs w:val="20"/>
          <w:shd w:val="clear" w:color="auto" w:fill="FFFFFF"/>
        </w:rPr>
        <w:t>Organised Crime - Strategy | The Crown Prosecution Service</w:t>
      </w:r>
      <w:r>
        <w:rPr>
          <w:rFonts w:ascii="Arial" w:hAnsi="Arial" w:cs="Arial"/>
          <w:color w:val="000000"/>
          <w:sz w:val="20"/>
          <w:szCs w:val="20"/>
          <w:shd w:val="clear" w:color="auto" w:fill="FFFFFF"/>
        </w:rPr>
        <w:t>. [online] Available at: &lt;https://www.cps.gov.uk/organised-crime-strategy&gt; [Accessed 16 March 2021].</w:t>
      </w:r>
    </w:p>
    <w:p w14:paraId="3FA88E65" w14:textId="72083497" w:rsidR="00E31B80" w:rsidRDefault="00E31B80" w:rsidP="00E31B80">
      <w:pPr>
        <w:rPr>
          <w:rFonts w:ascii="Arial" w:hAnsi="Arial" w:cs="Arial"/>
          <w:color w:val="000000"/>
          <w:sz w:val="20"/>
          <w:szCs w:val="20"/>
          <w:shd w:val="clear" w:color="auto" w:fill="FFFFFF"/>
        </w:rPr>
      </w:pPr>
      <w:r>
        <w:rPr>
          <w:rFonts w:ascii="Arial" w:hAnsi="Arial" w:cs="Arial"/>
          <w:color w:val="000000"/>
          <w:sz w:val="20"/>
          <w:szCs w:val="20"/>
          <w:shd w:val="clear" w:color="auto" w:fill="FFFFFF"/>
        </w:rPr>
        <w:t>Cse-toolbox.uk. 2021. </w:t>
      </w:r>
      <w:r>
        <w:rPr>
          <w:rFonts w:ascii="Arial" w:hAnsi="Arial" w:cs="Arial"/>
          <w:i/>
          <w:iCs/>
          <w:color w:val="000000"/>
          <w:sz w:val="20"/>
          <w:szCs w:val="20"/>
          <w:shd w:val="clear" w:color="auto" w:fill="FFFFFF"/>
        </w:rPr>
        <w:t>CSE Toolbox</w:t>
      </w:r>
      <w:r>
        <w:rPr>
          <w:rFonts w:ascii="Arial" w:hAnsi="Arial" w:cs="Arial"/>
          <w:color w:val="000000"/>
          <w:sz w:val="20"/>
          <w:szCs w:val="20"/>
          <w:shd w:val="clear" w:color="auto" w:fill="FFFFFF"/>
        </w:rPr>
        <w:t>. [online] Available at: &lt;http://cse-toolbox.uk/guidance.php&gt; [Accessed 16 March 2021].</w:t>
      </w:r>
    </w:p>
    <w:p w14:paraId="406B8797" w14:textId="77777777" w:rsidR="00E31B80" w:rsidRDefault="00E31B80" w:rsidP="00E31B80">
      <w:pPr>
        <w:rPr>
          <w:rFonts w:ascii="Arial" w:hAnsi="Arial" w:cs="Arial"/>
          <w:color w:val="000000"/>
          <w:sz w:val="20"/>
          <w:szCs w:val="20"/>
          <w:shd w:val="clear" w:color="auto" w:fill="FFFFFF"/>
        </w:rPr>
      </w:pPr>
      <w:r>
        <w:rPr>
          <w:rFonts w:ascii="Arial" w:hAnsi="Arial" w:cs="Arial"/>
          <w:color w:val="000000"/>
          <w:sz w:val="20"/>
          <w:szCs w:val="20"/>
          <w:shd w:val="clear" w:color="auto" w:fill="FFFFFF"/>
        </w:rPr>
        <w:t>Cohen, L. and Felson, M., 1979. Social Change and Crime Rate Trends: A Routine Activity Approach. </w:t>
      </w:r>
      <w:r>
        <w:rPr>
          <w:rFonts w:ascii="Arial" w:hAnsi="Arial" w:cs="Arial"/>
          <w:i/>
          <w:iCs/>
          <w:color w:val="000000"/>
          <w:sz w:val="20"/>
          <w:szCs w:val="20"/>
          <w:shd w:val="clear" w:color="auto" w:fill="FFFFFF"/>
        </w:rPr>
        <w:t>American Sociological Review</w:t>
      </w:r>
      <w:r>
        <w:rPr>
          <w:rFonts w:ascii="Arial" w:hAnsi="Arial" w:cs="Arial"/>
          <w:color w:val="000000"/>
          <w:sz w:val="20"/>
          <w:szCs w:val="20"/>
          <w:shd w:val="clear" w:color="auto" w:fill="FFFFFF"/>
        </w:rPr>
        <w:t>, 44(4), p.588.</w:t>
      </w:r>
    </w:p>
    <w:p w14:paraId="3DC096B1" w14:textId="3FD66810" w:rsidR="00E31B80" w:rsidRDefault="00E31B80" w:rsidP="00E31B80">
      <w:pPr>
        <w:rPr>
          <w:rFonts w:ascii="Arial" w:hAnsi="Arial" w:cs="Arial"/>
          <w:color w:val="000000"/>
          <w:sz w:val="20"/>
          <w:szCs w:val="20"/>
          <w:shd w:val="clear" w:color="auto" w:fill="FFFFFF"/>
        </w:rPr>
      </w:pPr>
      <w:r>
        <w:rPr>
          <w:rFonts w:ascii="Arial" w:hAnsi="Arial" w:cs="Arial"/>
          <w:color w:val="000000"/>
          <w:sz w:val="20"/>
          <w:szCs w:val="20"/>
          <w:shd w:val="clear" w:color="auto" w:fill="FFFFFF"/>
        </w:rPr>
        <w:t>Explore-education-statistics.service.gov.uk. 2021. </w:t>
      </w:r>
      <w:r>
        <w:rPr>
          <w:rFonts w:ascii="Arial" w:hAnsi="Arial" w:cs="Arial"/>
          <w:i/>
          <w:iCs/>
          <w:color w:val="000000"/>
          <w:sz w:val="20"/>
          <w:szCs w:val="20"/>
          <w:shd w:val="clear" w:color="auto" w:fill="FFFFFF"/>
        </w:rPr>
        <w:t>Serious incident notifications, Part 1 (April to September) 2020-21</w:t>
      </w:r>
      <w:r>
        <w:rPr>
          <w:rFonts w:ascii="Arial" w:hAnsi="Arial" w:cs="Arial"/>
          <w:color w:val="000000"/>
          <w:sz w:val="20"/>
          <w:szCs w:val="20"/>
          <w:shd w:val="clear" w:color="auto" w:fill="FFFFFF"/>
        </w:rPr>
        <w:t>. [online] Available at: &lt;https://explore-education-statistics.service.gov.uk/find-statistics/serious-incident-notifications&gt; [Accessed 14 March 2021].</w:t>
      </w:r>
    </w:p>
    <w:p w14:paraId="2061D84C" w14:textId="77777777" w:rsidR="00E31B80" w:rsidRDefault="00E31B80" w:rsidP="00E31B80">
      <w:r>
        <w:rPr>
          <w:rFonts w:ascii="Arial" w:hAnsi="Arial" w:cs="Arial"/>
          <w:color w:val="000000"/>
          <w:sz w:val="20"/>
          <w:szCs w:val="20"/>
          <w:shd w:val="clear" w:color="auto" w:fill="FFFFFF"/>
        </w:rPr>
        <w:t>Karau, S. and Williams, K., 1995. Social Loafing: Research Findings, Implications, and Future Directions. </w:t>
      </w:r>
      <w:r>
        <w:rPr>
          <w:rFonts w:ascii="Arial" w:hAnsi="Arial" w:cs="Arial"/>
          <w:i/>
          <w:iCs/>
          <w:color w:val="000000"/>
          <w:sz w:val="20"/>
          <w:szCs w:val="20"/>
          <w:shd w:val="clear" w:color="auto" w:fill="FFFFFF"/>
        </w:rPr>
        <w:t>Current Directions in Psychological Science</w:t>
      </w:r>
      <w:r>
        <w:rPr>
          <w:rFonts w:ascii="Arial" w:hAnsi="Arial" w:cs="Arial"/>
          <w:color w:val="000000"/>
          <w:sz w:val="20"/>
          <w:szCs w:val="20"/>
          <w:shd w:val="clear" w:color="auto" w:fill="FFFFFF"/>
        </w:rPr>
        <w:t>, [online] 4(5), pp.134-140. Available at: &lt;https://web-a-ebscohost-com.ezproxy.uwtsd.ac.uk/ehost/detail/detail?vid=2&amp;sid=f7e948ee-44e0-43ea-813f-35de06a63c9c%40sessionmgr4006&amp;bdata=JnNpdGU9ZWhvc3QtbGl2ZQ%3d%3d#AN=10772570&amp;db=aph&gt; [Accessed 16 March 2021].</w:t>
      </w:r>
    </w:p>
    <w:p w14:paraId="2C719FF3" w14:textId="77777777" w:rsidR="00E31B80" w:rsidRPr="00F949E6" w:rsidRDefault="00E31B80" w:rsidP="00F949E6">
      <w:pPr>
        <w:jc w:val="center"/>
        <w:rPr>
          <w:b/>
          <w:bCs/>
          <w:u w:val="single"/>
        </w:rPr>
      </w:pPr>
    </w:p>
    <w:sectPr w:rsidR="00E31B80" w:rsidRPr="00F949E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DA4804" w14:textId="77777777" w:rsidR="00F949E6" w:rsidRDefault="00F949E6" w:rsidP="00F949E6">
      <w:pPr>
        <w:spacing w:after="0" w:line="240" w:lineRule="auto"/>
      </w:pPr>
      <w:r>
        <w:separator/>
      </w:r>
    </w:p>
  </w:endnote>
  <w:endnote w:type="continuationSeparator" w:id="0">
    <w:p w14:paraId="5B1002A1" w14:textId="77777777" w:rsidR="00F949E6" w:rsidRDefault="00F949E6" w:rsidP="00F949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36CCC7" w14:textId="77777777" w:rsidR="00F949E6" w:rsidRDefault="00F949E6" w:rsidP="00F949E6">
      <w:pPr>
        <w:spacing w:after="0" w:line="240" w:lineRule="auto"/>
      </w:pPr>
      <w:r>
        <w:separator/>
      </w:r>
    </w:p>
  </w:footnote>
  <w:footnote w:type="continuationSeparator" w:id="0">
    <w:p w14:paraId="2B48FE34" w14:textId="77777777" w:rsidR="00F949E6" w:rsidRDefault="00F949E6" w:rsidP="00F949E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9E6"/>
    <w:rsid w:val="00113531"/>
    <w:rsid w:val="00132CF8"/>
    <w:rsid w:val="001F6CBB"/>
    <w:rsid w:val="002A3FEA"/>
    <w:rsid w:val="00305764"/>
    <w:rsid w:val="0031399B"/>
    <w:rsid w:val="00660249"/>
    <w:rsid w:val="00820A29"/>
    <w:rsid w:val="00900262"/>
    <w:rsid w:val="00936CEE"/>
    <w:rsid w:val="00BB1674"/>
    <w:rsid w:val="00BE3B66"/>
    <w:rsid w:val="00BE3B84"/>
    <w:rsid w:val="00C33AE5"/>
    <w:rsid w:val="00E31B80"/>
    <w:rsid w:val="00E40BB1"/>
    <w:rsid w:val="00F75C66"/>
    <w:rsid w:val="00F949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49D32CB"/>
  <w15:chartTrackingRefBased/>
  <w15:docId w15:val="{10910B22-153D-45E4-B514-051954485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49E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49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49E6"/>
  </w:style>
  <w:style w:type="paragraph" w:styleId="Footer">
    <w:name w:val="footer"/>
    <w:basedOn w:val="Normal"/>
    <w:link w:val="FooterChar"/>
    <w:uiPriority w:val="99"/>
    <w:unhideWhenUsed/>
    <w:rsid w:val="00F949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49E6"/>
  </w:style>
  <w:style w:type="paragraph" w:styleId="NoSpacing">
    <w:name w:val="No Spacing"/>
    <w:uiPriority w:val="1"/>
    <w:qFormat/>
    <w:rsid w:val="00F949E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best" TargetMode="External"/><Relationship Id="rId3" Type="http://schemas.openxmlformats.org/officeDocument/2006/relationships/webSettings" Target="webSettings.xml"/><Relationship Id="rId7" Type="http://schemas.openxmlformats.org/officeDocument/2006/relationships/hyperlink" Target="https://www.collinsdictionary.com/dictionary/english/do"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llinsdictionary.com/dictionary/english/choose"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collinsdictionary.com/dictionary/english/possib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TotalTime>
  <Pages>11</Pages>
  <Words>5794</Words>
  <Characters>33031</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Katie T</dc:creator>
  <cp:keywords/>
  <dc:description/>
  <cp:lastModifiedBy>Jones, Katie T</cp:lastModifiedBy>
  <cp:revision>5</cp:revision>
  <dcterms:created xsi:type="dcterms:W3CDTF">2021-04-27T21:46:00Z</dcterms:created>
  <dcterms:modified xsi:type="dcterms:W3CDTF">2021-05-27T09:33:00Z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2021-04-27T22:12:09Z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2fa679ca-a757-4f05-9401-a028735c9919</vt:lpwstr>
  </property>
  <property fmtid="{D5CDD505-2E9C-101B-9397-08002B2CF9AE}" pid="8" name="MSIP_Label_f2acd28b-79a3-4a0f-b0ff-4b75658b1549_ContentBits">
    <vt:lpwstr>0</vt:lpwstr>
  </property>
</Properties>
</file>