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83563273"/>
        <w:docPartObj>
          <w:docPartGallery w:val="Cover Pages"/>
          <w:docPartUnique/>
        </w:docPartObj>
      </w:sdtPr>
      <w:sdtContent>
        <w:p w14:paraId="4D40B421" w14:textId="44D9DA22" w:rsidR="00D462DA" w:rsidRDefault="00D462DA">
          <w:r>
            <w:rPr>
              <w:noProof/>
            </w:rPr>
            <mc:AlternateContent>
              <mc:Choice Requires="wpg">
                <w:drawing>
                  <wp:anchor distT="0" distB="0" distL="114300" distR="114300" simplePos="0" relativeHeight="251659264" behindDoc="1" locked="0" layoutInCell="1" allowOverlap="1" wp14:anchorId="464B2F9A" wp14:editId="71D5564A">
                    <wp:simplePos x="0" y="0"/>
                    <wp:positionH relativeFrom="page">
                      <wp:align>center</wp:align>
                    </wp:positionH>
                    <wp:positionV relativeFrom="page">
                      <wp:align>center</wp:align>
                    </wp:positionV>
                    <wp:extent cx="6864824" cy="9123528"/>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23BA3B6" w14:textId="4EB15EE6" w:rsidR="00D462DA" w:rsidRDefault="00D462DA">
                                      <w:pPr>
                                        <w:pStyle w:val="NoSpacing"/>
                                        <w:spacing w:before="120"/>
                                        <w:jc w:val="center"/>
                                        <w:rPr>
                                          <w:color w:val="FFFFFF" w:themeColor="background1"/>
                                        </w:rPr>
                                      </w:pPr>
                                      <w:r>
                                        <w:rPr>
                                          <w:color w:val="FFFFFF" w:themeColor="background1"/>
                                        </w:rPr>
                                        <w:t>Beth Jane Francis (1802113)</w:t>
                                      </w:r>
                                    </w:p>
                                  </w:sdtContent>
                                </w:sdt>
                                <w:p w14:paraId="250477ED" w14:textId="7BB66859" w:rsidR="00D462DA" w:rsidRDefault="00D462D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798DC6" w14:textId="55EE502A" w:rsidR="00D462DA" w:rsidRDefault="00D462DA">
                                      <w:pPr>
                                        <w:pStyle w:val="NoSpacing"/>
                                        <w:jc w:val="center"/>
                                        <w:rPr>
                                          <w:rFonts w:asciiTheme="majorHAnsi" w:eastAsiaTheme="majorEastAsia" w:hAnsiTheme="majorHAnsi" w:cstheme="majorBidi"/>
                                          <w:caps/>
                                          <w:color w:val="4472C4" w:themeColor="accent1"/>
                                          <w:sz w:val="72"/>
                                          <w:szCs w:val="72"/>
                                        </w:rPr>
                                      </w:pPr>
                                      <w:r w:rsidRPr="00D462DA">
                                        <w:rPr>
                                          <w:rFonts w:asciiTheme="majorHAnsi" w:eastAsiaTheme="majorEastAsia" w:hAnsiTheme="majorHAnsi" w:cstheme="majorBidi"/>
                                          <w:caps/>
                                          <w:color w:val="4472C4" w:themeColor="accent1"/>
                                          <w:sz w:val="72"/>
                                          <w:szCs w:val="72"/>
                                        </w:rPr>
                                        <w:t>Right-wing Terrorism,</w:t>
                                      </w:r>
                                      <w:r w:rsidRPr="00D462DA">
                                        <w:rPr>
                                          <w:rFonts w:asciiTheme="majorHAnsi" w:eastAsiaTheme="majorEastAsia" w:hAnsiTheme="majorHAnsi" w:cstheme="majorBidi"/>
                                          <w:caps/>
                                          <w:color w:val="4472C4" w:themeColor="accent1"/>
                                          <w:sz w:val="72"/>
                                          <w:szCs w:val="72"/>
                                        </w:rPr>
                                        <w:t xml:space="preserve"> </w:t>
                                      </w:r>
                                      <w:r w:rsidRPr="00D462DA">
                                        <w:rPr>
                                          <w:rFonts w:asciiTheme="majorHAnsi" w:eastAsiaTheme="majorEastAsia" w:hAnsiTheme="majorHAnsi" w:cstheme="majorBidi"/>
                                          <w:caps/>
                                          <w:color w:val="4472C4" w:themeColor="accent1"/>
                                          <w:sz w:val="72"/>
                                          <w:szCs w:val="72"/>
                                        </w:rPr>
                                        <w:t>strategies, tactics and attack methods</w:t>
                                      </w:r>
                                      <w:r>
                                        <w:rPr>
                                          <w:rFonts w:asciiTheme="majorHAnsi" w:eastAsiaTheme="majorEastAsia" w:hAnsiTheme="majorHAnsi" w:cstheme="majorBidi"/>
                                          <w:caps/>
                                          <w:color w:val="4472C4" w:themeColor="accent1"/>
                                          <w:sz w:val="72"/>
                                          <w:szCs w:val="72"/>
                                        </w:rPr>
                                        <w:t xml:space="preserve"> on the internet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4B2F9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23BA3B6" w14:textId="4EB15EE6" w:rsidR="00D462DA" w:rsidRDefault="00D462DA">
                                <w:pPr>
                                  <w:pStyle w:val="NoSpacing"/>
                                  <w:spacing w:before="120"/>
                                  <w:jc w:val="center"/>
                                  <w:rPr>
                                    <w:color w:val="FFFFFF" w:themeColor="background1"/>
                                  </w:rPr>
                                </w:pPr>
                                <w:r>
                                  <w:rPr>
                                    <w:color w:val="FFFFFF" w:themeColor="background1"/>
                                  </w:rPr>
                                  <w:t>Beth Jane Francis (1802113)</w:t>
                                </w:r>
                              </w:p>
                            </w:sdtContent>
                          </w:sdt>
                          <w:p w14:paraId="250477ED" w14:textId="7BB66859" w:rsidR="00D462DA" w:rsidRDefault="00D462D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798DC6" w14:textId="55EE502A" w:rsidR="00D462DA" w:rsidRDefault="00D462DA">
                                <w:pPr>
                                  <w:pStyle w:val="NoSpacing"/>
                                  <w:jc w:val="center"/>
                                  <w:rPr>
                                    <w:rFonts w:asciiTheme="majorHAnsi" w:eastAsiaTheme="majorEastAsia" w:hAnsiTheme="majorHAnsi" w:cstheme="majorBidi"/>
                                    <w:caps/>
                                    <w:color w:val="4472C4" w:themeColor="accent1"/>
                                    <w:sz w:val="72"/>
                                    <w:szCs w:val="72"/>
                                  </w:rPr>
                                </w:pPr>
                                <w:r w:rsidRPr="00D462DA">
                                  <w:rPr>
                                    <w:rFonts w:asciiTheme="majorHAnsi" w:eastAsiaTheme="majorEastAsia" w:hAnsiTheme="majorHAnsi" w:cstheme="majorBidi"/>
                                    <w:caps/>
                                    <w:color w:val="4472C4" w:themeColor="accent1"/>
                                    <w:sz w:val="72"/>
                                    <w:szCs w:val="72"/>
                                  </w:rPr>
                                  <w:t>Right-wing Terrorism,</w:t>
                                </w:r>
                                <w:r w:rsidRPr="00D462DA">
                                  <w:rPr>
                                    <w:rFonts w:asciiTheme="majorHAnsi" w:eastAsiaTheme="majorEastAsia" w:hAnsiTheme="majorHAnsi" w:cstheme="majorBidi"/>
                                    <w:caps/>
                                    <w:color w:val="4472C4" w:themeColor="accent1"/>
                                    <w:sz w:val="72"/>
                                    <w:szCs w:val="72"/>
                                  </w:rPr>
                                  <w:t xml:space="preserve"> </w:t>
                                </w:r>
                                <w:r w:rsidRPr="00D462DA">
                                  <w:rPr>
                                    <w:rFonts w:asciiTheme="majorHAnsi" w:eastAsiaTheme="majorEastAsia" w:hAnsiTheme="majorHAnsi" w:cstheme="majorBidi"/>
                                    <w:caps/>
                                    <w:color w:val="4472C4" w:themeColor="accent1"/>
                                    <w:sz w:val="72"/>
                                    <w:szCs w:val="72"/>
                                  </w:rPr>
                                  <w:t>strategies, tactics and attack methods</w:t>
                                </w:r>
                                <w:r>
                                  <w:rPr>
                                    <w:rFonts w:asciiTheme="majorHAnsi" w:eastAsiaTheme="majorEastAsia" w:hAnsiTheme="majorHAnsi" w:cstheme="majorBidi"/>
                                    <w:caps/>
                                    <w:color w:val="4472C4" w:themeColor="accent1"/>
                                    <w:sz w:val="72"/>
                                    <w:szCs w:val="72"/>
                                  </w:rPr>
                                  <w:t xml:space="preserve"> on the internet</w:t>
                                </w:r>
                              </w:p>
                            </w:sdtContent>
                          </w:sdt>
                        </w:txbxContent>
                      </v:textbox>
                    </v:shape>
                    <w10:wrap anchorx="page" anchory="page"/>
                  </v:group>
                </w:pict>
              </mc:Fallback>
            </mc:AlternateContent>
          </w:r>
        </w:p>
        <w:p w14:paraId="26FD65EB" w14:textId="118560A8" w:rsidR="00D462DA" w:rsidRDefault="00D462DA">
          <w:r>
            <w:br w:type="page"/>
          </w:r>
        </w:p>
      </w:sdtContent>
    </w:sdt>
    <w:p w14:paraId="02465C37" w14:textId="35C3561A" w:rsidR="008C2BC4" w:rsidRDefault="0066419B" w:rsidP="0066419B">
      <w:pPr>
        <w:spacing w:line="360" w:lineRule="auto"/>
      </w:pPr>
      <w:r>
        <w:lastRenderedPageBreak/>
        <w:t>Right wing terrorism or Neo-Nazi terrorism is a form of terrorism that is becoming more prominent in the western world. In the United Kingdom</w:t>
      </w:r>
      <w:r w:rsidR="00EF7253">
        <w:t>,</w:t>
      </w:r>
      <w:r>
        <w:t xml:space="preserve"> National Action was the first far right terrorist group to be listed and banned in the UK</w:t>
      </w:r>
      <w:r w:rsidR="007C4C81">
        <w:t xml:space="preserve"> (Home Office,2021)</w:t>
      </w:r>
      <w:r>
        <w:t xml:space="preserve">. </w:t>
      </w:r>
      <w:r w:rsidR="001068D4">
        <w:t xml:space="preserve">Far right terrorist groups such as National Action also hold ties with </w:t>
      </w:r>
      <w:r w:rsidR="008E7D62">
        <w:t>and are known to have ties with political groups, what makes the</w:t>
      </w:r>
      <w:r w:rsidR="00EF7253">
        <w:t>se</w:t>
      </w:r>
      <w:r w:rsidR="008E7D62">
        <w:t xml:space="preserve"> far-right groups even more dangerous is the fact that they also hold political power all ready. National Action is also known to have global connections with other far right terrorist organisations, such as the umbrella organisation known as The Base that hold links globally</w:t>
      </w:r>
      <w:r w:rsidR="003B0D83" w:rsidRPr="003B0D83">
        <w:t xml:space="preserve"> </w:t>
      </w:r>
      <w:r w:rsidR="003B0D83" w:rsidRPr="003B0D83">
        <w:t>(Allen, 2019</w:t>
      </w:r>
      <w:r w:rsidR="00305199" w:rsidRPr="003B0D83">
        <w:t>)</w:t>
      </w:r>
      <w:r w:rsidR="00305199">
        <w:t>.</w:t>
      </w:r>
      <w:r w:rsidR="008E7D62">
        <w:t xml:space="preserve"> </w:t>
      </w:r>
    </w:p>
    <w:p w14:paraId="02E75398" w14:textId="7F7EA57A" w:rsidR="008E7D62" w:rsidRDefault="008E7D62" w:rsidP="0066419B">
      <w:pPr>
        <w:spacing w:line="360" w:lineRule="auto"/>
      </w:pPr>
    </w:p>
    <w:p w14:paraId="389F24CF" w14:textId="6AB3E3FD" w:rsidR="008E7D62" w:rsidRDefault="008E7D62" w:rsidP="0066419B">
      <w:pPr>
        <w:spacing w:line="360" w:lineRule="auto"/>
      </w:pPr>
      <w:r>
        <w:t xml:space="preserve">The main goal </w:t>
      </w:r>
      <w:r w:rsidR="001E1957">
        <w:t xml:space="preserve">and reason the </w:t>
      </w:r>
      <w:r w:rsidR="006E0701">
        <w:t>far-right</w:t>
      </w:r>
      <w:r w:rsidR="001E1957">
        <w:t xml:space="preserve"> terrorist groups exist is to criticise immigration from the third world</w:t>
      </w:r>
      <w:r w:rsidR="00331EC3">
        <w:t xml:space="preserve">, multiculturalism, corruption among traditional political elites and their inability to solve the problems of regular citizens. The </w:t>
      </w:r>
      <w:r w:rsidR="006E0701">
        <w:t>far-right</w:t>
      </w:r>
      <w:r w:rsidR="00331EC3">
        <w:t xml:space="preserve"> </w:t>
      </w:r>
      <w:r w:rsidR="006E0701">
        <w:t>terrorist organisations are also highly focused on nationalism and traditionalism, that link with a fascist methodology and principles they also completely oppose and reject policies to do with the democratic system</w:t>
      </w:r>
      <w:r w:rsidR="00685D43">
        <w:t xml:space="preserve"> </w:t>
      </w:r>
      <w:r w:rsidR="00685D43" w:rsidRPr="00685D43">
        <w:t>(</w:t>
      </w:r>
      <w:proofErr w:type="spellStart"/>
      <w:r w:rsidR="00685D43" w:rsidRPr="00685D43">
        <w:t>Kopeÿek</w:t>
      </w:r>
      <w:proofErr w:type="spellEnd"/>
      <w:r w:rsidR="00685D43" w:rsidRPr="00685D43">
        <w:t>, 2007</w:t>
      </w:r>
      <w:r w:rsidR="00685D43">
        <w:t>)</w:t>
      </w:r>
      <w:r w:rsidR="006E0701">
        <w:t xml:space="preserve">. </w:t>
      </w:r>
      <w:r w:rsidR="00277CD4">
        <w:t>They do not agree with the way in which some argue that society is progressing, in terms of moving into a society with more acceptance for the LGBTQ+ community and those of ethnic minorities, they simply feel that it is unacceptable and that it should not be in existence</w:t>
      </w:r>
      <w:r w:rsidR="000D2209">
        <w:t xml:space="preserve"> </w:t>
      </w:r>
      <w:r w:rsidR="00685D43" w:rsidRPr="00685D43">
        <w:t>(</w:t>
      </w:r>
      <w:proofErr w:type="spellStart"/>
      <w:r w:rsidR="00685D43" w:rsidRPr="00685D43">
        <w:t>Ignazi</w:t>
      </w:r>
      <w:proofErr w:type="spellEnd"/>
      <w:r w:rsidR="00685D43" w:rsidRPr="00685D43">
        <w:t>, 2003</w:t>
      </w:r>
      <w:r w:rsidR="00685D43">
        <w:t>, pp. 8-11).</w:t>
      </w:r>
      <w:r w:rsidR="00277CD4">
        <w:t xml:space="preserve"> </w:t>
      </w:r>
    </w:p>
    <w:p w14:paraId="2CE78918" w14:textId="49833948" w:rsidR="00C64364" w:rsidRDefault="00C64364" w:rsidP="0066419B">
      <w:pPr>
        <w:spacing w:line="360" w:lineRule="auto"/>
      </w:pPr>
    </w:p>
    <w:p w14:paraId="4A3957A5" w14:textId="75677BEF" w:rsidR="00C64364" w:rsidRDefault="00C64364" w:rsidP="0066419B">
      <w:pPr>
        <w:spacing w:line="360" w:lineRule="auto"/>
      </w:pPr>
      <w:r>
        <w:t xml:space="preserve">The </w:t>
      </w:r>
      <w:r w:rsidR="00CB0194">
        <w:t>far-right</w:t>
      </w:r>
      <w:r>
        <w:t xml:space="preserve"> terror threat is becoming more of an issue for the western world, this can be seen as in 2019</w:t>
      </w:r>
      <w:r w:rsidR="00CB0194">
        <w:t>, 89 deaths out of 108 were due to far-right terrorist attacks in the west. There was only one far-right</w:t>
      </w:r>
      <w:r>
        <w:t xml:space="preserve"> </w:t>
      </w:r>
      <w:r w:rsidR="00CB0194">
        <w:t>terrorist attack reported in 2010</w:t>
      </w:r>
      <w:r w:rsidR="00EF7253">
        <w:t>, whereas in</w:t>
      </w:r>
      <w:r w:rsidR="00CB0194">
        <w:t xml:space="preserve"> 2019 there were a total of 49. There had been a clear increase in the far-right committing terrorist incidents however between 2002 and 2014 only 14% of terror attacks were attributed to the far right in 2015 it increased to 40% and then increased again in 2019 to 46% showing that they are increasing their presence</w:t>
      </w:r>
      <w:r w:rsidR="00396275">
        <w:t xml:space="preserve"> (Institute for Economics and Peace,2020)</w:t>
      </w:r>
      <w:r w:rsidR="00CB0194">
        <w:t>. The difference with far-right terrorist organisations in the west and other organisations is that they often work alone, and this means that 60% of their attacks were not attributed to a specific group, as the majority are carried out by loan wolf attackers</w:t>
      </w:r>
      <w:r w:rsidR="00890567">
        <w:t xml:space="preserve"> </w:t>
      </w:r>
      <w:r w:rsidR="007C4C81">
        <w:t>(Institute for Economics and Peace, 2020)</w:t>
      </w:r>
      <w:r w:rsidR="00CB0194">
        <w:t xml:space="preserve">. This means unlike major terrorist organisations like the Jihadists there is no affiliation with one </w:t>
      </w:r>
      <w:r w:rsidR="003B3C12">
        <w:t>group,</w:t>
      </w:r>
      <w:r w:rsidR="00CB0194">
        <w:t xml:space="preserve"> so it is har</w:t>
      </w:r>
      <w:r w:rsidR="00EF7253">
        <w:t>d</w:t>
      </w:r>
      <w:r w:rsidR="00CB0194">
        <w:t xml:space="preserve"> to link ideologies together or take down one group </w:t>
      </w:r>
      <w:r w:rsidR="00305199">
        <w:t>collective</w:t>
      </w:r>
      <w:r w:rsidR="00CB0194">
        <w:t xml:space="preserve">. </w:t>
      </w:r>
    </w:p>
    <w:p w14:paraId="302CC13B" w14:textId="3FFDCB47" w:rsidR="007806EB" w:rsidRDefault="007806EB" w:rsidP="0066419B">
      <w:pPr>
        <w:spacing w:line="360" w:lineRule="auto"/>
      </w:pPr>
    </w:p>
    <w:p w14:paraId="75ABD65F" w14:textId="63C81645" w:rsidR="00F06B49" w:rsidRDefault="007806EB" w:rsidP="0066419B">
      <w:pPr>
        <w:spacing w:line="360" w:lineRule="auto"/>
        <w:rPr>
          <w:rFonts w:ascii="Calibri" w:hAnsi="Calibri" w:cs="Calibri"/>
        </w:rPr>
      </w:pPr>
      <w:r>
        <w:lastRenderedPageBreak/>
        <w:t>There are two far-right terror attacks that have taken place in recent years, th</w:t>
      </w:r>
      <w:r w:rsidR="00EF7253">
        <w:t>ese are</w:t>
      </w:r>
      <w:r>
        <w:t xml:space="preserve"> the Norway attack that happened on July 22</w:t>
      </w:r>
      <w:r w:rsidRPr="007806EB">
        <w:rPr>
          <w:vertAlign w:val="superscript"/>
        </w:rPr>
        <w:t>nd</w:t>
      </w:r>
      <w:r>
        <w:t xml:space="preserve">, 2011 and </w:t>
      </w:r>
      <w:r w:rsidR="00EF7253">
        <w:t xml:space="preserve">the </w:t>
      </w:r>
      <w:r>
        <w:t xml:space="preserve">Christchurch attack that happened </w:t>
      </w:r>
      <w:r w:rsidR="00EF7253">
        <w:t xml:space="preserve">in </w:t>
      </w:r>
      <w:r>
        <w:t>2019. These are two attacks carried out by members of the far right that are completely different but also help gain an understanding of how the far-right work regarding strategizing and attacking</w:t>
      </w:r>
      <w:r w:rsidR="00F40ECB">
        <w:t xml:space="preserve">. </w:t>
      </w:r>
      <w:r>
        <w:t xml:space="preserve">The Norway attack </w:t>
      </w:r>
      <w:r w:rsidR="00FA1FE1">
        <w:t xml:space="preserve">was carried out by Anders Behring </w:t>
      </w:r>
      <w:proofErr w:type="spellStart"/>
      <w:r w:rsidR="00FA1FE1">
        <w:t>Berivik</w:t>
      </w:r>
      <w:proofErr w:type="spellEnd"/>
      <w:r w:rsidR="00FA1FE1">
        <w:t xml:space="preserve">, who first parked a van filled with 950 kilos of fertiliser-based bomb </w:t>
      </w:r>
      <w:r w:rsidR="00D10597">
        <w:t>outside a</w:t>
      </w:r>
      <w:r w:rsidR="00FA1FE1">
        <w:t xml:space="preserve"> government building in Oslo that housed the Prime Minister’s office and the Ministry of </w:t>
      </w:r>
      <w:r w:rsidR="00C77FCF">
        <w:t>Justice</w:t>
      </w:r>
      <w:r w:rsidR="00C77FCF" w:rsidRPr="00F40ECB">
        <w:t xml:space="preserve"> (</w:t>
      </w:r>
      <w:r w:rsidR="00F40ECB" w:rsidRPr="00F40ECB">
        <w:t>Kristensen</w:t>
      </w:r>
      <w:r w:rsidR="00F40ECB">
        <w:t xml:space="preserve"> et </w:t>
      </w:r>
      <w:r w:rsidR="00C77FCF">
        <w:t>al,</w:t>
      </w:r>
      <w:r w:rsidR="00F40ECB" w:rsidRPr="00F40ECB">
        <w:t xml:space="preserve"> 2016)</w:t>
      </w:r>
      <w:r w:rsidR="00F40ECB">
        <w:t xml:space="preserve">.  </w:t>
      </w:r>
      <w:r w:rsidR="00FA1FE1">
        <w:t>When the bomb when off it killed eight people and more than three hundred people received minor injuries as a result, this was not his main attack</w:t>
      </w:r>
      <w:r w:rsidR="00F06B49">
        <w:t xml:space="preserve">. </w:t>
      </w:r>
      <w:r w:rsidR="0089133A">
        <w:t xml:space="preserve">He then made is way to </w:t>
      </w:r>
      <w:r w:rsidR="0089133A" w:rsidRPr="0089133A">
        <w:t>Ut</w:t>
      </w:r>
      <w:r w:rsidR="0089133A" w:rsidRPr="0089133A">
        <w:rPr>
          <w:rFonts w:ascii="Calibri" w:hAnsi="Calibri" w:cs="Calibri"/>
        </w:rPr>
        <w:t>Ø</w:t>
      </w:r>
      <w:r w:rsidR="0089133A">
        <w:rPr>
          <w:rFonts w:ascii="Calibri" w:hAnsi="Calibri" w:cs="Calibri"/>
        </w:rPr>
        <w:t>ya where the Labour party’s youth movement was having its annual summer camp</w:t>
      </w:r>
      <w:r w:rsidR="007C4C81" w:rsidRPr="007C4C81">
        <w:rPr>
          <w:rFonts w:ascii="Open Sans" w:eastAsia="Times New Roman" w:hAnsi="Open Sans" w:cs="Open Sans"/>
          <w:color w:val="000000"/>
          <w:sz w:val="20"/>
          <w:szCs w:val="20"/>
          <w:shd w:val="clear" w:color="auto" w:fill="FFFFFF"/>
          <w:lang w:eastAsia="en-GB"/>
        </w:rPr>
        <w:t xml:space="preserve"> </w:t>
      </w:r>
      <w:r w:rsidR="007C4C81" w:rsidRPr="007C4C81">
        <w:rPr>
          <w:rFonts w:ascii="Calibri" w:hAnsi="Calibri" w:cs="Calibri"/>
        </w:rPr>
        <w:t>(</w:t>
      </w:r>
      <w:proofErr w:type="spellStart"/>
      <w:r w:rsidR="007C4C81" w:rsidRPr="007C4C81">
        <w:rPr>
          <w:rFonts w:ascii="Calibri" w:hAnsi="Calibri" w:cs="Calibri"/>
        </w:rPr>
        <w:t>Bjørgo</w:t>
      </w:r>
      <w:proofErr w:type="spellEnd"/>
      <w:r w:rsidR="007C4C81" w:rsidRPr="007C4C81">
        <w:rPr>
          <w:rFonts w:ascii="Calibri" w:hAnsi="Calibri" w:cs="Calibri"/>
        </w:rPr>
        <w:t xml:space="preserve"> and </w:t>
      </w:r>
      <w:proofErr w:type="spellStart"/>
      <w:r w:rsidR="007C4C81" w:rsidRPr="007C4C81">
        <w:rPr>
          <w:rFonts w:ascii="Calibri" w:hAnsi="Calibri" w:cs="Calibri"/>
        </w:rPr>
        <w:t>Jupskås</w:t>
      </w:r>
      <w:proofErr w:type="spellEnd"/>
      <w:r w:rsidR="007C4C81" w:rsidRPr="007C4C81">
        <w:rPr>
          <w:rFonts w:ascii="Calibri" w:hAnsi="Calibri" w:cs="Calibri"/>
        </w:rPr>
        <w:t>, 2021)</w:t>
      </w:r>
      <w:r w:rsidR="0089133A">
        <w:rPr>
          <w:rFonts w:ascii="Calibri" w:hAnsi="Calibri" w:cs="Calibri"/>
        </w:rPr>
        <w:t xml:space="preserve">. He was able to get on the island armed as a police officer with a semi-automatic rifle and was able to trick the ferry crew. Here he opened fire and committed a massacre where he took the lives of </w:t>
      </w:r>
      <w:r w:rsidR="0095072D">
        <w:rPr>
          <w:rFonts w:ascii="Calibri" w:hAnsi="Calibri" w:cs="Calibri"/>
        </w:rPr>
        <w:t>sixty-nine</w:t>
      </w:r>
      <w:r w:rsidR="0089133A">
        <w:rPr>
          <w:rFonts w:ascii="Calibri" w:hAnsi="Calibri" w:cs="Calibri"/>
        </w:rPr>
        <w:t xml:space="preserve"> </w:t>
      </w:r>
      <w:r w:rsidR="0095072D">
        <w:rPr>
          <w:rFonts w:ascii="Calibri" w:hAnsi="Calibri" w:cs="Calibri"/>
        </w:rPr>
        <w:t>people and</w:t>
      </w:r>
      <w:r w:rsidR="0089133A">
        <w:rPr>
          <w:rFonts w:ascii="Calibri" w:hAnsi="Calibri" w:cs="Calibri"/>
        </w:rPr>
        <w:t xml:space="preserve"> causing mass amount of harm to the rest on the island that day. </w:t>
      </w:r>
      <w:r w:rsidR="0095072D">
        <w:rPr>
          <w:rFonts w:ascii="Calibri" w:hAnsi="Calibri" w:cs="Calibri"/>
        </w:rPr>
        <w:t xml:space="preserve">The police investigation found out that he had spent the last two years prior to the attack planning for the </w:t>
      </w:r>
      <w:r w:rsidR="00752A75">
        <w:rPr>
          <w:rFonts w:ascii="Calibri" w:hAnsi="Calibri" w:cs="Calibri"/>
        </w:rPr>
        <w:t>attack and</w:t>
      </w:r>
      <w:r w:rsidR="0095072D">
        <w:rPr>
          <w:rFonts w:ascii="Calibri" w:hAnsi="Calibri" w:cs="Calibri"/>
        </w:rPr>
        <w:t xml:space="preserve"> putting together </w:t>
      </w:r>
      <w:r w:rsidR="00752A75">
        <w:rPr>
          <w:rFonts w:ascii="Calibri" w:hAnsi="Calibri" w:cs="Calibri"/>
        </w:rPr>
        <w:t>a</w:t>
      </w:r>
      <w:r w:rsidR="0095072D">
        <w:rPr>
          <w:rFonts w:ascii="Calibri" w:hAnsi="Calibri" w:cs="Calibri"/>
        </w:rPr>
        <w:t xml:space="preserve"> </w:t>
      </w:r>
      <w:r w:rsidR="00752A75">
        <w:rPr>
          <w:rFonts w:ascii="Calibri" w:hAnsi="Calibri" w:cs="Calibri"/>
        </w:rPr>
        <w:t>1,500-page</w:t>
      </w:r>
      <w:r w:rsidR="0095072D">
        <w:rPr>
          <w:rFonts w:ascii="Calibri" w:hAnsi="Calibri" w:cs="Calibri"/>
        </w:rPr>
        <w:t xml:space="preserve"> manifesto which he distributed online before and after the attack</w:t>
      </w:r>
      <w:r w:rsidR="00F40ECB" w:rsidRPr="00F40ECB">
        <w:t xml:space="preserve"> </w:t>
      </w:r>
      <w:r w:rsidR="00F40ECB" w:rsidRPr="00F40ECB">
        <w:rPr>
          <w:rFonts w:ascii="Calibri" w:hAnsi="Calibri" w:cs="Calibri"/>
        </w:rPr>
        <w:t>(</w:t>
      </w:r>
      <w:proofErr w:type="spellStart"/>
      <w:r w:rsidR="00F40ECB" w:rsidRPr="00F40ECB">
        <w:rPr>
          <w:rFonts w:ascii="Calibri" w:hAnsi="Calibri" w:cs="Calibri"/>
        </w:rPr>
        <w:t>Bromark</w:t>
      </w:r>
      <w:proofErr w:type="spellEnd"/>
      <w:r w:rsidR="00F40ECB" w:rsidRPr="00F40ECB">
        <w:rPr>
          <w:rFonts w:ascii="Calibri" w:hAnsi="Calibri" w:cs="Calibri"/>
        </w:rPr>
        <w:t>, 2014)</w:t>
      </w:r>
      <w:r w:rsidR="0095072D">
        <w:rPr>
          <w:rFonts w:ascii="Calibri" w:hAnsi="Calibri" w:cs="Calibri"/>
        </w:rPr>
        <w:t xml:space="preserve">.  </w:t>
      </w:r>
    </w:p>
    <w:p w14:paraId="66A23579" w14:textId="77777777" w:rsidR="00F06B49" w:rsidRDefault="00F06B49" w:rsidP="0066419B">
      <w:pPr>
        <w:spacing w:line="360" w:lineRule="auto"/>
        <w:rPr>
          <w:rFonts w:ascii="Calibri" w:hAnsi="Calibri" w:cs="Calibri"/>
        </w:rPr>
      </w:pPr>
    </w:p>
    <w:p w14:paraId="066C2A47" w14:textId="5028DEE4" w:rsidR="007806EB" w:rsidRDefault="00752A75" w:rsidP="0066419B">
      <w:pPr>
        <w:spacing w:line="360" w:lineRule="auto"/>
        <w:rPr>
          <w:rFonts w:ascii="Calibri" w:hAnsi="Calibri" w:cs="Calibri"/>
        </w:rPr>
      </w:pPr>
      <w:r>
        <w:rPr>
          <w:rFonts w:ascii="Calibri" w:hAnsi="Calibri" w:cs="Calibri"/>
        </w:rPr>
        <w:t>He started planning for his attack in 2006 and was radicalized online whilst playing a game called World of Warcraft, and claimed he was part of a group called the Knights Templar of Europe</w:t>
      </w:r>
      <w:r w:rsidR="0008220E">
        <w:rPr>
          <w:rFonts w:ascii="Calibri" w:hAnsi="Calibri" w:cs="Calibri"/>
        </w:rPr>
        <w:t xml:space="preserve"> (</w:t>
      </w:r>
      <w:proofErr w:type="spellStart"/>
      <w:r w:rsidR="0008220E">
        <w:rPr>
          <w:rFonts w:ascii="Calibri" w:hAnsi="Calibri" w:cs="Calibri"/>
        </w:rPr>
        <w:t>Jupp</w:t>
      </w:r>
      <w:proofErr w:type="spellEnd"/>
      <w:r w:rsidR="0008220E">
        <w:rPr>
          <w:rFonts w:ascii="Calibri" w:hAnsi="Calibri" w:cs="Calibri"/>
        </w:rPr>
        <w:t>, 2011)</w:t>
      </w:r>
      <w:r>
        <w:rPr>
          <w:rFonts w:ascii="Calibri" w:hAnsi="Calibri" w:cs="Calibri"/>
        </w:rPr>
        <w:t>.  The reason why he ultimately decided to operate as a one-man cell was because he did not want to be flagged by security services, he spent months on the internet playing shooting games as well as re</w:t>
      </w:r>
      <w:r w:rsidR="00967BDD">
        <w:rPr>
          <w:rFonts w:ascii="Calibri" w:hAnsi="Calibri" w:cs="Calibri"/>
        </w:rPr>
        <w:t>a</w:t>
      </w:r>
      <w:r>
        <w:rPr>
          <w:rFonts w:ascii="Calibri" w:hAnsi="Calibri" w:cs="Calibri"/>
        </w:rPr>
        <w:t xml:space="preserve">ding about terrorist attacks. It was later found that his attack was based off the Oklahoma City attack 1995, </w:t>
      </w:r>
      <w:r w:rsidR="00C5320C">
        <w:rPr>
          <w:rFonts w:ascii="Calibri" w:hAnsi="Calibri" w:cs="Calibri"/>
        </w:rPr>
        <w:t xml:space="preserve">also that he thought that Facebook could be used as a revolutionary weapon for reaching more likeminded individuals and causing more terror.  His </w:t>
      </w:r>
      <w:r w:rsidR="00967BDD">
        <w:rPr>
          <w:rFonts w:ascii="Calibri" w:hAnsi="Calibri" w:cs="Calibri"/>
        </w:rPr>
        <w:t>w</w:t>
      </w:r>
      <w:r w:rsidR="00C5320C">
        <w:rPr>
          <w:rFonts w:ascii="Calibri" w:hAnsi="Calibri" w:cs="Calibri"/>
        </w:rPr>
        <w:t>hole manifesto can now be accessed online throughout the world showing that the internet has become a tool for terrorists to use</w:t>
      </w:r>
      <w:r w:rsidR="0008220E">
        <w:rPr>
          <w:rFonts w:ascii="Calibri" w:hAnsi="Calibri" w:cs="Calibri"/>
        </w:rPr>
        <w:t xml:space="preserve"> (</w:t>
      </w:r>
      <w:proofErr w:type="spellStart"/>
      <w:r w:rsidR="0008220E">
        <w:rPr>
          <w:rFonts w:ascii="Calibri" w:hAnsi="Calibri" w:cs="Calibri"/>
        </w:rPr>
        <w:t>Pidd</w:t>
      </w:r>
      <w:proofErr w:type="spellEnd"/>
      <w:r w:rsidR="0008220E">
        <w:rPr>
          <w:rFonts w:ascii="Calibri" w:hAnsi="Calibri" w:cs="Calibri"/>
        </w:rPr>
        <w:t>, 2012)</w:t>
      </w:r>
      <w:r w:rsidR="00C5320C">
        <w:rPr>
          <w:rFonts w:ascii="Calibri" w:hAnsi="Calibri" w:cs="Calibri"/>
        </w:rPr>
        <w:t xml:space="preserve">. </w:t>
      </w:r>
    </w:p>
    <w:p w14:paraId="30A79FB1" w14:textId="29A60B8A" w:rsidR="00C5320C" w:rsidRDefault="00C5320C" w:rsidP="0066419B">
      <w:pPr>
        <w:spacing w:line="360" w:lineRule="auto"/>
        <w:rPr>
          <w:rFonts w:ascii="Calibri" w:hAnsi="Calibri" w:cs="Calibri"/>
        </w:rPr>
      </w:pPr>
    </w:p>
    <w:p w14:paraId="6215767C" w14:textId="09E0A896" w:rsidR="00C5320C" w:rsidRDefault="00B15E9E" w:rsidP="0066419B">
      <w:pPr>
        <w:spacing w:line="360" w:lineRule="auto"/>
      </w:pPr>
      <w:r>
        <w:t>The Christchurch attacks that happened on the 15</w:t>
      </w:r>
      <w:r w:rsidRPr="00B15E9E">
        <w:rPr>
          <w:vertAlign w:val="superscript"/>
        </w:rPr>
        <w:t>th of</w:t>
      </w:r>
      <w:r>
        <w:t xml:space="preserve"> March 2019 were carried out by Brenton Tarrant, who opened fire on Muslim worshipers at two different Mosques. It has been described as a nineteen-minute killing spree and the deadliest mass shooting in New </w:t>
      </w:r>
      <w:r>
        <w:lastRenderedPageBreak/>
        <w:t>Zealand’s history by a lone gunman.  Tarrant’s attack was livestreamed on Facebook,</w:t>
      </w:r>
      <w:r w:rsidR="00967BDD">
        <w:t xml:space="preserve"> </w:t>
      </w:r>
      <w:r>
        <w:t xml:space="preserve">he first went to Al Noor Mosque where he opened fire and killed </w:t>
      </w:r>
      <w:r w:rsidR="00902431">
        <w:t>forty-four</w:t>
      </w:r>
      <w:r>
        <w:t xml:space="preserve"> people and then drove to Linwood Islamic centre where the death total reached a total of fifty-one.  He also released a seventy-four-page manifesto online, where he outlined that he had been planning the attack since September 2017 and that he was immersed and radicalized online like many others are by the far-right</w:t>
      </w:r>
      <w:r w:rsidR="00647E74">
        <w:t xml:space="preserve"> </w:t>
      </w:r>
      <w:r w:rsidR="00647E74" w:rsidRPr="00647E74">
        <w:t>(</w:t>
      </w:r>
      <w:proofErr w:type="spellStart"/>
      <w:r w:rsidR="00647E74" w:rsidRPr="00647E74">
        <w:t>Peucker</w:t>
      </w:r>
      <w:proofErr w:type="spellEnd"/>
      <w:r w:rsidR="00647E74" w:rsidRPr="00647E74">
        <w:t xml:space="preserve"> and Smith, 2019</w:t>
      </w:r>
      <w:r w:rsidR="00647E74">
        <w:t xml:space="preserve">, </w:t>
      </w:r>
      <w:r w:rsidR="00CA45DD">
        <w:t>pp.42-44</w:t>
      </w:r>
      <w:r w:rsidR="00647E74" w:rsidRPr="00647E74">
        <w:t>)</w:t>
      </w:r>
      <w:r>
        <w:t>.  He posted his manifesto to 8chan and encouraged users to watch the attack, as he livestreamed it to Facebook</w:t>
      </w:r>
      <w:r w:rsidR="00967BDD">
        <w:t>,</w:t>
      </w:r>
      <w:r>
        <w:t xml:space="preserve"> as previously mentioned Breivik thought that Facebook could be used for more.  </w:t>
      </w:r>
      <w:r w:rsidR="00CA45DD">
        <w:t xml:space="preserve">It has also been mentioned that Tarrant drew on inspiration from Breivik’s attack and made connections to the ‘Great Replacement’ which is also what Breivik believed in within his plan.  </w:t>
      </w:r>
      <w:r>
        <w:t xml:space="preserve">Tarrant has been compared to the likes of Islamic State due to the live streaming of the event, as they often show </w:t>
      </w:r>
      <w:r w:rsidR="0037580F">
        <w:t>beheadings and executions online and Tarrant’s livestream is still available to view and lives on in the online world showing how dangerous the internet is</w:t>
      </w:r>
      <w:r w:rsidR="00647E74">
        <w:t xml:space="preserve"> </w:t>
      </w:r>
      <w:r w:rsidR="00647E74" w:rsidRPr="00647E74">
        <w:t>(</w:t>
      </w:r>
      <w:proofErr w:type="spellStart"/>
      <w:r w:rsidR="00647E74" w:rsidRPr="00647E74">
        <w:t>Hartleb</w:t>
      </w:r>
      <w:proofErr w:type="spellEnd"/>
      <w:r w:rsidR="00647E74" w:rsidRPr="00647E74">
        <w:t>, 2020</w:t>
      </w:r>
      <w:r w:rsidR="00647E74">
        <w:t>, pp.85-90</w:t>
      </w:r>
      <w:r w:rsidR="00647E74" w:rsidRPr="00647E74">
        <w:t>)</w:t>
      </w:r>
      <w:r w:rsidR="00647E74">
        <w:t>.</w:t>
      </w:r>
    </w:p>
    <w:p w14:paraId="3CE7AE26" w14:textId="412DE28A" w:rsidR="0037580F" w:rsidRDefault="0037580F" w:rsidP="0066419B">
      <w:pPr>
        <w:spacing w:line="360" w:lineRule="auto"/>
      </w:pPr>
    </w:p>
    <w:p w14:paraId="1858AC17" w14:textId="5D50C9B1" w:rsidR="0037580F" w:rsidRDefault="0037580F" w:rsidP="0066419B">
      <w:pPr>
        <w:spacing w:line="360" w:lineRule="auto"/>
      </w:pPr>
      <w:r>
        <w:t>Tarrant and Breivik are two loan wolf far-right terrorists who were radicalised online, this shows how the far-right may be pushing people to</w:t>
      </w:r>
      <w:r w:rsidR="00967BDD">
        <w:t xml:space="preserve"> commit</w:t>
      </w:r>
      <w:r>
        <w:t xml:space="preserve"> more loan wolf attacks rather than associating with a specific group. As even though they are two very different attacks they are still both similar in the way of publishing manifestos and seeing the internet as a tool for pushing the agenda and propaganda of their white nationalism to vulnerable and impressionable youth who may then join the </w:t>
      </w:r>
      <w:r w:rsidR="00EE618E">
        <w:t>terrorist organisation as they sympathise with their ideals</w:t>
      </w:r>
      <w:proofErr w:type="gramStart"/>
      <w:r w:rsidR="00EE618E">
        <w:t xml:space="preserve">  </w:t>
      </w:r>
      <w:r w:rsidR="00C72EE3">
        <w:t xml:space="preserve"> </w:t>
      </w:r>
      <w:r w:rsidR="00C72EE3" w:rsidRPr="00C72EE3">
        <w:t>(</w:t>
      </w:r>
      <w:proofErr w:type="spellStart"/>
      <w:proofErr w:type="gramEnd"/>
      <w:r w:rsidR="00C72EE3" w:rsidRPr="00C72EE3">
        <w:t>Baun</w:t>
      </w:r>
      <w:proofErr w:type="spellEnd"/>
      <w:r w:rsidR="00C72EE3" w:rsidRPr="00C72EE3">
        <w:t>, 2021)</w:t>
      </w:r>
      <w:r>
        <w:t xml:space="preserve">. </w:t>
      </w:r>
    </w:p>
    <w:p w14:paraId="190ABDC7" w14:textId="4C1F3D4E" w:rsidR="00CA45DD" w:rsidRDefault="00CA45DD" w:rsidP="0066419B">
      <w:pPr>
        <w:spacing w:line="360" w:lineRule="auto"/>
      </w:pPr>
    </w:p>
    <w:p w14:paraId="657FB426" w14:textId="0375D3D4" w:rsidR="00CA45DD" w:rsidRDefault="009D68FC" w:rsidP="0066419B">
      <w:pPr>
        <w:spacing w:line="360" w:lineRule="auto"/>
      </w:pPr>
      <w:r>
        <w:t xml:space="preserve">The way in which far-right terrorist organisations are enabling people to commit these types of loan wolf shooter terror offences, is due to the push in online radicalization. Online radicalization is described as the social and psychological process of incrementally experienced </w:t>
      </w:r>
      <w:proofErr w:type="gramStart"/>
      <w:r>
        <w:t>in order to</w:t>
      </w:r>
      <w:proofErr w:type="gramEnd"/>
      <w:r>
        <w:t xml:space="preserve"> commit someone to extremist political or religious ideology, as well as the group changing the individuals’ beliefs in order to adopt an extremist viewpoint and advocating violence to achieve their goals</w:t>
      </w:r>
      <w:r w:rsidR="00305199">
        <w:t xml:space="preserve"> </w:t>
      </w:r>
      <w:r w:rsidR="00305199" w:rsidRPr="00305199">
        <w:t>(</w:t>
      </w:r>
      <w:proofErr w:type="spellStart"/>
      <w:r w:rsidR="00305199" w:rsidRPr="00305199">
        <w:t>Gaudette</w:t>
      </w:r>
      <w:proofErr w:type="spellEnd"/>
      <w:r w:rsidR="00305199" w:rsidRPr="00305199">
        <w:t>, Scrivens and Venkatesh, 2020)</w:t>
      </w:r>
      <w:r>
        <w:t xml:space="preserve">. There are </w:t>
      </w:r>
      <w:r w:rsidR="00305199">
        <w:t>many ways</w:t>
      </w:r>
      <w:r>
        <w:t xml:space="preserve"> in which the higher levels of radicalization can be reached, and once the individual has completed in the </w:t>
      </w:r>
      <w:r w:rsidR="00F91012">
        <w:t>top-level</w:t>
      </w:r>
      <w:r>
        <w:t xml:space="preserve"> act of violent behaviour it makes the act of leaving the group hard. </w:t>
      </w:r>
      <w:r w:rsidR="00F91012">
        <w:t xml:space="preserve">There is a link between social media and radicalization, as radicalization did </w:t>
      </w:r>
      <w:r w:rsidR="00F91012">
        <w:lastRenderedPageBreak/>
        <w:t>exist without social media and still does however social media is making it easier for people to become radicalized as the process can happen more quickly as the internet is hard to step away from</w:t>
      </w:r>
      <w:r w:rsidR="00944743">
        <w:t xml:space="preserve"> </w:t>
      </w:r>
      <w:r w:rsidR="00944743" w:rsidRPr="00944743">
        <w:t>(Vacca, 2019)</w:t>
      </w:r>
      <w:r w:rsidR="00F91012">
        <w:t xml:space="preserve">.  </w:t>
      </w:r>
    </w:p>
    <w:p w14:paraId="5DA243BD" w14:textId="350D8958" w:rsidR="00944743" w:rsidRDefault="00944743" w:rsidP="0066419B">
      <w:pPr>
        <w:spacing w:line="360" w:lineRule="auto"/>
      </w:pPr>
    </w:p>
    <w:p w14:paraId="2B922FB1" w14:textId="0A8C1E74" w:rsidR="008D607D" w:rsidRDefault="00944743" w:rsidP="0066419B">
      <w:pPr>
        <w:spacing w:line="360" w:lineRule="auto"/>
      </w:pPr>
      <w:r>
        <w:t xml:space="preserve">Harwood (2019) talks about the digital right wing and how individuals can and are often radicalized by online right-wing subcultures and this was seen in the case of </w:t>
      </w:r>
      <w:r w:rsidR="008D607D">
        <w:t xml:space="preserve">Tarrant as YouTube was able to push him to view more radical viewpoints. As YouTube gives everyone a voice through freedom of expression, </w:t>
      </w:r>
      <w:proofErr w:type="gramStart"/>
      <w:r w:rsidR="008D607D">
        <w:t>information</w:t>
      </w:r>
      <w:proofErr w:type="gramEnd"/>
      <w:r w:rsidR="008D607D">
        <w:t xml:space="preserve"> and opportunity this allows for extreme political identification to thrive in online spaces where</w:t>
      </w:r>
      <w:r w:rsidR="00BB64CD">
        <w:t xml:space="preserve"> a user’s </w:t>
      </w:r>
      <w:r w:rsidR="008D607D">
        <w:t xml:space="preserve">generated content can be created. This allows for popular </w:t>
      </w:r>
      <w:r w:rsidR="00DE0373">
        <w:t>C</w:t>
      </w:r>
      <w:r w:rsidR="008D607D">
        <w:t xml:space="preserve">onservative figures such as Ben Shapiro and Jordan Peterson who do not have online narratives that </w:t>
      </w:r>
      <w:r w:rsidR="006F2496">
        <w:t>directly link to the extreme right wing, to enable people who view their content to potentially view more harmful content and be pushed further into the online right-wing subcultures that may be more extreme</w:t>
      </w:r>
      <w:r w:rsidR="00BB32C5" w:rsidRPr="00BB32C5">
        <w:t xml:space="preserve"> </w:t>
      </w:r>
      <w:r w:rsidR="00BB32C5" w:rsidRPr="00BB32C5">
        <w:t>(Daniels, 2018)</w:t>
      </w:r>
      <w:r w:rsidR="006F2496">
        <w:t xml:space="preserve">. This can and has been linked to the early stages of radicalization, therefore social media even though it is </w:t>
      </w:r>
      <w:r w:rsidR="00BB64CD">
        <w:t>moderated could</w:t>
      </w:r>
      <w:r w:rsidR="006F2496">
        <w:t xml:space="preserve"> be considered a gateway to radicalization. The content initially created by these content cr</w:t>
      </w:r>
      <w:r w:rsidR="00902431">
        <w:t>e</w:t>
      </w:r>
      <w:r w:rsidR="006F2496">
        <w:t>at</w:t>
      </w:r>
      <w:r w:rsidR="00902431">
        <w:t>o</w:t>
      </w:r>
      <w:r w:rsidR="006F2496">
        <w:t>rs on YouTube are not intended to radicalize but they push the individual to learning more harmful views and leaning more into the subcultures that exist within the far right</w:t>
      </w:r>
      <w:r w:rsidR="00E52FA0">
        <w:t xml:space="preserve"> </w:t>
      </w:r>
      <w:r w:rsidR="00E52FA0" w:rsidRPr="00E52FA0">
        <w:t>(Futrell and Simi, 2017)</w:t>
      </w:r>
      <w:r w:rsidR="006F2496">
        <w:t xml:space="preserve">. </w:t>
      </w:r>
      <w:r w:rsidR="008D607D">
        <w:t xml:space="preserve"> </w:t>
      </w:r>
    </w:p>
    <w:p w14:paraId="11123378" w14:textId="024D3360" w:rsidR="006F2496" w:rsidRDefault="006F2496" w:rsidP="0066419B">
      <w:pPr>
        <w:spacing w:line="360" w:lineRule="auto"/>
      </w:pPr>
    </w:p>
    <w:p w14:paraId="66B8A6DD" w14:textId="1EF4537E" w:rsidR="006F2496" w:rsidRDefault="006F2496" w:rsidP="0066419B">
      <w:pPr>
        <w:spacing w:line="360" w:lineRule="auto"/>
      </w:pPr>
      <w:proofErr w:type="spellStart"/>
      <w:r>
        <w:t>Br</w:t>
      </w:r>
      <w:r w:rsidR="000C172B">
        <w:t>zuszkiewicz</w:t>
      </w:r>
      <w:proofErr w:type="spellEnd"/>
      <w:r w:rsidR="000C172B">
        <w:t xml:space="preserve"> (2020) outlines that the far-right have taken both a revolutionary stance and a conservation stance to how they plan and commit terror offences, and this can be the same in Jihadism, revolutionising allows them to commit to a restructuring and transformation of society seen as moving with more modern technology </w:t>
      </w:r>
      <w:proofErr w:type="gramStart"/>
      <w:r w:rsidR="000C172B">
        <w:t>in order to</w:t>
      </w:r>
      <w:proofErr w:type="gramEnd"/>
      <w:r w:rsidR="000C172B">
        <w:t xml:space="preserve"> plan and recruit. The right-wing use the online world to also post propaganda and post manifestos, since the Christchurch attack every major attack has been posted on the internet and Earnest another far-right extremist </w:t>
      </w:r>
      <w:proofErr w:type="gramStart"/>
      <w:r w:rsidR="000C172B">
        <w:t>made reference</w:t>
      </w:r>
      <w:proofErr w:type="gramEnd"/>
      <w:r w:rsidR="000C172B">
        <w:t xml:space="preserve"> to the Christchurch attack showing that posting online provides the far-right with almost data and a back catalogue of history that they can then use to plan their next attack</w:t>
      </w:r>
      <w:r w:rsidR="007D49E9" w:rsidRPr="007D49E9">
        <w:t xml:space="preserve"> </w:t>
      </w:r>
      <w:r w:rsidR="007D49E9" w:rsidRPr="007D49E9">
        <w:t>(Schuurman et al</w:t>
      </w:r>
      <w:r w:rsidR="00D10597">
        <w:t>,</w:t>
      </w:r>
      <w:r w:rsidR="007D49E9" w:rsidRPr="007D49E9">
        <w:t xml:space="preserve"> 2018)</w:t>
      </w:r>
      <w:r w:rsidR="000C172B">
        <w:t xml:space="preserve">. </w:t>
      </w:r>
      <w:r w:rsidR="001D5383">
        <w:t>On four occasions Christchurch, Poway, El Paso and Halle</w:t>
      </w:r>
      <w:r w:rsidR="00902431">
        <w:t>,</w:t>
      </w:r>
      <w:r w:rsidR="001D5383">
        <w:t xml:space="preserve"> there have been cases of loan wolf attackers who had been somewhat self-radicalised online. </w:t>
      </w:r>
      <w:r w:rsidR="00916129">
        <w:t>However,</w:t>
      </w:r>
      <w:r w:rsidR="001D5383">
        <w:t xml:space="preserve"> all these attackers were lured into radicalisation through various forms of online consumption of violent content and interactions with likeminded individuals. Showing that even though individuals rarely become radicalised in </w:t>
      </w:r>
      <w:r w:rsidR="001D5383">
        <w:lastRenderedPageBreak/>
        <w:t xml:space="preserve">isolation it can happen and they often copy those who go before them making the internet a dangerous tool for the </w:t>
      </w:r>
      <w:r w:rsidR="00916129">
        <w:t>far right</w:t>
      </w:r>
      <w:r w:rsidR="00E52FA0" w:rsidRPr="00E52FA0">
        <w:t xml:space="preserve"> </w:t>
      </w:r>
      <w:r w:rsidR="00E52FA0" w:rsidRPr="00E52FA0">
        <w:t>(</w:t>
      </w:r>
      <w:proofErr w:type="spellStart"/>
      <w:r w:rsidR="00E52FA0" w:rsidRPr="00E52FA0">
        <w:t>Lindekilde</w:t>
      </w:r>
      <w:proofErr w:type="spellEnd"/>
      <w:r w:rsidR="00E52FA0" w:rsidRPr="00E52FA0">
        <w:t>, O’Connor and Schuurman, 2019)</w:t>
      </w:r>
      <w:r w:rsidR="00916129">
        <w:t xml:space="preserve">. The majority are radicalised in an online subculture and an adverse social environment that means that they develop social ties with other radicals.   </w:t>
      </w:r>
    </w:p>
    <w:p w14:paraId="015CA109" w14:textId="599A962F" w:rsidR="00916129" w:rsidRDefault="00916129" w:rsidP="0066419B">
      <w:pPr>
        <w:spacing w:line="360" w:lineRule="auto"/>
      </w:pPr>
    </w:p>
    <w:p w14:paraId="45B0EB85" w14:textId="63FE0519" w:rsidR="00E52FA0" w:rsidRDefault="00916129" w:rsidP="00092071">
      <w:pPr>
        <w:spacing w:line="360" w:lineRule="auto"/>
      </w:pPr>
      <w:r>
        <w:t xml:space="preserve">The internet provides the far-right with the safest form of </w:t>
      </w:r>
      <w:r w:rsidR="00976EA7">
        <w:t>public communication channel that can be used as a lot of online chat room</w:t>
      </w:r>
      <w:r w:rsidR="00902431">
        <w:t>s</w:t>
      </w:r>
      <w:r w:rsidR="00976EA7">
        <w:t xml:space="preserve"> now offer anonymous places for individuals to talk and share their beliefs</w:t>
      </w:r>
      <w:r w:rsidR="001A4DA4">
        <w:t xml:space="preserve"> </w:t>
      </w:r>
      <w:r w:rsidR="001A4DA4" w:rsidRPr="001A4DA4">
        <w:t>(</w:t>
      </w:r>
      <w:proofErr w:type="spellStart"/>
      <w:r w:rsidR="001A4DA4" w:rsidRPr="001A4DA4">
        <w:t>Weimann</w:t>
      </w:r>
      <w:proofErr w:type="spellEnd"/>
      <w:r w:rsidR="001A4DA4" w:rsidRPr="001A4DA4">
        <w:t>, 2006</w:t>
      </w:r>
      <w:r w:rsidR="00D462DA">
        <w:t xml:space="preserve"> a</w:t>
      </w:r>
      <w:r w:rsidR="001A4DA4" w:rsidRPr="001A4DA4">
        <w:t>)</w:t>
      </w:r>
      <w:r w:rsidR="00976EA7">
        <w:t>.  This means that it allows the terrorist organisation to exist without endangering the members of its organisation, as well as the ability to access the internet anywhere</w:t>
      </w:r>
      <w:r w:rsidR="00A86BCA">
        <w:t>,</w:t>
      </w:r>
      <w:r w:rsidR="00976EA7">
        <w:t xml:space="preserve"> it has </w:t>
      </w:r>
      <w:r w:rsidR="00902431">
        <w:t>provided</w:t>
      </w:r>
      <w:r w:rsidR="00976EA7">
        <w:t xml:space="preserve"> the far-right with a way to spread their message, plan attacks and even livestream attacks with little to no repercussion. The internet and the way in which the far-right use the internet can be used to the advantage of counterterrorism police, ass in recent years the governments infiltration of these online subcultures has created a genuine paranoia within the terrorist organisation</w:t>
      </w:r>
      <w:r w:rsidR="00092071">
        <w:t xml:space="preserve"> </w:t>
      </w:r>
      <w:r w:rsidR="00092071" w:rsidRPr="00092071">
        <w:t>(Torres Soriano, 2012)</w:t>
      </w:r>
      <w:r w:rsidR="00A57CC8">
        <w:t xml:space="preserve">. </w:t>
      </w:r>
    </w:p>
    <w:p w14:paraId="7ECAF2EC" w14:textId="77777777" w:rsidR="00E52FA0" w:rsidRDefault="00E52FA0" w:rsidP="00092071">
      <w:pPr>
        <w:spacing w:line="360" w:lineRule="auto"/>
      </w:pPr>
    </w:p>
    <w:p w14:paraId="1A806098" w14:textId="4A4CB559" w:rsidR="00916129" w:rsidRDefault="00A57CC8" w:rsidP="00092071">
      <w:pPr>
        <w:spacing w:line="360" w:lineRule="auto"/>
      </w:pPr>
      <w:r>
        <w:t>Counter terrorist organisations also can take down terrorist organisations websites, this has led to numerous more sights popping up in its place making it harder to police.   This has led to more terrorist organisations in the far-right using password protected and anonymous websites, meaning that only known members of the terrorist organisation can gain access to the information on that website</w:t>
      </w:r>
      <w:r w:rsidR="00413229" w:rsidRPr="00413229">
        <w:t xml:space="preserve"> </w:t>
      </w:r>
      <w:r w:rsidR="00413229" w:rsidRPr="00413229">
        <w:t>(Ogun, 2012)</w:t>
      </w:r>
      <w:r>
        <w:t xml:space="preserve">. This makes the terrorist organisation safer for its users and members but at the same time there is a loss of visibility and influence that comes when an organisation takes these steps to protect </w:t>
      </w:r>
      <w:r w:rsidR="001A4DA4">
        <w:t>themselves</w:t>
      </w:r>
      <w:r w:rsidR="001A4DA4" w:rsidRPr="00A05C73">
        <w:t xml:space="preserve"> (</w:t>
      </w:r>
      <w:proofErr w:type="spellStart"/>
      <w:r w:rsidR="00A05C73" w:rsidRPr="00A05C73">
        <w:t>Weimann</w:t>
      </w:r>
      <w:proofErr w:type="spellEnd"/>
      <w:r w:rsidR="00A05C73" w:rsidRPr="00A05C73">
        <w:t>, 2006</w:t>
      </w:r>
      <w:r w:rsidR="00D462DA">
        <w:t xml:space="preserve"> b</w:t>
      </w:r>
      <w:r w:rsidR="00A05C73" w:rsidRPr="00A05C73">
        <w:t>)</w:t>
      </w:r>
      <w:r>
        <w:t xml:space="preserve">. They lose potential new recruits in a move for </w:t>
      </w:r>
      <w:r w:rsidR="00CD2E88">
        <w:t>greater</w:t>
      </w:r>
      <w:r>
        <w:t xml:space="preserve"> protection </w:t>
      </w:r>
      <w:r w:rsidR="00CD2E88">
        <w:t xml:space="preserve">which if the far-right is as big </w:t>
      </w:r>
      <w:r w:rsidR="00413229">
        <w:t>as they say it is they have</w:t>
      </w:r>
      <w:r w:rsidR="00CD2E88">
        <w:t xml:space="preserve"> other means of </w:t>
      </w:r>
      <w:r w:rsidR="00413229">
        <w:t>gaining new members.</w:t>
      </w:r>
      <w:r w:rsidR="00CD2E88">
        <w:t xml:space="preserve"> The internet has given terrorists a valuable instrument in strengthening their most important activates which is radicalisation, this means that they have greater scope and are more dangerous as a result</w:t>
      </w:r>
      <w:r w:rsidR="001C7A34" w:rsidRPr="001C7A34">
        <w:t xml:space="preserve"> </w:t>
      </w:r>
      <w:r w:rsidR="001C7A34" w:rsidRPr="001C7A34">
        <w:t>(Gill et al, 2017)</w:t>
      </w:r>
      <w:r w:rsidR="00CD2E88">
        <w:t xml:space="preserve">. </w:t>
      </w:r>
    </w:p>
    <w:p w14:paraId="60F8A794" w14:textId="2F0EFCDD" w:rsidR="0037580F" w:rsidRDefault="0037580F" w:rsidP="0066419B">
      <w:pPr>
        <w:spacing w:line="360" w:lineRule="auto"/>
      </w:pPr>
    </w:p>
    <w:p w14:paraId="6D077895" w14:textId="5390356D" w:rsidR="00612EF1" w:rsidRDefault="0094070D" w:rsidP="0066419B">
      <w:pPr>
        <w:spacing w:line="360" w:lineRule="auto"/>
      </w:pPr>
      <w:r>
        <w:t xml:space="preserve">There is such thing as the “Tarrant effect”, this could be seen after the Christchurch attack on websites such as 8chan and 4chan who allow individuals to post with complete anonymity online. As there is a lack of moderation these websites have known to be a </w:t>
      </w:r>
      <w:r>
        <w:lastRenderedPageBreak/>
        <w:t>breeding ground for right-wing terrorists, as the websites are often xenophobic and misogynistic</w:t>
      </w:r>
      <w:r w:rsidR="00EF4BDB">
        <w:t xml:space="preserve"> (</w:t>
      </w:r>
      <w:proofErr w:type="spellStart"/>
      <w:r w:rsidR="00EF4BDB" w:rsidRPr="00EF4BDB">
        <w:t>Baele</w:t>
      </w:r>
      <w:proofErr w:type="spellEnd"/>
      <w:r w:rsidR="00EF4BDB" w:rsidRPr="00EF4BDB">
        <w:t xml:space="preserve">, Brace and </w:t>
      </w:r>
      <w:proofErr w:type="spellStart"/>
      <w:r w:rsidR="00EF4BDB" w:rsidRPr="00EF4BDB">
        <w:t>Coan</w:t>
      </w:r>
      <w:proofErr w:type="spellEnd"/>
      <w:r w:rsidR="00EF4BDB" w:rsidRPr="00EF4BDB">
        <w:t>, 2020</w:t>
      </w:r>
      <w:r w:rsidR="00E6653E">
        <w:t xml:space="preserve"> a</w:t>
      </w:r>
      <w:r w:rsidR="00EF4BDB" w:rsidRPr="00EF4BDB">
        <w:t>)</w:t>
      </w:r>
      <w:r>
        <w:t>.  8chan and 4chan are where Tarrant posted his manifesto and livestream link making them a hot spot for this type of posting as they would not be taken down and are still available, his attack also boosted the popularity to these anonymous hateful websites where likeminded individuals then flocked to either see the livestream or post the same far-right viewpoints as him</w:t>
      </w:r>
      <w:r w:rsidR="00686485">
        <w:t xml:space="preserve"> </w:t>
      </w:r>
      <w:r w:rsidR="00686485" w:rsidRPr="00686485">
        <w:t>(</w:t>
      </w:r>
      <w:proofErr w:type="spellStart"/>
      <w:r w:rsidR="00686485" w:rsidRPr="00686485">
        <w:t>Baele</w:t>
      </w:r>
      <w:proofErr w:type="spellEnd"/>
      <w:r w:rsidR="00686485" w:rsidRPr="00686485">
        <w:t xml:space="preserve">, Brace and </w:t>
      </w:r>
      <w:proofErr w:type="spellStart"/>
      <w:r w:rsidR="00686485" w:rsidRPr="00686485">
        <w:t>Coan</w:t>
      </w:r>
      <w:proofErr w:type="spellEnd"/>
      <w:r w:rsidR="00686485" w:rsidRPr="00686485">
        <w:t>, 2019)</w:t>
      </w:r>
      <w:r w:rsidR="00EF4BDB">
        <w:t xml:space="preserve">. </w:t>
      </w:r>
      <w:r>
        <w:t xml:space="preserve">Tarrant has been held to a saint like standard within the </w:t>
      </w:r>
      <w:r w:rsidR="00146FC9">
        <w:t>far-right</w:t>
      </w:r>
      <w:r>
        <w:t xml:space="preserve"> community because of how many lives he took that day </w:t>
      </w:r>
      <w:r w:rsidR="00146FC9">
        <w:t xml:space="preserve">and because of what he shared online, others were then able to copy his attack and plan how to better carry out their terrorist attacks based off his failings. This shows that due to the far right sharing their online manifestoes it is their way of sharing tactics, planning methods, strategies, and reason behind their </w:t>
      </w:r>
      <w:r w:rsidR="001C7A34">
        <w:t>attacks</w:t>
      </w:r>
      <w:r w:rsidR="001C7A34" w:rsidRPr="00F45E16">
        <w:t xml:space="preserve"> (</w:t>
      </w:r>
      <w:r w:rsidR="00F45E16" w:rsidRPr="00F45E16">
        <w:t xml:space="preserve">Thomas, </w:t>
      </w:r>
      <w:proofErr w:type="spellStart"/>
      <w:r w:rsidR="00F45E16" w:rsidRPr="00F45E16">
        <w:t>McGarty</w:t>
      </w:r>
      <w:proofErr w:type="spellEnd"/>
      <w:r w:rsidR="00F45E16" w:rsidRPr="00F45E16">
        <w:t xml:space="preserve"> and Louis, 2013)</w:t>
      </w:r>
      <w:r w:rsidR="00146FC9">
        <w:t xml:space="preserve">. The growth of these online discussion boards is only creating a more dangerous eco system for the far-right, loan wolf terrorists to thrive </w:t>
      </w:r>
      <w:r w:rsidR="00A86BCA">
        <w:t xml:space="preserve">and connect </w:t>
      </w:r>
      <w:r w:rsidR="00146FC9">
        <w:t>with likeminded individuals as they will go completely unpunished for their actions</w:t>
      </w:r>
      <w:r w:rsidR="00EF4BDB">
        <w:t xml:space="preserve"> </w:t>
      </w:r>
      <w:r w:rsidR="00EF4BDB" w:rsidRPr="00EF4BDB">
        <w:t>(</w:t>
      </w:r>
      <w:proofErr w:type="spellStart"/>
      <w:r w:rsidR="00EF4BDB" w:rsidRPr="00EF4BDB">
        <w:t>Baele</w:t>
      </w:r>
      <w:proofErr w:type="spellEnd"/>
      <w:r w:rsidR="00EF4BDB" w:rsidRPr="00EF4BDB">
        <w:t xml:space="preserve">, Brace and </w:t>
      </w:r>
      <w:proofErr w:type="spellStart"/>
      <w:r w:rsidR="00EF4BDB" w:rsidRPr="00EF4BDB">
        <w:t>Coan</w:t>
      </w:r>
      <w:proofErr w:type="spellEnd"/>
      <w:r w:rsidR="00EF4BDB" w:rsidRPr="00EF4BDB">
        <w:t>, 2020</w:t>
      </w:r>
      <w:r w:rsidR="00E6653E">
        <w:t xml:space="preserve"> b</w:t>
      </w:r>
      <w:r w:rsidR="00EF4BDB" w:rsidRPr="00EF4BDB">
        <w:t>)</w:t>
      </w:r>
      <w:r w:rsidR="00146FC9">
        <w:t xml:space="preserve">. </w:t>
      </w:r>
    </w:p>
    <w:p w14:paraId="7D023C2C" w14:textId="59CB66BC" w:rsidR="00146FC9" w:rsidRDefault="00146FC9" w:rsidP="0066419B">
      <w:pPr>
        <w:spacing w:line="360" w:lineRule="auto"/>
      </w:pPr>
    </w:p>
    <w:p w14:paraId="6B3112C9" w14:textId="32424DE0" w:rsidR="00146FC9" w:rsidRDefault="00146FC9" w:rsidP="0066419B">
      <w:pPr>
        <w:spacing w:line="360" w:lineRule="auto"/>
      </w:pPr>
      <w:r>
        <w:t xml:space="preserve">Facebook is not anonymous, but it is used as a virial recruitment strategy, as it provides an all-in-one service for the terrorist organisations who know how to use it. The far-right can create groups on </w:t>
      </w:r>
      <w:r w:rsidR="006A6F78">
        <w:t xml:space="preserve">Facebook, and this is what is the most useful function for terrorists, as they can create a group that is completely innocent or for a political party like </w:t>
      </w:r>
      <w:r w:rsidR="00A86BCA">
        <w:t>N</w:t>
      </w:r>
      <w:r w:rsidR="006A6F78">
        <w:t xml:space="preserve">ational </w:t>
      </w:r>
      <w:r w:rsidR="00A86BCA">
        <w:t>A</w:t>
      </w:r>
      <w:r w:rsidR="006A6F78">
        <w:t xml:space="preserve">ction and </w:t>
      </w:r>
      <w:r w:rsidR="00A86BCA">
        <w:t>N</w:t>
      </w:r>
      <w:r w:rsidR="006A6F78">
        <w:t xml:space="preserve">ational </w:t>
      </w:r>
      <w:r w:rsidR="00A86BCA">
        <w:t>F</w:t>
      </w:r>
      <w:r w:rsidR="006A6F78">
        <w:t>ront in the UK and use that as a front to then promote more extreme views</w:t>
      </w:r>
      <w:r w:rsidR="000E3BBC">
        <w:t xml:space="preserve"> </w:t>
      </w:r>
      <w:r w:rsidR="000E3BBC" w:rsidRPr="000E3BBC">
        <w:t>(Geoff and Peter, 2012)</w:t>
      </w:r>
      <w:r w:rsidR="006A6F78">
        <w:t>. They can slowly introduce more extreme views to this group that do not directly condone or encourage the terrorists’ organisations actions, but this will then not violate Facebooks policy and get them in trouble. This means them members of the Facebook group can then be directed to the terrorist organisations website, meaning that they have been recruited and radicalised without knowing</w:t>
      </w:r>
      <w:r w:rsidR="00D4571E">
        <w:t xml:space="preserve"> (</w:t>
      </w:r>
      <w:proofErr w:type="spellStart"/>
      <w:r w:rsidR="00D4571E">
        <w:t>Torok</w:t>
      </w:r>
      <w:proofErr w:type="spellEnd"/>
      <w:r w:rsidR="00D4571E">
        <w:t>, 2010)</w:t>
      </w:r>
      <w:r w:rsidR="006A6F78">
        <w:t xml:space="preserve">. The threat that </w:t>
      </w:r>
      <w:r w:rsidR="00692107">
        <w:t>this poses</w:t>
      </w:r>
      <w:r w:rsidR="006A6F78">
        <w:t xml:space="preserve"> is significant as there is no boarders to be crossed and no effective measures of intervention as the group appears to be completely innocent. </w:t>
      </w:r>
      <w:r w:rsidR="00692107">
        <w:t xml:space="preserve">Terrorist organisations </w:t>
      </w:r>
      <w:proofErr w:type="gramStart"/>
      <w:r w:rsidR="00692107">
        <w:t>have the ability to</w:t>
      </w:r>
      <w:proofErr w:type="gramEnd"/>
      <w:r w:rsidR="00692107">
        <w:t xml:space="preserve"> recruit from all over the world using this method making it far mor</w:t>
      </w:r>
      <w:r w:rsidR="00A86BCA">
        <w:t>e</w:t>
      </w:r>
      <w:r w:rsidR="00692107">
        <w:t xml:space="preserve"> dangerous as they could also attack from anywhere at any time, they do not need to factor travel into their plans, meaning there is a lower security threat to the organisation</w:t>
      </w:r>
      <w:r w:rsidR="00D4571E">
        <w:t xml:space="preserve"> </w:t>
      </w:r>
      <w:r w:rsidR="00D4571E" w:rsidRPr="00D4571E">
        <w:t>(Conway, 2006)</w:t>
      </w:r>
      <w:r w:rsidR="00692107">
        <w:t xml:space="preserve">. This also means that once people become members of the organisation the terrorist </w:t>
      </w:r>
      <w:r w:rsidR="00692107">
        <w:lastRenderedPageBreak/>
        <w:t>organisation itself can seamlessly transition into the next phase of their plan which is training</w:t>
      </w:r>
      <w:r w:rsidR="00890567">
        <w:t xml:space="preserve"> </w:t>
      </w:r>
      <w:r w:rsidR="00890567" w:rsidRPr="00890567">
        <w:t>(</w:t>
      </w:r>
      <w:proofErr w:type="spellStart"/>
      <w:r w:rsidR="00890567" w:rsidRPr="00890567">
        <w:t>LaFree</w:t>
      </w:r>
      <w:proofErr w:type="spellEnd"/>
      <w:r w:rsidR="00890567" w:rsidRPr="00890567">
        <w:t>, 2017)</w:t>
      </w:r>
      <w:r w:rsidR="00692107">
        <w:t xml:space="preserve">. </w:t>
      </w:r>
    </w:p>
    <w:p w14:paraId="256F4F04" w14:textId="3A3725FE" w:rsidR="00692107" w:rsidRDefault="00692107" w:rsidP="0066419B">
      <w:pPr>
        <w:spacing w:line="360" w:lineRule="auto"/>
      </w:pPr>
    </w:p>
    <w:p w14:paraId="1F3ECA75" w14:textId="30F5A5C2" w:rsidR="00C04ADF" w:rsidRDefault="00692107" w:rsidP="0066419B">
      <w:pPr>
        <w:spacing w:line="360" w:lineRule="auto"/>
      </w:pPr>
      <w:r>
        <w:t xml:space="preserve">After terrorist attacks happen like in the wake of Christchurch everyone is always quick to criticise social media </w:t>
      </w:r>
      <w:r w:rsidR="00A86BCA">
        <w:t xml:space="preserve">platforms </w:t>
      </w:r>
      <w:r>
        <w:t xml:space="preserve">for not doing enough to protect its users from the dangers of online radicalization.  </w:t>
      </w:r>
      <w:r w:rsidR="00EF35F4">
        <w:t>However,</w:t>
      </w:r>
      <w:r w:rsidR="004F7D60">
        <w:t xml:space="preserve"> it is often hard especially in the case of the far-right to differentiate between</w:t>
      </w:r>
      <w:r w:rsidR="00F9706B">
        <w:t xml:space="preserve"> the true political and religious content that </w:t>
      </w:r>
      <w:proofErr w:type="gramStart"/>
      <w:r w:rsidR="00F9706B">
        <w:t>is allowed to</w:t>
      </w:r>
      <w:proofErr w:type="gramEnd"/>
      <w:r w:rsidR="00F9706B">
        <w:t xml:space="preserve"> exist under the right everyone has to freedom of expression, and those who are using social media for extreme viewpoints to promote violent radicalization and promote loan wolf </w:t>
      </w:r>
      <w:r w:rsidR="00EF35F4">
        <w:t>attacks</w:t>
      </w:r>
      <w:r w:rsidR="00EF35F4" w:rsidRPr="00EF35F4">
        <w:t xml:space="preserve"> (</w:t>
      </w:r>
      <w:r w:rsidR="00EF35F4" w:rsidRPr="00EF35F4">
        <w:t>Lowe, 2020)</w:t>
      </w:r>
      <w:r w:rsidR="00F9706B">
        <w:t>.</w:t>
      </w:r>
      <w:r w:rsidR="00C46A18">
        <w:t xml:space="preserve"> </w:t>
      </w:r>
      <w:proofErr w:type="gramStart"/>
      <w:r w:rsidR="00C46A18">
        <w:t>The majority of</w:t>
      </w:r>
      <w:proofErr w:type="gramEnd"/>
      <w:r w:rsidR="00C46A18">
        <w:t xml:space="preserve"> social media servers like Facebook and Google are based in America meaning there are no laws against hate speech and very big views and protection against freedom of speech, this means that the social media companies are scared to act in the cases of smaller issues such as the groups who may or may not be a far-right terrorist organisation in fear of impeaching on people’s human rights</w:t>
      </w:r>
      <w:r w:rsidR="00A7191F">
        <w:t xml:space="preserve"> </w:t>
      </w:r>
      <w:r w:rsidR="00A7191F" w:rsidRPr="00A7191F">
        <w:t>(Taylor, 2019)</w:t>
      </w:r>
      <w:r w:rsidR="00C46A18">
        <w:t>. The far-right have also been able to slip under the radar in the online world and in the world of terrorism as many do not think of them as a threat and the government have the</w:t>
      </w:r>
      <w:r w:rsidR="00A86BCA">
        <w:t>ir</w:t>
      </w:r>
      <w:r w:rsidR="00C46A18">
        <w:t xml:space="preserve"> </w:t>
      </w:r>
      <w:proofErr w:type="gramStart"/>
      <w:r w:rsidR="00C46A18">
        <w:t>main focus</w:t>
      </w:r>
      <w:proofErr w:type="gramEnd"/>
      <w:r w:rsidR="00C46A18">
        <w:t xml:space="preserve"> on ISIS and other </w:t>
      </w:r>
      <w:r w:rsidR="00C04ADF">
        <w:t>anti-western terrorist organisations, and as a result the far-right have been able to plan and recruit many more people as they were not seen as a threat</w:t>
      </w:r>
      <w:r w:rsidR="00A7191F">
        <w:t xml:space="preserve"> </w:t>
      </w:r>
      <w:r w:rsidR="00A7191F" w:rsidRPr="00A7191F">
        <w:t>(Common, 2020)</w:t>
      </w:r>
      <w:r w:rsidR="00C04ADF">
        <w:t xml:space="preserve">. </w:t>
      </w:r>
    </w:p>
    <w:p w14:paraId="0BC5F334" w14:textId="77777777" w:rsidR="00C04ADF" w:rsidRDefault="00C04ADF" w:rsidP="0066419B">
      <w:pPr>
        <w:spacing w:line="360" w:lineRule="auto"/>
      </w:pPr>
    </w:p>
    <w:p w14:paraId="5E9C0FFB" w14:textId="2F137352" w:rsidR="00302C05" w:rsidRDefault="0050018E" w:rsidP="0066419B">
      <w:pPr>
        <w:spacing w:line="360" w:lineRule="auto"/>
      </w:pPr>
      <w:r>
        <w:t xml:space="preserve">Loan wolf terrorists like Tarrant and Breivik often fit a set of characteristics that are common amongst those who carry out these attacks. They often identify with an extremist group this can be in the form of online sympathisers which can be seen in both cases </w:t>
      </w:r>
      <w:r w:rsidR="00302C05">
        <w:t>mentioned, and</w:t>
      </w:r>
      <w:r>
        <w:t xml:space="preserve"> they </w:t>
      </w:r>
      <w:r w:rsidR="00302C05">
        <w:t>are exposed to an enabler or they broadcast the event, and in both cases, this happened in the form of online manifestoes and livestreams</w:t>
      </w:r>
      <w:r w:rsidR="00B4557D">
        <w:t xml:space="preserve"> </w:t>
      </w:r>
      <w:r w:rsidR="00B4557D" w:rsidRPr="00B4557D">
        <w:t xml:space="preserve">(Turner, </w:t>
      </w:r>
      <w:proofErr w:type="spellStart"/>
      <w:r w:rsidR="00B4557D" w:rsidRPr="00B4557D">
        <w:t>Chermak</w:t>
      </w:r>
      <w:proofErr w:type="spellEnd"/>
      <w:r w:rsidR="00B4557D" w:rsidRPr="00B4557D">
        <w:t xml:space="preserve"> and </w:t>
      </w:r>
      <w:proofErr w:type="spellStart"/>
      <w:r w:rsidR="00B4557D" w:rsidRPr="00B4557D">
        <w:t>Freilich</w:t>
      </w:r>
      <w:proofErr w:type="spellEnd"/>
      <w:r w:rsidR="00B4557D" w:rsidRPr="00B4557D">
        <w:t>, 2021)</w:t>
      </w:r>
      <w:r w:rsidR="00302C05">
        <w:t xml:space="preserve">. This shows that loan attackers share online spaces with each other and share common ideals and goals, meaning they use each other for information and intelligence in the online world. They </w:t>
      </w:r>
      <w:proofErr w:type="gramStart"/>
      <w:r w:rsidR="00302C05">
        <w:t>are able to</w:t>
      </w:r>
      <w:proofErr w:type="gramEnd"/>
      <w:r w:rsidR="00302C05">
        <w:t xml:space="preserve"> learn, plan and strategize off of each other’s broadcasted attacks and manifestos, showing that they in themselves are creating an online safe haven within these online chat forms</w:t>
      </w:r>
      <w:r w:rsidR="00491F98">
        <w:t xml:space="preserve"> </w:t>
      </w:r>
      <w:r w:rsidR="00491F98" w:rsidRPr="00491F98">
        <w:t xml:space="preserve">(Roy van </w:t>
      </w:r>
      <w:proofErr w:type="spellStart"/>
      <w:r w:rsidR="00491F98" w:rsidRPr="00491F98">
        <w:t>Zuijdewijn</w:t>
      </w:r>
      <w:proofErr w:type="spellEnd"/>
      <w:r w:rsidR="00491F98" w:rsidRPr="00491F98">
        <w:t xml:space="preserve"> and Bakker, 20</w:t>
      </w:r>
      <w:r w:rsidR="00491F98">
        <w:t>16</w:t>
      </w:r>
      <w:r w:rsidR="00491F98" w:rsidRPr="00491F98">
        <w:t>)</w:t>
      </w:r>
      <w:r w:rsidR="00302C05">
        <w:t xml:space="preserve">.  As a result, loan wolf far-right terrorists actively engage in and online community that egg them on and push them to commit the next best attack and push them to a saint like status </w:t>
      </w:r>
      <w:r w:rsidR="00302C05">
        <w:lastRenderedPageBreak/>
        <w:t>to be imbedded in internet culture on chat rooms for years to come, as many will base their attacks off attackers who went before them</w:t>
      </w:r>
      <w:r w:rsidR="00491F98">
        <w:t xml:space="preserve"> </w:t>
      </w:r>
      <w:r w:rsidR="00491F98" w:rsidRPr="00491F98">
        <w:t>(McCauley and Moskalenko, 2014)</w:t>
      </w:r>
      <w:r w:rsidR="00302C05">
        <w:t xml:space="preserve">. </w:t>
      </w:r>
    </w:p>
    <w:p w14:paraId="767E7E0A" w14:textId="6DB64948" w:rsidR="00302C05" w:rsidRDefault="00302C05" w:rsidP="0066419B">
      <w:pPr>
        <w:spacing w:line="360" w:lineRule="auto"/>
      </w:pPr>
    </w:p>
    <w:p w14:paraId="05262E8B" w14:textId="34429B35" w:rsidR="00302C05" w:rsidRDefault="00302C05" w:rsidP="0066419B">
      <w:pPr>
        <w:spacing w:line="360" w:lineRule="auto"/>
      </w:pPr>
      <w:proofErr w:type="gramStart"/>
      <w:r>
        <w:t>As a whole the</w:t>
      </w:r>
      <w:proofErr w:type="gramEnd"/>
      <w:r>
        <w:t xml:space="preserve"> far-right use very few attack methods</w:t>
      </w:r>
      <w:r w:rsidR="001476A1">
        <w:t>,</w:t>
      </w:r>
      <w:r>
        <w:t xml:space="preserve"> </w:t>
      </w:r>
      <w:r w:rsidR="005767CE">
        <w:t xml:space="preserve">from what society sees it is simply individuals committing acts of lone wolf terror that are normally mass shootings to gain the highest body count. This is the cause of </w:t>
      </w:r>
      <w:r>
        <w:t>most danger as the government do not know when they will happen or who is planning them as they are simply on their own</w:t>
      </w:r>
      <w:r w:rsidR="005767CE">
        <w:t>,</w:t>
      </w:r>
      <w:r>
        <w:t xml:space="preserve"> and not part of a larger group. </w:t>
      </w:r>
      <w:r w:rsidR="00C27B87">
        <w:t xml:space="preserve">Breivik and Tarrant are two different examples of far-right terror attacks they are </w:t>
      </w:r>
      <w:r w:rsidR="00F65A48">
        <w:t>separate</w:t>
      </w:r>
      <w:r w:rsidR="00C27B87">
        <w:t xml:space="preserve"> incidents, but what cannot be ignored is the fact that Tarrant got inspiration off Breivik’s manifesto </w:t>
      </w:r>
      <w:r w:rsidR="00F65A48">
        <w:t>online</w:t>
      </w:r>
      <w:r w:rsidR="00F65A48" w:rsidRPr="00F65A48">
        <w:t xml:space="preserve"> (</w:t>
      </w:r>
      <w:proofErr w:type="spellStart"/>
      <w:r w:rsidR="00F65A48" w:rsidRPr="00F65A48">
        <w:t>Pitcavage</w:t>
      </w:r>
      <w:proofErr w:type="spellEnd"/>
      <w:r w:rsidR="00F65A48" w:rsidRPr="00F65A48">
        <w:t>, 2015)</w:t>
      </w:r>
      <w:r w:rsidR="00C27B87">
        <w:t xml:space="preserve">. This shows that any form of online extremism propaganda can be used and weaponised as a tool for someone to then use to plot and plan </w:t>
      </w:r>
      <w:r w:rsidR="00491F98">
        <w:t>their</w:t>
      </w:r>
      <w:r w:rsidR="00C27B87">
        <w:t xml:space="preserve"> next attack, which is why moderation and early identification of these documents and livestreams is needed to stop people planning more attacks with the information found in </w:t>
      </w:r>
      <w:r w:rsidR="00F26541">
        <w:t>them</w:t>
      </w:r>
      <w:r w:rsidR="00F26541" w:rsidRPr="00F65A48">
        <w:t xml:space="preserve"> (</w:t>
      </w:r>
      <w:proofErr w:type="spellStart"/>
      <w:r w:rsidR="00F65A48" w:rsidRPr="00F65A48">
        <w:t>Baun</w:t>
      </w:r>
      <w:proofErr w:type="spellEnd"/>
      <w:r w:rsidR="00F65A48" w:rsidRPr="00F65A48">
        <w:t>, 2021)</w:t>
      </w:r>
      <w:r w:rsidR="00C27B87">
        <w:t xml:space="preserve">. </w:t>
      </w:r>
    </w:p>
    <w:p w14:paraId="2A4E9DDD" w14:textId="05CCD266" w:rsidR="00302C05" w:rsidRDefault="00302C05" w:rsidP="0066419B">
      <w:pPr>
        <w:spacing w:line="360" w:lineRule="auto"/>
      </w:pPr>
    </w:p>
    <w:p w14:paraId="1DB049FB" w14:textId="0F12DB22" w:rsidR="00F26541" w:rsidRDefault="00F26541" w:rsidP="0066419B">
      <w:pPr>
        <w:spacing w:line="360" w:lineRule="auto"/>
      </w:pPr>
    </w:p>
    <w:p w14:paraId="616D5CA0" w14:textId="3B874596" w:rsidR="00F26541" w:rsidRDefault="00F26541" w:rsidP="0066419B">
      <w:pPr>
        <w:spacing w:line="360" w:lineRule="auto"/>
      </w:pPr>
    </w:p>
    <w:p w14:paraId="4F854EB4" w14:textId="4829269B" w:rsidR="00F26541" w:rsidRDefault="00F26541" w:rsidP="0066419B">
      <w:pPr>
        <w:spacing w:line="360" w:lineRule="auto"/>
      </w:pPr>
    </w:p>
    <w:p w14:paraId="6DBAF2A1" w14:textId="37FB0107" w:rsidR="00F26541" w:rsidRDefault="00F26541" w:rsidP="0066419B">
      <w:pPr>
        <w:spacing w:line="360" w:lineRule="auto"/>
      </w:pPr>
    </w:p>
    <w:p w14:paraId="33632ACE" w14:textId="7E6E02B0" w:rsidR="00F26541" w:rsidRDefault="00F26541" w:rsidP="0066419B">
      <w:pPr>
        <w:spacing w:line="360" w:lineRule="auto"/>
      </w:pPr>
    </w:p>
    <w:p w14:paraId="5D6A22AE" w14:textId="4BC15A15" w:rsidR="00F26541" w:rsidRDefault="00F26541" w:rsidP="0066419B">
      <w:pPr>
        <w:spacing w:line="360" w:lineRule="auto"/>
      </w:pPr>
    </w:p>
    <w:p w14:paraId="53A9AE8B" w14:textId="2F99FF50" w:rsidR="00F26541" w:rsidRDefault="00F26541" w:rsidP="0066419B">
      <w:pPr>
        <w:spacing w:line="360" w:lineRule="auto"/>
      </w:pPr>
    </w:p>
    <w:p w14:paraId="41E45A5B" w14:textId="706B3B09" w:rsidR="00F26541" w:rsidRDefault="00F26541" w:rsidP="0066419B">
      <w:pPr>
        <w:spacing w:line="360" w:lineRule="auto"/>
      </w:pPr>
    </w:p>
    <w:p w14:paraId="5CC4AA46" w14:textId="7FC52FBE" w:rsidR="00F26541" w:rsidRDefault="00F26541" w:rsidP="0066419B">
      <w:pPr>
        <w:spacing w:line="360" w:lineRule="auto"/>
      </w:pPr>
    </w:p>
    <w:p w14:paraId="4AC596F1" w14:textId="193C6C67" w:rsidR="00F26541" w:rsidRDefault="00F26541" w:rsidP="0066419B">
      <w:pPr>
        <w:spacing w:line="360" w:lineRule="auto"/>
      </w:pPr>
    </w:p>
    <w:p w14:paraId="3E175E85" w14:textId="2191E983" w:rsidR="00F26541" w:rsidRDefault="00F26541" w:rsidP="0066419B">
      <w:pPr>
        <w:spacing w:line="360" w:lineRule="auto"/>
      </w:pPr>
    </w:p>
    <w:p w14:paraId="75B80E38" w14:textId="31066D0F" w:rsidR="00F26541" w:rsidRDefault="00F26541" w:rsidP="0066419B">
      <w:pPr>
        <w:spacing w:line="360" w:lineRule="auto"/>
      </w:pPr>
    </w:p>
    <w:p w14:paraId="5E92B5E2" w14:textId="3D588C59" w:rsidR="00F26541" w:rsidRDefault="00F26541" w:rsidP="0066419B">
      <w:pPr>
        <w:spacing w:line="360" w:lineRule="auto"/>
      </w:pPr>
    </w:p>
    <w:p w14:paraId="090D05BB" w14:textId="53A190C7" w:rsidR="00F26541" w:rsidRDefault="00F26541" w:rsidP="0066419B">
      <w:pPr>
        <w:spacing w:line="360" w:lineRule="auto"/>
      </w:pPr>
    </w:p>
    <w:p w14:paraId="783C04D2" w14:textId="3191E706" w:rsidR="00F26541" w:rsidRDefault="00F26541" w:rsidP="0066419B">
      <w:pPr>
        <w:spacing w:line="360" w:lineRule="auto"/>
      </w:pPr>
    </w:p>
    <w:p w14:paraId="45589909" w14:textId="72F3CF86" w:rsidR="00F26541" w:rsidRDefault="00F26541" w:rsidP="0066419B">
      <w:pPr>
        <w:spacing w:line="360" w:lineRule="auto"/>
      </w:pPr>
    </w:p>
    <w:p w14:paraId="0E6D3F0B" w14:textId="10184A1D" w:rsidR="00F26541" w:rsidRDefault="00F26541" w:rsidP="0066419B">
      <w:pPr>
        <w:spacing w:line="360" w:lineRule="auto"/>
      </w:pPr>
    </w:p>
    <w:p w14:paraId="0EDFE818" w14:textId="3ED7A4FB" w:rsidR="00F26541" w:rsidRDefault="00F26541" w:rsidP="0066419B">
      <w:pPr>
        <w:spacing w:line="360" w:lineRule="auto"/>
      </w:pPr>
    </w:p>
    <w:p w14:paraId="45A1CCE7" w14:textId="54429973" w:rsidR="002A2EF8" w:rsidRPr="006C0487" w:rsidRDefault="002A2EF8" w:rsidP="006C0487">
      <w:pPr>
        <w:spacing w:line="360" w:lineRule="auto"/>
        <w:rPr>
          <w:u w:val="single"/>
        </w:rPr>
      </w:pPr>
      <w:r w:rsidRPr="002A2EF8">
        <w:rPr>
          <w:u w:val="single"/>
        </w:rPr>
        <w:t xml:space="preserve">Refence List </w:t>
      </w:r>
    </w:p>
    <w:p w14:paraId="6B3E9148" w14:textId="77777777" w:rsidR="002A2EF8" w:rsidRPr="00C52388" w:rsidRDefault="002A2EF8" w:rsidP="002A2EF8">
      <w:pPr>
        <w:pStyle w:val="ListParagraph"/>
        <w:rPr>
          <w:rFonts w:cstheme="minorHAnsi"/>
        </w:rPr>
      </w:pPr>
    </w:p>
    <w:p w14:paraId="5A586F6A" w14:textId="1F30EEC9" w:rsidR="002A2EF8" w:rsidRPr="00C52388" w:rsidRDefault="002A2EF8" w:rsidP="002A2EF8">
      <w:pPr>
        <w:ind w:left="360"/>
        <w:rPr>
          <w:rFonts w:cstheme="minorHAnsi"/>
        </w:rPr>
      </w:pPr>
      <w:r w:rsidRPr="00C52388">
        <w:rPr>
          <w:rFonts w:cstheme="minorHAnsi"/>
        </w:rPr>
        <w:t xml:space="preserve">Allen, C. (2019) </w:t>
      </w:r>
      <w:r w:rsidRPr="00C52388">
        <w:rPr>
          <w:rFonts w:cstheme="minorHAnsi"/>
          <w:i/>
          <w:iCs/>
        </w:rPr>
        <w:t>How far-right groups use Britain's extremism definition to argue they aren't extremist</w:t>
      </w:r>
      <w:r w:rsidRPr="00C52388">
        <w:rPr>
          <w:rFonts w:cstheme="minorHAnsi"/>
        </w:rPr>
        <w:t>. Available at: https://theconversation.com/how-far-right-groups-use-britains-extremism-definition-to-argue-they-arent-extremist-120375, (Accessed: 10 November 2021).</w:t>
      </w:r>
    </w:p>
    <w:p w14:paraId="0DB723E1" w14:textId="77777777" w:rsidR="002A2EF8" w:rsidRPr="00C52388" w:rsidRDefault="002A2EF8" w:rsidP="002A2EF8">
      <w:pPr>
        <w:pStyle w:val="ListParagraph"/>
        <w:rPr>
          <w:rFonts w:cstheme="minorHAnsi"/>
        </w:rPr>
      </w:pPr>
    </w:p>
    <w:p w14:paraId="45E83792" w14:textId="4DCF00B0" w:rsidR="002A2EF8" w:rsidRPr="00C52388" w:rsidRDefault="002A2EF8" w:rsidP="002A2EF8">
      <w:pPr>
        <w:ind w:left="360"/>
        <w:rPr>
          <w:rFonts w:cstheme="minorHAnsi"/>
        </w:rPr>
      </w:pPr>
      <w:proofErr w:type="spellStart"/>
      <w:r w:rsidRPr="00C52388">
        <w:rPr>
          <w:rFonts w:cstheme="minorHAnsi"/>
        </w:rPr>
        <w:t>Baele</w:t>
      </w:r>
      <w:proofErr w:type="spellEnd"/>
      <w:r w:rsidRPr="00C52388">
        <w:rPr>
          <w:rFonts w:cstheme="minorHAnsi"/>
        </w:rPr>
        <w:t xml:space="preserve">, S., Brace, L. and </w:t>
      </w:r>
      <w:proofErr w:type="spellStart"/>
      <w:r w:rsidRPr="00C52388">
        <w:rPr>
          <w:rFonts w:cstheme="minorHAnsi"/>
        </w:rPr>
        <w:t>Coan</w:t>
      </w:r>
      <w:proofErr w:type="spellEnd"/>
      <w:r w:rsidRPr="00C52388">
        <w:rPr>
          <w:rFonts w:cstheme="minorHAnsi"/>
        </w:rPr>
        <w:t>, T. (2019) ‘From “</w:t>
      </w:r>
      <w:proofErr w:type="spellStart"/>
      <w:r w:rsidRPr="00C52388">
        <w:rPr>
          <w:rFonts w:cstheme="minorHAnsi"/>
        </w:rPr>
        <w:t>Incel</w:t>
      </w:r>
      <w:proofErr w:type="spellEnd"/>
      <w:r w:rsidRPr="00C52388">
        <w:rPr>
          <w:rFonts w:cstheme="minorHAnsi"/>
        </w:rPr>
        <w:t xml:space="preserve">” to “Saint”: </w:t>
      </w:r>
      <w:r w:rsidR="00203226" w:rsidRPr="00C52388">
        <w:rPr>
          <w:rFonts w:cstheme="minorHAnsi"/>
        </w:rPr>
        <w:t>Analysing</w:t>
      </w:r>
      <w:r w:rsidRPr="00C52388">
        <w:rPr>
          <w:rFonts w:cstheme="minorHAnsi"/>
        </w:rPr>
        <w:t xml:space="preserve"> the violent worldview behind the 2018 Toronto attack’</w:t>
      </w:r>
      <w:r w:rsidR="006C0487">
        <w:rPr>
          <w:rFonts w:cstheme="minorHAnsi"/>
        </w:rPr>
        <w:t xml:space="preserve">, </w:t>
      </w:r>
      <w:r w:rsidRPr="00C52388">
        <w:rPr>
          <w:rFonts w:cstheme="minorHAnsi"/>
          <w:i/>
          <w:iCs/>
        </w:rPr>
        <w:t>Terrorism and Political Violence</w:t>
      </w:r>
      <w:r w:rsidRPr="00C52388">
        <w:rPr>
          <w:rFonts w:cstheme="minorHAnsi"/>
        </w:rPr>
        <w:t>, pp.1-25, DOI: 10.1080/09546553.2019.1638256</w:t>
      </w:r>
    </w:p>
    <w:p w14:paraId="78A8A4CB" w14:textId="77777777" w:rsidR="002A2EF8" w:rsidRPr="00C52388" w:rsidRDefault="002A2EF8" w:rsidP="002A2EF8">
      <w:pPr>
        <w:pStyle w:val="ListParagraph"/>
        <w:rPr>
          <w:rFonts w:cstheme="minorHAnsi"/>
        </w:rPr>
      </w:pPr>
    </w:p>
    <w:p w14:paraId="78C6E7E5" w14:textId="334AF147" w:rsidR="002A2EF8" w:rsidRPr="00C52388" w:rsidRDefault="002A2EF8" w:rsidP="002A2EF8">
      <w:pPr>
        <w:ind w:left="360"/>
        <w:rPr>
          <w:rFonts w:cstheme="minorHAnsi"/>
        </w:rPr>
      </w:pPr>
      <w:proofErr w:type="spellStart"/>
      <w:r w:rsidRPr="00C52388">
        <w:rPr>
          <w:rFonts w:cstheme="minorHAnsi"/>
        </w:rPr>
        <w:t>Baele</w:t>
      </w:r>
      <w:proofErr w:type="spellEnd"/>
      <w:r w:rsidRPr="00C52388">
        <w:rPr>
          <w:rFonts w:cstheme="minorHAnsi"/>
        </w:rPr>
        <w:t xml:space="preserve">, S., Brace, L. and </w:t>
      </w:r>
      <w:proofErr w:type="spellStart"/>
      <w:r w:rsidRPr="00C52388">
        <w:rPr>
          <w:rFonts w:cstheme="minorHAnsi"/>
        </w:rPr>
        <w:t>Coan</w:t>
      </w:r>
      <w:proofErr w:type="spellEnd"/>
      <w:r w:rsidRPr="00C52388">
        <w:rPr>
          <w:rFonts w:cstheme="minorHAnsi"/>
        </w:rPr>
        <w:t>, T. (2020 a) ‘The ‘Tarrant effect’: what impact did far-right attacks have on the 8chan forum?’</w:t>
      </w:r>
      <w:r w:rsidR="006C0487">
        <w:rPr>
          <w:rFonts w:cstheme="minorHAnsi"/>
        </w:rPr>
        <w:t>,</w:t>
      </w:r>
      <w:r w:rsidRPr="00C52388">
        <w:rPr>
          <w:rFonts w:cstheme="minorHAnsi"/>
        </w:rPr>
        <w:t> </w:t>
      </w:r>
      <w:r w:rsidRPr="00C52388">
        <w:rPr>
          <w:rFonts w:cstheme="minorHAnsi"/>
          <w:i/>
          <w:iCs/>
        </w:rPr>
        <w:t>Behavioural Sciences of Terrorism and Political Aggression</w:t>
      </w:r>
      <w:r w:rsidRPr="00C52388">
        <w:rPr>
          <w:rFonts w:cstheme="minorHAnsi"/>
        </w:rPr>
        <w:t>, pp.1-23</w:t>
      </w:r>
      <w:r w:rsidR="006C0487">
        <w:rPr>
          <w:rFonts w:cstheme="minorHAnsi"/>
        </w:rPr>
        <w:t>.</w:t>
      </w:r>
      <w:r w:rsidRPr="00C52388">
        <w:rPr>
          <w:rFonts w:cstheme="minorHAnsi"/>
        </w:rPr>
        <w:t xml:space="preserve"> DOI:</w:t>
      </w:r>
      <w:r w:rsidRPr="00C52388">
        <w:rPr>
          <w:rFonts w:eastAsia="Times New Roman" w:cstheme="minorHAnsi"/>
          <w:color w:val="333333"/>
          <w:lang w:eastAsia="en-GB"/>
        </w:rPr>
        <w:t xml:space="preserve"> </w:t>
      </w:r>
      <w:hyperlink r:id="rId6" w:history="1">
        <w:r w:rsidRPr="00C52388">
          <w:rPr>
            <w:rStyle w:val="Hyperlink"/>
            <w:rFonts w:cstheme="minorHAnsi"/>
          </w:rPr>
          <w:t>10.1080/19434472.2020.1862274</w:t>
        </w:r>
      </w:hyperlink>
      <w:r w:rsidRPr="00C52388">
        <w:rPr>
          <w:rFonts w:cstheme="minorHAnsi"/>
        </w:rPr>
        <w:t>.</w:t>
      </w:r>
    </w:p>
    <w:p w14:paraId="0411E296" w14:textId="77777777" w:rsidR="002A2EF8" w:rsidRPr="006C0487" w:rsidRDefault="002A2EF8" w:rsidP="006C0487">
      <w:pPr>
        <w:rPr>
          <w:rFonts w:cstheme="minorHAnsi"/>
        </w:rPr>
      </w:pPr>
    </w:p>
    <w:p w14:paraId="3D2E35EA" w14:textId="590DEE5E" w:rsidR="002A2EF8" w:rsidRPr="00C52388" w:rsidRDefault="002A2EF8" w:rsidP="002A2EF8">
      <w:pPr>
        <w:ind w:left="360"/>
        <w:rPr>
          <w:rFonts w:cstheme="minorHAnsi"/>
        </w:rPr>
      </w:pPr>
      <w:proofErr w:type="spellStart"/>
      <w:r w:rsidRPr="00C52388">
        <w:rPr>
          <w:rFonts w:cstheme="minorHAnsi"/>
        </w:rPr>
        <w:t>Baele</w:t>
      </w:r>
      <w:proofErr w:type="spellEnd"/>
      <w:r w:rsidRPr="00C52388">
        <w:rPr>
          <w:rFonts w:cstheme="minorHAnsi"/>
        </w:rPr>
        <w:t xml:space="preserve">, S., Brace, L. and </w:t>
      </w:r>
      <w:proofErr w:type="spellStart"/>
      <w:r w:rsidRPr="00C52388">
        <w:rPr>
          <w:rFonts w:cstheme="minorHAnsi"/>
        </w:rPr>
        <w:t>Coan</w:t>
      </w:r>
      <w:proofErr w:type="spellEnd"/>
      <w:r w:rsidRPr="00C52388">
        <w:rPr>
          <w:rFonts w:cstheme="minorHAnsi"/>
        </w:rPr>
        <w:t>, T. (2020 b) ‘Uncovering the Far-Right Online Ecosystem: An Analytical Framework and Research Agenda’</w:t>
      </w:r>
      <w:r w:rsidR="006C0487">
        <w:rPr>
          <w:rFonts w:cstheme="minorHAnsi"/>
        </w:rPr>
        <w:t>,</w:t>
      </w:r>
      <w:r w:rsidRPr="00C52388">
        <w:rPr>
          <w:rFonts w:cstheme="minorHAnsi"/>
        </w:rPr>
        <w:t> </w:t>
      </w:r>
      <w:r w:rsidRPr="00C52388">
        <w:rPr>
          <w:rFonts w:cstheme="minorHAnsi"/>
          <w:i/>
          <w:iCs/>
        </w:rPr>
        <w:t>Studies in Conflict &amp; Terrorism</w:t>
      </w:r>
      <w:r w:rsidRPr="00C52388">
        <w:rPr>
          <w:rFonts w:cstheme="minorHAnsi"/>
        </w:rPr>
        <w:t>, pp.1-21</w:t>
      </w:r>
      <w:r w:rsidR="006C0487">
        <w:rPr>
          <w:rFonts w:cstheme="minorHAnsi"/>
        </w:rPr>
        <w:t>.</w:t>
      </w:r>
      <w:r w:rsidRPr="00C52388">
        <w:rPr>
          <w:rFonts w:cstheme="minorHAnsi"/>
        </w:rPr>
        <w:t xml:space="preserve"> DOI:</w:t>
      </w:r>
      <w:r w:rsidRPr="00C52388">
        <w:rPr>
          <w:rFonts w:eastAsia="Times New Roman" w:cstheme="minorHAnsi"/>
          <w:lang w:eastAsia="en-GB"/>
        </w:rPr>
        <w:t xml:space="preserve"> </w:t>
      </w:r>
      <w:r w:rsidRPr="00C52388">
        <w:rPr>
          <w:rFonts w:cstheme="minorHAnsi"/>
        </w:rPr>
        <w:t>10.1080/1057610X.2020.1862895</w:t>
      </w:r>
    </w:p>
    <w:p w14:paraId="30D71CEE" w14:textId="77777777" w:rsidR="002A2EF8" w:rsidRPr="00C52388" w:rsidRDefault="002A2EF8" w:rsidP="002A2EF8">
      <w:pPr>
        <w:pStyle w:val="ListParagraph"/>
        <w:rPr>
          <w:rFonts w:cstheme="minorHAnsi"/>
        </w:rPr>
      </w:pPr>
    </w:p>
    <w:p w14:paraId="477D933A" w14:textId="397A73D3" w:rsidR="002A2EF8" w:rsidRPr="00C52388" w:rsidRDefault="002A2EF8" w:rsidP="002A2EF8">
      <w:pPr>
        <w:ind w:left="360"/>
        <w:rPr>
          <w:rFonts w:cstheme="minorHAnsi"/>
        </w:rPr>
      </w:pPr>
      <w:proofErr w:type="spellStart"/>
      <w:r w:rsidRPr="00C52388">
        <w:rPr>
          <w:rFonts w:cstheme="minorHAnsi"/>
        </w:rPr>
        <w:t>Baun</w:t>
      </w:r>
      <w:proofErr w:type="spellEnd"/>
      <w:r w:rsidRPr="00C52388">
        <w:rPr>
          <w:rFonts w:cstheme="minorHAnsi"/>
        </w:rPr>
        <w:t>, P. (2021) ‘Memory and far-right historiography: The case of the Christchurch shooter’</w:t>
      </w:r>
      <w:r w:rsidR="006C0487">
        <w:rPr>
          <w:rFonts w:cstheme="minorHAnsi"/>
        </w:rPr>
        <w:t>,</w:t>
      </w:r>
      <w:r w:rsidRPr="00C52388">
        <w:rPr>
          <w:rFonts w:cstheme="minorHAnsi"/>
        </w:rPr>
        <w:t> </w:t>
      </w:r>
      <w:r w:rsidRPr="00C52388">
        <w:rPr>
          <w:rFonts w:cstheme="minorHAnsi"/>
          <w:i/>
          <w:iCs/>
        </w:rPr>
        <w:t>Memory Studies</w:t>
      </w:r>
      <w:r w:rsidRPr="00C52388">
        <w:rPr>
          <w:rFonts w:cstheme="minorHAnsi"/>
        </w:rPr>
        <w:t>, pp.1-16</w:t>
      </w:r>
      <w:r w:rsidR="006C0487">
        <w:rPr>
          <w:rFonts w:cstheme="minorHAnsi"/>
        </w:rPr>
        <w:t>.</w:t>
      </w:r>
      <w:r w:rsidRPr="00C52388">
        <w:rPr>
          <w:rFonts w:cstheme="minorHAnsi"/>
        </w:rPr>
        <w:t xml:space="preserve"> DOI:10.1177/17506980211044701</w:t>
      </w:r>
    </w:p>
    <w:p w14:paraId="2A6754C1" w14:textId="77777777" w:rsidR="002A2EF8" w:rsidRPr="006C0487" w:rsidRDefault="002A2EF8" w:rsidP="006C0487">
      <w:pPr>
        <w:rPr>
          <w:rFonts w:cstheme="minorHAnsi"/>
        </w:rPr>
      </w:pPr>
    </w:p>
    <w:p w14:paraId="592B466E" w14:textId="6928562F" w:rsidR="002A2EF8" w:rsidRPr="00C52388" w:rsidRDefault="002A2EF8" w:rsidP="002A2EF8">
      <w:pPr>
        <w:ind w:left="360"/>
        <w:rPr>
          <w:rFonts w:cstheme="minorHAnsi"/>
        </w:rPr>
      </w:pPr>
      <w:proofErr w:type="spellStart"/>
      <w:r w:rsidRPr="00C52388">
        <w:rPr>
          <w:rFonts w:cstheme="minorHAnsi"/>
        </w:rPr>
        <w:t>Bjørgo</w:t>
      </w:r>
      <w:proofErr w:type="spellEnd"/>
      <w:r w:rsidRPr="00C52388">
        <w:rPr>
          <w:rFonts w:cstheme="minorHAnsi"/>
        </w:rPr>
        <w:t xml:space="preserve">, T. and </w:t>
      </w:r>
      <w:proofErr w:type="spellStart"/>
      <w:r w:rsidRPr="00C52388">
        <w:rPr>
          <w:rFonts w:cstheme="minorHAnsi"/>
        </w:rPr>
        <w:t>Jupskås</w:t>
      </w:r>
      <w:proofErr w:type="spellEnd"/>
      <w:r w:rsidRPr="00C52388">
        <w:rPr>
          <w:rFonts w:cstheme="minorHAnsi"/>
        </w:rPr>
        <w:t>, A. (2021)</w:t>
      </w:r>
      <w:r w:rsidR="00203226">
        <w:rPr>
          <w:rFonts w:cstheme="minorHAnsi"/>
        </w:rPr>
        <w:t xml:space="preserve"> </w:t>
      </w:r>
      <w:r w:rsidRPr="00C52388">
        <w:rPr>
          <w:rFonts w:cstheme="minorHAnsi"/>
        </w:rPr>
        <w:t>‘The Long-Term Impacts of Attacks: The Case of the July 22, 2011 Attacks in Norway’</w:t>
      </w:r>
      <w:r w:rsidR="006C0487">
        <w:rPr>
          <w:rFonts w:cstheme="minorHAnsi"/>
        </w:rPr>
        <w:t>,</w:t>
      </w:r>
      <w:r w:rsidRPr="00C52388">
        <w:rPr>
          <w:rFonts w:cstheme="minorHAnsi"/>
        </w:rPr>
        <w:t> </w:t>
      </w:r>
      <w:r w:rsidRPr="00C52388">
        <w:rPr>
          <w:rFonts w:cstheme="minorHAnsi"/>
          <w:i/>
          <w:iCs/>
        </w:rPr>
        <w:t>Perspectives of Terrorism</w:t>
      </w:r>
      <w:r w:rsidRPr="00C52388">
        <w:rPr>
          <w:rFonts w:cstheme="minorHAnsi"/>
        </w:rPr>
        <w:t>, 15(3), pp.2-13.</w:t>
      </w:r>
    </w:p>
    <w:p w14:paraId="6C39CD63" w14:textId="77777777" w:rsidR="002A2EF8" w:rsidRPr="00C52388" w:rsidRDefault="002A2EF8" w:rsidP="002A2EF8">
      <w:pPr>
        <w:pStyle w:val="ListParagraph"/>
        <w:rPr>
          <w:rFonts w:cstheme="minorHAnsi"/>
        </w:rPr>
      </w:pPr>
    </w:p>
    <w:p w14:paraId="00895098" w14:textId="0F965471" w:rsidR="002A2EF8" w:rsidRPr="00C52388" w:rsidRDefault="002A2EF8" w:rsidP="002A2EF8">
      <w:pPr>
        <w:ind w:left="360"/>
        <w:rPr>
          <w:rFonts w:cstheme="minorHAnsi"/>
        </w:rPr>
      </w:pPr>
      <w:proofErr w:type="spellStart"/>
      <w:r w:rsidRPr="00C52388">
        <w:rPr>
          <w:rFonts w:cstheme="minorHAnsi"/>
        </w:rPr>
        <w:t>Bromark</w:t>
      </w:r>
      <w:proofErr w:type="spellEnd"/>
      <w:r w:rsidRPr="00C52388">
        <w:rPr>
          <w:rFonts w:cstheme="minorHAnsi"/>
        </w:rPr>
        <w:t xml:space="preserve">, S. (2014) </w:t>
      </w:r>
      <w:r w:rsidRPr="00C52388">
        <w:rPr>
          <w:rFonts w:cstheme="minorHAnsi"/>
          <w:i/>
          <w:iCs/>
        </w:rPr>
        <w:t xml:space="preserve">Massacre in Norway the 2011 Terror Attacks on the </w:t>
      </w:r>
      <w:proofErr w:type="spellStart"/>
      <w:r w:rsidRPr="00C52388">
        <w:rPr>
          <w:rFonts w:cstheme="minorHAnsi"/>
          <w:i/>
          <w:iCs/>
        </w:rPr>
        <w:t>Utøya</w:t>
      </w:r>
      <w:proofErr w:type="spellEnd"/>
      <w:r w:rsidRPr="00C52388">
        <w:rPr>
          <w:rFonts w:cstheme="minorHAnsi"/>
          <w:i/>
          <w:iCs/>
        </w:rPr>
        <w:t xml:space="preserve"> Youth Camp</w:t>
      </w:r>
      <w:r w:rsidRPr="00C52388">
        <w:rPr>
          <w:rFonts w:cstheme="minorHAnsi"/>
        </w:rPr>
        <w:t>. Dulles: Potomac Books Inc.</w:t>
      </w:r>
    </w:p>
    <w:p w14:paraId="386B104D" w14:textId="77777777" w:rsidR="002A2EF8" w:rsidRPr="006C0487" w:rsidRDefault="002A2EF8" w:rsidP="006C0487">
      <w:pPr>
        <w:rPr>
          <w:rFonts w:cstheme="minorHAnsi"/>
        </w:rPr>
      </w:pPr>
    </w:p>
    <w:p w14:paraId="7E5D3292" w14:textId="58FDAD6E" w:rsidR="002A2EF8" w:rsidRPr="00C52388" w:rsidRDefault="002A2EF8" w:rsidP="002A2EF8">
      <w:pPr>
        <w:ind w:left="360"/>
        <w:rPr>
          <w:rFonts w:cstheme="minorHAnsi"/>
        </w:rPr>
      </w:pPr>
      <w:proofErr w:type="spellStart"/>
      <w:r w:rsidRPr="00C52388">
        <w:rPr>
          <w:rFonts w:cstheme="minorHAnsi"/>
        </w:rPr>
        <w:t>Brzuszkiewicz</w:t>
      </w:r>
      <w:proofErr w:type="spellEnd"/>
      <w:r w:rsidRPr="00C52388">
        <w:rPr>
          <w:rFonts w:cstheme="minorHAnsi"/>
        </w:rPr>
        <w:t xml:space="preserve">, </w:t>
      </w:r>
      <w:r w:rsidR="00D10597" w:rsidRPr="00C52388">
        <w:rPr>
          <w:rFonts w:cstheme="minorHAnsi"/>
        </w:rPr>
        <w:t>S. (</w:t>
      </w:r>
      <w:r w:rsidRPr="00C52388">
        <w:rPr>
          <w:rFonts w:cstheme="minorHAnsi"/>
        </w:rPr>
        <w:t>2020)</w:t>
      </w:r>
      <w:r w:rsidR="00203226">
        <w:rPr>
          <w:rFonts w:cstheme="minorHAnsi"/>
        </w:rPr>
        <w:t xml:space="preserve"> </w:t>
      </w:r>
      <w:r w:rsidRPr="00C52388">
        <w:rPr>
          <w:rFonts w:cstheme="minorHAnsi"/>
        </w:rPr>
        <w:t xml:space="preserve">‘Jihadism and Far-Right Extremism: Shared Attributes </w:t>
      </w:r>
      <w:proofErr w:type="gramStart"/>
      <w:r w:rsidRPr="00C52388">
        <w:rPr>
          <w:rFonts w:cstheme="minorHAnsi"/>
        </w:rPr>
        <w:t>with Regard to</w:t>
      </w:r>
      <w:proofErr w:type="gramEnd"/>
      <w:r w:rsidRPr="00C52388">
        <w:rPr>
          <w:rFonts w:cstheme="minorHAnsi"/>
        </w:rPr>
        <w:t xml:space="preserve"> Violence </w:t>
      </w:r>
      <w:proofErr w:type="spellStart"/>
      <w:r w:rsidRPr="00C52388">
        <w:rPr>
          <w:rFonts w:cstheme="minorHAnsi"/>
        </w:rPr>
        <w:t>Spectacularisation</w:t>
      </w:r>
      <w:proofErr w:type="spellEnd"/>
      <w:r w:rsidRPr="00C52388">
        <w:rPr>
          <w:rFonts w:cstheme="minorHAnsi"/>
        </w:rPr>
        <w:t>’</w:t>
      </w:r>
      <w:r w:rsidR="006C0487">
        <w:rPr>
          <w:rFonts w:cstheme="minorHAnsi"/>
        </w:rPr>
        <w:t>,</w:t>
      </w:r>
      <w:r w:rsidRPr="00C52388">
        <w:rPr>
          <w:rFonts w:cstheme="minorHAnsi"/>
        </w:rPr>
        <w:t> </w:t>
      </w:r>
      <w:r w:rsidRPr="00C52388">
        <w:rPr>
          <w:rFonts w:cstheme="minorHAnsi"/>
          <w:i/>
          <w:iCs/>
        </w:rPr>
        <w:t>European View</w:t>
      </w:r>
      <w:r w:rsidRPr="00C52388">
        <w:rPr>
          <w:rFonts w:cstheme="minorHAnsi"/>
        </w:rPr>
        <w:t>, 19(1), pp.71-79</w:t>
      </w:r>
      <w:r w:rsidR="006C0487">
        <w:rPr>
          <w:rFonts w:cstheme="minorHAnsi"/>
        </w:rPr>
        <w:t>.</w:t>
      </w:r>
      <w:r w:rsidRPr="00C52388">
        <w:rPr>
          <w:rFonts w:cstheme="minorHAnsi"/>
        </w:rPr>
        <w:t xml:space="preserve"> DOI:</w:t>
      </w:r>
      <w:r w:rsidRPr="00C52388">
        <w:rPr>
          <w:rFonts w:eastAsia="Times New Roman" w:cstheme="minorHAnsi"/>
          <w:lang w:eastAsia="en-GB"/>
        </w:rPr>
        <w:t xml:space="preserve"> </w:t>
      </w:r>
      <w:hyperlink r:id="rId7" w:history="1">
        <w:r w:rsidRPr="00C52388">
          <w:rPr>
            <w:rStyle w:val="Hyperlink"/>
            <w:rFonts w:cstheme="minorHAnsi"/>
          </w:rPr>
          <w:t>10.1177/1781685820915972</w:t>
        </w:r>
      </w:hyperlink>
    </w:p>
    <w:p w14:paraId="586A1668" w14:textId="77777777" w:rsidR="002A2EF8" w:rsidRPr="00C52388" w:rsidRDefault="002A2EF8" w:rsidP="002A2EF8">
      <w:pPr>
        <w:pStyle w:val="ListParagraph"/>
        <w:rPr>
          <w:rFonts w:cstheme="minorHAnsi"/>
        </w:rPr>
      </w:pPr>
    </w:p>
    <w:p w14:paraId="78EA67EC" w14:textId="7BD9CA8A" w:rsidR="002A2EF8" w:rsidRPr="00C52388" w:rsidRDefault="002A2EF8" w:rsidP="002A2EF8">
      <w:pPr>
        <w:ind w:left="360"/>
        <w:rPr>
          <w:rFonts w:cstheme="minorHAnsi"/>
        </w:rPr>
      </w:pPr>
      <w:r w:rsidRPr="00C52388">
        <w:rPr>
          <w:rFonts w:cstheme="minorHAnsi"/>
        </w:rPr>
        <w:t>Common, M. (2020) ‘Fear the Reaper: how content moderation rules are enforced on social media’</w:t>
      </w:r>
      <w:r w:rsidR="006C0487">
        <w:rPr>
          <w:rFonts w:cstheme="minorHAnsi"/>
          <w:i/>
          <w:iCs/>
        </w:rPr>
        <w:t>,</w:t>
      </w:r>
      <w:r w:rsidRPr="00C52388">
        <w:rPr>
          <w:rFonts w:cstheme="minorHAnsi"/>
          <w:i/>
          <w:iCs/>
        </w:rPr>
        <w:t xml:space="preserve"> International Review of Law, Computers &amp; Technology</w:t>
      </w:r>
      <w:r w:rsidRPr="00C52388">
        <w:rPr>
          <w:rFonts w:cstheme="minorHAnsi"/>
        </w:rPr>
        <w:t>, 34(2), pp.126-152</w:t>
      </w:r>
      <w:r w:rsidR="006C0487">
        <w:rPr>
          <w:rFonts w:cstheme="minorHAnsi"/>
        </w:rPr>
        <w:t xml:space="preserve">. </w:t>
      </w:r>
      <w:r w:rsidRPr="00C52388">
        <w:rPr>
          <w:rFonts w:cstheme="minorHAnsi"/>
        </w:rPr>
        <w:t>DOI: 10.1080/13600869.2020.1733762</w:t>
      </w:r>
    </w:p>
    <w:p w14:paraId="53A1C843" w14:textId="77777777" w:rsidR="002A2EF8" w:rsidRPr="00C52388" w:rsidRDefault="002A2EF8" w:rsidP="002A2EF8">
      <w:pPr>
        <w:pStyle w:val="ListParagraph"/>
        <w:rPr>
          <w:rFonts w:cstheme="minorHAnsi"/>
        </w:rPr>
      </w:pPr>
    </w:p>
    <w:p w14:paraId="008C922D" w14:textId="5CFB043F" w:rsidR="002A2EF8" w:rsidRPr="00C52388" w:rsidRDefault="002A2EF8" w:rsidP="002A2EF8">
      <w:pPr>
        <w:ind w:left="360"/>
        <w:rPr>
          <w:rFonts w:cstheme="minorHAnsi"/>
        </w:rPr>
      </w:pPr>
      <w:r w:rsidRPr="00C52388">
        <w:rPr>
          <w:rFonts w:cstheme="minorHAnsi"/>
        </w:rPr>
        <w:t xml:space="preserve">Conway, </w:t>
      </w:r>
      <w:proofErr w:type="gramStart"/>
      <w:r w:rsidRPr="00C52388">
        <w:rPr>
          <w:rFonts w:cstheme="minorHAnsi"/>
        </w:rPr>
        <w:t>M.(</w:t>
      </w:r>
      <w:proofErr w:type="gramEnd"/>
      <w:r w:rsidRPr="00C52388">
        <w:rPr>
          <w:rFonts w:cstheme="minorHAnsi"/>
        </w:rPr>
        <w:t>2006) ‘Terrorism and the Internet: New Media—New Threat?’</w:t>
      </w:r>
      <w:r w:rsidR="006C0487">
        <w:rPr>
          <w:rFonts w:cstheme="minorHAnsi"/>
        </w:rPr>
        <w:t xml:space="preserve">, </w:t>
      </w:r>
      <w:r w:rsidRPr="00C52388">
        <w:rPr>
          <w:rFonts w:cstheme="minorHAnsi"/>
          <w:i/>
          <w:iCs/>
        </w:rPr>
        <w:t>Parliamentary Affairs</w:t>
      </w:r>
      <w:r w:rsidRPr="00C52388">
        <w:rPr>
          <w:rFonts w:cstheme="minorHAnsi"/>
        </w:rPr>
        <w:t>, 59(2), pp.283-298</w:t>
      </w:r>
      <w:r w:rsidR="006C0487">
        <w:rPr>
          <w:rFonts w:cstheme="minorHAnsi"/>
        </w:rPr>
        <w:t xml:space="preserve">. </w:t>
      </w:r>
      <w:r w:rsidRPr="00C52388">
        <w:rPr>
          <w:rFonts w:cstheme="minorHAnsi"/>
        </w:rPr>
        <w:t xml:space="preserve">DOI: 10.1093/pa/gsl009 </w:t>
      </w:r>
    </w:p>
    <w:p w14:paraId="2BD0880A" w14:textId="77777777" w:rsidR="002A2EF8" w:rsidRPr="00C52388" w:rsidRDefault="002A2EF8" w:rsidP="002A2EF8">
      <w:pPr>
        <w:pStyle w:val="ListParagraph"/>
        <w:rPr>
          <w:rFonts w:cstheme="minorHAnsi"/>
        </w:rPr>
      </w:pPr>
    </w:p>
    <w:p w14:paraId="79FFAA3E" w14:textId="77777777" w:rsidR="002A2EF8" w:rsidRPr="00C52388" w:rsidRDefault="002A2EF8" w:rsidP="002A2EF8">
      <w:pPr>
        <w:pStyle w:val="ListParagraph"/>
        <w:rPr>
          <w:rFonts w:cstheme="minorHAnsi"/>
        </w:rPr>
      </w:pPr>
    </w:p>
    <w:p w14:paraId="60330438" w14:textId="3135087B" w:rsidR="002A2EF8" w:rsidRPr="00C52388" w:rsidRDefault="002A2EF8" w:rsidP="002A2EF8">
      <w:pPr>
        <w:ind w:left="360"/>
        <w:rPr>
          <w:rFonts w:cstheme="minorHAnsi"/>
        </w:rPr>
      </w:pPr>
      <w:r w:rsidRPr="00C52388">
        <w:rPr>
          <w:rFonts w:cstheme="minorHAnsi"/>
        </w:rPr>
        <w:t>Daniels, J. (2018) ‘The Algorithmic Rise of the “Alt-Right”’</w:t>
      </w:r>
      <w:r w:rsidR="006C0487">
        <w:rPr>
          <w:rFonts w:cstheme="minorHAnsi"/>
        </w:rPr>
        <w:t>,</w:t>
      </w:r>
      <w:r w:rsidRPr="00C52388">
        <w:rPr>
          <w:rFonts w:cstheme="minorHAnsi"/>
        </w:rPr>
        <w:t xml:space="preserve"> </w:t>
      </w:r>
      <w:r w:rsidRPr="00C52388">
        <w:rPr>
          <w:rFonts w:cstheme="minorHAnsi"/>
          <w:i/>
          <w:iCs/>
        </w:rPr>
        <w:t>Contexts</w:t>
      </w:r>
      <w:r w:rsidRPr="00C52388">
        <w:rPr>
          <w:rFonts w:cstheme="minorHAnsi"/>
        </w:rPr>
        <w:t>, 17(1), pp.60-65</w:t>
      </w:r>
      <w:r w:rsidR="006C0487">
        <w:rPr>
          <w:rFonts w:cstheme="minorHAnsi"/>
        </w:rPr>
        <w:t>.</w:t>
      </w:r>
      <w:r w:rsidRPr="00C52388">
        <w:rPr>
          <w:rFonts w:cstheme="minorHAnsi"/>
        </w:rPr>
        <w:t xml:space="preserve"> DOI: DOI 10.1177/1536504218766547.</w:t>
      </w:r>
    </w:p>
    <w:p w14:paraId="2035CBF6" w14:textId="77777777" w:rsidR="002A2EF8" w:rsidRPr="00C52388" w:rsidRDefault="002A2EF8" w:rsidP="002A2EF8">
      <w:pPr>
        <w:pStyle w:val="ListParagraph"/>
        <w:rPr>
          <w:rFonts w:cstheme="minorHAnsi"/>
        </w:rPr>
      </w:pPr>
    </w:p>
    <w:p w14:paraId="4ADE5A42" w14:textId="59077563" w:rsidR="002A2EF8" w:rsidRPr="00C52388" w:rsidRDefault="002A2EF8" w:rsidP="002A2EF8">
      <w:pPr>
        <w:ind w:left="360"/>
        <w:rPr>
          <w:rFonts w:cstheme="minorHAnsi"/>
        </w:rPr>
      </w:pPr>
      <w:r w:rsidRPr="00C52388">
        <w:rPr>
          <w:rFonts w:cstheme="minorHAnsi"/>
        </w:rPr>
        <w:t>Futrell, R. and Simi, P. (2017)</w:t>
      </w:r>
      <w:r w:rsidR="00203226">
        <w:rPr>
          <w:rFonts w:cstheme="minorHAnsi"/>
        </w:rPr>
        <w:t xml:space="preserve"> </w:t>
      </w:r>
      <w:r w:rsidRPr="00C52388">
        <w:rPr>
          <w:rFonts w:cstheme="minorHAnsi"/>
        </w:rPr>
        <w:t>‘The [Un]Surprising Alt-Right’</w:t>
      </w:r>
      <w:r w:rsidR="006C0487">
        <w:rPr>
          <w:rFonts w:cstheme="minorHAnsi"/>
          <w:i/>
          <w:iCs/>
        </w:rPr>
        <w:t>,</w:t>
      </w:r>
      <w:r w:rsidRPr="00C52388">
        <w:rPr>
          <w:rFonts w:cstheme="minorHAnsi"/>
          <w:i/>
          <w:iCs/>
        </w:rPr>
        <w:t xml:space="preserve"> Contexts</w:t>
      </w:r>
      <w:r w:rsidRPr="00C52388">
        <w:rPr>
          <w:rFonts w:cstheme="minorHAnsi"/>
        </w:rPr>
        <w:t>, 16(2), pp.76-76</w:t>
      </w:r>
      <w:r w:rsidR="006C0487">
        <w:rPr>
          <w:rFonts w:cstheme="minorHAnsi"/>
        </w:rPr>
        <w:t>.</w:t>
      </w:r>
      <w:r w:rsidRPr="00C52388">
        <w:rPr>
          <w:rFonts w:cstheme="minorHAnsi"/>
        </w:rPr>
        <w:t xml:space="preserve"> DOI: 10.1177/1536504217714269. </w:t>
      </w:r>
    </w:p>
    <w:p w14:paraId="69B73444" w14:textId="77777777" w:rsidR="002A2EF8" w:rsidRPr="006C0487" w:rsidRDefault="002A2EF8" w:rsidP="006C0487">
      <w:pPr>
        <w:rPr>
          <w:rFonts w:cstheme="minorHAnsi"/>
        </w:rPr>
      </w:pPr>
    </w:p>
    <w:p w14:paraId="345D1701" w14:textId="77FAED89" w:rsidR="002A2EF8" w:rsidRPr="00C52388" w:rsidRDefault="002A2EF8" w:rsidP="002A2EF8">
      <w:pPr>
        <w:ind w:left="360"/>
        <w:rPr>
          <w:rFonts w:cstheme="minorHAnsi"/>
        </w:rPr>
      </w:pPr>
      <w:proofErr w:type="spellStart"/>
      <w:r w:rsidRPr="00C52388">
        <w:rPr>
          <w:rFonts w:cstheme="minorHAnsi"/>
        </w:rPr>
        <w:t>Gaudette</w:t>
      </w:r>
      <w:proofErr w:type="spellEnd"/>
      <w:r w:rsidRPr="00C52388">
        <w:rPr>
          <w:rFonts w:cstheme="minorHAnsi"/>
        </w:rPr>
        <w:t>, T., Scrivens, R. and Venkatesh, V</w:t>
      </w:r>
      <w:r w:rsidR="00203226">
        <w:rPr>
          <w:rFonts w:cstheme="minorHAnsi"/>
        </w:rPr>
        <w:t>.</w:t>
      </w:r>
      <w:r w:rsidRPr="00C52388">
        <w:rPr>
          <w:rFonts w:cstheme="minorHAnsi"/>
        </w:rPr>
        <w:t xml:space="preserve"> (2020) ‘The Role of the Internet in Facilitating Violent Extremism: Insights from Former Right-Wing Extremists</w:t>
      </w:r>
      <w:r w:rsidR="006C0487">
        <w:rPr>
          <w:rFonts w:cstheme="minorHAnsi"/>
        </w:rPr>
        <w:t>,</w:t>
      </w:r>
      <w:r w:rsidRPr="00C52388">
        <w:rPr>
          <w:rFonts w:cstheme="minorHAnsi"/>
        </w:rPr>
        <w:t xml:space="preserve"> </w:t>
      </w:r>
      <w:r w:rsidRPr="00C52388">
        <w:rPr>
          <w:rFonts w:cstheme="minorHAnsi"/>
          <w:i/>
          <w:iCs/>
        </w:rPr>
        <w:t>Terrorism and Political Violence</w:t>
      </w:r>
      <w:r w:rsidRPr="00C52388">
        <w:rPr>
          <w:rFonts w:cstheme="minorHAnsi"/>
        </w:rPr>
        <w:t>, pp.1-18</w:t>
      </w:r>
      <w:r w:rsidR="006C0487">
        <w:rPr>
          <w:rFonts w:cstheme="minorHAnsi"/>
        </w:rPr>
        <w:t>.</w:t>
      </w:r>
      <w:r w:rsidRPr="00C52388">
        <w:rPr>
          <w:rFonts w:cstheme="minorHAnsi"/>
        </w:rPr>
        <w:t xml:space="preserve"> DOI: 10.1080/09546553.2020.1784147</w:t>
      </w:r>
    </w:p>
    <w:p w14:paraId="72485654" w14:textId="77777777" w:rsidR="002A2EF8" w:rsidRPr="00C52388" w:rsidRDefault="002A2EF8" w:rsidP="002A2EF8">
      <w:pPr>
        <w:pStyle w:val="ListParagraph"/>
        <w:rPr>
          <w:rFonts w:cstheme="minorHAnsi"/>
        </w:rPr>
      </w:pPr>
    </w:p>
    <w:p w14:paraId="5C24D3F8" w14:textId="35C9806A" w:rsidR="002A2EF8" w:rsidRPr="00C52388" w:rsidRDefault="002A2EF8" w:rsidP="002A2EF8">
      <w:pPr>
        <w:ind w:left="360"/>
        <w:rPr>
          <w:rFonts w:cstheme="minorHAnsi"/>
        </w:rPr>
      </w:pPr>
      <w:r w:rsidRPr="00C52388">
        <w:rPr>
          <w:rFonts w:cstheme="minorHAnsi"/>
        </w:rPr>
        <w:t>Geoff, D. and Peter, B. (2012) ‘The Dark Side of Social Media: Review of Online Terrorism’</w:t>
      </w:r>
      <w:r w:rsidR="006C0487">
        <w:rPr>
          <w:rFonts w:cstheme="minorHAnsi"/>
        </w:rPr>
        <w:t>,</w:t>
      </w:r>
      <w:r w:rsidRPr="00C52388">
        <w:rPr>
          <w:rFonts w:cstheme="minorHAnsi"/>
        </w:rPr>
        <w:t xml:space="preserve"> </w:t>
      </w:r>
      <w:r w:rsidRPr="00C52388">
        <w:rPr>
          <w:rFonts w:cstheme="minorHAnsi"/>
          <w:i/>
          <w:iCs/>
        </w:rPr>
        <w:t>Pakistan Journal of Criminology</w:t>
      </w:r>
      <w:r w:rsidRPr="00C52388">
        <w:rPr>
          <w:rFonts w:cstheme="minorHAnsi"/>
        </w:rPr>
        <w:t>, 3(4), pp.191-210.</w:t>
      </w:r>
    </w:p>
    <w:p w14:paraId="5E56264E" w14:textId="77777777" w:rsidR="002A2EF8" w:rsidRPr="006C0487" w:rsidRDefault="002A2EF8" w:rsidP="006C0487">
      <w:pPr>
        <w:rPr>
          <w:rFonts w:cstheme="minorHAnsi"/>
        </w:rPr>
      </w:pPr>
    </w:p>
    <w:p w14:paraId="2A086B0F" w14:textId="16F33B64" w:rsidR="002A2EF8" w:rsidRPr="00C52388" w:rsidRDefault="002A2EF8" w:rsidP="002A2EF8">
      <w:pPr>
        <w:ind w:left="360"/>
        <w:rPr>
          <w:rFonts w:cstheme="minorHAnsi"/>
        </w:rPr>
      </w:pPr>
      <w:r w:rsidRPr="00C52388">
        <w:rPr>
          <w:rFonts w:cstheme="minorHAnsi"/>
        </w:rPr>
        <w:t>Gill, P. et al. (2017) ‘Terrorist Use of the Internet by the Numbers’</w:t>
      </w:r>
      <w:r w:rsidR="006C0487">
        <w:rPr>
          <w:rFonts w:cstheme="minorHAnsi"/>
        </w:rPr>
        <w:t xml:space="preserve">, </w:t>
      </w:r>
      <w:r w:rsidRPr="00C52388">
        <w:rPr>
          <w:rFonts w:cstheme="minorHAnsi"/>
          <w:i/>
          <w:iCs/>
        </w:rPr>
        <w:t>Criminology &amp; Public Policy</w:t>
      </w:r>
      <w:r w:rsidRPr="00C52388">
        <w:rPr>
          <w:rFonts w:cstheme="minorHAnsi"/>
        </w:rPr>
        <w:t>, 16(1), pp.99-117</w:t>
      </w:r>
      <w:r w:rsidR="006C0487">
        <w:rPr>
          <w:rFonts w:cstheme="minorHAnsi"/>
        </w:rPr>
        <w:t>.</w:t>
      </w:r>
      <w:r w:rsidRPr="00C52388">
        <w:rPr>
          <w:rFonts w:cstheme="minorHAnsi"/>
        </w:rPr>
        <w:t xml:space="preserve"> DOI: :10.1111/1745-9133.12249. </w:t>
      </w:r>
    </w:p>
    <w:p w14:paraId="1FFFE76F" w14:textId="77777777" w:rsidR="002A2EF8" w:rsidRPr="00C52388" w:rsidRDefault="002A2EF8" w:rsidP="002A2EF8">
      <w:pPr>
        <w:pStyle w:val="ListParagraph"/>
        <w:rPr>
          <w:rFonts w:cstheme="minorHAnsi"/>
        </w:rPr>
      </w:pPr>
    </w:p>
    <w:p w14:paraId="375E3DA7" w14:textId="7EEE6E34" w:rsidR="002A2EF8" w:rsidRPr="00C52388" w:rsidRDefault="002A2EF8" w:rsidP="002A2EF8">
      <w:pPr>
        <w:ind w:left="360"/>
        <w:rPr>
          <w:rFonts w:cstheme="minorHAnsi"/>
        </w:rPr>
      </w:pPr>
      <w:proofErr w:type="spellStart"/>
      <w:r w:rsidRPr="00C52388">
        <w:rPr>
          <w:rFonts w:cstheme="minorHAnsi"/>
        </w:rPr>
        <w:t>Hartleb</w:t>
      </w:r>
      <w:proofErr w:type="spellEnd"/>
      <w:r w:rsidRPr="00C52388">
        <w:rPr>
          <w:rFonts w:cstheme="minorHAnsi"/>
        </w:rPr>
        <w:t>, F. (2020) </w:t>
      </w:r>
      <w:r w:rsidRPr="00C52388">
        <w:rPr>
          <w:rFonts w:cstheme="minorHAnsi"/>
          <w:i/>
          <w:iCs/>
        </w:rPr>
        <w:t>Lone Wolves the New Terrorism of Right-Wing Single Actors</w:t>
      </w:r>
      <w:r w:rsidRPr="00C52388">
        <w:rPr>
          <w:rFonts w:cstheme="minorHAnsi"/>
        </w:rPr>
        <w:t>. New York City: Springer.</w:t>
      </w:r>
    </w:p>
    <w:p w14:paraId="2712676D" w14:textId="77777777" w:rsidR="002A2EF8" w:rsidRPr="006C0487" w:rsidRDefault="002A2EF8" w:rsidP="006C0487">
      <w:pPr>
        <w:rPr>
          <w:rFonts w:cstheme="minorHAnsi"/>
        </w:rPr>
      </w:pPr>
    </w:p>
    <w:p w14:paraId="08167F17" w14:textId="493898F7" w:rsidR="002A2EF8" w:rsidRPr="00C52388" w:rsidRDefault="002A2EF8" w:rsidP="002A2EF8">
      <w:pPr>
        <w:ind w:left="360"/>
        <w:rPr>
          <w:rFonts w:cstheme="minorHAnsi"/>
        </w:rPr>
      </w:pPr>
      <w:r w:rsidRPr="00C52388">
        <w:rPr>
          <w:rFonts w:cstheme="minorHAnsi"/>
        </w:rPr>
        <w:t>Harwood, E. (2019) ‘Terrorism and the Digital Right-Wing’</w:t>
      </w:r>
      <w:r w:rsidR="006C0487">
        <w:rPr>
          <w:rFonts w:cstheme="minorHAnsi"/>
        </w:rPr>
        <w:t>,</w:t>
      </w:r>
      <w:r w:rsidRPr="00C52388">
        <w:rPr>
          <w:rFonts w:cstheme="minorHAnsi"/>
        </w:rPr>
        <w:t> </w:t>
      </w:r>
      <w:r w:rsidRPr="00C52388">
        <w:rPr>
          <w:rFonts w:cstheme="minorHAnsi"/>
          <w:i/>
          <w:iCs/>
        </w:rPr>
        <w:t>Contexts</w:t>
      </w:r>
      <w:r w:rsidRPr="00C52388">
        <w:rPr>
          <w:rFonts w:cstheme="minorHAnsi"/>
        </w:rPr>
        <w:t>, 18(3), pp.60-62</w:t>
      </w:r>
      <w:r w:rsidR="006C0487">
        <w:rPr>
          <w:rFonts w:cstheme="minorHAnsi"/>
        </w:rPr>
        <w:t>.</w:t>
      </w:r>
      <w:r w:rsidRPr="00C52388">
        <w:rPr>
          <w:rFonts w:cstheme="minorHAnsi"/>
        </w:rPr>
        <w:t xml:space="preserve"> DOI:</w:t>
      </w:r>
      <w:r w:rsidRPr="00C52388">
        <w:rPr>
          <w:rFonts w:eastAsia="Times New Roman" w:cstheme="minorHAnsi"/>
          <w:lang w:eastAsia="en-GB"/>
        </w:rPr>
        <w:t xml:space="preserve"> </w:t>
      </w:r>
      <w:r w:rsidRPr="00C52388">
        <w:rPr>
          <w:rFonts w:cstheme="minorHAnsi"/>
        </w:rPr>
        <w:t>10.1177/1536504219864961.</w:t>
      </w:r>
    </w:p>
    <w:p w14:paraId="62165B90" w14:textId="77777777" w:rsidR="002A2EF8" w:rsidRPr="00C52388" w:rsidRDefault="002A2EF8" w:rsidP="002A2EF8">
      <w:pPr>
        <w:pStyle w:val="ListParagraph"/>
        <w:rPr>
          <w:rFonts w:cstheme="minorHAnsi"/>
        </w:rPr>
      </w:pPr>
    </w:p>
    <w:p w14:paraId="0EC384B9" w14:textId="7B71FD89" w:rsidR="002A2EF8" w:rsidRPr="00C52388" w:rsidRDefault="002A2EF8" w:rsidP="002A2EF8">
      <w:pPr>
        <w:ind w:left="360"/>
        <w:rPr>
          <w:rFonts w:cstheme="minorHAnsi"/>
        </w:rPr>
      </w:pPr>
      <w:r w:rsidRPr="00C52388">
        <w:rPr>
          <w:rFonts w:cstheme="minorHAnsi"/>
        </w:rPr>
        <w:t>Home Office</w:t>
      </w:r>
      <w:r w:rsidR="00203226">
        <w:rPr>
          <w:rFonts w:cstheme="minorHAnsi"/>
        </w:rPr>
        <w:t>.</w:t>
      </w:r>
      <w:r w:rsidRPr="00C52388">
        <w:rPr>
          <w:rFonts w:cstheme="minorHAnsi"/>
        </w:rPr>
        <w:t xml:space="preserve"> (2021) </w:t>
      </w:r>
      <w:r w:rsidRPr="00C52388">
        <w:rPr>
          <w:rFonts w:cstheme="minorHAnsi"/>
          <w:i/>
          <w:iCs/>
        </w:rPr>
        <w:t>Proscribed terrorist groups or organisations</w:t>
      </w:r>
      <w:r w:rsidRPr="00C52388">
        <w:rPr>
          <w:rFonts w:cstheme="minorHAnsi"/>
        </w:rPr>
        <w:t xml:space="preserve">.  Available at: </w:t>
      </w:r>
      <w:hyperlink r:id="rId8" w:history="1">
        <w:r w:rsidRPr="00C52388">
          <w:rPr>
            <w:rStyle w:val="Hyperlink"/>
            <w:rFonts w:cstheme="minorHAnsi"/>
          </w:rPr>
          <w:t>https://www.gov.uk/government/publications/proscribed-terror-groups-or-organisations--2/proscribed-terrorist-groups-or-organisations-accessible-version</w:t>
        </w:r>
      </w:hyperlink>
      <w:r w:rsidRPr="00C52388">
        <w:rPr>
          <w:rFonts w:cstheme="minorHAnsi"/>
        </w:rPr>
        <w:t xml:space="preserve">,  (Accessed: 8 November 2021) </w:t>
      </w:r>
    </w:p>
    <w:p w14:paraId="65986273" w14:textId="77777777" w:rsidR="002A2EF8" w:rsidRPr="006C0487" w:rsidRDefault="002A2EF8" w:rsidP="006C0487">
      <w:pPr>
        <w:rPr>
          <w:rFonts w:cstheme="minorHAnsi"/>
        </w:rPr>
      </w:pPr>
    </w:p>
    <w:p w14:paraId="2205C9FE" w14:textId="48E0A48D" w:rsidR="002A2EF8" w:rsidRPr="00C52388" w:rsidRDefault="002A2EF8" w:rsidP="002A2EF8">
      <w:pPr>
        <w:ind w:left="360"/>
        <w:rPr>
          <w:rFonts w:cstheme="minorHAnsi"/>
        </w:rPr>
      </w:pPr>
      <w:proofErr w:type="spellStart"/>
      <w:r w:rsidRPr="00C52388">
        <w:rPr>
          <w:rFonts w:cstheme="minorHAnsi"/>
        </w:rPr>
        <w:t>Ignazi</w:t>
      </w:r>
      <w:proofErr w:type="spellEnd"/>
      <w:r w:rsidRPr="00C52388">
        <w:rPr>
          <w:rFonts w:cstheme="minorHAnsi"/>
        </w:rPr>
        <w:t>, P. (2003) </w:t>
      </w:r>
      <w:r w:rsidRPr="00C52388">
        <w:rPr>
          <w:rFonts w:cstheme="minorHAnsi"/>
          <w:i/>
          <w:iCs/>
        </w:rPr>
        <w:t>Extreme Right Parties in Western Europe</w:t>
      </w:r>
      <w:r w:rsidRPr="00C52388">
        <w:rPr>
          <w:rFonts w:cstheme="minorHAnsi"/>
        </w:rPr>
        <w:t>. Oxford: Oxford University Press.</w:t>
      </w:r>
    </w:p>
    <w:p w14:paraId="5322E48C" w14:textId="77777777" w:rsidR="002A2EF8" w:rsidRPr="00C52388" w:rsidRDefault="002A2EF8" w:rsidP="002A2EF8">
      <w:pPr>
        <w:pStyle w:val="ListParagraph"/>
        <w:rPr>
          <w:rFonts w:cstheme="minorHAnsi"/>
        </w:rPr>
      </w:pPr>
    </w:p>
    <w:p w14:paraId="7CA6AF70" w14:textId="44550ECD" w:rsidR="002A2EF8" w:rsidRPr="00C52388" w:rsidRDefault="002A2EF8" w:rsidP="002A2EF8">
      <w:pPr>
        <w:ind w:left="360"/>
        <w:rPr>
          <w:rFonts w:cstheme="minorHAnsi"/>
        </w:rPr>
      </w:pPr>
      <w:r w:rsidRPr="00C52388">
        <w:rPr>
          <w:rFonts w:cstheme="minorHAnsi"/>
        </w:rPr>
        <w:t>Institute for Economics and Peace</w:t>
      </w:r>
      <w:r w:rsidR="00203226">
        <w:rPr>
          <w:rFonts w:cstheme="minorHAnsi"/>
        </w:rPr>
        <w:t>.</w:t>
      </w:r>
      <w:r w:rsidRPr="00C52388">
        <w:rPr>
          <w:rFonts w:cstheme="minorHAnsi"/>
        </w:rPr>
        <w:t xml:space="preserve"> (2021) </w:t>
      </w:r>
      <w:r w:rsidRPr="00C52388">
        <w:rPr>
          <w:rFonts w:cstheme="minorHAnsi"/>
          <w:i/>
          <w:iCs/>
        </w:rPr>
        <w:t>Global Terrorism Index 2020 Measuring the Impact of Terrorism</w:t>
      </w:r>
      <w:r w:rsidRPr="00C52388">
        <w:rPr>
          <w:rFonts w:cstheme="minorHAnsi"/>
        </w:rPr>
        <w:t xml:space="preserve">. Available at: </w:t>
      </w:r>
      <w:hyperlink r:id="rId9" w:history="1">
        <w:r w:rsidRPr="00C52388">
          <w:rPr>
            <w:rStyle w:val="Hyperlink"/>
            <w:rFonts w:cstheme="minorHAnsi"/>
          </w:rPr>
          <w:t>https://www.economicsandpeace.org/wp-content/uploads/2020/11/GTI-2020-web-2.pdf</w:t>
        </w:r>
      </w:hyperlink>
      <w:r w:rsidRPr="00C52388">
        <w:rPr>
          <w:rFonts w:cstheme="minorHAnsi"/>
        </w:rPr>
        <w:t xml:space="preserve">  (Accessed: 8 November 2021).</w:t>
      </w:r>
    </w:p>
    <w:p w14:paraId="60896293" w14:textId="77777777" w:rsidR="002A2EF8" w:rsidRPr="006C0487" w:rsidRDefault="002A2EF8" w:rsidP="006C0487">
      <w:pPr>
        <w:rPr>
          <w:rFonts w:cstheme="minorHAnsi"/>
        </w:rPr>
      </w:pPr>
    </w:p>
    <w:p w14:paraId="11979159" w14:textId="58297A8A" w:rsidR="002A2EF8" w:rsidRPr="00C52388" w:rsidRDefault="002A2EF8" w:rsidP="002A2EF8">
      <w:pPr>
        <w:ind w:left="360"/>
        <w:rPr>
          <w:rFonts w:cstheme="minorHAnsi"/>
        </w:rPr>
      </w:pPr>
      <w:proofErr w:type="spellStart"/>
      <w:r w:rsidRPr="00C52388">
        <w:rPr>
          <w:rFonts w:cstheme="minorHAnsi"/>
        </w:rPr>
        <w:t>Jupp</w:t>
      </w:r>
      <w:proofErr w:type="spellEnd"/>
      <w:r w:rsidRPr="00C52388">
        <w:rPr>
          <w:rFonts w:cstheme="minorHAnsi"/>
        </w:rPr>
        <w:t>, J. (2011) </w:t>
      </w:r>
      <w:r w:rsidRPr="00C52388">
        <w:rPr>
          <w:rFonts w:cstheme="minorHAnsi"/>
          <w:i/>
          <w:iCs/>
        </w:rPr>
        <w:t>The most dangerous 1,500 pages: inside the mind of Anders Breivik</w:t>
      </w:r>
      <w:r w:rsidRPr="00C52388">
        <w:rPr>
          <w:rFonts w:cstheme="minorHAnsi"/>
        </w:rPr>
        <w:t xml:space="preserve">.  Available at: </w:t>
      </w:r>
      <w:hyperlink r:id="rId10" w:history="1">
        <w:r w:rsidRPr="00C52388">
          <w:rPr>
            <w:rStyle w:val="Hyperlink"/>
            <w:rFonts w:cstheme="minorHAnsi"/>
          </w:rPr>
          <w:t>https://theconversation.com/the-most-dangerous-1-500-pages-inside-the-mind-of-anders-breivik-2667</w:t>
        </w:r>
      </w:hyperlink>
      <w:r w:rsidRPr="00C52388">
        <w:rPr>
          <w:rFonts w:cstheme="minorHAnsi"/>
        </w:rPr>
        <w:t xml:space="preserve">  (Accessed: 8 November 2021).</w:t>
      </w:r>
    </w:p>
    <w:p w14:paraId="7EAFC50A" w14:textId="77777777" w:rsidR="002A2EF8" w:rsidRPr="00C52388" w:rsidRDefault="002A2EF8" w:rsidP="002A2EF8">
      <w:pPr>
        <w:pStyle w:val="ListParagraph"/>
        <w:rPr>
          <w:rFonts w:cstheme="minorHAnsi"/>
        </w:rPr>
      </w:pPr>
    </w:p>
    <w:p w14:paraId="38271C4D" w14:textId="0F50E3C0" w:rsidR="002A2EF8" w:rsidRPr="00C52388" w:rsidRDefault="002A2EF8" w:rsidP="002A2EF8">
      <w:pPr>
        <w:ind w:left="360"/>
        <w:rPr>
          <w:rFonts w:cstheme="minorHAnsi"/>
        </w:rPr>
      </w:pPr>
      <w:proofErr w:type="spellStart"/>
      <w:r w:rsidRPr="00C52388">
        <w:rPr>
          <w:rFonts w:cstheme="minorHAnsi"/>
        </w:rPr>
        <w:t>Kopeÿek</w:t>
      </w:r>
      <w:proofErr w:type="spellEnd"/>
      <w:r w:rsidRPr="00C52388">
        <w:rPr>
          <w:rFonts w:cstheme="minorHAnsi"/>
        </w:rPr>
        <w:t>, L. (2007)’ The Far Right in Europe. A summary of attempts to define the concept, analyse its identity, and compare the Western European and Central European far right’</w:t>
      </w:r>
      <w:r w:rsidR="006C0487">
        <w:rPr>
          <w:rFonts w:cstheme="minorHAnsi"/>
        </w:rPr>
        <w:t>,</w:t>
      </w:r>
      <w:r w:rsidRPr="00C52388">
        <w:rPr>
          <w:rFonts w:cstheme="minorHAnsi"/>
        </w:rPr>
        <w:t> </w:t>
      </w:r>
      <w:r w:rsidRPr="00C52388">
        <w:rPr>
          <w:rFonts w:cstheme="minorHAnsi"/>
          <w:i/>
          <w:iCs/>
        </w:rPr>
        <w:t>Central European Political Studies Review</w:t>
      </w:r>
      <w:r w:rsidRPr="00C52388">
        <w:rPr>
          <w:rFonts w:cstheme="minorHAnsi"/>
        </w:rPr>
        <w:t>, 9(4), pp.280-293.</w:t>
      </w:r>
    </w:p>
    <w:p w14:paraId="4F757FA0" w14:textId="77777777" w:rsidR="002A2EF8" w:rsidRPr="00C52388" w:rsidRDefault="002A2EF8" w:rsidP="002A2EF8">
      <w:pPr>
        <w:pStyle w:val="ListParagraph"/>
        <w:rPr>
          <w:rFonts w:cstheme="minorHAnsi"/>
        </w:rPr>
      </w:pPr>
    </w:p>
    <w:p w14:paraId="69AE0C2B" w14:textId="77777777" w:rsidR="002A2EF8" w:rsidRPr="00C52388" w:rsidRDefault="002A2EF8" w:rsidP="002A2EF8">
      <w:pPr>
        <w:pStyle w:val="ListParagraph"/>
        <w:rPr>
          <w:rFonts w:cstheme="minorHAnsi"/>
        </w:rPr>
      </w:pPr>
    </w:p>
    <w:p w14:paraId="5515AECD" w14:textId="2E7A2277" w:rsidR="002A2EF8" w:rsidRPr="00C52388" w:rsidRDefault="002A2EF8" w:rsidP="002A2EF8">
      <w:pPr>
        <w:ind w:left="360"/>
        <w:rPr>
          <w:rFonts w:cstheme="minorHAnsi"/>
        </w:rPr>
      </w:pPr>
      <w:r w:rsidRPr="00C52388">
        <w:rPr>
          <w:rFonts w:cstheme="minorHAnsi"/>
        </w:rPr>
        <w:t xml:space="preserve">Kristensen, P. et al. (2016) ‘Media exposure and prolonged grief: A study of bereaved parents and siblings after the 2011 </w:t>
      </w:r>
      <w:proofErr w:type="spellStart"/>
      <w:r w:rsidRPr="00C52388">
        <w:rPr>
          <w:rFonts w:cstheme="minorHAnsi"/>
        </w:rPr>
        <w:t>Utøya</w:t>
      </w:r>
      <w:proofErr w:type="spellEnd"/>
      <w:r w:rsidRPr="00C52388">
        <w:rPr>
          <w:rFonts w:cstheme="minorHAnsi"/>
        </w:rPr>
        <w:t xml:space="preserve"> Island terror attack’</w:t>
      </w:r>
      <w:r w:rsidR="006C0487">
        <w:rPr>
          <w:rFonts w:cstheme="minorHAnsi"/>
        </w:rPr>
        <w:t>,</w:t>
      </w:r>
      <w:r w:rsidRPr="00C52388">
        <w:rPr>
          <w:rFonts w:cstheme="minorHAnsi"/>
        </w:rPr>
        <w:t xml:space="preserve"> </w:t>
      </w:r>
      <w:r w:rsidRPr="00C52388">
        <w:rPr>
          <w:rFonts w:cstheme="minorHAnsi"/>
          <w:i/>
          <w:iCs/>
        </w:rPr>
        <w:t>Psychological Trauma: Theory, Research, Practice, and Policy</w:t>
      </w:r>
      <w:r w:rsidRPr="00C52388">
        <w:rPr>
          <w:rFonts w:cstheme="minorHAnsi"/>
        </w:rPr>
        <w:t>, 8(6), pp.661-667</w:t>
      </w:r>
      <w:r w:rsidR="006C0487">
        <w:rPr>
          <w:rFonts w:cstheme="minorHAnsi"/>
        </w:rPr>
        <w:t>.</w:t>
      </w:r>
      <w:r w:rsidRPr="00C52388">
        <w:rPr>
          <w:rFonts w:cstheme="minorHAnsi"/>
        </w:rPr>
        <w:t xml:space="preserve"> DOI: 10.1037/tra0000131</w:t>
      </w:r>
    </w:p>
    <w:p w14:paraId="3BDFDEDE" w14:textId="77777777" w:rsidR="002A2EF8" w:rsidRPr="00C52388" w:rsidRDefault="002A2EF8" w:rsidP="002A2EF8">
      <w:pPr>
        <w:rPr>
          <w:rFonts w:cstheme="minorHAnsi"/>
        </w:rPr>
      </w:pPr>
    </w:p>
    <w:p w14:paraId="3BE664C7" w14:textId="5CF7BCC5" w:rsidR="002A2EF8" w:rsidRPr="006C0487" w:rsidRDefault="002A2EF8" w:rsidP="006C0487">
      <w:pPr>
        <w:ind w:left="360"/>
        <w:rPr>
          <w:rFonts w:cstheme="minorHAnsi"/>
        </w:rPr>
      </w:pPr>
      <w:proofErr w:type="spellStart"/>
      <w:r w:rsidRPr="00C52388">
        <w:rPr>
          <w:rFonts w:cstheme="minorHAnsi"/>
        </w:rPr>
        <w:t>LaFree</w:t>
      </w:r>
      <w:proofErr w:type="spellEnd"/>
      <w:r w:rsidRPr="00C52388">
        <w:rPr>
          <w:rFonts w:cstheme="minorHAnsi"/>
        </w:rPr>
        <w:t>, G. (2017) ‘Terrorism and the Internet’</w:t>
      </w:r>
      <w:r w:rsidR="006C0487">
        <w:rPr>
          <w:rFonts w:cstheme="minorHAnsi"/>
        </w:rPr>
        <w:t>,</w:t>
      </w:r>
      <w:r w:rsidRPr="00C52388">
        <w:rPr>
          <w:rFonts w:cstheme="minorHAnsi"/>
        </w:rPr>
        <w:t> </w:t>
      </w:r>
      <w:r w:rsidRPr="00C52388">
        <w:rPr>
          <w:rFonts w:cstheme="minorHAnsi"/>
          <w:i/>
          <w:iCs/>
        </w:rPr>
        <w:t>Criminology &amp; Public Policy</w:t>
      </w:r>
      <w:r w:rsidRPr="00C52388">
        <w:rPr>
          <w:rFonts w:cstheme="minorHAnsi"/>
        </w:rPr>
        <w:t>, 16(1), pp.93-98</w:t>
      </w:r>
      <w:r w:rsidR="006C0487">
        <w:rPr>
          <w:rFonts w:cstheme="minorHAnsi"/>
        </w:rPr>
        <w:t>.</w:t>
      </w:r>
      <w:r w:rsidRPr="00C52388">
        <w:rPr>
          <w:rFonts w:cstheme="minorHAnsi"/>
        </w:rPr>
        <w:t xml:space="preserve"> DOI:10.1111/1745-9133.12292.</w:t>
      </w:r>
    </w:p>
    <w:p w14:paraId="10B4F233" w14:textId="77777777" w:rsidR="002A2EF8" w:rsidRPr="00C52388" w:rsidRDefault="002A2EF8" w:rsidP="002A2EF8">
      <w:pPr>
        <w:pStyle w:val="ListParagraph"/>
        <w:rPr>
          <w:rFonts w:cstheme="minorHAnsi"/>
        </w:rPr>
      </w:pPr>
    </w:p>
    <w:p w14:paraId="6CA754EB" w14:textId="77777777" w:rsidR="006C0487" w:rsidRDefault="006C0487" w:rsidP="002A2EF8">
      <w:pPr>
        <w:ind w:left="360"/>
        <w:rPr>
          <w:rFonts w:cstheme="minorHAnsi"/>
        </w:rPr>
      </w:pPr>
    </w:p>
    <w:p w14:paraId="08BC4215" w14:textId="26447E99" w:rsidR="002A2EF8" w:rsidRPr="00C52388" w:rsidRDefault="002A2EF8" w:rsidP="002A2EF8">
      <w:pPr>
        <w:ind w:left="360"/>
        <w:rPr>
          <w:rFonts w:cstheme="minorHAnsi"/>
        </w:rPr>
      </w:pPr>
      <w:proofErr w:type="spellStart"/>
      <w:r w:rsidRPr="00C52388">
        <w:rPr>
          <w:rFonts w:cstheme="minorHAnsi"/>
        </w:rPr>
        <w:lastRenderedPageBreak/>
        <w:t>Lindekilde</w:t>
      </w:r>
      <w:proofErr w:type="spellEnd"/>
      <w:r w:rsidRPr="00C52388">
        <w:rPr>
          <w:rFonts w:cstheme="minorHAnsi"/>
        </w:rPr>
        <w:t xml:space="preserve">, L., O’Connor, F. and Schuurman, </w:t>
      </w:r>
      <w:proofErr w:type="gramStart"/>
      <w:r w:rsidRPr="00C52388">
        <w:rPr>
          <w:rFonts w:cstheme="minorHAnsi"/>
        </w:rPr>
        <w:t>B.(</w:t>
      </w:r>
      <w:proofErr w:type="gramEnd"/>
      <w:r w:rsidRPr="00C52388">
        <w:rPr>
          <w:rFonts w:cstheme="minorHAnsi"/>
        </w:rPr>
        <w:t>2019) ‘Radicalization patterns and modes of attack planning and preparation among lone-actor terrorists: an exploratory analysis’</w:t>
      </w:r>
      <w:r w:rsidR="006C0487">
        <w:rPr>
          <w:rFonts w:cstheme="minorHAnsi"/>
        </w:rPr>
        <w:t>,</w:t>
      </w:r>
      <w:r w:rsidRPr="00C52388">
        <w:rPr>
          <w:rFonts w:cstheme="minorHAnsi"/>
        </w:rPr>
        <w:t> </w:t>
      </w:r>
      <w:r w:rsidRPr="00C52388">
        <w:rPr>
          <w:rFonts w:cstheme="minorHAnsi"/>
          <w:i/>
          <w:iCs/>
        </w:rPr>
        <w:t>Behavioural Sciences of Terrorism and Political Aggression</w:t>
      </w:r>
      <w:r w:rsidRPr="00C52388">
        <w:rPr>
          <w:rFonts w:cstheme="minorHAnsi"/>
        </w:rPr>
        <w:t>, 11(2), pp.113-133</w:t>
      </w:r>
      <w:r w:rsidR="006C0487">
        <w:rPr>
          <w:rFonts w:cstheme="minorHAnsi"/>
        </w:rPr>
        <w:t>.</w:t>
      </w:r>
      <w:r w:rsidRPr="00C52388">
        <w:rPr>
          <w:rFonts w:cstheme="minorHAnsi"/>
        </w:rPr>
        <w:t xml:space="preserve"> DOI: 10.1080/19434472.2017.1407814.</w:t>
      </w:r>
    </w:p>
    <w:p w14:paraId="393FD1E8" w14:textId="77777777" w:rsidR="002A2EF8" w:rsidRPr="00C52388" w:rsidRDefault="002A2EF8" w:rsidP="002A2EF8">
      <w:pPr>
        <w:pStyle w:val="ListParagraph"/>
        <w:rPr>
          <w:rFonts w:cstheme="minorHAnsi"/>
        </w:rPr>
      </w:pPr>
    </w:p>
    <w:p w14:paraId="6064868C" w14:textId="65145E2C" w:rsidR="002A2EF8" w:rsidRPr="00C52388" w:rsidRDefault="002A2EF8" w:rsidP="002A2EF8">
      <w:pPr>
        <w:ind w:left="360"/>
        <w:rPr>
          <w:rFonts w:cstheme="minorHAnsi"/>
        </w:rPr>
      </w:pPr>
      <w:r w:rsidRPr="00C52388">
        <w:rPr>
          <w:rFonts w:cstheme="minorHAnsi"/>
        </w:rPr>
        <w:t>Lowe, D. (2020) ‘Far-Right Extremism: Is it Legitimate Freedom of Expression, Hate Crime, or Terrorism?’</w:t>
      </w:r>
      <w:r w:rsidR="006C0487">
        <w:rPr>
          <w:rFonts w:cstheme="minorHAnsi"/>
        </w:rPr>
        <w:t>,</w:t>
      </w:r>
      <w:r w:rsidRPr="00C52388">
        <w:rPr>
          <w:rFonts w:cstheme="minorHAnsi"/>
        </w:rPr>
        <w:t xml:space="preserve"> </w:t>
      </w:r>
      <w:r w:rsidRPr="00C52388">
        <w:rPr>
          <w:rFonts w:cstheme="minorHAnsi"/>
          <w:i/>
          <w:iCs/>
        </w:rPr>
        <w:t>Terrorism and Political Violence</w:t>
      </w:r>
      <w:r w:rsidRPr="00C52388">
        <w:rPr>
          <w:rFonts w:cstheme="minorHAnsi"/>
        </w:rPr>
        <w:t>, pp.1-21</w:t>
      </w:r>
      <w:r w:rsidR="006C0487">
        <w:rPr>
          <w:rFonts w:cstheme="minorHAnsi"/>
        </w:rPr>
        <w:t>.</w:t>
      </w:r>
      <w:r w:rsidRPr="00C52388">
        <w:rPr>
          <w:rFonts w:cstheme="minorHAnsi"/>
        </w:rPr>
        <w:t xml:space="preserve"> DOI: 10.1080/09546553.2020.1789111.</w:t>
      </w:r>
    </w:p>
    <w:p w14:paraId="5FD56FE2" w14:textId="77777777" w:rsidR="002A2EF8" w:rsidRPr="006C0487" w:rsidRDefault="002A2EF8" w:rsidP="006C0487">
      <w:pPr>
        <w:rPr>
          <w:rFonts w:cstheme="minorHAnsi"/>
        </w:rPr>
      </w:pPr>
    </w:p>
    <w:p w14:paraId="1A320ED7" w14:textId="149ABB43" w:rsidR="002A2EF8" w:rsidRPr="00C52388" w:rsidRDefault="002A2EF8" w:rsidP="002A2EF8">
      <w:pPr>
        <w:ind w:left="360"/>
        <w:rPr>
          <w:rFonts w:cstheme="minorHAnsi"/>
        </w:rPr>
      </w:pPr>
      <w:r w:rsidRPr="00C52388">
        <w:rPr>
          <w:rFonts w:cstheme="minorHAnsi"/>
        </w:rPr>
        <w:t>Martin, G. (2011)</w:t>
      </w:r>
      <w:r w:rsidR="00203226">
        <w:rPr>
          <w:rFonts w:cstheme="minorHAnsi"/>
        </w:rPr>
        <w:t xml:space="preserve"> </w:t>
      </w:r>
      <w:r w:rsidRPr="00C52388">
        <w:rPr>
          <w:rFonts w:cstheme="minorHAnsi"/>
          <w:i/>
          <w:iCs/>
        </w:rPr>
        <w:t>Essentials of terrorism.</w:t>
      </w:r>
      <w:r w:rsidRPr="00C52388">
        <w:rPr>
          <w:rFonts w:cstheme="minorHAnsi"/>
        </w:rPr>
        <w:t xml:space="preserve"> 2nd ed. London: SAGE.</w:t>
      </w:r>
    </w:p>
    <w:p w14:paraId="0D700A80" w14:textId="77777777" w:rsidR="002A2EF8" w:rsidRPr="006C0487" w:rsidRDefault="002A2EF8" w:rsidP="006C0487">
      <w:pPr>
        <w:rPr>
          <w:rFonts w:cstheme="minorHAnsi"/>
        </w:rPr>
      </w:pPr>
    </w:p>
    <w:p w14:paraId="6DD704D9" w14:textId="5F770804" w:rsidR="002A2EF8" w:rsidRPr="006C0487" w:rsidRDefault="002A2EF8" w:rsidP="006C0487">
      <w:pPr>
        <w:ind w:left="360"/>
        <w:rPr>
          <w:rFonts w:cstheme="minorHAnsi"/>
        </w:rPr>
      </w:pPr>
      <w:r w:rsidRPr="00C52388">
        <w:rPr>
          <w:rFonts w:cstheme="minorHAnsi"/>
        </w:rPr>
        <w:t>McCauley, C. and Moskalenko, S. (2014) ‘Toward a Profile of Lone Wolf Terrorists: What Moves an Individual from Radical Opinion to Radical Action’</w:t>
      </w:r>
      <w:r w:rsidR="006C0487">
        <w:rPr>
          <w:rFonts w:cstheme="minorHAnsi"/>
        </w:rPr>
        <w:t>,</w:t>
      </w:r>
      <w:r w:rsidRPr="00C52388">
        <w:rPr>
          <w:rFonts w:cstheme="minorHAnsi"/>
        </w:rPr>
        <w:t> </w:t>
      </w:r>
      <w:r w:rsidRPr="00C52388">
        <w:rPr>
          <w:rFonts w:cstheme="minorHAnsi"/>
          <w:i/>
          <w:iCs/>
        </w:rPr>
        <w:t>Terrorism and Political Violence</w:t>
      </w:r>
      <w:r w:rsidRPr="00C52388">
        <w:rPr>
          <w:rFonts w:cstheme="minorHAnsi"/>
        </w:rPr>
        <w:t>, 26(1), pp.69-85</w:t>
      </w:r>
      <w:r w:rsidR="006C0487">
        <w:rPr>
          <w:rFonts w:cstheme="minorHAnsi"/>
        </w:rPr>
        <w:t>.</w:t>
      </w:r>
      <w:r w:rsidRPr="00C52388">
        <w:rPr>
          <w:rFonts w:cstheme="minorHAnsi"/>
        </w:rPr>
        <w:t xml:space="preserve"> DOI: 10.1080/09546553.2014.849916. </w:t>
      </w:r>
    </w:p>
    <w:p w14:paraId="6CE1F3A3" w14:textId="77777777" w:rsidR="002A2EF8" w:rsidRPr="00C52388" w:rsidRDefault="002A2EF8" w:rsidP="002A2EF8">
      <w:pPr>
        <w:pStyle w:val="ListParagraph"/>
        <w:rPr>
          <w:rFonts w:cstheme="minorHAnsi"/>
        </w:rPr>
      </w:pPr>
    </w:p>
    <w:p w14:paraId="334CA954" w14:textId="1CCAB0AD" w:rsidR="002A2EF8" w:rsidRPr="00C52388" w:rsidRDefault="002A2EF8" w:rsidP="002A2EF8">
      <w:pPr>
        <w:ind w:left="360"/>
        <w:rPr>
          <w:rFonts w:cstheme="minorHAnsi"/>
        </w:rPr>
      </w:pPr>
      <w:r w:rsidRPr="00C52388">
        <w:rPr>
          <w:rFonts w:cstheme="minorHAnsi"/>
        </w:rPr>
        <w:t>Ogun, M. (2012) ‘Terrorist Use of Internet: Possible Suggestions to Prevent the Usage for Terrorist Purposes’</w:t>
      </w:r>
      <w:r w:rsidR="006C0487">
        <w:rPr>
          <w:rFonts w:cstheme="minorHAnsi"/>
        </w:rPr>
        <w:t xml:space="preserve">, </w:t>
      </w:r>
      <w:r w:rsidRPr="00C52388">
        <w:rPr>
          <w:rFonts w:cstheme="minorHAnsi"/>
          <w:i/>
          <w:iCs/>
        </w:rPr>
        <w:t>Journal of Applied Security Research</w:t>
      </w:r>
      <w:r w:rsidRPr="00C52388">
        <w:rPr>
          <w:rFonts w:cstheme="minorHAnsi"/>
        </w:rPr>
        <w:t>, 7(2), pp.203-217</w:t>
      </w:r>
      <w:r w:rsidR="006C0487">
        <w:rPr>
          <w:rFonts w:cstheme="minorHAnsi"/>
        </w:rPr>
        <w:t>.</w:t>
      </w:r>
      <w:r w:rsidRPr="00C52388">
        <w:rPr>
          <w:rFonts w:cstheme="minorHAnsi"/>
        </w:rPr>
        <w:t xml:space="preserve"> DOI: 10.1080/19361610.2012.656252</w:t>
      </w:r>
    </w:p>
    <w:p w14:paraId="1F08D1C3" w14:textId="77777777" w:rsidR="002A2EF8" w:rsidRPr="00C52388" w:rsidRDefault="002A2EF8" w:rsidP="002A2EF8">
      <w:pPr>
        <w:pStyle w:val="ListParagraph"/>
        <w:rPr>
          <w:rFonts w:cstheme="minorHAnsi"/>
        </w:rPr>
      </w:pPr>
    </w:p>
    <w:p w14:paraId="3063DBF0" w14:textId="2CC4BAC9" w:rsidR="002A2EF8" w:rsidRPr="00C52388" w:rsidRDefault="002A2EF8" w:rsidP="002A2EF8">
      <w:pPr>
        <w:ind w:left="360"/>
        <w:rPr>
          <w:rFonts w:cstheme="minorHAnsi"/>
        </w:rPr>
      </w:pPr>
      <w:proofErr w:type="spellStart"/>
      <w:r w:rsidRPr="00C52388">
        <w:rPr>
          <w:rFonts w:cstheme="minorHAnsi"/>
        </w:rPr>
        <w:t>Peucker</w:t>
      </w:r>
      <w:proofErr w:type="spellEnd"/>
      <w:r w:rsidRPr="00C52388">
        <w:rPr>
          <w:rFonts w:cstheme="minorHAnsi"/>
        </w:rPr>
        <w:t>, M. and Smith, D. (2019)</w:t>
      </w:r>
      <w:r w:rsidR="00203226">
        <w:rPr>
          <w:rFonts w:cstheme="minorHAnsi"/>
        </w:rPr>
        <w:t xml:space="preserve"> </w:t>
      </w:r>
      <w:r w:rsidRPr="00C52388">
        <w:rPr>
          <w:rFonts w:cstheme="minorHAnsi"/>
          <w:i/>
          <w:iCs/>
        </w:rPr>
        <w:t>The Far-Right in Contemporary Australia</w:t>
      </w:r>
      <w:r w:rsidRPr="00C52388">
        <w:rPr>
          <w:rFonts w:cstheme="minorHAnsi"/>
        </w:rPr>
        <w:t>. Camden: Palgrave Macmillan.</w:t>
      </w:r>
    </w:p>
    <w:p w14:paraId="57BA74A5" w14:textId="77777777" w:rsidR="002A2EF8" w:rsidRPr="006C0487" w:rsidRDefault="002A2EF8" w:rsidP="006C0487">
      <w:pPr>
        <w:rPr>
          <w:rFonts w:cstheme="minorHAnsi"/>
        </w:rPr>
      </w:pPr>
    </w:p>
    <w:p w14:paraId="2719B948" w14:textId="00DB5435" w:rsidR="002A2EF8" w:rsidRPr="00C52388" w:rsidRDefault="002A2EF8" w:rsidP="002A2EF8">
      <w:pPr>
        <w:ind w:left="360"/>
        <w:rPr>
          <w:rFonts w:cstheme="minorHAnsi"/>
        </w:rPr>
      </w:pPr>
      <w:proofErr w:type="spellStart"/>
      <w:r w:rsidRPr="00C52388">
        <w:rPr>
          <w:rFonts w:cstheme="minorHAnsi"/>
        </w:rPr>
        <w:t>Pidd</w:t>
      </w:r>
      <w:proofErr w:type="spellEnd"/>
      <w:r w:rsidRPr="00C52388">
        <w:rPr>
          <w:rFonts w:cstheme="minorHAnsi"/>
        </w:rPr>
        <w:t>, H. (2012) </w:t>
      </w:r>
      <w:r w:rsidRPr="00C52388">
        <w:rPr>
          <w:rFonts w:cstheme="minorHAnsi"/>
          <w:i/>
          <w:iCs/>
        </w:rPr>
        <w:t>Anders Behring Breivik spent years training and plotting for massacre</w:t>
      </w:r>
      <w:r w:rsidRPr="00C52388">
        <w:rPr>
          <w:rFonts w:cstheme="minorHAnsi"/>
        </w:rPr>
        <w:t>. Available at: https://www.theguardian.com/world/2012/aug/24/anders-behring-breivik-profile-oslo (Accessed: 8 November 2021).</w:t>
      </w:r>
    </w:p>
    <w:p w14:paraId="20E5D9BF" w14:textId="77777777" w:rsidR="002A2EF8" w:rsidRPr="00C52388" w:rsidRDefault="002A2EF8" w:rsidP="002A2EF8">
      <w:pPr>
        <w:pStyle w:val="ListParagraph"/>
        <w:rPr>
          <w:rFonts w:cstheme="minorHAnsi"/>
        </w:rPr>
      </w:pPr>
    </w:p>
    <w:p w14:paraId="0B815300" w14:textId="454B76ED" w:rsidR="002A2EF8" w:rsidRPr="006C0487" w:rsidRDefault="002A2EF8" w:rsidP="006C0487">
      <w:pPr>
        <w:ind w:left="360"/>
        <w:rPr>
          <w:rFonts w:cstheme="minorHAnsi"/>
        </w:rPr>
      </w:pPr>
      <w:proofErr w:type="spellStart"/>
      <w:r w:rsidRPr="00C52388">
        <w:rPr>
          <w:rFonts w:cstheme="minorHAnsi"/>
        </w:rPr>
        <w:t>Pitcavage</w:t>
      </w:r>
      <w:proofErr w:type="spellEnd"/>
      <w:r w:rsidRPr="00C52388">
        <w:rPr>
          <w:rFonts w:cstheme="minorHAnsi"/>
        </w:rPr>
        <w:t>, M. (2015) ‘Cerberus Unleashed: The Three Faces of the Lone Wolf Terrorist’</w:t>
      </w:r>
      <w:r w:rsidR="006C0487">
        <w:rPr>
          <w:rFonts w:cstheme="minorHAnsi"/>
        </w:rPr>
        <w:t>,</w:t>
      </w:r>
      <w:r w:rsidRPr="00C52388">
        <w:rPr>
          <w:rFonts w:cstheme="minorHAnsi"/>
        </w:rPr>
        <w:t xml:space="preserve"> </w:t>
      </w:r>
      <w:r w:rsidRPr="00C52388">
        <w:rPr>
          <w:rFonts w:cstheme="minorHAnsi"/>
          <w:i/>
          <w:iCs/>
        </w:rPr>
        <w:t>American Behavioural Scientist</w:t>
      </w:r>
      <w:r w:rsidRPr="00C52388">
        <w:rPr>
          <w:rFonts w:cstheme="minorHAnsi"/>
        </w:rPr>
        <w:t>, 59(13), pp.1655-1680</w:t>
      </w:r>
      <w:r w:rsidR="006C0487">
        <w:rPr>
          <w:rFonts w:cstheme="minorHAnsi"/>
        </w:rPr>
        <w:t>.</w:t>
      </w:r>
      <w:r w:rsidRPr="00C52388">
        <w:rPr>
          <w:rFonts w:cstheme="minorHAnsi"/>
        </w:rPr>
        <w:t xml:space="preserve"> DOI: 10.1177/0002764215588817</w:t>
      </w:r>
    </w:p>
    <w:p w14:paraId="7B59D29B" w14:textId="77777777" w:rsidR="002A2EF8" w:rsidRPr="00C52388" w:rsidRDefault="002A2EF8" w:rsidP="002A2EF8">
      <w:pPr>
        <w:pStyle w:val="ListParagraph"/>
        <w:rPr>
          <w:rFonts w:cstheme="minorHAnsi"/>
        </w:rPr>
      </w:pPr>
    </w:p>
    <w:p w14:paraId="3FF17992" w14:textId="4FE30F65" w:rsidR="002A2EF8" w:rsidRPr="00C52388" w:rsidRDefault="002A2EF8" w:rsidP="002A2EF8">
      <w:pPr>
        <w:ind w:left="360"/>
        <w:rPr>
          <w:rFonts w:cstheme="minorHAnsi"/>
        </w:rPr>
      </w:pPr>
      <w:r w:rsidRPr="00C52388">
        <w:rPr>
          <w:rFonts w:cstheme="minorHAnsi"/>
        </w:rPr>
        <w:t xml:space="preserve">Roy van </w:t>
      </w:r>
      <w:proofErr w:type="spellStart"/>
      <w:r w:rsidRPr="00C52388">
        <w:rPr>
          <w:rFonts w:cstheme="minorHAnsi"/>
        </w:rPr>
        <w:t>Zuijdewijn</w:t>
      </w:r>
      <w:proofErr w:type="spellEnd"/>
      <w:r w:rsidRPr="00C52388">
        <w:rPr>
          <w:rFonts w:cstheme="minorHAnsi"/>
        </w:rPr>
        <w:t>, J. and Bakker, E. (2016) ‘Analysing personal characteristics of lone-actor terrorists: Research findings and recommendations’</w:t>
      </w:r>
      <w:r w:rsidR="006C0487">
        <w:rPr>
          <w:rFonts w:cstheme="minorHAnsi"/>
        </w:rPr>
        <w:t>,</w:t>
      </w:r>
      <w:r w:rsidRPr="00C52388">
        <w:rPr>
          <w:rFonts w:cstheme="minorHAnsi"/>
        </w:rPr>
        <w:t xml:space="preserve"> </w:t>
      </w:r>
      <w:r w:rsidRPr="00C52388">
        <w:rPr>
          <w:rFonts w:cstheme="minorHAnsi"/>
          <w:i/>
          <w:iCs/>
        </w:rPr>
        <w:t>Perspectives on Terrorism</w:t>
      </w:r>
      <w:r w:rsidRPr="00C52388">
        <w:rPr>
          <w:rFonts w:cstheme="minorHAnsi"/>
        </w:rPr>
        <w:t xml:space="preserve">, 10(2), pp.42-29. </w:t>
      </w:r>
    </w:p>
    <w:p w14:paraId="2DD1BA38" w14:textId="77777777" w:rsidR="002A2EF8" w:rsidRPr="00C52388" w:rsidRDefault="002A2EF8" w:rsidP="002A2EF8">
      <w:pPr>
        <w:pStyle w:val="ListParagraph"/>
        <w:rPr>
          <w:rFonts w:cstheme="minorHAnsi"/>
        </w:rPr>
      </w:pPr>
    </w:p>
    <w:p w14:paraId="61E1CA90" w14:textId="2B26E263" w:rsidR="002A2EF8" w:rsidRPr="00C52388" w:rsidRDefault="002A2EF8" w:rsidP="002A2EF8">
      <w:pPr>
        <w:ind w:left="360"/>
        <w:rPr>
          <w:rFonts w:cstheme="minorHAnsi"/>
        </w:rPr>
      </w:pPr>
      <w:r w:rsidRPr="00C52388">
        <w:rPr>
          <w:rFonts w:cstheme="minorHAnsi"/>
        </w:rPr>
        <w:t>Schuurman, B., et al</w:t>
      </w:r>
      <w:r w:rsidR="00203226">
        <w:rPr>
          <w:rFonts w:cstheme="minorHAnsi"/>
        </w:rPr>
        <w:t>.</w:t>
      </w:r>
      <w:r w:rsidRPr="00C52388">
        <w:rPr>
          <w:rFonts w:cstheme="minorHAnsi"/>
        </w:rPr>
        <w:t xml:space="preserve"> (2018) ‘End of the Lone Wolf: The Typology that Should Not Have Been’</w:t>
      </w:r>
      <w:r w:rsidR="006C0487">
        <w:rPr>
          <w:rFonts w:cstheme="minorHAnsi"/>
        </w:rPr>
        <w:t>,</w:t>
      </w:r>
      <w:r w:rsidRPr="00C52388">
        <w:rPr>
          <w:rFonts w:cstheme="minorHAnsi"/>
        </w:rPr>
        <w:t xml:space="preserve"> </w:t>
      </w:r>
      <w:r w:rsidRPr="00C52388">
        <w:rPr>
          <w:rFonts w:cstheme="minorHAnsi"/>
          <w:i/>
          <w:iCs/>
        </w:rPr>
        <w:t>Studies in Conflict &amp; Terrorism</w:t>
      </w:r>
      <w:r w:rsidRPr="00C52388">
        <w:rPr>
          <w:rFonts w:cstheme="minorHAnsi"/>
        </w:rPr>
        <w:t>, 42(8), pp.771-778</w:t>
      </w:r>
      <w:r w:rsidR="006C0487">
        <w:rPr>
          <w:rFonts w:cstheme="minorHAnsi"/>
        </w:rPr>
        <w:t>.</w:t>
      </w:r>
      <w:r w:rsidRPr="00C52388">
        <w:rPr>
          <w:rFonts w:cstheme="minorHAnsi"/>
        </w:rPr>
        <w:t xml:space="preserve"> DOI:10.1080/1057610X.2017.1419554</w:t>
      </w:r>
    </w:p>
    <w:p w14:paraId="5643AEFA" w14:textId="77777777" w:rsidR="002A2EF8" w:rsidRPr="006C0487" w:rsidRDefault="002A2EF8" w:rsidP="006C0487">
      <w:pPr>
        <w:rPr>
          <w:rFonts w:cstheme="minorHAnsi"/>
        </w:rPr>
      </w:pPr>
    </w:p>
    <w:p w14:paraId="7D9C854F" w14:textId="40CA2138" w:rsidR="002A2EF8" w:rsidRPr="00C52388" w:rsidRDefault="002A2EF8" w:rsidP="002A2EF8">
      <w:pPr>
        <w:ind w:left="360"/>
        <w:rPr>
          <w:rFonts w:cstheme="minorHAnsi"/>
        </w:rPr>
      </w:pPr>
      <w:r w:rsidRPr="00C52388">
        <w:rPr>
          <w:rFonts w:cstheme="minorHAnsi"/>
        </w:rPr>
        <w:t>Taylor, H. (</w:t>
      </w:r>
      <w:r w:rsidR="00203226" w:rsidRPr="00C52388">
        <w:rPr>
          <w:rFonts w:cstheme="minorHAnsi"/>
        </w:rPr>
        <w:t>2019) ‘</w:t>
      </w:r>
      <w:r w:rsidRPr="00C52388">
        <w:rPr>
          <w:rFonts w:cstheme="minorHAnsi"/>
        </w:rPr>
        <w:t>Domestic terrorism and hate crimes: legal definitions and media framing of mass shootings in the United States’</w:t>
      </w:r>
      <w:r w:rsidR="006C0487">
        <w:rPr>
          <w:rFonts w:cstheme="minorHAnsi"/>
        </w:rPr>
        <w:t>,</w:t>
      </w:r>
      <w:r w:rsidRPr="00C52388">
        <w:rPr>
          <w:rFonts w:cstheme="minorHAnsi"/>
        </w:rPr>
        <w:t> </w:t>
      </w:r>
      <w:r w:rsidRPr="00C52388">
        <w:rPr>
          <w:rFonts w:cstheme="minorHAnsi"/>
          <w:i/>
          <w:iCs/>
        </w:rPr>
        <w:t>Journal of Policing, Intelligence and Counter Terrorism</w:t>
      </w:r>
      <w:r w:rsidRPr="00C52388">
        <w:rPr>
          <w:rFonts w:cstheme="minorHAnsi"/>
        </w:rPr>
        <w:t>, 14(3), pp.227-244</w:t>
      </w:r>
      <w:r w:rsidR="006C0487">
        <w:rPr>
          <w:rFonts w:cstheme="minorHAnsi"/>
        </w:rPr>
        <w:t>.</w:t>
      </w:r>
      <w:r w:rsidRPr="00C52388">
        <w:rPr>
          <w:rFonts w:cstheme="minorHAnsi"/>
        </w:rPr>
        <w:t xml:space="preserve"> DOI: 10.1080/18335330.2019.1667012</w:t>
      </w:r>
    </w:p>
    <w:p w14:paraId="78B31564" w14:textId="77777777" w:rsidR="002A2EF8" w:rsidRPr="00C52388" w:rsidRDefault="002A2EF8" w:rsidP="002A2EF8">
      <w:pPr>
        <w:pStyle w:val="ListParagraph"/>
        <w:rPr>
          <w:rFonts w:cstheme="minorHAnsi"/>
        </w:rPr>
      </w:pPr>
    </w:p>
    <w:p w14:paraId="09489A89" w14:textId="52C53816" w:rsidR="002A2EF8" w:rsidRPr="00C52388" w:rsidRDefault="002A2EF8" w:rsidP="002A2EF8">
      <w:pPr>
        <w:ind w:left="360"/>
        <w:rPr>
          <w:rFonts w:cstheme="minorHAnsi"/>
        </w:rPr>
      </w:pPr>
      <w:r w:rsidRPr="00C52388">
        <w:rPr>
          <w:rFonts w:cstheme="minorHAnsi"/>
        </w:rPr>
        <w:t xml:space="preserve">Thomas, E., </w:t>
      </w:r>
      <w:proofErr w:type="spellStart"/>
      <w:r w:rsidRPr="00C52388">
        <w:rPr>
          <w:rFonts w:cstheme="minorHAnsi"/>
        </w:rPr>
        <w:t>McGarty</w:t>
      </w:r>
      <w:proofErr w:type="spellEnd"/>
      <w:r w:rsidRPr="00C52388">
        <w:rPr>
          <w:rFonts w:cstheme="minorHAnsi"/>
        </w:rPr>
        <w:t xml:space="preserve">, C. and Louis, </w:t>
      </w:r>
      <w:proofErr w:type="gramStart"/>
      <w:r w:rsidRPr="00C52388">
        <w:rPr>
          <w:rFonts w:cstheme="minorHAnsi"/>
        </w:rPr>
        <w:t>W.(</w:t>
      </w:r>
      <w:proofErr w:type="gramEnd"/>
      <w:r w:rsidRPr="00C52388">
        <w:rPr>
          <w:rFonts w:cstheme="minorHAnsi"/>
        </w:rPr>
        <w:t>2013)</w:t>
      </w:r>
      <w:r w:rsidR="00203226">
        <w:rPr>
          <w:rFonts w:cstheme="minorHAnsi"/>
        </w:rPr>
        <w:t xml:space="preserve"> </w:t>
      </w:r>
      <w:r w:rsidRPr="00C52388">
        <w:rPr>
          <w:rFonts w:cstheme="minorHAnsi"/>
        </w:rPr>
        <w:t>‘Social interaction and psychological pathways to political engagement and extremism’</w:t>
      </w:r>
      <w:r w:rsidR="006C0487">
        <w:rPr>
          <w:rFonts w:cstheme="minorHAnsi"/>
        </w:rPr>
        <w:t>,</w:t>
      </w:r>
      <w:r w:rsidRPr="00C52388">
        <w:rPr>
          <w:rFonts w:cstheme="minorHAnsi"/>
        </w:rPr>
        <w:t xml:space="preserve"> </w:t>
      </w:r>
      <w:r w:rsidRPr="00C52388">
        <w:rPr>
          <w:rFonts w:cstheme="minorHAnsi"/>
          <w:i/>
          <w:iCs/>
        </w:rPr>
        <w:t>European Journal of Social Psychology</w:t>
      </w:r>
      <w:r w:rsidRPr="00C52388">
        <w:rPr>
          <w:rFonts w:cstheme="minorHAnsi"/>
        </w:rPr>
        <w:t>, 44(1), pp.15-22</w:t>
      </w:r>
      <w:r w:rsidR="006C0487">
        <w:rPr>
          <w:rFonts w:cstheme="minorHAnsi"/>
        </w:rPr>
        <w:t>.</w:t>
      </w:r>
      <w:r w:rsidRPr="00C52388">
        <w:rPr>
          <w:rFonts w:cstheme="minorHAnsi"/>
        </w:rPr>
        <w:t xml:space="preserve"> DOI: 10.1002/ejsp.1988</w:t>
      </w:r>
    </w:p>
    <w:p w14:paraId="415D4154" w14:textId="77777777" w:rsidR="002A2EF8" w:rsidRPr="00C52388" w:rsidRDefault="002A2EF8" w:rsidP="002A2EF8">
      <w:pPr>
        <w:pStyle w:val="ListParagraph"/>
        <w:rPr>
          <w:rFonts w:cstheme="minorHAnsi"/>
        </w:rPr>
      </w:pPr>
    </w:p>
    <w:p w14:paraId="319FF8E7" w14:textId="77777777" w:rsidR="002A2EF8" w:rsidRPr="00C52388" w:rsidRDefault="002A2EF8" w:rsidP="002A2EF8">
      <w:pPr>
        <w:pStyle w:val="ListParagraph"/>
        <w:rPr>
          <w:rFonts w:cstheme="minorHAnsi"/>
        </w:rPr>
      </w:pPr>
    </w:p>
    <w:p w14:paraId="611C7109" w14:textId="3884BA57" w:rsidR="002A2EF8" w:rsidRPr="00C52388" w:rsidRDefault="002A2EF8" w:rsidP="002A2EF8">
      <w:pPr>
        <w:ind w:left="360"/>
        <w:rPr>
          <w:rFonts w:cstheme="minorHAnsi"/>
        </w:rPr>
      </w:pPr>
      <w:proofErr w:type="spellStart"/>
      <w:r w:rsidRPr="00C52388">
        <w:rPr>
          <w:rFonts w:cstheme="minorHAnsi"/>
        </w:rPr>
        <w:lastRenderedPageBreak/>
        <w:t>Torok</w:t>
      </w:r>
      <w:proofErr w:type="spellEnd"/>
      <w:r w:rsidRPr="00C52388">
        <w:rPr>
          <w:rFonts w:cstheme="minorHAnsi"/>
        </w:rPr>
        <w:t xml:space="preserve">, R. (2010) '’Make a Bomb in your Mums Kitchen'': Cyber Recruiting and Socialisation of 'White Moors' and Home-Grown </w:t>
      </w:r>
      <w:proofErr w:type="gramStart"/>
      <w:r w:rsidRPr="00C52388">
        <w:rPr>
          <w:rFonts w:cstheme="minorHAnsi"/>
        </w:rPr>
        <w:t>Jihadists</w:t>
      </w:r>
      <w:r w:rsidR="006C0487">
        <w:rPr>
          <w:rFonts w:cstheme="minorHAnsi"/>
        </w:rPr>
        <w:t>,</w:t>
      </w:r>
      <w:r w:rsidRPr="00C52388">
        <w:rPr>
          <w:rFonts w:cstheme="minorHAnsi"/>
        </w:rPr>
        <w:t xml:space="preserve">  </w:t>
      </w:r>
      <w:r w:rsidRPr="00C52388">
        <w:rPr>
          <w:rFonts w:cstheme="minorHAnsi"/>
          <w:i/>
          <w:iCs/>
        </w:rPr>
        <w:t>Proceedings</w:t>
      </w:r>
      <w:proofErr w:type="gramEnd"/>
      <w:r w:rsidRPr="00C52388">
        <w:rPr>
          <w:rFonts w:cstheme="minorHAnsi"/>
          <w:i/>
          <w:iCs/>
        </w:rPr>
        <w:t xml:space="preserve"> of the 1st Australian Counter Terrorism Conference.</w:t>
      </w:r>
      <w:r w:rsidRPr="00C52388">
        <w:rPr>
          <w:rFonts w:cstheme="minorHAnsi"/>
        </w:rPr>
        <w:t> </w:t>
      </w:r>
      <w:proofErr w:type="spellStart"/>
      <w:r w:rsidRPr="00C52388">
        <w:rPr>
          <w:rFonts w:cstheme="minorHAnsi"/>
        </w:rPr>
        <w:t>secAU</w:t>
      </w:r>
      <w:proofErr w:type="spellEnd"/>
      <w:r w:rsidRPr="00C52388">
        <w:rPr>
          <w:rFonts w:cstheme="minorHAnsi"/>
        </w:rPr>
        <w:t>, Perth, pp. 54-61.</w:t>
      </w:r>
    </w:p>
    <w:p w14:paraId="1B294C2D" w14:textId="77777777" w:rsidR="002A2EF8" w:rsidRPr="00C52388" w:rsidRDefault="002A2EF8" w:rsidP="002A2EF8">
      <w:pPr>
        <w:pStyle w:val="ListParagraph"/>
        <w:rPr>
          <w:rFonts w:cstheme="minorHAnsi"/>
        </w:rPr>
      </w:pPr>
    </w:p>
    <w:p w14:paraId="1A5C0F06" w14:textId="6CE7FD4B" w:rsidR="002A2EF8" w:rsidRPr="00C52388" w:rsidRDefault="002A2EF8" w:rsidP="002A2EF8">
      <w:pPr>
        <w:ind w:left="360"/>
        <w:rPr>
          <w:rFonts w:cstheme="minorHAnsi"/>
        </w:rPr>
      </w:pPr>
      <w:r w:rsidRPr="00C52388">
        <w:rPr>
          <w:rFonts w:cstheme="minorHAnsi"/>
        </w:rPr>
        <w:t>Torres Soriano, M. (2012) ‘The Vulnerabilities of Online Terrorism’</w:t>
      </w:r>
      <w:r w:rsidR="006C0487">
        <w:rPr>
          <w:rFonts w:cstheme="minorHAnsi"/>
        </w:rPr>
        <w:t>,</w:t>
      </w:r>
      <w:r w:rsidRPr="00C52388">
        <w:rPr>
          <w:rFonts w:cstheme="minorHAnsi"/>
        </w:rPr>
        <w:t> </w:t>
      </w:r>
      <w:r w:rsidRPr="00C52388">
        <w:rPr>
          <w:rFonts w:cstheme="minorHAnsi"/>
          <w:i/>
          <w:iCs/>
        </w:rPr>
        <w:t>Studies in Conflict &amp; Terrorism</w:t>
      </w:r>
      <w:r w:rsidRPr="00C52388">
        <w:rPr>
          <w:rFonts w:cstheme="minorHAnsi"/>
        </w:rPr>
        <w:t>, 35(4), pp.263-277</w:t>
      </w:r>
      <w:r w:rsidR="006C0487">
        <w:rPr>
          <w:rFonts w:cstheme="minorHAnsi"/>
        </w:rPr>
        <w:t>.</w:t>
      </w:r>
      <w:r w:rsidRPr="00C52388">
        <w:rPr>
          <w:rFonts w:cstheme="minorHAnsi"/>
        </w:rPr>
        <w:t xml:space="preserve"> DOI: 10.1080/1057610X.2012.656345</w:t>
      </w:r>
    </w:p>
    <w:p w14:paraId="5223CCCB" w14:textId="77777777" w:rsidR="002A2EF8" w:rsidRPr="006C0487" w:rsidRDefault="002A2EF8" w:rsidP="006C0487">
      <w:pPr>
        <w:rPr>
          <w:rFonts w:cstheme="minorHAnsi"/>
        </w:rPr>
      </w:pPr>
    </w:p>
    <w:p w14:paraId="42745BF7" w14:textId="14A435A7" w:rsidR="002A2EF8" w:rsidRPr="00C52388" w:rsidRDefault="002A2EF8" w:rsidP="002A2EF8">
      <w:pPr>
        <w:ind w:left="360"/>
        <w:rPr>
          <w:rFonts w:cstheme="minorHAnsi"/>
        </w:rPr>
      </w:pPr>
      <w:r w:rsidRPr="00C52388">
        <w:rPr>
          <w:rFonts w:cstheme="minorHAnsi"/>
        </w:rPr>
        <w:t xml:space="preserve">Turner, N., </w:t>
      </w:r>
      <w:proofErr w:type="spellStart"/>
      <w:r w:rsidRPr="00C52388">
        <w:rPr>
          <w:rFonts w:cstheme="minorHAnsi"/>
        </w:rPr>
        <w:t>Chermak</w:t>
      </w:r>
      <w:proofErr w:type="spellEnd"/>
      <w:r w:rsidRPr="00C52388">
        <w:rPr>
          <w:rFonts w:cstheme="minorHAnsi"/>
        </w:rPr>
        <w:t xml:space="preserve">, S. and </w:t>
      </w:r>
      <w:proofErr w:type="spellStart"/>
      <w:r w:rsidRPr="00C52388">
        <w:rPr>
          <w:rFonts w:cstheme="minorHAnsi"/>
        </w:rPr>
        <w:t>Freilich</w:t>
      </w:r>
      <w:proofErr w:type="spellEnd"/>
      <w:r w:rsidRPr="00C52388">
        <w:rPr>
          <w:rFonts w:cstheme="minorHAnsi"/>
        </w:rPr>
        <w:t>, J. (2021) ‘An Empirical Examination on the Severity of Lone-Actor Terrorist Attacks’</w:t>
      </w:r>
      <w:r w:rsidR="006C0487">
        <w:rPr>
          <w:rFonts w:cstheme="minorHAnsi"/>
        </w:rPr>
        <w:t>,</w:t>
      </w:r>
      <w:r w:rsidRPr="00C52388">
        <w:rPr>
          <w:rFonts w:cstheme="minorHAnsi"/>
        </w:rPr>
        <w:t xml:space="preserve"> </w:t>
      </w:r>
      <w:r w:rsidRPr="00C52388">
        <w:rPr>
          <w:rFonts w:cstheme="minorHAnsi"/>
          <w:i/>
          <w:iCs/>
        </w:rPr>
        <w:t>Crime &amp; Delinquency</w:t>
      </w:r>
      <w:r w:rsidRPr="00C52388">
        <w:rPr>
          <w:rFonts w:cstheme="minorHAnsi"/>
        </w:rPr>
        <w:t>, 00(0), pp.1-28</w:t>
      </w:r>
      <w:r w:rsidR="006C0487">
        <w:rPr>
          <w:rFonts w:cstheme="minorHAnsi"/>
        </w:rPr>
        <w:t>.</w:t>
      </w:r>
      <w:r w:rsidRPr="00C52388">
        <w:rPr>
          <w:rFonts w:cstheme="minorHAnsi"/>
        </w:rPr>
        <w:t xml:space="preserve"> DOI: 10.1177/00111287211022609</w:t>
      </w:r>
    </w:p>
    <w:p w14:paraId="04F8F2DE" w14:textId="77777777" w:rsidR="002A2EF8" w:rsidRPr="00C52388" w:rsidRDefault="002A2EF8" w:rsidP="002A2EF8">
      <w:pPr>
        <w:pStyle w:val="ListParagraph"/>
        <w:rPr>
          <w:rFonts w:cstheme="minorHAnsi"/>
        </w:rPr>
      </w:pPr>
    </w:p>
    <w:p w14:paraId="5D89E3D9" w14:textId="1101F875" w:rsidR="002A2EF8" w:rsidRPr="00C52388" w:rsidRDefault="002A2EF8" w:rsidP="002A2EF8">
      <w:pPr>
        <w:ind w:left="360"/>
        <w:rPr>
          <w:rFonts w:cstheme="minorHAnsi"/>
        </w:rPr>
      </w:pPr>
      <w:r w:rsidRPr="00C52388">
        <w:rPr>
          <w:rFonts w:cstheme="minorHAnsi"/>
        </w:rPr>
        <w:t>Vacca, J. (2019) </w:t>
      </w:r>
      <w:r w:rsidRPr="00C52388">
        <w:rPr>
          <w:rFonts w:cstheme="minorHAnsi"/>
          <w:i/>
          <w:iCs/>
        </w:rPr>
        <w:t>Online Terrorist Propaganda, Recruitment, and Radicalization</w:t>
      </w:r>
      <w:r w:rsidRPr="00C52388">
        <w:rPr>
          <w:rFonts w:cstheme="minorHAnsi"/>
        </w:rPr>
        <w:t>. Boca Raton: CRC Press.</w:t>
      </w:r>
    </w:p>
    <w:p w14:paraId="513C3B7C" w14:textId="77777777" w:rsidR="002A2EF8" w:rsidRPr="006C0487" w:rsidRDefault="002A2EF8" w:rsidP="006C0487">
      <w:pPr>
        <w:rPr>
          <w:rFonts w:cstheme="minorHAnsi"/>
        </w:rPr>
      </w:pPr>
    </w:p>
    <w:p w14:paraId="0EC2DAE4" w14:textId="0BB0F4C8" w:rsidR="002A2EF8" w:rsidRPr="00C52388" w:rsidRDefault="002A2EF8" w:rsidP="002A2EF8">
      <w:pPr>
        <w:ind w:left="360"/>
        <w:rPr>
          <w:rFonts w:cstheme="minorHAnsi"/>
        </w:rPr>
      </w:pPr>
      <w:proofErr w:type="spellStart"/>
      <w:r w:rsidRPr="00C52388">
        <w:rPr>
          <w:rFonts w:cstheme="minorHAnsi"/>
        </w:rPr>
        <w:t>Weimann</w:t>
      </w:r>
      <w:proofErr w:type="spellEnd"/>
      <w:r w:rsidRPr="00C52388">
        <w:rPr>
          <w:rFonts w:cstheme="minorHAnsi"/>
        </w:rPr>
        <w:t>, G. (2006 a) ‘Virtual Disputes: The Use of the Internet for Terrorist Debates’</w:t>
      </w:r>
      <w:r w:rsidR="006C0487">
        <w:rPr>
          <w:rFonts w:cstheme="minorHAnsi"/>
        </w:rPr>
        <w:t>,</w:t>
      </w:r>
      <w:r w:rsidRPr="00C52388">
        <w:rPr>
          <w:rFonts w:cstheme="minorHAnsi"/>
        </w:rPr>
        <w:t> </w:t>
      </w:r>
      <w:r w:rsidRPr="00C52388">
        <w:rPr>
          <w:rFonts w:cstheme="minorHAnsi"/>
          <w:i/>
          <w:iCs/>
        </w:rPr>
        <w:t>Studies in Conflict &amp; Terrorism</w:t>
      </w:r>
      <w:r w:rsidRPr="00C52388">
        <w:rPr>
          <w:rFonts w:cstheme="minorHAnsi"/>
        </w:rPr>
        <w:t>, 29(7), pp.623-639</w:t>
      </w:r>
      <w:r w:rsidR="006C0487">
        <w:rPr>
          <w:rFonts w:cstheme="minorHAnsi"/>
        </w:rPr>
        <w:t>.</w:t>
      </w:r>
      <w:r w:rsidRPr="00C52388">
        <w:rPr>
          <w:rFonts w:cstheme="minorHAnsi"/>
        </w:rPr>
        <w:t xml:space="preserve"> DOI:10.1080/10576100600912258.</w:t>
      </w:r>
    </w:p>
    <w:p w14:paraId="6454244F" w14:textId="77777777" w:rsidR="002A2EF8" w:rsidRPr="00C52388" w:rsidRDefault="002A2EF8" w:rsidP="002A2EF8">
      <w:pPr>
        <w:pStyle w:val="ListParagraph"/>
        <w:rPr>
          <w:rFonts w:cstheme="minorHAnsi"/>
        </w:rPr>
      </w:pPr>
    </w:p>
    <w:p w14:paraId="0B01CF7B" w14:textId="44EE1E5C" w:rsidR="002A2EF8" w:rsidRPr="00C52388" w:rsidRDefault="002A2EF8" w:rsidP="002A2EF8">
      <w:pPr>
        <w:ind w:left="360"/>
        <w:rPr>
          <w:rFonts w:cstheme="minorHAnsi"/>
        </w:rPr>
      </w:pPr>
      <w:proofErr w:type="spellStart"/>
      <w:r w:rsidRPr="00C52388">
        <w:rPr>
          <w:rFonts w:cstheme="minorHAnsi"/>
        </w:rPr>
        <w:t>Weimann</w:t>
      </w:r>
      <w:proofErr w:type="spellEnd"/>
      <w:r w:rsidRPr="00C52388">
        <w:rPr>
          <w:rFonts w:cstheme="minorHAnsi"/>
        </w:rPr>
        <w:t>, G. (2006 b) </w:t>
      </w:r>
      <w:r w:rsidRPr="00C52388">
        <w:rPr>
          <w:rFonts w:cstheme="minorHAnsi"/>
          <w:i/>
          <w:iCs/>
        </w:rPr>
        <w:t>Terror on the Internet</w:t>
      </w:r>
      <w:r w:rsidRPr="00C52388">
        <w:rPr>
          <w:rFonts w:cstheme="minorHAnsi"/>
        </w:rPr>
        <w:t>. Washington (D.C.): United States Institute of Peace Press.</w:t>
      </w:r>
    </w:p>
    <w:p w14:paraId="7D0730B8" w14:textId="77777777" w:rsidR="002A2EF8" w:rsidRDefault="002A2EF8" w:rsidP="0066419B">
      <w:pPr>
        <w:spacing w:line="360" w:lineRule="auto"/>
      </w:pPr>
    </w:p>
    <w:p w14:paraId="5C265E12" w14:textId="46F3BC0B" w:rsidR="00F26541" w:rsidRDefault="00F26541" w:rsidP="0066419B">
      <w:pPr>
        <w:spacing w:line="360" w:lineRule="auto"/>
      </w:pPr>
    </w:p>
    <w:p w14:paraId="0F81D43B" w14:textId="02B793EF" w:rsidR="00F26541" w:rsidRDefault="00F26541" w:rsidP="0066419B">
      <w:pPr>
        <w:spacing w:line="360" w:lineRule="auto"/>
      </w:pPr>
    </w:p>
    <w:p w14:paraId="57B2E9A7" w14:textId="77777777" w:rsidR="00F26541" w:rsidRDefault="00F26541" w:rsidP="0066419B">
      <w:pPr>
        <w:spacing w:line="360" w:lineRule="auto"/>
      </w:pPr>
    </w:p>
    <w:p w14:paraId="70B95D6F" w14:textId="241DE7B4" w:rsidR="00692107" w:rsidRPr="0089133A" w:rsidRDefault="00302C05" w:rsidP="0066419B">
      <w:pPr>
        <w:spacing w:line="360" w:lineRule="auto"/>
      </w:pPr>
      <w:r>
        <w:t xml:space="preserve">    </w:t>
      </w:r>
    </w:p>
    <w:sectPr w:rsidR="00692107" w:rsidRPr="0089133A" w:rsidSect="00D462DA">
      <w:head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253C23" w14:textId="77777777" w:rsidR="001D21B3" w:rsidRDefault="001D21B3" w:rsidP="00D462DA">
      <w:r>
        <w:separator/>
      </w:r>
    </w:p>
  </w:endnote>
  <w:endnote w:type="continuationSeparator" w:id="0">
    <w:p w14:paraId="3DAD232C" w14:textId="77777777" w:rsidR="001D21B3" w:rsidRDefault="001D21B3" w:rsidP="00D46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316A5" w14:textId="77777777" w:rsidR="001D21B3" w:rsidRDefault="001D21B3" w:rsidP="00D462DA">
      <w:r>
        <w:separator/>
      </w:r>
    </w:p>
  </w:footnote>
  <w:footnote w:type="continuationSeparator" w:id="0">
    <w:p w14:paraId="541E5B48" w14:textId="77777777" w:rsidR="001D21B3" w:rsidRDefault="001D21B3" w:rsidP="00D46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3D70A" w14:textId="21E68986" w:rsidR="00D462DA" w:rsidRDefault="00D462DA">
    <w:pPr>
      <w:pStyle w:val="Header"/>
    </w:pPr>
    <w:r>
      <w:t>Bethan Francis 1802113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19B"/>
    <w:rsid w:val="0008220E"/>
    <w:rsid w:val="00092071"/>
    <w:rsid w:val="000C172B"/>
    <w:rsid w:val="000D2209"/>
    <w:rsid w:val="000E3BBC"/>
    <w:rsid w:val="000E4958"/>
    <w:rsid w:val="001068D4"/>
    <w:rsid w:val="00146FC9"/>
    <w:rsid w:val="001476A1"/>
    <w:rsid w:val="00161439"/>
    <w:rsid w:val="001A4DA4"/>
    <w:rsid w:val="001C7A34"/>
    <w:rsid w:val="001D21B3"/>
    <w:rsid w:val="001D49FC"/>
    <w:rsid w:val="001D5383"/>
    <w:rsid w:val="001E1957"/>
    <w:rsid w:val="00203226"/>
    <w:rsid w:val="002633DE"/>
    <w:rsid w:val="00264280"/>
    <w:rsid w:val="00277CD4"/>
    <w:rsid w:val="002A2EF8"/>
    <w:rsid w:val="00302C05"/>
    <w:rsid w:val="00305199"/>
    <w:rsid w:val="00331EC3"/>
    <w:rsid w:val="0037580F"/>
    <w:rsid w:val="00396275"/>
    <w:rsid w:val="003B0D83"/>
    <w:rsid w:val="003B3C12"/>
    <w:rsid w:val="00413229"/>
    <w:rsid w:val="00473A0F"/>
    <w:rsid w:val="00491F98"/>
    <w:rsid w:val="004F7D60"/>
    <w:rsid w:val="0050018E"/>
    <w:rsid w:val="00524BE4"/>
    <w:rsid w:val="005767CE"/>
    <w:rsid w:val="005C5EE0"/>
    <w:rsid w:val="00612EF1"/>
    <w:rsid w:val="00647E74"/>
    <w:rsid w:val="0066419B"/>
    <w:rsid w:val="00685D43"/>
    <w:rsid w:val="00686485"/>
    <w:rsid w:val="00692107"/>
    <w:rsid w:val="006A6F78"/>
    <w:rsid w:val="006C0487"/>
    <w:rsid w:val="006C21D2"/>
    <w:rsid w:val="006E0701"/>
    <w:rsid w:val="006F2496"/>
    <w:rsid w:val="00752A75"/>
    <w:rsid w:val="007806EB"/>
    <w:rsid w:val="00782F57"/>
    <w:rsid w:val="007C4C81"/>
    <w:rsid w:val="007D49E9"/>
    <w:rsid w:val="00852A1E"/>
    <w:rsid w:val="00890567"/>
    <w:rsid w:val="0089133A"/>
    <w:rsid w:val="008D607D"/>
    <w:rsid w:val="008E7D62"/>
    <w:rsid w:val="00902431"/>
    <w:rsid w:val="00916129"/>
    <w:rsid w:val="0094070D"/>
    <w:rsid w:val="00944743"/>
    <w:rsid w:val="0095072D"/>
    <w:rsid w:val="00967BDD"/>
    <w:rsid w:val="00976EA7"/>
    <w:rsid w:val="009C50C8"/>
    <w:rsid w:val="009D68FC"/>
    <w:rsid w:val="00A05C73"/>
    <w:rsid w:val="00A57CC8"/>
    <w:rsid w:val="00A7191F"/>
    <w:rsid w:val="00A86BCA"/>
    <w:rsid w:val="00A90F3E"/>
    <w:rsid w:val="00AB2111"/>
    <w:rsid w:val="00B15E9E"/>
    <w:rsid w:val="00B4557D"/>
    <w:rsid w:val="00BB32C5"/>
    <w:rsid w:val="00BB64CD"/>
    <w:rsid w:val="00C04ADF"/>
    <w:rsid w:val="00C222C9"/>
    <w:rsid w:val="00C27B87"/>
    <w:rsid w:val="00C46A18"/>
    <w:rsid w:val="00C5320C"/>
    <w:rsid w:val="00C64364"/>
    <w:rsid w:val="00C72EE3"/>
    <w:rsid w:val="00C77FCF"/>
    <w:rsid w:val="00CA45DD"/>
    <w:rsid w:val="00CB0194"/>
    <w:rsid w:val="00CD2E88"/>
    <w:rsid w:val="00D10597"/>
    <w:rsid w:val="00D4571E"/>
    <w:rsid w:val="00D462DA"/>
    <w:rsid w:val="00DE0373"/>
    <w:rsid w:val="00E52FA0"/>
    <w:rsid w:val="00E6653E"/>
    <w:rsid w:val="00EE618E"/>
    <w:rsid w:val="00EF35F4"/>
    <w:rsid w:val="00EF4BDB"/>
    <w:rsid w:val="00EF7253"/>
    <w:rsid w:val="00F06B49"/>
    <w:rsid w:val="00F26541"/>
    <w:rsid w:val="00F40ECB"/>
    <w:rsid w:val="00F45E16"/>
    <w:rsid w:val="00F65A48"/>
    <w:rsid w:val="00F91012"/>
    <w:rsid w:val="00F9706B"/>
    <w:rsid w:val="00FA1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094F"/>
  <w15:chartTrackingRefBased/>
  <w15:docId w15:val="{E943B140-C707-DD4A-B828-FFA3ABC03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2DA"/>
    <w:pPr>
      <w:tabs>
        <w:tab w:val="center" w:pos="4680"/>
        <w:tab w:val="right" w:pos="9360"/>
      </w:tabs>
    </w:pPr>
  </w:style>
  <w:style w:type="character" w:customStyle="1" w:styleId="HeaderChar">
    <w:name w:val="Header Char"/>
    <w:basedOn w:val="DefaultParagraphFont"/>
    <w:link w:val="Header"/>
    <w:uiPriority w:val="99"/>
    <w:rsid w:val="00D462DA"/>
  </w:style>
  <w:style w:type="paragraph" w:styleId="Footer">
    <w:name w:val="footer"/>
    <w:basedOn w:val="Normal"/>
    <w:link w:val="FooterChar"/>
    <w:uiPriority w:val="99"/>
    <w:unhideWhenUsed/>
    <w:rsid w:val="00D462DA"/>
    <w:pPr>
      <w:tabs>
        <w:tab w:val="center" w:pos="4680"/>
        <w:tab w:val="right" w:pos="9360"/>
      </w:tabs>
    </w:pPr>
  </w:style>
  <w:style w:type="character" w:customStyle="1" w:styleId="FooterChar">
    <w:name w:val="Footer Char"/>
    <w:basedOn w:val="DefaultParagraphFont"/>
    <w:link w:val="Footer"/>
    <w:uiPriority w:val="99"/>
    <w:rsid w:val="00D462DA"/>
  </w:style>
  <w:style w:type="paragraph" w:styleId="NoSpacing">
    <w:name w:val="No Spacing"/>
    <w:link w:val="NoSpacingChar"/>
    <w:uiPriority w:val="1"/>
    <w:qFormat/>
    <w:rsid w:val="00D462DA"/>
    <w:rPr>
      <w:rFonts w:eastAsiaTheme="minorEastAsia"/>
      <w:sz w:val="22"/>
      <w:szCs w:val="22"/>
      <w:lang w:val="en-US" w:eastAsia="zh-CN"/>
    </w:rPr>
  </w:style>
  <w:style w:type="character" w:customStyle="1" w:styleId="NoSpacingChar">
    <w:name w:val="No Spacing Char"/>
    <w:basedOn w:val="DefaultParagraphFont"/>
    <w:link w:val="NoSpacing"/>
    <w:uiPriority w:val="1"/>
    <w:rsid w:val="00D462DA"/>
    <w:rPr>
      <w:rFonts w:eastAsiaTheme="minorEastAsia"/>
      <w:sz w:val="22"/>
      <w:szCs w:val="22"/>
      <w:lang w:val="en-US" w:eastAsia="zh-CN"/>
    </w:rPr>
  </w:style>
  <w:style w:type="character" w:styleId="Hyperlink">
    <w:name w:val="Hyperlink"/>
    <w:basedOn w:val="DefaultParagraphFont"/>
    <w:uiPriority w:val="99"/>
    <w:unhideWhenUsed/>
    <w:rsid w:val="002A2EF8"/>
    <w:rPr>
      <w:color w:val="0563C1" w:themeColor="hyperlink"/>
      <w:u w:val="single"/>
    </w:rPr>
  </w:style>
  <w:style w:type="paragraph" w:styleId="ListParagraph">
    <w:name w:val="List Paragraph"/>
    <w:basedOn w:val="Normal"/>
    <w:uiPriority w:val="34"/>
    <w:qFormat/>
    <w:rsid w:val="002A2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3096">
      <w:bodyDiv w:val="1"/>
      <w:marLeft w:val="0"/>
      <w:marRight w:val="0"/>
      <w:marTop w:val="0"/>
      <w:marBottom w:val="0"/>
      <w:divBdr>
        <w:top w:val="none" w:sz="0" w:space="0" w:color="auto"/>
        <w:left w:val="none" w:sz="0" w:space="0" w:color="auto"/>
        <w:bottom w:val="none" w:sz="0" w:space="0" w:color="auto"/>
        <w:right w:val="none" w:sz="0" w:space="0" w:color="auto"/>
      </w:divBdr>
    </w:div>
    <w:div w:id="33585752">
      <w:bodyDiv w:val="1"/>
      <w:marLeft w:val="0"/>
      <w:marRight w:val="0"/>
      <w:marTop w:val="0"/>
      <w:marBottom w:val="0"/>
      <w:divBdr>
        <w:top w:val="none" w:sz="0" w:space="0" w:color="auto"/>
        <w:left w:val="none" w:sz="0" w:space="0" w:color="auto"/>
        <w:bottom w:val="none" w:sz="0" w:space="0" w:color="auto"/>
        <w:right w:val="none" w:sz="0" w:space="0" w:color="auto"/>
      </w:divBdr>
    </w:div>
    <w:div w:id="89981708">
      <w:bodyDiv w:val="1"/>
      <w:marLeft w:val="0"/>
      <w:marRight w:val="0"/>
      <w:marTop w:val="0"/>
      <w:marBottom w:val="0"/>
      <w:divBdr>
        <w:top w:val="none" w:sz="0" w:space="0" w:color="auto"/>
        <w:left w:val="none" w:sz="0" w:space="0" w:color="auto"/>
        <w:bottom w:val="none" w:sz="0" w:space="0" w:color="auto"/>
        <w:right w:val="none" w:sz="0" w:space="0" w:color="auto"/>
      </w:divBdr>
    </w:div>
    <w:div w:id="166100376">
      <w:bodyDiv w:val="1"/>
      <w:marLeft w:val="0"/>
      <w:marRight w:val="0"/>
      <w:marTop w:val="0"/>
      <w:marBottom w:val="0"/>
      <w:divBdr>
        <w:top w:val="none" w:sz="0" w:space="0" w:color="auto"/>
        <w:left w:val="none" w:sz="0" w:space="0" w:color="auto"/>
        <w:bottom w:val="none" w:sz="0" w:space="0" w:color="auto"/>
        <w:right w:val="none" w:sz="0" w:space="0" w:color="auto"/>
      </w:divBdr>
    </w:div>
    <w:div w:id="199824681">
      <w:bodyDiv w:val="1"/>
      <w:marLeft w:val="0"/>
      <w:marRight w:val="0"/>
      <w:marTop w:val="0"/>
      <w:marBottom w:val="0"/>
      <w:divBdr>
        <w:top w:val="none" w:sz="0" w:space="0" w:color="auto"/>
        <w:left w:val="none" w:sz="0" w:space="0" w:color="auto"/>
        <w:bottom w:val="none" w:sz="0" w:space="0" w:color="auto"/>
        <w:right w:val="none" w:sz="0" w:space="0" w:color="auto"/>
      </w:divBdr>
    </w:div>
    <w:div w:id="253320669">
      <w:bodyDiv w:val="1"/>
      <w:marLeft w:val="0"/>
      <w:marRight w:val="0"/>
      <w:marTop w:val="0"/>
      <w:marBottom w:val="0"/>
      <w:divBdr>
        <w:top w:val="none" w:sz="0" w:space="0" w:color="auto"/>
        <w:left w:val="none" w:sz="0" w:space="0" w:color="auto"/>
        <w:bottom w:val="none" w:sz="0" w:space="0" w:color="auto"/>
        <w:right w:val="none" w:sz="0" w:space="0" w:color="auto"/>
      </w:divBdr>
    </w:div>
    <w:div w:id="282225097">
      <w:bodyDiv w:val="1"/>
      <w:marLeft w:val="0"/>
      <w:marRight w:val="0"/>
      <w:marTop w:val="0"/>
      <w:marBottom w:val="0"/>
      <w:divBdr>
        <w:top w:val="none" w:sz="0" w:space="0" w:color="auto"/>
        <w:left w:val="none" w:sz="0" w:space="0" w:color="auto"/>
        <w:bottom w:val="none" w:sz="0" w:space="0" w:color="auto"/>
        <w:right w:val="none" w:sz="0" w:space="0" w:color="auto"/>
      </w:divBdr>
    </w:div>
    <w:div w:id="351763900">
      <w:bodyDiv w:val="1"/>
      <w:marLeft w:val="0"/>
      <w:marRight w:val="0"/>
      <w:marTop w:val="0"/>
      <w:marBottom w:val="0"/>
      <w:divBdr>
        <w:top w:val="none" w:sz="0" w:space="0" w:color="auto"/>
        <w:left w:val="none" w:sz="0" w:space="0" w:color="auto"/>
        <w:bottom w:val="none" w:sz="0" w:space="0" w:color="auto"/>
        <w:right w:val="none" w:sz="0" w:space="0" w:color="auto"/>
      </w:divBdr>
    </w:div>
    <w:div w:id="360934495">
      <w:bodyDiv w:val="1"/>
      <w:marLeft w:val="0"/>
      <w:marRight w:val="0"/>
      <w:marTop w:val="0"/>
      <w:marBottom w:val="0"/>
      <w:divBdr>
        <w:top w:val="none" w:sz="0" w:space="0" w:color="auto"/>
        <w:left w:val="none" w:sz="0" w:space="0" w:color="auto"/>
        <w:bottom w:val="none" w:sz="0" w:space="0" w:color="auto"/>
        <w:right w:val="none" w:sz="0" w:space="0" w:color="auto"/>
      </w:divBdr>
    </w:div>
    <w:div w:id="501161097">
      <w:bodyDiv w:val="1"/>
      <w:marLeft w:val="0"/>
      <w:marRight w:val="0"/>
      <w:marTop w:val="0"/>
      <w:marBottom w:val="0"/>
      <w:divBdr>
        <w:top w:val="none" w:sz="0" w:space="0" w:color="auto"/>
        <w:left w:val="none" w:sz="0" w:space="0" w:color="auto"/>
        <w:bottom w:val="none" w:sz="0" w:space="0" w:color="auto"/>
        <w:right w:val="none" w:sz="0" w:space="0" w:color="auto"/>
      </w:divBdr>
    </w:div>
    <w:div w:id="503936383">
      <w:bodyDiv w:val="1"/>
      <w:marLeft w:val="0"/>
      <w:marRight w:val="0"/>
      <w:marTop w:val="0"/>
      <w:marBottom w:val="0"/>
      <w:divBdr>
        <w:top w:val="none" w:sz="0" w:space="0" w:color="auto"/>
        <w:left w:val="none" w:sz="0" w:space="0" w:color="auto"/>
        <w:bottom w:val="none" w:sz="0" w:space="0" w:color="auto"/>
        <w:right w:val="none" w:sz="0" w:space="0" w:color="auto"/>
      </w:divBdr>
    </w:div>
    <w:div w:id="530845272">
      <w:bodyDiv w:val="1"/>
      <w:marLeft w:val="0"/>
      <w:marRight w:val="0"/>
      <w:marTop w:val="0"/>
      <w:marBottom w:val="0"/>
      <w:divBdr>
        <w:top w:val="none" w:sz="0" w:space="0" w:color="auto"/>
        <w:left w:val="none" w:sz="0" w:space="0" w:color="auto"/>
        <w:bottom w:val="none" w:sz="0" w:space="0" w:color="auto"/>
        <w:right w:val="none" w:sz="0" w:space="0" w:color="auto"/>
      </w:divBdr>
    </w:div>
    <w:div w:id="546642780">
      <w:bodyDiv w:val="1"/>
      <w:marLeft w:val="0"/>
      <w:marRight w:val="0"/>
      <w:marTop w:val="0"/>
      <w:marBottom w:val="0"/>
      <w:divBdr>
        <w:top w:val="none" w:sz="0" w:space="0" w:color="auto"/>
        <w:left w:val="none" w:sz="0" w:space="0" w:color="auto"/>
        <w:bottom w:val="none" w:sz="0" w:space="0" w:color="auto"/>
        <w:right w:val="none" w:sz="0" w:space="0" w:color="auto"/>
      </w:divBdr>
    </w:div>
    <w:div w:id="547449142">
      <w:bodyDiv w:val="1"/>
      <w:marLeft w:val="0"/>
      <w:marRight w:val="0"/>
      <w:marTop w:val="0"/>
      <w:marBottom w:val="0"/>
      <w:divBdr>
        <w:top w:val="none" w:sz="0" w:space="0" w:color="auto"/>
        <w:left w:val="none" w:sz="0" w:space="0" w:color="auto"/>
        <w:bottom w:val="none" w:sz="0" w:space="0" w:color="auto"/>
        <w:right w:val="none" w:sz="0" w:space="0" w:color="auto"/>
      </w:divBdr>
    </w:div>
    <w:div w:id="556356355">
      <w:bodyDiv w:val="1"/>
      <w:marLeft w:val="0"/>
      <w:marRight w:val="0"/>
      <w:marTop w:val="0"/>
      <w:marBottom w:val="0"/>
      <w:divBdr>
        <w:top w:val="none" w:sz="0" w:space="0" w:color="auto"/>
        <w:left w:val="none" w:sz="0" w:space="0" w:color="auto"/>
        <w:bottom w:val="none" w:sz="0" w:space="0" w:color="auto"/>
        <w:right w:val="none" w:sz="0" w:space="0" w:color="auto"/>
      </w:divBdr>
    </w:div>
    <w:div w:id="586496050">
      <w:bodyDiv w:val="1"/>
      <w:marLeft w:val="0"/>
      <w:marRight w:val="0"/>
      <w:marTop w:val="0"/>
      <w:marBottom w:val="0"/>
      <w:divBdr>
        <w:top w:val="none" w:sz="0" w:space="0" w:color="auto"/>
        <w:left w:val="none" w:sz="0" w:space="0" w:color="auto"/>
        <w:bottom w:val="none" w:sz="0" w:space="0" w:color="auto"/>
        <w:right w:val="none" w:sz="0" w:space="0" w:color="auto"/>
      </w:divBdr>
    </w:div>
    <w:div w:id="687413459">
      <w:bodyDiv w:val="1"/>
      <w:marLeft w:val="0"/>
      <w:marRight w:val="0"/>
      <w:marTop w:val="0"/>
      <w:marBottom w:val="0"/>
      <w:divBdr>
        <w:top w:val="none" w:sz="0" w:space="0" w:color="auto"/>
        <w:left w:val="none" w:sz="0" w:space="0" w:color="auto"/>
        <w:bottom w:val="none" w:sz="0" w:space="0" w:color="auto"/>
        <w:right w:val="none" w:sz="0" w:space="0" w:color="auto"/>
      </w:divBdr>
    </w:div>
    <w:div w:id="711348287">
      <w:bodyDiv w:val="1"/>
      <w:marLeft w:val="0"/>
      <w:marRight w:val="0"/>
      <w:marTop w:val="0"/>
      <w:marBottom w:val="0"/>
      <w:divBdr>
        <w:top w:val="none" w:sz="0" w:space="0" w:color="auto"/>
        <w:left w:val="none" w:sz="0" w:space="0" w:color="auto"/>
        <w:bottom w:val="none" w:sz="0" w:space="0" w:color="auto"/>
        <w:right w:val="none" w:sz="0" w:space="0" w:color="auto"/>
      </w:divBdr>
    </w:div>
    <w:div w:id="723911670">
      <w:bodyDiv w:val="1"/>
      <w:marLeft w:val="0"/>
      <w:marRight w:val="0"/>
      <w:marTop w:val="0"/>
      <w:marBottom w:val="0"/>
      <w:divBdr>
        <w:top w:val="none" w:sz="0" w:space="0" w:color="auto"/>
        <w:left w:val="none" w:sz="0" w:space="0" w:color="auto"/>
        <w:bottom w:val="none" w:sz="0" w:space="0" w:color="auto"/>
        <w:right w:val="none" w:sz="0" w:space="0" w:color="auto"/>
      </w:divBdr>
    </w:div>
    <w:div w:id="815150729">
      <w:bodyDiv w:val="1"/>
      <w:marLeft w:val="0"/>
      <w:marRight w:val="0"/>
      <w:marTop w:val="0"/>
      <w:marBottom w:val="0"/>
      <w:divBdr>
        <w:top w:val="none" w:sz="0" w:space="0" w:color="auto"/>
        <w:left w:val="none" w:sz="0" w:space="0" w:color="auto"/>
        <w:bottom w:val="none" w:sz="0" w:space="0" w:color="auto"/>
        <w:right w:val="none" w:sz="0" w:space="0" w:color="auto"/>
      </w:divBdr>
    </w:div>
    <w:div w:id="854269371">
      <w:bodyDiv w:val="1"/>
      <w:marLeft w:val="0"/>
      <w:marRight w:val="0"/>
      <w:marTop w:val="0"/>
      <w:marBottom w:val="0"/>
      <w:divBdr>
        <w:top w:val="none" w:sz="0" w:space="0" w:color="auto"/>
        <w:left w:val="none" w:sz="0" w:space="0" w:color="auto"/>
        <w:bottom w:val="none" w:sz="0" w:space="0" w:color="auto"/>
        <w:right w:val="none" w:sz="0" w:space="0" w:color="auto"/>
      </w:divBdr>
    </w:div>
    <w:div w:id="896866498">
      <w:bodyDiv w:val="1"/>
      <w:marLeft w:val="0"/>
      <w:marRight w:val="0"/>
      <w:marTop w:val="0"/>
      <w:marBottom w:val="0"/>
      <w:divBdr>
        <w:top w:val="none" w:sz="0" w:space="0" w:color="auto"/>
        <w:left w:val="none" w:sz="0" w:space="0" w:color="auto"/>
        <w:bottom w:val="none" w:sz="0" w:space="0" w:color="auto"/>
        <w:right w:val="none" w:sz="0" w:space="0" w:color="auto"/>
      </w:divBdr>
    </w:div>
    <w:div w:id="945889723">
      <w:bodyDiv w:val="1"/>
      <w:marLeft w:val="0"/>
      <w:marRight w:val="0"/>
      <w:marTop w:val="0"/>
      <w:marBottom w:val="0"/>
      <w:divBdr>
        <w:top w:val="none" w:sz="0" w:space="0" w:color="auto"/>
        <w:left w:val="none" w:sz="0" w:space="0" w:color="auto"/>
        <w:bottom w:val="none" w:sz="0" w:space="0" w:color="auto"/>
        <w:right w:val="none" w:sz="0" w:space="0" w:color="auto"/>
      </w:divBdr>
    </w:div>
    <w:div w:id="1016426442">
      <w:bodyDiv w:val="1"/>
      <w:marLeft w:val="0"/>
      <w:marRight w:val="0"/>
      <w:marTop w:val="0"/>
      <w:marBottom w:val="0"/>
      <w:divBdr>
        <w:top w:val="none" w:sz="0" w:space="0" w:color="auto"/>
        <w:left w:val="none" w:sz="0" w:space="0" w:color="auto"/>
        <w:bottom w:val="none" w:sz="0" w:space="0" w:color="auto"/>
        <w:right w:val="none" w:sz="0" w:space="0" w:color="auto"/>
      </w:divBdr>
    </w:div>
    <w:div w:id="1075981275">
      <w:bodyDiv w:val="1"/>
      <w:marLeft w:val="0"/>
      <w:marRight w:val="0"/>
      <w:marTop w:val="0"/>
      <w:marBottom w:val="0"/>
      <w:divBdr>
        <w:top w:val="none" w:sz="0" w:space="0" w:color="auto"/>
        <w:left w:val="none" w:sz="0" w:space="0" w:color="auto"/>
        <w:bottom w:val="none" w:sz="0" w:space="0" w:color="auto"/>
        <w:right w:val="none" w:sz="0" w:space="0" w:color="auto"/>
      </w:divBdr>
    </w:div>
    <w:div w:id="1171337022">
      <w:bodyDiv w:val="1"/>
      <w:marLeft w:val="0"/>
      <w:marRight w:val="0"/>
      <w:marTop w:val="0"/>
      <w:marBottom w:val="0"/>
      <w:divBdr>
        <w:top w:val="none" w:sz="0" w:space="0" w:color="auto"/>
        <w:left w:val="none" w:sz="0" w:space="0" w:color="auto"/>
        <w:bottom w:val="none" w:sz="0" w:space="0" w:color="auto"/>
        <w:right w:val="none" w:sz="0" w:space="0" w:color="auto"/>
      </w:divBdr>
    </w:div>
    <w:div w:id="1191454899">
      <w:bodyDiv w:val="1"/>
      <w:marLeft w:val="0"/>
      <w:marRight w:val="0"/>
      <w:marTop w:val="0"/>
      <w:marBottom w:val="0"/>
      <w:divBdr>
        <w:top w:val="none" w:sz="0" w:space="0" w:color="auto"/>
        <w:left w:val="none" w:sz="0" w:space="0" w:color="auto"/>
        <w:bottom w:val="none" w:sz="0" w:space="0" w:color="auto"/>
        <w:right w:val="none" w:sz="0" w:space="0" w:color="auto"/>
      </w:divBdr>
    </w:div>
    <w:div w:id="1253003616">
      <w:bodyDiv w:val="1"/>
      <w:marLeft w:val="0"/>
      <w:marRight w:val="0"/>
      <w:marTop w:val="0"/>
      <w:marBottom w:val="0"/>
      <w:divBdr>
        <w:top w:val="none" w:sz="0" w:space="0" w:color="auto"/>
        <w:left w:val="none" w:sz="0" w:space="0" w:color="auto"/>
        <w:bottom w:val="none" w:sz="0" w:space="0" w:color="auto"/>
        <w:right w:val="none" w:sz="0" w:space="0" w:color="auto"/>
      </w:divBdr>
    </w:div>
    <w:div w:id="1283852451">
      <w:bodyDiv w:val="1"/>
      <w:marLeft w:val="0"/>
      <w:marRight w:val="0"/>
      <w:marTop w:val="0"/>
      <w:marBottom w:val="0"/>
      <w:divBdr>
        <w:top w:val="none" w:sz="0" w:space="0" w:color="auto"/>
        <w:left w:val="none" w:sz="0" w:space="0" w:color="auto"/>
        <w:bottom w:val="none" w:sz="0" w:space="0" w:color="auto"/>
        <w:right w:val="none" w:sz="0" w:space="0" w:color="auto"/>
      </w:divBdr>
    </w:div>
    <w:div w:id="1343703388">
      <w:bodyDiv w:val="1"/>
      <w:marLeft w:val="0"/>
      <w:marRight w:val="0"/>
      <w:marTop w:val="0"/>
      <w:marBottom w:val="0"/>
      <w:divBdr>
        <w:top w:val="none" w:sz="0" w:space="0" w:color="auto"/>
        <w:left w:val="none" w:sz="0" w:space="0" w:color="auto"/>
        <w:bottom w:val="none" w:sz="0" w:space="0" w:color="auto"/>
        <w:right w:val="none" w:sz="0" w:space="0" w:color="auto"/>
      </w:divBdr>
    </w:div>
    <w:div w:id="1365977436">
      <w:bodyDiv w:val="1"/>
      <w:marLeft w:val="0"/>
      <w:marRight w:val="0"/>
      <w:marTop w:val="0"/>
      <w:marBottom w:val="0"/>
      <w:divBdr>
        <w:top w:val="none" w:sz="0" w:space="0" w:color="auto"/>
        <w:left w:val="none" w:sz="0" w:space="0" w:color="auto"/>
        <w:bottom w:val="none" w:sz="0" w:space="0" w:color="auto"/>
        <w:right w:val="none" w:sz="0" w:space="0" w:color="auto"/>
      </w:divBdr>
    </w:div>
    <w:div w:id="1405637672">
      <w:bodyDiv w:val="1"/>
      <w:marLeft w:val="0"/>
      <w:marRight w:val="0"/>
      <w:marTop w:val="0"/>
      <w:marBottom w:val="0"/>
      <w:divBdr>
        <w:top w:val="none" w:sz="0" w:space="0" w:color="auto"/>
        <w:left w:val="none" w:sz="0" w:space="0" w:color="auto"/>
        <w:bottom w:val="none" w:sz="0" w:space="0" w:color="auto"/>
        <w:right w:val="none" w:sz="0" w:space="0" w:color="auto"/>
      </w:divBdr>
    </w:div>
    <w:div w:id="1449663976">
      <w:bodyDiv w:val="1"/>
      <w:marLeft w:val="0"/>
      <w:marRight w:val="0"/>
      <w:marTop w:val="0"/>
      <w:marBottom w:val="0"/>
      <w:divBdr>
        <w:top w:val="none" w:sz="0" w:space="0" w:color="auto"/>
        <w:left w:val="none" w:sz="0" w:space="0" w:color="auto"/>
        <w:bottom w:val="none" w:sz="0" w:space="0" w:color="auto"/>
        <w:right w:val="none" w:sz="0" w:space="0" w:color="auto"/>
      </w:divBdr>
    </w:div>
    <w:div w:id="1470904803">
      <w:bodyDiv w:val="1"/>
      <w:marLeft w:val="0"/>
      <w:marRight w:val="0"/>
      <w:marTop w:val="0"/>
      <w:marBottom w:val="0"/>
      <w:divBdr>
        <w:top w:val="none" w:sz="0" w:space="0" w:color="auto"/>
        <w:left w:val="none" w:sz="0" w:space="0" w:color="auto"/>
        <w:bottom w:val="none" w:sz="0" w:space="0" w:color="auto"/>
        <w:right w:val="none" w:sz="0" w:space="0" w:color="auto"/>
      </w:divBdr>
    </w:div>
    <w:div w:id="1493370423">
      <w:bodyDiv w:val="1"/>
      <w:marLeft w:val="0"/>
      <w:marRight w:val="0"/>
      <w:marTop w:val="0"/>
      <w:marBottom w:val="0"/>
      <w:divBdr>
        <w:top w:val="none" w:sz="0" w:space="0" w:color="auto"/>
        <w:left w:val="none" w:sz="0" w:space="0" w:color="auto"/>
        <w:bottom w:val="none" w:sz="0" w:space="0" w:color="auto"/>
        <w:right w:val="none" w:sz="0" w:space="0" w:color="auto"/>
      </w:divBdr>
    </w:div>
    <w:div w:id="1523322758">
      <w:bodyDiv w:val="1"/>
      <w:marLeft w:val="0"/>
      <w:marRight w:val="0"/>
      <w:marTop w:val="0"/>
      <w:marBottom w:val="0"/>
      <w:divBdr>
        <w:top w:val="none" w:sz="0" w:space="0" w:color="auto"/>
        <w:left w:val="none" w:sz="0" w:space="0" w:color="auto"/>
        <w:bottom w:val="none" w:sz="0" w:space="0" w:color="auto"/>
        <w:right w:val="none" w:sz="0" w:space="0" w:color="auto"/>
      </w:divBdr>
    </w:div>
    <w:div w:id="1577322057">
      <w:bodyDiv w:val="1"/>
      <w:marLeft w:val="0"/>
      <w:marRight w:val="0"/>
      <w:marTop w:val="0"/>
      <w:marBottom w:val="0"/>
      <w:divBdr>
        <w:top w:val="none" w:sz="0" w:space="0" w:color="auto"/>
        <w:left w:val="none" w:sz="0" w:space="0" w:color="auto"/>
        <w:bottom w:val="none" w:sz="0" w:space="0" w:color="auto"/>
        <w:right w:val="none" w:sz="0" w:space="0" w:color="auto"/>
      </w:divBdr>
    </w:div>
    <w:div w:id="1647315916">
      <w:bodyDiv w:val="1"/>
      <w:marLeft w:val="0"/>
      <w:marRight w:val="0"/>
      <w:marTop w:val="0"/>
      <w:marBottom w:val="0"/>
      <w:divBdr>
        <w:top w:val="none" w:sz="0" w:space="0" w:color="auto"/>
        <w:left w:val="none" w:sz="0" w:space="0" w:color="auto"/>
        <w:bottom w:val="none" w:sz="0" w:space="0" w:color="auto"/>
        <w:right w:val="none" w:sz="0" w:space="0" w:color="auto"/>
      </w:divBdr>
    </w:div>
    <w:div w:id="1661694535">
      <w:bodyDiv w:val="1"/>
      <w:marLeft w:val="0"/>
      <w:marRight w:val="0"/>
      <w:marTop w:val="0"/>
      <w:marBottom w:val="0"/>
      <w:divBdr>
        <w:top w:val="none" w:sz="0" w:space="0" w:color="auto"/>
        <w:left w:val="none" w:sz="0" w:space="0" w:color="auto"/>
        <w:bottom w:val="none" w:sz="0" w:space="0" w:color="auto"/>
        <w:right w:val="none" w:sz="0" w:space="0" w:color="auto"/>
      </w:divBdr>
    </w:div>
    <w:div w:id="1670139269">
      <w:bodyDiv w:val="1"/>
      <w:marLeft w:val="0"/>
      <w:marRight w:val="0"/>
      <w:marTop w:val="0"/>
      <w:marBottom w:val="0"/>
      <w:divBdr>
        <w:top w:val="none" w:sz="0" w:space="0" w:color="auto"/>
        <w:left w:val="none" w:sz="0" w:space="0" w:color="auto"/>
        <w:bottom w:val="none" w:sz="0" w:space="0" w:color="auto"/>
        <w:right w:val="none" w:sz="0" w:space="0" w:color="auto"/>
      </w:divBdr>
    </w:div>
    <w:div w:id="1691492044">
      <w:bodyDiv w:val="1"/>
      <w:marLeft w:val="0"/>
      <w:marRight w:val="0"/>
      <w:marTop w:val="0"/>
      <w:marBottom w:val="0"/>
      <w:divBdr>
        <w:top w:val="none" w:sz="0" w:space="0" w:color="auto"/>
        <w:left w:val="none" w:sz="0" w:space="0" w:color="auto"/>
        <w:bottom w:val="none" w:sz="0" w:space="0" w:color="auto"/>
        <w:right w:val="none" w:sz="0" w:space="0" w:color="auto"/>
      </w:divBdr>
    </w:div>
    <w:div w:id="1713654902">
      <w:bodyDiv w:val="1"/>
      <w:marLeft w:val="0"/>
      <w:marRight w:val="0"/>
      <w:marTop w:val="0"/>
      <w:marBottom w:val="0"/>
      <w:divBdr>
        <w:top w:val="none" w:sz="0" w:space="0" w:color="auto"/>
        <w:left w:val="none" w:sz="0" w:space="0" w:color="auto"/>
        <w:bottom w:val="none" w:sz="0" w:space="0" w:color="auto"/>
        <w:right w:val="none" w:sz="0" w:space="0" w:color="auto"/>
      </w:divBdr>
    </w:div>
    <w:div w:id="1724333191">
      <w:bodyDiv w:val="1"/>
      <w:marLeft w:val="0"/>
      <w:marRight w:val="0"/>
      <w:marTop w:val="0"/>
      <w:marBottom w:val="0"/>
      <w:divBdr>
        <w:top w:val="none" w:sz="0" w:space="0" w:color="auto"/>
        <w:left w:val="none" w:sz="0" w:space="0" w:color="auto"/>
        <w:bottom w:val="none" w:sz="0" w:space="0" w:color="auto"/>
        <w:right w:val="none" w:sz="0" w:space="0" w:color="auto"/>
      </w:divBdr>
    </w:div>
    <w:div w:id="1734426688">
      <w:bodyDiv w:val="1"/>
      <w:marLeft w:val="0"/>
      <w:marRight w:val="0"/>
      <w:marTop w:val="0"/>
      <w:marBottom w:val="0"/>
      <w:divBdr>
        <w:top w:val="none" w:sz="0" w:space="0" w:color="auto"/>
        <w:left w:val="none" w:sz="0" w:space="0" w:color="auto"/>
        <w:bottom w:val="none" w:sz="0" w:space="0" w:color="auto"/>
        <w:right w:val="none" w:sz="0" w:space="0" w:color="auto"/>
      </w:divBdr>
    </w:div>
    <w:div w:id="1761876251">
      <w:bodyDiv w:val="1"/>
      <w:marLeft w:val="0"/>
      <w:marRight w:val="0"/>
      <w:marTop w:val="0"/>
      <w:marBottom w:val="0"/>
      <w:divBdr>
        <w:top w:val="none" w:sz="0" w:space="0" w:color="auto"/>
        <w:left w:val="none" w:sz="0" w:space="0" w:color="auto"/>
        <w:bottom w:val="none" w:sz="0" w:space="0" w:color="auto"/>
        <w:right w:val="none" w:sz="0" w:space="0" w:color="auto"/>
      </w:divBdr>
    </w:div>
    <w:div w:id="1816944294">
      <w:bodyDiv w:val="1"/>
      <w:marLeft w:val="0"/>
      <w:marRight w:val="0"/>
      <w:marTop w:val="0"/>
      <w:marBottom w:val="0"/>
      <w:divBdr>
        <w:top w:val="none" w:sz="0" w:space="0" w:color="auto"/>
        <w:left w:val="none" w:sz="0" w:space="0" w:color="auto"/>
        <w:bottom w:val="none" w:sz="0" w:space="0" w:color="auto"/>
        <w:right w:val="none" w:sz="0" w:space="0" w:color="auto"/>
      </w:divBdr>
    </w:div>
    <w:div w:id="1826775253">
      <w:bodyDiv w:val="1"/>
      <w:marLeft w:val="0"/>
      <w:marRight w:val="0"/>
      <w:marTop w:val="0"/>
      <w:marBottom w:val="0"/>
      <w:divBdr>
        <w:top w:val="none" w:sz="0" w:space="0" w:color="auto"/>
        <w:left w:val="none" w:sz="0" w:space="0" w:color="auto"/>
        <w:bottom w:val="none" w:sz="0" w:space="0" w:color="auto"/>
        <w:right w:val="none" w:sz="0" w:space="0" w:color="auto"/>
      </w:divBdr>
    </w:div>
    <w:div w:id="1855605966">
      <w:bodyDiv w:val="1"/>
      <w:marLeft w:val="0"/>
      <w:marRight w:val="0"/>
      <w:marTop w:val="0"/>
      <w:marBottom w:val="0"/>
      <w:divBdr>
        <w:top w:val="none" w:sz="0" w:space="0" w:color="auto"/>
        <w:left w:val="none" w:sz="0" w:space="0" w:color="auto"/>
        <w:bottom w:val="none" w:sz="0" w:space="0" w:color="auto"/>
        <w:right w:val="none" w:sz="0" w:space="0" w:color="auto"/>
      </w:divBdr>
    </w:div>
    <w:div w:id="1936669120">
      <w:bodyDiv w:val="1"/>
      <w:marLeft w:val="0"/>
      <w:marRight w:val="0"/>
      <w:marTop w:val="0"/>
      <w:marBottom w:val="0"/>
      <w:divBdr>
        <w:top w:val="none" w:sz="0" w:space="0" w:color="auto"/>
        <w:left w:val="none" w:sz="0" w:space="0" w:color="auto"/>
        <w:bottom w:val="none" w:sz="0" w:space="0" w:color="auto"/>
        <w:right w:val="none" w:sz="0" w:space="0" w:color="auto"/>
      </w:divBdr>
    </w:div>
    <w:div w:id="1943762324">
      <w:bodyDiv w:val="1"/>
      <w:marLeft w:val="0"/>
      <w:marRight w:val="0"/>
      <w:marTop w:val="0"/>
      <w:marBottom w:val="0"/>
      <w:divBdr>
        <w:top w:val="none" w:sz="0" w:space="0" w:color="auto"/>
        <w:left w:val="none" w:sz="0" w:space="0" w:color="auto"/>
        <w:bottom w:val="none" w:sz="0" w:space="0" w:color="auto"/>
        <w:right w:val="none" w:sz="0" w:space="0" w:color="auto"/>
      </w:divBdr>
    </w:div>
    <w:div w:id="1953778016">
      <w:bodyDiv w:val="1"/>
      <w:marLeft w:val="0"/>
      <w:marRight w:val="0"/>
      <w:marTop w:val="0"/>
      <w:marBottom w:val="0"/>
      <w:divBdr>
        <w:top w:val="none" w:sz="0" w:space="0" w:color="auto"/>
        <w:left w:val="none" w:sz="0" w:space="0" w:color="auto"/>
        <w:bottom w:val="none" w:sz="0" w:space="0" w:color="auto"/>
        <w:right w:val="none" w:sz="0" w:space="0" w:color="auto"/>
      </w:divBdr>
    </w:div>
    <w:div w:id="1958292428">
      <w:bodyDiv w:val="1"/>
      <w:marLeft w:val="0"/>
      <w:marRight w:val="0"/>
      <w:marTop w:val="0"/>
      <w:marBottom w:val="0"/>
      <w:divBdr>
        <w:top w:val="none" w:sz="0" w:space="0" w:color="auto"/>
        <w:left w:val="none" w:sz="0" w:space="0" w:color="auto"/>
        <w:bottom w:val="none" w:sz="0" w:space="0" w:color="auto"/>
        <w:right w:val="none" w:sz="0" w:space="0" w:color="auto"/>
      </w:divBdr>
    </w:div>
    <w:div w:id="2023773347">
      <w:bodyDiv w:val="1"/>
      <w:marLeft w:val="0"/>
      <w:marRight w:val="0"/>
      <w:marTop w:val="0"/>
      <w:marBottom w:val="0"/>
      <w:divBdr>
        <w:top w:val="none" w:sz="0" w:space="0" w:color="auto"/>
        <w:left w:val="none" w:sz="0" w:space="0" w:color="auto"/>
        <w:bottom w:val="none" w:sz="0" w:space="0" w:color="auto"/>
        <w:right w:val="none" w:sz="0" w:space="0" w:color="auto"/>
      </w:divBdr>
    </w:div>
    <w:div w:id="208306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roscribed-terror-groups-or-organisations--2/proscribed-terrorist-groups-or-organisations-accessible-vers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77/178168582091597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9434472.2020.1862274"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theconversation.com/the-most-dangerous-1-500-pages-inside-the-mind-of-anders-breivik-2667" TargetMode="External"/><Relationship Id="rId4" Type="http://schemas.openxmlformats.org/officeDocument/2006/relationships/footnotes" Target="footnotes.xml"/><Relationship Id="rId9" Type="http://schemas.openxmlformats.org/officeDocument/2006/relationships/hyperlink" Target="https://www.economicsandpeace.org/wp-content/uploads/2020/11/GTI-2020-web-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1101</TotalTime>
  <Pages>13</Pages>
  <Words>4062</Words>
  <Characters>23155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Right-wing Terrorism, strategies, tactics and attack methods on the internet</vt:lpstr>
    </vt:vector>
  </TitlesOfParts>
  <Company/>
  <LinksUpToDate>false</LinksUpToDate>
  <CharactersWithSpaces>27163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Right-wing Terrorism, strategies, tactics and attack methods on the internet</dc:title>
  <dc:subject/>
  <dc:creator>Beth Jane Francis (1802113)</dc:creator>
  <cp:keywords/>
  <dc:description/>
  <cp:lastModifiedBy>Beth Jane Francis (1802113)</cp:lastModifiedBy>
  <cp:revision>41</cp:revision>
  <dcterms:created xsi:type="dcterms:W3CDTF">2021-11-04T12:11:00Z</dcterms:created>
  <dcterms:modified xsi:type="dcterms:W3CDTF">2021-11-11T15:22:00Z</dcterms:modified>
</cp:coreProperties>
</file>