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C733D" w14:textId="26C36A48" w:rsidR="005A377B" w:rsidRPr="00777733" w:rsidRDefault="005A377B" w:rsidP="005A377B">
      <w:pPr>
        <w:spacing w:line="360" w:lineRule="auto"/>
      </w:pPr>
      <w:r w:rsidRPr="00777733">
        <w:t>Name:  Athoul Chowdhury</w:t>
      </w:r>
    </w:p>
    <w:p w14:paraId="6BAD9711" w14:textId="703ACE5F" w:rsidR="005A377B" w:rsidRPr="00777733" w:rsidRDefault="005A377B" w:rsidP="005A377B">
      <w:pPr>
        <w:spacing w:line="360" w:lineRule="auto"/>
      </w:pPr>
      <w:r w:rsidRPr="00777733">
        <w:t>Student ID:</w:t>
      </w:r>
      <w:r>
        <w:t>2508845</w:t>
      </w:r>
    </w:p>
    <w:p w14:paraId="7D8951F2" w14:textId="77777777" w:rsidR="005A377B" w:rsidRPr="00777733" w:rsidRDefault="005A377B" w:rsidP="005A377B">
      <w:pPr>
        <w:spacing w:line="360" w:lineRule="auto"/>
      </w:pPr>
      <w:r w:rsidRPr="00777733">
        <w:t>LLB Law – Level 4 / Foundation Year</w:t>
      </w:r>
    </w:p>
    <w:p w14:paraId="1819AAFA" w14:textId="77777777" w:rsidR="005A377B" w:rsidRPr="00777733" w:rsidRDefault="005A377B" w:rsidP="005A377B">
      <w:pPr>
        <w:spacing w:line="360" w:lineRule="auto"/>
      </w:pPr>
      <w:r w:rsidRPr="00777733">
        <w:t>Assignment Title: A Duty to Act in English Criminal Law</w:t>
      </w:r>
    </w:p>
    <w:p w14:paraId="2BC0E840" w14:textId="77777777" w:rsidR="005A377B" w:rsidRPr="00777733" w:rsidRDefault="005A377B" w:rsidP="005A377B">
      <w:pPr>
        <w:spacing w:line="360" w:lineRule="auto"/>
      </w:pPr>
      <w:r w:rsidRPr="00777733">
        <w:t>Module: Criminal Law (BMLC4000)</w:t>
      </w:r>
    </w:p>
    <w:p w14:paraId="229AB844" w14:textId="77777777" w:rsidR="005A377B" w:rsidRPr="00777733" w:rsidRDefault="005A377B" w:rsidP="005A377B">
      <w:pPr>
        <w:spacing w:line="360" w:lineRule="auto"/>
      </w:pPr>
    </w:p>
    <w:p w14:paraId="76A698BF" w14:textId="77777777" w:rsidR="005A377B" w:rsidRDefault="005A377B"/>
    <w:p w14:paraId="34018320" w14:textId="77777777" w:rsidR="005A377B" w:rsidRDefault="005A377B"/>
    <w:p w14:paraId="3E84F78F" w14:textId="77777777" w:rsidR="005A377B" w:rsidRDefault="005A377B"/>
    <w:p w14:paraId="2E946A6B" w14:textId="77777777" w:rsidR="005A377B" w:rsidRDefault="005A377B"/>
    <w:p w14:paraId="766089CA" w14:textId="77777777" w:rsidR="005A377B" w:rsidRDefault="005A377B"/>
    <w:p w14:paraId="5385B430" w14:textId="77777777" w:rsidR="005A377B" w:rsidRDefault="005A377B"/>
    <w:p w14:paraId="018680F8" w14:textId="77777777" w:rsidR="005A377B" w:rsidRDefault="005A377B"/>
    <w:p w14:paraId="60C40BBF" w14:textId="77777777" w:rsidR="005A377B" w:rsidRDefault="005A377B"/>
    <w:p w14:paraId="0FA7827F" w14:textId="77777777" w:rsidR="005A377B" w:rsidRDefault="005A377B"/>
    <w:p w14:paraId="2278B0D8" w14:textId="77777777" w:rsidR="005A377B" w:rsidRDefault="005A377B"/>
    <w:p w14:paraId="2607AFBE" w14:textId="77777777" w:rsidR="005A377B" w:rsidRDefault="005A377B"/>
    <w:p w14:paraId="327039CA" w14:textId="77777777" w:rsidR="005A377B" w:rsidRDefault="005A377B"/>
    <w:p w14:paraId="595239FC" w14:textId="77777777" w:rsidR="005A377B" w:rsidRDefault="005A377B"/>
    <w:p w14:paraId="5DEBE090" w14:textId="77777777" w:rsidR="005A377B" w:rsidRDefault="005A377B"/>
    <w:p w14:paraId="1A218A4D" w14:textId="77777777" w:rsidR="005A377B" w:rsidRDefault="005A377B"/>
    <w:p w14:paraId="4C286E4F" w14:textId="77777777" w:rsidR="005A377B" w:rsidRDefault="005A377B"/>
    <w:p w14:paraId="520BA660" w14:textId="77777777" w:rsidR="005A377B" w:rsidRDefault="005A377B"/>
    <w:p w14:paraId="5FF2C5C5" w14:textId="77777777" w:rsidR="005A377B" w:rsidRDefault="005A377B"/>
    <w:p w14:paraId="16151AA1" w14:textId="77777777" w:rsidR="005A377B" w:rsidRDefault="005A377B"/>
    <w:p w14:paraId="3F4BEA8B" w14:textId="77777777" w:rsidR="005A377B" w:rsidRDefault="005A377B"/>
    <w:p w14:paraId="47398AF0" w14:textId="77777777" w:rsidR="005A377B" w:rsidRDefault="005A377B"/>
    <w:p w14:paraId="1566C1AB" w14:textId="77777777" w:rsidR="005A377B" w:rsidRDefault="005A377B"/>
    <w:p w14:paraId="551E8621" w14:textId="7F6ACF92" w:rsidR="005A377B" w:rsidRDefault="005A377B">
      <w:r>
        <w:t>Word count:</w:t>
      </w:r>
    </w:p>
    <w:p w14:paraId="25EBBB71" w14:textId="2220886D" w:rsidR="0080337A" w:rsidRDefault="00DF310C">
      <w:r>
        <w:lastRenderedPageBreak/>
        <w:t xml:space="preserve">1 Q ANS </w:t>
      </w:r>
      <w:r w:rsidR="00517F1F">
        <w:t xml:space="preserve"> </w:t>
      </w:r>
    </w:p>
    <w:p w14:paraId="09F1E82B" w14:textId="1F4FB3ED" w:rsidR="001205AC" w:rsidRPr="001205AC" w:rsidRDefault="001205AC" w:rsidP="001205AC">
      <w:pPr>
        <w:tabs>
          <w:tab w:val="left" w:pos="1280"/>
        </w:tabs>
      </w:pPr>
      <w:r w:rsidRPr="001205AC">
        <w:t>There is no general duty of act in English Law</w:t>
      </w:r>
      <w:r w:rsidR="008C65B3">
        <w:t xml:space="preserve"> </w:t>
      </w:r>
      <w:r w:rsidRPr="001205AC">
        <w:t>(herring, 2024</w:t>
      </w:r>
      <w:proofErr w:type="gramStart"/>
      <w:r w:rsidRPr="001205AC">
        <w:t>)  A</w:t>
      </w:r>
      <w:proofErr w:type="gramEnd"/>
      <w:r w:rsidRPr="001205AC">
        <w:t xml:space="preserve"> defendant is never criminally liable for an omission: a defendant can be criminally liable for an omission where there is a duty to act in a particular way. “The criminal law on omissions: a defendant (D) is only guilty of a crime when failing to act, where a duty to act breached the duty and caused harm to the victim.” There are many types of offenses, including assault, battery, and murder. Every single case is separated by categories. Certain crimes cannot be committed through omission. “These are statutory crimes which, in their definition, require an act to be committed.” there is Statutory duty, Duties of law enforcement, Contractual duty and voluntary </w:t>
      </w:r>
      <w:proofErr w:type="gramStart"/>
      <w:r w:rsidRPr="001205AC">
        <w:t>duty ,</w:t>
      </w:r>
      <w:proofErr w:type="gramEnd"/>
      <w:r w:rsidRPr="001205AC">
        <w:t xml:space="preserve"> cases </w:t>
      </w:r>
      <w:proofErr w:type="gramStart"/>
      <w:r w:rsidRPr="001205AC">
        <w:t>like( R</w:t>
      </w:r>
      <w:proofErr w:type="gramEnd"/>
      <w:r w:rsidRPr="001205AC">
        <w:t xml:space="preserve"> v Pitt wood)</w:t>
      </w:r>
      <w:proofErr w:type="gramStart"/>
      <w:r w:rsidRPr="001205AC">
        <w:t>1902.(</w:t>
      </w:r>
      <w:proofErr w:type="gramEnd"/>
      <w:r w:rsidRPr="001205AC">
        <w:t xml:space="preserve">R v Stone; R v Dobinson). In conclusion, there is general duty of act </w:t>
      </w:r>
      <w:proofErr w:type="spellStart"/>
      <w:r w:rsidRPr="001205AC">
        <w:t>wheather</w:t>
      </w:r>
      <w:proofErr w:type="spellEnd"/>
      <w:r w:rsidRPr="001205AC">
        <w:t xml:space="preserve"> parent–child relationships or wark environment we </w:t>
      </w:r>
      <w:proofErr w:type="gramStart"/>
      <w:r w:rsidRPr="001205AC">
        <w:t>have to</w:t>
      </w:r>
      <w:proofErr w:type="gramEnd"/>
      <w:r w:rsidRPr="001205AC">
        <w:t xml:space="preserve"> </w:t>
      </w:r>
      <w:proofErr w:type="gramStart"/>
      <w:r w:rsidRPr="001205AC">
        <w:t>follow  English</w:t>
      </w:r>
      <w:proofErr w:type="gramEnd"/>
      <w:r w:rsidRPr="001205AC">
        <w:t xml:space="preserve"> and </w:t>
      </w:r>
      <w:proofErr w:type="spellStart"/>
      <w:r w:rsidRPr="001205AC">
        <w:t>wales</w:t>
      </w:r>
      <w:proofErr w:type="spellEnd"/>
      <w:r w:rsidRPr="001205AC">
        <w:t xml:space="preserve"> law. As Andrew Ashworth’s detailed analysis concludes (Herring, 2024): </w:t>
      </w:r>
    </w:p>
    <w:p w14:paraId="2BB71431" w14:textId="6C468B58" w:rsidR="00B42437" w:rsidRDefault="00A7406B" w:rsidP="00B42437">
      <w:pPr>
        <w:tabs>
          <w:tab w:val="left" w:pos="1280"/>
        </w:tabs>
      </w:pPr>
      <w:r>
        <w:t xml:space="preserve">2 ANS </w:t>
      </w:r>
      <w:proofErr w:type="gramStart"/>
      <w:r>
        <w:t>Q,</w:t>
      </w:r>
      <w:r w:rsidR="00EC4BAA">
        <w:t>.</w:t>
      </w:r>
      <w:proofErr w:type="gramEnd"/>
    </w:p>
    <w:p w14:paraId="52793E81" w14:textId="3DCE4E7B" w:rsidR="00C56848" w:rsidRPr="00C56848" w:rsidRDefault="00C56848" w:rsidP="00C56848">
      <w:pPr>
        <w:tabs>
          <w:tab w:val="left" w:pos="1280"/>
        </w:tabs>
      </w:pPr>
      <w:r w:rsidRPr="00C56848">
        <w:t>Failure to act is not a crime</w:t>
      </w:r>
      <w:r w:rsidRPr="00C56848">
        <w:rPr>
          <w:b/>
          <w:bCs/>
        </w:rPr>
        <w:t xml:space="preserve"> </w:t>
      </w:r>
      <w:r w:rsidRPr="00C56848">
        <w:t>unless it occurs in the context of a pre-existing legal duty</w:t>
      </w:r>
      <w:r w:rsidRPr="00C56848">
        <w:rPr>
          <w:b/>
          <w:bCs/>
        </w:rPr>
        <w:t xml:space="preserve">. </w:t>
      </w:r>
      <w:r w:rsidRPr="00C56848">
        <w:t xml:space="preserve">What we have observed is that criminal liability for crimes of commission is required within certain </w:t>
      </w:r>
      <w:proofErr w:type="gramStart"/>
      <w:r w:rsidRPr="00C56848">
        <w:t>limits..</w:t>
      </w:r>
      <w:proofErr w:type="gramEnd"/>
      <w:r w:rsidRPr="00C56848">
        <w:t xml:space="preserve">  </w:t>
      </w:r>
      <w:r w:rsidR="005F55BE" w:rsidRPr="00C56848">
        <w:t>voluntariness</w:t>
      </w:r>
      <w:r w:rsidRPr="00C56848">
        <w:t xml:space="preserve"> of action</w:t>
      </w:r>
      <w:r w:rsidR="008C65B3">
        <w:t xml:space="preserve"> </w:t>
      </w:r>
      <w:r w:rsidRPr="00C56848">
        <w:t xml:space="preserve">“The actus reus of </w:t>
      </w:r>
      <w:proofErr w:type="gramStart"/>
      <w:r w:rsidRPr="00C56848">
        <w:t>numerous  statutory</w:t>
      </w:r>
      <w:proofErr w:type="gramEnd"/>
      <w:r w:rsidRPr="00C56848">
        <w:t xml:space="preserve"> crimes consists of some </w:t>
      </w:r>
      <w:proofErr w:type="spellStart"/>
      <w:r w:rsidRPr="00C56848">
        <w:t>from</w:t>
      </w:r>
      <w:proofErr w:type="spellEnd"/>
      <w:r w:rsidRPr="00C56848">
        <w:t xml:space="preserve"> of failure of omission counterposed of such crimes of, </w:t>
      </w:r>
      <w:proofErr w:type="gramStart"/>
      <w:r w:rsidRPr="00C56848">
        <w:t>omission ,a</w:t>
      </w:r>
      <w:proofErr w:type="gramEnd"/>
      <w:r w:rsidRPr="00C56848">
        <w:t xml:space="preserve">  statutory or common law </w:t>
      </w:r>
      <w:proofErr w:type="gramStart"/>
      <w:r w:rsidRPr="00C56848">
        <w:t>crime  of</w:t>
      </w:r>
      <w:proofErr w:type="gramEnd"/>
      <w:r w:rsidRPr="00C56848">
        <w:t xml:space="preserve"> </w:t>
      </w:r>
      <w:proofErr w:type="gramStart"/>
      <w:r w:rsidRPr="00C56848">
        <w:t>commission  may</w:t>
      </w:r>
      <w:proofErr w:type="gramEnd"/>
      <w:r w:rsidRPr="00C56848">
        <w:t xml:space="preserve">  exceptionally, be committed by </w:t>
      </w:r>
      <w:proofErr w:type="gramStart"/>
      <w:r w:rsidRPr="00C56848">
        <w:t>omission  for</w:t>
      </w:r>
      <w:proofErr w:type="gramEnd"/>
      <w:r w:rsidRPr="00C56848">
        <w:t xml:space="preserve"> this to be possible the following minimum </w:t>
      </w:r>
      <w:proofErr w:type="gramStart"/>
      <w:r w:rsidRPr="00C56848">
        <w:t>requirements  must</w:t>
      </w:r>
      <w:proofErr w:type="gramEnd"/>
      <w:r w:rsidRPr="00C56848">
        <w:t xml:space="preserve"> be </w:t>
      </w:r>
      <w:proofErr w:type="gramStart"/>
      <w:r w:rsidRPr="00C56848">
        <w:t>satisfied,,</w:t>
      </w:r>
      <w:proofErr w:type="gramEnd"/>
      <w:r w:rsidRPr="00C56848">
        <w:t xml:space="preserve">(William Wilson </w:t>
      </w:r>
      <w:proofErr w:type="gramStart"/>
      <w:r w:rsidRPr="00C56848">
        <w:t>1998)p</w:t>
      </w:r>
      <w:proofErr w:type="gramEnd"/>
      <w:r w:rsidRPr="00C56848">
        <w:t xml:space="preserve"> 74. Example Road traffic act 1988 </w:t>
      </w:r>
      <w:proofErr w:type="gramStart"/>
      <w:r w:rsidRPr="00C56848">
        <w:t>  ,Ashworth</w:t>
      </w:r>
      <w:proofErr w:type="gramEnd"/>
      <w:r w:rsidRPr="00C56848">
        <w:t xml:space="preserve"> 1989  </w:t>
      </w:r>
      <w:proofErr w:type="gramStart"/>
      <w:r w:rsidRPr="00C56848">
        <w:t xml:space="preserve">  </w:t>
      </w:r>
      <w:r w:rsidRPr="00C56848">
        <w:rPr>
          <w:b/>
          <w:bCs/>
        </w:rPr>
        <w:t>.</w:t>
      </w:r>
      <w:proofErr w:type="gramEnd"/>
      <w:r w:rsidRPr="00C56848">
        <w:rPr>
          <w:b/>
          <w:bCs/>
        </w:rPr>
        <w:t xml:space="preserve"> “</w:t>
      </w:r>
      <w:r w:rsidRPr="00C56848">
        <w:t xml:space="preserve">Law Requiring for criminal liability by omission are three-fold. The first defendant must recognize the legal duty to act. 2nd, they must have breached this duty by failing to do what was reasonably required. 3rd, this breach must have caused the prohibited </w:t>
      </w:r>
      <w:proofErr w:type="spellStart"/>
      <w:r w:rsidRPr="00C56848">
        <w:t xml:space="preserve">out </w:t>
      </w:r>
      <w:proofErr w:type="gramStart"/>
      <w:r w:rsidRPr="00C56848">
        <w:t>come</w:t>
      </w:r>
      <w:proofErr w:type="spellEnd"/>
      <w:r w:rsidRPr="00C56848">
        <w:t>,,</w:t>
      </w:r>
      <w:proofErr w:type="gramEnd"/>
      <w:r w:rsidRPr="00C56848">
        <w:t xml:space="preserve">(macdonald 2018). In a case like R v Miller 1983, the defendant caused a fire accidentally but ignored calling for prevention and moved to another room. He's been guilty because he created a dangerous situation; he ignored his duty to act. (Taylor 2018) notes, </w:t>
      </w:r>
      <w:proofErr w:type="gramStart"/>
      <w:r w:rsidRPr="00C56848">
        <w:t>This</w:t>
      </w:r>
      <w:proofErr w:type="gramEnd"/>
      <w:r w:rsidRPr="00C56848">
        <w:t xml:space="preserve"> case serves as a crucial bridge between causing harm and failing to prevent it</w:t>
      </w:r>
      <w:r w:rsidRPr="00C56848">
        <w:rPr>
          <w:b/>
          <w:bCs/>
        </w:rPr>
        <w:t>.</w:t>
      </w:r>
    </w:p>
    <w:p w14:paraId="2AF69482" w14:textId="50D2EB75" w:rsidR="00A7406B" w:rsidRDefault="00073826" w:rsidP="00B42437">
      <w:pPr>
        <w:tabs>
          <w:tab w:val="left" w:pos="1280"/>
        </w:tabs>
      </w:pPr>
      <w:r>
        <w:t xml:space="preserve">3 </w:t>
      </w:r>
      <w:r w:rsidR="00B96F08">
        <w:t>Q ANS</w:t>
      </w:r>
    </w:p>
    <w:p w14:paraId="66D87B77" w14:textId="0FD13530" w:rsidR="004B7426" w:rsidRPr="004B7426" w:rsidRDefault="004B7426" w:rsidP="004B7426">
      <w:pPr>
        <w:tabs>
          <w:tab w:val="left" w:pos="1280"/>
        </w:tabs>
      </w:pPr>
      <w:r w:rsidRPr="004B7426">
        <w:t xml:space="preserve">“ Some statutory is a legal obligation imposed by law, status  impose duty to act in various circumstances, if defendant fail to act in the manner require by statue he will breach his duty may be criminally liable,, (Macdonald2018) Examples include failure to stop at a road traffic accident, failure to give a breath test to a police officer, the prevention of an act of terrorism, allowing the death of a child or vulnerable person living in the same household (familial homicide), the Road Traffic Act 1988.170 s.6s, the Terrorism Act 2000s.38b, and the Domestic Violence Act 2004. Example if you put vulnerable people at risk.  R v Gibbins and Proctor (1918) The defendant was found guilty of murder because they purposely kept food from little kids, which led to death from malnutrition. R v Stone &amp; </w:t>
      </w:r>
      <w:proofErr w:type="gramStart"/>
      <w:r w:rsidRPr="004B7426">
        <w:t>Dobinson(</w:t>
      </w:r>
      <w:proofErr w:type="gramEnd"/>
      <w:r w:rsidRPr="004B7426">
        <w:t>1977</w:t>
      </w:r>
      <w:proofErr w:type="gramStart"/>
      <w:r w:rsidRPr="004B7426">
        <w:t>).R.</w:t>
      </w:r>
      <w:proofErr w:type="gramEnd"/>
      <w:r w:rsidRPr="004B7426">
        <w:t xml:space="preserve"> V. Sinclaire, John, &amp; Smith (1998). means it establishes a duty of care in negligence under common law legal obligations imposed by statutory law, “The definition of an offence may allow for conviction where the defendant is in a situation which the law forbids the defendant to be </w:t>
      </w:r>
      <w:proofErr w:type="gramStart"/>
      <w:r w:rsidRPr="004B7426">
        <w:t>in,,</w:t>
      </w:r>
      <w:proofErr w:type="gramEnd"/>
      <w:r w:rsidR="008C65B3">
        <w:t xml:space="preserve"> </w:t>
      </w:r>
      <w:r w:rsidRPr="004B7426">
        <w:t>(</w:t>
      </w:r>
      <w:proofErr w:type="spellStart"/>
      <w:r w:rsidRPr="004B7426">
        <w:t>wilson</w:t>
      </w:r>
      <w:proofErr w:type="spellEnd"/>
      <w:r w:rsidRPr="004B7426">
        <w:t xml:space="preserve"> </w:t>
      </w:r>
      <w:proofErr w:type="gramStart"/>
      <w:r w:rsidRPr="004B7426">
        <w:t>1998)p69  .</w:t>
      </w:r>
      <w:proofErr w:type="gramEnd"/>
    </w:p>
    <w:p w14:paraId="7CA8FD88" w14:textId="36EEAAC1" w:rsidR="00B96F08" w:rsidRDefault="003B74E5" w:rsidP="00B42437">
      <w:pPr>
        <w:tabs>
          <w:tab w:val="left" w:pos="1280"/>
        </w:tabs>
      </w:pPr>
      <w:r>
        <w:t xml:space="preserve"> 4 </w:t>
      </w:r>
      <w:r w:rsidR="00563810">
        <w:t>ANS</w:t>
      </w:r>
    </w:p>
    <w:p w14:paraId="58F3665D" w14:textId="2023DE71" w:rsidR="00F85CBF" w:rsidRPr="00F85CBF" w:rsidRDefault="00F85CBF" w:rsidP="00F85CBF">
      <w:pPr>
        <w:tabs>
          <w:tab w:val="left" w:pos="1280"/>
        </w:tabs>
      </w:pPr>
      <w:r w:rsidRPr="00F85CBF">
        <w:t xml:space="preserve">A defendant may have a contractual duty to act; most of the time it is a contract of employment. It is important to prove that a breach of duty has resulted in harm.  Such a duty is also recognized by criminal law as a basis for omissions liability. “Contracts can give rise to duties between parties where D is contracted to protect V or her property” (David Ormerod, 2018, 4th </w:t>
      </w:r>
      <w:r w:rsidRPr="00F85CBF">
        <w:lastRenderedPageBreak/>
        <w:t>edition), as well as carers, health professionals, government employers, lifeguards, NHS staff, and even doctors where a contract is needed. It is your legal duty to full fill it. A well-established basis for imposing criminal liability for omission is where (</w:t>
      </w:r>
      <w:proofErr w:type="gramStart"/>
      <w:r w:rsidRPr="00F85CBF">
        <w:t>D  has</w:t>
      </w:r>
      <w:proofErr w:type="gramEnd"/>
      <w:r w:rsidRPr="00F85CBF">
        <w:t xml:space="preserve">  contractually accepted the obligation. (Karl Laird 2018) 15th edition.  R v </w:t>
      </w:r>
      <w:proofErr w:type="spellStart"/>
      <w:r w:rsidRPr="00F85CBF">
        <w:t>Pittwood</w:t>
      </w:r>
      <w:proofErr w:type="spellEnd"/>
      <w:r w:rsidRPr="00F85CBF">
        <w:t xml:space="preserve"> (1902). The landmark case Donoghue v Stevenson (1932) AC 562, which established that a duty of care in negligence can exist independently of a contractual relationship. (Caparo Industries plc v Dickman test) to avoid causing foreseeable harm to a </w:t>
      </w:r>
      <w:r w:rsidR="005F55BE" w:rsidRPr="00F85CBF">
        <w:t>neighbour</w:t>
      </w:r>
      <w:r w:rsidRPr="00F85CBF">
        <w:t xml:space="preserve">, beyond the contract. </w:t>
      </w:r>
      <w:proofErr w:type="gramStart"/>
      <w:r w:rsidRPr="00F85CBF">
        <w:t>Also</w:t>
      </w:r>
      <w:proofErr w:type="gramEnd"/>
      <w:r w:rsidRPr="00F85CBF">
        <w:t xml:space="preserve"> a good example is Airedale Health Service Trust v Bland (1993).</w:t>
      </w:r>
    </w:p>
    <w:p w14:paraId="16D82A27" w14:textId="140D1B3C" w:rsidR="00B918F7" w:rsidRDefault="00A80A2C" w:rsidP="003B2AF7">
      <w:pPr>
        <w:tabs>
          <w:tab w:val="left" w:pos="1280"/>
        </w:tabs>
      </w:pPr>
      <w:r>
        <w:t>5 .ANS</w:t>
      </w:r>
    </w:p>
    <w:p w14:paraId="665C2CB8" w14:textId="77777777" w:rsidR="0033752D" w:rsidRPr="0033752D" w:rsidRDefault="0033752D" w:rsidP="0033752D">
      <w:pPr>
        <w:tabs>
          <w:tab w:val="left" w:pos="1280"/>
        </w:tabs>
      </w:pPr>
      <w:r w:rsidRPr="0033752D">
        <w:t xml:space="preserve">Assumed responsibility (also known as voluntary assumption of duty) when a person voluntarily takes on a duty of care toward another and then fails to </w:t>
      </w:r>
      <w:proofErr w:type="spellStart"/>
      <w:r w:rsidRPr="0033752D">
        <w:t>fulfill</w:t>
      </w:r>
      <w:proofErr w:type="spellEnd"/>
      <w:r w:rsidRPr="0033752D">
        <w:t xml:space="preserve"> it, resulting in harm or death. In such cases, the law may impose criminal liability for an omission, that is, failing to act. Such as old parents, relative or a sick friend. The law says you have certain responsibilities. Case law R v Stone and Dobinson (1977). (Macdonald 2018) Cases like Home Office v Dorset Yacht Co Ltd (1970) AC 1004.  (Oxbridge law team) This is important case establishing that a duty of care can be owed for harm caused by 3rd party in certain circumstance. The Home Office was liable for damage caused by escaping young </w:t>
      </w:r>
      <w:proofErr w:type="gramStart"/>
      <w:r w:rsidRPr="0033752D">
        <w:t>children</w:t>
      </w:r>
      <w:proofErr w:type="gramEnd"/>
      <w:r w:rsidRPr="0033752D">
        <w:t xml:space="preserve"> offenders, partly because the officer in charge had assumed responsibility for the boys and control over them. According to Macdonald (2018), “The law of omission in criminal liability recognizes that a person is generally not criminally liable for failing to act, unless a duty to act exists. Two important categories were such a duty arises, assumed responsibility and creation of </w:t>
      </w:r>
      <w:proofErr w:type="gramStart"/>
      <w:r w:rsidRPr="0033752D">
        <w:t>danger,,</w:t>
      </w:r>
      <w:proofErr w:type="gramEnd"/>
    </w:p>
    <w:p w14:paraId="198C2A69" w14:textId="113025B1" w:rsidR="008F7E18" w:rsidRDefault="005A377B" w:rsidP="003B2AF7">
      <w:pPr>
        <w:tabs>
          <w:tab w:val="left" w:pos="1280"/>
        </w:tabs>
      </w:pPr>
      <w:r>
        <w:t>6 A</w:t>
      </w:r>
      <w:r w:rsidR="003472A2">
        <w:t>ns</w:t>
      </w:r>
    </w:p>
    <w:p w14:paraId="36E25447" w14:textId="77777777" w:rsidR="00DF4BF8" w:rsidRPr="00DF4BF8" w:rsidRDefault="003472A2" w:rsidP="00DF4BF8">
      <w:pPr>
        <w:tabs>
          <w:tab w:val="left" w:pos="1280"/>
        </w:tabs>
      </w:pPr>
      <w:r>
        <w:t>“</w:t>
      </w:r>
      <w:r w:rsidR="00DF4BF8" w:rsidRPr="00DF4BF8">
        <w:t xml:space="preserve">In English criminal law, there is no general duty to act to prevent harm to another person. A person is generally not liable for a "mere omission" even if it would be morally reprehensible not to intervene, such as watching a child drown in a shallow pond. </w:t>
      </w:r>
      <w:r w:rsidR="00DF4BF8" w:rsidRPr="00DF4BF8">
        <w:rPr>
          <w:b/>
          <w:bCs/>
        </w:rPr>
        <w:t>(Hussain Sheik) 2017 vol. 181</w:t>
      </w:r>
    </w:p>
    <w:p w14:paraId="23C7F51F" w14:textId="77777777" w:rsidR="00DF4BF8" w:rsidRPr="00DF4BF8" w:rsidRDefault="00DF4BF8" w:rsidP="00DF4BF8">
      <w:pPr>
        <w:tabs>
          <w:tab w:val="left" w:pos="1280"/>
        </w:tabs>
      </w:pPr>
      <w:r w:rsidRPr="00DF4BF8">
        <w:t xml:space="preserve">Cases like R v. Miller (1983) and R v. Stone </w:t>
      </w:r>
      <w:proofErr w:type="spellStart"/>
      <w:r w:rsidRPr="00DF4BF8">
        <w:t>Dovinson</w:t>
      </w:r>
      <w:proofErr w:type="spellEnd"/>
      <w:r w:rsidRPr="00DF4BF8">
        <w:t xml:space="preserve"> (1983) helped me to develop in the legal world. Defendant's initial omission would not be punishable if he took the right action, like emergency numbers, which would save him.  However, defendants have responsibility; England and Wales criminal law impose liability on whoever fails to protect the person or property for which they are responsible.  Failure to act can result in criminal liability. The law does impose a duty to act, such as when a person has a special relationship with the victim (parent/child), has assumed responsibility, also public office (police officer), has created a dangerous situation, or where laws require action.</w:t>
      </w:r>
    </w:p>
    <w:p w14:paraId="49136B1F" w14:textId="44CEB3A5" w:rsidR="00DF4BF8" w:rsidRPr="00DF4BF8" w:rsidRDefault="00DF4BF8" w:rsidP="00DF4BF8">
      <w:pPr>
        <w:tabs>
          <w:tab w:val="left" w:pos="1280"/>
        </w:tabs>
      </w:pPr>
      <w:r w:rsidRPr="00DF4BF8">
        <w:t xml:space="preserve">The most important and main argument is that the state should not compel its citizens to perform positive acts. Imposing a duty to act, however, forces individuals to interrupt their own lives, potentially at their own inconvenience or risk, to assist others. This is viewed by many, including prominent legal scholars, </w:t>
      </w:r>
      <w:proofErr w:type="gramStart"/>
      <w:r w:rsidRPr="00DF4BF8">
        <w:t>There</w:t>
      </w:r>
      <w:proofErr w:type="gramEnd"/>
      <w:r w:rsidRPr="00DF4BF8">
        <w:t xml:space="preserve"> is </w:t>
      </w:r>
      <w:proofErr w:type="spellStart"/>
      <w:r w:rsidRPr="00DF4BF8">
        <w:t>defenceive</w:t>
      </w:r>
      <w:proofErr w:type="spellEnd"/>
      <w:r w:rsidRPr="00DF4BF8">
        <w:t xml:space="preserve"> </w:t>
      </w:r>
      <w:proofErr w:type="gramStart"/>
      <w:r w:rsidRPr="00DF4BF8">
        <w:t>argument  with</w:t>
      </w:r>
      <w:proofErr w:type="gramEnd"/>
      <w:r w:rsidRPr="00DF4BF8">
        <w:t xml:space="preserve"> miller case he created </w:t>
      </w:r>
      <w:proofErr w:type="gramStart"/>
      <w:r w:rsidRPr="00DF4BF8">
        <w:t>fire  and</w:t>
      </w:r>
      <w:proofErr w:type="gramEnd"/>
      <w:r w:rsidRPr="00DF4BF8">
        <w:t xml:space="preserve"> failed to stop </w:t>
      </w:r>
      <w:proofErr w:type="gramStart"/>
      <w:r w:rsidRPr="00DF4BF8">
        <w:t>it  he</w:t>
      </w:r>
      <w:proofErr w:type="gramEnd"/>
      <w:r w:rsidRPr="00DF4BF8">
        <w:t xml:space="preserve"> had a legal duty to take right </w:t>
      </w:r>
      <w:proofErr w:type="gramStart"/>
      <w:r w:rsidRPr="00DF4BF8">
        <w:t>action ,result</w:t>
      </w:r>
      <w:proofErr w:type="gramEnd"/>
      <w:r w:rsidRPr="00DF4BF8">
        <w:t xml:space="preserve"> become criminal. The </w:t>
      </w:r>
      <w:proofErr w:type="spellStart"/>
      <w:r w:rsidRPr="00DF4BF8">
        <w:t>defense</w:t>
      </w:r>
      <w:proofErr w:type="spellEnd"/>
      <w:r w:rsidRPr="00DF4BF8">
        <w:t xml:space="preserve"> argument might respond, “The defendant was unaware of the fire at the time, so no duty arose.” Sometimes it is complex.</w:t>
      </w:r>
    </w:p>
    <w:p w14:paraId="59764210" w14:textId="295F6134" w:rsidR="003472A2" w:rsidRPr="002A0D01" w:rsidRDefault="00DF4BF8" w:rsidP="00DF4BF8">
      <w:pPr>
        <w:tabs>
          <w:tab w:val="left" w:pos="1280"/>
        </w:tabs>
      </w:pPr>
      <w:r w:rsidRPr="00DF4BF8">
        <w:t> </w:t>
      </w:r>
    </w:p>
    <w:sectPr w:rsidR="003472A2" w:rsidRPr="002A0D01" w:rsidSect="005A377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1ECCB5" w14:textId="77777777" w:rsidR="005A377B" w:rsidRDefault="005A377B" w:rsidP="005A377B">
      <w:pPr>
        <w:spacing w:after="0" w:line="240" w:lineRule="auto"/>
      </w:pPr>
      <w:r>
        <w:separator/>
      </w:r>
    </w:p>
  </w:endnote>
  <w:endnote w:type="continuationSeparator" w:id="0">
    <w:p w14:paraId="5A26581A" w14:textId="77777777" w:rsidR="005A377B" w:rsidRDefault="005A377B" w:rsidP="005A3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1374197"/>
      <w:docPartObj>
        <w:docPartGallery w:val="Page Numbers (Bottom of Page)"/>
        <w:docPartUnique/>
      </w:docPartObj>
    </w:sdtPr>
    <w:sdtEndPr/>
    <w:sdtContent>
      <w:p w14:paraId="096C7480" w14:textId="36EC42FE" w:rsidR="005A377B" w:rsidRDefault="005A377B">
        <w:pPr>
          <w:pStyle w:val="Footer"/>
        </w:pPr>
        <w:r>
          <w:fldChar w:fldCharType="begin"/>
        </w:r>
        <w:r>
          <w:instrText>PAGE   \* MERGEFORMAT</w:instrText>
        </w:r>
        <w:r>
          <w:fldChar w:fldCharType="separate"/>
        </w:r>
        <w:r>
          <w:t>2</w:t>
        </w:r>
        <w:r>
          <w:fldChar w:fldCharType="end"/>
        </w:r>
      </w:p>
    </w:sdtContent>
  </w:sdt>
  <w:p w14:paraId="6834E1CB" w14:textId="77777777" w:rsidR="005A377B" w:rsidRDefault="005A3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3A1CB5" w14:textId="77777777" w:rsidR="005A377B" w:rsidRDefault="005A377B" w:rsidP="005A377B">
      <w:pPr>
        <w:spacing w:after="0" w:line="240" w:lineRule="auto"/>
      </w:pPr>
      <w:r>
        <w:separator/>
      </w:r>
    </w:p>
  </w:footnote>
  <w:footnote w:type="continuationSeparator" w:id="0">
    <w:p w14:paraId="1765EC16" w14:textId="77777777" w:rsidR="005A377B" w:rsidRDefault="005A377B" w:rsidP="005A37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10C"/>
    <w:rsid w:val="000050C9"/>
    <w:rsid w:val="0000720B"/>
    <w:rsid w:val="00011B2B"/>
    <w:rsid w:val="0001468F"/>
    <w:rsid w:val="0004521B"/>
    <w:rsid w:val="00046357"/>
    <w:rsid w:val="00056EBE"/>
    <w:rsid w:val="000617E0"/>
    <w:rsid w:val="000645B7"/>
    <w:rsid w:val="00073826"/>
    <w:rsid w:val="000947CD"/>
    <w:rsid w:val="0009675D"/>
    <w:rsid w:val="000B5B6A"/>
    <w:rsid w:val="000B5C3B"/>
    <w:rsid w:val="000D30AA"/>
    <w:rsid w:val="000E163C"/>
    <w:rsid w:val="000E6C47"/>
    <w:rsid w:val="000F4DB8"/>
    <w:rsid w:val="00100B72"/>
    <w:rsid w:val="001065DB"/>
    <w:rsid w:val="001205AC"/>
    <w:rsid w:val="00130E7A"/>
    <w:rsid w:val="00151012"/>
    <w:rsid w:val="00175817"/>
    <w:rsid w:val="00184A18"/>
    <w:rsid w:val="0019120A"/>
    <w:rsid w:val="001977F1"/>
    <w:rsid w:val="001B0C1D"/>
    <w:rsid w:val="001C03E2"/>
    <w:rsid w:val="001E526A"/>
    <w:rsid w:val="001F243C"/>
    <w:rsid w:val="0020125B"/>
    <w:rsid w:val="0023054B"/>
    <w:rsid w:val="002479E8"/>
    <w:rsid w:val="0025177F"/>
    <w:rsid w:val="0026092C"/>
    <w:rsid w:val="00264542"/>
    <w:rsid w:val="00265C20"/>
    <w:rsid w:val="00272594"/>
    <w:rsid w:val="002725AA"/>
    <w:rsid w:val="00274534"/>
    <w:rsid w:val="0027581D"/>
    <w:rsid w:val="0027701D"/>
    <w:rsid w:val="0028132B"/>
    <w:rsid w:val="002928E8"/>
    <w:rsid w:val="00295DAC"/>
    <w:rsid w:val="002A0D01"/>
    <w:rsid w:val="002B0024"/>
    <w:rsid w:val="002D66C2"/>
    <w:rsid w:val="002D775A"/>
    <w:rsid w:val="0033752D"/>
    <w:rsid w:val="00341A10"/>
    <w:rsid w:val="00342D20"/>
    <w:rsid w:val="003472A2"/>
    <w:rsid w:val="003520A2"/>
    <w:rsid w:val="00352102"/>
    <w:rsid w:val="00373549"/>
    <w:rsid w:val="003A5384"/>
    <w:rsid w:val="003B046A"/>
    <w:rsid w:val="003B2AF7"/>
    <w:rsid w:val="003B74E5"/>
    <w:rsid w:val="003B76CE"/>
    <w:rsid w:val="003C7821"/>
    <w:rsid w:val="003D443D"/>
    <w:rsid w:val="003D49D8"/>
    <w:rsid w:val="003F2D64"/>
    <w:rsid w:val="00405C77"/>
    <w:rsid w:val="0042172C"/>
    <w:rsid w:val="0042179B"/>
    <w:rsid w:val="004332C8"/>
    <w:rsid w:val="0043375D"/>
    <w:rsid w:val="00445AA7"/>
    <w:rsid w:val="00463BB0"/>
    <w:rsid w:val="00465205"/>
    <w:rsid w:val="00466931"/>
    <w:rsid w:val="00477A0B"/>
    <w:rsid w:val="0049401F"/>
    <w:rsid w:val="004A3251"/>
    <w:rsid w:val="004B1A05"/>
    <w:rsid w:val="004B3394"/>
    <w:rsid w:val="004B34A7"/>
    <w:rsid w:val="004B7426"/>
    <w:rsid w:val="004C1957"/>
    <w:rsid w:val="004C2008"/>
    <w:rsid w:val="004C244C"/>
    <w:rsid w:val="004E4665"/>
    <w:rsid w:val="004E66D3"/>
    <w:rsid w:val="00507B72"/>
    <w:rsid w:val="00512302"/>
    <w:rsid w:val="00517CFF"/>
    <w:rsid w:val="00517F1F"/>
    <w:rsid w:val="00543CD4"/>
    <w:rsid w:val="0054449D"/>
    <w:rsid w:val="00551266"/>
    <w:rsid w:val="00560350"/>
    <w:rsid w:val="00561259"/>
    <w:rsid w:val="00563810"/>
    <w:rsid w:val="00566A64"/>
    <w:rsid w:val="0056742D"/>
    <w:rsid w:val="00567547"/>
    <w:rsid w:val="00567B4C"/>
    <w:rsid w:val="00582AF8"/>
    <w:rsid w:val="0059049D"/>
    <w:rsid w:val="005A1780"/>
    <w:rsid w:val="005A377B"/>
    <w:rsid w:val="005A74FC"/>
    <w:rsid w:val="005C055C"/>
    <w:rsid w:val="005C1BDA"/>
    <w:rsid w:val="005C1EA2"/>
    <w:rsid w:val="005D1733"/>
    <w:rsid w:val="005D56FF"/>
    <w:rsid w:val="005D7B85"/>
    <w:rsid w:val="005E30AF"/>
    <w:rsid w:val="005F1B46"/>
    <w:rsid w:val="005F55BE"/>
    <w:rsid w:val="0060728D"/>
    <w:rsid w:val="00613288"/>
    <w:rsid w:val="00616CC2"/>
    <w:rsid w:val="00617159"/>
    <w:rsid w:val="0062736C"/>
    <w:rsid w:val="006353F6"/>
    <w:rsid w:val="006378C2"/>
    <w:rsid w:val="00650A0E"/>
    <w:rsid w:val="006547D3"/>
    <w:rsid w:val="00683E4C"/>
    <w:rsid w:val="006A1A87"/>
    <w:rsid w:val="006B05C3"/>
    <w:rsid w:val="006B15C6"/>
    <w:rsid w:val="006C07D5"/>
    <w:rsid w:val="006D1AB3"/>
    <w:rsid w:val="006D5FA1"/>
    <w:rsid w:val="006D7FBE"/>
    <w:rsid w:val="007063DE"/>
    <w:rsid w:val="00706611"/>
    <w:rsid w:val="00710193"/>
    <w:rsid w:val="0072233F"/>
    <w:rsid w:val="00726ABB"/>
    <w:rsid w:val="007350CD"/>
    <w:rsid w:val="0074265E"/>
    <w:rsid w:val="00742748"/>
    <w:rsid w:val="00750D9E"/>
    <w:rsid w:val="00756A56"/>
    <w:rsid w:val="00765B95"/>
    <w:rsid w:val="00766D09"/>
    <w:rsid w:val="00782CC9"/>
    <w:rsid w:val="00783749"/>
    <w:rsid w:val="0078735C"/>
    <w:rsid w:val="00791870"/>
    <w:rsid w:val="007B6A36"/>
    <w:rsid w:val="007B7C8F"/>
    <w:rsid w:val="007C42EA"/>
    <w:rsid w:val="007C5322"/>
    <w:rsid w:val="007C77AC"/>
    <w:rsid w:val="007C7A3B"/>
    <w:rsid w:val="007E4492"/>
    <w:rsid w:val="007F4471"/>
    <w:rsid w:val="0080337A"/>
    <w:rsid w:val="008072F5"/>
    <w:rsid w:val="00812338"/>
    <w:rsid w:val="0081345A"/>
    <w:rsid w:val="00820660"/>
    <w:rsid w:val="00820FE4"/>
    <w:rsid w:val="00855FC9"/>
    <w:rsid w:val="00857BD0"/>
    <w:rsid w:val="00863CEE"/>
    <w:rsid w:val="00864A2F"/>
    <w:rsid w:val="0086568C"/>
    <w:rsid w:val="00881BBC"/>
    <w:rsid w:val="0088323C"/>
    <w:rsid w:val="008860A3"/>
    <w:rsid w:val="008B6198"/>
    <w:rsid w:val="008C65B3"/>
    <w:rsid w:val="008D2C1B"/>
    <w:rsid w:val="008E5E73"/>
    <w:rsid w:val="008F4B4F"/>
    <w:rsid w:val="008F7E18"/>
    <w:rsid w:val="00905E54"/>
    <w:rsid w:val="0091158C"/>
    <w:rsid w:val="00913B46"/>
    <w:rsid w:val="00931494"/>
    <w:rsid w:val="00946CFD"/>
    <w:rsid w:val="00951BB0"/>
    <w:rsid w:val="0095655F"/>
    <w:rsid w:val="00964C9F"/>
    <w:rsid w:val="009713B2"/>
    <w:rsid w:val="009742D2"/>
    <w:rsid w:val="00977ECE"/>
    <w:rsid w:val="00983C23"/>
    <w:rsid w:val="00990161"/>
    <w:rsid w:val="00992D3F"/>
    <w:rsid w:val="009A4FA0"/>
    <w:rsid w:val="009B14D0"/>
    <w:rsid w:val="009B5BBB"/>
    <w:rsid w:val="009D4DF0"/>
    <w:rsid w:val="009E3E44"/>
    <w:rsid w:val="009E6943"/>
    <w:rsid w:val="009F6B82"/>
    <w:rsid w:val="00A0022C"/>
    <w:rsid w:val="00A2378E"/>
    <w:rsid w:val="00A33051"/>
    <w:rsid w:val="00A3778F"/>
    <w:rsid w:val="00A44643"/>
    <w:rsid w:val="00A50382"/>
    <w:rsid w:val="00A646E1"/>
    <w:rsid w:val="00A7181F"/>
    <w:rsid w:val="00A7406B"/>
    <w:rsid w:val="00A80A2C"/>
    <w:rsid w:val="00A85292"/>
    <w:rsid w:val="00A91BC9"/>
    <w:rsid w:val="00A95592"/>
    <w:rsid w:val="00A96F84"/>
    <w:rsid w:val="00AC6473"/>
    <w:rsid w:val="00AC79FA"/>
    <w:rsid w:val="00AE2960"/>
    <w:rsid w:val="00AE5687"/>
    <w:rsid w:val="00AE5E82"/>
    <w:rsid w:val="00AF2EBB"/>
    <w:rsid w:val="00AF6383"/>
    <w:rsid w:val="00B04755"/>
    <w:rsid w:val="00B04D50"/>
    <w:rsid w:val="00B21B55"/>
    <w:rsid w:val="00B27167"/>
    <w:rsid w:val="00B31989"/>
    <w:rsid w:val="00B419F1"/>
    <w:rsid w:val="00B42437"/>
    <w:rsid w:val="00B447A6"/>
    <w:rsid w:val="00B47C05"/>
    <w:rsid w:val="00B61E46"/>
    <w:rsid w:val="00B63496"/>
    <w:rsid w:val="00B73753"/>
    <w:rsid w:val="00B918F7"/>
    <w:rsid w:val="00B91F1A"/>
    <w:rsid w:val="00B95C5B"/>
    <w:rsid w:val="00B96F08"/>
    <w:rsid w:val="00BB246F"/>
    <w:rsid w:val="00BB560D"/>
    <w:rsid w:val="00BB5A7F"/>
    <w:rsid w:val="00BC4255"/>
    <w:rsid w:val="00BD0A25"/>
    <w:rsid w:val="00BD6F4E"/>
    <w:rsid w:val="00BF0CBA"/>
    <w:rsid w:val="00BF19D3"/>
    <w:rsid w:val="00C01C62"/>
    <w:rsid w:val="00C40527"/>
    <w:rsid w:val="00C551EB"/>
    <w:rsid w:val="00C56848"/>
    <w:rsid w:val="00C57C35"/>
    <w:rsid w:val="00C6355A"/>
    <w:rsid w:val="00C64FCD"/>
    <w:rsid w:val="00C73263"/>
    <w:rsid w:val="00C74914"/>
    <w:rsid w:val="00C974AD"/>
    <w:rsid w:val="00CB0640"/>
    <w:rsid w:val="00CE0646"/>
    <w:rsid w:val="00CE3696"/>
    <w:rsid w:val="00D0667E"/>
    <w:rsid w:val="00D20867"/>
    <w:rsid w:val="00D51EAE"/>
    <w:rsid w:val="00D561E0"/>
    <w:rsid w:val="00D93593"/>
    <w:rsid w:val="00D9367C"/>
    <w:rsid w:val="00D93DF3"/>
    <w:rsid w:val="00DB483D"/>
    <w:rsid w:val="00DF310C"/>
    <w:rsid w:val="00DF4BF8"/>
    <w:rsid w:val="00DF6C90"/>
    <w:rsid w:val="00E02141"/>
    <w:rsid w:val="00E05376"/>
    <w:rsid w:val="00E06B54"/>
    <w:rsid w:val="00E07249"/>
    <w:rsid w:val="00E1403C"/>
    <w:rsid w:val="00E26C99"/>
    <w:rsid w:val="00E31329"/>
    <w:rsid w:val="00E44578"/>
    <w:rsid w:val="00E5530D"/>
    <w:rsid w:val="00E6239B"/>
    <w:rsid w:val="00E623CB"/>
    <w:rsid w:val="00E64F6D"/>
    <w:rsid w:val="00E7364F"/>
    <w:rsid w:val="00E77E39"/>
    <w:rsid w:val="00E80566"/>
    <w:rsid w:val="00E837CA"/>
    <w:rsid w:val="00E9221A"/>
    <w:rsid w:val="00E976E1"/>
    <w:rsid w:val="00EB33CF"/>
    <w:rsid w:val="00EC4BAA"/>
    <w:rsid w:val="00EC511C"/>
    <w:rsid w:val="00EC7A9C"/>
    <w:rsid w:val="00ED32F0"/>
    <w:rsid w:val="00ED5805"/>
    <w:rsid w:val="00EE2B61"/>
    <w:rsid w:val="00EE2D2D"/>
    <w:rsid w:val="00F0028A"/>
    <w:rsid w:val="00F04154"/>
    <w:rsid w:val="00F14157"/>
    <w:rsid w:val="00F239E2"/>
    <w:rsid w:val="00F273D7"/>
    <w:rsid w:val="00F46CA2"/>
    <w:rsid w:val="00F6296D"/>
    <w:rsid w:val="00F8198B"/>
    <w:rsid w:val="00F85671"/>
    <w:rsid w:val="00F85CBF"/>
    <w:rsid w:val="00F973D9"/>
    <w:rsid w:val="00FA160B"/>
    <w:rsid w:val="00FB3A96"/>
    <w:rsid w:val="00FC3734"/>
    <w:rsid w:val="00FC4D68"/>
    <w:rsid w:val="00FE2946"/>
    <w:rsid w:val="00FF1049"/>
    <w:rsid w:val="00FF2498"/>
    <w:rsid w:val="00FF5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FC8E0"/>
  <w15:chartTrackingRefBased/>
  <w15:docId w15:val="{5EAD4DE6-F6D8-4327-BF23-17F6A0421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31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31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31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31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31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31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1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1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1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1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31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31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31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31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31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31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31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310C"/>
    <w:rPr>
      <w:rFonts w:eastAsiaTheme="majorEastAsia" w:cstheme="majorBidi"/>
      <w:color w:val="272727" w:themeColor="text1" w:themeTint="D8"/>
    </w:rPr>
  </w:style>
  <w:style w:type="paragraph" w:styleId="Title">
    <w:name w:val="Title"/>
    <w:basedOn w:val="Normal"/>
    <w:next w:val="Normal"/>
    <w:link w:val="TitleChar"/>
    <w:uiPriority w:val="10"/>
    <w:qFormat/>
    <w:rsid w:val="00DF31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1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31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31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310C"/>
    <w:pPr>
      <w:spacing w:before="160"/>
      <w:jc w:val="center"/>
    </w:pPr>
    <w:rPr>
      <w:i/>
      <w:iCs/>
      <w:color w:val="404040" w:themeColor="text1" w:themeTint="BF"/>
    </w:rPr>
  </w:style>
  <w:style w:type="character" w:customStyle="1" w:styleId="QuoteChar">
    <w:name w:val="Quote Char"/>
    <w:basedOn w:val="DefaultParagraphFont"/>
    <w:link w:val="Quote"/>
    <w:uiPriority w:val="29"/>
    <w:rsid w:val="00DF310C"/>
    <w:rPr>
      <w:i/>
      <w:iCs/>
      <w:color w:val="404040" w:themeColor="text1" w:themeTint="BF"/>
    </w:rPr>
  </w:style>
  <w:style w:type="paragraph" w:styleId="ListParagraph">
    <w:name w:val="List Paragraph"/>
    <w:basedOn w:val="Normal"/>
    <w:uiPriority w:val="34"/>
    <w:qFormat/>
    <w:rsid w:val="00DF310C"/>
    <w:pPr>
      <w:ind w:left="720"/>
      <w:contextualSpacing/>
    </w:pPr>
  </w:style>
  <w:style w:type="character" w:styleId="IntenseEmphasis">
    <w:name w:val="Intense Emphasis"/>
    <w:basedOn w:val="DefaultParagraphFont"/>
    <w:uiPriority w:val="21"/>
    <w:qFormat/>
    <w:rsid w:val="00DF310C"/>
    <w:rPr>
      <w:i/>
      <w:iCs/>
      <w:color w:val="0F4761" w:themeColor="accent1" w:themeShade="BF"/>
    </w:rPr>
  </w:style>
  <w:style w:type="paragraph" w:styleId="IntenseQuote">
    <w:name w:val="Intense Quote"/>
    <w:basedOn w:val="Normal"/>
    <w:next w:val="Normal"/>
    <w:link w:val="IntenseQuoteChar"/>
    <w:uiPriority w:val="30"/>
    <w:qFormat/>
    <w:rsid w:val="00DF31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310C"/>
    <w:rPr>
      <w:i/>
      <w:iCs/>
      <w:color w:val="0F4761" w:themeColor="accent1" w:themeShade="BF"/>
    </w:rPr>
  </w:style>
  <w:style w:type="character" w:styleId="IntenseReference">
    <w:name w:val="Intense Reference"/>
    <w:basedOn w:val="DefaultParagraphFont"/>
    <w:uiPriority w:val="32"/>
    <w:qFormat/>
    <w:rsid w:val="00DF310C"/>
    <w:rPr>
      <w:b/>
      <w:bCs/>
      <w:smallCaps/>
      <w:color w:val="0F4761" w:themeColor="accent1" w:themeShade="BF"/>
      <w:spacing w:val="5"/>
    </w:rPr>
  </w:style>
  <w:style w:type="paragraph" w:styleId="NoSpacing">
    <w:name w:val="No Spacing"/>
    <w:link w:val="NoSpacingChar"/>
    <w:uiPriority w:val="1"/>
    <w:qFormat/>
    <w:rsid w:val="005A377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A377B"/>
    <w:rPr>
      <w:rFonts w:eastAsiaTheme="minorEastAsia"/>
      <w:kern w:val="0"/>
      <w:lang w:eastAsia="en-GB"/>
      <w14:ligatures w14:val="none"/>
    </w:rPr>
  </w:style>
  <w:style w:type="paragraph" w:styleId="Header">
    <w:name w:val="header"/>
    <w:basedOn w:val="Normal"/>
    <w:link w:val="HeaderChar"/>
    <w:uiPriority w:val="99"/>
    <w:unhideWhenUsed/>
    <w:rsid w:val="005A3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77B"/>
  </w:style>
  <w:style w:type="paragraph" w:styleId="Footer">
    <w:name w:val="footer"/>
    <w:basedOn w:val="Normal"/>
    <w:link w:val="FooterChar"/>
    <w:uiPriority w:val="99"/>
    <w:unhideWhenUsed/>
    <w:rsid w:val="005A3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77B"/>
  </w:style>
  <w:style w:type="paragraph" w:styleId="NormalWeb">
    <w:name w:val="Normal (Web)"/>
    <w:basedOn w:val="Normal"/>
    <w:uiPriority w:val="99"/>
    <w:semiHidden/>
    <w:unhideWhenUsed/>
    <w:rsid w:val="00DF4BF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1103</Words>
  <Characters>6293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Athoul Chowdhury</dc:creator>
  <cp:keywords/>
  <dc:description/>
  <cp:lastModifiedBy>Athoul Chowdhury</cp:lastModifiedBy>
  <cp:revision>2</cp:revision>
  <dcterms:created xsi:type="dcterms:W3CDTF">2025-11-07T01:30:00Z</dcterms:created>
  <dcterms:modified xsi:type="dcterms:W3CDTF">2025-11-07T01:30:00Z</dcterms:modified>
</cp:coreProperties>
</file>