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CDFD9" w14:textId="77777777" w:rsidR="002F5529" w:rsidRPr="0024310B" w:rsidRDefault="002F5529" w:rsidP="004E1B2A">
      <w:pPr>
        <w:pStyle w:val="BodyText"/>
        <w:rPr>
          <w:szCs w:val="24"/>
        </w:rPr>
      </w:pPr>
      <w:r w:rsidRPr="0024310B">
        <w:rPr>
          <w:noProof/>
          <w:szCs w:val="24"/>
          <w:lang w:val="en-IN" w:eastAsia="en-IN"/>
        </w:rPr>
        <w:drawing>
          <wp:inline distT="0" distB="0" distL="0" distR="0" wp14:anchorId="6880A48F" wp14:editId="2A35FB43">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73C455AE" w14:textId="77777777" w:rsidR="002F5529" w:rsidRPr="0024310B" w:rsidRDefault="002F77F7" w:rsidP="004E1B2A">
      <w:pPr>
        <w:pStyle w:val="BodyText"/>
        <w:rPr>
          <w:szCs w:val="24"/>
        </w:rPr>
      </w:pPr>
      <w:r>
        <w:rPr>
          <w:szCs w:val="24"/>
        </w:rPr>
        <w:pict w14:anchorId="73F4EFBC">
          <v:shapetype id="_x0000_t202" coordsize="21600,21600" o:spt="202" path="m,l,21600r21600,l21600,xe">
            <v:stroke joinstyle="miter"/>
            <v:path gradientshapeok="t" o:connecttype="rect"/>
          </v:shapetype>
          <v:shape id="_x0000_s1026" type="#_x0000_t202" style="position:absolute;left:0;text-align:left;margin-left:55.8pt;margin-top:11.8pt;width:486.1pt;height:35.55pt;z-index:-251658752;mso-wrap-distance-left:0;mso-wrap-distance-right:0;mso-position-horizontal-relative:page" fillcolor="silver" strokeweight=".16936mm">
            <v:textbox inset="0,0,0,0">
              <w:txbxContent>
                <w:p w14:paraId="067623E0" w14:textId="77777777" w:rsidR="00FF413C" w:rsidRDefault="00FF413C" w:rsidP="004E1B2A">
                  <w:r>
                    <w:t>LEVEL 5 ASSESSMENT SPECIFICATION</w:t>
                  </w:r>
                </w:p>
              </w:txbxContent>
            </v:textbox>
            <w10:wrap type="topAndBottom" anchorx="page"/>
          </v:shape>
        </w:pict>
      </w:r>
    </w:p>
    <w:p w14:paraId="4E17E9D9" w14:textId="77777777" w:rsidR="002F5529" w:rsidRPr="0024310B" w:rsidRDefault="002F5529" w:rsidP="004E1B2A">
      <w:pPr>
        <w:pStyle w:val="BodyText"/>
        <w:rPr>
          <w:szCs w:val="24"/>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77"/>
        <w:gridCol w:w="3109"/>
        <w:gridCol w:w="1902"/>
        <w:gridCol w:w="2382"/>
      </w:tblGrid>
      <w:tr w:rsidR="002F5529" w:rsidRPr="0024310B" w14:paraId="0A7A78DE" w14:textId="77777777" w:rsidTr="00545D71">
        <w:trPr>
          <w:trHeight w:val="492"/>
        </w:trPr>
        <w:tc>
          <w:tcPr>
            <w:tcW w:w="1055" w:type="pct"/>
            <w:shd w:val="clear" w:color="auto" w:fill="D9D9D9"/>
          </w:tcPr>
          <w:p w14:paraId="06730A91" w14:textId="77777777" w:rsidR="002F5529" w:rsidRPr="0024310B" w:rsidRDefault="002F5529" w:rsidP="004E1B2A">
            <w:pPr>
              <w:pStyle w:val="TableParagraph"/>
              <w:rPr>
                <w:szCs w:val="24"/>
              </w:rPr>
            </w:pPr>
            <w:r w:rsidRPr="0024310B">
              <w:rPr>
                <w:szCs w:val="24"/>
              </w:rPr>
              <w:t>Programme:</w:t>
            </w:r>
          </w:p>
        </w:tc>
        <w:tc>
          <w:tcPr>
            <w:tcW w:w="3945" w:type="pct"/>
            <w:gridSpan w:val="3"/>
          </w:tcPr>
          <w:p w14:paraId="06692343" w14:textId="77777777" w:rsidR="002F5529" w:rsidRPr="0024310B" w:rsidRDefault="002F5529" w:rsidP="004E1B2A">
            <w:pPr>
              <w:pStyle w:val="TableParagraph"/>
              <w:rPr>
                <w:szCs w:val="24"/>
              </w:rPr>
            </w:pPr>
            <w:r w:rsidRPr="0024310B">
              <w:rPr>
                <w:szCs w:val="24"/>
              </w:rPr>
              <w:t>BA Business Management</w:t>
            </w:r>
          </w:p>
        </w:tc>
      </w:tr>
      <w:tr w:rsidR="002F5529" w:rsidRPr="0024310B" w14:paraId="7C30B6A1" w14:textId="77777777" w:rsidTr="00545D71">
        <w:trPr>
          <w:trHeight w:val="493"/>
        </w:trPr>
        <w:tc>
          <w:tcPr>
            <w:tcW w:w="1055" w:type="pct"/>
            <w:shd w:val="clear" w:color="auto" w:fill="D9D9D9"/>
          </w:tcPr>
          <w:p w14:paraId="177B809E" w14:textId="77777777" w:rsidR="002F5529" w:rsidRPr="0024310B" w:rsidRDefault="002F5529" w:rsidP="004E1B2A">
            <w:pPr>
              <w:pStyle w:val="TableParagraph"/>
              <w:rPr>
                <w:szCs w:val="24"/>
              </w:rPr>
            </w:pPr>
            <w:r w:rsidRPr="0024310B">
              <w:rPr>
                <w:szCs w:val="24"/>
              </w:rPr>
              <w:t>Module:</w:t>
            </w:r>
          </w:p>
        </w:tc>
        <w:tc>
          <w:tcPr>
            <w:tcW w:w="3945" w:type="pct"/>
            <w:gridSpan w:val="3"/>
          </w:tcPr>
          <w:p w14:paraId="7801E810" w14:textId="77777777" w:rsidR="002F5529" w:rsidRPr="0024310B" w:rsidRDefault="002F5529" w:rsidP="004E1B2A">
            <w:pPr>
              <w:pStyle w:val="TableParagraph"/>
              <w:rPr>
                <w:szCs w:val="24"/>
              </w:rPr>
            </w:pPr>
            <w:r w:rsidRPr="0024310B">
              <w:rPr>
                <w:szCs w:val="24"/>
              </w:rPr>
              <w:t>Managing People</w:t>
            </w:r>
          </w:p>
        </w:tc>
      </w:tr>
      <w:tr w:rsidR="002F5529" w:rsidRPr="0024310B" w14:paraId="571745C8" w14:textId="77777777" w:rsidTr="00545D71">
        <w:trPr>
          <w:trHeight w:val="757"/>
        </w:trPr>
        <w:tc>
          <w:tcPr>
            <w:tcW w:w="1055" w:type="pct"/>
            <w:shd w:val="clear" w:color="auto" w:fill="D9D9D9"/>
          </w:tcPr>
          <w:p w14:paraId="73DB3266" w14:textId="77777777" w:rsidR="002F5529" w:rsidRPr="0024310B" w:rsidRDefault="002F5529" w:rsidP="004E1B2A">
            <w:pPr>
              <w:pStyle w:val="TableParagraph"/>
              <w:rPr>
                <w:szCs w:val="24"/>
              </w:rPr>
            </w:pPr>
            <w:r w:rsidRPr="0024310B">
              <w:rPr>
                <w:szCs w:val="24"/>
              </w:rPr>
              <w:t>Module code:</w:t>
            </w:r>
          </w:p>
        </w:tc>
        <w:tc>
          <w:tcPr>
            <w:tcW w:w="1659" w:type="pct"/>
          </w:tcPr>
          <w:p w14:paraId="3B297342" w14:textId="77777777" w:rsidR="002F5529" w:rsidRPr="0024310B" w:rsidRDefault="002F5529" w:rsidP="004E1B2A">
            <w:pPr>
              <w:pStyle w:val="TableParagraph"/>
              <w:rPr>
                <w:szCs w:val="24"/>
              </w:rPr>
            </w:pPr>
            <w:r w:rsidRPr="0024310B">
              <w:rPr>
                <w:szCs w:val="24"/>
              </w:rPr>
              <w:t>LCBB5004</w:t>
            </w:r>
          </w:p>
        </w:tc>
        <w:tc>
          <w:tcPr>
            <w:tcW w:w="1015" w:type="pct"/>
            <w:shd w:val="clear" w:color="auto" w:fill="D9D9D9"/>
          </w:tcPr>
          <w:p w14:paraId="40377CB9" w14:textId="77777777" w:rsidR="002F5529" w:rsidRPr="0024310B" w:rsidRDefault="002F5529" w:rsidP="004E1B2A">
            <w:pPr>
              <w:pStyle w:val="TableParagraph"/>
              <w:rPr>
                <w:szCs w:val="24"/>
              </w:rPr>
            </w:pPr>
            <w:r w:rsidRPr="0024310B">
              <w:rPr>
                <w:szCs w:val="24"/>
              </w:rPr>
              <w:t>Contribution to</w:t>
            </w:r>
          </w:p>
          <w:p w14:paraId="2BB8A591" w14:textId="77777777" w:rsidR="002F5529" w:rsidRPr="0024310B" w:rsidRDefault="002F5529" w:rsidP="004E1B2A">
            <w:pPr>
              <w:pStyle w:val="TableParagraph"/>
              <w:rPr>
                <w:szCs w:val="24"/>
              </w:rPr>
            </w:pPr>
            <w:r w:rsidRPr="0024310B">
              <w:rPr>
                <w:szCs w:val="24"/>
              </w:rPr>
              <w:t>Overall Module Assessment (%):</w:t>
            </w:r>
          </w:p>
        </w:tc>
        <w:tc>
          <w:tcPr>
            <w:tcW w:w="1271" w:type="pct"/>
          </w:tcPr>
          <w:p w14:paraId="65B475C7" w14:textId="77777777" w:rsidR="002F5529" w:rsidRPr="0024310B" w:rsidRDefault="002F5529" w:rsidP="004E1B2A">
            <w:pPr>
              <w:pStyle w:val="TableParagraph"/>
              <w:rPr>
                <w:szCs w:val="24"/>
              </w:rPr>
            </w:pPr>
            <w:r w:rsidRPr="0024310B">
              <w:rPr>
                <w:szCs w:val="24"/>
              </w:rPr>
              <w:t>50%</w:t>
            </w:r>
          </w:p>
        </w:tc>
      </w:tr>
      <w:tr w:rsidR="002F5529" w:rsidRPr="0024310B" w14:paraId="5D7DB1B3" w14:textId="77777777" w:rsidTr="00545D71">
        <w:trPr>
          <w:trHeight w:val="489"/>
        </w:trPr>
        <w:tc>
          <w:tcPr>
            <w:tcW w:w="1055" w:type="pct"/>
            <w:shd w:val="clear" w:color="auto" w:fill="D9D9D9"/>
          </w:tcPr>
          <w:p w14:paraId="32DCF87A" w14:textId="77777777" w:rsidR="002F5529" w:rsidRPr="0024310B" w:rsidRDefault="002F5529" w:rsidP="004E1B2A">
            <w:pPr>
              <w:pStyle w:val="TableParagraph"/>
              <w:rPr>
                <w:szCs w:val="24"/>
              </w:rPr>
            </w:pPr>
            <w:r w:rsidRPr="0024310B">
              <w:rPr>
                <w:szCs w:val="24"/>
              </w:rPr>
              <w:t>Lecturer:</w:t>
            </w:r>
          </w:p>
        </w:tc>
        <w:tc>
          <w:tcPr>
            <w:tcW w:w="1659" w:type="pct"/>
          </w:tcPr>
          <w:p w14:paraId="62352C98" w14:textId="77777777" w:rsidR="002F5529" w:rsidRPr="0024310B" w:rsidRDefault="002F5529" w:rsidP="004E1B2A">
            <w:pPr>
              <w:pStyle w:val="TableParagraph"/>
              <w:rPr>
                <w:szCs w:val="24"/>
              </w:rPr>
            </w:pPr>
            <w:r w:rsidRPr="0024310B">
              <w:rPr>
                <w:szCs w:val="24"/>
              </w:rPr>
              <w:t xml:space="preserve">Dr </w:t>
            </w:r>
            <w:proofErr w:type="spellStart"/>
            <w:r w:rsidRPr="0024310B">
              <w:rPr>
                <w:szCs w:val="24"/>
              </w:rPr>
              <w:t>Olusoyi</w:t>
            </w:r>
            <w:proofErr w:type="spellEnd"/>
            <w:r w:rsidRPr="0024310B">
              <w:rPr>
                <w:szCs w:val="24"/>
              </w:rPr>
              <w:t xml:space="preserve"> Richard </w:t>
            </w:r>
            <w:proofErr w:type="spellStart"/>
            <w:r w:rsidRPr="0024310B">
              <w:rPr>
                <w:szCs w:val="24"/>
              </w:rPr>
              <w:t>Ashaye</w:t>
            </w:r>
            <w:proofErr w:type="spellEnd"/>
          </w:p>
        </w:tc>
        <w:tc>
          <w:tcPr>
            <w:tcW w:w="1015" w:type="pct"/>
            <w:shd w:val="clear" w:color="auto" w:fill="D9D9D9"/>
          </w:tcPr>
          <w:p w14:paraId="2CFCBFFA" w14:textId="77777777" w:rsidR="002F5529" w:rsidRPr="0024310B" w:rsidRDefault="002F5529" w:rsidP="004E1B2A">
            <w:pPr>
              <w:pStyle w:val="TableParagraph"/>
              <w:rPr>
                <w:szCs w:val="24"/>
              </w:rPr>
            </w:pPr>
            <w:r w:rsidRPr="0024310B">
              <w:rPr>
                <w:szCs w:val="24"/>
              </w:rPr>
              <w:t>Internal Verifier:</w:t>
            </w:r>
          </w:p>
        </w:tc>
        <w:tc>
          <w:tcPr>
            <w:tcW w:w="1271" w:type="pct"/>
          </w:tcPr>
          <w:p w14:paraId="775D9DDA" w14:textId="77777777" w:rsidR="002F5529" w:rsidRPr="0024310B" w:rsidRDefault="002F5529" w:rsidP="004E1B2A">
            <w:pPr>
              <w:pStyle w:val="TableParagraph"/>
              <w:rPr>
                <w:szCs w:val="24"/>
              </w:rPr>
            </w:pPr>
            <w:r w:rsidRPr="0024310B">
              <w:rPr>
                <w:szCs w:val="24"/>
              </w:rPr>
              <w:t>Dr Anupam Mazumdar</w:t>
            </w:r>
          </w:p>
        </w:tc>
      </w:tr>
      <w:tr w:rsidR="002F5529" w:rsidRPr="0024310B" w14:paraId="16CA4E2D" w14:textId="77777777" w:rsidTr="00545D71">
        <w:trPr>
          <w:trHeight w:val="745"/>
        </w:trPr>
        <w:tc>
          <w:tcPr>
            <w:tcW w:w="1055" w:type="pct"/>
            <w:shd w:val="clear" w:color="auto" w:fill="D9D9D9"/>
          </w:tcPr>
          <w:p w14:paraId="3A170375" w14:textId="77777777" w:rsidR="002F5529" w:rsidRPr="0024310B" w:rsidRDefault="002F5529" w:rsidP="004E1B2A">
            <w:pPr>
              <w:pStyle w:val="TableParagraph"/>
              <w:rPr>
                <w:szCs w:val="24"/>
              </w:rPr>
            </w:pPr>
            <w:r w:rsidRPr="0024310B">
              <w:rPr>
                <w:szCs w:val="24"/>
              </w:rPr>
              <w:t>Assignment Title:</w:t>
            </w:r>
          </w:p>
        </w:tc>
        <w:tc>
          <w:tcPr>
            <w:tcW w:w="1659" w:type="pct"/>
          </w:tcPr>
          <w:p w14:paraId="1FEC7AC5" w14:textId="77777777" w:rsidR="002F5529" w:rsidRPr="0024310B" w:rsidRDefault="002F5529" w:rsidP="004E1B2A">
            <w:pPr>
              <w:pStyle w:val="TableParagraph"/>
              <w:rPr>
                <w:szCs w:val="24"/>
              </w:rPr>
            </w:pPr>
            <w:r w:rsidRPr="0024310B">
              <w:rPr>
                <w:szCs w:val="24"/>
              </w:rPr>
              <w:t>Assessment 1</w:t>
            </w:r>
          </w:p>
        </w:tc>
        <w:tc>
          <w:tcPr>
            <w:tcW w:w="1015" w:type="pct"/>
            <w:shd w:val="clear" w:color="auto" w:fill="D9D9D9"/>
          </w:tcPr>
          <w:p w14:paraId="4E2E942F" w14:textId="77777777" w:rsidR="002F5529" w:rsidRPr="0024310B" w:rsidRDefault="002F5529" w:rsidP="004E1B2A">
            <w:pPr>
              <w:pStyle w:val="TableParagraph"/>
              <w:rPr>
                <w:szCs w:val="24"/>
              </w:rPr>
            </w:pPr>
            <w:r w:rsidRPr="0024310B">
              <w:rPr>
                <w:szCs w:val="24"/>
              </w:rPr>
              <w:t>Word count (or equivalent):</w:t>
            </w:r>
          </w:p>
        </w:tc>
        <w:tc>
          <w:tcPr>
            <w:tcW w:w="1271" w:type="pct"/>
          </w:tcPr>
          <w:p w14:paraId="6BF7A6E3" w14:textId="77777777" w:rsidR="002F5529" w:rsidRPr="0024310B" w:rsidRDefault="002F5529" w:rsidP="004E1B2A">
            <w:pPr>
              <w:pStyle w:val="TableParagraph"/>
              <w:rPr>
                <w:szCs w:val="24"/>
              </w:rPr>
            </w:pPr>
            <w:r w:rsidRPr="0024310B">
              <w:rPr>
                <w:szCs w:val="24"/>
              </w:rPr>
              <w:t>N/A</w:t>
            </w:r>
          </w:p>
        </w:tc>
      </w:tr>
    </w:tbl>
    <w:p w14:paraId="6A25C3A0" w14:textId="77777777" w:rsidR="004E1B2A" w:rsidRPr="0024310B" w:rsidRDefault="004E1B2A" w:rsidP="004E1B2A">
      <w:pPr>
        <w:rPr>
          <w:szCs w:val="24"/>
        </w:rPr>
      </w:pPr>
    </w:p>
    <w:p w14:paraId="45CEC291" w14:textId="77777777" w:rsidR="004E1B2A" w:rsidRPr="0024310B" w:rsidRDefault="004E1B2A" w:rsidP="004E1B2A">
      <w:pPr>
        <w:rPr>
          <w:szCs w:val="24"/>
        </w:rPr>
      </w:pPr>
      <w:r w:rsidRPr="0024310B">
        <w:rPr>
          <w:szCs w:val="24"/>
        </w:rPr>
        <w:br w:type="page"/>
      </w:r>
    </w:p>
    <w:sdt>
      <w:sdtPr>
        <w:rPr>
          <w:rFonts w:ascii="Times New Roman" w:eastAsia="Arial" w:hAnsi="Times New Roman" w:cs="Times New Roman"/>
          <w:b w:val="0"/>
          <w:bCs w:val="0"/>
          <w:color w:val="auto"/>
          <w:sz w:val="24"/>
          <w:szCs w:val="24"/>
          <w:lang w:val="en-GB"/>
        </w:rPr>
        <w:id w:val="327708488"/>
        <w:docPartObj>
          <w:docPartGallery w:val="Table of Contents"/>
          <w:docPartUnique/>
        </w:docPartObj>
      </w:sdtPr>
      <w:sdtEndPr/>
      <w:sdtContent>
        <w:p w14:paraId="280B0EAB" w14:textId="77777777" w:rsidR="0018513B" w:rsidRPr="0024310B" w:rsidRDefault="0018513B" w:rsidP="0018513B">
          <w:pPr>
            <w:pStyle w:val="TOCHeading"/>
            <w:jc w:val="center"/>
            <w:rPr>
              <w:rFonts w:ascii="Times New Roman" w:hAnsi="Times New Roman" w:cs="Times New Roman"/>
              <w:sz w:val="24"/>
              <w:szCs w:val="24"/>
              <w:lang w:val="en-GB"/>
            </w:rPr>
          </w:pPr>
          <w:r w:rsidRPr="0024310B">
            <w:rPr>
              <w:rFonts w:ascii="Times New Roman" w:hAnsi="Times New Roman" w:cs="Times New Roman"/>
              <w:color w:val="auto"/>
              <w:sz w:val="24"/>
              <w:szCs w:val="24"/>
              <w:lang w:val="en-GB"/>
            </w:rPr>
            <w:t>Table of Contents</w:t>
          </w:r>
        </w:p>
        <w:p w14:paraId="4B3E6F5E" w14:textId="77777777" w:rsidR="007016C5" w:rsidRDefault="00E46A30">
          <w:pPr>
            <w:pStyle w:val="TOC1"/>
            <w:tabs>
              <w:tab w:val="right" w:leader="dot" w:pos="9350"/>
            </w:tabs>
            <w:rPr>
              <w:rFonts w:asciiTheme="minorHAnsi" w:eastAsiaTheme="minorEastAsia" w:hAnsiTheme="minorHAnsi" w:cstheme="minorBidi"/>
              <w:noProof/>
              <w:sz w:val="22"/>
              <w:lang w:val="en-IN" w:eastAsia="en-IN"/>
            </w:rPr>
          </w:pPr>
          <w:r w:rsidRPr="0024310B">
            <w:rPr>
              <w:szCs w:val="24"/>
            </w:rPr>
            <w:fldChar w:fldCharType="begin"/>
          </w:r>
          <w:r w:rsidR="0018513B" w:rsidRPr="0024310B">
            <w:rPr>
              <w:szCs w:val="24"/>
            </w:rPr>
            <w:instrText xml:space="preserve"> TOC \o "1-3" \h \z \u </w:instrText>
          </w:r>
          <w:r w:rsidRPr="0024310B">
            <w:rPr>
              <w:szCs w:val="24"/>
            </w:rPr>
            <w:fldChar w:fldCharType="separate"/>
          </w:r>
          <w:hyperlink w:anchor="_Toc90650016" w:history="1">
            <w:r w:rsidR="007016C5" w:rsidRPr="00070351">
              <w:rPr>
                <w:rStyle w:val="Hyperlink"/>
                <w:noProof/>
              </w:rPr>
              <w:t>Assignment 1</w:t>
            </w:r>
            <w:r w:rsidR="007016C5">
              <w:rPr>
                <w:noProof/>
                <w:webHidden/>
              </w:rPr>
              <w:tab/>
            </w:r>
            <w:r w:rsidR="007016C5">
              <w:rPr>
                <w:noProof/>
                <w:webHidden/>
              </w:rPr>
              <w:fldChar w:fldCharType="begin"/>
            </w:r>
            <w:r w:rsidR="007016C5">
              <w:rPr>
                <w:noProof/>
                <w:webHidden/>
              </w:rPr>
              <w:instrText xml:space="preserve"> PAGEREF _Toc90650016 \h </w:instrText>
            </w:r>
            <w:r w:rsidR="007016C5">
              <w:rPr>
                <w:noProof/>
                <w:webHidden/>
              </w:rPr>
            </w:r>
            <w:r w:rsidR="007016C5">
              <w:rPr>
                <w:noProof/>
                <w:webHidden/>
              </w:rPr>
              <w:fldChar w:fldCharType="separate"/>
            </w:r>
            <w:r w:rsidR="007016C5">
              <w:rPr>
                <w:noProof/>
                <w:webHidden/>
              </w:rPr>
              <w:t>3</w:t>
            </w:r>
            <w:r w:rsidR="007016C5">
              <w:rPr>
                <w:noProof/>
                <w:webHidden/>
              </w:rPr>
              <w:fldChar w:fldCharType="end"/>
            </w:r>
          </w:hyperlink>
        </w:p>
        <w:p w14:paraId="35433A4C"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17" w:history="1">
            <w:r w:rsidR="007016C5" w:rsidRPr="00070351">
              <w:rPr>
                <w:rStyle w:val="Hyperlink"/>
                <w:noProof/>
              </w:rPr>
              <w:t>Introduction</w:t>
            </w:r>
            <w:r w:rsidR="007016C5">
              <w:rPr>
                <w:noProof/>
                <w:webHidden/>
              </w:rPr>
              <w:tab/>
            </w:r>
            <w:r w:rsidR="007016C5">
              <w:rPr>
                <w:noProof/>
                <w:webHidden/>
              </w:rPr>
              <w:fldChar w:fldCharType="begin"/>
            </w:r>
            <w:r w:rsidR="007016C5">
              <w:rPr>
                <w:noProof/>
                <w:webHidden/>
              </w:rPr>
              <w:instrText xml:space="preserve"> PAGEREF _Toc90650017 \h </w:instrText>
            </w:r>
            <w:r w:rsidR="007016C5">
              <w:rPr>
                <w:noProof/>
                <w:webHidden/>
              </w:rPr>
            </w:r>
            <w:r w:rsidR="007016C5">
              <w:rPr>
                <w:noProof/>
                <w:webHidden/>
              </w:rPr>
              <w:fldChar w:fldCharType="separate"/>
            </w:r>
            <w:r w:rsidR="007016C5">
              <w:rPr>
                <w:noProof/>
                <w:webHidden/>
              </w:rPr>
              <w:t>3</w:t>
            </w:r>
            <w:r w:rsidR="007016C5">
              <w:rPr>
                <w:noProof/>
                <w:webHidden/>
              </w:rPr>
              <w:fldChar w:fldCharType="end"/>
            </w:r>
          </w:hyperlink>
        </w:p>
        <w:p w14:paraId="6F204495"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18" w:history="1">
            <w:r w:rsidR="007016C5" w:rsidRPr="00070351">
              <w:rPr>
                <w:rStyle w:val="Hyperlink"/>
                <w:noProof/>
              </w:rPr>
              <w:t>Background of the organisation</w:t>
            </w:r>
            <w:r w:rsidR="007016C5">
              <w:rPr>
                <w:noProof/>
                <w:webHidden/>
              </w:rPr>
              <w:tab/>
            </w:r>
            <w:r w:rsidR="007016C5">
              <w:rPr>
                <w:noProof/>
                <w:webHidden/>
              </w:rPr>
              <w:fldChar w:fldCharType="begin"/>
            </w:r>
            <w:r w:rsidR="007016C5">
              <w:rPr>
                <w:noProof/>
                <w:webHidden/>
              </w:rPr>
              <w:instrText xml:space="preserve"> PAGEREF _Toc90650018 \h </w:instrText>
            </w:r>
            <w:r w:rsidR="007016C5">
              <w:rPr>
                <w:noProof/>
                <w:webHidden/>
              </w:rPr>
            </w:r>
            <w:r w:rsidR="007016C5">
              <w:rPr>
                <w:noProof/>
                <w:webHidden/>
              </w:rPr>
              <w:fldChar w:fldCharType="separate"/>
            </w:r>
            <w:r w:rsidR="007016C5">
              <w:rPr>
                <w:noProof/>
                <w:webHidden/>
              </w:rPr>
              <w:t>3</w:t>
            </w:r>
            <w:r w:rsidR="007016C5">
              <w:rPr>
                <w:noProof/>
                <w:webHidden/>
              </w:rPr>
              <w:fldChar w:fldCharType="end"/>
            </w:r>
          </w:hyperlink>
        </w:p>
        <w:p w14:paraId="43F3F334"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19" w:history="1">
            <w:r w:rsidR="007016C5" w:rsidRPr="00070351">
              <w:rPr>
                <w:rStyle w:val="Hyperlink"/>
                <w:noProof/>
              </w:rPr>
              <w:t>Human resources: Evolution and function</w:t>
            </w:r>
            <w:r w:rsidR="007016C5">
              <w:rPr>
                <w:noProof/>
                <w:webHidden/>
              </w:rPr>
              <w:tab/>
            </w:r>
            <w:r w:rsidR="007016C5">
              <w:rPr>
                <w:noProof/>
                <w:webHidden/>
              </w:rPr>
              <w:fldChar w:fldCharType="begin"/>
            </w:r>
            <w:r w:rsidR="007016C5">
              <w:rPr>
                <w:noProof/>
                <w:webHidden/>
              </w:rPr>
              <w:instrText xml:space="preserve"> PAGEREF _Toc90650019 \h </w:instrText>
            </w:r>
            <w:r w:rsidR="007016C5">
              <w:rPr>
                <w:noProof/>
                <w:webHidden/>
              </w:rPr>
            </w:r>
            <w:r w:rsidR="007016C5">
              <w:rPr>
                <w:noProof/>
                <w:webHidden/>
              </w:rPr>
              <w:fldChar w:fldCharType="separate"/>
            </w:r>
            <w:r w:rsidR="007016C5">
              <w:rPr>
                <w:noProof/>
                <w:webHidden/>
              </w:rPr>
              <w:t>4</w:t>
            </w:r>
            <w:r w:rsidR="007016C5">
              <w:rPr>
                <w:noProof/>
                <w:webHidden/>
              </w:rPr>
              <w:fldChar w:fldCharType="end"/>
            </w:r>
          </w:hyperlink>
        </w:p>
        <w:p w14:paraId="00C5DB1A"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0" w:history="1">
            <w:r w:rsidR="007016C5" w:rsidRPr="00070351">
              <w:rPr>
                <w:rStyle w:val="Hyperlink"/>
                <w:noProof/>
              </w:rPr>
              <w:t>Key Resourcing Activities in the organisation</w:t>
            </w:r>
            <w:r w:rsidR="007016C5">
              <w:rPr>
                <w:noProof/>
                <w:webHidden/>
              </w:rPr>
              <w:tab/>
            </w:r>
            <w:r w:rsidR="007016C5">
              <w:rPr>
                <w:noProof/>
                <w:webHidden/>
              </w:rPr>
              <w:fldChar w:fldCharType="begin"/>
            </w:r>
            <w:r w:rsidR="007016C5">
              <w:rPr>
                <w:noProof/>
                <w:webHidden/>
              </w:rPr>
              <w:instrText xml:space="preserve"> PAGEREF _Toc90650020 \h </w:instrText>
            </w:r>
            <w:r w:rsidR="007016C5">
              <w:rPr>
                <w:noProof/>
                <w:webHidden/>
              </w:rPr>
            </w:r>
            <w:r w:rsidR="007016C5">
              <w:rPr>
                <w:noProof/>
                <w:webHidden/>
              </w:rPr>
              <w:fldChar w:fldCharType="separate"/>
            </w:r>
            <w:r w:rsidR="007016C5">
              <w:rPr>
                <w:noProof/>
                <w:webHidden/>
              </w:rPr>
              <w:t>5</w:t>
            </w:r>
            <w:r w:rsidR="007016C5">
              <w:rPr>
                <w:noProof/>
                <w:webHidden/>
              </w:rPr>
              <w:fldChar w:fldCharType="end"/>
            </w:r>
          </w:hyperlink>
        </w:p>
        <w:p w14:paraId="41731351"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1" w:history="1">
            <w:r w:rsidR="007016C5" w:rsidRPr="00070351">
              <w:rPr>
                <w:rStyle w:val="Hyperlink"/>
                <w:noProof/>
              </w:rPr>
              <w:t>Outline of Organisational Objectives</w:t>
            </w:r>
            <w:r w:rsidR="007016C5">
              <w:rPr>
                <w:noProof/>
                <w:webHidden/>
              </w:rPr>
              <w:tab/>
            </w:r>
            <w:r w:rsidR="007016C5">
              <w:rPr>
                <w:noProof/>
                <w:webHidden/>
              </w:rPr>
              <w:fldChar w:fldCharType="begin"/>
            </w:r>
            <w:r w:rsidR="007016C5">
              <w:rPr>
                <w:noProof/>
                <w:webHidden/>
              </w:rPr>
              <w:instrText xml:space="preserve"> PAGEREF _Toc90650021 \h </w:instrText>
            </w:r>
            <w:r w:rsidR="007016C5">
              <w:rPr>
                <w:noProof/>
                <w:webHidden/>
              </w:rPr>
            </w:r>
            <w:r w:rsidR="007016C5">
              <w:rPr>
                <w:noProof/>
                <w:webHidden/>
              </w:rPr>
              <w:fldChar w:fldCharType="separate"/>
            </w:r>
            <w:r w:rsidR="007016C5">
              <w:rPr>
                <w:noProof/>
                <w:webHidden/>
              </w:rPr>
              <w:t>8</w:t>
            </w:r>
            <w:r w:rsidR="007016C5">
              <w:rPr>
                <w:noProof/>
                <w:webHidden/>
              </w:rPr>
              <w:fldChar w:fldCharType="end"/>
            </w:r>
          </w:hyperlink>
        </w:p>
        <w:p w14:paraId="76B8DDF8"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2" w:history="1">
            <w:r w:rsidR="007016C5" w:rsidRPr="00070351">
              <w:rPr>
                <w:rStyle w:val="Hyperlink"/>
                <w:noProof/>
              </w:rPr>
              <w:t>Factors influencing Effective HR Function</w:t>
            </w:r>
            <w:r w:rsidR="007016C5">
              <w:rPr>
                <w:noProof/>
                <w:webHidden/>
              </w:rPr>
              <w:tab/>
            </w:r>
            <w:r w:rsidR="007016C5">
              <w:rPr>
                <w:noProof/>
                <w:webHidden/>
              </w:rPr>
              <w:fldChar w:fldCharType="begin"/>
            </w:r>
            <w:r w:rsidR="007016C5">
              <w:rPr>
                <w:noProof/>
                <w:webHidden/>
              </w:rPr>
              <w:instrText xml:space="preserve"> PAGEREF _Toc90650022 \h </w:instrText>
            </w:r>
            <w:r w:rsidR="007016C5">
              <w:rPr>
                <w:noProof/>
                <w:webHidden/>
              </w:rPr>
            </w:r>
            <w:r w:rsidR="007016C5">
              <w:rPr>
                <w:noProof/>
                <w:webHidden/>
              </w:rPr>
              <w:fldChar w:fldCharType="separate"/>
            </w:r>
            <w:r w:rsidR="007016C5">
              <w:rPr>
                <w:noProof/>
                <w:webHidden/>
              </w:rPr>
              <w:t>8</w:t>
            </w:r>
            <w:r w:rsidR="007016C5">
              <w:rPr>
                <w:noProof/>
                <w:webHidden/>
              </w:rPr>
              <w:fldChar w:fldCharType="end"/>
            </w:r>
          </w:hyperlink>
        </w:p>
        <w:p w14:paraId="2D286CB4"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3" w:history="1">
            <w:r w:rsidR="007016C5" w:rsidRPr="00070351">
              <w:rPr>
                <w:rStyle w:val="Hyperlink"/>
                <w:noProof/>
              </w:rPr>
              <w:t>Lessons drawn from the case study</w:t>
            </w:r>
            <w:r w:rsidR="007016C5">
              <w:rPr>
                <w:noProof/>
                <w:webHidden/>
              </w:rPr>
              <w:tab/>
            </w:r>
            <w:r w:rsidR="007016C5">
              <w:rPr>
                <w:noProof/>
                <w:webHidden/>
              </w:rPr>
              <w:fldChar w:fldCharType="begin"/>
            </w:r>
            <w:r w:rsidR="007016C5">
              <w:rPr>
                <w:noProof/>
                <w:webHidden/>
              </w:rPr>
              <w:instrText xml:space="preserve"> PAGEREF _Toc90650023 \h </w:instrText>
            </w:r>
            <w:r w:rsidR="007016C5">
              <w:rPr>
                <w:noProof/>
                <w:webHidden/>
              </w:rPr>
            </w:r>
            <w:r w:rsidR="007016C5">
              <w:rPr>
                <w:noProof/>
                <w:webHidden/>
              </w:rPr>
              <w:fldChar w:fldCharType="separate"/>
            </w:r>
            <w:r w:rsidR="007016C5">
              <w:rPr>
                <w:noProof/>
                <w:webHidden/>
              </w:rPr>
              <w:t>10</w:t>
            </w:r>
            <w:r w:rsidR="007016C5">
              <w:rPr>
                <w:noProof/>
                <w:webHidden/>
              </w:rPr>
              <w:fldChar w:fldCharType="end"/>
            </w:r>
          </w:hyperlink>
        </w:p>
        <w:p w14:paraId="02DF07BE"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4" w:history="1">
            <w:r w:rsidR="007016C5" w:rsidRPr="00070351">
              <w:rPr>
                <w:rStyle w:val="Hyperlink"/>
                <w:noProof/>
              </w:rPr>
              <w:t>Conclusion</w:t>
            </w:r>
            <w:r w:rsidR="007016C5">
              <w:rPr>
                <w:noProof/>
                <w:webHidden/>
              </w:rPr>
              <w:tab/>
            </w:r>
            <w:r w:rsidR="007016C5">
              <w:rPr>
                <w:noProof/>
                <w:webHidden/>
              </w:rPr>
              <w:fldChar w:fldCharType="begin"/>
            </w:r>
            <w:r w:rsidR="007016C5">
              <w:rPr>
                <w:noProof/>
                <w:webHidden/>
              </w:rPr>
              <w:instrText xml:space="preserve"> PAGEREF _Toc90650024 \h </w:instrText>
            </w:r>
            <w:r w:rsidR="007016C5">
              <w:rPr>
                <w:noProof/>
                <w:webHidden/>
              </w:rPr>
            </w:r>
            <w:r w:rsidR="007016C5">
              <w:rPr>
                <w:noProof/>
                <w:webHidden/>
              </w:rPr>
              <w:fldChar w:fldCharType="separate"/>
            </w:r>
            <w:r w:rsidR="007016C5">
              <w:rPr>
                <w:noProof/>
                <w:webHidden/>
              </w:rPr>
              <w:t>11</w:t>
            </w:r>
            <w:r w:rsidR="007016C5">
              <w:rPr>
                <w:noProof/>
                <w:webHidden/>
              </w:rPr>
              <w:fldChar w:fldCharType="end"/>
            </w:r>
          </w:hyperlink>
        </w:p>
        <w:p w14:paraId="4138A90A"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5" w:history="1">
            <w:r w:rsidR="007016C5" w:rsidRPr="00070351">
              <w:rPr>
                <w:rStyle w:val="Hyperlink"/>
                <w:noProof/>
              </w:rPr>
              <w:t>Reference list</w:t>
            </w:r>
            <w:r w:rsidR="007016C5">
              <w:rPr>
                <w:noProof/>
                <w:webHidden/>
              </w:rPr>
              <w:tab/>
            </w:r>
            <w:r w:rsidR="007016C5">
              <w:rPr>
                <w:noProof/>
                <w:webHidden/>
              </w:rPr>
              <w:fldChar w:fldCharType="begin"/>
            </w:r>
            <w:r w:rsidR="007016C5">
              <w:rPr>
                <w:noProof/>
                <w:webHidden/>
              </w:rPr>
              <w:instrText xml:space="preserve"> PAGEREF _Toc90650025 \h </w:instrText>
            </w:r>
            <w:r w:rsidR="007016C5">
              <w:rPr>
                <w:noProof/>
                <w:webHidden/>
              </w:rPr>
            </w:r>
            <w:r w:rsidR="007016C5">
              <w:rPr>
                <w:noProof/>
                <w:webHidden/>
              </w:rPr>
              <w:fldChar w:fldCharType="separate"/>
            </w:r>
            <w:r w:rsidR="007016C5">
              <w:rPr>
                <w:noProof/>
                <w:webHidden/>
              </w:rPr>
              <w:t>11</w:t>
            </w:r>
            <w:r w:rsidR="007016C5">
              <w:rPr>
                <w:noProof/>
                <w:webHidden/>
              </w:rPr>
              <w:fldChar w:fldCharType="end"/>
            </w:r>
          </w:hyperlink>
        </w:p>
        <w:p w14:paraId="35B9B423" w14:textId="77777777" w:rsidR="007016C5" w:rsidRDefault="002F77F7">
          <w:pPr>
            <w:pStyle w:val="TOC1"/>
            <w:tabs>
              <w:tab w:val="right" w:leader="dot" w:pos="9350"/>
            </w:tabs>
            <w:rPr>
              <w:rFonts w:asciiTheme="minorHAnsi" w:eastAsiaTheme="minorEastAsia" w:hAnsiTheme="minorHAnsi" w:cstheme="minorBidi"/>
              <w:noProof/>
              <w:sz w:val="22"/>
              <w:lang w:val="en-IN" w:eastAsia="en-IN"/>
            </w:rPr>
          </w:pPr>
          <w:hyperlink w:anchor="_Toc90650026" w:history="1">
            <w:r w:rsidR="007016C5" w:rsidRPr="00070351">
              <w:rPr>
                <w:rStyle w:val="Hyperlink"/>
                <w:noProof/>
                <w:shd w:val="clear" w:color="auto" w:fill="FFFFFF"/>
              </w:rPr>
              <w:t>Appendix</w:t>
            </w:r>
            <w:r w:rsidR="007016C5">
              <w:rPr>
                <w:noProof/>
                <w:webHidden/>
              </w:rPr>
              <w:tab/>
            </w:r>
            <w:r w:rsidR="007016C5">
              <w:rPr>
                <w:noProof/>
                <w:webHidden/>
              </w:rPr>
              <w:fldChar w:fldCharType="begin"/>
            </w:r>
            <w:r w:rsidR="007016C5">
              <w:rPr>
                <w:noProof/>
                <w:webHidden/>
              </w:rPr>
              <w:instrText xml:space="preserve"> PAGEREF _Toc90650026 \h </w:instrText>
            </w:r>
            <w:r w:rsidR="007016C5">
              <w:rPr>
                <w:noProof/>
                <w:webHidden/>
              </w:rPr>
            </w:r>
            <w:r w:rsidR="007016C5">
              <w:rPr>
                <w:noProof/>
                <w:webHidden/>
              </w:rPr>
              <w:fldChar w:fldCharType="separate"/>
            </w:r>
            <w:r w:rsidR="007016C5">
              <w:rPr>
                <w:noProof/>
                <w:webHidden/>
              </w:rPr>
              <w:t>13</w:t>
            </w:r>
            <w:r w:rsidR="007016C5">
              <w:rPr>
                <w:noProof/>
                <w:webHidden/>
              </w:rPr>
              <w:fldChar w:fldCharType="end"/>
            </w:r>
          </w:hyperlink>
        </w:p>
        <w:p w14:paraId="3040627B" w14:textId="77777777" w:rsidR="0018513B" w:rsidRPr="0024310B" w:rsidRDefault="00E46A30">
          <w:pPr>
            <w:rPr>
              <w:szCs w:val="24"/>
            </w:rPr>
          </w:pPr>
          <w:r w:rsidRPr="0024310B">
            <w:rPr>
              <w:szCs w:val="24"/>
            </w:rPr>
            <w:fldChar w:fldCharType="end"/>
          </w:r>
        </w:p>
      </w:sdtContent>
    </w:sdt>
    <w:p w14:paraId="310ED244" w14:textId="77777777" w:rsidR="004E1B2A" w:rsidRPr="0024310B" w:rsidRDefault="004E1B2A" w:rsidP="004E1B2A">
      <w:pPr>
        <w:rPr>
          <w:szCs w:val="24"/>
        </w:rPr>
      </w:pPr>
      <w:r w:rsidRPr="0024310B">
        <w:rPr>
          <w:szCs w:val="24"/>
        </w:rPr>
        <w:br w:type="page"/>
      </w:r>
    </w:p>
    <w:p w14:paraId="20A53C6B" w14:textId="77777777" w:rsidR="005B1A13" w:rsidRPr="0024310B" w:rsidRDefault="004E1B2A" w:rsidP="004E1B2A">
      <w:pPr>
        <w:pStyle w:val="Heading1"/>
        <w:rPr>
          <w:szCs w:val="24"/>
        </w:rPr>
      </w:pPr>
      <w:bookmarkStart w:id="0" w:name="_Toc90650016"/>
      <w:r w:rsidRPr="0024310B">
        <w:rPr>
          <w:szCs w:val="24"/>
        </w:rPr>
        <w:lastRenderedPageBreak/>
        <w:t>Assignment 1</w:t>
      </w:r>
      <w:bookmarkEnd w:id="0"/>
    </w:p>
    <w:p w14:paraId="7E0B93CF" w14:textId="77777777" w:rsidR="004E1B2A" w:rsidRPr="0024310B" w:rsidRDefault="004E1B2A" w:rsidP="004E1B2A">
      <w:pPr>
        <w:pStyle w:val="Heading1"/>
        <w:rPr>
          <w:szCs w:val="24"/>
        </w:rPr>
      </w:pPr>
      <w:bookmarkStart w:id="1" w:name="_Toc90650017"/>
      <w:r w:rsidRPr="0024310B">
        <w:rPr>
          <w:szCs w:val="24"/>
        </w:rPr>
        <w:t>Introduction</w:t>
      </w:r>
      <w:bookmarkEnd w:id="1"/>
      <w:r w:rsidRPr="0024310B">
        <w:rPr>
          <w:szCs w:val="24"/>
        </w:rPr>
        <w:t xml:space="preserve"> </w:t>
      </w:r>
    </w:p>
    <w:p w14:paraId="1D325C38" w14:textId="77777777" w:rsidR="000701A2" w:rsidRPr="0024310B" w:rsidRDefault="000701A2" w:rsidP="00B40B9B">
      <w:pPr>
        <w:pStyle w:val="NormalWeb"/>
        <w:spacing w:before="240" w:beforeAutospacing="0" w:after="240" w:afterAutospacing="0" w:line="360" w:lineRule="auto"/>
        <w:jc w:val="both"/>
        <w:rPr>
          <w:lang w:val="en-GB"/>
        </w:rPr>
      </w:pPr>
      <w:r w:rsidRPr="0024310B">
        <w:rPr>
          <w:lang w:val="en-GB"/>
        </w:rPr>
        <w:t>HR professionals are responsible for screening, selecting, interviewing and recruiting workers to an organisation. They have the responsibility to handle employees with a special concentration on training, benefits, payroll and relationship development.</w:t>
      </w:r>
      <w:r w:rsidR="008F1DD4" w:rsidRPr="0024310B">
        <w:rPr>
          <w:lang w:val="en-GB"/>
        </w:rPr>
        <w:t xml:space="preserve"> </w:t>
      </w:r>
      <w:r w:rsidR="0018513B" w:rsidRPr="0024310B">
        <w:rPr>
          <w:lang w:val="en-GB"/>
        </w:rPr>
        <w:t>The r</w:t>
      </w:r>
      <w:r w:rsidR="008F1DD4" w:rsidRPr="0024310B">
        <w:rPr>
          <w:lang w:val="en-GB"/>
        </w:rPr>
        <w:t>ole of HR professional</w:t>
      </w:r>
      <w:r w:rsidR="0018513B" w:rsidRPr="0024310B">
        <w:rPr>
          <w:lang w:val="en-GB"/>
        </w:rPr>
        <w:t>s</w:t>
      </w:r>
      <w:r w:rsidR="008F1DD4" w:rsidRPr="0024310B">
        <w:rPr>
          <w:lang w:val="en-GB"/>
        </w:rPr>
        <w:t xml:space="preserve"> with reference to </w:t>
      </w:r>
      <w:r w:rsidR="0018513B" w:rsidRPr="0024310B">
        <w:rPr>
          <w:lang w:val="en-GB"/>
        </w:rPr>
        <w:t xml:space="preserve">the </w:t>
      </w:r>
      <w:r w:rsidR="008F1DD4" w:rsidRPr="0024310B">
        <w:rPr>
          <w:lang w:val="en-GB"/>
        </w:rPr>
        <w:t>CIPD profession map will be discussed in this report.</w:t>
      </w:r>
      <w:r w:rsidR="00B40B9B" w:rsidRPr="0024310B">
        <w:rPr>
          <w:lang w:val="en-GB"/>
        </w:rPr>
        <w:t xml:space="preserve"> </w:t>
      </w:r>
      <w:r w:rsidR="00B40B9B" w:rsidRPr="0024310B">
        <w:rPr>
          <w:color w:val="000000"/>
          <w:lang w:val="en-GB"/>
        </w:rPr>
        <w:t xml:space="preserve">Resourcing is an important activity of HR managers that involves employee development, retention, and relation creation and reward management. The basic purpose of employee resourcing is to gain basic and right material in the form of staff with proper qualities, knowledge, skills, and potentiality. The evolution of HR function will be discussed in this report. </w:t>
      </w:r>
      <w:r w:rsidR="008F1DD4" w:rsidRPr="0024310B">
        <w:rPr>
          <w:lang w:val="en-GB"/>
        </w:rPr>
        <w:t xml:space="preserve"> </w:t>
      </w:r>
      <w:r w:rsidRPr="0024310B">
        <w:rPr>
          <w:lang w:val="en-GB"/>
        </w:rPr>
        <w:t xml:space="preserve"> </w:t>
      </w:r>
    </w:p>
    <w:p w14:paraId="3008991A" w14:textId="77777777" w:rsidR="007D280B" w:rsidRPr="00B25FDF" w:rsidRDefault="007D280B" w:rsidP="00743DD1">
      <w:pPr>
        <w:pStyle w:val="Heading1"/>
        <w:rPr>
          <w:color w:val="000000" w:themeColor="text1"/>
        </w:rPr>
      </w:pPr>
      <w:bookmarkStart w:id="2" w:name="_Toc90650018"/>
      <w:r w:rsidRPr="00B25FDF">
        <w:rPr>
          <w:color w:val="000000" w:themeColor="text1"/>
        </w:rPr>
        <w:t>Background of the organisation</w:t>
      </w:r>
      <w:bookmarkEnd w:id="2"/>
    </w:p>
    <w:p w14:paraId="54E63C3B" w14:textId="77777777" w:rsidR="000610EA" w:rsidRPr="00B25FDF" w:rsidRDefault="000610EA" w:rsidP="000610EA">
      <w:pPr>
        <w:rPr>
          <w:color w:val="000000" w:themeColor="text1"/>
          <w:szCs w:val="24"/>
        </w:rPr>
      </w:pPr>
      <w:r w:rsidRPr="00B25FDF">
        <w:rPr>
          <w:color w:val="000000" w:themeColor="text1"/>
          <w:szCs w:val="24"/>
        </w:rPr>
        <w:t xml:space="preserve">John Lewis partnership is selected for this report. This is a retail supermarket chain in the UK, which has its headquarters in London. John </w:t>
      </w:r>
      <w:proofErr w:type="spellStart"/>
      <w:r w:rsidRPr="00B25FDF">
        <w:rPr>
          <w:color w:val="000000" w:themeColor="text1"/>
          <w:szCs w:val="24"/>
        </w:rPr>
        <w:t>Sopedan</w:t>
      </w:r>
      <w:proofErr w:type="spellEnd"/>
      <w:r w:rsidRPr="00B25FDF">
        <w:rPr>
          <w:color w:val="000000" w:themeColor="text1"/>
          <w:szCs w:val="24"/>
        </w:rPr>
        <w:t xml:space="preserve"> Lewis established this company in 1929 (John Lewis Partnership, 2021). This company owns two popular retail brands in the UK with a strong employee base of 80,000 workers (John Lewis Partnership, 2021).      </w:t>
      </w:r>
    </w:p>
    <w:p w14:paraId="1FA18FB5" w14:textId="77777777" w:rsidR="007D280B" w:rsidRPr="00B25FDF" w:rsidRDefault="007D280B" w:rsidP="008951F6">
      <w:pPr>
        <w:rPr>
          <w:b/>
          <w:color w:val="000000" w:themeColor="text1"/>
        </w:rPr>
      </w:pPr>
      <w:r w:rsidRPr="00B25FDF">
        <w:rPr>
          <w:b/>
          <w:color w:val="000000" w:themeColor="text1"/>
        </w:rPr>
        <w:t>History of the organisation</w:t>
      </w:r>
    </w:p>
    <w:p w14:paraId="1412D84A" w14:textId="373AE100" w:rsidR="00BA0082" w:rsidRPr="00B25FDF" w:rsidRDefault="00BA0082" w:rsidP="00BA0082">
      <w:pPr>
        <w:rPr>
          <w:color w:val="000000" w:themeColor="text1"/>
          <w:szCs w:val="24"/>
        </w:rPr>
      </w:pPr>
      <w:r w:rsidRPr="00B25FDF">
        <w:rPr>
          <w:color w:val="000000" w:themeColor="text1"/>
          <w:szCs w:val="24"/>
        </w:rPr>
        <w:t xml:space="preserve">Around 100 years ago, John </w:t>
      </w:r>
      <w:proofErr w:type="spellStart"/>
      <w:r w:rsidRPr="00B25FDF">
        <w:rPr>
          <w:color w:val="000000" w:themeColor="text1"/>
          <w:szCs w:val="24"/>
        </w:rPr>
        <w:t>Spedan</w:t>
      </w:r>
      <w:proofErr w:type="spellEnd"/>
      <w:r w:rsidRPr="00B25FDF">
        <w:rPr>
          <w:color w:val="000000" w:themeColor="text1"/>
          <w:szCs w:val="24"/>
        </w:rPr>
        <w:t xml:space="preserve"> Lewis started to work with the improvement of the business processes. He had the target to do business in an innovative way and provide opportunities to the employees to take part in the decision-making process.</w:t>
      </w:r>
    </w:p>
    <w:p w14:paraId="320057F0" w14:textId="77777777" w:rsidR="007D280B" w:rsidRPr="00B25FDF" w:rsidRDefault="007D280B" w:rsidP="00A876B7">
      <w:pPr>
        <w:rPr>
          <w:b/>
          <w:color w:val="000000" w:themeColor="text1"/>
        </w:rPr>
      </w:pPr>
      <w:r w:rsidRPr="00B25FDF">
        <w:rPr>
          <w:b/>
          <w:color w:val="000000" w:themeColor="text1"/>
        </w:rPr>
        <w:t>Aims &amp; objectives of the organisation</w:t>
      </w:r>
    </w:p>
    <w:p w14:paraId="523A6FD9" w14:textId="6C07D838" w:rsidR="00DF25FD" w:rsidRPr="00B25FDF" w:rsidRDefault="00DF25FD" w:rsidP="004D07C7">
      <w:pPr>
        <w:pStyle w:val="NormalWeb"/>
        <w:spacing w:before="240" w:beforeAutospacing="0" w:after="240" w:afterAutospacing="0" w:line="360" w:lineRule="auto"/>
        <w:jc w:val="both"/>
        <w:rPr>
          <w:color w:val="000000" w:themeColor="text1"/>
          <w:lang w:val="en-GB"/>
        </w:rPr>
      </w:pPr>
      <w:r w:rsidRPr="00B25FDF">
        <w:rPr>
          <w:color w:val="000000" w:themeColor="text1"/>
          <w:lang w:val="en-GB"/>
        </w:rPr>
        <w:t xml:space="preserve">John Lewis partnership is following employee-owned partnership model that includes maintenance of equity within the HR management process. This company focuses on profit sharing with the employees that further helps in motivating employees (John Lewis Partnership, 2021). John Lewis shares its profit to its employees in the form of bonuses. This company aims to work on a long-term basis throughout the supply chain. The basic objective of the HR management process of John Lewis is to increase working conditions and employee engagement. John Lewis makes collaboration with other retailers and experts for pushing industrial change and increasing transparency within the information sharing process to the employee (John Lewis </w:t>
      </w:r>
      <w:r w:rsidRPr="00B25FDF">
        <w:rPr>
          <w:color w:val="000000" w:themeColor="text1"/>
          <w:lang w:val="en-GB"/>
        </w:rPr>
        <w:lastRenderedPageBreak/>
        <w:t>Partnership, 2021). Transparency is maintained throughout the business standard for ensuring the welfare of the workers.</w:t>
      </w:r>
    </w:p>
    <w:p w14:paraId="26E1B39F" w14:textId="77777777" w:rsidR="007D280B" w:rsidRPr="00B25FDF" w:rsidRDefault="007D280B" w:rsidP="002B527B">
      <w:pPr>
        <w:rPr>
          <w:b/>
          <w:color w:val="000000" w:themeColor="text1"/>
        </w:rPr>
      </w:pPr>
      <w:r w:rsidRPr="00B25FDF">
        <w:rPr>
          <w:b/>
          <w:color w:val="000000" w:themeColor="text1"/>
        </w:rPr>
        <w:t>Scope or purpose of the organisation</w:t>
      </w:r>
    </w:p>
    <w:p w14:paraId="3BB4A1CB" w14:textId="77777777" w:rsidR="004159A2" w:rsidRPr="00B25FDF" w:rsidRDefault="004159A2" w:rsidP="004159A2">
      <w:pPr>
        <w:rPr>
          <w:b/>
          <w:color w:val="000000" w:themeColor="text1"/>
          <w:szCs w:val="24"/>
        </w:rPr>
      </w:pPr>
      <w:r w:rsidRPr="00B25FDF">
        <w:rPr>
          <w:color w:val="000000" w:themeColor="text1"/>
          <w:szCs w:val="24"/>
        </w:rPr>
        <w:t>The purpose of this organisation is to provide happiness to its partners with the satisfied employment process (LinkedIn, 2021).</w:t>
      </w:r>
    </w:p>
    <w:p w14:paraId="1BAFCA15" w14:textId="77777777" w:rsidR="007D280B" w:rsidRPr="00B25FDF" w:rsidRDefault="007D280B" w:rsidP="00AC75FC">
      <w:pPr>
        <w:rPr>
          <w:b/>
          <w:color w:val="000000" w:themeColor="text1"/>
        </w:rPr>
      </w:pPr>
      <w:r w:rsidRPr="00B25FDF">
        <w:rPr>
          <w:b/>
          <w:color w:val="000000" w:themeColor="text1"/>
        </w:rPr>
        <w:t xml:space="preserve">Mission &amp; </w:t>
      </w:r>
      <w:r w:rsidR="00B641B2" w:rsidRPr="00B25FDF">
        <w:rPr>
          <w:b/>
          <w:color w:val="000000" w:themeColor="text1"/>
        </w:rPr>
        <w:t>Vision</w:t>
      </w:r>
      <w:r w:rsidRPr="00B25FDF">
        <w:rPr>
          <w:b/>
          <w:color w:val="000000" w:themeColor="text1"/>
        </w:rPr>
        <w:t xml:space="preserve"> of the organisation</w:t>
      </w:r>
    </w:p>
    <w:p w14:paraId="41E8393B" w14:textId="77777777" w:rsidR="00FB3B6A" w:rsidRPr="00B25FDF" w:rsidRDefault="00FB3B6A" w:rsidP="00FB3B6A">
      <w:pPr>
        <w:pStyle w:val="NormalWeb"/>
        <w:spacing w:before="240" w:beforeAutospacing="0" w:after="240" w:afterAutospacing="0" w:line="360" w:lineRule="auto"/>
        <w:jc w:val="both"/>
        <w:rPr>
          <w:color w:val="000000" w:themeColor="text1"/>
        </w:rPr>
      </w:pPr>
      <w:r w:rsidRPr="00B25FDF">
        <w:rPr>
          <w:color w:val="000000" w:themeColor="text1"/>
        </w:rPr>
        <w:t>The mission of John Lewis is to provide a safe and secure working environment for both employees and partners. </w:t>
      </w:r>
    </w:p>
    <w:p w14:paraId="04E86FB8" w14:textId="77777777" w:rsidR="00FB3B6A" w:rsidRPr="00B25FDF" w:rsidRDefault="00FB3B6A" w:rsidP="00FB3B6A">
      <w:pPr>
        <w:pStyle w:val="NormalWeb"/>
        <w:spacing w:before="240" w:beforeAutospacing="0" w:after="240" w:afterAutospacing="0" w:line="360" w:lineRule="auto"/>
        <w:jc w:val="both"/>
        <w:rPr>
          <w:color w:val="000000" w:themeColor="text1"/>
        </w:rPr>
      </w:pPr>
      <w:r w:rsidRPr="00B25FDF">
        <w:rPr>
          <w:color w:val="000000" w:themeColor="text1"/>
        </w:rPr>
        <w:t>John Lewis has the vision to meet the requirements of families by offering varieties of services and products under the same roof. </w:t>
      </w:r>
    </w:p>
    <w:p w14:paraId="64128CCE" w14:textId="77777777" w:rsidR="007D280B" w:rsidRPr="00B25FDF" w:rsidRDefault="007D280B" w:rsidP="00AC75FC">
      <w:pPr>
        <w:rPr>
          <w:b/>
          <w:color w:val="000000" w:themeColor="text1"/>
        </w:rPr>
      </w:pPr>
      <w:proofErr w:type="gramStart"/>
      <w:r w:rsidRPr="00B25FDF">
        <w:rPr>
          <w:b/>
          <w:color w:val="000000" w:themeColor="text1"/>
        </w:rPr>
        <w:t>Current status</w:t>
      </w:r>
      <w:proofErr w:type="gramEnd"/>
      <w:r w:rsidRPr="00B25FDF">
        <w:rPr>
          <w:b/>
          <w:color w:val="000000" w:themeColor="text1"/>
        </w:rPr>
        <w:t xml:space="preserve"> &amp; Services of the organisation</w:t>
      </w:r>
    </w:p>
    <w:p w14:paraId="36B0A60F" w14:textId="77777777" w:rsidR="00752C62" w:rsidRPr="00B25FDF" w:rsidRDefault="00752C62" w:rsidP="007D280B">
      <w:pPr>
        <w:rPr>
          <w:b/>
          <w:color w:val="000000" w:themeColor="text1"/>
          <w:szCs w:val="24"/>
        </w:rPr>
      </w:pPr>
      <w:r w:rsidRPr="00B25FDF">
        <w:rPr>
          <w:color w:val="000000" w:themeColor="text1"/>
          <w:szCs w:val="24"/>
        </w:rPr>
        <w:t>John Lewis is also focusing on the growth and development of employees. This organisation provides training facilities to the employees. The HR function is restructuring based on the partnering model (HR virtual, 2019). This company earned £1.5million due to higher employee satisfaction (</w:t>
      </w:r>
      <w:proofErr w:type="spellStart"/>
      <w:r w:rsidRPr="00B25FDF">
        <w:rPr>
          <w:color w:val="000000" w:themeColor="text1"/>
          <w:szCs w:val="24"/>
          <w:shd w:val="clear" w:color="auto" w:fill="FFFFFF"/>
        </w:rPr>
        <w:t>Intindola</w:t>
      </w:r>
      <w:proofErr w:type="spellEnd"/>
      <w:r w:rsidRPr="00B25FDF">
        <w:rPr>
          <w:color w:val="000000" w:themeColor="text1"/>
          <w:szCs w:val="24"/>
          <w:shd w:val="clear" w:color="auto" w:fill="FFFFFF"/>
        </w:rPr>
        <w:t xml:space="preserve"> </w:t>
      </w:r>
      <w:r w:rsidRPr="00B25FDF">
        <w:rPr>
          <w:i/>
          <w:iCs/>
          <w:color w:val="000000" w:themeColor="text1"/>
          <w:szCs w:val="24"/>
          <w:shd w:val="clear" w:color="auto" w:fill="FFFFFF"/>
        </w:rPr>
        <w:t xml:space="preserve">et al., </w:t>
      </w:r>
      <w:r w:rsidRPr="00B25FDF">
        <w:rPr>
          <w:color w:val="000000" w:themeColor="text1"/>
          <w:szCs w:val="24"/>
          <w:shd w:val="clear" w:color="auto" w:fill="FFFFFF"/>
        </w:rPr>
        <w:t>2017</w:t>
      </w:r>
      <w:r w:rsidRPr="00B25FDF">
        <w:rPr>
          <w:color w:val="000000" w:themeColor="text1"/>
          <w:szCs w:val="24"/>
        </w:rPr>
        <w:t xml:space="preserve">). Successful HR policies help this company to earn a higher success rate. The HR function of John Lewis is also shifted to a self-service process for supporting the HR managers. John Lewis adopted an effective strategy for recruiting talented and best-fit employees for the organisation (LinkedIn, 2021). This organisation uses video interviews, online </w:t>
      </w:r>
      <w:proofErr w:type="gramStart"/>
      <w:r w:rsidRPr="00B25FDF">
        <w:rPr>
          <w:color w:val="000000" w:themeColor="text1"/>
          <w:szCs w:val="24"/>
        </w:rPr>
        <w:t>tests</w:t>
      </w:r>
      <w:proofErr w:type="gramEnd"/>
      <w:r w:rsidRPr="00B25FDF">
        <w:rPr>
          <w:color w:val="000000" w:themeColor="text1"/>
          <w:szCs w:val="24"/>
        </w:rPr>
        <w:t xml:space="preserve"> and application forms. The assessment of applications is done through hypothetical tests.         </w:t>
      </w:r>
    </w:p>
    <w:p w14:paraId="31DF6484" w14:textId="77777777" w:rsidR="0027545A" w:rsidRPr="00B25FDF" w:rsidRDefault="0027545A" w:rsidP="00B55EEB">
      <w:pPr>
        <w:pStyle w:val="Heading1"/>
        <w:rPr>
          <w:color w:val="000000" w:themeColor="text1"/>
        </w:rPr>
      </w:pPr>
      <w:bookmarkStart w:id="3" w:name="_Toc90650019"/>
      <w:r w:rsidRPr="00B25FDF">
        <w:rPr>
          <w:color w:val="000000" w:themeColor="text1"/>
        </w:rPr>
        <w:t>Human resources: Evolution and function</w:t>
      </w:r>
      <w:bookmarkEnd w:id="3"/>
      <w:r w:rsidRPr="00B25FDF">
        <w:rPr>
          <w:color w:val="000000" w:themeColor="text1"/>
        </w:rPr>
        <w:t xml:space="preserve"> </w:t>
      </w:r>
    </w:p>
    <w:p w14:paraId="621FF857" w14:textId="77777777" w:rsidR="00E27D2E" w:rsidRPr="00B25FDF" w:rsidRDefault="00E27D2E" w:rsidP="00E33632">
      <w:pPr>
        <w:pStyle w:val="NormalWeb"/>
        <w:spacing w:before="0" w:beforeAutospacing="0" w:after="0" w:afterAutospacing="0" w:line="360" w:lineRule="auto"/>
        <w:jc w:val="both"/>
        <w:rPr>
          <w:color w:val="000000" w:themeColor="text1"/>
          <w:lang w:val="en-GB"/>
        </w:rPr>
      </w:pPr>
      <w:r w:rsidRPr="00B25FDF">
        <w:rPr>
          <w:b/>
          <w:color w:val="000000" w:themeColor="text1"/>
          <w:lang w:val="en-GB"/>
        </w:rPr>
        <w:t>A.</w:t>
      </w:r>
      <w:r w:rsidRPr="00B25FDF">
        <w:rPr>
          <w:color w:val="000000" w:themeColor="text1"/>
          <w:lang w:val="en-GB"/>
        </w:rPr>
        <w:t xml:space="preserve"> </w:t>
      </w:r>
      <w:r w:rsidR="00E33632" w:rsidRPr="00B25FDF">
        <w:rPr>
          <w:color w:val="000000" w:themeColor="text1"/>
          <w:lang w:val="en-GB"/>
        </w:rPr>
        <w:t>HR functions are evolved during the time starting from business function to business partner and ultimately to a strategic partner. During the evolution, the role of HR becomes strategic and progressive in nature (</w:t>
      </w:r>
      <w:proofErr w:type="spellStart"/>
      <w:r w:rsidR="00E33632" w:rsidRPr="00B25FDF">
        <w:rPr>
          <w:color w:val="000000" w:themeColor="text1"/>
          <w:shd w:val="clear" w:color="auto" w:fill="FFFFFF"/>
          <w:lang w:val="en-GB"/>
        </w:rPr>
        <w:t>Intindola</w:t>
      </w:r>
      <w:proofErr w:type="spellEnd"/>
      <w:r w:rsidR="00E33632" w:rsidRPr="00B25FDF">
        <w:rPr>
          <w:color w:val="000000" w:themeColor="text1"/>
          <w:shd w:val="clear" w:color="auto" w:fill="FFFFFF"/>
          <w:lang w:val="en-GB"/>
        </w:rPr>
        <w:t xml:space="preserve"> </w:t>
      </w:r>
      <w:r w:rsidR="00E33632" w:rsidRPr="00B25FDF">
        <w:rPr>
          <w:i/>
          <w:iCs/>
          <w:color w:val="000000" w:themeColor="text1"/>
          <w:shd w:val="clear" w:color="auto" w:fill="FFFFFF"/>
          <w:lang w:val="en-GB"/>
        </w:rPr>
        <w:t xml:space="preserve">et al., </w:t>
      </w:r>
      <w:r w:rsidR="00E33632" w:rsidRPr="00B25FDF">
        <w:rPr>
          <w:color w:val="000000" w:themeColor="text1"/>
          <w:shd w:val="clear" w:color="auto" w:fill="FFFFFF"/>
          <w:lang w:val="en-GB"/>
        </w:rPr>
        <w:t>2017</w:t>
      </w:r>
      <w:r w:rsidR="00E33632" w:rsidRPr="00B25FDF">
        <w:rPr>
          <w:color w:val="000000" w:themeColor="text1"/>
          <w:lang w:val="en-GB"/>
        </w:rPr>
        <w:t xml:space="preserve">). As the company and industry mature, practices of functions of HRM also mature. At the highest maturity level, HR practices </w:t>
      </w:r>
      <w:proofErr w:type="gramStart"/>
      <w:r w:rsidR="00E33632" w:rsidRPr="00B25FDF">
        <w:rPr>
          <w:color w:val="000000" w:themeColor="text1"/>
          <w:lang w:val="en-GB"/>
        </w:rPr>
        <w:t>are able to</w:t>
      </w:r>
      <w:proofErr w:type="gramEnd"/>
      <w:r w:rsidR="00E33632" w:rsidRPr="00B25FDF">
        <w:rPr>
          <w:color w:val="000000" w:themeColor="text1"/>
          <w:lang w:val="en-GB"/>
        </w:rPr>
        <w:t xml:space="preserve"> add value to the top-line, leadership potential and sustainability of a company. </w:t>
      </w:r>
    </w:p>
    <w:p w14:paraId="7F86FA04" w14:textId="77777777" w:rsidR="00E33632" w:rsidRPr="00B25FDF" w:rsidRDefault="00E27D2E" w:rsidP="00E33632">
      <w:pPr>
        <w:pStyle w:val="NormalWeb"/>
        <w:spacing w:before="0" w:beforeAutospacing="0" w:after="0" w:afterAutospacing="0" w:line="360" w:lineRule="auto"/>
        <w:jc w:val="both"/>
        <w:rPr>
          <w:color w:val="000000" w:themeColor="text1"/>
          <w:lang w:val="en-GB"/>
        </w:rPr>
      </w:pPr>
      <w:r w:rsidRPr="00B25FDF">
        <w:rPr>
          <w:b/>
          <w:color w:val="000000" w:themeColor="text1"/>
          <w:lang w:val="en-GB"/>
        </w:rPr>
        <w:t>B.</w:t>
      </w:r>
      <w:r w:rsidRPr="00B25FDF">
        <w:rPr>
          <w:color w:val="000000" w:themeColor="text1"/>
          <w:lang w:val="en-GB"/>
        </w:rPr>
        <w:t xml:space="preserve"> </w:t>
      </w:r>
      <w:r w:rsidR="00E33632" w:rsidRPr="00B25FDF">
        <w:rPr>
          <w:color w:val="000000" w:themeColor="text1"/>
          <w:lang w:val="en-GB"/>
        </w:rPr>
        <w:t xml:space="preserve">At the basic level, HR is responsible for managing payroll, data, </w:t>
      </w:r>
      <w:proofErr w:type="gramStart"/>
      <w:r w:rsidR="00E33632" w:rsidRPr="00B25FDF">
        <w:rPr>
          <w:color w:val="000000" w:themeColor="text1"/>
          <w:lang w:val="en-GB"/>
        </w:rPr>
        <w:t>attendance</w:t>
      </w:r>
      <w:proofErr w:type="gramEnd"/>
      <w:r w:rsidR="00E33632" w:rsidRPr="00B25FDF">
        <w:rPr>
          <w:color w:val="000000" w:themeColor="text1"/>
          <w:lang w:val="en-GB"/>
        </w:rPr>
        <w:t xml:space="preserve"> and time of employees through setting organisational employee-related policies (</w:t>
      </w:r>
      <w:r w:rsidR="00E33632" w:rsidRPr="00B25FDF">
        <w:rPr>
          <w:color w:val="000000" w:themeColor="text1"/>
          <w:shd w:val="clear" w:color="auto" w:fill="FFFFFF"/>
          <w:lang w:val="en-GB"/>
        </w:rPr>
        <w:t xml:space="preserve">Shakil </w:t>
      </w:r>
      <w:r w:rsidR="00E33632" w:rsidRPr="00B25FDF">
        <w:rPr>
          <w:i/>
          <w:iCs/>
          <w:color w:val="000000" w:themeColor="text1"/>
          <w:shd w:val="clear" w:color="auto" w:fill="FFFFFF"/>
          <w:lang w:val="en-GB"/>
        </w:rPr>
        <w:t xml:space="preserve">et al., </w:t>
      </w:r>
      <w:r w:rsidR="00E33632" w:rsidRPr="00B25FDF">
        <w:rPr>
          <w:color w:val="000000" w:themeColor="text1"/>
          <w:shd w:val="clear" w:color="auto" w:fill="FFFFFF"/>
          <w:lang w:val="en-GB"/>
        </w:rPr>
        <w:t>2019</w:t>
      </w:r>
      <w:r w:rsidR="00E33632" w:rsidRPr="00B25FDF">
        <w:rPr>
          <w:color w:val="000000" w:themeColor="text1"/>
          <w:lang w:val="en-GB"/>
        </w:rPr>
        <w:t xml:space="preserve">). This role and responsibility of HR are based on external and internal compliances along with the </w:t>
      </w:r>
      <w:r w:rsidR="00E33632" w:rsidRPr="00B25FDF">
        <w:rPr>
          <w:color w:val="000000" w:themeColor="text1"/>
          <w:lang w:val="en-GB"/>
        </w:rPr>
        <w:lastRenderedPageBreak/>
        <w:t xml:space="preserve">management of workers’ records. At the beginning of HRM evolution, spreadsheets were used as a tool for managing documents, </w:t>
      </w:r>
      <w:proofErr w:type="gramStart"/>
      <w:r w:rsidR="00E33632" w:rsidRPr="00B25FDF">
        <w:rPr>
          <w:color w:val="000000" w:themeColor="text1"/>
          <w:lang w:val="en-GB"/>
        </w:rPr>
        <w:t>records</w:t>
      </w:r>
      <w:proofErr w:type="gramEnd"/>
      <w:r w:rsidR="00E33632" w:rsidRPr="00B25FDF">
        <w:rPr>
          <w:color w:val="000000" w:themeColor="text1"/>
          <w:lang w:val="en-GB"/>
        </w:rPr>
        <w:t xml:space="preserve"> and data.</w:t>
      </w:r>
    </w:p>
    <w:p w14:paraId="7832788A" w14:textId="77777777" w:rsidR="00E27D2E" w:rsidRPr="00B25FDF" w:rsidRDefault="00E27D2E" w:rsidP="00E33632">
      <w:pPr>
        <w:pStyle w:val="NormalWeb"/>
        <w:spacing w:before="0" w:beforeAutospacing="0" w:after="0" w:afterAutospacing="0" w:line="360" w:lineRule="auto"/>
        <w:jc w:val="both"/>
        <w:rPr>
          <w:color w:val="000000" w:themeColor="text1"/>
          <w:lang w:val="en-GB"/>
        </w:rPr>
      </w:pPr>
      <w:r w:rsidRPr="00B25FDF">
        <w:rPr>
          <w:b/>
          <w:color w:val="000000" w:themeColor="text1"/>
          <w:lang w:val="en-GB"/>
        </w:rPr>
        <w:t>C.</w:t>
      </w:r>
      <w:r w:rsidRPr="00B25FDF">
        <w:rPr>
          <w:color w:val="000000" w:themeColor="text1"/>
          <w:lang w:val="en-GB"/>
        </w:rPr>
        <w:t xml:space="preserve"> </w:t>
      </w:r>
      <w:r w:rsidR="00E33632" w:rsidRPr="00B25FDF">
        <w:rPr>
          <w:color w:val="000000" w:themeColor="text1"/>
          <w:lang w:val="en-GB"/>
        </w:rPr>
        <w:t>After that, the HR role was started to consider the business needs of the organisation to understand the requirement of employees (</w:t>
      </w:r>
      <w:r w:rsidR="00E33632" w:rsidRPr="00B25FDF">
        <w:rPr>
          <w:color w:val="000000" w:themeColor="text1"/>
          <w:shd w:val="clear" w:color="auto" w:fill="FFFFFF"/>
          <w:lang w:val="en-GB"/>
        </w:rPr>
        <w:t xml:space="preserve">Shakil </w:t>
      </w:r>
      <w:r w:rsidR="00E33632" w:rsidRPr="00B25FDF">
        <w:rPr>
          <w:i/>
          <w:iCs/>
          <w:color w:val="000000" w:themeColor="text1"/>
          <w:shd w:val="clear" w:color="auto" w:fill="FFFFFF"/>
          <w:lang w:val="en-GB"/>
        </w:rPr>
        <w:t xml:space="preserve">et al., </w:t>
      </w:r>
      <w:r w:rsidR="00E33632" w:rsidRPr="00B25FDF">
        <w:rPr>
          <w:color w:val="000000" w:themeColor="text1"/>
          <w:shd w:val="clear" w:color="auto" w:fill="FFFFFF"/>
          <w:lang w:val="en-GB"/>
        </w:rPr>
        <w:t>2019</w:t>
      </w:r>
      <w:r w:rsidR="00E33632" w:rsidRPr="00B25FDF">
        <w:rPr>
          <w:color w:val="000000" w:themeColor="text1"/>
          <w:lang w:val="en-GB"/>
        </w:rPr>
        <w:t xml:space="preserve">). The function of HR is then transformed into a competency-based system of recruitment for selecting new employees. Employee development, organisational design and communication process depends on the organisational competencies. HRM has the basic function of formalizing the structure of an organisation. They are responsible for defining the necessary skills for a particular job role. </w:t>
      </w:r>
    </w:p>
    <w:p w14:paraId="43474789" w14:textId="77777777" w:rsidR="00E33632" w:rsidRPr="00B25FDF" w:rsidRDefault="00E27D2E" w:rsidP="00E33632">
      <w:pPr>
        <w:pStyle w:val="NormalWeb"/>
        <w:spacing w:before="0" w:beforeAutospacing="0" w:after="0" w:afterAutospacing="0" w:line="360" w:lineRule="auto"/>
        <w:jc w:val="both"/>
        <w:rPr>
          <w:color w:val="000000" w:themeColor="text1"/>
          <w:lang w:val="en-GB"/>
        </w:rPr>
      </w:pPr>
      <w:r w:rsidRPr="00B25FDF">
        <w:rPr>
          <w:b/>
          <w:color w:val="000000" w:themeColor="text1"/>
          <w:lang w:val="en-GB"/>
        </w:rPr>
        <w:t>D.</w:t>
      </w:r>
      <w:r w:rsidRPr="00B25FDF">
        <w:rPr>
          <w:color w:val="000000" w:themeColor="text1"/>
          <w:lang w:val="en-GB"/>
        </w:rPr>
        <w:t xml:space="preserve"> </w:t>
      </w:r>
      <w:r w:rsidR="00E33632" w:rsidRPr="00B25FDF">
        <w:rPr>
          <w:color w:val="000000" w:themeColor="text1"/>
          <w:lang w:val="en-GB"/>
        </w:rPr>
        <w:t xml:space="preserve">Providing training to the current employees for improving the skills of the employees is an important role of HR. Human resource management of an organisation also includes the use of different tools for ensuring the growth and development of employees. The use of tracking software, learning management system, self-service software for empowerment, employee database management system and employee portals are effective tools to capture skill profiles of the employees. </w:t>
      </w:r>
    </w:p>
    <w:p w14:paraId="209020EC" w14:textId="5839FFAB" w:rsidR="002D628B" w:rsidRPr="00B25FDF" w:rsidRDefault="00E27D2E" w:rsidP="00E33632">
      <w:pPr>
        <w:pStyle w:val="NormalWeb"/>
        <w:spacing w:before="0" w:beforeAutospacing="0" w:after="0" w:afterAutospacing="0" w:line="360" w:lineRule="auto"/>
        <w:jc w:val="both"/>
        <w:rPr>
          <w:color w:val="000000" w:themeColor="text1"/>
          <w:lang w:val="en-GB"/>
        </w:rPr>
      </w:pPr>
      <w:r w:rsidRPr="00B25FDF">
        <w:rPr>
          <w:b/>
          <w:color w:val="000000" w:themeColor="text1"/>
          <w:lang w:val="en-GB"/>
        </w:rPr>
        <w:t>E.</w:t>
      </w:r>
      <w:r w:rsidRPr="00B25FDF">
        <w:rPr>
          <w:color w:val="000000" w:themeColor="text1"/>
          <w:lang w:val="en-GB"/>
        </w:rPr>
        <w:t xml:space="preserve"> </w:t>
      </w:r>
      <w:r w:rsidR="00E33632" w:rsidRPr="00B25FDF">
        <w:rPr>
          <w:color w:val="000000" w:themeColor="text1"/>
          <w:lang w:val="en-GB"/>
        </w:rPr>
        <w:t xml:space="preserve">In the current situation, the HRM process is transformed into a strategic process that meets the highest maturity of employee functions. HR managers are responsible for aligning employees to the basic objectives, mission, </w:t>
      </w:r>
      <w:proofErr w:type="gramStart"/>
      <w:r w:rsidR="00E33632" w:rsidRPr="00B25FDF">
        <w:rPr>
          <w:color w:val="000000" w:themeColor="text1"/>
          <w:lang w:val="en-GB"/>
        </w:rPr>
        <w:t>vision</w:t>
      </w:r>
      <w:proofErr w:type="gramEnd"/>
      <w:r w:rsidR="00E33632" w:rsidRPr="00B25FDF">
        <w:rPr>
          <w:color w:val="000000" w:themeColor="text1"/>
          <w:lang w:val="en-GB"/>
        </w:rPr>
        <w:t xml:space="preserve"> and values of the organisation. Mitigating risks in strategic planning, selecting best-fit </w:t>
      </w:r>
      <w:proofErr w:type="gramStart"/>
      <w:r w:rsidR="00E33632" w:rsidRPr="00B25FDF">
        <w:rPr>
          <w:color w:val="000000" w:themeColor="text1"/>
          <w:lang w:val="en-GB"/>
        </w:rPr>
        <w:t>talents</w:t>
      </w:r>
      <w:proofErr w:type="gramEnd"/>
      <w:r w:rsidR="00E33632" w:rsidRPr="00B25FDF">
        <w:rPr>
          <w:color w:val="000000" w:themeColor="text1"/>
          <w:lang w:val="en-GB"/>
        </w:rPr>
        <w:t xml:space="preserve"> and measuring the effectiveness </w:t>
      </w:r>
      <w:r w:rsidR="009B069D">
        <w:rPr>
          <w:color w:val="000000" w:themeColor="text1"/>
          <w:lang w:val="en-GB"/>
        </w:rPr>
        <w:t>o</w:t>
      </w:r>
      <w:r w:rsidR="00E33632" w:rsidRPr="00B25FDF">
        <w:rPr>
          <w:color w:val="000000" w:themeColor="text1"/>
          <w:lang w:val="en-GB"/>
        </w:rPr>
        <w:t xml:space="preserve">f employee satisfaction and leadership approaches are several functions of HRM. They are responsible for making appropriate measurements to increase the engagement of employees within the business process of an organisation. </w:t>
      </w:r>
    </w:p>
    <w:p w14:paraId="544BC285" w14:textId="77777777" w:rsidR="00E33632" w:rsidRPr="00B25FDF" w:rsidRDefault="00392042" w:rsidP="00E33632">
      <w:pPr>
        <w:pStyle w:val="NormalWeb"/>
        <w:spacing w:before="0" w:beforeAutospacing="0" w:after="0" w:afterAutospacing="0" w:line="360" w:lineRule="auto"/>
        <w:jc w:val="both"/>
        <w:rPr>
          <w:color w:val="000000" w:themeColor="text1"/>
          <w:lang w:val="en-GB"/>
        </w:rPr>
      </w:pPr>
      <w:r w:rsidRPr="00B25FDF">
        <w:rPr>
          <w:b/>
          <w:color w:val="000000" w:themeColor="text1"/>
          <w:lang w:val="en-GB"/>
        </w:rPr>
        <w:t>F</w:t>
      </w:r>
      <w:r w:rsidR="002D628B" w:rsidRPr="00B25FDF">
        <w:rPr>
          <w:b/>
          <w:color w:val="000000" w:themeColor="text1"/>
          <w:lang w:val="en-GB"/>
        </w:rPr>
        <w:t>.</w:t>
      </w:r>
      <w:r w:rsidR="002D628B" w:rsidRPr="00B25FDF">
        <w:rPr>
          <w:color w:val="000000" w:themeColor="text1"/>
          <w:lang w:val="en-GB"/>
        </w:rPr>
        <w:t xml:space="preserve"> </w:t>
      </w:r>
      <w:r w:rsidR="00E33632" w:rsidRPr="00B25FDF">
        <w:rPr>
          <w:color w:val="000000" w:themeColor="text1"/>
          <w:lang w:val="en-GB"/>
        </w:rPr>
        <w:t>HR managers have the responsibility to make a proper alignment of employee performance with the compensation process. Adjusting training of existing employees and recruitment of new employees to competency gaps is an important role of HRM. They have the responsibility to support career development opportunities of staff and communicate about the job description. </w:t>
      </w:r>
    </w:p>
    <w:p w14:paraId="79723869" w14:textId="77777777" w:rsidR="00DF25FD" w:rsidRPr="00B25FDF" w:rsidRDefault="0027545A" w:rsidP="00E8067D">
      <w:pPr>
        <w:pStyle w:val="Heading1"/>
        <w:rPr>
          <w:color w:val="000000" w:themeColor="text1"/>
        </w:rPr>
      </w:pPr>
      <w:bookmarkStart w:id="4" w:name="_Toc90650020"/>
      <w:r w:rsidRPr="00B25FDF">
        <w:rPr>
          <w:color w:val="000000" w:themeColor="text1"/>
        </w:rPr>
        <w:t>Key Resourcing Activities in the organisation</w:t>
      </w:r>
      <w:bookmarkEnd w:id="4"/>
    </w:p>
    <w:p w14:paraId="2DEB1B04" w14:textId="77777777" w:rsidR="00F9279C" w:rsidRPr="00B25FDF" w:rsidRDefault="00F9279C" w:rsidP="00F9279C">
      <w:pPr>
        <w:rPr>
          <w:color w:val="000000" w:themeColor="text1"/>
          <w:lang w:val="en-US"/>
        </w:rPr>
      </w:pPr>
      <w:r w:rsidRPr="00B25FDF">
        <w:rPr>
          <w:color w:val="000000" w:themeColor="text1"/>
        </w:rPr>
        <w:t xml:space="preserve">Recruitment, selection, workforce planning, staffing role, employee reward, employee relation and health safety are the key resource factor of this organisation.  </w:t>
      </w:r>
    </w:p>
    <w:p w14:paraId="2F78407F" w14:textId="77777777" w:rsidR="00FB275B" w:rsidRPr="00B25FDF" w:rsidRDefault="00375EEC" w:rsidP="0027545A">
      <w:pPr>
        <w:pStyle w:val="ListParagraph"/>
        <w:numPr>
          <w:ilvl w:val="0"/>
          <w:numId w:val="2"/>
        </w:numPr>
        <w:rPr>
          <w:b/>
          <w:color w:val="000000" w:themeColor="text1"/>
          <w:szCs w:val="24"/>
        </w:rPr>
      </w:pPr>
      <w:r w:rsidRPr="00B25FDF">
        <w:rPr>
          <w:b/>
          <w:color w:val="000000" w:themeColor="text1"/>
          <w:szCs w:val="24"/>
        </w:rPr>
        <w:t xml:space="preserve">Recruitment and Selection </w:t>
      </w:r>
    </w:p>
    <w:p w14:paraId="334F0C06" w14:textId="44122414" w:rsidR="00591BF1" w:rsidRPr="00B25FDF" w:rsidRDefault="00591BF1" w:rsidP="00591BF1">
      <w:pPr>
        <w:pStyle w:val="NormalWeb"/>
        <w:spacing w:before="240" w:beforeAutospacing="0" w:after="240" w:afterAutospacing="0" w:line="360" w:lineRule="auto"/>
        <w:jc w:val="both"/>
        <w:rPr>
          <w:color w:val="000000" w:themeColor="text1"/>
          <w:lang w:val="en-GB"/>
        </w:rPr>
      </w:pPr>
      <w:r w:rsidRPr="00B25FDF">
        <w:rPr>
          <w:color w:val="000000" w:themeColor="text1"/>
          <w:lang w:val="en-GB"/>
        </w:rPr>
        <w:lastRenderedPageBreak/>
        <w:t>HR recruiters are playing an important role in filling up vacancies or open positions effectively or efficiently. They are responsible for developing both national and local recruiting plans by the innovative or traditional strategy of sourcing (</w:t>
      </w:r>
      <w:r w:rsidRPr="00B25FDF">
        <w:rPr>
          <w:color w:val="000000" w:themeColor="text1"/>
          <w:shd w:val="clear" w:color="auto" w:fill="FFFFFF"/>
          <w:lang w:val="en-GB"/>
        </w:rPr>
        <w:t xml:space="preserve">Sujan </w:t>
      </w:r>
      <w:r w:rsidRPr="00B25FDF">
        <w:rPr>
          <w:i/>
          <w:iCs/>
          <w:color w:val="000000" w:themeColor="text1"/>
          <w:shd w:val="clear" w:color="auto" w:fill="FFFFFF"/>
          <w:lang w:val="en-GB"/>
        </w:rPr>
        <w:t>et al.,</w:t>
      </w:r>
      <w:r w:rsidRPr="00B25FDF">
        <w:rPr>
          <w:color w:val="000000" w:themeColor="text1"/>
          <w:shd w:val="clear" w:color="auto" w:fill="FFFFFF"/>
          <w:lang w:val="en-GB"/>
        </w:rPr>
        <w:t xml:space="preserve"> 2020</w:t>
      </w:r>
      <w:r w:rsidRPr="00B25FDF">
        <w:rPr>
          <w:color w:val="000000" w:themeColor="text1"/>
          <w:lang w:val="en-GB"/>
        </w:rPr>
        <w:t xml:space="preserve">). </w:t>
      </w:r>
    </w:p>
    <w:p w14:paraId="7A8D0B62" w14:textId="77777777" w:rsidR="00591BF1" w:rsidRPr="00B25FDF" w:rsidRDefault="00591BF1" w:rsidP="00591BF1">
      <w:pPr>
        <w:pStyle w:val="NormalWeb"/>
        <w:spacing w:before="240" w:beforeAutospacing="0" w:after="240" w:afterAutospacing="0" w:line="360" w:lineRule="auto"/>
        <w:jc w:val="both"/>
        <w:rPr>
          <w:color w:val="000000" w:themeColor="text1"/>
          <w:lang w:val="en-GB"/>
        </w:rPr>
      </w:pPr>
      <w:r w:rsidRPr="00B25FDF">
        <w:rPr>
          <w:color w:val="000000" w:themeColor="text1"/>
          <w:lang w:val="en-GB"/>
        </w:rPr>
        <w:t xml:space="preserve">Giving advertisements for open positions, reviewing </w:t>
      </w:r>
      <w:proofErr w:type="gramStart"/>
      <w:r w:rsidRPr="00B25FDF">
        <w:rPr>
          <w:color w:val="000000" w:themeColor="text1"/>
          <w:lang w:val="en-GB"/>
        </w:rPr>
        <w:t>applications</w:t>
      </w:r>
      <w:proofErr w:type="gramEnd"/>
      <w:r w:rsidRPr="00B25FDF">
        <w:rPr>
          <w:color w:val="000000" w:themeColor="text1"/>
          <w:lang w:val="en-GB"/>
        </w:rPr>
        <w:t xml:space="preserve"> and taking interviews are different roles of an HR recruiter (</w:t>
      </w:r>
      <w:proofErr w:type="spellStart"/>
      <w:r w:rsidRPr="00B25FDF">
        <w:rPr>
          <w:color w:val="000000" w:themeColor="text1"/>
          <w:shd w:val="clear" w:color="auto" w:fill="FFFFFF"/>
          <w:lang w:val="en-GB"/>
        </w:rPr>
        <w:t>Pulyaeva</w:t>
      </w:r>
      <w:proofErr w:type="spellEnd"/>
      <w:r w:rsidRPr="00B25FDF">
        <w:rPr>
          <w:color w:val="000000" w:themeColor="text1"/>
          <w:shd w:val="clear" w:color="auto" w:fill="FFFFFF"/>
          <w:lang w:val="en-GB"/>
        </w:rPr>
        <w:t xml:space="preserve"> </w:t>
      </w:r>
      <w:r w:rsidRPr="00B25FDF">
        <w:rPr>
          <w:i/>
          <w:iCs/>
          <w:color w:val="000000" w:themeColor="text1"/>
          <w:shd w:val="clear" w:color="auto" w:fill="FFFFFF"/>
          <w:lang w:val="en-GB"/>
        </w:rPr>
        <w:t xml:space="preserve">et al., </w:t>
      </w:r>
      <w:r w:rsidRPr="00B25FDF">
        <w:rPr>
          <w:color w:val="000000" w:themeColor="text1"/>
          <w:shd w:val="clear" w:color="auto" w:fill="FFFFFF"/>
          <w:lang w:val="en-GB"/>
        </w:rPr>
        <w:t>2019</w:t>
      </w:r>
      <w:r w:rsidRPr="00B25FDF">
        <w:rPr>
          <w:color w:val="000000" w:themeColor="text1"/>
          <w:lang w:val="en-GB"/>
        </w:rPr>
        <w:t xml:space="preserve">). After the interview process, the HR recruiter is responsible to make the ultimate decision about the selection or rejection. Hence, the workforce development of an organisation solely depends on the decision-making process of an HR recruiter. </w:t>
      </w:r>
    </w:p>
    <w:p w14:paraId="0FFA9A34" w14:textId="06FEEEC2" w:rsidR="009C2FAE" w:rsidRPr="00B25FDF" w:rsidRDefault="009C2FAE" w:rsidP="009C2FAE">
      <w:pPr>
        <w:pStyle w:val="NormalWeb"/>
        <w:spacing w:before="240" w:beforeAutospacing="0" w:after="240" w:afterAutospacing="0" w:line="360" w:lineRule="auto"/>
        <w:jc w:val="both"/>
        <w:rPr>
          <w:color w:val="000000" w:themeColor="text1"/>
          <w:lang w:val="en-GB"/>
        </w:rPr>
      </w:pPr>
      <w:r w:rsidRPr="00B25FDF">
        <w:rPr>
          <w:color w:val="000000" w:themeColor="text1"/>
          <w:lang w:val="en-GB"/>
        </w:rPr>
        <w:t>HR managers are responsible for effective employee engagement, statutory compliances, employee development and data management (</w:t>
      </w:r>
      <w:r w:rsidRPr="00B25FDF">
        <w:rPr>
          <w:color w:val="000000" w:themeColor="text1"/>
          <w:shd w:val="clear" w:color="auto" w:fill="FFFFFF"/>
          <w:lang w:val="en-GB"/>
        </w:rPr>
        <w:t xml:space="preserve">Sujan </w:t>
      </w:r>
      <w:r w:rsidRPr="00B25FDF">
        <w:rPr>
          <w:i/>
          <w:iCs/>
          <w:color w:val="000000" w:themeColor="text1"/>
          <w:shd w:val="clear" w:color="auto" w:fill="FFFFFF"/>
          <w:lang w:val="en-GB"/>
        </w:rPr>
        <w:t>et al.,</w:t>
      </w:r>
      <w:r w:rsidRPr="00B25FDF">
        <w:rPr>
          <w:color w:val="000000" w:themeColor="text1"/>
          <w:shd w:val="clear" w:color="auto" w:fill="FFFFFF"/>
          <w:lang w:val="en-GB"/>
        </w:rPr>
        <w:t xml:space="preserve"> 2020</w:t>
      </w:r>
      <w:r w:rsidRPr="00B25FDF">
        <w:rPr>
          <w:color w:val="000000" w:themeColor="text1"/>
          <w:lang w:val="en-GB"/>
        </w:rPr>
        <w:t>). HR managers are playing a critical role in selecting suitable candidates within an organisation. They are responsible for locating the best talents and sharing vacancy info with potential candidates. The HR managers are met do primary screening of the selection process for making sure that all the basic requirements. HR managers have the responsibility to ensure that selected candidates are suitable for the vacant place (</w:t>
      </w:r>
      <w:proofErr w:type="spellStart"/>
      <w:r w:rsidRPr="00B25FDF">
        <w:rPr>
          <w:color w:val="000000" w:themeColor="text1"/>
          <w:shd w:val="clear" w:color="auto" w:fill="FFFFFF"/>
          <w:lang w:val="en-GB"/>
        </w:rPr>
        <w:t>Pulyaeva</w:t>
      </w:r>
      <w:proofErr w:type="spellEnd"/>
      <w:r w:rsidRPr="00B25FDF">
        <w:rPr>
          <w:color w:val="000000" w:themeColor="text1"/>
          <w:shd w:val="clear" w:color="auto" w:fill="FFFFFF"/>
          <w:lang w:val="en-GB"/>
        </w:rPr>
        <w:t xml:space="preserve"> </w:t>
      </w:r>
      <w:r w:rsidRPr="00B25FDF">
        <w:rPr>
          <w:i/>
          <w:iCs/>
          <w:color w:val="000000" w:themeColor="text1"/>
          <w:shd w:val="clear" w:color="auto" w:fill="FFFFFF"/>
          <w:lang w:val="en-GB"/>
        </w:rPr>
        <w:t xml:space="preserve">et al., </w:t>
      </w:r>
      <w:r w:rsidRPr="00B25FDF">
        <w:rPr>
          <w:color w:val="000000" w:themeColor="text1"/>
          <w:shd w:val="clear" w:color="auto" w:fill="FFFFFF"/>
          <w:lang w:val="en-GB"/>
        </w:rPr>
        <w:t>2019</w:t>
      </w:r>
      <w:r w:rsidRPr="00B25FDF">
        <w:rPr>
          <w:color w:val="000000" w:themeColor="text1"/>
          <w:lang w:val="en-GB"/>
        </w:rPr>
        <w:t xml:space="preserve">). </w:t>
      </w:r>
    </w:p>
    <w:p w14:paraId="1BFA6A13" w14:textId="77777777" w:rsidR="009C2FAE" w:rsidRPr="00B25FDF" w:rsidRDefault="009C2FAE" w:rsidP="009C2FAE">
      <w:pPr>
        <w:rPr>
          <w:b/>
          <w:color w:val="000000" w:themeColor="text1"/>
          <w:szCs w:val="24"/>
        </w:rPr>
      </w:pPr>
      <w:r w:rsidRPr="00B25FDF">
        <w:rPr>
          <w:color w:val="000000" w:themeColor="text1"/>
          <w:szCs w:val="24"/>
        </w:rPr>
        <w:t>John Lewis Partnership is making a transformation of the HR roles for achieving its objective to maintain a healthy working environment for the employees (HR virtual, 2019). This company focuses on the self-service process. John Lewis uses fusion models through the incorporation of the paved process and web portal. HR platform of this company is transferred to the self-service process for supporting more than 93,000 employees (John Lewis Partnership, 2021). HR services are supported by the transformation strategy of the John Lewis partnership.  Individual personnel on-site structure in the HR process is replaced in each store of this company to meet the strategic objectives of this organisation.       </w:t>
      </w:r>
    </w:p>
    <w:p w14:paraId="70C422AE" w14:textId="77777777" w:rsidR="00FB275B" w:rsidRPr="00B25FDF" w:rsidRDefault="00375EEC" w:rsidP="0027545A">
      <w:pPr>
        <w:pStyle w:val="ListParagraph"/>
        <w:numPr>
          <w:ilvl w:val="0"/>
          <w:numId w:val="2"/>
        </w:numPr>
        <w:rPr>
          <w:b/>
          <w:color w:val="000000" w:themeColor="text1"/>
          <w:szCs w:val="24"/>
        </w:rPr>
      </w:pPr>
      <w:r w:rsidRPr="00B25FDF">
        <w:rPr>
          <w:b/>
          <w:color w:val="000000" w:themeColor="text1"/>
          <w:szCs w:val="24"/>
        </w:rPr>
        <w:t xml:space="preserve">Workforce planning </w:t>
      </w:r>
    </w:p>
    <w:p w14:paraId="2F736DDD" w14:textId="77777777" w:rsidR="00DF25FD" w:rsidRPr="00B25FDF" w:rsidRDefault="00DF25FD" w:rsidP="00871640">
      <w:pPr>
        <w:pStyle w:val="NormalWeb"/>
        <w:spacing w:before="240" w:beforeAutospacing="0" w:after="240" w:afterAutospacing="0" w:line="360" w:lineRule="auto"/>
        <w:jc w:val="both"/>
        <w:rPr>
          <w:color w:val="000000" w:themeColor="text1"/>
          <w:lang w:val="en-GB"/>
        </w:rPr>
      </w:pPr>
      <w:r w:rsidRPr="00B25FDF">
        <w:rPr>
          <w:color w:val="000000" w:themeColor="text1"/>
          <w:lang w:val="en-GB"/>
        </w:rPr>
        <w:t>The planning of human resources is an important activity of an HR manager. They are responsible for ensuring the best fit between jobs and employees, which is further effective for reducing the risk of labour shortage. The HR planning (HRP) process includes key steps such as balancing the supply chain and labour demand within an organisation (</w:t>
      </w:r>
      <w:r w:rsidRPr="00B25FDF">
        <w:rPr>
          <w:color w:val="000000" w:themeColor="text1"/>
          <w:shd w:val="clear" w:color="auto" w:fill="FFFFFF"/>
          <w:lang w:val="en-GB"/>
        </w:rPr>
        <w:t xml:space="preserve">Gupta </w:t>
      </w:r>
      <w:r w:rsidRPr="00B25FDF">
        <w:rPr>
          <w:i/>
          <w:iCs/>
          <w:color w:val="000000" w:themeColor="text1"/>
          <w:shd w:val="clear" w:color="auto" w:fill="FFFFFF"/>
          <w:lang w:val="en-GB"/>
        </w:rPr>
        <w:t xml:space="preserve">et al., </w:t>
      </w:r>
      <w:r w:rsidRPr="00B25FDF">
        <w:rPr>
          <w:color w:val="000000" w:themeColor="text1"/>
          <w:shd w:val="clear" w:color="auto" w:fill="FFFFFF"/>
          <w:lang w:val="en-GB"/>
        </w:rPr>
        <w:t>2018</w:t>
      </w:r>
      <w:r w:rsidRPr="00B25FDF">
        <w:rPr>
          <w:color w:val="000000" w:themeColor="text1"/>
          <w:lang w:val="en-GB"/>
        </w:rPr>
        <w:t xml:space="preserve">). Analysing the current supply of labour, forecasting the demand of </w:t>
      </w:r>
      <w:proofErr w:type="gramStart"/>
      <w:r w:rsidRPr="00B25FDF">
        <w:rPr>
          <w:color w:val="000000" w:themeColor="text1"/>
          <w:lang w:val="en-GB"/>
        </w:rPr>
        <w:t>labour</w:t>
      </w:r>
      <w:proofErr w:type="gramEnd"/>
      <w:r w:rsidRPr="00B25FDF">
        <w:rPr>
          <w:color w:val="000000" w:themeColor="text1"/>
          <w:lang w:val="en-GB"/>
        </w:rPr>
        <w:t xml:space="preserve"> and supporting the </w:t>
      </w:r>
      <w:r w:rsidRPr="00B25FDF">
        <w:rPr>
          <w:color w:val="000000" w:themeColor="text1"/>
          <w:lang w:val="en-GB"/>
        </w:rPr>
        <w:lastRenderedPageBreak/>
        <w:t>common organisational goals are the important roles of HR managers during the planning process. HR managers are responsible for the alignment of competencies and skills or employees to the strategic planning of the organisation (</w:t>
      </w:r>
      <w:r w:rsidRPr="00B25FDF">
        <w:rPr>
          <w:color w:val="000000" w:themeColor="text1"/>
          <w:shd w:val="clear" w:color="auto" w:fill="FFFFFF"/>
          <w:lang w:val="en-GB"/>
        </w:rPr>
        <w:t xml:space="preserve">Sujan </w:t>
      </w:r>
      <w:r w:rsidRPr="00B25FDF">
        <w:rPr>
          <w:i/>
          <w:iCs/>
          <w:color w:val="000000" w:themeColor="text1"/>
          <w:shd w:val="clear" w:color="auto" w:fill="FFFFFF"/>
          <w:lang w:val="en-GB"/>
        </w:rPr>
        <w:t>et al.,</w:t>
      </w:r>
      <w:r w:rsidRPr="00B25FDF">
        <w:rPr>
          <w:color w:val="000000" w:themeColor="text1"/>
          <w:shd w:val="clear" w:color="auto" w:fill="FFFFFF"/>
          <w:lang w:val="en-GB"/>
        </w:rPr>
        <w:t xml:space="preserve"> 2020</w:t>
      </w:r>
      <w:r w:rsidRPr="00B25FDF">
        <w:rPr>
          <w:color w:val="000000" w:themeColor="text1"/>
          <w:lang w:val="en-GB"/>
        </w:rPr>
        <w:t xml:space="preserve">). They are also responsible for developing connections among ideas, </w:t>
      </w:r>
      <w:proofErr w:type="gramStart"/>
      <w:r w:rsidRPr="00B25FDF">
        <w:rPr>
          <w:color w:val="000000" w:themeColor="text1"/>
          <w:lang w:val="en-GB"/>
        </w:rPr>
        <w:t>people</w:t>
      </w:r>
      <w:proofErr w:type="gramEnd"/>
      <w:r w:rsidRPr="00B25FDF">
        <w:rPr>
          <w:color w:val="000000" w:themeColor="text1"/>
          <w:lang w:val="en-GB"/>
        </w:rPr>
        <w:t xml:space="preserve"> and tools. </w:t>
      </w:r>
    </w:p>
    <w:p w14:paraId="7A4A8C7A" w14:textId="77777777" w:rsidR="00DF25FD" w:rsidRPr="00B25FDF" w:rsidRDefault="00DF25FD" w:rsidP="00871640">
      <w:pPr>
        <w:pStyle w:val="NormalWeb"/>
        <w:spacing w:before="240" w:beforeAutospacing="0" w:after="240" w:afterAutospacing="0" w:line="360" w:lineRule="auto"/>
        <w:jc w:val="both"/>
        <w:rPr>
          <w:color w:val="000000" w:themeColor="text1"/>
          <w:lang w:val="en-GB"/>
        </w:rPr>
      </w:pPr>
      <w:r w:rsidRPr="00B25FDF">
        <w:rPr>
          <w:color w:val="000000" w:themeColor="text1"/>
          <w:lang w:val="en-GB"/>
        </w:rPr>
        <w:t>The human resource planning strategy is useful for an organisation to maintain continuous and steady streaming of talented and skilled employees. This process is effective for avoiding employee shortage risk. For example, John Lewis focuses on the employee training process of the current employees for ensuring the professional development opportunity to the employees (LinkedIn, 2021). Good HRP is effective for gaining high profitability. Proper planning of HR management helps John Lewis to gain a higher profit rate.          </w:t>
      </w:r>
    </w:p>
    <w:p w14:paraId="18FC1251" w14:textId="77777777" w:rsidR="00FB275B" w:rsidRPr="00B25FDF" w:rsidRDefault="00375EEC" w:rsidP="0027545A">
      <w:pPr>
        <w:pStyle w:val="ListParagraph"/>
        <w:numPr>
          <w:ilvl w:val="0"/>
          <w:numId w:val="2"/>
        </w:numPr>
        <w:rPr>
          <w:b/>
          <w:color w:val="000000" w:themeColor="text1"/>
          <w:szCs w:val="24"/>
        </w:rPr>
      </w:pPr>
      <w:r w:rsidRPr="00B25FDF">
        <w:rPr>
          <w:b/>
          <w:color w:val="000000" w:themeColor="text1"/>
          <w:szCs w:val="24"/>
        </w:rPr>
        <w:t>Staffing payroll</w:t>
      </w:r>
      <w:r w:rsidR="00FC5EE7" w:rsidRPr="00B25FDF">
        <w:rPr>
          <w:b/>
          <w:color w:val="000000" w:themeColor="text1"/>
          <w:szCs w:val="24"/>
        </w:rPr>
        <w:t xml:space="preserve">: </w:t>
      </w:r>
      <w:r w:rsidR="00FC5EE7" w:rsidRPr="00B25FDF">
        <w:rPr>
          <w:color w:val="000000" w:themeColor="text1"/>
          <w:szCs w:val="24"/>
        </w:rPr>
        <w:t>Payroll is an important factor for making motivation among the employees. HR managers have the responsibility to allocate proper salaries as per the job role and experience.</w:t>
      </w:r>
    </w:p>
    <w:p w14:paraId="195779C8" w14:textId="77777777" w:rsidR="00FB275B" w:rsidRPr="00B25FDF" w:rsidRDefault="00375EEC" w:rsidP="0027545A">
      <w:pPr>
        <w:pStyle w:val="ListParagraph"/>
        <w:numPr>
          <w:ilvl w:val="0"/>
          <w:numId w:val="2"/>
        </w:numPr>
        <w:rPr>
          <w:b/>
          <w:color w:val="000000" w:themeColor="text1"/>
          <w:szCs w:val="24"/>
        </w:rPr>
      </w:pPr>
      <w:r w:rsidRPr="00B25FDF">
        <w:rPr>
          <w:b/>
          <w:color w:val="000000" w:themeColor="text1"/>
          <w:szCs w:val="24"/>
        </w:rPr>
        <w:t>Employee Reward</w:t>
      </w:r>
      <w:r w:rsidR="00FC5EE7" w:rsidRPr="00B25FDF">
        <w:rPr>
          <w:b/>
          <w:color w:val="000000" w:themeColor="text1"/>
          <w:szCs w:val="24"/>
        </w:rPr>
        <w:t xml:space="preserve">: </w:t>
      </w:r>
      <w:r w:rsidR="00FC5EE7" w:rsidRPr="00B25FDF">
        <w:rPr>
          <w:color w:val="000000" w:themeColor="text1"/>
          <w:szCs w:val="24"/>
        </w:rPr>
        <w:t>Reward is an important factor for appreciating employees for the best performance. This process is further beneficial for keeping the employees encourage to put in their best effort.</w:t>
      </w:r>
    </w:p>
    <w:p w14:paraId="4BE7A4A7" w14:textId="77777777" w:rsidR="00FB275B" w:rsidRPr="00B25FDF" w:rsidRDefault="00375EEC" w:rsidP="0027545A">
      <w:pPr>
        <w:pStyle w:val="ListParagraph"/>
        <w:numPr>
          <w:ilvl w:val="0"/>
          <w:numId w:val="2"/>
        </w:numPr>
        <w:rPr>
          <w:b/>
          <w:color w:val="000000" w:themeColor="text1"/>
          <w:szCs w:val="24"/>
        </w:rPr>
      </w:pPr>
      <w:r w:rsidRPr="00B25FDF">
        <w:rPr>
          <w:b/>
          <w:color w:val="000000" w:themeColor="text1"/>
          <w:szCs w:val="24"/>
        </w:rPr>
        <w:t>Employee relations – Employee voice</w:t>
      </w:r>
      <w:r w:rsidR="00FC5EE7" w:rsidRPr="00B25FDF">
        <w:rPr>
          <w:b/>
          <w:color w:val="000000" w:themeColor="text1"/>
          <w:szCs w:val="24"/>
        </w:rPr>
        <w:t xml:space="preserve">: </w:t>
      </w:r>
      <w:r w:rsidR="00FC5EE7" w:rsidRPr="00B25FDF">
        <w:rPr>
          <w:color w:val="000000" w:themeColor="text1"/>
          <w:szCs w:val="24"/>
        </w:rPr>
        <w:t>It is important to consider the employees for raising their voice. HR professionals are responsible for allowing employees to take part in the decision-making process.</w:t>
      </w:r>
    </w:p>
    <w:p w14:paraId="10A480F3" w14:textId="77777777" w:rsidR="0027545A" w:rsidRPr="00B25FDF" w:rsidRDefault="0027545A" w:rsidP="0027545A">
      <w:pPr>
        <w:pStyle w:val="ListParagraph"/>
        <w:numPr>
          <w:ilvl w:val="0"/>
          <w:numId w:val="2"/>
        </w:numPr>
        <w:rPr>
          <w:b/>
          <w:color w:val="000000" w:themeColor="text1"/>
          <w:szCs w:val="24"/>
        </w:rPr>
      </w:pPr>
      <w:r w:rsidRPr="00B25FDF">
        <w:rPr>
          <w:b/>
          <w:color w:val="000000" w:themeColor="text1"/>
          <w:szCs w:val="24"/>
        </w:rPr>
        <w:t>Health &amp; Safety</w:t>
      </w:r>
      <w:r w:rsidR="00E645EA" w:rsidRPr="00B25FDF">
        <w:rPr>
          <w:b/>
          <w:color w:val="000000" w:themeColor="text1"/>
          <w:szCs w:val="24"/>
        </w:rPr>
        <w:t xml:space="preserve">: </w:t>
      </w:r>
      <w:r w:rsidR="00E645EA" w:rsidRPr="00B25FDF">
        <w:rPr>
          <w:color w:val="000000" w:themeColor="text1"/>
          <w:szCs w:val="24"/>
        </w:rPr>
        <w:t xml:space="preserve">HR professionals must be aware of roles, </w:t>
      </w:r>
      <w:proofErr w:type="gramStart"/>
      <w:r w:rsidR="00E645EA" w:rsidRPr="00B25FDF">
        <w:rPr>
          <w:color w:val="000000" w:themeColor="text1"/>
          <w:szCs w:val="24"/>
        </w:rPr>
        <w:t>responsibilities</w:t>
      </w:r>
      <w:proofErr w:type="gramEnd"/>
      <w:r w:rsidR="00E645EA" w:rsidRPr="00B25FDF">
        <w:rPr>
          <w:color w:val="000000" w:themeColor="text1"/>
          <w:szCs w:val="24"/>
        </w:rPr>
        <w:t xml:space="preserve"> and ethics to maintain a healthy working environment. Providing health benefits are important for the recruitment process. </w:t>
      </w:r>
    </w:p>
    <w:p w14:paraId="11F39B6F" w14:textId="77777777" w:rsidR="00B87BEB" w:rsidRPr="00B25FDF" w:rsidRDefault="00B87BEB" w:rsidP="00FF7A53">
      <w:pPr>
        <w:pStyle w:val="Heading1"/>
        <w:rPr>
          <w:color w:val="000000" w:themeColor="text1"/>
        </w:rPr>
      </w:pPr>
      <w:bookmarkStart w:id="5" w:name="_Toc90650021"/>
      <w:r w:rsidRPr="00B25FDF">
        <w:rPr>
          <w:color w:val="000000" w:themeColor="text1"/>
        </w:rPr>
        <w:t xml:space="preserve">Outline of Organisational </w:t>
      </w:r>
      <w:r w:rsidR="00FF7A53" w:rsidRPr="00B25FDF">
        <w:rPr>
          <w:color w:val="000000" w:themeColor="text1"/>
        </w:rPr>
        <w:t>Objectives</w:t>
      </w:r>
      <w:bookmarkEnd w:id="5"/>
    </w:p>
    <w:p w14:paraId="499EAACB" w14:textId="77777777" w:rsidR="00FB275B" w:rsidRPr="00B25FDF" w:rsidRDefault="00375EEC" w:rsidP="00B87BEB">
      <w:pPr>
        <w:numPr>
          <w:ilvl w:val="0"/>
          <w:numId w:val="3"/>
        </w:numPr>
        <w:rPr>
          <w:b/>
          <w:color w:val="000000" w:themeColor="text1"/>
          <w:szCs w:val="24"/>
        </w:rPr>
      </w:pPr>
      <w:r w:rsidRPr="00B25FDF">
        <w:rPr>
          <w:b/>
          <w:bCs/>
          <w:color w:val="000000" w:themeColor="text1"/>
          <w:szCs w:val="24"/>
        </w:rPr>
        <w:t>Societal</w:t>
      </w:r>
      <w:r w:rsidR="00314620" w:rsidRPr="00B25FDF">
        <w:rPr>
          <w:b/>
          <w:bCs/>
          <w:color w:val="000000" w:themeColor="text1"/>
          <w:szCs w:val="24"/>
        </w:rPr>
        <w:t xml:space="preserve">: </w:t>
      </w:r>
      <w:r w:rsidR="00314620" w:rsidRPr="00B25FDF">
        <w:rPr>
          <w:bCs/>
          <w:color w:val="000000" w:themeColor="text1"/>
          <w:szCs w:val="24"/>
        </w:rPr>
        <w:t xml:space="preserve">HR function includes the recruitment and selection process, which further support the employment process. This function is effective for generating job vacancies and opportunities within society. </w:t>
      </w:r>
      <w:r w:rsidRPr="00B25FDF">
        <w:rPr>
          <w:b/>
          <w:color w:val="000000" w:themeColor="text1"/>
          <w:szCs w:val="24"/>
        </w:rPr>
        <w:t xml:space="preserve"> </w:t>
      </w:r>
    </w:p>
    <w:p w14:paraId="670B13CC" w14:textId="77777777" w:rsidR="00FB275B" w:rsidRPr="00B25FDF" w:rsidRDefault="00375EEC" w:rsidP="00B87BEB">
      <w:pPr>
        <w:numPr>
          <w:ilvl w:val="0"/>
          <w:numId w:val="3"/>
        </w:numPr>
        <w:rPr>
          <w:b/>
          <w:color w:val="000000" w:themeColor="text1"/>
          <w:szCs w:val="24"/>
        </w:rPr>
      </w:pPr>
      <w:r w:rsidRPr="00B25FDF">
        <w:rPr>
          <w:b/>
          <w:bCs/>
          <w:color w:val="000000" w:themeColor="text1"/>
          <w:szCs w:val="24"/>
        </w:rPr>
        <w:t>Organisational</w:t>
      </w:r>
      <w:r w:rsidR="00867659" w:rsidRPr="00B25FDF">
        <w:rPr>
          <w:b/>
          <w:bCs/>
          <w:color w:val="000000" w:themeColor="text1"/>
          <w:szCs w:val="24"/>
        </w:rPr>
        <w:t xml:space="preserve">: </w:t>
      </w:r>
      <w:r w:rsidR="00867659" w:rsidRPr="00B25FDF">
        <w:rPr>
          <w:color w:val="000000" w:themeColor="text1"/>
          <w:szCs w:val="24"/>
        </w:rPr>
        <w:t xml:space="preserve">HR professionals are responsible for employing best-fit employees for meeting the organisational goals successfully. It is important to recruit efficient employees for making an efficient workforce for the organisation. </w:t>
      </w:r>
      <w:r w:rsidRPr="00B25FDF">
        <w:rPr>
          <w:b/>
          <w:color w:val="000000" w:themeColor="text1"/>
          <w:szCs w:val="24"/>
        </w:rPr>
        <w:t xml:space="preserve"> </w:t>
      </w:r>
    </w:p>
    <w:p w14:paraId="2F036216" w14:textId="77777777" w:rsidR="00FB275B" w:rsidRPr="00B25FDF" w:rsidRDefault="00375EEC" w:rsidP="00B87BEB">
      <w:pPr>
        <w:numPr>
          <w:ilvl w:val="0"/>
          <w:numId w:val="3"/>
        </w:numPr>
        <w:rPr>
          <w:b/>
          <w:color w:val="000000" w:themeColor="text1"/>
          <w:szCs w:val="24"/>
        </w:rPr>
      </w:pPr>
      <w:r w:rsidRPr="00B25FDF">
        <w:rPr>
          <w:b/>
          <w:bCs/>
          <w:color w:val="000000" w:themeColor="text1"/>
          <w:szCs w:val="24"/>
        </w:rPr>
        <w:t>Functional</w:t>
      </w:r>
      <w:r w:rsidR="0029350C" w:rsidRPr="00B25FDF">
        <w:rPr>
          <w:b/>
          <w:bCs/>
          <w:color w:val="000000" w:themeColor="text1"/>
          <w:szCs w:val="24"/>
        </w:rPr>
        <w:t xml:space="preserve">: </w:t>
      </w:r>
      <w:r w:rsidR="0029350C" w:rsidRPr="00B25FDF">
        <w:rPr>
          <w:color w:val="000000" w:themeColor="text1"/>
          <w:szCs w:val="24"/>
        </w:rPr>
        <w:t xml:space="preserve">HR managers have the responsibility to keep the organisation functional by </w:t>
      </w:r>
      <w:r w:rsidR="0029350C" w:rsidRPr="00B25FDF">
        <w:rPr>
          <w:color w:val="000000" w:themeColor="text1"/>
          <w:szCs w:val="24"/>
        </w:rPr>
        <w:lastRenderedPageBreak/>
        <w:t>motivating employees to keep engaged within the organisational process.</w:t>
      </w:r>
      <w:r w:rsidRPr="00B25FDF">
        <w:rPr>
          <w:b/>
          <w:color w:val="000000" w:themeColor="text1"/>
          <w:szCs w:val="24"/>
        </w:rPr>
        <w:t xml:space="preserve"> </w:t>
      </w:r>
    </w:p>
    <w:p w14:paraId="2FD6ABD4" w14:textId="77777777" w:rsidR="00FB275B" w:rsidRPr="00B25FDF" w:rsidRDefault="00B87BEB" w:rsidP="00B87BEB">
      <w:pPr>
        <w:numPr>
          <w:ilvl w:val="0"/>
          <w:numId w:val="3"/>
        </w:numPr>
        <w:rPr>
          <w:b/>
          <w:color w:val="000000" w:themeColor="text1"/>
          <w:szCs w:val="24"/>
        </w:rPr>
      </w:pPr>
      <w:r w:rsidRPr="00B25FDF">
        <w:rPr>
          <w:b/>
          <w:bCs/>
          <w:color w:val="000000" w:themeColor="text1"/>
          <w:szCs w:val="24"/>
        </w:rPr>
        <w:t>Personal</w:t>
      </w:r>
      <w:r w:rsidR="0029350C" w:rsidRPr="00B25FDF">
        <w:rPr>
          <w:b/>
          <w:bCs/>
          <w:color w:val="000000" w:themeColor="text1"/>
          <w:szCs w:val="24"/>
        </w:rPr>
        <w:t xml:space="preserve">: </w:t>
      </w:r>
      <w:r w:rsidR="0029350C" w:rsidRPr="00B25FDF">
        <w:rPr>
          <w:color w:val="000000" w:themeColor="text1"/>
          <w:szCs w:val="24"/>
        </w:rPr>
        <w:t>HR professional has a personal responsibility to follow and maintain their job role for achieving common organisational goals. </w:t>
      </w:r>
    </w:p>
    <w:p w14:paraId="598AA294" w14:textId="77777777" w:rsidR="00B87BEB" w:rsidRPr="00B25FDF" w:rsidRDefault="00B87BEB" w:rsidP="00E51E3F">
      <w:pPr>
        <w:pStyle w:val="Heading1"/>
        <w:rPr>
          <w:color w:val="000000" w:themeColor="text1"/>
        </w:rPr>
      </w:pPr>
      <w:bookmarkStart w:id="6" w:name="_Toc90650022"/>
      <w:r w:rsidRPr="00B25FDF">
        <w:rPr>
          <w:color w:val="000000" w:themeColor="text1"/>
        </w:rPr>
        <w:t>Factors inf</w:t>
      </w:r>
      <w:r w:rsidR="00E51E3F" w:rsidRPr="00B25FDF">
        <w:rPr>
          <w:color w:val="000000" w:themeColor="text1"/>
        </w:rPr>
        <w:t>luencing Effective HR Function</w:t>
      </w:r>
      <w:bookmarkEnd w:id="6"/>
    </w:p>
    <w:p w14:paraId="368BFB4E" w14:textId="77777777" w:rsidR="005F1638" w:rsidRPr="00B25FDF" w:rsidRDefault="00375EEC" w:rsidP="005F1638">
      <w:pPr>
        <w:rPr>
          <w:color w:val="000000" w:themeColor="text1"/>
          <w:szCs w:val="24"/>
        </w:rPr>
      </w:pPr>
      <w:r w:rsidRPr="00B25FDF">
        <w:rPr>
          <w:b/>
          <w:bCs/>
          <w:color w:val="000000" w:themeColor="text1"/>
          <w:szCs w:val="24"/>
        </w:rPr>
        <w:t>Internal Factors:</w:t>
      </w:r>
      <w:r w:rsidRPr="00B25FDF">
        <w:rPr>
          <w:b/>
          <w:color w:val="000000" w:themeColor="text1"/>
          <w:szCs w:val="24"/>
        </w:rPr>
        <w:t xml:space="preserve"> </w:t>
      </w:r>
      <w:r w:rsidR="005F1638" w:rsidRPr="00B25FDF">
        <w:rPr>
          <w:b/>
          <w:i/>
          <w:color w:val="000000" w:themeColor="text1"/>
          <w:szCs w:val="24"/>
        </w:rPr>
        <w:t>Leadership skills</w:t>
      </w:r>
      <w:r w:rsidR="005F1638" w:rsidRPr="00B25FDF">
        <w:rPr>
          <w:color w:val="000000" w:themeColor="text1"/>
          <w:szCs w:val="24"/>
        </w:rPr>
        <w:t xml:space="preserve"> are important for motivating employees towards achieving a common organisational goal. </w:t>
      </w:r>
      <w:r w:rsidR="005F1638" w:rsidRPr="00B25FDF">
        <w:rPr>
          <w:b/>
          <w:i/>
          <w:color w:val="000000" w:themeColor="text1"/>
          <w:szCs w:val="24"/>
        </w:rPr>
        <w:t>Employee motivation</w:t>
      </w:r>
      <w:r w:rsidR="005F1638" w:rsidRPr="00B25FDF">
        <w:rPr>
          <w:color w:val="000000" w:themeColor="text1"/>
          <w:szCs w:val="24"/>
        </w:rPr>
        <w:t xml:space="preserve"> is important for putting the best effort into the business process. </w:t>
      </w:r>
      <w:r w:rsidR="005F1638" w:rsidRPr="00B25FDF">
        <w:rPr>
          <w:b/>
          <w:i/>
          <w:color w:val="000000" w:themeColor="text1"/>
          <w:szCs w:val="24"/>
        </w:rPr>
        <w:t>Conflict management skills</w:t>
      </w:r>
      <w:r w:rsidR="005F1638" w:rsidRPr="00B25FDF">
        <w:rPr>
          <w:color w:val="000000" w:themeColor="text1"/>
          <w:szCs w:val="24"/>
        </w:rPr>
        <w:t xml:space="preserve"> are required for HR professionals for resolving issues towards achieving organisational goals (</w:t>
      </w:r>
      <w:r w:rsidR="005F1638" w:rsidRPr="00B25FDF">
        <w:rPr>
          <w:color w:val="000000" w:themeColor="text1"/>
          <w:szCs w:val="24"/>
          <w:shd w:val="clear" w:color="auto" w:fill="FFFFFF"/>
        </w:rPr>
        <w:t>Dekker, 2019</w:t>
      </w:r>
      <w:r w:rsidR="005F1638" w:rsidRPr="00B25FDF">
        <w:rPr>
          <w:color w:val="000000" w:themeColor="text1"/>
          <w:szCs w:val="24"/>
        </w:rPr>
        <w:t xml:space="preserve">). HR professionals have the responsibility to allow the workers to take part in the decision-making process for improving their efficiency and productivity. They are responsible for providing an opportunity to the employees for improving their efficiency and productivity. </w:t>
      </w:r>
      <w:r w:rsidR="005F1638" w:rsidRPr="00B25FDF">
        <w:rPr>
          <w:b/>
          <w:i/>
          <w:color w:val="000000" w:themeColor="text1"/>
          <w:szCs w:val="24"/>
        </w:rPr>
        <w:t xml:space="preserve">Staffing, compensation, setting policies, benefits, retention, employment laws, training </w:t>
      </w:r>
      <w:r w:rsidR="005F1638" w:rsidRPr="00B25FDF">
        <w:rPr>
          <w:color w:val="000000" w:themeColor="text1"/>
          <w:szCs w:val="24"/>
        </w:rPr>
        <w:t xml:space="preserve">and </w:t>
      </w:r>
      <w:r w:rsidR="005F1638" w:rsidRPr="00B25FDF">
        <w:rPr>
          <w:b/>
          <w:i/>
          <w:color w:val="000000" w:themeColor="text1"/>
          <w:szCs w:val="24"/>
        </w:rPr>
        <w:t>protection of workers</w:t>
      </w:r>
      <w:r w:rsidR="005F1638" w:rsidRPr="00B25FDF">
        <w:rPr>
          <w:color w:val="000000" w:themeColor="text1"/>
          <w:szCs w:val="24"/>
        </w:rPr>
        <w:t xml:space="preserve"> are essential tasks of an HR. </w:t>
      </w:r>
    </w:p>
    <w:p w14:paraId="3334BC9F" w14:textId="77777777" w:rsidR="005F1638" w:rsidRPr="00B25FDF" w:rsidRDefault="005F1638" w:rsidP="005F1638">
      <w:pPr>
        <w:jc w:val="center"/>
        <w:rPr>
          <w:color w:val="000000" w:themeColor="text1"/>
          <w:szCs w:val="24"/>
        </w:rPr>
      </w:pPr>
      <w:r w:rsidRPr="00B25FDF">
        <w:rPr>
          <w:noProof/>
          <w:color w:val="000000" w:themeColor="text1"/>
          <w:szCs w:val="24"/>
          <w:lang w:val="en-IN" w:eastAsia="en-IN"/>
        </w:rPr>
        <w:drawing>
          <wp:inline distT="0" distB="0" distL="0" distR="0" wp14:anchorId="169DFA8F" wp14:editId="45A1EBC8">
            <wp:extent cx="5486400" cy="3200400"/>
            <wp:effectExtent l="0" t="57150" r="0" b="95250"/>
            <wp:docPr id="2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934FF13" w14:textId="77777777" w:rsidR="005F1638" w:rsidRPr="00B25FDF" w:rsidRDefault="005F1638" w:rsidP="005F1638">
      <w:pPr>
        <w:jc w:val="center"/>
        <w:rPr>
          <w:b/>
          <w:color w:val="000000" w:themeColor="text1"/>
          <w:szCs w:val="24"/>
        </w:rPr>
      </w:pPr>
      <w:r w:rsidRPr="00B25FDF">
        <w:rPr>
          <w:b/>
          <w:color w:val="000000" w:themeColor="text1"/>
          <w:szCs w:val="24"/>
        </w:rPr>
        <w:t>Figure 1: Roles of HR professionals</w:t>
      </w:r>
    </w:p>
    <w:p w14:paraId="512A312D" w14:textId="77777777" w:rsidR="005F1638" w:rsidRPr="00B25FDF" w:rsidRDefault="005F1638" w:rsidP="005F1638">
      <w:pPr>
        <w:jc w:val="center"/>
        <w:rPr>
          <w:color w:val="000000" w:themeColor="text1"/>
          <w:szCs w:val="24"/>
        </w:rPr>
      </w:pPr>
      <w:r w:rsidRPr="00B25FDF">
        <w:rPr>
          <w:color w:val="000000" w:themeColor="text1"/>
          <w:szCs w:val="24"/>
        </w:rPr>
        <w:t>(Source: Created by learner)</w:t>
      </w:r>
    </w:p>
    <w:p w14:paraId="5AAD6ACE" w14:textId="77777777" w:rsidR="005F1638" w:rsidRPr="00B25FDF" w:rsidRDefault="005F1638" w:rsidP="00F41F3D">
      <w:pPr>
        <w:rPr>
          <w:b/>
          <w:color w:val="000000" w:themeColor="text1"/>
        </w:rPr>
      </w:pPr>
      <w:r w:rsidRPr="00B25FDF">
        <w:rPr>
          <w:b/>
          <w:color w:val="000000" w:themeColor="text1"/>
        </w:rPr>
        <w:t>CIPD profession map</w:t>
      </w:r>
    </w:p>
    <w:p w14:paraId="49E74A69" w14:textId="77777777" w:rsidR="005F1638" w:rsidRPr="00B25FDF" w:rsidRDefault="005F1638" w:rsidP="005F1638">
      <w:pPr>
        <w:rPr>
          <w:color w:val="000000" w:themeColor="text1"/>
          <w:szCs w:val="24"/>
        </w:rPr>
      </w:pPr>
      <w:r w:rsidRPr="00B25FDF">
        <w:rPr>
          <w:color w:val="000000" w:themeColor="text1"/>
          <w:szCs w:val="24"/>
        </w:rPr>
        <w:t xml:space="preserve">CIPD professional map can be defined as the interactive standards for guiding HR professionals to be improving and developing the work world. The basic purpose for developing a professional </w:t>
      </w:r>
      <w:r w:rsidRPr="00B25FDF">
        <w:rPr>
          <w:color w:val="000000" w:themeColor="text1"/>
          <w:szCs w:val="24"/>
        </w:rPr>
        <w:lastRenderedPageBreak/>
        <w:t xml:space="preserve">map is to guide a professional to maintain </w:t>
      </w:r>
      <w:r w:rsidRPr="00B25FDF">
        <w:rPr>
          <w:b/>
          <w:i/>
          <w:color w:val="000000" w:themeColor="text1"/>
          <w:szCs w:val="24"/>
        </w:rPr>
        <w:t xml:space="preserve">principle-led </w:t>
      </w:r>
      <w:r w:rsidRPr="00B25FDF">
        <w:rPr>
          <w:color w:val="000000" w:themeColor="text1"/>
          <w:szCs w:val="24"/>
        </w:rPr>
        <w:t xml:space="preserve">professional values, </w:t>
      </w:r>
      <w:r w:rsidRPr="00B25FDF">
        <w:rPr>
          <w:b/>
          <w:i/>
          <w:color w:val="000000" w:themeColor="text1"/>
          <w:szCs w:val="24"/>
        </w:rPr>
        <w:t>evidence-based decision-making</w:t>
      </w:r>
      <w:r w:rsidRPr="00B25FDF">
        <w:rPr>
          <w:color w:val="000000" w:themeColor="text1"/>
          <w:szCs w:val="24"/>
        </w:rPr>
        <w:t xml:space="preserve">, </w:t>
      </w:r>
      <w:r w:rsidRPr="00B25FDF">
        <w:rPr>
          <w:b/>
          <w:i/>
          <w:color w:val="000000" w:themeColor="text1"/>
          <w:szCs w:val="24"/>
        </w:rPr>
        <w:t>driven outcomes</w:t>
      </w:r>
      <w:r w:rsidRPr="00B25FDF">
        <w:rPr>
          <w:color w:val="000000" w:themeColor="text1"/>
          <w:szCs w:val="24"/>
        </w:rPr>
        <w:t>, core knowledge and behaviour (</w:t>
      </w:r>
      <w:r w:rsidRPr="00B25FDF">
        <w:rPr>
          <w:color w:val="000000" w:themeColor="text1"/>
          <w:szCs w:val="24"/>
          <w:shd w:val="clear" w:color="auto" w:fill="FFFFFF"/>
        </w:rPr>
        <w:t>Griggs and Allen, 2018</w:t>
      </w:r>
      <w:r w:rsidRPr="00B25FDF">
        <w:rPr>
          <w:color w:val="000000" w:themeColor="text1"/>
          <w:szCs w:val="24"/>
        </w:rPr>
        <w:t>). Decisions of HR professionals must be influenced by professional principles, evidence-based opinions. Workforce and professionalism are an important factor that helps in balancing social accountability and economic sustainability. Professionalism of HR mangers is beneficial for creating values, balancing risks, maintaining integrity, and value-based decision-making. Professional opinions must be supported by evidence that includes academic research, behavioural science, organisational data, and expertise of practitioner (</w:t>
      </w:r>
      <w:r w:rsidRPr="00B25FDF">
        <w:rPr>
          <w:color w:val="000000" w:themeColor="text1"/>
          <w:szCs w:val="24"/>
          <w:shd w:val="clear" w:color="auto" w:fill="FFFFFF"/>
        </w:rPr>
        <w:t>Griggs and Allen, 2018</w:t>
      </w:r>
      <w:r w:rsidRPr="00B25FDF">
        <w:rPr>
          <w:color w:val="000000" w:themeColor="text1"/>
          <w:szCs w:val="24"/>
        </w:rPr>
        <w:t xml:space="preserve">). Clear outcomes of the decision-making are related with the roles of HR professionals. Outcomes are centred on a broader purpose of working life and better work. HR professionals must have core knowledge about the people practice, behaviour, culture, business acumen, digital working, </w:t>
      </w:r>
      <w:proofErr w:type="gramStart"/>
      <w:r w:rsidRPr="00B25FDF">
        <w:rPr>
          <w:color w:val="000000" w:themeColor="text1"/>
          <w:szCs w:val="24"/>
        </w:rPr>
        <w:t>analytics</w:t>
      </w:r>
      <w:proofErr w:type="gramEnd"/>
      <w:r w:rsidRPr="00B25FDF">
        <w:rPr>
          <w:color w:val="000000" w:themeColor="text1"/>
          <w:szCs w:val="24"/>
        </w:rPr>
        <w:t xml:space="preserve"> and creation of values. </w:t>
      </w:r>
    </w:p>
    <w:p w14:paraId="491E755C" w14:textId="77777777" w:rsidR="005F1638" w:rsidRPr="00B25FDF" w:rsidRDefault="005F1638" w:rsidP="005F1638">
      <w:pPr>
        <w:jc w:val="center"/>
        <w:rPr>
          <w:color w:val="000000" w:themeColor="text1"/>
          <w:szCs w:val="24"/>
        </w:rPr>
      </w:pPr>
      <w:r w:rsidRPr="00B25FDF">
        <w:rPr>
          <w:noProof/>
          <w:color w:val="000000" w:themeColor="text1"/>
          <w:szCs w:val="24"/>
          <w:lang w:val="en-IN" w:eastAsia="en-IN"/>
        </w:rPr>
        <w:drawing>
          <wp:inline distT="0" distB="0" distL="0" distR="0" wp14:anchorId="6FDF3B75" wp14:editId="61F8F59B">
            <wp:extent cx="4255770" cy="3123282"/>
            <wp:effectExtent l="38100" t="57150" r="106680" b="96168"/>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4255770" cy="31232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8934BF" w14:textId="77777777" w:rsidR="005F1638" w:rsidRPr="00B25FDF" w:rsidRDefault="005F1638" w:rsidP="005F1638">
      <w:pPr>
        <w:jc w:val="center"/>
        <w:rPr>
          <w:b/>
          <w:color w:val="000000" w:themeColor="text1"/>
          <w:szCs w:val="24"/>
        </w:rPr>
      </w:pPr>
      <w:r w:rsidRPr="00B25FDF">
        <w:rPr>
          <w:b/>
          <w:color w:val="000000" w:themeColor="text1"/>
          <w:szCs w:val="24"/>
        </w:rPr>
        <w:t>Figure 2: CIPD profession map</w:t>
      </w:r>
    </w:p>
    <w:p w14:paraId="1AB95390" w14:textId="77777777" w:rsidR="00FB275B" w:rsidRPr="00B25FDF" w:rsidRDefault="005F1638" w:rsidP="005F1638">
      <w:pPr>
        <w:jc w:val="center"/>
        <w:rPr>
          <w:color w:val="000000" w:themeColor="text1"/>
          <w:szCs w:val="24"/>
        </w:rPr>
      </w:pPr>
      <w:r w:rsidRPr="00B25FDF">
        <w:rPr>
          <w:color w:val="000000" w:themeColor="text1"/>
          <w:szCs w:val="24"/>
        </w:rPr>
        <w:t>(Source: Influenced by</w:t>
      </w:r>
      <w:r w:rsidR="00AF0BC3" w:rsidRPr="00B25FDF">
        <w:rPr>
          <w:color w:val="000000" w:themeColor="text1"/>
          <w:szCs w:val="24"/>
        </w:rPr>
        <w:t xml:space="preserve"> </w:t>
      </w:r>
      <w:r w:rsidR="00AF0BC3" w:rsidRPr="00B25FDF">
        <w:rPr>
          <w:color w:val="000000" w:themeColor="text1"/>
          <w:szCs w:val="24"/>
          <w:shd w:val="clear" w:color="auto" w:fill="FFFFFF"/>
        </w:rPr>
        <w:t>Griggs and Allen, 2018</w:t>
      </w:r>
      <w:r w:rsidRPr="00B25FDF">
        <w:rPr>
          <w:color w:val="000000" w:themeColor="text1"/>
          <w:szCs w:val="24"/>
        </w:rPr>
        <w:t>)</w:t>
      </w:r>
    </w:p>
    <w:p w14:paraId="52C77C6D" w14:textId="77777777" w:rsidR="00B87BEB" w:rsidRPr="00B25FDF" w:rsidRDefault="00375EEC" w:rsidP="00B87BEB">
      <w:pPr>
        <w:numPr>
          <w:ilvl w:val="0"/>
          <w:numId w:val="4"/>
        </w:numPr>
        <w:rPr>
          <w:b/>
          <w:color w:val="000000" w:themeColor="text1"/>
          <w:szCs w:val="24"/>
        </w:rPr>
      </w:pPr>
      <w:r w:rsidRPr="00B25FDF">
        <w:rPr>
          <w:b/>
          <w:bCs/>
          <w:color w:val="000000" w:themeColor="text1"/>
          <w:szCs w:val="24"/>
        </w:rPr>
        <w:t>External Factor</w:t>
      </w:r>
      <w:r w:rsidR="00312E05" w:rsidRPr="00B25FDF">
        <w:rPr>
          <w:b/>
          <w:bCs/>
          <w:color w:val="000000" w:themeColor="text1"/>
          <w:szCs w:val="24"/>
        </w:rPr>
        <w:t xml:space="preserve">s </w:t>
      </w:r>
    </w:p>
    <w:p w14:paraId="49FD3584" w14:textId="77777777" w:rsidR="00312E05" w:rsidRPr="00B25FDF" w:rsidRDefault="00960310" w:rsidP="00312E05">
      <w:pPr>
        <w:rPr>
          <w:color w:val="000000" w:themeColor="text1"/>
          <w:szCs w:val="24"/>
        </w:rPr>
      </w:pPr>
      <w:r w:rsidRPr="00B25FDF">
        <w:rPr>
          <w:color w:val="000000" w:themeColor="text1"/>
          <w:szCs w:val="24"/>
        </w:rPr>
        <w:t xml:space="preserve">During the COVID-19 pandemic situation, HR professionals are responsible for focusing on employee health benefits. It is important to ensure employees’ safety within the work by the HRM. Providing health insurance and vaccination support to the employees are effective for </w:t>
      </w:r>
      <w:r w:rsidRPr="00B25FDF">
        <w:rPr>
          <w:color w:val="000000" w:themeColor="text1"/>
          <w:szCs w:val="24"/>
        </w:rPr>
        <w:lastRenderedPageBreak/>
        <w:t>motivating employees to keep engaged within the organization. John Lewis is focusing on the health and safety needs of the employees and offering work from home facilities to the organization</w:t>
      </w:r>
      <w:r w:rsidR="00312E05" w:rsidRPr="00B25FDF">
        <w:rPr>
          <w:bCs/>
          <w:color w:val="000000" w:themeColor="text1"/>
          <w:szCs w:val="24"/>
        </w:rPr>
        <w:t xml:space="preserve">.  </w:t>
      </w:r>
    </w:p>
    <w:p w14:paraId="11FAF394" w14:textId="77777777" w:rsidR="00B87BEB" w:rsidRPr="00B25FDF" w:rsidRDefault="00B87BEB" w:rsidP="006E3ED7">
      <w:pPr>
        <w:pStyle w:val="Heading1"/>
        <w:rPr>
          <w:color w:val="000000" w:themeColor="text1"/>
        </w:rPr>
      </w:pPr>
      <w:bookmarkStart w:id="7" w:name="_Toc90650023"/>
      <w:r w:rsidRPr="00B25FDF">
        <w:rPr>
          <w:color w:val="000000" w:themeColor="text1"/>
        </w:rPr>
        <w:t>Les</w:t>
      </w:r>
      <w:r w:rsidR="006E3ED7" w:rsidRPr="00B25FDF">
        <w:rPr>
          <w:color w:val="000000" w:themeColor="text1"/>
        </w:rPr>
        <w:t>sons drawn from the case study</w:t>
      </w:r>
      <w:bookmarkEnd w:id="7"/>
    </w:p>
    <w:p w14:paraId="635F3A72" w14:textId="5FE70A4E" w:rsidR="005F1638" w:rsidRPr="00B25FDF" w:rsidRDefault="005F1638" w:rsidP="005F1638">
      <w:pPr>
        <w:rPr>
          <w:color w:val="000000" w:themeColor="text1"/>
          <w:szCs w:val="24"/>
        </w:rPr>
      </w:pPr>
      <w:r w:rsidRPr="00B25FDF">
        <w:rPr>
          <w:color w:val="000000" w:themeColor="text1"/>
          <w:szCs w:val="24"/>
        </w:rPr>
        <w:t xml:space="preserve">HR professions are playing a critical role within an organisation, as they are responsible for making the business process successful through the development of a strong employee base. HR managers are responsible for planning, </w:t>
      </w:r>
      <w:proofErr w:type="gramStart"/>
      <w:r w:rsidRPr="00B25FDF">
        <w:rPr>
          <w:color w:val="000000" w:themeColor="text1"/>
          <w:szCs w:val="24"/>
        </w:rPr>
        <w:t>directing</w:t>
      </w:r>
      <w:proofErr w:type="gramEnd"/>
      <w:r w:rsidRPr="00B25FDF">
        <w:rPr>
          <w:color w:val="000000" w:themeColor="text1"/>
          <w:szCs w:val="24"/>
        </w:rPr>
        <w:t xml:space="preserve"> and coordinating the administration of a company. The HR managers do the overall hiring, interview and recruiting processes. HR managers are the linking bridge between employees and top executive management of an organisation (</w:t>
      </w:r>
      <w:proofErr w:type="spellStart"/>
      <w:r w:rsidRPr="00B25FDF">
        <w:rPr>
          <w:color w:val="000000" w:themeColor="text1"/>
          <w:szCs w:val="24"/>
          <w:shd w:val="clear" w:color="auto" w:fill="FFFFFF"/>
        </w:rPr>
        <w:t>Khoreva</w:t>
      </w:r>
      <w:proofErr w:type="spellEnd"/>
      <w:r w:rsidRPr="00B25FDF">
        <w:rPr>
          <w:color w:val="000000" w:themeColor="text1"/>
          <w:szCs w:val="24"/>
          <w:shd w:val="clear" w:color="auto" w:fill="FFFFFF"/>
        </w:rPr>
        <w:t xml:space="preserve"> and </w:t>
      </w:r>
      <w:proofErr w:type="spellStart"/>
      <w:r w:rsidRPr="00B25FDF">
        <w:rPr>
          <w:color w:val="000000" w:themeColor="text1"/>
          <w:szCs w:val="24"/>
          <w:shd w:val="clear" w:color="auto" w:fill="FFFFFF"/>
        </w:rPr>
        <w:t>Wechtler</w:t>
      </w:r>
      <w:proofErr w:type="spellEnd"/>
      <w:r w:rsidRPr="00B25FDF">
        <w:rPr>
          <w:color w:val="000000" w:themeColor="text1"/>
          <w:szCs w:val="24"/>
          <w:shd w:val="clear" w:color="auto" w:fill="FFFFFF"/>
        </w:rPr>
        <w:t>, 2018</w:t>
      </w:r>
      <w:r w:rsidRPr="00B25FDF">
        <w:rPr>
          <w:color w:val="000000" w:themeColor="text1"/>
          <w:szCs w:val="24"/>
        </w:rPr>
        <w:t>). For being a successful HR professional, a person must have some management and leadership skills. Great communication skill is highly required for an individual to understand the employees’ requirements and share knowledge during the development of a high-performance team.</w:t>
      </w:r>
      <w:r w:rsidR="002A7DFA" w:rsidRPr="00B25FDF">
        <w:rPr>
          <w:color w:val="000000" w:themeColor="text1"/>
          <w:szCs w:val="24"/>
        </w:rPr>
        <w:t xml:space="preserve"> </w:t>
      </w:r>
    </w:p>
    <w:p w14:paraId="575224C5" w14:textId="77777777" w:rsidR="005F1638" w:rsidRPr="00B25FDF" w:rsidRDefault="005F1638" w:rsidP="00B87BEB">
      <w:pPr>
        <w:rPr>
          <w:b/>
          <w:bCs/>
          <w:color w:val="000000" w:themeColor="text1"/>
          <w:szCs w:val="24"/>
        </w:rPr>
      </w:pPr>
    </w:p>
    <w:p w14:paraId="05596EFD" w14:textId="77777777" w:rsidR="00B87BEB" w:rsidRPr="00B25FDF" w:rsidRDefault="001D39BC" w:rsidP="00E0191F">
      <w:pPr>
        <w:pStyle w:val="Heading1"/>
        <w:rPr>
          <w:color w:val="000000" w:themeColor="text1"/>
        </w:rPr>
      </w:pPr>
      <w:bookmarkStart w:id="8" w:name="_Toc90650024"/>
      <w:r w:rsidRPr="00B25FDF">
        <w:rPr>
          <w:color w:val="000000" w:themeColor="text1"/>
        </w:rPr>
        <w:t>Conclusion</w:t>
      </w:r>
      <w:bookmarkEnd w:id="8"/>
      <w:r w:rsidRPr="00B25FDF">
        <w:rPr>
          <w:color w:val="000000" w:themeColor="text1"/>
        </w:rPr>
        <w:t xml:space="preserve"> </w:t>
      </w:r>
    </w:p>
    <w:p w14:paraId="53039615" w14:textId="77777777" w:rsidR="00971E17" w:rsidRPr="00B25FDF" w:rsidRDefault="00B458EB" w:rsidP="00F60A08">
      <w:pPr>
        <w:pStyle w:val="NormalWeb"/>
        <w:spacing w:before="0" w:beforeAutospacing="0" w:after="0" w:afterAutospacing="0" w:line="360" w:lineRule="auto"/>
        <w:jc w:val="both"/>
        <w:rPr>
          <w:color w:val="000000" w:themeColor="text1"/>
          <w:lang w:val="en-GB"/>
        </w:rPr>
      </w:pPr>
      <w:r w:rsidRPr="00B25FDF">
        <w:rPr>
          <w:color w:val="000000" w:themeColor="text1"/>
          <w:lang w:val="en-GB"/>
        </w:rPr>
        <w:t>From the above discussion, it can be concluded the HR professional are playing significant role in developing a strong workforce for a company. This study depicts that staffing, developing employment policies and ensuring the employee safety are the basic function of HR professionals. As per the CIPD profession map, evidence-based, principle-</w:t>
      </w:r>
      <w:proofErr w:type="gramStart"/>
      <w:r w:rsidRPr="00B25FDF">
        <w:rPr>
          <w:color w:val="000000" w:themeColor="text1"/>
          <w:lang w:val="en-GB"/>
        </w:rPr>
        <w:t>led</w:t>
      </w:r>
      <w:proofErr w:type="gramEnd"/>
      <w:r w:rsidRPr="00B25FDF">
        <w:rPr>
          <w:color w:val="000000" w:themeColor="text1"/>
          <w:lang w:val="en-GB"/>
        </w:rPr>
        <w:t xml:space="preserve"> and out-come-driven decision-making is the </w:t>
      </w:r>
      <w:r w:rsidR="00B40B9B" w:rsidRPr="00B25FDF">
        <w:rPr>
          <w:color w:val="000000" w:themeColor="text1"/>
          <w:lang w:val="en-GB"/>
        </w:rPr>
        <w:t xml:space="preserve">basic priority of a HR manager. HR managers have the responsibility to select the best-fit employees to the organisations for achieving strategic objectives. This discussion depicts that HR managers have a responsibility to manage recruitment, </w:t>
      </w:r>
      <w:proofErr w:type="gramStart"/>
      <w:r w:rsidR="00B40B9B" w:rsidRPr="00B25FDF">
        <w:rPr>
          <w:color w:val="000000" w:themeColor="text1"/>
          <w:lang w:val="en-GB"/>
        </w:rPr>
        <w:t>selection</w:t>
      </w:r>
      <w:proofErr w:type="gramEnd"/>
      <w:r w:rsidR="00B40B9B" w:rsidRPr="00B25FDF">
        <w:rPr>
          <w:color w:val="000000" w:themeColor="text1"/>
          <w:lang w:val="en-GB"/>
        </w:rPr>
        <w:t xml:space="preserve"> and planning processes. HR managers are responsible to select talented people for meeting the objectives successfully. The HR roles are evolved over the ages, which have a significant impact on the development of the organisation. John Lewis provides training opportunities for current employees and self-service for </w:t>
      </w:r>
      <w:r w:rsidR="00F60A08" w:rsidRPr="00B25FDF">
        <w:rPr>
          <w:color w:val="000000" w:themeColor="text1"/>
          <w:lang w:val="en-GB"/>
        </w:rPr>
        <w:t>recruitment of new employees.  </w:t>
      </w:r>
      <w:r w:rsidR="00971E17" w:rsidRPr="00B25FDF">
        <w:rPr>
          <w:color w:val="000000" w:themeColor="text1"/>
          <w:lang w:val="en-GB"/>
        </w:rPr>
        <w:t>          </w:t>
      </w:r>
    </w:p>
    <w:p w14:paraId="4801B196" w14:textId="77777777" w:rsidR="0064017F" w:rsidRDefault="0064017F" w:rsidP="00F60A08">
      <w:pPr>
        <w:pStyle w:val="Heading1"/>
        <w:rPr>
          <w:color w:val="000000" w:themeColor="text1"/>
        </w:rPr>
      </w:pPr>
      <w:bookmarkStart w:id="9" w:name="_Toc90650025"/>
    </w:p>
    <w:p w14:paraId="0EC51DDF" w14:textId="77777777" w:rsidR="0064017F" w:rsidRDefault="0064017F" w:rsidP="00F60A08">
      <w:pPr>
        <w:pStyle w:val="Heading1"/>
        <w:rPr>
          <w:color w:val="000000" w:themeColor="text1"/>
        </w:rPr>
      </w:pPr>
    </w:p>
    <w:p w14:paraId="186116FA" w14:textId="77777777" w:rsidR="0064017F" w:rsidRDefault="0064017F" w:rsidP="00F60A08">
      <w:pPr>
        <w:pStyle w:val="Heading1"/>
        <w:rPr>
          <w:color w:val="000000" w:themeColor="text1"/>
        </w:rPr>
      </w:pPr>
    </w:p>
    <w:p w14:paraId="2CD45CF4" w14:textId="77777777" w:rsidR="0064017F" w:rsidRDefault="0064017F" w:rsidP="00F60A08">
      <w:pPr>
        <w:pStyle w:val="Heading1"/>
        <w:rPr>
          <w:color w:val="000000" w:themeColor="text1"/>
        </w:rPr>
      </w:pPr>
    </w:p>
    <w:p w14:paraId="6B7AB7C6" w14:textId="77777777" w:rsidR="0064017F" w:rsidRDefault="0064017F" w:rsidP="00F60A08">
      <w:pPr>
        <w:pStyle w:val="Heading1"/>
        <w:rPr>
          <w:color w:val="000000" w:themeColor="text1"/>
        </w:rPr>
      </w:pPr>
    </w:p>
    <w:p w14:paraId="4BA189FB" w14:textId="69FEB536" w:rsidR="004E1B2A" w:rsidRPr="00B25FDF" w:rsidRDefault="004E1B2A" w:rsidP="00F60A08">
      <w:pPr>
        <w:pStyle w:val="Heading1"/>
        <w:rPr>
          <w:color w:val="000000" w:themeColor="text1"/>
        </w:rPr>
      </w:pPr>
      <w:r w:rsidRPr="00B25FDF">
        <w:rPr>
          <w:color w:val="000000" w:themeColor="text1"/>
        </w:rPr>
        <w:lastRenderedPageBreak/>
        <w:t>Reference list</w:t>
      </w:r>
      <w:bookmarkEnd w:id="9"/>
      <w:r w:rsidRPr="00B25FDF">
        <w:rPr>
          <w:color w:val="000000" w:themeColor="text1"/>
        </w:rPr>
        <w:t xml:space="preserve"> </w:t>
      </w:r>
    </w:p>
    <w:p w14:paraId="0F3740AC" w14:textId="77777777" w:rsidR="00F73FB2" w:rsidRPr="00B25FDF" w:rsidRDefault="00F73FB2" w:rsidP="00D2769F">
      <w:pPr>
        <w:rPr>
          <w:color w:val="000000" w:themeColor="text1"/>
          <w:szCs w:val="24"/>
          <w:shd w:val="clear" w:color="auto" w:fill="FFFFFF"/>
        </w:rPr>
      </w:pPr>
      <w:r w:rsidRPr="00B25FDF">
        <w:rPr>
          <w:color w:val="000000" w:themeColor="text1"/>
          <w:szCs w:val="24"/>
          <w:shd w:val="clear" w:color="auto" w:fill="FFFFFF"/>
        </w:rPr>
        <w:t>Dekker, S.J., 2019. </w:t>
      </w:r>
      <w:r w:rsidRPr="00B25FDF">
        <w:rPr>
          <w:i/>
          <w:iCs/>
          <w:color w:val="000000" w:themeColor="text1"/>
          <w:szCs w:val="24"/>
          <w:shd w:val="clear" w:color="auto" w:fill="FFFFFF"/>
        </w:rPr>
        <w:t>Intra-role conflicts in the HR-domain: Insights in dilemmas from practice</w:t>
      </w:r>
      <w:r w:rsidRPr="00B25FDF">
        <w:rPr>
          <w:color w:val="000000" w:themeColor="text1"/>
          <w:szCs w:val="24"/>
          <w:shd w:val="clear" w:color="auto" w:fill="FFFFFF"/>
        </w:rPr>
        <w:t> (Master's thesis).</w:t>
      </w:r>
    </w:p>
    <w:p w14:paraId="55B8BBD5" w14:textId="77777777" w:rsidR="00F73FB2" w:rsidRPr="00B25FDF" w:rsidRDefault="00F73FB2" w:rsidP="00D2769F">
      <w:pPr>
        <w:rPr>
          <w:color w:val="000000" w:themeColor="text1"/>
          <w:szCs w:val="24"/>
          <w:shd w:val="clear" w:color="auto" w:fill="FFFFFF"/>
        </w:rPr>
      </w:pPr>
      <w:r w:rsidRPr="00B25FDF">
        <w:rPr>
          <w:color w:val="000000" w:themeColor="text1"/>
          <w:szCs w:val="24"/>
          <w:shd w:val="clear" w:color="auto" w:fill="FFFFFF"/>
        </w:rPr>
        <w:t>Griggs, V. and Allen, J., 2018. The Value of an HR Professional Group for Organizational Learning. </w:t>
      </w:r>
      <w:r w:rsidRPr="00B25FDF">
        <w:rPr>
          <w:i/>
          <w:iCs/>
          <w:color w:val="000000" w:themeColor="text1"/>
          <w:szCs w:val="24"/>
          <w:shd w:val="clear" w:color="auto" w:fill="FFFFFF"/>
        </w:rPr>
        <w:t>International Journal of HRD Policy, Practice and Research</w:t>
      </w:r>
      <w:r w:rsidRPr="00B25FDF">
        <w:rPr>
          <w:color w:val="000000" w:themeColor="text1"/>
          <w:szCs w:val="24"/>
          <w:shd w:val="clear" w:color="auto" w:fill="FFFFFF"/>
        </w:rPr>
        <w:t>, </w:t>
      </w:r>
      <w:r w:rsidRPr="00B25FDF">
        <w:rPr>
          <w:i/>
          <w:iCs/>
          <w:color w:val="000000" w:themeColor="text1"/>
          <w:szCs w:val="24"/>
          <w:shd w:val="clear" w:color="auto" w:fill="FFFFFF"/>
        </w:rPr>
        <w:t>3</w:t>
      </w:r>
      <w:r w:rsidRPr="00B25FDF">
        <w:rPr>
          <w:color w:val="000000" w:themeColor="text1"/>
          <w:szCs w:val="24"/>
          <w:shd w:val="clear" w:color="auto" w:fill="FFFFFF"/>
        </w:rPr>
        <w:t>(1), pp.43-57.</w:t>
      </w:r>
    </w:p>
    <w:p w14:paraId="2B0AC0CF" w14:textId="77777777" w:rsidR="00F73FB2" w:rsidRPr="00B25FDF" w:rsidRDefault="00F73FB2" w:rsidP="00420FA7">
      <w:pPr>
        <w:rPr>
          <w:color w:val="000000" w:themeColor="text1"/>
          <w:szCs w:val="24"/>
          <w:shd w:val="clear" w:color="auto" w:fill="FFFFFF"/>
        </w:rPr>
      </w:pPr>
      <w:r w:rsidRPr="00B25FDF">
        <w:rPr>
          <w:color w:val="000000" w:themeColor="text1"/>
          <w:szCs w:val="24"/>
          <w:shd w:val="clear" w:color="auto" w:fill="FFFFFF"/>
        </w:rPr>
        <w:t>Gupta, P., Fernandes, S.F. and Jain, M., 2018. Automation in recruitment: a new frontier. </w:t>
      </w:r>
      <w:r w:rsidRPr="00B25FDF">
        <w:rPr>
          <w:i/>
          <w:iCs/>
          <w:color w:val="000000" w:themeColor="text1"/>
          <w:szCs w:val="24"/>
          <w:shd w:val="clear" w:color="auto" w:fill="FFFFFF"/>
        </w:rPr>
        <w:t>Journal of Information Technology Teaching Cases</w:t>
      </w:r>
      <w:r w:rsidRPr="00B25FDF">
        <w:rPr>
          <w:color w:val="000000" w:themeColor="text1"/>
          <w:szCs w:val="24"/>
          <w:shd w:val="clear" w:color="auto" w:fill="FFFFFF"/>
        </w:rPr>
        <w:t>, </w:t>
      </w:r>
      <w:r w:rsidRPr="00B25FDF">
        <w:rPr>
          <w:i/>
          <w:iCs/>
          <w:color w:val="000000" w:themeColor="text1"/>
          <w:szCs w:val="24"/>
          <w:shd w:val="clear" w:color="auto" w:fill="FFFFFF"/>
        </w:rPr>
        <w:t>8</w:t>
      </w:r>
      <w:r w:rsidRPr="00B25FDF">
        <w:rPr>
          <w:color w:val="000000" w:themeColor="text1"/>
          <w:szCs w:val="24"/>
          <w:shd w:val="clear" w:color="auto" w:fill="FFFFFF"/>
        </w:rPr>
        <w:t>(2), pp.118-125.</w:t>
      </w:r>
    </w:p>
    <w:p w14:paraId="5693844A" w14:textId="77777777" w:rsidR="00F73FB2" w:rsidRPr="00B25FDF" w:rsidRDefault="00F73FB2" w:rsidP="00C01709">
      <w:pPr>
        <w:rPr>
          <w:color w:val="000000" w:themeColor="text1"/>
          <w:szCs w:val="24"/>
          <w:shd w:val="clear" w:color="auto" w:fill="FFFFFF"/>
        </w:rPr>
      </w:pPr>
      <w:r w:rsidRPr="00B25FDF">
        <w:rPr>
          <w:color w:val="000000" w:themeColor="text1"/>
          <w:szCs w:val="24"/>
        </w:rPr>
        <w:t xml:space="preserve">HR virtual, 2019. </w:t>
      </w:r>
      <w:r w:rsidRPr="00B25FDF">
        <w:rPr>
          <w:i/>
          <w:color w:val="000000" w:themeColor="text1"/>
          <w:szCs w:val="24"/>
        </w:rPr>
        <w:t>How John Lewis &amp; Partners improved staff satisfaction and earned £1.5million</w:t>
      </w:r>
      <w:r w:rsidRPr="00B25FDF">
        <w:rPr>
          <w:color w:val="000000" w:themeColor="text1"/>
          <w:szCs w:val="24"/>
          <w:shd w:val="clear" w:color="auto" w:fill="FFFFFF"/>
        </w:rPr>
        <w:t xml:space="preserve"> [online]Available at:</w:t>
      </w:r>
      <w:r w:rsidRPr="00B25FDF">
        <w:rPr>
          <w:color w:val="000000" w:themeColor="text1"/>
          <w:szCs w:val="24"/>
        </w:rPr>
        <w:t xml:space="preserve"> </w:t>
      </w:r>
      <w:r w:rsidRPr="00B25FDF">
        <w:rPr>
          <w:color w:val="000000" w:themeColor="text1"/>
          <w:szCs w:val="24"/>
          <w:shd w:val="clear" w:color="auto" w:fill="FFFFFF"/>
        </w:rPr>
        <w:t>https://www.hrgrapevine.com/content/article/2019-01-18-how-john-lewis-and-partners-improved-staff-satisfaction-and-earned-1-5million [Accessed: 1 December 2021]</w:t>
      </w:r>
    </w:p>
    <w:p w14:paraId="7446E279" w14:textId="77777777" w:rsidR="00F73FB2" w:rsidRPr="0024310B" w:rsidRDefault="00F73FB2" w:rsidP="00420FA7">
      <w:pPr>
        <w:rPr>
          <w:szCs w:val="24"/>
          <w:shd w:val="clear" w:color="auto" w:fill="FFFFFF"/>
        </w:rPr>
      </w:pPr>
      <w:proofErr w:type="spellStart"/>
      <w:r w:rsidRPr="00B25FDF">
        <w:rPr>
          <w:color w:val="000000" w:themeColor="text1"/>
          <w:szCs w:val="24"/>
          <w:shd w:val="clear" w:color="auto" w:fill="FFFFFF"/>
        </w:rPr>
        <w:t>Intindola</w:t>
      </w:r>
      <w:proofErr w:type="spellEnd"/>
      <w:r w:rsidRPr="00B25FDF">
        <w:rPr>
          <w:color w:val="000000" w:themeColor="text1"/>
          <w:szCs w:val="24"/>
          <w:shd w:val="clear" w:color="auto" w:fill="FFFFFF"/>
        </w:rPr>
        <w:t>, M., Weisinger, J.Y., Benson, P. and Pittz, T., 2017. The</w:t>
      </w:r>
      <w:r w:rsidRPr="0024310B">
        <w:rPr>
          <w:szCs w:val="24"/>
          <w:shd w:val="clear" w:color="auto" w:fill="FFFFFF"/>
        </w:rPr>
        <w:t xml:space="preserve"> evolution of devolution in HR. </w:t>
      </w:r>
      <w:r w:rsidRPr="0024310B">
        <w:rPr>
          <w:i/>
          <w:iCs/>
          <w:szCs w:val="24"/>
          <w:shd w:val="clear" w:color="auto" w:fill="FFFFFF"/>
        </w:rPr>
        <w:t>Personnel Review</w:t>
      </w:r>
      <w:r w:rsidRPr="0024310B">
        <w:rPr>
          <w:szCs w:val="24"/>
          <w:shd w:val="clear" w:color="auto" w:fill="FFFFFF"/>
        </w:rPr>
        <w:t>.</w:t>
      </w:r>
    </w:p>
    <w:p w14:paraId="5E6B22C2" w14:textId="77777777" w:rsidR="00F73FB2" w:rsidRPr="0024310B" w:rsidRDefault="00F73FB2" w:rsidP="00D2769F">
      <w:pPr>
        <w:rPr>
          <w:szCs w:val="24"/>
          <w:shd w:val="clear" w:color="auto" w:fill="FFFFFF"/>
        </w:rPr>
      </w:pPr>
      <w:proofErr w:type="spellStart"/>
      <w:r w:rsidRPr="0024310B">
        <w:rPr>
          <w:szCs w:val="24"/>
          <w:shd w:val="clear" w:color="auto" w:fill="FFFFFF"/>
        </w:rPr>
        <w:t>Khoreva</w:t>
      </w:r>
      <w:proofErr w:type="spellEnd"/>
      <w:r w:rsidRPr="0024310B">
        <w:rPr>
          <w:szCs w:val="24"/>
          <w:shd w:val="clear" w:color="auto" w:fill="FFFFFF"/>
        </w:rPr>
        <w:t xml:space="preserve">, V. and </w:t>
      </w:r>
      <w:proofErr w:type="spellStart"/>
      <w:r w:rsidRPr="0024310B">
        <w:rPr>
          <w:szCs w:val="24"/>
          <w:shd w:val="clear" w:color="auto" w:fill="FFFFFF"/>
        </w:rPr>
        <w:t>Wechtler</w:t>
      </w:r>
      <w:proofErr w:type="spellEnd"/>
      <w:r w:rsidRPr="0024310B">
        <w:rPr>
          <w:szCs w:val="24"/>
          <w:shd w:val="clear" w:color="auto" w:fill="FFFFFF"/>
        </w:rPr>
        <w:t>, H., 2018. HR practices and employee performance: the mediating role of well-being. </w:t>
      </w:r>
      <w:r w:rsidRPr="0024310B">
        <w:rPr>
          <w:i/>
          <w:iCs/>
          <w:szCs w:val="24"/>
          <w:shd w:val="clear" w:color="auto" w:fill="FFFFFF"/>
        </w:rPr>
        <w:t>Employee Relations</w:t>
      </w:r>
      <w:r w:rsidRPr="0024310B">
        <w:rPr>
          <w:szCs w:val="24"/>
          <w:shd w:val="clear" w:color="auto" w:fill="FFFFFF"/>
        </w:rPr>
        <w:t>.</w:t>
      </w:r>
    </w:p>
    <w:p w14:paraId="4F214E68" w14:textId="77777777" w:rsidR="00F73FB2" w:rsidRPr="0024310B" w:rsidRDefault="00F73FB2" w:rsidP="00420FA7">
      <w:pPr>
        <w:rPr>
          <w:szCs w:val="24"/>
          <w:shd w:val="clear" w:color="auto" w:fill="FFFFFF"/>
        </w:rPr>
      </w:pPr>
      <w:proofErr w:type="spellStart"/>
      <w:r w:rsidRPr="0024310B">
        <w:rPr>
          <w:szCs w:val="24"/>
          <w:shd w:val="clear" w:color="auto" w:fill="FFFFFF"/>
        </w:rPr>
        <w:t>Pulyaeva</w:t>
      </w:r>
      <w:proofErr w:type="spellEnd"/>
      <w:r w:rsidRPr="0024310B">
        <w:rPr>
          <w:szCs w:val="24"/>
          <w:shd w:val="clear" w:color="auto" w:fill="FFFFFF"/>
        </w:rPr>
        <w:t xml:space="preserve">, V., Kharitonova, E., Kharitonova, N. and </w:t>
      </w:r>
      <w:proofErr w:type="spellStart"/>
      <w:r w:rsidRPr="0024310B">
        <w:rPr>
          <w:szCs w:val="24"/>
          <w:shd w:val="clear" w:color="auto" w:fill="FFFFFF"/>
        </w:rPr>
        <w:t>Shchepinin</w:t>
      </w:r>
      <w:proofErr w:type="spellEnd"/>
      <w:r w:rsidRPr="0024310B">
        <w:rPr>
          <w:szCs w:val="24"/>
          <w:shd w:val="clear" w:color="auto" w:fill="FFFFFF"/>
        </w:rPr>
        <w:t>, V., 2019, March. Practical aspects of HR management in digital economy. In </w:t>
      </w:r>
      <w:r w:rsidRPr="0024310B">
        <w:rPr>
          <w:i/>
          <w:iCs/>
          <w:szCs w:val="24"/>
          <w:shd w:val="clear" w:color="auto" w:fill="FFFFFF"/>
        </w:rPr>
        <w:t>IOP Conference Series: Materials Science and Engineering</w:t>
      </w:r>
      <w:r w:rsidRPr="0024310B">
        <w:rPr>
          <w:szCs w:val="24"/>
          <w:shd w:val="clear" w:color="auto" w:fill="FFFFFF"/>
        </w:rPr>
        <w:t> (Vol. 497, No. 1, p. 012085). IOP Publishing.</w:t>
      </w:r>
    </w:p>
    <w:p w14:paraId="4BC9D521" w14:textId="77777777" w:rsidR="00F73FB2" w:rsidRPr="0024310B" w:rsidRDefault="00F73FB2" w:rsidP="00420FA7">
      <w:pPr>
        <w:rPr>
          <w:szCs w:val="24"/>
        </w:rPr>
      </w:pPr>
      <w:r w:rsidRPr="0024310B">
        <w:rPr>
          <w:szCs w:val="24"/>
          <w:shd w:val="clear" w:color="auto" w:fill="FFFFFF"/>
        </w:rPr>
        <w:t>Shakil, R.M., Hassan, M.A. and Qureshi, M.I., 2019. Understanding the Relationship Between HR Roles and HR Effectiveness: A Conceptual Review. </w:t>
      </w:r>
      <w:r w:rsidRPr="0024310B">
        <w:rPr>
          <w:i/>
          <w:iCs/>
          <w:szCs w:val="24"/>
          <w:shd w:val="clear" w:color="auto" w:fill="FFFFFF"/>
        </w:rPr>
        <w:t>Management Research Spectrum</w:t>
      </w:r>
      <w:r w:rsidRPr="0024310B">
        <w:rPr>
          <w:szCs w:val="24"/>
          <w:shd w:val="clear" w:color="auto" w:fill="FFFFFF"/>
        </w:rPr>
        <w:t>, </w:t>
      </w:r>
      <w:r w:rsidRPr="0024310B">
        <w:rPr>
          <w:i/>
          <w:iCs/>
          <w:szCs w:val="24"/>
          <w:shd w:val="clear" w:color="auto" w:fill="FFFFFF"/>
        </w:rPr>
        <w:t>9</w:t>
      </w:r>
      <w:r w:rsidRPr="0024310B">
        <w:rPr>
          <w:szCs w:val="24"/>
          <w:shd w:val="clear" w:color="auto" w:fill="FFFFFF"/>
        </w:rPr>
        <w:t>(1), pp.78-82.</w:t>
      </w:r>
    </w:p>
    <w:p w14:paraId="19023BAA" w14:textId="77777777" w:rsidR="00F73FB2" w:rsidRPr="0024310B" w:rsidRDefault="00F73FB2" w:rsidP="00420FA7">
      <w:pPr>
        <w:rPr>
          <w:szCs w:val="24"/>
          <w:shd w:val="clear" w:color="auto" w:fill="FFFFFF"/>
        </w:rPr>
      </w:pPr>
      <w:r w:rsidRPr="0024310B">
        <w:rPr>
          <w:szCs w:val="24"/>
          <w:shd w:val="clear" w:color="auto" w:fill="FFFFFF"/>
        </w:rPr>
        <w:t>Sujan, B., Bhasin, J. and Mushtaq, S., 2020. Reallocation of HR Functions: A Study of HR Effectiveness in Banking Sector. </w:t>
      </w:r>
      <w:r w:rsidRPr="0024310B">
        <w:rPr>
          <w:i/>
          <w:iCs/>
          <w:szCs w:val="24"/>
          <w:shd w:val="clear" w:color="auto" w:fill="FFFFFF"/>
        </w:rPr>
        <w:t>Jindal Journal of Business Research</w:t>
      </w:r>
      <w:r w:rsidRPr="0024310B">
        <w:rPr>
          <w:szCs w:val="24"/>
          <w:shd w:val="clear" w:color="auto" w:fill="FFFFFF"/>
        </w:rPr>
        <w:t>, </w:t>
      </w:r>
      <w:r w:rsidRPr="0024310B">
        <w:rPr>
          <w:i/>
          <w:iCs/>
          <w:szCs w:val="24"/>
          <w:shd w:val="clear" w:color="auto" w:fill="FFFFFF"/>
        </w:rPr>
        <w:t>9</w:t>
      </w:r>
      <w:r w:rsidRPr="0024310B">
        <w:rPr>
          <w:szCs w:val="24"/>
          <w:shd w:val="clear" w:color="auto" w:fill="FFFFFF"/>
        </w:rPr>
        <w:t>(1), pp.72-83.</w:t>
      </w:r>
    </w:p>
    <w:p w14:paraId="05B7B916" w14:textId="77777777" w:rsidR="00F04FA0" w:rsidRPr="0024310B" w:rsidRDefault="00F04FA0">
      <w:pPr>
        <w:widowControl/>
        <w:autoSpaceDE/>
        <w:autoSpaceDN/>
        <w:spacing w:after="200" w:line="276" w:lineRule="auto"/>
        <w:jc w:val="left"/>
        <w:rPr>
          <w:szCs w:val="24"/>
          <w:shd w:val="clear" w:color="auto" w:fill="FFFFFF"/>
        </w:rPr>
      </w:pPr>
      <w:r w:rsidRPr="0024310B">
        <w:rPr>
          <w:szCs w:val="24"/>
          <w:shd w:val="clear" w:color="auto" w:fill="FFFFFF"/>
        </w:rPr>
        <w:br w:type="page"/>
      </w:r>
    </w:p>
    <w:p w14:paraId="744429AD" w14:textId="73771DB2" w:rsidR="00D2769F" w:rsidRDefault="00F04FA0" w:rsidP="00361CA7">
      <w:pPr>
        <w:pStyle w:val="Heading1"/>
        <w:rPr>
          <w:szCs w:val="24"/>
          <w:shd w:val="clear" w:color="auto" w:fill="FFFFFF"/>
        </w:rPr>
      </w:pPr>
      <w:bookmarkStart w:id="10" w:name="_Toc90650026"/>
      <w:r w:rsidRPr="0024310B">
        <w:rPr>
          <w:szCs w:val="24"/>
          <w:shd w:val="clear" w:color="auto" w:fill="FFFFFF"/>
        </w:rPr>
        <w:lastRenderedPageBreak/>
        <w:t>Appendix</w:t>
      </w:r>
      <w:bookmarkEnd w:id="10"/>
    </w:p>
    <w:p w14:paraId="3BBB30EC" w14:textId="17509FEF" w:rsidR="000456EB" w:rsidRDefault="000456EB" w:rsidP="000456EB"/>
    <w:p w14:paraId="0B145145" w14:textId="257E7572" w:rsidR="000456EB" w:rsidRDefault="000456EB" w:rsidP="000456EB"/>
    <w:p w14:paraId="7F6C64C9" w14:textId="19CFE7BC" w:rsidR="000456EB" w:rsidRPr="000456EB" w:rsidRDefault="000456EB" w:rsidP="000456EB">
      <w:r>
        <w:object w:dxaOrig="7190" w:dyaOrig="5412" w14:anchorId="7C6373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4pt;height:33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5" DrawAspect="Content" ObjectID="_1701278019" r:id="rId16"/>
        </w:object>
      </w:r>
    </w:p>
    <w:p w14:paraId="75FFC3E3" w14:textId="70D25A96" w:rsidR="003A41F2" w:rsidRPr="003A41F2" w:rsidRDefault="00CB48B8" w:rsidP="003A41F2">
      <w:r>
        <w:rPr>
          <w:noProof/>
          <w:lang w:val="en-IN" w:eastAsia="en-IN"/>
        </w:rPr>
        <w:lastRenderedPageBreak/>
        <w:drawing>
          <wp:inline distT="0" distB="0" distL="0" distR="0" wp14:anchorId="79AC1E58" wp14:editId="50EA1E89">
            <wp:extent cx="5943600" cy="4457700"/>
            <wp:effectExtent l="19050" t="0" r="0" b="0"/>
            <wp:docPr id="3" name="Picture 2"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7"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5439B98F" wp14:editId="4B2AF1C2">
            <wp:extent cx="6278880" cy="7985760"/>
            <wp:effectExtent l="0" t="0" r="0" b="0"/>
            <wp:docPr id="4" name="Picture 3"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8" cstate="print"/>
                    <a:stretch>
                      <a:fillRect/>
                    </a:stretch>
                  </pic:blipFill>
                  <pic:spPr>
                    <a:xfrm>
                      <a:off x="0" y="0"/>
                      <a:ext cx="6279342" cy="7986348"/>
                    </a:xfrm>
                    <a:prstGeom prst="rect">
                      <a:avLst/>
                    </a:prstGeom>
                  </pic:spPr>
                </pic:pic>
              </a:graphicData>
            </a:graphic>
          </wp:inline>
        </w:drawing>
      </w:r>
      <w:r>
        <w:rPr>
          <w:noProof/>
          <w:lang w:val="en-IN" w:eastAsia="en-IN"/>
        </w:rPr>
        <w:lastRenderedPageBreak/>
        <w:drawing>
          <wp:inline distT="0" distB="0" distL="0" distR="0" wp14:anchorId="54AB308F" wp14:editId="4672CFD7">
            <wp:extent cx="5943600" cy="4457700"/>
            <wp:effectExtent l="19050" t="0" r="0" b="0"/>
            <wp:docPr id="5" name="Picture 4"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9"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3D9C488B" wp14:editId="2F97C361">
            <wp:extent cx="5943600" cy="4457700"/>
            <wp:effectExtent l="19050" t="0" r="0" b="0"/>
            <wp:docPr id="6" name="Picture 5"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20"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6C2F33A2" wp14:editId="69DCAE0F">
            <wp:extent cx="5943600" cy="4457700"/>
            <wp:effectExtent l="19050" t="0" r="0" b="0"/>
            <wp:docPr id="7" name="Picture 6"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21"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520E57FB" wp14:editId="0B520C8E">
            <wp:extent cx="5943600" cy="4457700"/>
            <wp:effectExtent l="19050" t="0" r="0" b="0"/>
            <wp:docPr id="8" name="Picture 7"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22"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65B86B4A" wp14:editId="6EF8EF90">
            <wp:extent cx="5943600" cy="4457700"/>
            <wp:effectExtent l="19050" t="0" r="0" b="0"/>
            <wp:docPr id="9" name="Picture 8"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23"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5F0B66EA" wp14:editId="537805BC">
            <wp:extent cx="5943600" cy="4457700"/>
            <wp:effectExtent l="19050" t="0" r="0" b="0"/>
            <wp:docPr id="10" name="Picture 9"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24"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3E80D843" wp14:editId="6FF54972">
            <wp:extent cx="5943600" cy="4457700"/>
            <wp:effectExtent l="19050" t="0" r="0" b="0"/>
            <wp:docPr id="11" name="Picture 10"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25"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300F82B7" wp14:editId="5E167A53">
            <wp:extent cx="5943600" cy="4457700"/>
            <wp:effectExtent l="19050" t="0" r="0" b="0"/>
            <wp:docPr id="12" name="Picture 11"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26"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1F5FA5CF" wp14:editId="3368C001">
            <wp:extent cx="5943600" cy="4457700"/>
            <wp:effectExtent l="19050" t="0" r="0" b="0"/>
            <wp:docPr id="13" name="Picture 12"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27"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549ABCFB" wp14:editId="4F50C21F">
            <wp:extent cx="5943600" cy="4457700"/>
            <wp:effectExtent l="19050" t="0" r="0" b="0"/>
            <wp:docPr id="14" name="Picture 13"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8"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68341067" wp14:editId="306623E6">
            <wp:extent cx="5943600" cy="4457700"/>
            <wp:effectExtent l="19050" t="0" r="0" b="0"/>
            <wp:docPr id="15" name="Picture 14" descr="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29"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597BF848" wp14:editId="03F0D82C">
            <wp:extent cx="5943600" cy="4457700"/>
            <wp:effectExtent l="19050" t="0" r="0" b="0"/>
            <wp:docPr id="16" name="Picture 15" descr="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30"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49A1C6AF" wp14:editId="5E4FF1FA">
            <wp:extent cx="5943600" cy="4457700"/>
            <wp:effectExtent l="19050" t="0" r="0" b="0"/>
            <wp:docPr id="17" name="Picture 16" descr="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31"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3C02EBD2" wp14:editId="571DB59F">
            <wp:extent cx="5943600" cy="4457700"/>
            <wp:effectExtent l="19050" t="0" r="0" b="0"/>
            <wp:docPr id="18" name="Picture 17" descr="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7.JPG"/>
                    <pic:cNvPicPr/>
                  </pic:nvPicPr>
                  <pic:blipFill>
                    <a:blip r:embed="rId32"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29CD88E7" wp14:editId="4D09CE39">
            <wp:extent cx="5943600" cy="4457700"/>
            <wp:effectExtent l="19050" t="0" r="0" b="0"/>
            <wp:docPr id="19" name="Picture 18" descr="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8.JPG"/>
                    <pic:cNvPicPr/>
                  </pic:nvPicPr>
                  <pic:blipFill>
                    <a:blip r:embed="rId33" cstate="print"/>
                    <a:stretch>
                      <a:fillRect/>
                    </a:stretch>
                  </pic:blipFill>
                  <pic:spPr>
                    <a:xfrm>
                      <a:off x="0" y="0"/>
                      <a:ext cx="5943600" cy="4457700"/>
                    </a:xfrm>
                    <a:prstGeom prst="rect">
                      <a:avLst/>
                    </a:prstGeom>
                  </pic:spPr>
                </pic:pic>
              </a:graphicData>
            </a:graphic>
          </wp:inline>
        </w:drawing>
      </w:r>
      <w:r>
        <w:rPr>
          <w:noProof/>
          <w:lang w:val="en-IN" w:eastAsia="en-IN"/>
        </w:rPr>
        <w:lastRenderedPageBreak/>
        <w:drawing>
          <wp:inline distT="0" distB="0" distL="0" distR="0" wp14:anchorId="0C39456A" wp14:editId="0C28ABC8">
            <wp:extent cx="5943600" cy="4457700"/>
            <wp:effectExtent l="19050" t="0" r="0" b="0"/>
            <wp:docPr id="20" name="Picture 19" descr="Slid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9.JPG"/>
                    <pic:cNvPicPr/>
                  </pic:nvPicPr>
                  <pic:blipFill>
                    <a:blip r:embed="rId34" cstate="print"/>
                    <a:stretch>
                      <a:fillRect/>
                    </a:stretch>
                  </pic:blipFill>
                  <pic:spPr>
                    <a:xfrm>
                      <a:off x="0" y="0"/>
                      <a:ext cx="5943600" cy="4457700"/>
                    </a:xfrm>
                    <a:prstGeom prst="rect">
                      <a:avLst/>
                    </a:prstGeom>
                  </pic:spPr>
                </pic:pic>
              </a:graphicData>
            </a:graphic>
          </wp:inline>
        </w:drawing>
      </w:r>
    </w:p>
    <w:p w14:paraId="700AC6FC" w14:textId="77777777" w:rsidR="00361CA7" w:rsidRPr="00361CA7" w:rsidRDefault="00361CA7" w:rsidP="003A41F2">
      <w:pPr>
        <w:jc w:val="center"/>
        <w:rPr>
          <w:lang w:val="en-US"/>
        </w:rPr>
      </w:pPr>
    </w:p>
    <w:sectPr w:rsidR="00361CA7" w:rsidRPr="00361CA7" w:rsidSect="005B1A13">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5C4C1" w14:textId="77777777" w:rsidR="002F77F7" w:rsidRDefault="002F77F7" w:rsidP="004E1B2A">
      <w:r>
        <w:separator/>
      </w:r>
    </w:p>
  </w:endnote>
  <w:endnote w:type="continuationSeparator" w:id="0">
    <w:p w14:paraId="60CCBE50" w14:textId="77777777" w:rsidR="002F77F7" w:rsidRDefault="002F77F7" w:rsidP="004E1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7645"/>
      <w:docPartObj>
        <w:docPartGallery w:val="Page Numbers (Bottom of Page)"/>
        <w:docPartUnique/>
      </w:docPartObj>
    </w:sdtPr>
    <w:sdtEndPr/>
    <w:sdtContent>
      <w:p w14:paraId="3DE49C27" w14:textId="77777777" w:rsidR="00782250" w:rsidRDefault="002F77F7">
        <w:pPr>
          <w:pStyle w:val="Footer"/>
          <w:jc w:val="right"/>
        </w:pPr>
        <w:r>
          <w:fldChar w:fldCharType="begin"/>
        </w:r>
        <w:r>
          <w:instrText xml:space="preserve"> PAGE   \* MERGEFORMAT </w:instrText>
        </w:r>
        <w:r>
          <w:fldChar w:fldCharType="separate"/>
        </w:r>
        <w:r w:rsidR="007016C5">
          <w:rPr>
            <w:noProof/>
          </w:rPr>
          <w:t>2</w:t>
        </w:r>
        <w:r>
          <w:rPr>
            <w:noProof/>
          </w:rPr>
          <w:fldChar w:fldCharType="end"/>
        </w:r>
      </w:p>
    </w:sdtContent>
  </w:sdt>
  <w:p w14:paraId="06475396" w14:textId="77777777" w:rsidR="00FF413C" w:rsidRDefault="00FF413C" w:rsidP="004E1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23B75" w14:textId="77777777" w:rsidR="002F77F7" w:rsidRDefault="002F77F7" w:rsidP="004E1B2A">
      <w:r>
        <w:separator/>
      </w:r>
    </w:p>
  </w:footnote>
  <w:footnote w:type="continuationSeparator" w:id="0">
    <w:p w14:paraId="0E3D2ECA" w14:textId="77777777" w:rsidR="002F77F7" w:rsidRDefault="002F77F7" w:rsidP="004E1B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64EB4"/>
    <w:multiLevelType w:val="hybridMultilevel"/>
    <w:tmpl w:val="315E6ACE"/>
    <w:lvl w:ilvl="0" w:tplc="B9207460">
      <w:start w:val="1"/>
      <w:numFmt w:val="bullet"/>
      <w:lvlText w:val="•"/>
      <w:lvlJc w:val="left"/>
      <w:pPr>
        <w:tabs>
          <w:tab w:val="num" w:pos="720"/>
        </w:tabs>
        <w:ind w:left="720" w:hanging="360"/>
      </w:pPr>
      <w:rPr>
        <w:rFonts w:ascii="Arial" w:hAnsi="Arial" w:hint="default"/>
      </w:rPr>
    </w:lvl>
    <w:lvl w:ilvl="1" w:tplc="0B44844E" w:tentative="1">
      <w:start w:val="1"/>
      <w:numFmt w:val="bullet"/>
      <w:lvlText w:val="•"/>
      <w:lvlJc w:val="left"/>
      <w:pPr>
        <w:tabs>
          <w:tab w:val="num" w:pos="1440"/>
        </w:tabs>
        <w:ind w:left="1440" w:hanging="360"/>
      </w:pPr>
      <w:rPr>
        <w:rFonts w:ascii="Arial" w:hAnsi="Arial" w:hint="default"/>
      </w:rPr>
    </w:lvl>
    <w:lvl w:ilvl="2" w:tplc="389E5516" w:tentative="1">
      <w:start w:val="1"/>
      <w:numFmt w:val="bullet"/>
      <w:lvlText w:val="•"/>
      <w:lvlJc w:val="left"/>
      <w:pPr>
        <w:tabs>
          <w:tab w:val="num" w:pos="2160"/>
        </w:tabs>
        <w:ind w:left="2160" w:hanging="360"/>
      </w:pPr>
      <w:rPr>
        <w:rFonts w:ascii="Arial" w:hAnsi="Arial" w:hint="default"/>
      </w:rPr>
    </w:lvl>
    <w:lvl w:ilvl="3" w:tplc="82D48C84" w:tentative="1">
      <w:start w:val="1"/>
      <w:numFmt w:val="bullet"/>
      <w:lvlText w:val="•"/>
      <w:lvlJc w:val="left"/>
      <w:pPr>
        <w:tabs>
          <w:tab w:val="num" w:pos="2880"/>
        </w:tabs>
        <w:ind w:left="2880" w:hanging="360"/>
      </w:pPr>
      <w:rPr>
        <w:rFonts w:ascii="Arial" w:hAnsi="Arial" w:hint="default"/>
      </w:rPr>
    </w:lvl>
    <w:lvl w:ilvl="4" w:tplc="0C36C864" w:tentative="1">
      <w:start w:val="1"/>
      <w:numFmt w:val="bullet"/>
      <w:lvlText w:val="•"/>
      <w:lvlJc w:val="left"/>
      <w:pPr>
        <w:tabs>
          <w:tab w:val="num" w:pos="3600"/>
        </w:tabs>
        <w:ind w:left="3600" w:hanging="360"/>
      </w:pPr>
      <w:rPr>
        <w:rFonts w:ascii="Arial" w:hAnsi="Arial" w:hint="default"/>
      </w:rPr>
    </w:lvl>
    <w:lvl w:ilvl="5" w:tplc="63342A1E" w:tentative="1">
      <w:start w:val="1"/>
      <w:numFmt w:val="bullet"/>
      <w:lvlText w:val="•"/>
      <w:lvlJc w:val="left"/>
      <w:pPr>
        <w:tabs>
          <w:tab w:val="num" w:pos="4320"/>
        </w:tabs>
        <w:ind w:left="4320" w:hanging="360"/>
      </w:pPr>
      <w:rPr>
        <w:rFonts w:ascii="Arial" w:hAnsi="Arial" w:hint="default"/>
      </w:rPr>
    </w:lvl>
    <w:lvl w:ilvl="6" w:tplc="4294AE8C" w:tentative="1">
      <w:start w:val="1"/>
      <w:numFmt w:val="bullet"/>
      <w:lvlText w:val="•"/>
      <w:lvlJc w:val="left"/>
      <w:pPr>
        <w:tabs>
          <w:tab w:val="num" w:pos="5040"/>
        </w:tabs>
        <w:ind w:left="5040" w:hanging="360"/>
      </w:pPr>
      <w:rPr>
        <w:rFonts w:ascii="Arial" w:hAnsi="Arial" w:hint="default"/>
      </w:rPr>
    </w:lvl>
    <w:lvl w:ilvl="7" w:tplc="A1F81B16" w:tentative="1">
      <w:start w:val="1"/>
      <w:numFmt w:val="bullet"/>
      <w:lvlText w:val="•"/>
      <w:lvlJc w:val="left"/>
      <w:pPr>
        <w:tabs>
          <w:tab w:val="num" w:pos="5760"/>
        </w:tabs>
        <w:ind w:left="5760" w:hanging="360"/>
      </w:pPr>
      <w:rPr>
        <w:rFonts w:ascii="Arial" w:hAnsi="Arial" w:hint="default"/>
      </w:rPr>
    </w:lvl>
    <w:lvl w:ilvl="8" w:tplc="8CC6E9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BC3689"/>
    <w:multiLevelType w:val="hybridMultilevel"/>
    <w:tmpl w:val="CD08341C"/>
    <w:lvl w:ilvl="0" w:tplc="9BC0C4D6">
      <w:start w:val="1"/>
      <w:numFmt w:val="bullet"/>
      <w:lvlText w:val="•"/>
      <w:lvlJc w:val="left"/>
      <w:pPr>
        <w:tabs>
          <w:tab w:val="num" w:pos="720"/>
        </w:tabs>
        <w:ind w:left="720" w:hanging="360"/>
      </w:pPr>
      <w:rPr>
        <w:rFonts w:ascii="Arial" w:hAnsi="Arial" w:hint="default"/>
      </w:rPr>
    </w:lvl>
    <w:lvl w:ilvl="1" w:tplc="D7648F98" w:tentative="1">
      <w:start w:val="1"/>
      <w:numFmt w:val="bullet"/>
      <w:lvlText w:val="•"/>
      <w:lvlJc w:val="left"/>
      <w:pPr>
        <w:tabs>
          <w:tab w:val="num" w:pos="1440"/>
        </w:tabs>
        <w:ind w:left="1440" w:hanging="360"/>
      </w:pPr>
      <w:rPr>
        <w:rFonts w:ascii="Arial" w:hAnsi="Arial" w:hint="default"/>
      </w:rPr>
    </w:lvl>
    <w:lvl w:ilvl="2" w:tplc="662C3C90" w:tentative="1">
      <w:start w:val="1"/>
      <w:numFmt w:val="bullet"/>
      <w:lvlText w:val="•"/>
      <w:lvlJc w:val="left"/>
      <w:pPr>
        <w:tabs>
          <w:tab w:val="num" w:pos="2160"/>
        </w:tabs>
        <w:ind w:left="2160" w:hanging="360"/>
      </w:pPr>
      <w:rPr>
        <w:rFonts w:ascii="Arial" w:hAnsi="Arial" w:hint="default"/>
      </w:rPr>
    </w:lvl>
    <w:lvl w:ilvl="3" w:tplc="E73453E2" w:tentative="1">
      <w:start w:val="1"/>
      <w:numFmt w:val="bullet"/>
      <w:lvlText w:val="•"/>
      <w:lvlJc w:val="left"/>
      <w:pPr>
        <w:tabs>
          <w:tab w:val="num" w:pos="2880"/>
        </w:tabs>
        <w:ind w:left="2880" w:hanging="360"/>
      </w:pPr>
      <w:rPr>
        <w:rFonts w:ascii="Arial" w:hAnsi="Arial" w:hint="default"/>
      </w:rPr>
    </w:lvl>
    <w:lvl w:ilvl="4" w:tplc="755EFEAA" w:tentative="1">
      <w:start w:val="1"/>
      <w:numFmt w:val="bullet"/>
      <w:lvlText w:val="•"/>
      <w:lvlJc w:val="left"/>
      <w:pPr>
        <w:tabs>
          <w:tab w:val="num" w:pos="3600"/>
        </w:tabs>
        <w:ind w:left="3600" w:hanging="360"/>
      </w:pPr>
      <w:rPr>
        <w:rFonts w:ascii="Arial" w:hAnsi="Arial" w:hint="default"/>
      </w:rPr>
    </w:lvl>
    <w:lvl w:ilvl="5" w:tplc="8CAE929A" w:tentative="1">
      <w:start w:val="1"/>
      <w:numFmt w:val="bullet"/>
      <w:lvlText w:val="•"/>
      <w:lvlJc w:val="left"/>
      <w:pPr>
        <w:tabs>
          <w:tab w:val="num" w:pos="4320"/>
        </w:tabs>
        <w:ind w:left="4320" w:hanging="360"/>
      </w:pPr>
      <w:rPr>
        <w:rFonts w:ascii="Arial" w:hAnsi="Arial" w:hint="default"/>
      </w:rPr>
    </w:lvl>
    <w:lvl w:ilvl="6" w:tplc="A5BE1912" w:tentative="1">
      <w:start w:val="1"/>
      <w:numFmt w:val="bullet"/>
      <w:lvlText w:val="•"/>
      <w:lvlJc w:val="left"/>
      <w:pPr>
        <w:tabs>
          <w:tab w:val="num" w:pos="5040"/>
        </w:tabs>
        <w:ind w:left="5040" w:hanging="360"/>
      </w:pPr>
      <w:rPr>
        <w:rFonts w:ascii="Arial" w:hAnsi="Arial" w:hint="default"/>
      </w:rPr>
    </w:lvl>
    <w:lvl w:ilvl="7" w:tplc="269CB5EA" w:tentative="1">
      <w:start w:val="1"/>
      <w:numFmt w:val="bullet"/>
      <w:lvlText w:val="•"/>
      <w:lvlJc w:val="left"/>
      <w:pPr>
        <w:tabs>
          <w:tab w:val="num" w:pos="5760"/>
        </w:tabs>
        <w:ind w:left="5760" w:hanging="360"/>
      </w:pPr>
      <w:rPr>
        <w:rFonts w:ascii="Arial" w:hAnsi="Arial" w:hint="default"/>
      </w:rPr>
    </w:lvl>
    <w:lvl w:ilvl="8" w:tplc="44F492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C60682B"/>
    <w:multiLevelType w:val="hybridMultilevel"/>
    <w:tmpl w:val="FEFA6DFC"/>
    <w:lvl w:ilvl="0" w:tplc="DC460F06">
      <w:start w:val="1"/>
      <w:numFmt w:val="bullet"/>
      <w:lvlText w:val="•"/>
      <w:lvlJc w:val="left"/>
      <w:pPr>
        <w:tabs>
          <w:tab w:val="num" w:pos="720"/>
        </w:tabs>
        <w:ind w:left="720" w:hanging="360"/>
      </w:pPr>
      <w:rPr>
        <w:rFonts w:ascii="Arial" w:hAnsi="Arial" w:hint="default"/>
      </w:rPr>
    </w:lvl>
    <w:lvl w:ilvl="1" w:tplc="CE8ED12E" w:tentative="1">
      <w:start w:val="1"/>
      <w:numFmt w:val="bullet"/>
      <w:lvlText w:val="•"/>
      <w:lvlJc w:val="left"/>
      <w:pPr>
        <w:tabs>
          <w:tab w:val="num" w:pos="1440"/>
        </w:tabs>
        <w:ind w:left="1440" w:hanging="360"/>
      </w:pPr>
      <w:rPr>
        <w:rFonts w:ascii="Arial" w:hAnsi="Arial" w:hint="default"/>
      </w:rPr>
    </w:lvl>
    <w:lvl w:ilvl="2" w:tplc="50FA0434" w:tentative="1">
      <w:start w:val="1"/>
      <w:numFmt w:val="bullet"/>
      <w:lvlText w:val="•"/>
      <w:lvlJc w:val="left"/>
      <w:pPr>
        <w:tabs>
          <w:tab w:val="num" w:pos="2160"/>
        </w:tabs>
        <w:ind w:left="2160" w:hanging="360"/>
      </w:pPr>
      <w:rPr>
        <w:rFonts w:ascii="Arial" w:hAnsi="Arial" w:hint="default"/>
      </w:rPr>
    </w:lvl>
    <w:lvl w:ilvl="3" w:tplc="B35ECE40" w:tentative="1">
      <w:start w:val="1"/>
      <w:numFmt w:val="bullet"/>
      <w:lvlText w:val="•"/>
      <w:lvlJc w:val="left"/>
      <w:pPr>
        <w:tabs>
          <w:tab w:val="num" w:pos="2880"/>
        </w:tabs>
        <w:ind w:left="2880" w:hanging="360"/>
      </w:pPr>
      <w:rPr>
        <w:rFonts w:ascii="Arial" w:hAnsi="Arial" w:hint="default"/>
      </w:rPr>
    </w:lvl>
    <w:lvl w:ilvl="4" w:tplc="F0020214" w:tentative="1">
      <w:start w:val="1"/>
      <w:numFmt w:val="bullet"/>
      <w:lvlText w:val="•"/>
      <w:lvlJc w:val="left"/>
      <w:pPr>
        <w:tabs>
          <w:tab w:val="num" w:pos="3600"/>
        </w:tabs>
        <w:ind w:left="3600" w:hanging="360"/>
      </w:pPr>
      <w:rPr>
        <w:rFonts w:ascii="Arial" w:hAnsi="Arial" w:hint="default"/>
      </w:rPr>
    </w:lvl>
    <w:lvl w:ilvl="5" w:tplc="01B4C282" w:tentative="1">
      <w:start w:val="1"/>
      <w:numFmt w:val="bullet"/>
      <w:lvlText w:val="•"/>
      <w:lvlJc w:val="left"/>
      <w:pPr>
        <w:tabs>
          <w:tab w:val="num" w:pos="4320"/>
        </w:tabs>
        <w:ind w:left="4320" w:hanging="360"/>
      </w:pPr>
      <w:rPr>
        <w:rFonts w:ascii="Arial" w:hAnsi="Arial" w:hint="default"/>
      </w:rPr>
    </w:lvl>
    <w:lvl w:ilvl="6" w:tplc="77068158" w:tentative="1">
      <w:start w:val="1"/>
      <w:numFmt w:val="bullet"/>
      <w:lvlText w:val="•"/>
      <w:lvlJc w:val="left"/>
      <w:pPr>
        <w:tabs>
          <w:tab w:val="num" w:pos="5040"/>
        </w:tabs>
        <w:ind w:left="5040" w:hanging="360"/>
      </w:pPr>
      <w:rPr>
        <w:rFonts w:ascii="Arial" w:hAnsi="Arial" w:hint="default"/>
      </w:rPr>
    </w:lvl>
    <w:lvl w:ilvl="7" w:tplc="8D8A647C" w:tentative="1">
      <w:start w:val="1"/>
      <w:numFmt w:val="bullet"/>
      <w:lvlText w:val="•"/>
      <w:lvlJc w:val="left"/>
      <w:pPr>
        <w:tabs>
          <w:tab w:val="num" w:pos="5760"/>
        </w:tabs>
        <w:ind w:left="5760" w:hanging="360"/>
      </w:pPr>
      <w:rPr>
        <w:rFonts w:ascii="Arial" w:hAnsi="Arial" w:hint="default"/>
      </w:rPr>
    </w:lvl>
    <w:lvl w:ilvl="8" w:tplc="7B06159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1AE73E5"/>
    <w:multiLevelType w:val="hybridMultilevel"/>
    <w:tmpl w:val="F72E5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I1MTE0NbY0NTIyNrdU0lEKTi0uzszPAykwqwUAfP+x5CwAAAA="/>
  </w:docVars>
  <w:rsids>
    <w:rsidRoot w:val="002F5529"/>
    <w:rsid w:val="00015EB2"/>
    <w:rsid w:val="00022A13"/>
    <w:rsid w:val="0002762D"/>
    <w:rsid w:val="000456EB"/>
    <w:rsid w:val="000610EA"/>
    <w:rsid w:val="000701A2"/>
    <w:rsid w:val="00081A96"/>
    <w:rsid w:val="00090331"/>
    <w:rsid w:val="00090776"/>
    <w:rsid w:val="000A5298"/>
    <w:rsid w:val="000E2019"/>
    <w:rsid w:val="000E6FE7"/>
    <w:rsid w:val="00172B2A"/>
    <w:rsid w:val="00184C44"/>
    <w:rsid w:val="0018513B"/>
    <w:rsid w:val="001A2C7E"/>
    <w:rsid w:val="001D1324"/>
    <w:rsid w:val="001D39BC"/>
    <w:rsid w:val="001F31AD"/>
    <w:rsid w:val="002334CB"/>
    <w:rsid w:val="00233867"/>
    <w:rsid w:val="0024310B"/>
    <w:rsid w:val="00271325"/>
    <w:rsid w:val="00273311"/>
    <w:rsid w:val="0027545A"/>
    <w:rsid w:val="00283770"/>
    <w:rsid w:val="00284150"/>
    <w:rsid w:val="0029350C"/>
    <w:rsid w:val="002A55CD"/>
    <w:rsid w:val="002A7DFA"/>
    <w:rsid w:val="002B527B"/>
    <w:rsid w:val="002C35CD"/>
    <w:rsid w:val="002C7E78"/>
    <w:rsid w:val="002D628B"/>
    <w:rsid w:val="002E6C5A"/>
    <w:rsid w:val="002F5529"/>
    <w:rsid w:val="002F77F7"/>
    <w:rsid w:val="00312E05"/>
    <w:rsid w:val="00314620"/>
    <w:rsid w:val="00324BDD"/>
    <w:rsid w:val="00341D1C"/>
    <w:rsid w:val="00353F8C"/>
    <w:rsid w:val="00361CA7"/>
    <w:rsid w:val="00363544"/>
    <w:rsid w:val="00375EEC"/>
    <w:rsid w:val="00386351"/>
    <w:rsid w:val="00392042"/>
    <w:rsid w:val="00394290"/>
    <w:rsid w:val="003A41F2"/>
    <w:rsid w:val="003A740C"/>
    <w:rsid w:val="003B2201"/>
    <w:rsid w:val="003E075C"/>
    <w:rsid w:val="003E6D4A"/>
    <w:rsid w:val="00414117"/>
    <w:rsid w:val="004159A2"/>
    <w:rsid w:val="00420FA7"/>
    <w:rsid w:val="004548DE"/>
    <w:rsid w:val="004B7120"/>
    <w:rsid w:val="004C47D3"/>
    <w:rsid w:val="004D07C7"/>
    <w:rsid w:val="004E04B2"/>
    <w:rsid w:val="004E1B2A"/>
    <w:rsid w:val="0053318A"/>
    <w:rsid w:val="00545D71"/>
    <w:rsid w:val="00557C2F"/>
    <w:rsid w:val="00591BF1"/>
    <w:rsid w:val="005B1A13"/>
    <w:rsid w:val="005D7A76"/>
    <w:rsid w:val="005F1638"/>
    <w:rsid w:val="005F4940"/>
    <w:rsid w:val="00632FBC"/>
    <w:rsid w:val="0064017F"/>
    <w:rsid w:val="006451A3"/>
    <w:rsid w:val="00652DE0"/>
    <w:rsid w:val="00661273"/>
    <w:rsid w:val="006A5D41"/>
    <w:rsid w:val="006E0206"/>
    <w:rsid w:val="006E28DF"/>
    <w:rsid w:val="006E3ED7"/>
    <w:rsid w:val="007016C5"/>
    <w:rsid w:val="00712852"/>
    <w:rsid w:val="0071387C"/>
    <w:rsid w:val="007339FE"/>
    <w:rsid w:val="0074132F"/>
    <w:rsid w:val="00743DD1"/>
    <w:rsid w:val="00752C62"/>
    <w:rsid w:val="00761714"/>
    <w:rsid w:val="00782250"/>
    <w:rsid w:val="00786221"/>
    <w:rsid w:val="00797155"/>
    <w:rsid w:val="007D280B"/>
    <w:rsid w:val="007E3A92"/>
    <w:rsid w:val="00837920"/>
    <w:rsid w:val="00842719"/>
    <w:rsid w:val="0085198B"/>
    <w:rsid w:val="00867659"/>
    <w:rsid w:val="00871640"/>
    <w:rsid w:val="00881EC6"/>
    <w:rsid w:val="00885F6F"/>
    <w:rsid w:val="00891498"/>
    <w:rsid w:val="00894235"/>
    <w:rsid w:val="008951F6"/>
    <w:rsid w:val="00895E41"/>
    <w:rsid w:val="008C2610"/>
    <w:rsid w:val="008F1CE6"/>
    <w:rsid w:val="008F1DD4"/>
    <w:rsid w:val="00924F9C"/>
    <w:rsid w:val="00932A0A"/>
    <w:rsid w:val="00957ED2"/>
    <w:rsid w:val="00960310"/>
    <w:rsid w:val="00960F6F"/>
    <w:rsid w:val="00971E17"/>
    <w:rsid w:val="009A0807"/>
    <w:rsid w:val="009A4793"/>
    <w:rsid w:val="009B069D"/>
    <w:rsid w:val="009C2788"/>
    <w:rsid w:val="009C2FAE"/>
    <w:rsid w:val="009E5B03"/>
    <w:rsid w:val="009F149F"/>
    <w:rsid w:val="00A172C9"/>
    <w:rsid w:val="00A36315"/>
    <w:rsid w:val="00A64A94"/>
    <w:rsid w:val="00A876B7"/>
    <w:rsid w:val="00AC75FC"/>
    <w:rsid w:val="00AD33F1"/>
    <w:rsid w:val="00AF0BC3"/>
    <w:rsid w:val="00B2511B"/>
    <w:rsid w:val="00B25FDF"/>
    <w:rsid w:val="00B30632"/>
    <w:rsid w:val="00B40B9B"/>
    <w:rsid w:val="00B458EB"/>
    <w:rsid w:val="00B5109B"/>
    <w:rsid w:val="00B55EEB"/>
    <w:rsid w:val="00B57C6D"/>
    <w:rsid w:val="00B641B2"/>
    <w:rsid w:val="00B87BEB"/>
    <w:rsid w:val="00BA0082"/>
    <w:rsid w:val="00BA0908"/>
    <w:rsid w:val="00BC018A"/>
    <w:rsid w:val="00BE7557"/>
    <w:rsid w:val="00BF48BA"/>
    <w:rsid w:val="00BF57C3"/>
    <w:rsid w:val="00C01709"/>
    <w:rsid w:val="00C264FC"/>
    <w:rsid w:val="00C750C9"/>
    <w:rsid w:val="00C77652"/>
    <w:rsid w:val="00C929B3"/>
    <w:rsid w:val="00CB48B8"/>
    <w:rsid w:val="00CD0471"/>
    <w:rsid w:val="00D15260"/>
    <w:rsid w:val="00D26B52"/>
    <w:rsid w:val="00D2769F"/>
    <w:rsid w:val="00D3451D"/>
    <w:rsid w:val="00D36EE6"/>
    <w:rsid w:val="00D64990"/>
    <w:rsid w:val="00D70EFF"/>
    <w:rsid w:val="00D810EC"/>
    <w:rsid w:val="00DD6B6B"/>
    <w:rsid w:val="00DF25FD"/>
    <w:rsid w:val="00E0191F"/>
    <w:rsid w:val="00E155F6"/>
    <w:rsid w:val="00E166C9"/>
    <w:rsid w:val="00E27D2E"/>
    <w:rsid w:val="00E33632"/>
    <w:rsid w:val="00E46A30"/>
    <w:rsid w:val="00E51E3F"/>
    <w:rsid w:val="00E645EA"/>
    <w:rsid w:val="00E66F48"/>
    <w:rsid w:val="00E8067D"/>
    <w:rsid w:val="00EB0F3F"/>
    <w:rsid w:val="00EB5EDF"/>
    <w:rsid w:val="00EC1438"/>
    <w:rsid w:val="00EF2316"/>
    <w:rsid w:val="00F04FA0"/>
    <w:rsid w:val="00F10BDC"/>
    <w:rsid w:val="00F22750"/>
    <w:rsid w:val="00F41F3D"/>
    <w:rsid w:val="00F60A08"/>
    <w:rsid w:val="00F73FB2"/>
    <w:rsid w:val="00F876E4"/>
    <w:rsid w:val="00F9279C"/>
    <w:rsid w:val="00F94CEF"/>
    <w:rsid w:val="00FB275B"/>
    <w:rsid w:val="00FB3B6A"/>
    <w:rsid w:val="00FB3F39"/>
    <w:rsid w:val="00FC5EE7"/>
    <w:rsid w:val="00FD0255"/>
    <w:rsid w:val="00FD1E2A"/>
    <w:rsid w:val="00FE1790"/>
    <w:rsid w:val="00FF413C"/>
    <w:rsid w:val="00FF7A5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5E6C3B"/>
  <w15:docId w15:val="{F4B7E7FA-238A-4E8E-A29A-2C137E72B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E1B2A"/>
    <w:pPr>
      <w:widowControl w:val="0"/>
      <w:autoSpaceDE w:val="0"/>
      <w:autoSpaceDN w:val="0"/>
      <w:spacing w:after="0" w:line="360" w:lineRule="auto"/>
      <w:jc w:val="both"/>
    </w:pPr>
    <w:rPr>
      <w:rFonts w:ascii="Times New Roman" w:eastAsia="Arial" w:hAnsi="Times New Roman" w:cs="Times New Roman"/>
      <w:sz w:val="24"/>
      <w:lang w:val="en-GB"/>
    </w:rPr>
  </w:style>
  <w:style w:type="paragraph" w:styleId="Heading1">
    <w:name w:val="heading 1"/>
    <w:basedOn w:val="Normal"/>
    <w:next w:val="Normal"/>
    <w:link w:val="Heading1Char"/>
    <w:uiPriority w:val="9"/>
    <w:qFormat/>
    <w:rsid w:val="004E1B2A"/>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2F5529"/>
  </w:style>
  <w:style w:type="character" w:customStyle="1" w:styleId="BodyTextChar">
    <w:name w:val="Body Text Char"/>
    <w:basedOn w:val="DefaultParagraphFont"/>
    <w:link w:val="BodyText"/>
    <w:uiPriority w:val="1"/>
    <w:rsid w:val="002F5529"/>
    <w:rPr>
      <w:rFonts w:ascii="Arial" w:eastAsia="Arial" w:hAnsi="Arial" w:cs="Arial"/>
    </w:rPr>
  </w:style>
  <w:style w:type="paragraph" w:customStyle="1" w:styleId="TableParagraph">
    <w:name w:val="Table Paragraph"/>
    <w:basedOn w:val="Normal"/>
    <w:uiPriority w:val="1"/>
    <w:qFormat/>
    <w:rsid w:val="002F5529"/>
    <w:pPr>
      <w:ind w:left="107"/>
    </w:pPr>
  </w:style>
  <w:style w:type="paragraph" w:styleId="BalloonText">
    <w:name w:val="Balloon Text"/>
    <w:basedOn w:val="Normal"/>
    <w:link w:val="BalloonTextChar"/>
    <w:uiPriority w:val="99"/>
    <w:semiHidden/>
    <w:unhideWhenUsed/>
    <w:rsid w:val="002F5529"/>
    <w:rPr>
      <w:rFonts w:ascii="Tahoma" w:hAnsi="Tahoma" w:cs="Tahoma"/>
      <w:sz w:val="16"/>
      <w:szCs w:val="16"/>
    </w:rPr>
  </w:style>
  <w:style w:type="character" w:customStyle="1" w:styleId="BalloonTextChar">
    <w:name w:val="Balloon Text Char"/>
    <w:basedOn w:val="DefaultParagraphFont"/>
    <w:link w:val="BalloonText"/>
    <w:uiPriority w:val="99"/>
    <w:semiHidden/>
    <w:rsid w:val="002F5529"/>
    <w:rPr>
      <w:rFonts w:ascii="Tahoma" w:eastAsia="Arial" w:hAnsi="Tahoma" w:cs="Tahoma"/>
      <w:sz w:val="16"/>
      <w:szCs w:val="16"/>
    </w:rPr>
  </w:style>
  <w:style w:type="paragraph" w:styleId="Header">
    <w:name w:val="header"/>
    <w:basedOn w:val="Normal"/>
    <w:link w:val="HeaderChar"/>
    <w:uiPriority w:val="99"/>
    <w:semiHidden/>
    <w:unhideWhenUsed/>
    <w:rsid w:val="00D64990"/>
    <w:pPr>
      <w:tabs>
        <w:tab w:val="center" w:pos="4680"/>
        <w:tab w:val="right" w:pos="9360"/>
      </w:tabs>
    </w:pPr>
  </w:style>
  <w:style w:type="character" w:customStyle="1" w:styleId="HeaderChar">
    <w:name w:val="Header Char"/>
    <w:basedOn w:val="DefaultParagraphFont"/>
    <w:link w:val="Header"/>
    <w:uiPriority w:val="99"/>
    <w:semiHidden/>
    <w:rsid w:val="00D64990"/>
    <w:rPr>
      <w:rFonts w:ascii="Arial" w:eastAsia="Arial" w:hAnsi="Arial" w:cs="Arial"/>
    </w:rPr>
  </w:style>
  <w:style w:type="paragraph" w:styleId="Footer">
    <w:name w:val="footer"/>
    <w:basedOn w:val="Normal"/>
    <w:link w:val="FooterChar"/>
    <w:uiPriority w:val="99"/>
    <w:unhideWhenUsed/>
    <w:rsid w:val="00D64990"/>
    <w:pPr>
      <w:tabs>
        <w:tab w:val="center" w:pos="4680"/>
        <w:tab w:val="right" w:pos="9360"/>
      </w:tabs>
    </w:pPr>
  </w:style>
  <w:style w:type="character" w:customStyle="1" w:styleId="FooterChar">
    <w:name w:val="Footer Char"/>
    <w:basedOn w:val="DefaultParagraphFont"/>
    <w:link w:val="Footer"/>
    <w:uiPriority w:val="99"/>
    <w:rsid w:val="00D64990"/>
    <w:rPr>
      <w:rFonts w:ascii="Arial" w:eastAsia="Arial" w:hAnsi="Arial" w:cs="Arial"/>
    </w:rPr>
  </w:style>
  <w:style w:type="character" w:customStyle="1" w:styleId="Heading1Char">
    <w:name w:val="Heading 1 Char"/>
    <w:basedOn w:val="DefaultParagraphFont"/>
    <w:link w:val="Heading1"/>
    <w:uiPriority w:val="9"/>
    <w:rsid w:val="004E1B2A"/>
    <w:rPr>
      <w:rFonts w:ascii="Times New Roman" w:eastAsia="Arial" w:hAnsi="Times New Roman" w:cs="Times New Roman"/>
      <w:b/>
      <w:sz w:val="24"/>
      <w:lang w:val="en-GB"/>
    </w:rPr>
  </w:style>
  <w:style w:type="paragraph" w:styleId="TOCHeading">
    <w:name w:val="TOC Heading"/>
    <w:basedOn w:val="Heading1"/>
    <w:next w:val="Normal"/>
    <w:uiPriority w:val="39"/>
    <w:semiHidden/>
    <w:unhideWhenUsed/>
    <w:qFormat/>
    <w:rsid w:val="0018513B"/>
    <w:pPr>
      <w:keepNext/>
      <w:keepLines/>
      <w:widowControl/>
      <w:autoSpaceDE/>
      <w:autoSpaceDN/>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8513B"/>
    <w:pPr>
      <w:spacing w:after="100"/>
    </w:pPr>
  </w:style>
  <w:style w:type="character" w:styleId="Hyperlink">
    <w:name w:val="Hyperlink"/>
    <w:basedOn w:val="DefaultParagraphFont"/>
    <w:uiPriority w:val="99"/>
    <w:unhideWhenUsed/>
    <w:rsid w:val="0018513B"/>
    <w:rPr>
      <w:color w:val="0000FF" w:themeColor="hyperlink"/>
      <w:u w:val="single"/>
    </w:rPr>
  </w:style>
  <w:style w:type="paragraph" w:styleId="NormalWeb">
    <w:name w:val="Normal (Web)"/>
    <w:basedOn w:val="Normal"/>
    <w:uiPriority w:val="99"/>
    <w:unhideWhenUsed/>
    <w:rsid w:val="00971E17"/>
    <w:pPr>
      <w:widowControl/>
      <w:autoSpaceDE/>
      <w:autoSpaceDN/>
      <w:spacing w:before="100" w:beforeAutospacing="1" w:after="100" w:afterAutospacing="1" w:line="240" w:lineRule="auto"/>
      <w:jc w:val="left"/>
    </w:pPr>
    <w:rPr>
      <w:rFonts w:eastAsia="Times New Roman"/>
      <w:szCs w:val="24"/>
      <w:lang w:val="en-US"/>
    </w:rPr>
  </w:style>
  <w:style w:type="paragraph" w:styleId="ListParagraph">
    <w:name w:val="List Paragraph"/>
    <w:basedOn w:val="Normal"/>
    <w:uiPriority w:val="34"/>
    <w:qFormat/>
    <w:rsid w:val="002754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44536">
      <w:bodyDiv w:val="1"/>
      <w:marLeft w:val="0"/>
      <w:marRight w:val="0"/>
      <w:marTop w:val="0"/>
      <w:marBottom w:val="0"/>
      <w:divBdr>
        <w:top w:val="none" w:sz="0" w:space="0" w:color="auto"/>
        <w:left w:val="none" w:sz="0" w:space="0" w:color="auto"/>
        <w:bottom w:val="none" w:sz="0" w:space="0" w:color="auto"/>
        <w:right w:val="none" w:sz="0" w:space="0" w:color="auto"/>
      </w:divBdr>
    </w:div>
    <w:div w:id="703363327">
      <w:bodyDiv w:val="1"/>
      <w:marLeft w:val="0"/>
      <w:marRight w:val="0"/>
      <w:marTop w:val="0"/>
      <w:marBottom w:val="0"/>
      <w:divBdr>
        <w:top w:val="none" w:sz="0" w:space="0" w:color="auto"/>
        <w:left w:val="none" w:sz="0" w:space="0" w:color="auto"/>
        <w:bottom w:val="none" w:sz="0" w:space="0" w:color="auto"/>
        <w:right w:val="none" w:sz="0" w:space="0" w:color="auto"/>
      </w:divBdr>
    </w:div>
    <w:div w:id="853809504">
      <w:bodyDiv w:val="1"/>
      <w:marLeft w:val="0"/>
      <w:marRight w:val="0"/>
      <w:marTop w:val="0"/>
      <w:marBottom w:val="0"/>
      <w:divBdr>
        <w:top w:val="none" w:sz="0" w:space="0" w:color="auto"/>
        <w:left w:val="none" w:sz="0" w:space="0" w:color="auto"/>
        <w:bottom w:val="none" w:sz="0" w:space="0" w:color="auto"/>
        <w:right w:val="none" w:sz="0" w:space="0" w:color="auto"/>
      </w:divBdr>
      <w:divsChild>
        <w:div w:id="1954356895">
          <w:marLeft w:val="0"/>
          <w:marRight w:val="0"/>
          <w:marTop w:val="220"/>
          <w:marBottom w:val="0"/>
          <w:divBdr>
            <w:top w:val="none" w:sz="0" w:space="0" w:color="auto"/>
            <w:left w:val="none" w:sz="0" w:space="0" w:color="auto"/>
            <w:bottom w:val="none" w:sz="0" w:space="0" w:color="auto"/>
            <w:right w:val="none" w:sz="0" w:space="0" w:color="auto"/>
          </w:divBdr>
        </w:div>
        <w:div w:id="1232495966">
          <w:marLeft w:val="0"/>
          <w:marRight w:val="0"/>
          <w:marTop w:val="220"/>
          <w:marBottom w:val="0"/>
          <w:divBdr>
            <w:top w:val="none" w:sz="0" w:space="0" w:color="auto"/>
            <w:left w:val="none" w:sz="0" w:space="0" w:color="auto"/>
            <w:bottom w:val="none" w:sz="0" w:space="0" w:color="auto"/>
            <w:right w:val="none" w:sz="0" w:space="0" w:color="auto"/>
          </w:divBdr>
        </w:div>
        <w:div w:id="1547840671">
          <w:marLeft w:val="0"/>
          <w:marRight w:val="0"/>
          <w:marTop w:val="220"/>
          <w:marBottom w:val="0"/>
          <w:divBdr>
            <w:top w:val="none" w:sz="0" w:space="0" w:color="auto"/>
            <w:left w:val="none" w:sz="0" w:space="0" w:color="auto"/>
            <w:bottom w:val="none" w:sz="0" w:space="0" w:color="auto"/>
            <w:right w:val="none" w:sz="0" w:space="0" w:color="auto"/>
          </w:divBdr>
        </w:div>
        <w:div w:id="1888909305">
          <w:marLeft w:val="0"/>
          <w:marRight w:val="0"/>
          <w:marTop w:val="220"/>
          <w:marBottom w:val="0"/>
          <w:divBdr>
            <w:top w:val="none" w:sz="0" w:space="0" w:color="auto"/>
            <w:left w:val="none" w:sz="0" w:space="0" w:color="auto"/>
            <w:bottom w:val="none" w:sz="0" w:space="0" w:color="auto"/>
            <w:right w:val="none" w:sz="0" w:space="0" w:color="auto"/>
          </w:divBdr>
        </w:div>
      </w:divsChild>
    </w:div>
    <w:div w:id="911502461">
      <w:bodyDiv w:val="1"/>
      <w:marLeft w:val="0"/>
      <w:marRight w:val="0"/>
      <w:marTop w:val="0"/>
      <w:marBottom w:val="0"/>
      <w:divBdr>
        <w:top w:val="none" w:sz="0" w:space="0" w:color="auto"/>
        <w:left w:val="none" w:sz="0" w:space="0" w:color="auto"/>
        <w:bottom w:val="none" w:sz="0" w:space="0" w:color="auto"/>
        <w:right w:val="none" w:sz="0" w:space="0" w:color="auto"/>
      </w:divBdr>
    </w:div>
    <w:div w:id="1292634965">
      <w:bodyDiv w:val="1"/>
      <w:marLeft w:val="0"/>
      <w:marRight w:val="0"/>
      <w:marTop w:val="0"/>
      <w:marBottom w:val="0"/>
      <w:divBdr>
        <w:top w:val="none" w:sz="0" w:space="0" w:color="auto"/>
        <w:left w:val="none" w:sz="0" w:space="0" w:color="auto"/>
        <w:bottom w:val="none" w:sz="0" w:space="0" w:color="auto"/>
        <w:right w:val="none" w:sz="0" w:space="0" w:color="auto"/>
      </w:divBdr>
    </w:div>
    <w:div w:id="1316953030">
      <w:bodyDiv w:val="1"/>
      <w:marLeft w:val="0"/>
      <w:marRight w:val="0"/>
      <w:marTop w:val="0"/>
      <w:marBottom w:val="0"/>
      <w:divBdr>
        <w:top w:val="none" w:sz="0" w:space="0" w:color="auto"/>
        <w:left w:val="none" w:sz="0" w:space="0" w:color="auto"/>
        <w:bottom w:val="none" w:sz="0" w:space="0" w:color="auto"/>
        <w:right w:val="none" w:sz="0" w:space="0" w:color="auto"/>
      </w:divBdr>
    </w:div>
    <w:div w:id="1661612392">
      <w:bodyDiv w:val="1"/>
      <w:marLeft w:val="0"/>
      <w:marRight w:val="0"/>
      <w:marTop w:val="0"/>
      <w:marBottom w:val="0"/>
      <w:divBdr>
        <w:top w:val="none" w:sz="0" w:space="0" w:color="auto"/>
        <w:left w:val="none" w:sz="0" w:space="0" w:color="auto"/>
        <w:bottom w:val="none" w:sz="0" w:space="0" w:color="auto"/>
        <w:right w:val="none" w:sz="0" w:space="0" w:color="auto"/>
      </w:divBdr>
      <w:divsChild>
        <w:div w:id="56561416">
          <w:marLeft w:val="0"/>
          <w:marRight w:val="0"/>
          <w:marTop w:val="200"/>
          <w:marBottom w:val="0"/>
          <w:divBdr>
            <w:top w:val="none" w:sz="0" w:space="0" w:color="auto"/>
            <w:left w:val="none" w:sz="0" w:space="0" w:color="auto"/>
            <w:bottom w:val="none" w:sz="0" w:space="0" w:color="auto"/>
            <w:right w:val="none" w:sz="0" w:space="0" w:color="auto"/>
          </w:divBdr>
        </w:div>
        <w:div w:id="686718038">
          <w:marLeft w:val="0"/>
          <w:marRight w:val="0"/>
          <w:marTop w:val="200"/>
          <w:marBottom w:val="0"/>
          <w:divBdr>
            <w:top w:val="none" w:sz="0" w:space="0" w:color="auto"/>
            <w:left w:val="none" w:sz="0" w:space="0" w:color="auto"/>
            <w:bottom w:val="none" w:sz="0" w:space="0" w:color="auto"/>
            <w:right w:val="none" w:sz="0" w:space="0" w:color="auto"/>
          </w:divBdr>
        </w:div>
        <w:div w:id="641423232">
          <w:marLeft w:val="0"/>
          <w:marRight w:val="0"/>
          <w:marTop w:val="200"/>
          <w:marBottom w:val="0"/>
          <w:divBdr>
            <w:top w:val="none" w:sz="0" w:space="0" w:color="auto"/>
            <w:left w:val="none" w:sz="0" w:space="0" w:color="auto"/>
            <w:bottom w:val="none" w:sz="0" w:space="0" w:color="auto"/>
            <w:right w:val="none" w:sz="0" w:space="0" w:color="auto"/>
          </w:divBdr>
        </w:div>
        <w:div w:id="2094814918">
          <w:marLeft w:val="0"/>
          <w:marRight w:val="0"/>
          <w:marTop w:val="200"/>
          <w:marBottom w:val="0"/>
          <w:divBdr>
            <w:top w:val="none" w:sz="0" w:space="0" w:color="auto"/>
            <w:left w:val="none" w:sz="0" w:space="0" w:color="auto"/>
            <w:bottom w:val="none" w:sz="0" w:space="0" w:color="auto"/>
            <w:right w:val="none" w:sz="0" w:space="0" w:color="auto"/>
          </w:divBdr>
        </w:div>
        <w:div w:id="314260066">
          <w:marLeft w:val="0"/>
          <w:marRight w:val="0"/>
          <w:marTop w:val="200"/>
          <w:marBottom w:val="0"/>
          <w:divBdr>
            <w:top w:val="none" w:sz="0" w:space="0" w:color="auto"/>
            <w:left w:val="none" w:sz="0" w:space="0" w:color="auto"/>
            <w:bottom w:val="none" w:sz="0" w:space="0" w:color="auto"/>
            <w:right w:val="none" w:sz="0" w:space="0" w:color="auto"/>
          </w:divBdr>
        </w:div>
      </w:divsChild>
    </w:div>
    <w:div w:id="1960524054">
      <w:bodyDiv w:val="1"/>
      <w:marLeft w:val="0"/>
      <w:marRight w:val="0"/>
      <w:marTop w:val="0"/>
      <w:marBottom w:val="0"/>
      <w:divBdr>
        <w:top w:val="none" w:sz="0" w:space="0" w:color="auto"/>
        <w:left w:val="none" w:sz="0" w:space="0" w:color="auto"/>
        <w:bottom w:val="none" w:sz="0" w:space="0" w:color="auto"/>
        <w:right w:val="none" w:sz="0" w:space="0" w:color="auto"/>
      </w:divBdr>
    </w:div>
    <w:div w:id="1991203793">
      <w:bodyDiv w:val="1"/>
      <w:marLeft w:val="0"/>
      <w:marRight w:val="0"/>
      <w:marTop w:val="0"/>
      <w:marBottom w:val="0"/>
      <w:divBdr>
        <w:top w:val="none" w:sz="0" w:space="0" w:color="auto"/>
        <w:left w:val="none" w:sz="0" w:space="0" w:color="auto"/>
        <w:bottom w:val="none" w:sz="0" w:space="0" w:color="auto"/>
        <w:right w:val="none" w:sz="0" w:space="0" w:color="auto"/>
      </w:divBdr>
    </w:div>
    <w:div w:id="2061205030">
      <w:bodyDiv w:val="1"/>
      <w:marLeft w:val="0"/>
      <w:marRight w:val="0"/>
      <w:marTop w:val="0"/>
      <w:marBottom w:val="0"/>
      <w:divBdr>
        <w:top w:val="none" w:sz="0" w:space="0" w:color="auto"/>
        <w:left w:val="none" w:sz="0" w:space="0" w:color="auto"/>
        <w:bottom w:val="none" w:sz="0" w:space="0" w:color="auto"/>
        <w:right w:val="none" w:sz="0" w:space="0" w:color="auto"/>
      </w:divBdr>
      <w:divsChild>
        <w:div w:id="26103054">
          <w:marLeft w:val="0"/>
          <w:marRight w:val="0"/>
          <w:marTop w:val="220"/>
          <w:marBottom w:val="0"/>
          <w:divBdr>
            <w:top w:val="none" w:sz="0" w:space="0" w:color="auto"/>
            <w:left w:val="none" w:sz="0" w:space="0" w:color="auto"/>
            <w:bottom w:val="none" w:sz="0" w:space="0" w:color="auto"/>
            <w:right w:val="none" w:sz="0" w:space="0" w:color="auto"/>
          </w:divBdr>
        </w:div>
        <w:div w:id="705715710">
          <w:marLeft w:val="0"/>
          <w:marRight w:val="0"/>
          <w:marTop w:val="2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5.jpeg"/><Relationship Id="rId26" Type="http://schemas.openxmlformats.org/officeDocument/2006/relationships/image" Target="media/image13.jpeg"/><Relationship Id="rId21" Type="http://schemas.openxmlformats.org/officeDocument/2006/relationships/image" Target="media/image8.jpeg"/><Relationship Id="rId34" Type="http://schemas.openxmlformats.org/officeDocument/2006/relationships/image" Target="media/image21.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package" Target="embeddings/Microsoft_PowerPoint_Slide.sldx"/><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1.jpeg"/><Relationship Id="rId32" Type="http://schemas.openxmlformats.org/officeDocument/2006/relationships/image" Target="media/image19.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6.jpeg"/><Relationship Id="rId31"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F8BD95-88FE-461F-815C-3BB243F28836}" type="doc">
      <dgm:prSet loTypeId="urn:microsoft.com/office/officeart/2005/8/layout/pyramid2" loCatId="pyramid" qsTypeId="urn:microsoft.com/office/officeart/2005/8/quickstyle/3d2#1" qsCatId="3D" csTypeId="urn:microsoft.com/office/officeart/2005/8/colors/colorful5" csCatId="colorful" phldr="1"/>
      <dgm:spPr/>
    </dgm:pt>
    <dgm:pt modelId="{9E91AE40-47F8-4995-8F29-BC8F6A0E53F0}">
      <dgm:prSet phldrT="[Text]"/>
      <dgm:spPr/>
      <dgm:t>
        <a:bodyPr/>
        <a:lstStyle/>
        <a:p>
          <a:r>
            <a:rPr lang="en-GB" b="1">
              <a:latin typeface="Times New Roman" pitchFamily="18" charset="0"/>
              <a:cs typeface="Times New Roman" pitchFamily="18" charset="0"/>
            </a:rPr>
            <a:t>Staffing</a:t>
          </a:r>
          <a:endParaRPr lang="en-US" b="1">
            <a:latin typeface="Times New Roman" pitchFamily="18" charset="0"/>
            <a:cs typeface="Times New Roman" pitchFamily="18" charset="0"/>
          </a:endParaRPr>
        </a:p>
      </dgm:t>
    </dgm:pt>
    <dgm:pt modelId="{2632B100-78DB-4471-9CD9-DDF470EA6A51}" type="parTrans" cxnId="{3AF9991A-4745-4EFA-8BBE-3576D5B43D83}">
      <dgm:prSet/>
      <dgm:spPr/>
      <dgm:t>
        <a:bodyPr/>
        <a:lstStyle/>
        <a:p>
          <a:endParaRPr lang="en-IN"/>
        </a:p>
      </dgm:t>
    </dgm:pt>
    <dgm:pt modelId="{F0CFC6C6-659A-4515-852F-2A515F170BDD}" type="sibTrans" cxnId="{3AF9991A-4745-4EFA-8BBE-3576D5B43D83}">
      <dgm:prSet/>
      <dgm:spPr/>
      <dgm:t>
        <a:bodyPr/>
        <a:lstStyle/>
        <a:p>
          <a:endParaRPr lang="en-IN"/>
        </a:p>
      </dgm:t>
    </dgm:pt>
    <dgm:pt modelId="{9A9FF9F6-EEC7-4FCA-B575-497969D56442}">
      <dgm:prSet phldrT="[Text]"/>
      <dgm:spPr/>
      <dgm:t>
        <a:bodyPr/>
        <a:lstStyle/>
        <a:p>
          <a:r>
            <a:rPr lang="en-GB" b="1">
              <a:latin typeface="Times New Roman" pitchFamily="18" charset="0"/>
              <a:cs typeface="Times New Roman" pitchFamily="18" charset="0"/>
            </a:rPr>
            <a:t>Compensation</a:t>
          </a:r>
          <a:endParaRPr lang="en-US" b="1">
            <a:latin typeface="Times New Roman" pitchFamily="18" charset="0"/>
            <a:cs typeface="Times New Roman" pitchFamily="18" charset="0"/>
          </a:endParaRPr>
        </a:p>
      </dgm:t>
    </dgm:pt>
    <dgm:pt modelId="{52B942A6-A641-4892-ACF0-1BF9FC94D113}" type="parTrans" cxnId="{54E1CFE8-925F-4B9D-870E-1F68272DD0CB}">
      <dgm:prSet/>
      <dgm:spPr/>
      <dgm:t>
        <a:bodyPr/>
        <a:lstStyle/>
        <a:p>
          <a:endParaRPr lang="en-IN"/>
        </a:p>
      </dgm:t>
    </dgm:pt>
    <dgm:pt modelId="{39A44AED-EF39-4B55-95E4-FE2004E2CC05}" type="sibTrans" cxnId="{54E1CFE8-925F-4B9D-870E-1F68272DD0CB}">
      <dgm:prSet/>
      <dgm:spPr/>
      <dgm:t>
        <a:bodyPr/>
        <a:lstStyle/>
        <a:p>
          <a:endParaRPr lang="en-IN"/>
        </a:p>
      </dgm:t>
    </dgm:pt>
    <dgm:pt modelId="{F99B75ED-442A-4A1D-8D4B-0B5ADEC9342E}">
      <dgm:prSet phldrT="[Text]"/>
      <dgm:spPr/>
      <dgm:t>
        <a:bodyPr/>
        <a:lstStyle/>
        <a:p>
          <a:r>
            <a:rPr lang="en-GB" b="1">
              <a:latin typeface="Times New Roman" pitchFamily="18" charset="0"/>
              <a:cs typeface="Times New Roman" pitchFamily="18" charset="0"/>
            </a:rPr>
            <a:t>Setting policies</a:t>
          </a:r>
          <a:endParaRPr lang="en-US" b="1">
            <a:latin typeface="Times New Roman" pitchFamily="18" charset="0"/>
            <a:cs typeface="Times New Roman" pitchFamily="18" charset="0"/>
          </a:endParaRPr>
        </a:p>
      </dgm:t>
    </dgm:pt>
    <dgm:pt modelId="{E9FF57FF-B7A2-4593-8985-4D9FF81A1568}" type="parTrans" cxnId="{ADA96F39-C2B0-4C3A-AE39-BBEB051510D9}">
      <dgm:prSet/>
      <dgm:spPr/>
      <dgm:t>
        <a:bodyPr/>
        <a:lstStyle/>
        <a:p>
          <a:endParaRPr lang="en-IN"/>
        </a:p>
      </dgm:t>
    </dgm:pt>
    <dgm:pt modelId="{2F655808-97F9-4E1D-83DE-263F85B33DFE}" type="sibTrans" cxnId="{ADA96F39-C2B0-4C3A-AE39-BBEB051510D9}">
      <dgm:prSet/>
      <dgm:spPr/>
      <dgm:t>
        <a:bodyPr/>
        <a:lstStyle/>
        <a:p>
          <a:endParaRPr lang="en-IN"/>
        </a:p>
      </dgm:t>
    </dgm:pt>
    <dgm:pt modelId="{FE9B842A-9D30-4EBC-9C26-00D0198A2AF1}">
      <dgm:prSet phldrT="[Text]"/>
      <dgm:spPr/>
      <dgm:t>
        <a:bodyPr/>
        <a:lstStyle/>
        <a:p>
          <a:r>
            <a:rPr lang="en-GB" b="1">
              <a:latin typeface="Times New Roman" pitchFamily="18" charset="0"/>
              <a:cs typeface="Times New Roman" pitchFamily="18" charset="0"/>
            </a:rPr>
            <a:t>Benefits</a:t>
          </a:r>
          <a:endParaRPr lang="en-US" b="1">
            <a:latin typeface="Times New Roman" pitchFamily="18" charset="0"/>
            <a:cs typeface="Times New Roman" pitchFamily="18" charset="0"/>
          </a:endParaRPr>
        </a:p>
      </dgm:t>
    </dgm:pt>
    <dgm:pt modelId="{B4E1EB51-EE55-4EC3-9534-D3F7D59345AF}" type="parTrans" cxnId="{3109CBFB-FCB3-4326-A5F6-93987897634D}">
      <dgm:prSet/>
      <dgm:spPr/>
      <dgm:t>
        <a:bodyPr/>
        <a:lstStyle/>
        <a:p>
          <a:endParaRPr lang="en-IN"/>
        </a:p>
      </dgm:t>
    </dgm:pt>
    <dgm:pt modelId="{7798EBED-C243-405F-9F7C-38E2BC884B3B}" type="sibTrans" cxnId="{3109CBFB-FCB3-4326-A5F6-93987897634D}">
      <dgm:prSet/>
      <dgm:spPr/>
      <dgm:t>
        <a:bodyPr/>
        <a:lstStyle/>
        <a:p>
          <a:endParaRPr lang="en-IN"/>
        </a:p>
      </dgm:t>
    </dgm:pt>
    <dgm:pt modelId="{E20E8B61-8671-44B5-A363-BC6B5F17FDF2}">
      <dgm:prSet phldrT="[Text]"/>
      <dgm:spPr/>
      <dgm:t>
        <a:bodyPr/>
        <a:lstStyle/>
        <a:p>
          <a:r>
            <a:rPr lang="en-GB" b="1">
              <a:latin typeface="Times New Roman" pitchFamily="18" charset="0"/>
              <a:cs typeface="Times New Roman" pitchFamily="18" charset="0"/>
            </a:rPr>
            <a:t>Retention</a:t>
          </a:r>
          <a:endParaRPr lang="en-US" b="1">
            <a:latin typeface="Times New Roman" pitchFamily="18" charset="0"/>
            <a:cs typeface="Times New Roman" pitchFamily="18" charset="0"/>
          </a:endParaRPr>
        </a:p>
      </dgm:t>
    </dgm:pt>
    <dgm:pt modelId="{6B55B624-4F2B-4CC4-A496-2C8AF79D4D13}" type="parTrans" cxnId="{F2B08728-C533-4B49-ADA5-8840D294CD3D}">
      <dgm:prSet/>
      <dgm:spPr/>
      <dgm:t>
        <a:bodyPr/>
        <a:lstStyle/>
        <a:p>
          <a:endParaRPr lang="en-IN"/>
        </a:p>
      </dgm:t>
    </dgm:pt>
    <dgm:pt modelId="{232E0778-2744-4F4D-8ECF-FC2F8E54B936}" type="sibTrans" cxnId="{F2B08728-C533-4B49-ADA5-8840D294CD3D}">
      <dgm:prSet/>
      <dgm:spPr/>
      <dgm:t>
        <a:bodyPr/>
        <a:lstStyle/>
        <a:p>
          <a:endParaRPr lang="en-IN"/>
        </a:p>
      </dgm:t>
    </dgm:pt>
    <dgm:pt modelId="{1FB6D4AC-C802-4FE0-8A1D-C807EE76CBEA}">
      <dgm:prSet phldrT="[Text]"/>
      <dgm:spPr/>
      <dgm:t>
        <a:bodyPr/>
        <a:lstStyle/>
        <a:p>
          <a:r>
            <a:rPr lang="en-GB" b="1">
              <a:latin typeface="Times New Roman" pitchFamily="18" charset="0"/>
              <a:cs typeface="Times New Roman" pitchFamily="18" charset="0"/>
            </a:rPr>
            <a:t>Employment laws</a:t>
          </a:r>
          <a:endParaRPr lang="en-US" b="1">
            <a:latin typeface="Times New Roman" pitchFamily="18" charset="0"/>
            <a:cs typeface="Times New Roman" pitchFamily="18" charset="0"/>
          </a:endParaRPr>
        </a:p>
      </dgm:t>
    </dgm:pt>
    <dgm:pt modelId="{2E2C819F-E042-4DA5-B97D-552AF31DFEC9}" type="parTrans" cxnId="{4511B488-794A-45E8-807C-0A8048D0719E}">
      <dgm:prSet/>
      <dgm:spPr/>
      <dgm:t>
        <a:bodyPr/>
        <a:lstStyle/>
        <a:p>
          <a:endParaRPr lang="en-IN"/>
        </a:p>
      </dgm:t>
    </dgm:pt>
    <dgm:pt modelId="{D493C44F-9552-4F77-9B34-67D60050FDA3}" type="sibTrans" cxnId="{4511B488-794A-45E8-807C-0A8048D0719E}">
      <dgm:prSet/>
      <dgm:spPr/>
      <dgm:t>
        <a:bodyPr/>
        <a:lstStyle/>
        <a:p>
          <a:endParaRPr lang="en-IN"/>
        </a:p>
      </dgm:t>
    </dgm:pt>
    <dgm:pt modelId="{B121E5A2-3C64-4F4A-9387-6DCEC45704A9}">
      <dgm:prSet phldrT="[Text]"/>
      <dgm:spPr/>
      <dgm:t>
        <a:bodyPr/>
        <a:lstStyle/>
        <a:p>
          <a:r>
            <a:rPr lang="en-GB" b="1">
              <a:latin typeface="Times New Roman" pitchFamily="18" charset="0"/>
              <a:cs typeface="Times New Roman" pitchFamily="18" charset="0"/>
            </a:rPr>
            <a:t>Training</a:t>
          </a:r>
          <a:endParaRPr lang="en-US" b="1">
            <a:latin typeface="Times New Roman" pitchFamily="18" charset="0"/>
            <a:cs typeface="Times New Roman" pitchFamily="18" charset="0"/>
          </a:endParaRPr>
        </a:p>
      </dgm:t>
    </dgm:pt>
    <dgm:pt modelId="{09764BDF-B5FA-4DA0-B287-8F99387BD44F}" type="parTrans" cxnId="{4EA6D66C-0791-4092-A9F4-8CE66BF22CDF}">
      <dgm:prSet/>
      <dgm:spPr/>
      <dgm:t>
        <a:bodyPr/>
        <a:lstStyle/>
        <a:p>
          <a:endParaRPr lang="en-IN"/>
        </a:p>
      </dgm:t>
    </dgm:pt>
    <dgm:pt modelId="{36698F6D-7041-426C-9BF4-6D69F39837B9}" type="sibTrans" cxnId="{4EA6D66C-0791-4092-A9F4-8CE66BF22CDF}">
      <dgm:prSet/>
      <dgm:spPr/>
      <dgm:t>
        <a:bodyPr/>
        <a:lstStyle/>
        <a:p>
          <a:endParaRPr lang="en-IN"/>
        </a:p>
      </dgm:t>
    </dgm:pt>
    <dgm:pt modelId="{DFC3F610-0B2F-432A-9573-EA9EF3E942EB}">
      <dgm:prSet phldrT="[Text]"/>
      <dgm:spPr/>
      <dgm:t>
        <a:bodyPr/>
        <a:lstStyle/>
        <a:p>
          <a:r>
            <a:rPr lang="en-GB" b="1">
              <a:latin typeface="Times New Roman" pitchFamily="18" charset="0"/>
              <a:cs typeface="Times New Roman" pitchFamily="18" charset="0"/>
            </a:rPr>
            <a:t>Protection of workers </a:t>
          </a:r>
          <a:endParaRPr lang="en-US" b="1">
            <a:latin typeface="Times New Roman" pitchFamily="18" charset="0"/>
            <a:cs typeface="Times New Roman" pitchFamily="18" charset="0"/>
          </a:endParaRPr>
        </a:p>
      </dgm:t>
    </dgm:pt>
    <dgm:pt modelId="{1EB2642C-5874-4E7D-8318-792B99E3BD3B}" type="parTrans" cxnId="{E58A5BCC-1D79-44BA-97E2-67E0EA979066}">
      <dgm:prSet/>
      <dgm:spPr/>
      <dgm:t>
        <a:bodyPr/>
        <a:lstStyle/>
        <a:p>
          <a:endParaRPr lang="en-IN"/>
        </a:p>
      </dgm:t>
    </dgm:pt>
    <dgm:pt modelId="{C14F314E-644E-430B-8324-E10D3AC663F6}" type="sibTrans" cxnId="{E58A5BCC-1D79-44BA-97E2-67E0EA979066}">
      <dgm:prSet/>
      <dgm:spPr/>
      <dgm:t>
        <a:bodyPr/>
        <a:lstStyle/>
        <a:p>
          <a:endParaRPr lang="en-IN"/>
        </a:p>
      </dgm:t>
    </dgm:pt>
    <dgm:pt modelId="{1CE925DE-F685-4DD0-94C1-C8F2910017E4}" type="pres">
      <dgm:prSet presAssocID="{26F8BD95-88FE-461F-815C-3BB243F28836}" presName="compositeShape" presStyleCnt="0">
        <dgm:presLayoutVars>
          <dgm:dir/>
          <dgm:resizeHandles/>
        </dgm:presLayoutVars>
      </dgm:prSet>
      <dgm:spPr/>
    </dgm:pt>
    <dgm:pt modelId="{501B7816-711E-4117-A27D-208854941CA9}" type="pres">
      <dgm:prSet presAssocID="{26F8BD95-88FE-461F-815C-3BB243F28836}" presName="pyramid" presStyleLbl="node1" presStyleIdx="0" presStyleCnt="1"/>
      <dgm:spPr/>
    </dgm:pt>
    <dgm:pt modelId="{9C55C735-686B-43AA-A000-95FD9ACB89CD}" type="pres">
      <dgm:prSet presAssocID="{26F8BD95-88FE-461F-815C-3BB243F28836}" presName="theList" presStyleCnt="0"/>
      <dgm:spPr/>
    </dgm:pt>
    <dgm:pt modelId="{E8FEDB97-2B84-426A-A89F-77B81D23F647}" type="pres">
      <dgm:prSet presAssocID="{9E91AE40-47F8-4995-8F29-BC8F6A0E53F0}" presName="aNode" presStyleLbl="fgAcc1" presStyleIdx="0" presStyleCnt="8">
        <dgm:presLayoutVars>
          <dgm:bulletEnabled val="1"/>
        </dgm:presLayoutVars>
      </dgm:prSet>
      <dgm:spPr/>
    </dgm:pt>
    <dgm:pt modelId="{1722B73E-FD78-4833-9BD4-C9BCC3604187}" type="pres">
      <dgm:prSet presAssocID="{9E91AE40-47F8-4995-8F29-BC8F6A0E53F0}" presName="aSpace" presStyleCnt="0"/>
      <dgm:spPr/>
    </dgm:pt>
    <dgm:pt modelId="{C5FE848E-1DD8-4E9A-A68D-A5373561AC62}" type="pres">
      <dgm:prSet presAssocID="{9A9FF9F6-EEC7-4FCA-B575-497969D56442}" presName="aNode" presStyleLbl="fgAcc1" presStyleIdx="1" presStyleCnt="8">
        <dgm:presLayoutVars>
          <dgm:bulletEnabled val="1"/>
        </dgm:presLayoutVars>
      </dgm:prSet>
      <dgm:spPr/>
    </dgm:pt>
    <dgm:pt modelId="{B0AEF5FC-3277-4BE0-B95F-DA87C5A6B951}" type="pres">
      <dgm:prSet presAssocID="{9A9FF9F6-EEC7-4FCA-B575-497969D56442}" presName="aSpace" presStyleCnt="0"/>
      <dgm:spPr/>
    </dgm:pt>
    <dgm:pt modelId="{A9E0E378-9CE3-46A7-8BD2-DC8735D71F6C}" type="pres">
      <dgm:prSet presAssocID="{F99B75ED-442A-4A1D-8D4B-0B5ADEC9342E}" presName="aNode" presStyleLbl="fgAcc1" presStyleIdx="2" presStyleCnt="8">
        <dgm:presLayoutVars>
          <dgm:bulletEnabled val="1"/>
        </dgm:presLayoutVars>
      </dgm:prSet>
      <dgm:spPr/>
    </dgm:pt>
    <dgm:pt modelId="{CD7A262E-0793-4BF9-808F-A6C7C6A5928A}" type="pres">
      <dgm:prSet presAssocID="{F99B75ED-442A-4A1D-8D4B-0B5ADEC9342E}" presName="aSpace" presStyleCnt="0"/>
      <dgm:spPr/>
    </dgm:pt>
    <dgm:pt modelId="{1A88409D-EB2E-4131-818E-BEE5B44AC222}" type="pres">
      <dgm:prSet presAssocID="{FE9B842A-9D30-4EBC-9C26-00D0198A2AF1}" presName="aNode" presStyleLbl="fgAcc1" presStyleIdx="3" presStyleCnt="8">
        <dgm:presLayoutVars>
          <dgm:bulletEnabled val="1"/>
        </dgm:presLayoutVars>
      </dgm:prSet>
      <dgm:spPr/>
    </dgm:pt>
    <dgm:pt modelId="{271B30AC-B1CD-4063-B530-E3CD7BFD5B25}" type="pres">
      <dgm:prSet presAssocID="{FE9B842A-9D30-4EBC-9C26-00D0198A2AF1}" presName="aSpace" presStyleCnt="0"/>
      <dgm:spPr/>
    </dgm:pt>
    <dgm:pt modelId="{9458EE39-3584-416E-98FD-DF007E99889B}" type="pres">
      <dgm:prSet presAssocID="{E20E8B61-8671-44B5-A363-BC6B5F17FDF2}" presName="aNode" presStyleLbl="fgAcc1" presStyleIdx="4" presStyleCnt="8">
        <dgm:presLayoutVars>
          <dgm:bulletEnabled val="1"/>
        </dgm:presLayoutVars>
      </dgm:prSet>
      <dgm:spPr/>
    </dgm:pt>
    <dgm:pt modelId="{8576365B-F471-4D12-98FF-0DA000159ECA}" type="pres">
      <dgm:prSet presAssocID="{E20E8B61-8671-44B5-A363-BC6B5F17FDF2}" presName="aSpace" presStyleCnt="0"/>
      <dgm:spPr/>
    </dgm:pt>
    <dgm:pt modelId="{2E7F6F49-4161-4A54-AEF7-9DF772859B50}" type="pres">
      <dgm:prSet presAssocID="{1FB6D4AC-C802-4FE0-8A1D-C807EE76CBEA}" presName="aNode" presStyleLbl="fgAcc1" presStyleIdx="5" presStyleCnt="8">
        <dgm:presLayoutVars>
          <dgm:bulletEnabled val="1"/>
        </dgm:presLayoutVars>
      </dgm:prSet>
      <dgm:spPr/>
    </dgm:pt>
    <dgm:pt modelId="{3C8814E2-1D2F-49F2-AD31-B875AE0188E9}" type="pres">
      <dgm:prSet presAssocID="{1FB6D4AC-C802-4FE0-8A1D-C807EE76CBEA}" presName="aSpace" presStyleCnt="0"/>
      <dgm:spPr/>
    </dgm:pt>
    <dgm:pt modelId="{270A0929-86D0-405E-AB59-771ECBB8D063}" type="pres">
      <dgm:prSet presAssocID="{B121E5A2-3C64-4F4A-9387-6DCEC45704A9}" presName="aNode" presStyleLbl="fgAcc1" presStyleIdx="6" presStyleCnt="8">
        <dgm:presLayoutVars>
          <dgm:bulletEnabled val="1"/>
        </dgm:presLayoutVars>
      </dgm:prSet>
      <dgm:spPr/>
    </dgm:pt>
    <dgm:pt modelId="{508882B5-3905-42E0-90FD-E85A70B01035}" type="pres">
      <dgm:prSet presAssocID="{B121E5A2-3C64-4F4A-9387-6DCEC45704A9}" presName="aSpace" presStyleCnt="0"/>
      <dgm:spPr/>
    </dgm:pt>
    <dgm:pt modelId="{C040B14A-BA33-4D0D-92E8-2B6B018F0306}" type="pres">
      <dgm:prSet presAssocID="{DFC3F610-0B2F-432A-9573-EA9EF3E942EB}" presName="aNode" presStyleLbl="fgAcc1" presStyleIdx="7" presStyleCnt="8">
        <dgm:presLayoutVars>
          <dgm:bulletEnabled val="1"/>
        </dgm:presLayoutVars>
      </dgm:prSet>
      <dgm:spPr/>
    </dgm:pt>
    <dgm:pt modelId="{F672661D-1E10-4810-90A6-4757F9931C6F}" type="pres">
      <dgm:prSet presAssocID="{DFC3F610-0B2F-432A-9573-EA9EF3E942EB}" presName="aSpace" presStyleCnt="0"/>
      <dgm:spPr/>
    </dgm:pt>
  </dgm:ptLst>
  <dgm:cxnLst>
    <dgm:cxn modelId="{767FBC05-69A3-4275-9442-D7E505571B59}" type="presOf" srcId="{FE9B842A-9D30-4EBC-9C26-00D0198A2AF1}" destId="{1A88409D-EB2E-4131-818E-BEE5B44AC222}" srcOrd="0" destOrd="0" presId="urn:microsoft.com/office/officeart/2005/8/layout/pyramid2"/>
    <dgm:cxn modelId="{3AF9991A-4745-4EFA-8BBE-3576D5B43D83}" srcId="{26F8BD95-88FE-461F-815C-3BB243F28836}" destId="{9E91AE40-47F8-4995-8F29-BC8F6A0E53F0}" srcOrd="0" destOrd="0" parTransId="{2632B100-78DB-4471-9CD9-DDF470EA6A51}" sibTransId="{F0CFC6C6-659A-4515-852F-2A515F170BDD}"/>
    <dgm:cxn modelId="{4E1B7A1D-B6A8-4CE8-A32F-B0A84EAE8951}" type="presOf" srcId="{1FB6D4AC-C802-4FE0-8A1D-C807EE76CBEA}" destId="{2E7F6F49-4161-4A54-AEF7-9DF772859B50}" srcOrd="0" destOrd="0" presId="urn:microsoft.com/office/officeart/2005/8/layout/pyramid2"/>
    <dgm:cxn modelId="{F2B08728-C533-4B49-ADA5-8840D294CD3D}" srcId="{26F8BD95-88FE-461F-815C-3BB243F28836}" destId="{E20E8B61-8671-44B5-A363-BC6B5F17FDF2}" srcOrd="4" destOrd="0" parTransId="{6B55B624-4F2B-4CC4-A496-2C8AF79D4D13}" sibTransId="{232E0778-2744-4F4D-8ECF-FC2F8E54B936}"/>
    <dgm:cxn modelId="{ADA96F39-C2B0-4C3A-AE39-BBEB051510D9}" srcId="{26F8BD95-88FE-461F-815C-3BB243F28836}" destId="{F99B75ED-442A-4A1D-8D4B-0B5ADEC9342E}" srcOrd="2" destOrd="0" parTransId="{E9FF57FF-B7A2-4593-8985-4D9FF81A1568}" sibTransId="{2F655808-97F9-4E1D-83DE-263F85B33DFE}"/>
    <dgm:cxn modelId="{B8DF3366-9AE8-47F4-9EB8-A4B819F7728A}" type="presOf" srcId="{F99B75ED-442A-4A1D-8D4B-0B5ADEC9342E}" destId="{A9E0E378-9CE3-46A7-8BD2-DC8735D71F6C}" srcOrd="0" destOrd="0" presId="urn:microsoft.com/office/officeart/2005/8/layout/pyramid2"/>
    <dgm:cxn modelId="{D43B906C-A6B4-4914-95A8-697A9507C196}" type="presOf" srcId="{DFC3F610-0B2F-432A-9573-EA9EF3E942EB}" destId="{C040B14A-BA33-4D0D-92E8-2B6B018F0306}" srcOrd="0" destOrd="0" presId="urn:microsoft.com/office/officeart/2005/8/layout/pyramid2"/>
    <dgm:cxn modelId="{4EA6D66C-0791-4092-A9F4-8CE66BF22CDF}" srcId="{26F8BD95-88FE-461F-815C-3BB243F28836}" destId="{B121E5A2-3C64-4F4A-9387-6DCEC45704A9}" srcOrd="6" destOrd="0" parTransId="{09764BDF-B5FA-4DA0-B287-8F99387BD44F}" sibTransId="{36698F6D-7041-426C-9BF4-6D69F39837B9}"/>
    <dgm:cxn modelId="{A181066D-7530-4895-BDFE-990E3F46503E}" type="presOf" srcId="{9E91AE40-47F8-4995-8F29-BC8F6A0E53F0}" destId="{E8FEDB97-2B84-426A-A89F-77B81D23F647}" srcOrd="0" destOrd="0" presId="urn:microsoft.com/office/officeart/2005/8/layout/pyramid2"/>
    <dgm:cxn modelId="{BEC48C85-FD3A-4CF3-A597-C979D0534010}" type="presOf" srcId="{9A9FF9F6-EEC7-4FCA-B575-497969D56442}" destId="{C5FE848E-1DD8-4E9A-A68D-A5373561AC62}" srcOrd="0" destOrd="0" presId="urn:microsoft.com/office/officeart/2005/8/layout/pyramid2"/>
    <dgm:cxn modelId="{4511B488-794A-45E8-807C-0A8048D0719E}" srcId="{26F8BD95-88FE-461F-815C-3BB243F28836}" destId="{1FB6D4AC-C802-4FE0-8A1D-C807EE76CBEA}" srcOrd="5" destOrd="0" parTransId="{2E2C819F-E042-4DA5-B97D-552AF31DFEC9}" sibTransId="{D493C44F-9552-4F77-9B34-67D60050FDA3}"/>
    <dgm:cxn modelId="{FE44939F-1C35-443A-A055-E57D5C6F23BA}" type="presOf" srcId="{B121E5A2-3C64-4F4A-9387-6DCEC45704A9}" destId="{270A0929-86D0-405E-AB59-771ECBB8D063}" srcOrd="0" destOrd="0" presId="urn:microsoft.com/office/officeart/2005/8/layout/pyramid2"/>
    <dgm:cxn modelId="{3EF9DBB9-1A06-4D41-9E99-5F69E7A4EB50}" type="presOf" srcId="{E20E8B61-8671-44B5-A363-BC6B5F17FDF2}" destId="{9458EE39-3584-416E-98FD-DF007E99889B}" srcOrd="0" destOrd="0" presId="urn:microsoft.com/office/officeart/2005/8/layout/pyramid2"/>
    <dgm:cxn modelId="{E58A5BCC-1D79-44BA-97E2-67E0EA979066}" srcId="{26F8BD95-88FE-461F-815C-3BB243F28836}" destId="{DFC3F610-0B2F-432A-9573-EA9EF3E942EB}" srcOrd="7" destOrd="0" parTransId="{1EB2642C-5874-4E7D-8318-792B99E3BD3B}" sibTransId="{C14F314E-644E-430B-8324-E10D3AC663F6}"/>
    <dgm:cxn modelId="{EC6ABCDB-D054-4DCA-972E-50E227DE4281}" type="presOf" srcId="{26F8BD95-88FE-461F-815C-3BB243F28836}" destId="{1CE925DE-F685-4DD0-94C1-C8F2910017E4}" srcOrd="0" destOrd="0" presId="urn:microsoft.com/office/officeart/2005/8/layout/pyramid2"/>
    <dgm:cxn modelId="{54E1CFE8-925F-4B9D-870E-1F68272DD0CB}" srcId="{26F8BD95-88FE-461F-815C-3BB243F28836}" destId="{9A9FF9F6-EEC7-4FCA-B575-497969D56442}" srcOrd="1" destOrd="0" parTransId="{52B942A6-A641-4892-ACF0-1BF9FC94D113}" sibTransId="{39A44AED-EF39-4B55-95E4-FE2004E2CC05}"/>
    <dgm:cxn modelId="{3109CBFB-FCB3-4326-A5F6-93987897634D}" srcId="{26F8BD95-88FE-461F-815C-3BB243F28836}" destId="{FE9B842A-9D30-4EBC-9C26-00D0198A2AF1}" srcOrd="3" destOrd="0" parTransId="{B4E1EB51-EE55-4EC3-9534-D3F7D59345AF}" sibTransId="{7798EBED-C243-405F-9F7C-38E2BC884B3B}"/>
    <dgm:cxn modelId="{874C8CEB-4DFF-4932-A050-E31BDBE31C65}" type="presParOf" srcId="{1CE925DE-F685-4DD0-94C1-C8F2910017E4}" destId="{501B7816-711E-4117-A27D-208854941CA9}" srcOrd="0" destOrd="0" presId="urn:microsoft.com/office/officeart/2005/8/layout/pyramid2"/>
    <dgm:cxn modelId="{68D19201-B68D-4D7D-A55E-D4906FADD863}" type="presParOf" srcId="{1CE925DE-F685-4DD0-94C1-C8F2910017E4}" destId="{9C55C735-686B-43AA-A000-95FD9ACB89CD}" srcOrd="1" destOrd="0" presId="urn:microsoft.com/office/officeart/2005/8/layout/pyramid2"/>
    <dgm:cxn modelId="{21F73B0D-BC72-4531-9154-E332FB51B1C5}" type="presParOf" srcId="{9C55C735-686B-43AA-A000-95FD9ACB89CD}" destId="{E8FEDB97-2B84-426A-A89F-77B81D23F647}" srcOrd="0" destOrd="0" presId="urn:microsoft.com/office/officeart/2005/8/layout/pyramid2"/>
    <dgm:cxn modelId="{B216184B-D3E6-4782-83C1-3EB5758E8E2B}" type="presParOf" srcId="{9C55C735-686B-43AA-A000-95FD9ACB89CD}" destId="{1722B73E-FD78-4833-9BD4-C9BCC3604187}" srcOrd="1" destOrd="0" presId="urn:microsoft.com/office/officeart/2005/8/layout/pyramid2"/>
    <dgm:cxn modelId="{66A48672-F285-4B26-B919-81CBDD6F131B}" type="presParOf" srcId="{9C55C735-686B-43AA-A000-95FD9ACB89CD}" destId="{C5FE848E-1DD8-4E9A-A68D-A5373561AC62}" srcOrd="2" destOrd="0" presId="urn:microsoft.com/office/officeart/2005/8/layout/pyramid2"/>
    <dgm:cxn modelId="{424DB7D8-26D9-426E-B6BF-6795F3642995}" type="presParOf" srcId="{9C55C735-686B-43AA-A000-95FD9ACB89CD}" destId="{B0AEF5FC-3277-4BE0-B95F-DA87C5A6B951}" srcOrd="3" destOrd="0" presId="urn:microsoft.com/office/officeart/2005/8/layout/pyramid2"/>
    <dgm:cxn modelId="{885FE679-DC3F-4D7B-BC9C-5E103A82815C}" type="presParOf" srcId="{9C55C735-686B-43AA-A000-95FD9ACB89CD}" destId="{A9E0E378-9CE3-46A7-8BD2-DC8735D71F6C}" srcOrd="4" destOrd="0" presId="urn:microsoft.com/office/officeart/2005/8/layout/pyramid2"/>
    <dgm:cxn modelId="{BF4FC3B8-8314-44C4-935D-37DE097A6942}" type="presParOf" srcId="{9C55C735-686B-43AA-A000-95FD9ACB89CD}" destId="{CD7A262E-0793-4BF9-808F-A6C7C6A5928A}" srcOrd="5" destOrd="0" presId="urn:microsoft.com/office/officeart/2005/8/layout/pyramid2"/>
    <dgm:cxn modelId="{7735910A-ABC8-417A-8DD2-5F888072C403}" type="presParOf" srcId="{9C55C735-686B-43AA-A000-95FD9ACB89CD}" destId="{1A88409D-EB2E-4131-818E-BEE5B44AC222}" srcOrd="6" destOrd="0" presId="urn:microsoft.com/office/officeart/2005/8/layout/pyramid2"/>
    <dgm:cxn modelId="{B84AA106-BDD3-46C2-B5FE-E8E734B9C575}" type="presParOf" srcId="{9C55C735-686B-43AA-A000-95FD9ACB89CD}" destId="{271B30AC-B1CD-4063-B530-E3CD7BFD5B25}" srcOrd="7" destOrd="0" presId="urn:microsoft.com/office/officeart/2005/8/layout/pyramid2"/>
    <dgm:cxn modelId="{C259BFFD-B505-41A6-80BE-F21D8F2EF9AE}" type="presParOf" srcId="{9C55C735-686B-43AA-A000-95FD9ACB89CD}" destId="{9458EE39-3584-416E-98FD-DF007E99889B}" srcOrd="8" destOrd="0" presId="urn:microsoft.com/office/officeart/2005/8/layout/pyramid2"/>
    <dgm:cxn modelId="{5CD28A0F-53D7-42EB-A09F-FFC30DD80B1E}" type="presParOf" srcId="{9C55C735-686B-43AA-A000-95FD9ACB89CD}" destId="{8576365B-F471-4D12-98FF-0DA000159ECA}" srcOrd="9" destOrd="0" presId="urn:microsoft.com/office/officeart/2005/8/layout/pyramid2"/>
    <dgm:cxn modelId="{70656C83-D2AF-4CED-BA61-761F7FA91AA4}" type="presParOf" srcId="{9C55C735-686B-43AA-A000-95FD9ACB89CD}" destId="{2E7F6F49-4161-4A54-AEF7-9DF772859B50}" srcOrd="10" destOrd="0" presId="urn:microsoft.com/office/officeart/2005/8/layout/pyramid2"/>
    <dgm:cxn modelId="{19FADC28-55BD-4EE3-AFFE-F39D99FD3077}" type="presParOf" srcId="{9C55C735-686B-43AA-A000-95FD9ACB89CD}" destId="{3C8814E2-1D2F-49F2-AD31-B875AE0188E9}" srcOrd="11" destOrd="0" presId="urn:microsoft.com/office/officeart/2005/8/layout/pyramid2"/>
    <dgm:cxn modelId="{92EE472C-EC8D-4130-997E-8ACD1ECFE657}" type="presParOf" srcId="{9C55C735-686B-43AA-A000-95FD9ACB89CD}" destId="{270A0929-86D0-405E-AB59-771ECBB8D063}" srcOrd="12" destOrd="0" presId="urn:microsoft.com/office/officeart/2005/8/layout/pyramid2"/>
    <dgm:cxn modelId="{B59AEDAF-3356-4653-8D77-89660798B08C}" type="presParOf" srcId="{9C55C735-686B-43AA-A000-95FD9ACB89CD}" destId="{508882B5-3905-42E0-90FD-E85A70B01035}" srcOrd="13" destOrd="0" presId="urn:microsoft.com/office/officeart/2005/8/layout/pyramid2"/>
    <dgm:cxn modelId="{15D0A72B-69CD-4F04-A555-501B9F0D4351}" type="presParOf" srcId="{9C55C735-686B-43AA-A000-95FD9ACB89CD}" destId="{C040B14A-BA33-4D0D-92E8-2B6B018F0306}" srcOrd="14" destOrd="0" presId="urn:microsoft.com/office/officeart/2005/8/layout/pyramid2"/>
    <dgm:cxn modelId="{B11D684C-1A6E-4AB1-B1AC-BE3A046601E3}" type="presParOf" srcId="{9C55C735-686B-43AA-A000-95FD9ACB89CD}" destId="{F672661D-1E10-4810-90A6-4757F9931C6F}" srcOrd="15" destOrd="0" presId="urn:microsoft.com/office/officeart/2005/8/layout/pyramid2"/>
  </dgm:cxnLst>
  <dgm:bg/>
  <dgm:whole>
    <a:ln>
      <a:solidFill>
        <a:schemeClr val="tx2"/>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1B7816-711E-4117-A27D-208854941CA9}">
      <dsp:nvSpPr>
        <dsp:cNvPr id="0" name=""/>
        <dsp:cNvSpPr/>
      </dsp:nvSpPr>
      <dsp:spPr>
        <a:xfrm>
          <a:off x="902969" y="0"/>
          <a:ext cx="3200400" cy="3200400"/>
        </a:xfrm>
        <a:prstGeom prst="triangl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8FEDB97-2B84-426A-A89F-77B81D23F647}">
      <dsp:nvSpPr>
        <dsp:cNvPr id="0" name=""/>
        <dsp:cNvSpPr/>
      </dsp:nvSpPr>
      <dsp:spPr>
        <a:xfrm>
          <a:off x="2503170" y="320352"/>
          <a:ext cx="2080260" cy="284410"/>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Staffing</a:t>
          </a:r>
          <a:endParaRPr lang="en-US" sz="1200" b="1" kern="1200">
            <a:latin typeface="Times New Roman" pitchFamily="18" charset="0"/>
            <a:cs typeface="Times New Roman" pitchFamily="18" charset="0"/>
          </a:endParaRPr>
        </a:p>
      </dsp:txBody>
      <dsp:txXfrm>
        <a:off x="2517054" y="334236"/>
        <a:ext cx="2052492" cy="256642"/>
      </dsp:txXfrm>
    </dsp:sp>
    <dsp:sp modelId="{C5FE848E-1DD8-4E9A-A68D-A5373561AC62}">
      <dsp:nvSpPr>
        <dsp:cNvPr id="0" name=""/>
        <dsp:cNvSpPr/>
      </dsp:nvSpPr>
      <dsp:spPr>
        <a:xfrm>
          <a:off x="2503170" y="640314"/>
          <a:ext cx="2080260" cy="284410"/>
        </a:xfrm>
        <a:prstGeom prst="roundRect">
          <a:avLst/>
        </a:prstGeom>
        <a:solidFill>
          <a:schemeClr val="lt1">
            <a:alpha val="90000"/>
            <a:hueOff val="0"/>
            <a:satOff val="0"/>
            <a:lumOff val="0"/>
            <a:alphaOff val="0"/>
          </a:schemeClr>
        </a:solidFill>
        <a:ln w="9525" cap="flat" cmpd="sng" algn="ctr">
          <a:solidFill>
            <a:schemeClr val="accent5">
              <a:hueOff val="-1419125"/>
              <a:satOff val="5687"/>
              <a:lumOff val="1233"/>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Compensation</a:t>
          </a:r>
          <a:endParaRPr lang="en-US" sz="1200" b="1" kern="1200">
            <a:latin typeface="Times New Roman" pitchFamily="18" charset="0"/>
            <a:cs typeface="Times New Roman" pitchFamily="18" charset="0"/>
          </a:endParaRPr>
        </a:p>
      </dsp:txBody>
      <dsp:txXfrm>
        <a:off x="2517054" y="654198"/>
        <a:ext cx="2052492" cy="256642"/>
      </dsp:txXfrm>
    </dsp:sp>
    <dsp:sp modelId="{A9E0E378-9CE3-46A7-8BD2-DC8735D71F6C}">
      <dsp:nvSpPr>
        <dsp:cNvPr id="0" name=""/>
        <dsp:cNvSpPr/>
      </dsp:nvSpPr>
      <dsp:spPr>
        <a:xfrm>
          <a:off x="2503170" y="960276"/>
          <a:ext cx="2080260" cy="284410"/>
        </a:xfrm>
        <a:prstGeom prst="roundRect">
          <a:avLst/>
        </a:prstGeom>
        <a:solidFill>
          <a:schemeClr val="lt1">
            <a:alpha val="90000"/>
            <a:hueOff val="0"/>
            <a:satOff val="0"/>
            <a:lumOff val="0"/>
            <a:alphaOff val="0"/>
          </a:schemeClr>
        </a:solidFill>
        <a:ln w="9525" cap="flat" cmpd="sng" algn="ctr">
          <a:solidFill>
            <a:schemeClr val="accent5">
              <a:hueOff val="-2838251"/>
              <a:satOff val="11375"/>
              <a:lumOff val="2465"/>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Setting policies</a:t>
          </a:r>
          <a:endParaRPr lang="en-US" sz="1200" b="1" kern="1200">
            <a:latin typeface="Times New Roman" pitchFamily="18" charset="0"/>
            <a:cs typeface="Times New Roman" pitchFamily="18" charset="0"/>
          </a:endParaRPr>
        </a:p>
      </dsp:txBody>
      <dsp:txXfrm>
        <a:off x="2517054" y="974160"/>
        <a:ext cx="2052492" cy="256642"/>
      </dsp:txXfrm>
    </dsp:sp>
    <dsp:sp modelId="{1A88409D-EB2E-4131-818E-BEE5B44AC222}">
      <dsp:nvSpPr>
        <dsp:cNvPr id="0" name=""/>
        <dsp:cNvSpPr/>
      </dsp:nvSpPr>
      <dsp:spPr>
        <a:xfrm>
          <a:off x="2503170" y="1280238"/>
          <a:ext cx="2080260" cy="284410"/>
        </a:xfrm>
        <a:prstGeom prst="roundRect">
          <a:avLst/>
        </a:prstGeom>
        <a:solidFill>
          <a:schemeClr val="lt1">
            <a:alpha val="90000"/>
            <a:hueOff val="0"/>
            <a:satOff val="0"/>
            <a:lumOff val="0"/>
            <a:alphaOff val="0"/>
          </a:schemeClr>
        </a:solidFill>
        <a:ln w="9525" cap="flat" cmpd="sng" algn="ctr">
          <a:solidFill>
            <a:schemeClr val="accent5">
              <a:hueOff val="-4257376"/>
              <a:satOff val="17062"/>
              <a:lumOff val="369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Benefits</a:t>
          </a:r>
          <a:endParaRPr lang="en-US" sz="1200" b="1" kern="1200">
            <a:latin typeface="Times New Roman" pitchFamily="18" charset="0"/>
            <a:cs typeface="Times New Roman" pitchFamily="18" charset="0"/>
          </a:endParaRPr>
        </a:p>
      </dsp:txBody>
      <dsp:txXfrm>
        <a:off x="2517054" y="1294122"/>
        <a:ext cx="2052492" cy="256642"/>
      </dsp:txXfrm>
    </dsp:sp>
    <dsp:sp modelId="{9458EE39-3584-416E-98FD-DF007E99889B}">
      <dsp:nvSpPr>
        <dsp:cNvPr id="0" name=""/>
        <dsp:cNvSpPr/>
      </dsp:nvSpPr>
      <dsp:spPr>
        <a:xfrm>
          <a:off x="2503170" y="1600199"/>
          <a:ext cx="2080260" cy="284410"/>
        </a:xfrm>
        <a:prstGeom prst="roundRect">
          <a:avLst/>
        </a:prstGeom>
        <a:solidFill>
          <a:schemeClr val="lt1">
            <a:alpha val="90000"/>
            <a:hueOff val="0"/>
            <a:satOff val="0"/>
            <a:lumOff val="0"/>
            <a:alphaOff val="0"/>
          </a:schemeClr>
        </a:solidFill>
        <a:ln w="9525" cap="flat" cmpd="sng" algn="ctr">
          <a:solidFill>
            <a:schemeClr val="accent5">
              <a:hueOff val="-5676501"/>
              <a:satOff val="22749"/>
              <a:lumOff val="493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Retention</a:t>
          </a:r>
          <a:endParaRPr lang="en-US" sz="1200" b="1" kern="1200">
            <a:latin typeface="Times New Roman" pitchFamily="18" charset="0"/>
            <a:cs typeface="Times New Roman" pitchFamily="18" charset="0"/>
          </a:endParaRPr>
        </a:p>
      </dsp:txBody>
      <dsp:txXfrm>
        <a:off x="2517054" y="1614083"/>
        <a:ext cx="2052492" cy="256642"/>
      </dsp:txXfrm>
    </dsp:sp>
    <dsp:sp modelId="{2E7F6F49-4161-4A54-AEF7-9DF772859B50}">
      <dsp:nvSpPr>
        <dsp:cNvPr id="0" name=""/>
        <dsp:cNvSpPr/>
      </dsp:nvSpPr>
      <dsp:spPr>
        <a:xfrm>
          <a:off x="2503170" y="1920161"/>
          <a:ext cx="2080260" cy="284410"/>
        </a:xfrm>
        <a:prstGeom prst="roundRect">
          <a:avLst/>
        </a:prstGeom>
        <a:solidFill>
          <a:schemeClr val="lt1">
            <a:alpha val="90000"/>
            <a:hueOff val="0"/>
            <a:satOff val="0"/>
            <a:lumOff val="0"/>
            <a:alphaOff val="0"/>
          </a:schemeClr>
        </a:solidFill>
        <a:ln w="9525" cap="flat" cmpd="sng" algn="ctr">
          <a:solidFill>
            <a:schemeClr val="accent5">
              <a:hueOff val="-7095626"/>
              <a:satOff val="28436"/>
              <a:lumOff val="6163"/>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Employment laws</a:t>
          </a:r>
          <a:endParaRPr lang="en-US" sz="1200" b="1" kern="1200">
            <a:latin typeface="Times New Roman" pitchFamily="18" charset="0"/>
            <a:cs typeface="Times New Roman" pitchFamily="18" charset="0"/>
          </a:endParaRPr>
        </a:p>
      </dsp:txBody>
      <dsp:txXfrm>
        <a:off x="2517054" y="1934045"/>
        <a:ext cx="2052492" cy="256642"/>
      </dsp:txXfrm>
    </dsp:sp>
    <dsp:sp modelId="{270A0929-86D0-405E-AB59-771ECBB8D063}">
      <dsp:nvSpPr>
        <dsp:cNvPr id="0" name=""/>
        <dsp:cNvSpPr/>
      </dsp:nvSpPr>
      <dsp:spPr>
        <a:xfrm>
          <a:off x="2503170" y="2240123"/>
          <a:ext cx="2080260" cy="284410"/>
        </a:xfrm>
        <a:prstGeom prst="roundRect">
          <a:avLst/>
        </a:prstGeom>
        <a:solidFill>
          <a:schemeClr val="lt1">
            <a:alpha val="90000"/>
            <a:hueOff val="0"/>
            <a:satOff val="0"/>
            <a:lumOff val="0"/>
            <a:alphaOff val="0"/>
          </a:schemeClr>
        </a:solidFill>
        <a:ln w="9525" cap="flat" cmpd="sng" algn="ctr">
          <a:solidFill>
            <a:schemeClr val="accent5">
              <a:hueOff val="-8514751"/>
              <a:satOff val="34124"/>
              <a:lumOff val="7395"/>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Training</a:t>
          </a:r>
          <a:endParaRPr lang="en-US" sz="1200" b="1" kern="1200">
            <a:latin typeface="Times New Roman" pitchFamily="18" charset="0"/>
            <a:cs typeface="Times New Roman" pitchFamily="18" charset="0"/>
          </a:endParaRPr>
        </a:p>
      </dsp:txBody>
      <dsp:txXfrm>
        <a:off x="2517054" y="2254007"/>
        <a:ext cx="2052492" cy="256642"/>
      </dsp:txXfrm>
    </dsp:sp>
    <dsp:sp modelId="{C040B14A-BA33-4D0D-92E8-2B6B018F0306}">
      <dsp:nvSpPr>
        <dsp:cNvPr id="0" name=""/>
        <dsp:cNvSpPr/>
      </dsp:nvSpPr>
      <dsp:spPr>
        <a:xfrm>
          <a:off x="2503170" y="2560085"/>
          <a:ext cx="2080260" cy="284410"/>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Protection of workers </a:t>
          </a:r>
          <a:endParaRPr lang="en-US" sz="1200" b="1" kern="1200">
            <a:latin typeface="Times New Roman" pitchFamily="18" charset="0"/>
            <a:cs typeface="Times New Roman" pitchFamily="18" charset="0"/>
          </a:endParaRPr>
        </a:p>
      </dsp:txBody>
      <dsp:txXfrm>
        <a:off x="2517054" y="2573969"/>
        <a:ext cx="2052492" cy="25664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487EC6-D17B-4D72-9DB2-A3D3A1BED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30</Pages>
  <Words>2850</Words>
  <Characters>16250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Zaharia</cp:lastModifiedBy>
  <cp:revision>2</cp:revision>
  <dcterms:created xsi:type="dcterms:W3CDTF">2021-12-17T20:26:00Z</dcterms:created>
  <dcterms:modified xsi:type="dcterms:W3CDTF">2021-12-17T20:26:00Z</dcterms:modified>
</cp:coreProperties>
</file>