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settings.xml" ContentType="application/vnd.openxmlformats-officedocument.wordprocessingml.setting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o="urn:schemas-microsoft-com:office:office" xmlns:r="http://schemas.openxmlformats.org/officeDocument/2006/relationships" xmlns:m="http://schemas.openxmlformats.org/officeDocument/2006/math" xmlns:v="urn:schemas-microsoft-com:vml" xmlns:a="http://schemas.openxmlformats.org/drawingml/2006/main" xmlns:wps="http://schemas.microsoft.com/office/word/2010/wordprocessingShape" xmlns:wp="http://schemas.openxmlformats.org/drawingml/2006/wordprocessingDrawing" xmlns:pic="http://schemas.openxmlformats.org/drawingml/2006/picture" xmlns:mc="http://schemas.openxmlformats.org/markup-compatibility/2006" xmlns:wpg="http://schemas.microsoft.com/office/word/2010/wordprocessingGroup" xmlns:wpc="http://schemas.microsoft.com/office/word/2010/wordprocessingCanvas" xmlns:w10="urn:schemas-microsoft-com:office:word" xmlns:w14="http://schemas.microsoft.com/office/word/2010/wordml" xmlns:a14="http://schemas.microsoft.com/office/drawing/2010/main" mc:Ignorable="w14">
  <w:body>
    <w:sdt>
      <w:sdtPr>
        <w:rPr>
          <w:rFonts w:ascii="Times New Roman" w:eastAsia="Calibri" w:cs="Arial" w:hAnsi="Times New Roman"/>
          <w:color w:val="auto"/>
          <w:sz w:val="24"/>
          <w:szCs w:val="24"/>
        </w:rPr>
        <w:id w:val="133479683"/>
        <w:docPartObj>
          <w:docPartGallery/>
          <w:docPartUnique/>
        </w:docPartObj>
      </w:sdtPr>
      <w:sdtEndPr/>
      <w:sdtContent>
        <w:p>
          <w:pPr>
            <w:pStyle w:val="19"/>
            <w:jc w:val="center"/>
            <w:rPr>
              <w:rFonts w:ascii="Times New Roman" w:cs="Times New Roman" w:hAnsi="Times New Roman"/>
              <w:b/>
              <w:color w:val="000000"/>
              <w:sz w:val="24"/>
              <w:szCs w:val="24"/>
            </w:rPr>
          </w:pPr>
          <w:r>
            <w:rPr>
              <w:rFonts w:ascii="Times New Roman" w:cs="Times New Roman" w:hAnsi="Times New Roman"/>
              <w:b/>
              <w:color w:val="000000"/>
              <w:sz w:val="24"/>
              <w:szCs w:val="24"/>
            </w:rPr>
            <w:t>Table of Contents</w:t>
          </w:r>
        </w:p>
      </w:sdtContent>
    </w:sdt>
    <w:p>
      <w:pPr>
        <w:pStyle w:val="20"/>
        <w:tabs>
          <w:tab w:val="left" w:pos="48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 xml:space="preserve"> TOC \o "1-3" \h \z \u </w:instrText>
      </w:r>
      <w:r>
        <w:fldChar w:fldCharType="separate"/>
      </w:r>
      <w:r>
        <w:fldChar w:fldCharType="begin"/>
      </w:r>
      <w:r>
        <w:instrText>Hyperlink \l "_Toc200017835"</w:instrText>
      </w:r>
      <w:r>
        <w:fldChar w:fldCharType="separate"/>
      </w:r>
      <w:r>
        <w:rPr>
          <w:rFonts w:eastAsia="Times New Roman"/>
        </w:rPr>
        <w:t>1.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Introduction</w:t>
      </w:r>
      <w:r>
        <w:tab/>
      </w:r>
      <w:r>
        <w:fldChar w:fldCharType="begin"/>
      </w:r>
      <w:r>
        <w:instrText xml:space="preserve"> PAGEREF _Toc200017835 \h </w:instrText>
      </w:r>
      <w:r>
        <w:fldChar w:fldCharType="separate"/>
      </w:r>
      <w:r>
        <w:t>3</w:t>
      </w:r>
      <w:r>
        <w:fldChar w:fldCharType="end"/>
      </w:r>
      <w:r>
        <w:fldChar w:fldCharType="end"/>
      </w:r>
    </w:p>
    <w:p>
      <w:pPr>
        <w:pStyle w:val="20"/>
        <w:tabs>
          <w:tab w:val="left" w:pos="48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"_Toc200017836"</w:instrText>
      </w:r>
      <w:r>
        <w:fldChar w:fldCharType="separate"/>
      </w:r>
      <w:r>
        <w:rPr>
          <w:rFonts w:eastAsia="Times New Roman"/>
        </w:rPr>
        <w:t>2.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Section 1: Role Reflection</w:t>
      </w:r>
      <w:r>
        <w:tab/>
      </w:r>
      <w:r>
        <w:fldChar w:fldCharType="begin"/>
      </w:r>
      <w:r>
        <w:instrText xml:space="preserve"> PAGEREF _Toc200017836 \h </w:instrText>
      </w:r>
      <w:r>
        <w:fldChar w:fldCharType="separate"/>
      </w:r>
      <w:r>
        <w:t>3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"_Toc200017837"</w:instrText>
      </w:r>
      <w:r>
        <w:fldChar w:fldCharType="separate"/>
      </w:r>
      <w:r>
        <w:rPr>
          <w:rFonts w:eastAsia="Times New Roman"/>
        </w:rPr>
        <w:t>2.1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Role During Placement</w:t>
      </w:r>
      <w:r>
        <w:tab/>
      </w:r>
      <w:r>
        <w:fldChar w:fldCharType="begin"/>
      </w:r>
      <w:r>
        <w:instrText xml:space="preserve"> PAGEREF _Toc200017837 \h </w:instrText>
      </w:r>
      <w:r>
        <w:fldChar w:fldCharType="separate"/>
      </w:r>
      <w:r>
        <w:t>3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"_Toc200017838"</w:instrText>
      </w:r>
      <w:r>
        <w:fldChar w:fldCharType="separate"/>
      </w:r>
      <w:r>
        <w:rPr>
          <w:rFonts w:eastAsia="Times New Roman"/>
        </w:rPr>
        <w:t>2.2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Key Supervisory Skills</w:t>
      </w:r>
      <w:r>
        <w:tab/>
      </w:r>
      <w:r>
        <w:fldChar w:fldCharType="begin"/>
      </w:r>
      <w:r>
        <w:instrText xml:space="preserve"> PAGEREF _Toc200017838 \h </w:instrText>
      </w:r>
      <w:r>
        <w:fldChar w:fldCharType="separate"/>
      </w:r>
      <w:r>
        <w:t>3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"_Toc200017839"</w:instrText>
      </w:r>
      <w:r>
        <w:fldChar w:fldCharType="separate"/>
      </w:r>
      <w:r>
        <w:rPr>
          <w:rFonts w:eastAsia="Times New Roman"/>
        </w:rPr>
        <w:t>2.3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Example 1 (Effective)</w:t>
      </w:r>
      <w:r>
        <w:tab/>
      </w:r>
      <w:r>
        <w:fldChar w:fldCharType="begin"/>
      </w:r>
      <w:r>
        <w:instrText xml:space="preserve"> PAGEREF _Toc200017839 \h </w:instrText>
      </w:r>
      <w:r>
        <w:fldChar w:fldCharType="separate"/>
      </w:r>
      <w:r>
        <w:t>3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"_Toc200017840"</w:instrText>
      </w:r>
      <w:r>
        <w:fldChar w:fldCharType="separate"/>
      </w:r>
      <w:r>
        <w:rPr>
          <w:rFonts w:eastAsia="Times New Roman"/>
        </w:rPr>
        <w:t>2.4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Example 2 (Ineffective)</w:t>
      </w:r>
      <w:r>
        <w:tab/>
      </w:r>
      <w:r>
        <w:fldChar w:fldCharType="begin"/>
      </w:r>
      <w:r>
        <w:instrText xml:space="preserve"> PAGEREF _Toc200017840 \h </w:instrText>
      </w:r>
      <w:r>
        <w:fldChar w:fldCharType="separate"/>
      </w:r>
      <w:r>
        <w:t>4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"_Toc200017841"</w:instrText>
      </w:r>
      <w:r>
        <w:fldChar w:fldCharType="separate"/>
      </w:r>
      <w:r>
        <w:rPr>
          <w:rFonts w:eastAsia="Times New Roman"/>
        </w:rPr>
        <w:t>2.5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Strengths and Weaknesses</w:t>
      </w:r>
      <w:r>
        <w:tab/>
      </w:r>
      <w:r>
        <w:fldChar w:fldCharType="begin"/>
      </w:r>
      <w:r>
        <w:instrText xml:space="preserve"> PAGEREF _Toc200017841 \h </w:instrText>
      </w:r>
      <w:r>
        <w:fldChar w:fldCharType="separate"/>
      </w:r>
      <w:r>
        <w:t>4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"_Toc200017842"</w:instrText>
      </w:r>
      <w:r>
        <w:fldChar w:fldCharType="separate"/>
      </w:r>
      <w:r>
        <w:rPr>
          <w:rFonts w:eastAsia="Times New Roman"/>
        </w:rPr>
        <w:t>2.6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Action Plan</w:t>
      </w:r>
      <w:r>
        <w:tab/>
      </w:r>
      <w:r>
        <w:fldChar w:fldCharType="begin"/>
      </w:r>
      <w:r>
        <w:instrText xml:space="preserve"> PAGEREF _Toc200017842 \h </w:instrText>
      </w:r>
      <w:r>
        <w:fldChar w:fldCharType="separate"/>
      </w:r>
      <w:r>
        <w:t>4</w:t>
      </w:r>
      <w:r>
        <w:fldChar w:fldCharType="end"/>
      </w:r>
      <w:r>
        <w:fldChar w:fldCharType="end"/>
      </w:r>
    </w:p>
    <w:p>
      <w:pPr>
        <w:pStyle w:val="20"/>
        <w:tabs>
          <w:tab w:val="left" w:pos="48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"_Toc200017843"</w:instrText>
      </w:r>
      <w:r>
        <w:fldChar w:fldCharType="separate"/>
      </w:r>
      <w:r>
        <w:rPr>
          <w:rFonts w:eastAsia="Times New Roman"/>
        </w:rPr>
        <w:t>3.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Section 2: Management Performance&amp;Guest Service Analysis</w:t>
      </w:r>
      <w:r>
        <w:tab/>
      </w:r>
      <w:r>
        <w:fldChar w:fldCharType="begin"/>
      </w:r>
      <w:r>
        <w:instrText xml:space="preserve"> PAGEREF _Toc200017843 \h </w:instrText>
      </w:r>
      <w:r>
        <w:fldChar w:fldCharType="separate"/>
      </w:r>
      <w:r>
        <w:t>4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"_Toc200017844"</w:instrText>
      </w:r>
      <w:r>
        <w:fldChar w:fldCharType="separate"/>
      </w:r>
      <w:r>
        <w:rPr>
          <w:rFonts w:eastAsia="Times New Roman"/>
        </w:rPr>
        <w:t>3.1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Management Styles</w:t>
      </w:r>
      <w:r>
        <w:tab/>
      </w:r>
      <w:r>
        <w:fldChar w:fldCharType="begin"/>
      </w:r>
      <w:r>
        <w:instrText xml:space="preserve"> PAGEREF _Toc200017844 \h </w:instrText>
      </w:r>
      <w:r>
        <w:fldChar w:fldCharType="separate"/>
      </w:r>
      <w:r>
        <w:t>4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"_Toc200017845"</w:instrText>
      </w:r>
      <w:r>
        <w:fldChar w:fldCharType="separate"/>
      </w:r>
      <w:r>
        <w:rPr>
          <w:rFonts w:eastAsia="Times New Roman"/>
        </w:rPr>
        <w:t>3.2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Health&amp;Safety Compliance</w:t>
      </w:r>
      <w:r>
        <w:tab/>
      </w:r>
      <w:r>
        <w:fldChar w:fldCharType="begin"/>
      </w:r>
      <w:r>
        <w:instrText xml:space="preserve"> PAGEREF _Toc200017845 \h </w:instrText>
      </w:r>
      <w:r>
        <w:fldChar w:fldCharType="separate"/>
      </w:r>
      <w:r>
        <w:t>5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"_Toc200017846"</w:instrText>
      </w:r>
      <w:r>
        <w:fldChar w:fldCharType="separate"/>
      </w:r>
      <w:r>
        <w:rPr>
          <w:rFonts w:eastAsia="Times New Roman"/>
        </w:rPr>
        <w:t>3.3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Organisational Culture&amp;Teamwork</w:t>
      </w:r>
      <w:r>
        <w:tab/>
      </w:r>
      <w:r>
        <w:fldChar w:fldCharType="begin"/>
      </w:r>
      <w:r>
        <w:instrText xml:space="preserve"> PAGEREF _Toc200017846 \h </w:instrText>
      </w:r>
      <w:r>
        <w:fldChar w:fldCharType="separate"/>
      </w:r>
      <w:r>
        <w:t>5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"_Toc200017847"</w:instrText>
      </w:r>
      <w:r>
        <w:fldChar w:fldCharType="separate"/>
      </w:r>
      <w:r>
        <w:rPr>
          <w:rFonts w:eastAsia="Times New Roman"/>
        </w:rPr>
        <w:t>3.4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Marketing&amp;Guest Experience</w:t>
      </w:r>
      <w:r>
        <w:tab/>
      </w:r>
      <w:r>
        <w:fldChar w:fldCharType="begin"/>
      </w:r>
      <w:r>
        <w:instrText xml:space="preserve"> PAGEREF _Toc200017847 \h </w:instrText>
      </w:r>
      <w:r>
        <w:fldChar w:fldCharType="separate"/>
      </w:r>
      <w:r>
        <w:t>5</w:t>
      </w:r>
      <w:r>
        <w:fldChar w:fldCharType="end"/>
      </w:r>
      <w:r>
        <w:fldChar w:fldCharType="end"/>
      </w:r>
    </w:p>
    <w:p>
      <w:pPr>
        <w:pStyle w:val="20"/>
        <w:tabs>
          <w:tab w:val="left" w:pos="48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"_Toc200017848"</w:instrText>
      </w:r>
      <w:r>
        <w:fldChar w:fldCharType="separate"/>
      </w:r>
      <w:r>
        <w:rPr>
          <w:rFonts w:eastAsia="Times New Roman"/>
        </w:rPr>
        <w:t>4.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Section 3: Issue: Guest service delays</w:t>
      </w:r>
      <w:r>
        <w:tab/>
      </w:r>
      <w:r>
        <w:fldChar w:fldCharType="begin"/>
      </w:r>
      <w:r>
        <w:instrText xml:space="preserve"> PAGEREF _Toc200017848 \h </w:instrText>
      </w:r>
      <w:r>
        <w:fldChar w:fldCharType="separate"/>
      </w:r>
      <w:r>
        <w:t>6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"_Toc200017849"</w:instrText>
      </w:r>
      <w:r>
        <w:fldChar w:fldCharType="separate"/>
      </w:r>
      <w:r>
        <w:rPr>
          <w:rFonts w:eastAsia="Times New Roman"/>
        </w:rPr>
        <w:t>4.1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Key Issue Identified</w:t>
      </w:r>
      <w:r>
        <w:tab/>
      </w:r>
      <w:r>
        <w:fldChar w:fldCharType="begin"/>
      </w:r>
      <w:r>
        <w:instrText xml:space="preserve"> PAGEREF _Toc200017849 \h </w:instrText>
      </w:r>
      <w:r>
        <w:fldChar w:fldCharType="separate"/>
      </w:r>
      <w:r>
        <w:t>6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"_Toc200017850"</w:instrText>
      </w:r>
      <w:r>
        <w:fldChar w:fldCharType="separate"/>
      </w:r>
      <w:r>
        <w:rPr>
          <w:rFonts w:eastAsia="Times New Roman"/>
        </w:rPr>
        <w:t>4.2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Why It’s Significant</w:t>
      </w:r>
      <w:r>
        <w:tab/>
      </w:r>
      <w:r>
        <w:fldChar w:fldCharType="begin"/>
      </w:r>
      <w:r>
        <w:instrText xml:space="preserve"> PAGEREF _Toc200017850 \h </w:instrText>
      </w:r>
      <w:r>
        <w:fldChar w:fldCharType="separate"/>
      </w:r>
      <w:r>
        <w:t>6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"_Toc200017851"</w:instrText>
      </w:r>
      <w:r>
        <w:fldChar w:fldCharType="separate"/>
      </w:r>
      <w:r>
        <w:rPr>
          <w:rFonts w:eastAsia="Times New Roman"/>
        </w:rPr>
        <w:t>4.3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3-Step Improvement Plan</w:t>
      </w:r>
      <w:r>
        <w:tab/>
      </w:r>
      <w:r>
        <w:fldChar w:fldCharType="begin"/>
      </w:r>
      <w:r>
        <w:instrText xml:space="preserve"> PAGEREF _Toc200017851 \h </w:instrText>
      </w:r>
      <w:r>
        <w:fldChar w:fldCharType="separate"/>
      </w:r>
      <w:r>
        <w:t>6</w:t>
      </w:r>
      <w:r>
        <w:fldChar w:fldCharType="end"/>
      </w:r>
      <w:r>
        <w:fldChar w:fldCharType="end"/>
      </w:r>
    </w:p>
    <w:p>
      <w:pPr>
        <w:pStyle w:val="21"/>
        <w:tabs>
          <w:tab w:val="left" w:pos="96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"_Toc200017852"</w:instrText>
      </w:r>
      <w:r>
        <w:fldChar w:fldCharType="separate"/>
      </w:r>
      <w:r>
        <w:rPr>
          <w:rFonts w:eastAsia="Times New Roman"/>
        </w:rPr>
        <w:t>4.4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Expected Outcomes</w:t>
      </w:r>
      <w:r>
        <w:tab/>
      </w:r>
      <w:r>
        <w:fldChar w:fldCharType="begin"/>
      </w:r>
      <w:r>
        <w:instrText xml:space="preserve"> PAGEREF _Toc200017852 \h </w:instrText>
      </w:r>
      <w:r>
        <w:fldChar w:fldCharType="separate"/>
      </w:r>
      <w:r>
        <w:t>6</w:t>
      </w:r>
      <w:r>
        <w:fldChar w:fldCharType="end"/>
      </w:r>
      <w:r>
        <w:fldChar w:fldCharType="end"/>
      </w:r>
    </w:p>
    <w:p>
      <w:pPr>
        <w:pStyle w:val="20"/>
        <w:tabs>
          <w:tab w:val="left" w:pos="48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"_Toc200017853"</w:instrText>
      </w:r>
      <w:r>
        <w:fldChar w:fldCharType="separate"/>
      </w:r>
      <w:r>
        <w:rPr>
          <w:rFonts w:eastAsia="Times New Roman"/>
        </w:rPr>
        <w:t>5.</w:t>
      </w:r>
      <w:r>
        <w:rPr>
          <w:rFonts w:ascii="Calibri" w:eastAsia="等线" w:hAnsi="Calibri"/>
          <w:kern w:val="2"/>
        </w:rPr>
        <w:tab/>
      </w:r>
      <w:r>
        <w:rPr>
          <w:rFonts w:eastAsia="Times New Roman"/>
        </w:rPr>
        <w:t>Conclusion</w:t>
      </w:r>
      <w:r>
        <w:tab/>
      </w:r>
      <w:r>
        <w:fldChar w:fldCharType="begin"/>
      </w:r>
      <w:r>
        <w:instrText xml:space="preserve"> PAGEREF _Toc200017853 \h </w:instrText>
      </w:r>
      <w:r>
        <w:fldChar w:fldCharType="separate"/>
      </w:r>
      <w:r>
        <w:t>6</w:t>
      </w:r>
      <w:r>
        <w:fldChar w:fldCharType="end"/>
      </w:r>
      <w:r>
        <w:fldChar w:fldCharType="end"/>
      </w:r>
    </w:p>
    <w:p>
      <w:pPr>
        <w:pStyle w:val="20"/>
        <w:tabs>
          <w:tab w:val="left" w:pos="480"/>
          <w:tab w:val="right" w:leader="dot" w:pos="9350"/>
        </w:tabs>
        <w:rPr>
          <w:rFonts w:ascii="Calibri" w:eastAsia="等线" w:hAnsi="Calibri"/>
          <w:kern w:val="2"/>
        </w:rPr>
      </w:pPr>
      <w:r>
        <w:fldChar w:fldCharType="begin"/>
      </w:r>
      <w:r>
        <w:instrText>Hyperlink \l "_Toc200017854"</w:instrText>
      </w:r>
      <w:r>
        <w:fldChar w:fldCharType="separate"/>
      </w:r>
      <w:r>
        <w:t>6.</w:t>
      </w:r>
      <w:r>
        <w:rPr>
          <w:rFonts w:ascii="Calibri" w:eastAsia="等线" w:hAnsi="Calibri"/>
          <w:kern w:val="2"/>
        </w:rPr>
        <w:tab/>
      </w:r>
      <w:r>
        <w:t xml:space="preserve">References </w:t>
        <w:tab/>
      </w:r>
      <w:r>
        <w:fldChar w:fldCharType="begin"/>
      </w:r>
      <w:r>
        <w:instrText xml:space="preserve"> PAGEREF _Toc200017854 \h </w:instrText>
      </w:r>
      <w:r>
        <w:fldChar w:fldCharType="separate"/>
      </w:r>
      <w:r>
        <w:t>8</w:t>
      </w:r>
      <w:r>
        <w:fldChar w:fldCharType="end"/>
      </w:r>
      <w:r>
        <w:fldChar w:fldCharType="end"/>
      </w:r>
    </w:p>
    <w:p>
      <w:r>
        <w:rPr>
          <w:b/>
          <w:bCs/>
        </w:rPr>
        <w:fldChar w:fldCharType="end"/>
      </w:r>
    </w:p>
    <w:p/>
    <w:p/>
    <w:p/>
    <w:p/>
    <w:p>
      <w:pPr>
        <w:spacing w:after="0" w:line="360" w:lineRule="auto"/>
        <w:contextualSpacing/>
        <w:outlineLvl w:val="2"/>
        <w:rPr>
          <w:rFonts w:eastAsia="Times New Roman" w:cs="Times New Roman"/>
          <w:b/>
          <w:bCs/>
        </w:rPr>
      </w:pPr>
    </w:p>
    <w:p>
      <w:pPr>
        <w:spacing w:after="0" w:line="360" w:lineRule="auto"/>
        <w:contextualSpacing/>
        <w:outlineLvl w:val="2"/>
        <w:rPr>
          <w:rFonts w:eastAsia="Times New Roman" w:cs="Times New Roman"/>
          <w:b/>
          <w:bCs/>
        </w:rPr>
      </w:pPr>
    </w:p>
    <w:p/>
    <w:p>
      <w:pPr>
        <w:pStyle w:val="1"/>
        <w:numPr>
          <w:ilvl w:val="0"/>
          <w:numId w:val="1"/>
        </w:numPr>
        <w:rPr>
          <w:rFonts w:eastAsia="Times New Roman"/>
        </w:rPr>
      </w:pPr>
      <w:bookmarkStart w:id="1" w:name="_Toc200017835"/>
      <w:r>
        <w:rPr>
          <w:rFonts w:eastAsia="Times New Roman"/>
        </w:rPr>
        <w:t>Introduction</w:t>
      </w:r>
      <w:bookmarkEnd w:id="1"/>
      <w:r>
        <w:rPr>
          <w:rFonts w:eastAsia="Times New Roman"/>
        </w:rPr>
        <w:t xml:space="preserve"> 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I completed my placement at Marriott Hotels in the UK. I worked in the Housekeeping Department, which cleans guest rooms every </w:t>
      </w:r>
      <w:r>
        <w:t>day. They</w:t>
      </w:r>
      <w:r>
        <w:rPr>
          <w:rFonts w:eastAsia="Times New Roman" w:cs="Times New Roman"/>
        </w:rPr>
        <w:t xml:space="preserve"> also take care of linen services, laundry, minibar restocking, and other guest requests. Housekeeping is very important because clean rooms and quick service make guests happy </w:t>
      </w:r>
      <w:r>
        <w:t xml:space="preserve">(Neupane and Khanal, 2022). </w:t>
      </w:r>
      <w:r>
        <w:rPr>
          <w:rFonts w:eastAsia="Times New Roman" w:cs="Times New Roman"/>
        </w:rPr>
        <w:t xml:space="preserve"> This helps the hotel keep a good </w:t>
      </w:r>
      <w:r>
        <w:t>reputation. During</w:t>
      </w:r>
      <w:r>
        <w:rPr>
          <w:rFonts w:eastAsia="Times New Roman" w:cs="Times New Roman"/>
        </w:rPr>
        <w:t xml:space="preserve"> my placement, I wanted to improve my communication and delegation skills. I also wanted to learn how daily housekeeping work is planned and managed. </w:t>
      </w:r>
      <w:r>
        <w:t>The goal was</w:t>
      </w:r>
      <w:r>
        <w:rPr>
          <w:rFonts w:eastAsia="Times New Roman" w:cs="Times New Roman"/>
        </w:rPr>
        <w:t xml:space="preserve"> to develop problem-solving skills by dealing with guest complaints </w:t>
      </w:r>
      <w:r>
        <w:t xml:space="preserve">(Jayanti, 2023). </w:t>
      </w:r>
      <w:r>
        <w:rPr>
          <w:rFonts w:eastAsia="Times New Roman" w:cs="Times New Roman"/>
        </w:rPr>
        <w:t xml:space="preserve"> These goals helped me focus on important </w:t>
      </w:r>
      <w:r>
        <w:t>practical skills. This</w:t>
      </w:r>
      <w:r>
        <w:rPr>
          <w:rFonts w:eastAsia="Times New Roman" w:cs="Times New Roman"/>
        </w:rPr>
        <w:t xml:space="preserve"> experience gave me a good chance to understand how the hospitality business works </w:t>
      </w:r>
      <w:r>
        <w:t xml:space="preserve">(Chen et al., 2022). </w:t>
      </w:r>
      <w:r>
        <w:rPr>
          <w:rFonts w:eastAsia="Times New Roman" w:cs="Times New Roman"/>
        </w:rPr>
        <w:t xml:space="preserve"> I learned a lot about the daily tasks and challenges in housekeeping, which will help me in my future career.</w:t>
      </w:r>
    </w:p>
    <w:p>
      <w:pPr>
        <w:pStyle w:val="1"/>
        <w:numPr>
          <w:ilvl w:val="0"/>
          <w:numId w:val="1"/>
        </w:numPr>
        <w:rPr>
          <w:rFonts w:eastAsia="Times New Roman"/>
        </w:rPr>
      </w:pPr>
      <w:bookmarkStart w:id="2" w:name="_Toc200017836"/>
      <w:r>
        <w:rPr>
          <w:rFonts w:eastAsia="Times New Roman"/>
        </w:rPr>
        <w:t>Section 1: Role Reflection</w:t>
      </w:r>
    </w:p>
    <w:p>
      <w:pPr>
        <w:spacing w:after="0" w:line="360" w:lineRule="auto"/>
        <w:contextualSpacing/>
        <w:rPr>
          <w:rFonts w:cs="Times New Roman"/>
        </w:rPr>
      </w:pPr>
      <w:r>
        <w:rPr>
          <w:rFonts w:cs="Times New Roman"/>
        </w:rPr>
        <w:t xml:space="preserve">For this reflection, I used </w:t>
      </w:r>
      <w:r>
        <w:rPr>
          <w:rStyle w:val="18"/>
          <w:rFonts w:cs="Times New Roman"/>
          <w:b w:val="0"/>
        </w:rPr>
        <w:t>Gibbs’ Reflective Cycle (1988)</w:t>
      </w:r>
      <w:r>
        <w:rPr>
          <w:rFonts w:cs="Times New Roman"/>
          <w:b/>
        </w:rPr>
        <w:t>.</w:t>
      </w:r>
      <w:r>
        <w:rPr>
          <w:rFonts w:cs="Times New Roman"/>
        </w:rPr>
        <w:t xml:space="preserve"> This model facilitated me to describe what came about, share exactly how I felt, evaluate the experience, analyse it, draw conclusions, and plan actions for future improvement.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3" w:name="_Toc200017837"/>
      <w:r>
        <w:rPr>
          <w:rFonts w:eastAsia="Times New Roman"/>
        </w:rPr>
        <w:t>Role During Placement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 My main tasks included inspecting rooms after cleaning was done. I supervised housekeeping attendants to ensure tasks were completed properly. I updated daily task sheets and used Opera PMS for room status. I also reported maintenance issues like broken lights or leaking taps.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4" w:name="_Toc200017838"/>
      <w:r>
        <w:rPr>
          <w:rFonts w:eastAsia="Times New Roman"/>
        </w:rPr>
        <w:t>Key Supervisory Skills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>Leadership and delegation were essential to assigning tasks to attendees (</w:t>
      </w:r>
      <w:r>
        <w:rPr>
          <w:rFonts w:cs="Times New Roman"/>
          <w:color w:val="222222"/>
          <w:shd w:val="clear" w:color="auto" w:fill="FFFFFF"/>
        </w:rPr>
        <w:t xml:space="preserve">Gaspani and Recchi, 2024). </w:t>
      </w:r>
      <w:r>
        <w:rPr>
          <w:rFonts w:eastAsia="Times New Roman" w:cs="Times New Roman"/>
        </w:rPr>
        <w:t>I learned to prioritise rooms based on check-in times and VIP guests. Communication was sometimes challenging because of language differences. I worked hard to coordinate smoothly during shift handovers. I collaborated with reception and maintenance for efficient operations. Problem-solving was important when guests complained about room cleanliness. I had to decide quickly on solutions, like sending cleaning staff again.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5" w:name="_Toc200017839"/>
      <w:r>
        <w:rPr>
          <w:rFonts w:eastAsia="Times New Roman"/>
        </w:rPr>
        <w:t>Example 1 (Effective)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One day, a VIP guest was arriving early, and the room was delayed. I delegated extra staff to clean and prepare the </w:t>
      </w:r>
      <w:r>
        <w:t>room quickly. Thanks to</w:t>
      </w:r>
      <w:r>
        <w:rPr>
          <w:rFonts w:eastAsia="Times New Roman" w:cs="Times New Roman"/>
        </w:rPr>
        <w:t xml:space="preserve"> clear instructions, the room was ready before the guest arrived </w:t>
      </w:r>
      <w:r>
        <w:t xml:space="preserve">(Penninga and Chibili,2019). </w:t>
      </w:r>
      <w:r>
        <w:rPr>
          <w:rFonts w:eastAsia="Times New Roman" w:cs="Times New Roman"/>
        </w:rPr>
        <w:t>This improved guest satisfaction and showed good team coordination.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6" w:name="_Toc200017840"/>
      <w:r>
        <w:rPr>
          <w:rFonts w:eastAsia="Times New Roman"/>
        </w:rPr>
        <w:t>Example 2 (Ineffective)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>Once, I miscommunicated with</w:t>
      </w:r>
      <w:r>
        <w:t xml:space="preserve"> an attendant, causing double cleaning of a room. This wasted staff time and delayed other room preparations (Kensbock et al., 2019). The guest waited longer and was slightly unhappy with the delay. I felt responsible and realised I needed </w:t>
      </w:r>
      <w:r>
        <w:rPr>
          <w:rFonts w:eastAsia="Times New Roman" w:cs="Times New Roman"/>
        </w:rPr>
        <w:t>clearer communication methods.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7" w:name="_Toc200017841"/>
      <w:r>
        <w:rPr>
          <w:rFonts w:eastAsia="Times New Roman"/>
        </w:rPr>
        <w:t>Strengths and Weaknesses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My main strength was managing time effectively during busy shifts. I adapted quickly to changing situations and guest </w:t>
      </w:r>
      <w:r>
        <w:t>demands. However</w:t>
      </w:r>
      <w:r>
        <w:rPr>
          <w:rFonts w:eastAsia="Times New Roman" w:cs="Times New Roman"/>
        </w:rPr>
        <w:t>, I hesitated at first to give instructions confidently. I worried about how the staff would react to my orders.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8" w:name="_Toc200017842"/>
      <w:r>
        <w:rPr>
          <w:rFonts w:eastAsia="Times New Roman"/>
        </w:rPr>
        <w:t>Action Plan</w:t>
      </w:r>
    </w:p>
    <w:p>
      <w:pPr>
        <w:pStyle w:val="15"/>
      </w:pPr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>
        <w:t>1</w:t>
      </w:r>
      <w:r>
        <w:fldChar w:fldCharType="end"/>
      </w:r>
      <w:r>
        <w:t>: Action plan</w:t>
      </w:r>
    </w:p>
    <w:tbl>
      <w:tblPr>
        <w:jc w:val="left"/>
        <w:tblInd w:w="-714" w:type="dxa"/>
        <w:tblW w:w="111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0" w:type="dxa"/>
          <w:left w:w="0" w:type="dxa"/>
          <w:bottom w:w="0" w:type="dxa"/>
          <w:right w:w="0" w:type="dxa"/>
        </w:tblCellMar>
      </w:tblPr>
      <w:tblGrid>
        <w:gridCol w:w="2410"/>
        <w:gridCol w:w="3402"/>
        <w:gridCol w:w="1571"/>
        <w:gridCol w:w="3816"/>
      </w:tblGrid>
      <w:tr>
        <w:trPr>
          <w:trHeight w:val="800"/>
        </w:trPr>
        <w:tc>
          <w:tcPr>
            <w:tcW w:w="2410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  <w:b/>
                <w:bCs/>
              </w:rPr>
            </w:pPr>
            <w:r>
              <w:rPr>
                <w:rFonts w:eastAsia="Times New Roman" w:cs="Times New Roman"/>
                <w:b/>
                <w:bCs/>
              </w:rPr>
              <w:t>Goal</w:t>
            </w:r>
          </w:p>
        </w:tc>
        <w:tc>
          <w:tcPr>
            <w:tcW w:w="3402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  <w:b/>
                <w:bCs/>
              </w:rPr>
            </w:pPr>
            <w:r>
              <w:rPr>
                <w:rFonts w:eastAsia="Times New Roman" w:cs="Times New Roman"/>
                <w:b/>
                <w:bCs/>
              </w:rPr>
              <w:t>Action Step</w:t>
            </w:r>
          </w:p>
        </w:tc>
        <w:tc>
          <w:tcPr>
            <w:tcW w:w="1571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  <w:b/>
                <w:bCs/>
              </w:rPr>
            </w:pPr>
            <w:r>
              <w:rPr>
                <w:rFonts w:eastAsia="Times New Roman" w:cs="Times New Roman"/>
                <w:b/>
                <w:bCs/>
              </w:rPr>
              <w:t>Timeframe</w:t>
            </w:r>
          </w:p>
        </w:tc>
        <w:tc>
          <w:tcPr>
            <w:tcW w:w="3816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  <w:b/>
                <w:bCs/>
              </w:rPr>
            </w:pPr>
            <w:r>
              <w:rPr>
                <w:rFonts w:eastAsia="Times New Roman" w:cs="Times New Roman"/>
                <w:b/>
                <w:bCs/>
              </w:rPr>
              <w:t>Expected Outcome</w:t>
            </w:r>
          </w:p>
        </w:tc>
      </w:tr>
      <w:tr>
        <w:trPr>
          <w:trHeight w:val="1261"/>
        </w:trPr>
        <w:tc>
          <w:tcPr>
            <w:tcW w:w="2410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>To improve assertive communication</w:t>
            </w:r>
          </w:p>
        </w:tc>
        <w:tc>
          <w:tcPr>
            <w:tcW w:w="3402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>I will attend workshops on assertive communication</w:t>
            </w:r>
          </w:p>
        </w:tc>
        <w:tc>
          <w:tcPr>
            <w:tcW w:w="1571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>Within 1 month</w:t>
            </w:r>
          </w:p>
        </w:tc>
        <w:tc>
          <w:tcPr>
            <w:tcW w:w="3816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>I will speak clearly and confidently with team members</w:t>
            </w:r>
          </w:p>
        </w:tc>
      </w:tr>
      <w:tr>
        <w:trPr>
          <w:trHeight w:val="1266"/>
        </w:trPr>
        <w:tc>
          <w:tcPr>
            <w:tcW w:w="2410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 xml:space="preserve">To get regular feedback on performance </w:t>
            </w:r>
          </w:p>
        </w:tc>
        <w:tc>
          <w:tcPr>
            <w:tcW w:w="3402" w:type="dxa"/>
          </w:tcPr>
          <w:p>
            <w:pPr>
              <w:rPr>
                <w:rFonts w:cs="Times New Roman"/>
              </w:rPr>
            </w:pPr>
            <w:r>
              <w:rPr>
                <w:rFonts w:eastAsia="Times New Roman" w:cs="Times New Roman"/>
              </w:rPr>
              <w:t>I will ask</w:t>
            </w:r>
            <w:r>
              <w:rPr>
                <w:rFonts w:cs="Times New Roman"/>
              </w:rPr>
              <w:t xml:space="preserve"> supervisors for weekly feedback </w:t>
            </w:r>
          </w:p>
        </w:tc>
        <w:tc>
          <w:tcPr>
            <w:tcW w:w="1571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>Ongoing (weekly)</w:t>
            </w:r>
          </w:p>
        </w:tc>
        <w:tc>
          <w:tcPr>
            <w:tcW w:w="3816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 xml:space="preserve">I will identify strengths and areas for improvement </w:t>
            </w:r>
          </w:p>
        </w:tc>
      </w:tr>
      <w:tr>
        <w:trPr>
          <w:trHeight w:val="1412"/>
        </w:trPr>
        <w:tc>
          <w:tcPr>
            <w:tcW w:w="2410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>To track daily learning and experiences.</w:t>
            </w:r>
          </w:p>
        </w:tc>
        <w:tc>
          <w:tcPr>
            <w:tcW w:w="3402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>I will keep a reflective journal after each shift</w:t>
            </w:r>
          </w:p>
        </w:tc>
        <w:tc>
          <w:tcPr>
            <w:tcW w:w="1571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>Daily during placement</w:t>
            </w:r>
          </w:p>
        </w:tc>
        <w:tc>
          <w:tcPr>
            <w:tcW w:w="3816" w:type="dxa"/>
          </w:tcPr>
          <w:p>
            <w:pPr>
              <w:spacing w:after="0" w:line="360" w:lineRule="auto"/>
              <w:contextualSpacing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>I will understand progress and learn from daily experiences</w:t>
            </w:r>
          </w:p>
        </w:tc>
      </w:tr>
    </w:tbl>
    <w:p>
      <w:pPr>
        <w:spacing w:after="0" w:line="360" w:lineRule="auto"/>
        <w:contextualSpacing/>
        <w:jc w:val="center"/>
        <w:rPr>
          <w:rFonts w:eastAsia="Times New Roman" w:cs="Times New Roman"/>
        </w:rPr>
      </w:pPr>
      <w:r>
        <w:rPr>
          <w:rFonts w:eastAsia="Times New Roman" w:cs="Times New Roman"/>
        </w:rPr>
        <w:t>Source: (Author)</w:t>
      </w:r>
    </w:p>
    <w:p>
      <w:pPr>
        <w:pStyle w:val="1"/>
        <w:numPr>
          <w:ilvl w:val="0"/>
          <w:numId w:val="1"/>
        </w:numPr>
        <w:ind w:left="357" w:hanging="357"/>
        <w:rPr>
          <w:rFonts w:eastAsia="Times New Roman"/>
        </w:rPr>
      </w:pPr>
      <w:bookmarkStart w:id="9" w:name="_Toc200017843"/>
      <w:r>
        <w:rPr>
          <w:rFonts w:eastAsia="Times New Roman"/>
        </w:rPr>
        <w:t>Section 2: Management Performance&amp;Guest Service Analysis</w:t>
      </w:r>
      <w:bookmarkEnd w:id="9"/>
      <w:r>
        <w:rPr>
          <w:rFonts w:eastAsia="Times New Roman"/>
        </w:rPr>
        <w:t xml:space="preserve"> 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10" w:name="_Toc200017844"/>
      <w:r>
        <w:rPr>
          <w:rFonts w:eastAsia="Times New Roman"/>
        </w:rPr>
        <w:t>Management Styles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At the </w:t>
      </w:r>
      <w:r>
        <w:rPr>
          <w:rFonts w:eastAsia="Times New Roman" w:cs="Times New Roman"/>
          <w:bCs/>
        </w:rPr>
        <w:t>Marriott Hotel</w:t>
      </w:r>
      <w:r>
        <w:rPr>
          <w:rFonts w:eastAsia="Times New Roman" w:cs="Times New Roman"/>
        </w:rPr>
        <w:t xml:space="preserve">, the main management style was </w:t>
      </w:r>
      <w:r>
        <w:rPr>
          <w:rFonts w:eastAsia="Times New Roman" w:cs="Times New Roman"/>
          <w:bCs/>
        </w:rPr>
        <w:t>democratic</w:t>
      </w:r>
      <w:r>
        <w:rPr>
          <w:rFonts w:eastAsia="Times New Roman" w:cs="Times New Roman"/>
        </w:rPr>
        <w:t xml:space="preserve">. Managers involved staff in decisions and encouraged </w:t>
      </w:r>
      <w:r>
        <w:t>teamwork (Kuldoshevich, 2021). This helped</w:t>
      </w:r>
      <w:r>
        <w:rPr>
          <w:rFonts w:eastAsia="Times New Roman" w:cs="Times New Roman"/>
        </w:rPr>
        <w:t xml:space="preserve"> me to improve my </w:t>
      </w:r>
      <w:r>
        <w:rPr>
          <w:rFonts w:eastAsia="Times New Roman" w:cs="Times New Roman"/>
          <w:bCs/>
        </w:rPr>
        <w:t>motivation</w:t>
      </w:r>
      <w:r>
        <w:rPr>
          <w:rFonts w:eastAsia="Times New Roman" w:cs="Times New Roman"/>
        </w:rPr>
        <w:t xml:space="preserve"> and </w:t>
      </w:r>
      <w:r>
        <w:rPr>
          <w:rFonts w:eastAsia="Times New Roman" w:cs="Times New Roman"/>
          <w:bCs/>
        </w:rPr>
        <w:t>job satisfaction</w:t>
      </w:r>
      <w:r>
        <w:rPr>
          <w:rFonts w:eastAsia="Times New Roman" w:cs="Times New Roman"/>
        </w:rPr>
        <w:t xml:space="preserve">. For example, during team meetings, attendees were free to share their ideas or concerns. According to </w:t>
      </w:r>
      <w:r>
        <w:rPr>
          <w:rFonts w:eastAsia="Times New Roman" w:cs="Times New Roman"/>
          <w:bCs/>
        </w:rPr>
        <w:t>Lewin’s Leadership Theory</w:t>
      </w:r>
      <w:r>
        <w:rPr>
          <w:rFonts w:eastAsia="Times New Roman" w:cs="Times New Roman"/>
        </w:rPr>
        <w:t xml:space="preserve">, using different styles depending on the situation works well in the </w:t>
      </w:r>
      <w:r>
        <w:rPr>
          <w:rFonts w:eastAsia="Times New Roman" w:cs="Times New Roman"/>
          <w:bCs/>
        </w:rPr>
        <w:t>hospitality industry (</w:t>
      </w:r>
      <w:r>
        <w:t xml:space="preserve">Elkhwesky et al., 2022). This made me </w:t>
      </w:r>
      <w:r>
        <w:rPr>
          <w:rFonts w:eastAsia="Times New Roman" w:cs="Times New Roman"/>
        </w:rPr>
        <w:t xml:space="preserve">feel valued and respected. However, in </w:t>
      </w:r>
      <w:r>
        <w:rPr>
          <w:rFonts w:eastAsia="Times New Roman" w:cs="Times New Roman"/>
          <w:bCs/>
        </w:rPr>
        <w:t>urgent situations</w:t>
      </w:r>
      <w:r>
        <w:rPr>
          <w:rFonts w:eastAsia="Times New Roman" w:cs="Times New Roman"/>
        </w:rPr>
        <w:t xml:space="preserve">, managers used an </w:t>
      </w:r>
      <w:r>
        <w:rPr>
          <w:rFonts w:eastAsia="Times New Roman" w:cs="Times New Roman"/>
          <w:bCs/>
        </w:rPr>
        <w:t>authoritative</w:t>
      </w:r>
      <w:r>
        <w:rPr>
          <w:rFonts w:eastAsia="Times New Roman" w:cs="Times New Roman"/>
        </w:rPr>
        <w:t xml:space="preserve"> style to make quick decisions. 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11" w:name="_Toc200017845"/>
      <w:r>
        <w:rPr>
          <w:rFonts w:eastAsia="Times New Roman"/>
        </w:rPr>
        <w:t>Health&amp;Safety Compliance</w:t>
      </w:r>
      <w:bookmarkEnd w:id="11"/>
      <w:r>
        <w:rPr>
          <w:rFonts w:eastAsia="Times New Roman"/>
        </w:rPr>
        <w:t xml:space="preserve"> 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Health and safety rules were followed carefully in the housekeeping department. Staff always wore </w:t>
      </w:r>
      <w:r>
        <w:rPr>
          <w:rFonts w:eastAsia="Times New Roman" w:cs="Times New Roman"/>
          <w:bCs/>
        </w:rPr>
        <w:t>PPE</w:t>
      </w:r>
      <w:r>
        <w:rPr>
          <w:rFonts w:eastAsia="Times New Roman" w:cs="Times New Roman"/>
        </w:rPr>
        <w:t xml:space="preserve">, such as gloves and masks, </w:t>
      </w:r>
      <w:r>
        <w:t>when cleaning (Salguero-Caparrós et al., 2020). Cleaning</w:t>
      </w:r>
      <w:r>
        <w:rPr>
          <w:rFonts w:eastAsia="Times New Roman" w:cs="Times New Roman"/>
          <w:bCs/>
        </w:rPr>
        <w:t xml:space="preserve"> chemicals</w:t>
      </w:r>
      <w:r>
        <w:rPr>
          <w:rFonts w:eastAsia="Times New Roman" w:cs="Times New Roman"/>
        </w:rPr>
        <w:t xml:space="preserve"> were stored safely, following </w:t>
      </w:r>
      <w:r>
        <w:rPr>
          <w:rFonts w:eastAsia="Times New Roman" w:cs="Times New Roman"/>
          <w:bCs/>
        </w:rPr>
        <w:t xml:space="preserve">COSHH </w:t>
      </w:r>
      <w:r>
        <w:t>regulations, and the staff placed</w:t>
      </w:r>
      <w:r>
        <w:rPr>
          <w:rFonts w:eastAsia="Times New Roman" w:cs="Times New Roman"/>
        </w:rPr>
        <w:t xml:space="preserve"> </w:t>
      </w:r>
      <w:r>
        <w:rPr>
          <w:rFonts w:eastAsia="Times New Roman" w:cs="Times New Roman"/>
          <w:bCs/>
        </w:rPr>
        <w:t>wet floor signs</w:t>
      </w:r>
      <w:r>
        <w:rPr>
          <w:rFonts w:eastAsia="Times New Roman" w:cs="Times New Roman"/>
        </w:rPr>
        <w:t xml:space="preserve"> quickly to avoid slips and falls. Every week, before shifts started, managers gave </w:t>
      </w:r>
      <w:r>
        <w:rPr>
          <w:rFonts w:eastAsia="Times New Roman" w:cs="Times New Roman"/>
          <w:bCs/>
        </w:rPr>
        <w:t xml:space="preserve">briefings on health and </w:t>
      </w:r>
      <w:r>
        <w:t xml:space="preserve">safety. </w:t>
      </w:r>
      <w:r>
        <w:rPr>
          <w:rFonts w:eastAsia="Times New Roman" w:cs="Times New Roman"/>
        </w:rPr>
        <w:t>One time, even with safety measures, a staff member slipped and fell. First aid was given immediately. This event showed me that safety awareness must always be high, and quick action is very important.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12" w:name="_Toc200017846"/>
      <w:r>
        <w:rPr>
          <w:rFonts w:eastAsia="Times New Roman"/>
        </w:rPr>
        <w:t>Organisational Culture&amp;Teamwork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The work environment was usually </w:t>
      </w:r>
      <w:r>
        <w:rPr>
          <w:rFonts w:eastAsia="Times New Roman" w:cs="Times New Roman"/>
          <w:bCs/>
        </w:rPr>
        <w:t>supportive</w:t>
      </w:r>
      <w:r>
        <w:rPr>
          <w:rFonts w:eastAsia="Times New Roman" w:cs="Times New Roman"/>
        </w:rPr>
        <w:t xml:space="preserve"> and </w:t>
      </w:r>
      <w:r>
        <w:rPr>
          <w:rFonts w:eastAsia="Times New Roman" w:cs="Times New Roman"/>
          <w:bCs/>
        </w:rPr>
        <w:t>friendly</w:t>
      </w:r>
      <w:r>
        <w:rPr>
          <w:rFonts w:eastAsia="Times New Roman" w:cs="Times New Roman"/>
        </w:rPr>
        <w:t xml:space="preserve"> to me, although it became stressful during </w:t>
      </w:r>
      <w:r>
        <w:rPr>
          <w:rFonts w:eastAsia="Times New Roman" w:cs="Times New Roman"/>
          <w:bCs/>
        </w:rPr>
        <w:t>busy times</w:t>
      </w:r>
      <w:r>
        <w:rPr>
          <w:rFonts w:eastAsia="Times New Roman" w:cs="Times New Roman"/>
        </w:rPr>
        <w:t xml:space="preserve">. The team had staff from </w:t>
      </w:r>
      <w:r>
        <w:rPr>
          <w:rFonts w:eastAsia="Times New Roman" w:cs="Times New Roman"/>
          <w:bCs/>
        </w:rPr>
        <w:t>different cultures and backgrounds</w:t>
      </w:r>
      <w:r>
        <w:rPr>
          <w:rFonts w:eastAsia="Times New Roman" w:cs="Times New Roman"/>
        </w:rPr>
        <w:t xml:space="preserve">, and they worked together </w:t>
      </w:r>
      <w:r>
        <w:t>with respect (Farrell, 2022). Managers</w:t>
      </w:r>
      <w:r>
        <w:rPr>
          <w:rFonts w:eastAsia="Times New Roman" w:cs="Times New Roman"/>
        </w:rPr>
        <w:t xml:space="preserve"> supported me in </w:t>
      </w:r>
      <w:r>
        <w:rPr>
          <w:rFonts w:eastAsia="Times New Roman" w:cs="Times New Roman"/>
          <w:bCs/>
        </w:rPr>
        <w:t>open communication</w:t>
      </w:r>
      <w:r>
        <w:rPr>
          <w:rFonts w:eastAsia="Times New Roman" w:cs="Times New Roman"/>
        </w:rPr>
        <w:t xml:space="preserve">, which helped me to decrease </w:t>
      </w:r>
      <w:r>
        <w:t>misunderstandings. For example, when a language barrier made it hard to give instructions, I used simple words and hand gestures (Neupane and Khanal, 2022). This</w:t>
      </w:r>
      <w:r>
        <w:rPr>
          <w:rFonts w:eastAsia="Times New Roman" w:cs="Times New Roman"/>
        </w:rPr>
        <w:t xml:space="preserve"> helped me to understand and work well together. </w:t>
      </w:r>
      <w:r>
        <w:rPr>
          <w:rFonts w:eastAsia="Times New Roman" w:cs="Times New Roman"/>
          <w:bCs/>
        </w:rPr>
        <w:t>Teamwork</w:t>
      </w:r>
      <w:r>
        <w:rPr>
          <w:rFonts w:eastAsia="Times New Roman" w:cs="Times New Roman"/>
        </w:rPr>
        <w:t xml:space="preserve"> was very important, especially when rooms needed to be cleaned quickly before check-ins. Sometimes, conflicts happened due to </w:t>
      </w:r>
      <w:r>
        <w:rPr>
          <w:rFonts w:eastAsia="Times New Roman" w:cs="Times New Roman"/>
          <w:bCs/>
        </w:rPr>
        <w:t>heavy workloads</w:t>
      </w:r>
      <w:r>
        <w:rPr>
          <w:rFonts w:eastAsia="Times New Roman" w:cs="Times New Roman"/>
        </w:rPr>
        <w:t>, but solving them quickly kept the atmosphere positive.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13" w:name="_Toc200017847"/>
      <w:r>
        <w:rPr>
          <w:rFonts w:eastAsia="Times New Roman"/>
        </w:rPr>
        <w:t>Marketing&amp;Guest Experience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Housekeeping </w:t>
      </w:r>
      <w:r>
        <w:t>focused on guest needs and preferences. For example, some guests preferred certain pillow types or specific cleaning times (Singgalen, 2024). These requests</w:t>
      </w:r>
      <w:r>
        <w:rPr>
          <w:rFonts w:eastAsia="Times New Roman" w:cs="Times New Roman"/>
        </w:rPr>
        <w:t xml:space="preserve"> were handled quickly. The hotel’s </w:t>
      </w:r>
      <w:r>
        <w:rPr>
          <w:rFonts w:eastAsia="Times New Roman" w:cs="Times New Roman"/>
          <w:bCs/>
        </w:rPr>
        <w:t>loyalty program</w:t>
      </w:r>
      <w:r>
        <w:rPr>
          <w:rFonts w:eastAsia="Times New Roman" w:cs="Times New Roman"/>
        </w:rPr>
        <w:t xml:space="preserve"> offered </w:t>
      </w:r>
      <w:r>
        <w:rPr>
          <w:rFonts w:eastAsia="Times New Roman" w:cs="Times New Roman"/>
          <w:bCs/>
        </w:rPr>
        <w:t>personalised housekeeping services</w:t>
      </w:r>
      <w:r>
        <w:rPr>
          <w:rFonts w:eastAsia="Times New Roman" w:cs="Times New Roman"/>
        </w:rPr>
        <w:t xml:space="preserve"> to frequent guests, which made them feel special. Guests were asked to fill out </w:t>
      </w:r>
      <w:r>
        <w:rPr>
          <w:rFonts w:eastAsia="Times New Roman" w:cs="Times New Roman"/>
          <w:bCs/>
        </w:rPr>
        <w:t>satisfaction surveys</w:t>
      </w:r>
      <w:r>
        <w:rPr>
          <w:rFonts w:eastAsia="Times New Roman" w:cs="Times New Roman"/>
        </w:rPr>
        <w:t xml:space="preserve">, and many gave high scores for </w:t>
      </w:r>
      <w:r>
        <w:t>room cleanliness. In</w:t>
      </w:r>
      <w:r>
        <w:rPr>
          <w:rFonts w:eastAsia="Times New Roman" w:cs="Times New Roman"/>
        </w:rPr>
        <w:t xml:space="preserve"> online reviews, guests often praised the staff for </w:t>
      </w:r>
      <w:r>
        <w:rPr>
          <w:rFonts w:eastAsia="Times New Roman" w:cs="Times New Roman"/>
          <w:bCs/>
        </w:rPr>
        <w:t>quick responses</w:t>
      </w:r>
      <w:r>
        <w:rPr>
          <w:rFonts w:eastAsia="Times New Roman" w:cs="Times New Roman"/>
        </w:rPr>
        <w:t xml:space="preserve"> and </w:t>
      </w:r>
      <w:r>
        <w:rPr>
          <w:rFonts w:eastAsia="Times New Roman" w:cs="Times New Roman"/>
          <w:bCs/>
        </w:rPr>
        <w:t>attention to detail</w:t>
      </w:r>
      <w:r>
        <w:rPr>
          <w:rFonts w:eastAsia="Times New Roman" w:cs="Times New Roman"/>
        </w:rPr>
        <w:t xml:space="preserve">. This care for guests' needs helped keep Marriott’s </w:t>
      </w:r>
      <w:r>
        <w:rPr>
          <w:rFonts w:eastAsia="Times New Roman" w:cs="Times New Roman"/>
          <w:bCs/>
        </w:rPr>
        <w:t>strong reputation in the market</w:t>
      </w:r>
      <w:r>
        <w:rPr>
          <w:rFonts w:eastAsia="Times New Roman" w:cs="Times New Roman"/>
        </w:rPr>
        <w:t>.</w:t>
      </w:r>
    </w:p>
    <w:p>
      <w:pPr>
        <w:pStyle w:val="1"/>
        <w:numPr>
          <w:ilvl w:val="0"/>
          <w:numId w:val="1"/>
        </w:numPr>
        <w:rPr>
          <w:rFonts w:eastAsia="Times New Roman"/>
          <w:szCs w:val="24"/>
        </w:rPr>
      </w:pPr>
      <w:bookmarkStart w:id="14" w:name="_Toc200017848"/>
      <w:r>
        <w:rPr>
          <w:rFonts w:eastAsia="Times New Roman"/>
          <w:szCs w:val="24"/>
        </w:rPr>
        <w:t xml:space="preserve">Section 3: Issue: </w:t>
      </w:r>
      <w:r>
        <w:rPr>
          <w:rFonts w:eastAsia="Times New Roman"/>
        </w:rPr>
        <w:t>Guest service delays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15" w:name="_Toc200017849"/>
      <w:r>
        <w:rPr>
          <w:rFonts w:eastAsia="Times New Roman"/>
        </w:rPr>
        <w:t>Key Issue Identified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During my placement at Marriott Hotel, I noticed that </w:t>
      </w:r>
      <w:r>
        <w:rPr>
          <w:rFonts w:eastAsia="Times New Roman" w:cs="Times New Roman"/>
          <w:bCs/>
        </w:rPr>
        <w:t>room readiness was often delayed</w:t>
      </w:r>
      <w:r>
        <w:rPr>
          <w:rFonts w:eastAsia="Times New Roman" w:cs="Times New Roman"/>
        </w:rPr>
        <w:t xml:space="preserve"> during </w:t>
      </w:r>
      <w:r>
        <w:rPr>
          <w:rFonts w:eastAsia="Times New Roman" w:cs="Times New Roman"/>
          <w:bCs/>
        </w:rPr>
        <w:t>busy check-in hours</w:t>
      </w:r>
      <w:r>
        <w:rPr>
          <w:rFonts w:eastAsia="Times New Roman" w:cs="Times New Roman"/>
        </w:rPr>
        <w:t>.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16" w:name="_Toc200017850"/>
      <w:r>
        <w:rPr>
          <w:rFonts w:eastAsia="Times New Roman"/>
        </w:rPr>
        <w:t>Why It’s Significant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These delays made </w:t>
      </w:r>
      <w:r>
        <w:rPr>
          <w:rFonts w:eastAsia="Times New Roman" w:cs="Times New Roman"/>
          <w:bCs/>
        </w:rPr>
        <w:t>guests unhappy</w:t>
      </w:r>
      <w:r>
        <w:rPr>
          <w:rFonts w:eastAsia="Times New Roman" w:cs="Times New Roman"/>
        </w:rPr>
        <w:t xml:space="preserve"> and affected </w:t>
      </w:r>
      <w:r>
        <w:rPr>
          <w:rFonts w:eastAsia="Times New Roman" w:cs="Times New Roman"/>
          <w:bCs/>
        </w:rPr>
        <w:t>guest satisfaction scores</w:t>
      </w:r>
      <w:r>
        <w:rPr>
          <w:rFonts w:eastAsia="Times New Roman" w:cs="Times New Roman"/>
        </w:rPr>
        <w:t xml:space="preserve">. Guests had to wait longer, which created </w:t>
      </w:r>
      <w:r>
        <w:rPr>
          <w:rFonts w:eastAsia="Times New Roman" w:cs="Times New Roman"/>
          <w:bCs/>
        </w:rPr>
        <w:t>negative first impres</w:t>
      </w:r>
      <w:r>
        <w:t>sions (Cowdell et al., 2019). The</w:t>
      </w:r>
      <w:r>
        <w:rPr>
          <w:rFonts w:eastAsia="Times New Roman" w:cs="Times New Roman"/>
        </w:rPr>
        <w:t xml:space="preserve"> delays also caused </w:t>
      </w:r>
      <w:r>
        <w:rPr>
          <w:rFonts w:eastAsia="Times New Roman" w:cs="Times New Roman"/>
          <w:bCs/>
        </w:rPr>
        <w:t>stress for housekeeping</w:t>
      </w:r>
      <w:r>
        <w:rPr>
          <w:rFonts w:eastAsia="Times New Roman" w:cs="Times New Roman"/>
        </w:rPr>
        <w:t xml:space="preserve"> and the </w:t>
      </w:r>
      <w:r>
        <w:rPr>
          <w:rFonts w:eastAsia="Times New Roman" w:cs="Times New Roman"/>
          <w:bCs/>
        </w:rPr>
        <w:t>front office team</w:t>
      </w:r>
      <w:r>
        <w:rPr>
          <w:rFonts w:eastAsia="Times New Roman" w:cs="Times New Roman"/>
        </w:rPr>
        <w:t xml:space="preserve">, especially when many check-ins happened at </w:t>
      </w:r>
      <w:r>
        <w:t>once (Fagyas and Datta, 2023). In the hotel industry</w:t>
      </w:r>
      <w:r>
        <w:rPr>
          <w:rFonts w:eastAsia="Times New Roman" w:cs="Times New Roman"/>
        </w:rPr>
        <w:t xml:space="preserve">, </w:t>
      </w:r>
      <w:r>
        <w:rPr>
          <w:rFonts w:eastAsia="Times New Roman" w:cs="Times New Roman"/>
          <w:bCs/>
        </w:rPr>
        <w:t>timely room service</w:t>
      </w:r>
      <w:r>
        <w:rPr>
          <w:rFonts w:eastAsia="Times New Roman" w:cs="Times New Roman"/>
        </w:rPr>
        <w:t xml:space="preserve"> is very important for </w:t>
      </w:r>
      <w:r>
        <w:rPr>
          <w:rFonts w:eastAsia="Times New Roman" w:cs="Times New Roman"/>
          <w:bCs/>
        </w:rPr>
        <w:t>keeping guests happy</w:t>
      </w:r>
      <w:r>
        <w:rPr>
          <w:rFonts w:eastAsia="Times New Roman" w:cs="Times New Roman"/>
        </w:rPr>
        <w:t xml:space="preserve"> and encouraging them to return.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17" w:name="_Toc200017851"/>
      <w:r>
        <w:rPr>
          <w:rFonts w:eastAsia="Times New Roman"/>
        </w:rPr>
        <w:t>3-Step Improvement Plan</w:t>
      </w:r>
    </w:p>
    <w:p>
      <w:pPr>
        <w:spacing w:line="360" w:lineRule="auto"/>
      </w:pPr>
      <w:r>
        <w:t xml:space="preserve">Throughout my placement, I noticed delays in communication between housekeeping and the front office. On the way to fix this, I would first use handheld devices linked to the Opera PMS system, so I can update room status in real time. This will support the front desk in knowing which rooms are ready. Second, I would cross-train staff, including myself, so we can support each other in busy times. Lastly, I would suggest holding quick daily meetings to discuss VIP rooms and special requests. These steps will recover teamwork, decrease delays, and support to give guests a better and faster service (Neupane and Khanal, 2022). </w:t>
      </w:r>
    </w:p>
    <w:p>
      <w:pPr>
        <w:pStyle w:val="2"/>
        <w:numPr>
          <w:ilvl w:val="1"/>
          <w:numId w:val="1"/>
        </w:numPr>
        <w:rPr>
          <w:rFonts w:eastAsia="Times New Roman"/>
        </w:rPr>
      </w:pPr>
      <w:bookmarkStart w:id="18" w:name="_Toc200017852"/>
      <w:r>
        <w:rPr>
          <w:rFonts w:eastAsia="Times New Roman"/>
        </w:rPr>
        <w:t>Expected Outcomes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 xml:space="preserve"> These steps will make room service </w:t>
      </w:r>
      <w:r>
        <w:rPr>
          <w:rFonts w:eastAsia="Times New Roman" w:cs="Times New Roman"/>
          <w:bCs/>
        </w:rPr>
        <w:t>faster and better organised</w:t>
      </w:r>
      <w:r>
        <w:rPr>
          <w:rFonts w:eastAsia="Times New Roman" w:cs="Times New Roman"/>
        </w:rPr>
        <w:t xml:space="preserve">. Guests will </w:t>
      </w:r>
      <w:r>
        <w:rPr>
          <w:rFonts w:eastAsia="Times New Roman" w:cs="Times New Roman"/>
          <w:bCs/>
        </w:rPr>
        <w:t>wait less</w:t>
      </w:r>
      <w:r>
        <w:rPr>
          <w:rFonts w:eastAsia="Times New Roman" w:cs="Times New Roman"/>
        </w:rPr>
        <w:t xml:space="preserve">, and staff </w:t>
      </w:r>
      <w:r>
        <w:t>will work with less stress. The</w:t>
      </w:r>
      <w:r>
        <w:rPr>
          <w:rFonts w:eastAsia="Times New Roman" w:cs="Times New Roman"/>
        </w:rPr>
        <w:t xml:space="preserve"> hotel may also see </w:t>
      </w:r>
      <w:r>
        <w:rPr>
          <w:rFonts w:eastAsia="Times New Roman" w:cs="Times New Roman"/>
          <w:bCs/>
        </w:rPr>
        <w:t>higher satisfaction scores</w:t>
      </w:r>
      <w:r>
        <w:rPr>
          <w:rFonts w:eastAsia="Times New Roman" w:cs="Times New Roman"/>
        </w:rPr>
        <w:t xml:space="preserve">, better </w:t>
      </w:r>
      <w:r>
        <w:rPr>
          <w:rFonts w:eastAsia="Times New Roman" w:cs="Times New Roman"/>
          <w:bCs/>
        </w:rPr>
        <w:t>reviews</w:t>
      </w:r>
      <w:r>
        <w:rPr>
          <w:rFonts w:eastAsia="Times New Roman" w:cs="Times New Roman"/>
        </w:rPr>
        <w:t xml:space="preserve">, and improved </w:t>
      </w:r>
      <w:r>
        <w:rPr>
          <w:rFonts w:eastAsia="Times New Roman" w:cs="Times New Roman"/>
          <w:bCs/>
        </w:rPr>
        <w:t>team morale</w:t>
      </w:r>
      <w:r>
        <w:rPr>
          <w:rFonts w:eastAsia="Times New Roman" w:cs="Times New Roman"/>
        </w:rPr>
        <w:t xml:space="preserve"> </w:t>
      </w:r>
      <w:r>
        <w:t xml:space="preserve">(Nimri et al., 2020). </w:t>
      </w:r>
    </w:p>
    <w:p>
      <w:pPr>
        <w:pStyle w:val="1"/>
        <w:numPr>
          <w:ilvl w:val="0"/>
          <w:numId w:val="1"/>
        </w:numPr>
        <w:rPr>
          <w:rFonts w:eastAsia="Times New Roman"/>
        </w:rPr>
      </w:pPr>
      <w:bookmarkStart w:id="19" w:name="_Toc200017853"/>
      <w:r>
        <w:rPr>
          <w:rFonts w:eastAsia="Times New Roman"/>
        </w:rPr>
        <w:t>Conclusion</w:t>
      </w:r>
      <w:bookmarkEnd w:id="19"/>
      <w:r>
        <w:rPr>
          <w:rFonts w:eastAsia="Times New Roman"/>
        </w:rPr>
        <w:t xml:space="preserve"> </w:t>
      </w:r>
    </w:p>
    <w:p>
      <w:pPr>
        <w:spacing w:after="0" w:line="360" w:lineRule="auto"/>
        <w:contextualSpacing/>
        <w:rPr>
          <w:rFonts w:eastAsia="Times New Roman" w:cs="Times New Roman"/>
        </w:rPr>
      </w:pPr>
      <w:r>
        <w:rPr>
          <w:rFonts w:eastAsia="Times New Roman" w:cs="Times New Roman"/>
        </w:rPr>
        <w:t>My placement at the Marriott Hotel gave me useful experience in housekeeping operations. I learned how to manage tasks, lead a team, and solve problems under pressure. I also improved my time management and communication skills. Understanding guest needs and delivering good service was a key focus. The experience showed me how important teamwork and proper planning are in hospitality. I saw the value of health and safety, guest satisfaction, and flexible leadership styles. This placement has helped me grow both personally and professionally. It has prepared me well for a future career in the hotel and tourism industry.</w:t>
      </w: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spacing w:after="0" w:line="360" w:lineRule="auto"/>
        <w:contextualSpacing/>
        <w:rPr>
          <w:rFonts w:eastAsia="Times New Roman" w:cs="Times New Roman"/>
        </w:rPr>
      </w:pPr>
    </w:p>
    <w:p>
      <w:pPr>
        <w:pStyle w:val="1"/>
        <w:numPr>
          <w:ilvl w:val="0"/>
          <w:numId w:val="1"/>
        </w:numPr>
      </w:pPr>
      <w:bookmarkStart w:id="20" w:name="_Toc200017854"/>
      <w:r>
        <w:t xml:space="preserve">References </w:t>
      </w: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  <w:r>
        <w:rPr>
          <w:rFonts w:cs="Times New Roman"/>
          <w:color w:val="222222"/>
          <w:shd w:val="clear" w:color="auto" w:fill="FFFFFF"/>
        </w:rPr>
        <w:t>Chen, X. A., Wang, R., and Zhang, J. (2022). Divide and conquer: A hygienic, efficient, and reliable assembly line for housekeeping. </w:t>
      </w:r>
      <w:r>
        <w:rPr>
          <w:rFonts w:cs="Times New Roman"/>
          <w:i/>
          <w:iCs/>
          <w:color w:val="222222"/>
          <w:shd w:val="clear" w:color="auto" w:fill="FFFFFF"/>
        </w:rPr>
        <w:t>Manufacturing and Service Operations Management</w:t>
      </w:r>
      <w:r>
        <w:rPr>
          <w:rFonts w:cs="Times New Roman"/>
          <w:color w:val="222222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hd w:val="clear" w:color="auto" w:fill="FFFFFF"/>
        </w:rPr>
        <w:t>24</w:t>
      </w:r>
      <w:r>
        <w:rPr>
          <w:rFonts w:cs="Times New Roman"/>
          <w:color w:val="222222"/>
          <w:shd w:val="clear" w:color="auto" w:fill="FFFFFF"/>
        </w:rPr>
        <w:t xml:space="preserve">(2), 938-955. </w:t>
      </w:r>
      <w:r>
        <w:rPr>
          <w:rStyle w:val="22"/>
          <w:rFonts w:cs="Times New Roman"/>
          <w:color w:val="000000"/>
          <w:sz w:val="21"/>
          <w:szCs w:val="21"/>
          <w:shd w:val="clear" w:color="auto" w:fill="FFFFFF"/>
        </w:rPr>
        <w:fldChar w:fldCharType="begin"/>
      </w:r>
      <w:r>
        <w:instrText>HYPERLINK "https://doi.org/10.1287/msom.2021.0984"</w:instrText>
      </w:r>
      <w:r>
        <w:rPr>
          <w:rStyle w:val="22"/>
          <w:rFonts w:cs="Times New Roman"/>
          <w:color w:val="000000"/>
          <w:sz w:val="21"/>
          <w:szCs w:val="21"/>
          <w:shd w:val="clear" w:color="auto" w:fill="FFFFFF"/>
        </w:rPr>
        <w:fldChar w:fldCharType="separate"/>
      </w:r>
      <w:r>
        <w:rPr>
          <w:rStyle w:val="22"/>
          <w:rFonts w:cs="Times New Roman"/>
          <w:color w:val="000000"/>
          <w:sz w:val="21"/>
          <w:szCs w:val="21"/>
          <w:shd w:val="clear" w:color="auto" w:fill="FFFFFF"/>
        </w:rPr>
        <w:t>https://doi.org/10.1287/msom.2021.0984</w:t>
      </w:r>
      <w:r>
        <w:rPr>
          <w:rStyle w:val="22"/>
          <w:rFonts w:cs="Times New Roman"/>
          <w:color w:val="000000"/>
          <w:sz w:val="21"/>
          <w:szCs w:val="21"/>
          <w:shd w:val="clear" w:color="auto" w:fill="FFFFFF"/>
        </w:rPr>
        <w:fldChar w:fldCharType="end"/>
      </w:r>
    </w:p>
    <w:p>
      <w:pPr>
        <w:shd w:val="clear" w:color="auto" w:fill="FFFFFF"/>
        <w:spacing w:after="0" w:line="360" w:lineRule="auto"/>
        <w:ind w:left="720" w:hanging="720"/>
        <w:rPr>
          <w:rFonts w:cs="Times New Roman"/>
          <w:color w:val="555555"/>
        </w:rPr>
      </w:pPr>
      <w:r>
        <w:rPr>
          <w:rFonts w:cs="Times New Roman"/>
          <w:color w:val="222222"/>
          <w:shd w:val="clear" w:color="auto" w:fill="FFFFFF"/>
        </w:rPr>
        <w:t>Elkhwesky, Z., Salem, I. E., Ramkissoon, H., and Castañeda-García, J. A. (2022). A systematic and critical review of leadership styles in contemporary hospitality: a roadmap and a call for future research. </w:t>
      </w:r>
      <w:r>
        <w:rPr>
          <w:rFonts w:cs="Times New Roman"/>
          <w:i/>
          <w:iCs/>
          <w:color w:val="222222"/>
          <w:shd w:val="clear" w:color="auto" w:fill="FFFFFF"/>
        </w:rPr>
        <w:t>International Journal of Contemporary Hospitality Management</w:t>
      </w:r>
      <w:r>
        <w:rPr>
          <w:rFonts w:cs="Times New Roman"/>
          <w:color w:val="222222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hd w:val="clear" w:color="auto" w:fill="FFFFFF"/>
        </w:rPr>
        <w:t>34</w:t>
      </w:r>
      <w:r>
        <w:rPr>
          <w:rFonts w:cs="Times New Roman"/>
          <w:color w:val="222222"/>
          <w:shd w:val="clear" w:color="auto" w:fill="FFFFFF"/>
        </w:rPr>
        <w:t xml:space="preserve">(5), 1925-1958. </w:t>
      </w:r>
      <w:r>
        <w:rPr>
          <w:rFonts w:cs="Times New Roman"/>
          <w:color w:val="000000"/>
        </w:rPr>
        <w:t>DOI:</w:t>
      </w:r>
      <w:r>
        <w:rPr>
          <w:rStyle w:val="22"/>
          <w:rFonts w:cs="Times New Roman"/>
          <w:color w:val="000000"/>
          <w:bdr w:val="none" w:sz="0" w:space="0" w:color="auto"/>
        </w:rPr>
        <w:fldChar w:fldCharType="begin"/>
      </w:r>
      <w:r>
        <w:instrText>HYPERLINK "http://dx.doi.org/10.1108/IJCHM-09-2021-1128"</w:instrText>
      </w:r>
      <w:r>
        <w:rPr>
          <w:rStyle w:val="22"/>
          <w:rFonts w:cs="Times New Roman"/>
          <w:color w:val="000000"/>
          <w:bdr w:val="none" w:sz="0" w:space="0" w:color="auto"/>
        </w:rPr>
        <w:fldChar w:fldCharType="separate"/>
      </w:r>
      <w:r>
        <w:rPr>
          <w:rStyle w:val="22"/>
          <w:rFonts w:cs="Times New Roman"/>
          <w:color w:val="000000"/>
          <w:bdr w:val="none" w:sz="0" w:space="0" w:color="auto"/>
        </w:rPr>
        <w:t>10.1108/IJCHM-09-2021-1128</w:t>
      </w:r>
      <w:r>
        <w:rPr>
          <w:rStyle w:val="22"/>
          <w:rFonts w:cs="Times New Roman"/>
          <w:color w:val="000000"/>
          <w:bdr w:val="none" w:sz="0" w:space="0" w:color="auto"/>
        </w:rPr>
        <w:fldChar w:fldCharType="end"/>
      </w: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  <w:r>
        <w:rPr>
          <w:rFonts w:cs="Times New Roman"/>
          <w:color w:val="222222"/>
          <w:shd w:val="clear" w:color="auto" w:fill="FFFFFF"/>
        </w:rPr>
        <w:t>Gaspani, F., and Recchi, S. (2024). Job quality and health conditions in the hotel industry: the case of housekeeping workers. </w:t>
      </w:r>
      <w:r>
        <w:rPr>
          <w:rFonts w:cs="Times New Roman"/>
          <w:i/>
          <w:iCs/>
          <w:color w:val="222222"/>
          <w:shd w:val="clear" w:color="auto" w:fill="FFFFFF"/>
        </w:rPr>
        <w:t>International Review of Sociology</w:t>
      </w:r>
      <w:r>
        <w:rPr>
          <w:rFonts w:cs="Times New Roman"/>
          <w:color w:val="222222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hd w:val="clear" w:color="auto" w:fill="FFFFFF"/>
        </w:rPr>
        <w:t>34</w:t>
      </w:r>
      <w:r>
        <w:rPr>
          <w:rFonts w:cs="Times New Roman"/>
          <w:color w:val="222222"/>
          <w:shd w:val="clear" w:color="auto" w:fill="FFFFFF"/>
        </w:rPr>
        <w:t xml:space="preserve">(1), 156-178. </w:t>
      </w:r>
      <w:r>
        <w:rPr>
          <w:rStyle w:val="22"/>
          <w:rFonts w:cs="Times New Roman"/>
          <w:color w:val="000000"/>
        </w:rPr>
        <w:fldChar w:fldCharType="begin"/>
      </w:r>
      <w:r>
        <w:instrText>HYPERLINK "https://doi.org/10.1080/03906701.2024.2364175"</w:instrText>
      </w:r>
      <w:r>
        <w:rPr>
          <w:rStyle w:val="22"/>
          <w:rFonts w:cs="Times New Roman"/>
          <w:color w:val="000000"/>
        </w:rPr>
        <w:fldChar w:fldCharType="separate"/>
      </w:r>
      <w:r>
        <w:rPr>
          <w:rStyle w:val="22"/>
          <w:rFonts w:cs="Times New Roman"/>
          <w:color w:val="000000"/>
        </w:rPr>
        <w:t>https://doi.org/10.1080/03906701.2024.2364175</w:t>
      </w:r>
      <w:r>
        <w:rPr>
          <w:rStyle w:val="22"/>
          <w:rFonts w:cs="Times New Roman"/>
          <w:color w:val="000000"/>
        </w:rPr>
        <w:fldChar w:fldCharType="end"/>
      </w: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  <w:r>
        <w:rPr>
          <w:rFonts w:cs="Times New Roman"/>
          <w:color w:val="222222"/>
          <w:shd w:val="clear" w:color="auto" w:fill="FFFFFF"/>
        </w:rPr>
        <w:t xml:space="preserve">Jayanti, J. (2023). Hotel housekeeping management: Changing trends and developments. </w:t>
      </w:r>
      <w:r>
        <w:rPr>
          <w:u w:val="single"/>
        </w:rPr>
        <w:t>DOI: 10.23912/9781911635543-5270</w:t>
      </w: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  <w:r>
        <w:rPr>
          <w:rFonts w:cs="Times New Roman"/>
          <w:color w:val="222222"/>
          <w:shd w:val="clear" w:color="auto" w:fill="FFFFFF"/>
        </w:rPr>
        <w:t>Kensbock, S. L., Patiar, A., and  Jennings, G. (2019). Hotel room attendants’ delivery of quality service. </w:t>
      </w:r>
      <w:r>
        <w:rPr>
          <w:rFonts w:cs="Times New Roman"/>
          <w:i/>
          <w:iCs/>
          <w:color w:val="222222"/>
          <w:shd w:val="clear" w:color="auto" w:fill="FFFFFF"/>
        </w:rPr>
        <w:t>Tourism and Hospitality Research</w:t>
      </w:r>
      <w:r>
        <w:rPr>
          <w:rFonts w:cs="Times New Roman"/>
          <w:color w:val="222222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hd w:val="clear" w:color="auto" w:fill="FFFFFF"/>
        </w:rPr>
        <w:t>19</w:t>
      </w:r>
      <w:r>
        <w:rPr>
          <w:rFonts w:cs="Times New Roman"/>
          <w:color w:val="222222"/>
          <w:shd w:val="clear" w:color="auto" w:fill="FFFFFF"/>
        </w:rPr>
        <w:t xml:space="preserve">(3), 382-393. </w:t>
      </w:r>
      <w:r>
        <w:rPr>
          <w:rStyle w:val="22"/>
          <w:rFonts w:cs="Times New Roman"/>
          <w:color w:val="000000"/>
          <w:shd w:val="clear" w:color="auto" w:fill="FFFFFF"/>
        </w:rPr>
        <w:fldChar w:fldCharType="begin"/>
      </w:r>
      <w:r>
        <w:instrText>HYPERLINK "https://doi.org/10.1177/1467358417751023"</w:instrText>
      </w:r>
      <w:r>
        <w:rPr>
          <w:rStyle w:val="22"/>
          <w:rFonts w:cs="Times New Roman"/>
          <w:color w:val="000000"/>
          <w:shd w:val="clear" w:color="auto" w:fill="FFFFFF"/>
        </w:rPr>
        <w:fldChar w:fldCharType="separate"/>
      </w:r>
      <w:r>
        <w:rPr>
          <w:rStyle w:val="22"/>
          <w:rFonts w:cs="Times New Roman"/>
          <w:color w:val="000000"/>
          <w:shd w:val="clear" w:color="auto" w:fill="FFFFFF"/>
        </w:rPr>
        <w:t>https://doi.org/10.1177/146735841775102</w:t>
      </w:r>
      <w:r>
        <w:rPr>
          <w:rStyle w:val="22"/>
          <w:rFonts w:cs="Times New Roman"/>
          <w:color w:val="000000"/>
          <w:shd w:val="clear" w:color="auto" w:fill="FFFFFF"/>
        </w:rPr>
        <w:fldChar w:fldCharType="end"/>
      </w: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  <w:r>
        <w:rPr>
          <w:rFonts w:cs="Times New Roman"/>
          <w:color w:val="222222"/>
          <w:shd w:val="clear" w:color="auto" w:fill="FFFFFF"/>
        </w:rPr>
        <w:t>Kuldoshevich, B. J. (2021). Modern Hotel Management Styles. </w:t>
      </w:r>
      <w:r>
        <w:rPr>
          <w:rFonts w:cs="Times New Roman"/>
          <w:i/>
          <w:iCs/>
          <w:color w:val="222222"/>
          <w:shd w:val="clear" w:color="auto" w:fill="FFFFFF"/>
        </w:rPr>
        <w:t>European Scholar Journal</w:t>
      </w:r>
      <w:r>
        <w:rPr>
          <w:rFonts w:cs="Times New Roman"/>
          <w:color w:val="222222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hd w:val="clear" w:color="auto" w:fill="FFFFFF"/>
        </w:rPr>
        <w:t>2</w:t>
      </w:r>
      <w:r>
        <w:rPr>
          <w:rFonts w:cs="Times New Roman"/>
          <w:color w:val="222222"/>
          <w:shd w:val="clear" w:color="auto" w:fill="FFFFFF"/>
        </w:rPr>
        <w:t>(5), 122-128</w:t>
      </w:r>
      <w:r>
        <w:rPr>
          <w:rFonts w:cs="Times New Roman"/>
          <w:color w:val="000000"/>
          <w:shd w:val="clear" w:color="auto" w:fill="FFFFFF"/>
        </w:rPr>
        <w:t xml:space="preserve">. </w:t>
      </w:r>
      <w:r>
        <w:rPr>
          <w:rFonts w:cs="Times New Roman"/>
          <w:color w:val="000000"/>
        </w:rPr>
        <w:t>: </w:t>
      </w:r>
      <w:r>
        <w:rPr>
          <w:rStyle w:val="22"/>
          <w:rFonts w:cs="Times New Roman"/>
          <w:color w:val="000000"/>
        </w:rPr>
        <w:fldChar w:fldCharType="begin"/>
      </w:r>
      <w:r>
        <w:instrText>HYPERLINK "https://doi.org/10.17605/OSF.IO/6YZRA"</w:instrText>
      </w:r>
      <w:r>
        <w:rPr>
          <w:rStyle w:val="22"/>
          <w:rFonts w:cs="Times New Roman"/>
          <w:color w:val="000000"/>
        </w:rPr>
        <w:fldChar w:fldCharType="separate"/>
      </w:r>
      <w:r>
        <w:rPr>
          <w:rStyle w:val="22"/>
          <w:rFonts w:cs="Times New Roman"/>
          <w:color w:val="000000"/>
        </w:rPr>
        <w:t>https://doi.org/10.17605/OSF.IO/6YZRA</w:t>
      </w:r>
      <w:r>
        <w:rPr>
          <w:rStyle w:val="22"/>
          <w:rFonts w:cs="Times New Roman"/>
          <w:color w:val="000000"/>
        </w:rPr>
        <w:fldChar w:fldCharType="end"/>
      </w: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  <w:r>
        <w:rPr>
          <w:rFonts w:cs="Times New Roman"/>
          <w:color w:val="222222"/>
          <w:shd w:val="clear" w:color="auto" w:fill="FFFFFF"/>
        </w:rPr>
        <w:t>Neupane, R., and Khanal, T. R. (2022). Evaluation of The Impacts of Training on Employee Performance in The UK Hotel Industry: An Analysis of Employees’ Perspectives at Marriott International. </w:t>
      </w:r>
      <w:r>
        <w:rPr>
          <w:rFonts w:cs="Times New Roman"/>
          <w:i/>
          <w:iCs/>
          <w:color w:val="222222"/>
          <w:shd w:val="clear" w:color="auto" w:fill="FFFFFF"/>
        </w:rPr>
        <w:t>International Journal of Research-GRANTHAALAYAH</w:t>
      </w:r>
      <w:r>
        <w:rPr>
          <w:rFonts w:cs="Times New Roman"/>
          <w:color w:val="222222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hd w:val="clear" w:color="auto" w:fill="FFFFFF"/>
        </w:rPr>
        <w:t>10</w:t>
      </w:r>
      <w:r>
        <w:rPr>
          <w:rFonts w:cs="Times New Roman"/>
          <w:color w:val="222222"/>
          <w:shd w:val="clear" w:color="auto" w:fill="FFFFFF"/>
        </w:rPr>
        <w:t>(3), 57-85.</w:t>
      </w:r>
      <w:r>
        <w:rPr>
          <w:rFonts w:cs="Times New Roman"/>
          <w:color w:val="000000"/>
          <w:u w:val="single"/>
          <w:shd w:val="clear" w:color="auto" w:fill="FFFFFF"/>
        </w:rPr>
        <w:t xml:space="preserve"> </w:t>
      </w:r>
      <w:r>
        <w:rPr>
          <w:rStyle w:val="22"/>
          <w:rFonts w:cs="Times New Roman"/>
          <w:color w:val="000000"/>
          <w:shd w:val="clear" w:color="auto" w:fill="FFFFFF"/>
        </w:rPr>
        <w:fldChar w:fldCharType="begin"/>
      </w:r>
      <w:r>
        <w:instrText>HYPERLINK "https://orcid.org/0000-0002-0935-8709"</w:instrText>
      </w:r>
      <w:r>
        <w:rPr>
          <w:rStyle w:val="22"/>
          <w:rFonts w:cs="Times New Roman"/>
          <w:color w:val="000000"/>
          <w:shd w:val="clear" w:color="auto" w:fill="FFFFFF"/>
        </w:rPr>
        <w:fldChar w:fldCharType="separate"/>
      </w:r>
      <w:r>
        <w:rPr>
          <w:rStyle w:val="22"/>
          <w:rFonts w:cs="Times New Roman"/>
          <w:color w:val="000000"/>
          <w:shd w:val="clear" w:color="auto" w:fill="FFFFFF"/>
        </w:rPr>
        <w:t>https://orcid.org/0000-0002-0935-8709</w:t>
      </w:r>
      <w:r>
        <w:rPr>
          <w:rStyle w:val="22"/>
          <w:rFonts w:cs="Times New Roman"/>
          <w:color w:val="000000"/>
          <w:shd w:val="clear" w:color="auto" w:fill="FFFFFF"/>
        </w:rPr>
        <w:fldChar w:fldCharType="end"/>
      </w:r>
    </w:p>
    <w:p>
      <w:pPr>
        <w:spacing w:line="360" w:lineRule="auto"/>
        <w:ind w:left="720" w:hanging="720"/>
        <w:rPr>
          <w:rFonts w:cs="Times New Roman"/>
          <w:color w:val="000000"/>
        </w:rPr>
      </w:pPr>
      <w:r>
        <w:rPr>
          <w:rFonts w:cs="Times New Roman"/>
          <w:color w:val="000000"/>
          <w:shd w:val="clear" w:color="auto" w:fill="FFFFFF"/>
        </w:rPr>
        <w:t>Nimri, R., Kensbock, S., Bailey, J., Jennings, G., and Patiar, A. (2020). Realizing dignity in housekeeping work: Evidence of five star hotels. </w:t>
      </w:r>
      <w:r>
        <w:rPr>
          <w:rFonts w:cs="Times New Roman"/>
          <w:i/>
          <w:iCs/>
          <w:color w:val="000000"/>
          <w:shd w:val="clear" w:color="auto" w:fill="FFFFFF"/>
        </w:rPr>
        <w:t>Journal of Human Resources in Hospitality and Tourism</w:t>
      </w:r>
      <w:r>
        <w:rPr>
          <w:rFonts w:cs="Times New Roman"/>
          <w:color w:val="000000"/>
          <w:shd w:val="clear" w:color="auto" w:fill="FFFFFF"/>
        </w:rPr>
        <w:t>, </w:t>
      </w:r>
      <w:r>
        <w:rPr>
          <w:rFonts w:cs="Times New Roman"/>
          <w:i/>
          <w:iCs/>
          <w:color w:val="000000"/>
          <w:shd w:val="clear" w:color="auto" w:fill="FFFFFF"/>
        </w:rPr>
        <w:t>19</w:t>
      </w:r>
      <w:r>
        <w:rPr>
          <w:rFonts w:cs="Times New Roman"/>
          <w:color w:val="000000"/>
          <w:shd w:val="clear" w:color="auto" w:fill="FFFFFF"/>
        </w:rPr>
        <w:t xml:space="preserve">(3), 368-387. </w:t>
      </w:r>
      <w:r>
        <w:rPr>
          <w:rStyle w:val="22"/>
          <w:rFonts w:cs="Times New Roman"/>
          <w:color w:val="000000"/>
        </w:rPr>
        <w:fldChar w:fldCharType="begin"/>
      </w:r>
      <w:r>
        <w:instrText>HYPERLINK "https://doi.org/10.1080/15332845.2020.1737770"</w:instrText>
      </w:r>
      <w:r>
        <w:rPr>
          <w:rStyle w:val="22"/>
          <w:rFonts w:cs="Times New Roman"/>
          <w:color w:val="000000"/>
        </w:rPr>
        <w:fldChar w:fldCharType="separate"/>
      </w:r>
      <w:r>
        <w:rPr>
          <w:rStyle w:val="22"/>
          <w:rFonts w:cs="Times New Roman"/>
          <w:color w:val="000000"/>
        </w:rPr>
        <w:t>https://doi.org/10.1080/15332845.2020.1737770</w:t>
      </w:r>
      <w:r>
        <w:rPr>
          <w:rStyle w:val="22"/>
          <w:rFonts w:cs="Times New Roman"/>
          <w:color w:val="000000"/>
        </w:rPr>
        <w:fldChar w:fldCharType="end"/>
      </w: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  <w:r>
        <w:rPr>
          <w:rFonts w:cs="Times New Roman"/>
          <w:color w:val="222222"/>
          <w:shd w:val="clear" w:color="auto" w:fill="FFFFFF"/>
        </w:rPr>
        <w:t>Sandstrom, J. K., and Reynolds, D. E. (2020). Leading a successful hotel: A look at the general manager’s ability to utilize multiple leadership styles. </w:t>
      </w:r>
      <w:r>
        <w:rPr>
          <w:rFonts w:cs="Times New Roman"/>
          <w:i/>
          <w:iCs/>
          <w:color w:val="222222"/>
          <w:shd w:val="clear" w:color="auto" w:fill="FFFFFF"/>
        </w:rPr>
        <w:t>International Journal of Hospitality Management</w:t>
      </w:r>
      <w:r>
        <w:rPr>
          <w:rFonts w:cs="Times New Roman"/>
          <w:color w:val="222222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hd w:val="clear" w:color="auto" w:fill="FFFFFF"/>
        </w:rPr>
        <w:t>89</w:t>
      </w:r>
      <w:r>
        <w:rPr>
          <w:rFonts w:cs="Times New Roman"/>
          <w:color w:val="222222"/>
          <w:shd w:val="clear" w:color="auto" w:fill="FFFFFF"/>
        </w:rPr>
        <w:t xml:space="preserve">, 102399. </w:t>
      </w:r>
      <w:r>
        <w:rPr>
          <w:rStyle w:val="24"/>
          <w:rFonts w:cs="Times New Roman"/>
          <w:color w:val="000000"/>
        </w:rPr>
        <w:fldChar w:fldCharType="begin"/>
      </w:r>
      <w:r>
        <w:instrText>HYPERLINK "https://doi.org/10.1016/j.ijhm.2019.102399" \o "Persistent link using digital object identifier"</w:instrText>
      </w:r>
      <w:r>
        <w:rPr>
          <w:rStyle w:val="24"/>
          <w:rFonts w:cs="Times New Roman"/>
          <w:color w:val="000000"/>
        </w:rPr>
        <w:fldChar w:fldCharType="separate"/>
      </w:r>
      <w:r>
        <w:rPr>
          <w:rStyle w:val="24"/>
          <w:rFonts w:cs="Times New Roman"/>
          <w:color w:val="000000"/>
        </w:rPr>
        <w:t>https://doi.org/10.1016/j.ijhm.2019.102399</w:t>
      </w:r>
      <w:r>
        <w:rPr>
          <w:rStyle w:val="24"/>
          <w:rFonts w:cs="Times New Roman"/>
          <w:color w:val="000000"/>
        </w:rPr>
        <w:fldChar w:fldCharType="end"/>
      </w: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  <w:r>
        <w:rPr>
          <w:rFonts w:cs="Times New Roman"/>
          <w:color w:val="222222"/>
          <w:shd w:val="clear" w:color="auto" w:fill="FFFFFF"/>
        </w:rPr>
        <w:t>Shi, F., Shi, D., Weaver, D., and Samaniego Chavez, C. E. (2021). Adapt to not just survive but thrive: resilience strategies of five-star hotels at difficult times. </w:t>
      </w:r>
      <w:r>
        <w:rPr>
          <w:rFonts w:cs="Times New Roman"/>
          <w:i/>
          <w:iCs/>
          <w:color w:val="222222"/>
          <w:shd w:val="clear" w:color="auto" w:fill="FFFFFF"/>
        </w:rPr>
        <w:t xml:space="preserve">International Journal of </w:t>
      </w:r>
      <w:r>
        <w:rPr>
          <w:rFonts w:cs="Times New Roman"/>
          <w:i/>
          <w:iCs/>
          <w:color w:val="000000"/>
          <w:shd w:val="clear" w:color="auto" w:fill="FFFFFF"/>
        </w:rPr>
        <w:t>Contemporary Hospitality Management</w:t>
      </w:r>
      <w:r>
        <w:rPr>
          <w:rFonts w:cs="Times New Roman"/>
          <w:color w:val="000000"/>
          <w:shd w:val="clear" w:color="auto" w:fill="FFFFFF"/>
        </w:rPr>
        <w:t>, </w:t>
      </w:r>
      <w:r>
        <w:rPr>
          <w:rFonts w:cs="Times New Roman"/>
          <w:i/>
          <w:iCs/>
          <w:color w:val="000000"/>
          <w:shd w:val="clear" w:color="auto" w:fill="FFFFFF"/>
        </w:rPr>
        <w:t>33</w:t>
      </w:r>
      <w:r>
        <w:rPr>
          <w:rFonts w:cs="Times New Roman"/>
          <w:color w:val="000000"/>
          <w:shd w:val="clear" w:color="auto" w:fill="FFFFFF"/>
        </w:rPr>
        <w:t>(9), 2886-2906. DOI:</w:t>
      </w:r>
      <w:r>
        <w:rPr>
          <w:rStyle w:val="22"/>
          <w:rFonts w:cs="Times New Roman"/>
          <w:color w:val="000000"/>
          <w:bdr w:val="none" w:sz="0" w:space="0" w:color="auto"/>
          <w:shd w:val="clear" w:color="auto" w:fill="FFFFFF"/>
        </w:rPr>
        <w:fldChar w:fldCharType="begin"/>
      </w:r>
      <w:r>
        <w:instrText>HYPERLINK "http://dx.doi.org/10.1108/IJCHM-10-2020-1194"</w:instrText>
      </w:r>
      <w:r>
        <w:rPr>
          <w:rStyle w:val="22"/>
          <w:rFonts w:cs="Times New Roman"/>
          <w:color w:val="000000"/>
          <w:bdr w:val="none" w:sz="0" w:space="0" w:color="auto"/>
          <w:shd w:val="clear" w:color="auto" w:fill="FFFFFF"/>
        </w:rPr>
        <w:fldChar w:fldCharType="separate"/>
      </w:r>
      <w:r>
        <w:rPr>
          <w:rStyle w:val="22"/>
          <w:rFonts w:cs="Times New Roman"/>
          <w:color w:val="000000"/>
          <w:bdr w:val="none" w:sz="0" w:space="0" w:color="auto"/>
          <w:shd w:val="clear" w:color="auto" w:fill="FFFFFF"/>
        </w:rPr>
        <w:t>10.1108/IJCHM-10-2020-1194</w:t>
      </w:r>
      <w:r>
        <w:rPr>
          <w:rStyle w:val="22"/>
          <w:rFonts w:cs="Times New Roman"/>
          <w:color w:val="000000"/>
          <w:bdr w:val="none" w:sz="0" w:space="0" w:color="auto"/>
          <w:shd w:val="clear" w:color="auto" w:fill="FFFFFF"/>
        </w:rPr>
        <w:fldChar w:fldCharType="end"/>
      </w:r>
    </w:p>
    <w:p>
      <w:pPr>
        <w:spacing w:line="360" w:lineRule="auto"/>
        <w:ind w:left="720" w:hanging="720"/>
      </w:pPr>
      <w:r>
        <w:rPr>
          <w:rFonts w:cs="Times New Roman"/>
          <w:color w:val="222222"/>
          <w:shd w:val="clear" w:color="auto" w:fill="FFFFFF"/>
        </w:rPr>
        <w:t>Singgalen, Y. A. (2024). Hotel Customer Satisfaction: A Comprehensive Analysis of Perceived Cleanliness, Location, Service, and Value. </w:t>
      </w:r>
      <w:r>
        <w:rPr>
          <w:rFonts w:cs="Times New Roman"/>
          <w:i/>
          <w:iCs/>
          <w:color w:val="222222"/>
          <w:shd w:val="clear" w:color="auto" w:fill="FFFFFF"/>
        </w:rPr>
        <w:t>Journal of Business and Economics Research (JBE)</w:t>
      </w:r>
      <w:r>
        <w:rPr>
          <w:rFonts w:cs="Times New Roman"/>
          <w:color w:val="222222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hd w:val="clear" w:color="auto" w:fill="FFFFFF"/>
        </w:rPr>
        <w:t>5</w:t>
      </w:r>
      <w:r>
        <w:rPr>
          <w:rFonts w:cs="Times New Roman"/>
          <w:color w:val="222222"/>
          <w:shd w:val="clear" w:color="auto" w:fill="FFFFFF"/>
        </w:rPr>
        <w:t>(3), 352-369.</w:t>
      </w:r>
      <w:r>
        <w:rPr>
          <w:rFonts w:cs="Times New Roman"/>
          <w:color w:val="000000"/>
          <w:shd w:val="clear" w:color="auto" w:fill="FFFFFF"/>
        </w:rPr>
        <w:t xml:space="preserve"> DOI:</w:t>
      </w:r>
      <w:r>
        <w:rPr>
          <w:rStyle w:val="22"/>
          <w:rFonts w:cs="Times New Roman"/>
          <w:color w:val="000000"/>
          <w:bdr w:val="none" w:sz="0" w:space="0" w:color="auto"/>
          <w:shd w:val="clear" w:color="auto" w:fill="FFFFFF"/>
        </w:rPr>
        <w:fldChar w:fldCharType="begin"/>
      </w:r>
      <w:r>
        <w:instrText>HYPERLINK "http://dx.doi.org/10.47065/jbe.v5i3.6016"</w:instrText>
      </w:r>
      <w:r>
        <w:rPr>
          <w:rStyle w:val="22"/>
          <w:rFonts w:cs="Times New Roman"/>
          <w:color w:val="000000"/>
          <w:bdr w:val="none" w:sz="0" w:space="0" w:color="auto"/>
          <w:shd w:val="clear" w:color="auto" w:fill="FFFFFF"/>
        </w:rPr>
        <w:fldChar w:fldCharType="separate"/>
      </w:r>
      <w:r>
        <w:rPr>
          <w:rStyle w:val="22"/>
          <w:rFonts w:cs="Times New Roman"/>
          <w:color w:val="000000"/>
          <w:bdr w:val="none" w:sz="0" w:space="0" w:color="auto"/>
          <w:shd w:val="clear" w:color="auto" w:fill="FFFFFF"/>
        </w:rPr>
        <w:t>10.47065/jbe.v5i3.6016</w:t>
      </w:r>
      <w:r>
        <w:rPr>
          <w:rStyle w:val="22"/>
          <w:rFonts w:cs="Times New Roman"/>
          <w:color w:val="000000"/>
          <w:bdr w:val="none" w:sz="0" w:space="0" w:color="auto"/>
          <w:shd w:val="clear" w:color="auto" w:fill="FFFFFF"/>
        </w:rPr>
        <w:fldChar w:fldCharType="end"/>
      </w: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  <w:r>
        <w:rPr>
          <w:rFonts w:cs="Times New Roman"/>
          <w:color w:val="222222"/>
          <w:shd w:val="clear" w:color="auto" w:fill="FFFFFF"/>
        </w:rPr>
        <w:t>Salguero-Caparrós, F., Pardo-Ferreira, M. D. C., Martínez-Rojas, M.,&amp;Rubio-Romero, J. C. (2020). Management of legal compliance in occupational health and safety. A literature review. </w:t>
      </w:r>
      <w:r>
        <w:rPr>
          <w:rFonts w:cs="Times New Roman"/>
          <w:i/>
          <w:iCs/>
          <w:color w:val="222222"/>
          <w:shd w:val="clear" w:color="auto" w:fill="FFFFFF"/>
        </w:rPr>
        <w:t>Safety science</w:t>
      </w:r>
      <w:r>
        <w:rPr>
          <w:rFonts w:cs="Times New Roman"/>
          <w:color w:val="222222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hd w:val="clear" w:color="auto" w:fill="FFFFFF"/>
        </w:rPr>
        <w:t>121</w:t>
      </w:r>
      <w:r>
        <w:rPr>
          <w:rFonts w:cs="Times New Roman"/>
          <w:color w:val="222222"/>
          <w:shd w:val="clear" w:color="auto" w:fill="FFFFFF"/>
        </w:rPr>
        <w:t>, 111-118. DOI:</w:t>
      </w:r>
      <w:r>
        <w:rPr>
          <w:rStyle w:val="22"/>
          <w:rFonts w:cs="Times New Roman"/>
          <w:color w:val="auto"/>
          <w:shd w:val="clear" w:color="auto" w:fill="FFFFFF"/>
        </w:rPr>
        <w:fldChar w:fldCharType="begin"/>
      </w:r>
      <w:r>
        <w:instrText>HYPERLINK "http://dx.doi.org/10.1016/j.ssci.2019.08.033"</w:instrText>
      </w:r>
      <w:r>
        <w:rPr>
          <w:rStyle w:val="22"/>
          <w:rFonts w:cs="Times New Roman"/>
          <w:color w:val="auto"/>
          <w:shd w:val="clear" w:color="auto" w:fill="FFFFFF"/>
        </w:rPr>
        <w:fldChar w:fldCharType="separate"/>
      </w:r>
      <w:r>
        <w:rPr>
          <w:rStyle w:val="22"/>
          <w:rFonts w:cs="Times New Roman"/>
          <w:color w:val="auto"/>
          <w:shd w:val="clear" w:color="auto" w:fill="FFFFFF"/>
        </w:rPr>
        <w:t>10.1016/j.ssci.2019.08.033</w:t>
      </w:r>
      <w:r>
        <w:rPr>
          <w:rStyle w:val="22"/>
          <w:rFonts w:cs="Times New Roman"/>
          <w:color w:val="auto"/>
          <w:shd w:val="clear" w:color="auto" w:fill="FFFFFF"/>
        </w:rPr>
        <w:fldChar w:fldCharType="end"/>
      </w: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</w:p>
    <w:p>
      <w:pPr>
        <w:spacing w:line="360" w:lineRule="auto"/>
        <w:ind w:left="720" w:hanging="720"/>
        <w:rPr>
          <w:rFonts w:cs="Times New Roman"/>
          <w:color w:val="222222"/>
          <w:shd w:val="clear" w:color="auto" w:fill="FFFFFF"/>
        </w:rPr>
      </w:pPr>
    </w:p>
    <w:p>
      <w:pPr>
        <w:ind w:left="720" w:hanging="720"/>
        <w:rPr>
          <w:rFonts w:cs="Times New Roman"/>
          <w:color w:val="222222"/>
          <w:shd w:val="clear" w:color="auto" w:fill="FFFFFF"/>
        </w:rPr>
      </w:pPr>
    </w:p>
    <w:p>
      <w:pPr>
        <w:ind w:left="720" w:hanging="720"/>
        <w:rPr>
          <w:rFonts w:cs="Times New Roman"/>
          <w:color w:val="222222"/>
          <w:shd w:val="clear" w:color="auto" w:fill="FFFFFF"/>
        </w:rPr>
      </w:pPr>
    </w:p>
    <w:p>
      <w:pPr>
        <w:ind w:left="720" w:hanging="720"/>
        <w:rPr>
          <w:rFonts w:cs="Times New Roman"/>
          <w:color w:val="222222"/>
          <w:shd w:val="clear" w:color="auto" w:fill="FFFFFF"/>
        </w:rPr>
      </w:pPr>
    </w:p>
    <w:p>
      <w:pPr>
        <w:rPr>
          <w:lang w:val="en-GB"/>
        </w:rPr>
      </w:pPr>
    </w:p>
    <w:p>
      <w:pPr>
        <w:rPr>
          <w:lang w:val="en-GB"/>
        </w:rPr>
      </w:pPr>
    </w:p>
    <w:p>
      <w:pPr>
        <w:spacing w:after="0" w:line="360" w:lineRule="auto"/>
        <w:contextualSpacing/>
        <w:rPr>
          <w:rFonts w:cs="Times New Roman"/>
        </w:rPr>
      </w:pPr>
    </w:p>
    <w:p>
      <w:pPr>
        <w:ind w:left="0"/>
      </w:pPr>
    </w:p>
    <w:p>
      <w:pPr>
        <w:ind w:firstLineChars="900" w:firstLine="2160"/>
      </w:pPr>
      <w:r>
        <w:t>Title  : Managing Guest Service Operations</w:t>
      </w:r>
    </w:p>
    <w:p>
      <w:pPr>
        <w:ind w:firstLineChars="900" w:firstLine="2160"/>
      </w:pPr>
      <w:r>
        <w:t xml:space="preserve">Student Name : Alexandru Alin Minea    </w:t>
      </w:r>
    </w:p>
    <w:p>
      <w:pPr>
        <w:ind w:firstLineChars="900" w:firstLine="2160"/>
      </w:pPr>
      <w:r>
        <w:t>Student ID : 2215123</w:t>
      </w:r>
    </w:p>
    <w:p>
      <w:pPr>
        <w:ind w:firstLineChars="900" w:firstLine="2160"/>
      </w:pPr>
      <w:r>
        <w:t xml:space="preserve">Module Code: BMIH6003  </w:t>
      </w:r>
    </w:p>
    <w:p>
      <w:pPr>
        <w:ind w:firstLineChars="900" w:firstLine="2160"/>
      </w:pPr>
      <w:bookmarkStart w:id="0" w:name="_GoBack"/>
      <w:bookmarkEnd w:id="0"/>
      <w:r>
        <w:t xml:space="preserve">Tutore : Kathryn Roberts </w:t>
      </w:r>
    </w:p>
    <w:p>
      <w:pPr>
        <w:jc w:val="center"/>
      </w:pPr>
      <w:r>
        <mc:AlternateContent>
          <mc:Choice Requires="wps">
            <w:drawing>
              <wp:inline distT="0" distB="0" distL="114298" distR="114298">
                <wp:extent cx="304800" cy="304800"/>
                <wp:effectExtent l="0" t="0" r="0" b="0"/>
                <wp:docPr id="1" name="Rectangle 1"/>
                <wp:cNvGraphicFramePr>
                  <a:graphicFrameLocks noChangeAspect="1"/>
                </wp:cNvGraphicFramePr>
                <a:graphic>
                  <a:graphicData uri="http://schemas.microsoft.com/office/word/2010/wordprocessingShape">
                    <wps:wsp>
                      <wps:cNvSpPr/>
                      <wps:spPr>
                        <a:xfrm rot="0">
                          <a:off x="0" y="0"/>
                          <a:ext cx="304800" cy="304800"/>
                        </a:xfrm>
                        <a:prstGeom prst="rect"/>
                        <a:noFill/>
                        <a:ln w="12700" cmpd="sng" cap="flat">
                          <a:noFill/>
                          <a:prstDash val="solid"/>
                          <a:round/>
                        </a:ln>
                      </wps:spPr>
                      <wps:bodyPr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type="#_x0000_t1" id="Rectangle 2" o:spid="_x0000_s2" filled="f" stroked="f" strokeweight="1.0pt" style="width:24.0pt;&#10;height:24.0pt;">
                <v:stroke color="#000000"/>
                <o:lock aspectratio="t"/>
                <w10:anchorLock/>
              </v:rect>
            </w:pict>
          </mc:Fallback>
        </mc:AlternateContent>
      </w:r>
      <w:r>
        <w:drawing>
          <wp:inline distT="0" distB="0" distL="0" distR="0">
            <wp:extent cx="5943600" cy="1282065"/>
            <wp:effectExtent l="0" t="0" r="0" b="0"/>
            <wp:docPr id="3" name="Image 3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5" name="Image 5"/>
                    <pic:cNvPicPr/>
                  </pic:nvPicPr>
                  <pic:blipFill>
                    <a:blip r:embed="rId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1282065"/>
                    </a:xfrm>
                    <a:prstGeom prst="rect"/>
                    <a:noFill/>
                    <a:ln w="12700" cmpd="sng" cap="flat">
                      <a:noFill/>
                      <a:prstDash val="solid"/>
                      <a:miter/>
                    </a:ln>
                  </pic:spPr>
                </pic:pic>
              </a:graphicData>
            </a:graphic>
          </wp:inline>
        </w:drawing>
      </w:r>
    </w:p>
    <w:p>
      <w:pPr>
        <w:jc w:val="center"/>
      </w:pPr>
    </w:p>
    <w:p>
      <w:pPr>
        <w:jc w:val="center"/>
      </w:pPr>
    </w:p>
    <w:p>
      <w:pPr>
        <w:jc w:val="center"/>
      </w:pPr>
    </w:p>
    <w:p>
      <w:pPr>
        <w:jc w:val="center"/>
      </w:pPr>
    </w:p>
    <w:p>
      <w:pPr>
        <w:jc w:val="center"/>
      </w:pPr>
    </w:p>
    <w:p>
      <w:pPr>
        <w:jc w:val="center"/>
      </w:pPr>
    </w:p>
    <w:p/>
    <w:p/>
    <w:p>
      <w:pPr>
        <w:spacing w:after="0" w:line="360" w:lineRule="auto"/>
        <w:contextualSpacing/>
        <w:outlineLvl w:val="2"/>
        <w:rPr>
          <w:rFonts w:eastAsia="Times New Roman" w:cs="Times New Roman"/>
          <w:b/>
          <w:bCs/>
        </w:rPr>
      </w:pPr>
    </w:p>
    <w:sectPr>
      <w:pgSz w:w="12240" w:h="15840"/>
      <w:pgMar w:top="1440" w:right="1440" w:bottom="1440" w:left="1440" w:header="708" w:footer="708" w:gutter="0"/>
      <w:docGrid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0000000000000000000"/>
    <w:charset w:val="00"/>
    <w:family w:val="auto"/>
    <w:pitch w:val="variable"/>
    <w:sig w:usb0="00000000" w:usb1="00000000" w:usb2="00000000" w:usb3="00000000" w:csb0="00000000" w:csb1="00000000"/>
  </w:font>
  <w:font w:name="等线">
    <w:panose1 w:val="00000000000000000000"/>
    <w:charset w:val="00"/>
    <w:family w:val="auto"/>
    <w:pitch w:val="variable"/>
    <w:sig w:usb0="00000000" w:usb1="00000000" w:usb2="00000000" w:usb3="00000000" w:csb0="00000000" w:csb1="00000000"/>
  </w:font>
  <w:font w:name="宋体">
    <w:panose1 w:val="00000000000000000000"/>
    <w:charset w:val="00"/>
    <w:family w:val="auto"/>
    <w:pitch w:val="variable"/>
    <w:sig w:usb0="00000000" w:usb1="00000000" w:usb2="00000000" w:usb3="00000000" w:csb0="00000000" w:csb1="00000000"/>
  </w:font>
  <w:font w:name="等线 Light">
    <w:panose1 w:val="00000000000000000000"/>
    <w:charset w:val="00"/>
    <w:family w:val="auto"/>
    <w:pitch w:val="variable"/>
    <w:sig w:usb0="00000000" w:usb1="00000000" w:usb2="00000000" w:usb3="00000000" w:csb0="0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m="http://schemas.openxmlformats.org/officeDocument/2006/math" xmlns:v="urn:schemas-microsoft-com:vml" xmlns:mc="http://schemas.openxmlformats.org/markup-compatibility/2006" xmlns:w14="http://schemas.microsoft.com/office/word/2010/wordml">
  <w:abstractNum w:abstractNumId="0">
    <w:multiLevelType w:val="multilevel"/>
    <w:tmpl w:val="37F08564"/>
    <w:lvl w:ilvl="0">
      <w:start w:val="1"/>
      <w:numFmt w:val="decimal"/>
      <w:lvlRestart w:val="0"/>
      <w:lvlText w:val="%1."/>
      <w:lvlJc w:val="left"/>
      <w:pPr>
        <w:tabs>
          <w:tab w:val="num" w:pos="0"/>
        </w:tabs>
        <w:ind w:left="720" w:hanging="360"/>
      </w:pPr>
    </w:lvl>
    <w:lvl w:ilvl="1">
      <w:start w:val="1"/>
      <w:numFmt w:val="decimal"/>
      <w:isLgl/>
      <w:lvlText w:val="%1.%2"/>
      <w:lvlJc w:val="left"/>
      <w:pPr>
        <w:tabs>
          <w:tab w:val="num" w:pos="0"/>
        </w:tabs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0"/>
        </w:tabs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0"/>
        </w:tabs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0"/>
        </w:tabs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0"/>
        </w:tabs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0"/>
        </w:tabs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0"/>
        </w:tabs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0"/>
        </w:tabs>
        <w:ind w:left="2160" w:hanging="1800"/>
      </w:pPr>
      <w:rPr>
        <w:rFonts w:hint="default"/>
      </w:rPr>
    </w:lvl>
  </w:abstractNum>
  <w:abstractNum w:abstractNumId="1">
    <w:multiLevelType w:val="multilevel"/>
    <w:tmpl w:val="04090025"/>
    <w:lvl w:ilvl="0">
      <w:start w:val="1"/>
      <w:numFmt w:val="decimal"/>
      <w:lvlRestart w:val="0"/>
      <w:pStyle w:val="1"/>
      <w:lvlText w:val="%1"/>
      <w:lvlJc w:val="left"/>
      <w:pPr>
        <w:tabs>
          <w:tab w:val="num" w:pos="0"/>
        </w:tabs>
        <w:ind w:left="432" w:hanging="432"/>
      </w:pPr>
    </w:lvl>
    <w:lvl w:ilvl="1">
      <w:start w:val="1"/>
      <w:numFmt w:val="decimal"/>
      <w:lvlText w:val="%1.%2"/>
      <w:lvlJc w:val="left"/>
      <w:pPr>
        <w:tabs>
          <w:tab w:val="num" w:pos="0"/>
        </w:tabs>
        <w:ind w:left="576" w:hanging="576"/>
      </w:pPr>
    </w:lvl>
    <w:lvl w:ilvl="2">
      <w:start w:val="1"/>
      <w:numFmt w:val="decimal"/>
      <w:pStyle w:val="3"/>
      <w:lvlText w:val="%1.%2.%3"/>
      <w:lvlJc w:val="left"/>
      <w:pPr>
        <w:tabs>
          <w:tab w:val="num" w:pos="0"/>
        </w:tabs>
        <w:ind w:left="720" w:hanging="720"/>
      </w:pPr>
    </w:lvl>
    <w:lvl w:ilvl="3">
      <w:start w:val="1"/>
      <w:numFmt w:val="decimal"/>
      <w:lvlText w:val="%1.%2.%3.%4"/>
      <w:lvlJc w:val="left"/>
      <w:pPr>
        <w:tabs>
          <w:tab w:val="num" w:pos="0"/>
        </w:tabs>
        <w:ind w:left="864" w:hanging="864"/>
      </w:pPr>
    </w:lvl>
    <w:lvl w:ilvl="4">
      <w:start w:val="1"/>
      <w:numFmt w:val="decimal"/>
      <w:lvlText w:val="%1.%2.%3.%4.%5"/>
      <w:lvlJc w:val="left"/>
      <w:pPr>
        <w:tabs>
          <w:tab w:val="num" w:pos="0"/>
        </w:tabs>
        <w:ind w:left="1008" w:hanging="1008"/>
      </w:pPr>
    </w:lvl>
    <w:lvl w:ilvl="5">
      <w:start w:val="1"/>
      <w:numFmt w:val="decimal"/>
      <w:lvlText w:val="%1.%2.%3.%4.%5.%6"/>
      <w:lvlJc w:val="left"/>
      <w:pPr>
        <w:tabs>
          <w:tab w:val="num" w:pos="0"/>
        </w:tabs>
        <w:ind w:left="1152" w:hanging="1152"/>
      </w:pPr>
    </w:lvl>
    <w:lvl w:ilvl="6">
      <w:start w:val="1"/>
      <w:numFmt w:val="decimal"/>
      <w:lvlText w:val="%1.%2.%3.%4.%5.%6.%7"/>
      <w:lvlJc w:val="left"/>
      <w:pPr>
        <w:tabs>
          <w:tab w:val="num" w:pos="0"/>
        </w:tabs>
        <w:ind w:left="1296" w:hanging="1296"/>
      </w:pPr>
    </w:lvl>
    <w:lvl w:ilvl="7">
      <w:start w:val="1"/>
      <w:numFmt w:val="decimal"/>
      <w:lvlText w:val="%1.%2.%3.%4.%5.%6.%7.%8"/>
      <w:lvlJc w:val="left"/>
      <w:pPr>
        <w:tabs>
          <w:tab w:val="num" w:pos="0"/>
        </w:tabs>
        <w:ind w:left="1440" w:hanging="1440"/>
      </w:pPr>
    </w:lvl>
    <w:lvl w:ilvl="8">
      <w:start w:val="1"/>
      <w:numFmt w:val="decimal"/>
      <w:lvlText w:val="%1.%2.%3.%4.%5.%6.%7.%8.%9"/>
      <w:lvlJc w:val="left"/>
      <w:pPr>
        <w:tabs>
          <w:tab w:val="num" w:pos="0"/>
        </w:tabs>
        <w:ind w:left="1584" w:hanging="1584"/>
      </w:pPr>
    </w:lvl>
  </w:abstractNum>
  <w:abstractNum w:abstractNumId="2">
    <w:multiLevelType w:val="multilevel"/>
    <w:tmpl w:val="A12EF2EC"/>
    <w:lvl w:ilvl="0">
      <w:start w:val="1"/>
      <w:numFmt w:val="decimal"/>
      <w:lvlRestart w:val="0"/>
      <w:lvlText w:val="%1"/>
      <w:lvlJc w:val="left"/>
      <w:pPr>
        <w:tabs>
          <w:tab w:val="num" w:pos="0"/>
        </w:tabs>
        <w:ind w:left="432" w:hanging="432"/>
      </w:pPr>
    </w:lvl>
    <w:lvl w:ilvl="1">
      <w:start w:val="1"/>
      <w:numFmt w:val="decimal"/>
      <w:pStyle w:val="2"/>
      <w:lvlText w:val="%1.%2"/>
      <w:lvlJc w:val="left"/>
      <w:pPr>
        <w:tabs>
          <w:tab w:val="num" w:pos="0"/>
        </w:tabs>
        <w:ind w:left="576" w:hanging="576"/>
      </w:pPr>
    </w:lvl>
    <w:lvl w:ilvl="2">
      <w:start w:val="1"/>
      <w:numFmt w:val="decimal"/>
      <w:lvlText w:val="%1.%2.%3"/>
      <w:lvlJc w:val="left"/>
      <w:pPr>
        <w:tabs>
          <w:tab w:val="num" w:pos="0"/>
        </w:tabs>
        <w:ind w:left="720" w:hanging="720"/>
      </w:pPr>
    </w:lvl>
    <w:lvl w:ilvl="3">
      <w:start w:val="1"/>
      <w:numFmt w:val="decimal"/>
      <w:lvlText w:val="%1.%2.%3.%4"/>
      <w:lvlJc w:val="left"/>
      <w:pPr>
        <w:tabs>
          <w:tab w:val="num" w:pos="0"/>
        </w:tabs>
        <w:ind w:left="864" w:hanging="864"/>
      </w:pPr>
    </w:lvl>
    <w:lvl w:ilvl="4">
      <w:start w:val="1"/>
      <w:numFmt w:val="decimal"/>
      <w:lvlText w:val="%1.%2.%3.%4.%5"/>
      <w:lvlJc w:val="left"/>
      <w:pPr>
        <w:tabs>
          <w:tab w:val="num" w:pos="0"/>
        </w:tabs>
        <w:ind w:left="1008" w:hanging="1008"/>
      </w:pPr>
    </w:lvl>
    <w:lvl w:ilvl="5">
      <w:start w:val="1"/>
      <w:numFmt w:val="decimal"/>
      <w:lvlText w:val="%1.%2.%3.%4.%5.%6"/>
      <w:lvlJc w:val="left"/>
      <w:pPr>
        <w:tabs>
          <w:tab w:val="num" w:pos="0"/>
        </w:tabs>
        <w:ind w:left="1152" w:hanging="1152"/>
      </w:pPr>
    </w:lvl>
    <w:lvl w:ilvl="6">
      <w:start w:val="1"/>
      <w:numFmt w:val="decimal"/>
      <w:lvlText w:val="%1.%2.%3.%4.%5.%6.%7"/>
      <w:lvlJc w:val="left"/>
      <w:pPr>
        <w:tabs>
          <w:tab w:val="num" w:pos="0"/>
        </w:tabs>
        <w:ind w:left="1296" w:hanging="1296"/>
      </w:pPr>
    </w:lvl>
    <w:lvl w:ilvl="7">
      <w:start w:val="1"/>
      <w:numFmt w:val="decimal"/>
      <w:lvlText w:val="%1.%2.%3.%4.%5.%6.%7.%8"/>
      <w:lvlJc w:val="left"/>
      <w:pPr>
        <w:tabs>
          <w:tab w:val="num" w:pos="0"/>
        </w:tabs>
        <w:ind w:left="1440" w:hanging="1440"/>
      </w:pPr>
    </w:lvl>
    <w:lvl w:ilvl="8">
      <w:start w:val="1"/>
      <w:numFmt w:val="decimal"/>
      <w:lvlText w:val="%1.%2.%3.%4.%5.%6.%7.%8.%9"/>
      <w:lvlJc w:val="left"/>
      <w:pPr>
        <w:tabs>
          <w:tab w:val="num" w:pos="0"/>
        </w:tabs>
        <w:ind w:left="1584" w:hanging="1584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w="http://schemas.openxmlformats.org/wordprocessingml/2006/main" xmlns:o="urn:schemas-microsoft-com:office:office" xmlns:r="http://schemas.openxmlformats.org/officeDocument/2006/relationships" xmlns:m="http://schemas.openxmlformats.org/officeDocument/2006/math" xmlns:v="urn:schemas-microsoft-com:vml">
  <w:zoom w:percent="136"/>
  <w:bordersDoNotSurroundHeader/>
  <w:bordersDoNotSurroundFooter/>
  <w:defaultTabStop w:val="720"/>
  <w:drawingGridHorizontalSpacing w:val="120"/>
  <w:drawingGridVerticalSpacing w:val="163"/>
  <w:displayHorizontalDrawingGridEvery w:val="0"/>
  <w:displayVerticalDrawingGridEvery w:val="1"/>
  <w:compat>
    <w:spaceForUL/>
    <w:growAutofit/>
    <w:compatSetting w:name="compatibilityMode" w:uri="http://schemas.microsoft.com/office/word" w:val="14"/>
  </w:compat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</w:settings>
</file>

<file path=word/styles.xml><?xml version="1.0" encoding="utf-8"?>
<w:styles xmlns:w="http://schemas.openxmlformats.org/wordprocessingml/2006/main" xmlns:r="http://schemas.openxmlformats.org/officeDocument/2006/relationships">
  <w:docDefaults>
    <w:rPrDefault>
      <w:rPr>
        <w:rFonts w:ascii="Times New Roman" w:eastAsia="宋体" w:hAnsi="Times New Roman" w:cs="Times New Roman"/>
        <w:lang w:val="en-US" w:eastAsia="zh-CN" w:bidi="ar-SA"/>
      </w:rPr>
    </w:rPrDefault>
    <w:pPrDefault/>
  </w:docDefaults>
  <w:style w:type="paragraph" w:default="1" w:styleId="0">
    <w:name w:val="Normal"/>
    <w:pPr>
      <w:spacing w:after="200" w:line="276" w:lineRule="auto"/>
      <w:jc w:val="both"/>
    </w:pPr>
    <w:rPr>
      <w:rFonts w:ascii="Times New Roman" w:eastAsia="Calibri" w:cs="Arial" w:hAnsi="Times New Roman"/>
      <w:sz w:val="24"/>
      <w:szCs w:val="24"/>
      <w:lang w:val="en-US" w:eastAsia="en-US" w:bidi="ar-SA"/>
    </w:rPr>
  </w:style>
  <w:style w:type="paragraph" w:styleId="1">
    <w:name w:val="heading 1"/>
    <w:basedOn w:val="0"/>
    <w:next w:val="0"/>
    <w:pPr>
      <w:keepNext/>
      <w:keepLines/>
      <w:numPr>
        <w:ilvl w:val="0"/>
        <w:numId w:val="2"/>
      </w:numPr>
      <w:contextualSpacing/>
      <w:outlineLvl w:val="0"/>
    </w:pPr>
    <w:rPr>
      <w:rFonts w:eastAsia="等线 Light" w:cs="Times New Roman"/>
      <w:b/>
      <w:szCs w:val="32"/>
      <w:lang w:val="en-GB"/>
    </w:rPr>
  </w:style>
  <w:style w:type="paragraph" w:styleId="2">
    <w:name w:val="heading 2"/>
    <w:basedOn w:val="0"/>
    <w:next w:val="0"/>
    <w:pPr>
      <w:keepNext/>
      <w:keepLines/>
      <w:numPr>
        <w:ilvl w:val="1"/>
        <w:numId w:val="3"/>
      </w:numPr>
      <w:contextualSpacing/>
      <w:outlineLvl w:val="1"/>
    </w:pPr>
    <w:rPr>
      <w:rFonts w:eastAsia="等线 Light" w:cs="Times New Roman"/>
      <w:b/>
      <w:color w:val="000000"/>
      <w:szCs w:val="26"/>
      <w:lang w:val="en-GB"/>
    </w:rPr>
  </w:style>
  <w:style w:type="paragraph" w:styleId="3">
    <w:name w:val="heading 3"/>
    <w:basedOn w:val="0"/>
    <w:pPr>
      <w:numPr>
        <w:ilvl w:val="2"/>
        <w:numId w:val="2"/>
      </w:numPr>
      <w:spacing w:before="100" w:beforeAutospacing="1" w:after="100" w:afterAutospacing="1"/>
      <w:outlineLvl w:val="2"/>
    </w:pPr>
    <w:rPr>
      <w:rFonts w:eastAsia="Times New Roman" w:cs="Times New Roman"/>
      <w:b/>
      <w:bCs/>
      <w:szCs w:val="27"/>
    </w:rPr>
  </w:style>
  <w:style w:type="paragraph" w:styleId="4">
    <w:name w:val="heading 4"/>
    <w:basedOn w:val="0"/>
    <w:next w:val="0"/>
    <w:pPr>
      <w:keepNext/>
      <w:keepLines/>
      <w:spacing w:before="40" w:after="0"/>
      <w:outlineLvl w:val="3"/>
    </w:pPr>
    <w:rPr>
      <w:rFonts w:ascii="Calibri Light" w:eastAsia="等线 Light" w:cs="Times New Roman" w:hAnsi="Calibri Light"/>
      <w:i/>
      <w:iCs/>
      <w:color w:val="2E74B5"/>
    </w:rPr>
  </w:style>
  <w:style w:type="character" w:default="1" w:styleId="10">
    <w:name w:val="Default Paragraph Font"/>
  </w:style>
  <w:style w:type="paragraph" w:styleId="15">
    <w:name w:val="caption"/>
    <w:basedOn w:val="0"/>
    <w:autoRedefine/>
    <w:next w:val="0"/>
    <w:pPr>
      <w:keepNext/>
      <w:spacing w:line="240" w:lineRule="auto"/>
      <w:jc w:val="center"/>
    </w:pPr>
    <w:rPr>
      <w:iCs/>
      <w:szCs w:val="18"/>
    </w:rPr>
  </w:style>
  <w:style w:type="paragraph" w:customStyle="1" w:styleId="16">
    <w:name w:val="No Spacing"/>
    <w:pPr>
      <w:spacing w:line="240" w:lineRule="auto"/>
      <w:jc w:val="both"/>
    </w:pPr>
    <w:rPr>
      <w:rFonts w:ascii="Times New Roman" w:eastAsia="Calibri" w:cs="Arial" w:hAnsi="Times New Roman"/>
      <w:color w:val="000000"/>
      <w:sz w:val="24"/>
      <w:szCs w:val="22"/>
      <w:lang w:val="en-GB" w:eastAsia="en-US" w:bidi="ar-SA"/>
    </w:rPr>
  </w:style>
  <w:style w:type="paragraph" w:styleId="17">
    <w:name w:val="Normal (Web)"/>
    <w:basedOn w:val="0"/>
    <w:pPr>
      <w:spacing w:before="100" w:beforeAutospacing="1" w:after="100" w:afterAutospacing="1" w:line="240" w:lineRule="auto"/>
      <w:jc w:val="left"/>
    </w:pPr>
    <w:rPr>
      <w:rFonts w:eastAsia="Times New Roman" w:cs="Times New Roman"/>
    </w:rPr>
  </w:style>
  <w:style w:type="character" w:styleId="18">
    <w:name w:val="Strong"/>
    <w:basedOn w:val="10"/>
    <w:rPr>
      <w:b/>
      <w:bCs/>
    </w:rPr>
  </w:style>
  <w:style w:type="paragraph" w:customStyle="1" w:styleId="19">
    <w:name w:val="TOC Heading"/>
    <w:basedOn w:val="1"/>
    <w:next w:val="0"/>
    <w:pPr>
      <w:numPr>
        <w:ilvl w:val="0"/>
        <w:numId w:val="0"/>
      </w:numPr>
      <w:spacing w:before="240" w:after="0" w:line="259" w:lineRule="auto"/>
      <w:contextualSpacing w:val="0"/>
      <w:jc w:val="left"/>
      <w:outlineLvl w:val="9"/>
    </w:pPr>
    <w:rPr>
      <w:rFonts w:ascii="Calibri Light" w:hAnsi="Calibri Light"/>
      <w:b w:val="0"/>
      <w:color w:val="2E74B5"/>
      <w:sz w:val="32"/>
      <w:lang w:val="en-US"/>
    </w:rPr>
  </w:style>
  <w:style w:type="paragraph" w:styleId="20">
    <w:name w:val="toc 1"/>
    <w:basedOn w:val="0"/>
    <w:autoRedefine/>
    <w:next w:val="0"/>
    <w:pPr>
      <w:tabs>
        <w:tab w:val="left" w:pos="480"/>
        <w:tab w:val="right" w:leader="dot" w:pos="9350"/>
      </w:tabs>
      <w:spacing w:after="100" w:line="360" w:lineRule="auto"/>
    </w:pPr>
  </w:style>
  <w:style w:type="paragraph" w:styleId="21">
    <w:name w:val="toc 2"/>
    <w:basedOn w:val="0"/>
    <w:autoRedefine/>
    <w:next w:val="0"/>
    <w:pPr>
      <w:spacing w:after="100"/>
      <w:ind w:left="240"/>
    </w:pPr>
  </w:style>
  <w:style w:type="character" w:styleId="22">
    <w:name w:val="Hyperlink"/>
    <w:basedOn w:val="10"/>
    <w:rPr>
      <w:color w:val="0563C1"/>
      <w:u w:val="single"/>
    </w:rPr>
  </w:style>
  <w:style w:type="character" w:customStyle="1" w:styleId="23">
    <w:name w:val="value"/>
    <w:basedOn w:val="10"/>
  </w:style>
  <w:style w:type="character" w:customStyle="1" w:styleId="24">
    <w:name w:val="anchor-text"/>
    <w:basedOn w:val="10"/>
  </w:style>
  <w:style w:type="character" w:customStyle="1" w:styleId="25">
    <w:name w:val="identifier"/>
    <w:basedOn w:val="10"/>
  </w:style>
  <w:style w:type="character" w:customStyle="1" w:styleId="26">
    <w:name w:val="id-label"/>
    <w:basedOn w:val="10"/>
  </w:style>
  <w:style w:type="character" w:styleId="27">
    <w:name w:val="annotation reference"/>
    <w:basedOn w:val="10"/>
    <w:rPr>
      <w:sz w:val="16"/>
      <w:szCs w:val="16"/>
    </w:rPr>
  </w:style>
  <w:style w:type="paragraph" w:styleId="28">
    <w:name w:val="annotation text"/>
    <w:basedOn w:val="0"/>
    <w:pPr>
      <w:spacing w:line="240" w:lineRule="auto"/>
    </w:pPr>
    <w:rPr>
      <w:sz w:val="20"/>
      <w:szCs w:val="20"/>
    </w:rPr>
  </w:style>
  <w:style w:type="paragraph" w:styleId="29">
    <w:name w:val="annotation subject"/>
    <w:basedOn w:val="28"/>
    <w:next w:val="28"/>
    <w:rPr>
      <w:b/>
      <w:bCs/>
    </w:rPr>
  </w:style>
  <w:style w:type="paragraph" w:styleId="30">
    <w:name w:val="Balloon Text"/>
    <w:basedOn w:val="0"/>
    <w:pPr>
      <w:spacing w:after="0" w:line="240" w:lineRule="auto"/>
    </w:pPr>
    <w:rPr>
      <w:rFonts w:ascii="Segoe UI" w:cs="Segoe UI" w:hAnsi="Segoe UI"/>
      <w:sz w:val="18"/>
      <w:szCs w:val="18"/>
    </w:rPr>
  </w:style>
  <w:style w:type="character" w:customStyle="1" w:styleId="31">
    <w:name w:val="Unresolved Mention"/>
    <w:basedOn w:val="10"/>
    <w:rPr>
      <w:color w:val="605E5C"/>
      <w:shd w:val="clear" w:color="auto" w:fill="E1DFDD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image" Target="media/4.png"/><Relationship Id="rId3" Type="http://schemas.openxmlformats.org/officeDocument/2006/relationships/styles" Target="styles.xml"/><Relationship Id="rId4" Type="http://schemas.openxmlformats.org/officeDocument/2006/relationships/numbering" Target="numbering.xml"/><Relationship Id="rId5" Type="http://schemas.openxmlformats.org/officeDocument/2006/relationships/fontTable" Target="fontTable.xml"/></Relationships>
</file>

<file path=docProps/app.xml><?xml version="1.0" encoding="utf-8"?>
<Properties xmlns="http://schemas.openxmlformats.org/officeDocument/2006/extended-properties">
  <Template>Normal.eit</Template>
  <TotalTime>19</TotalTime>
  <Application>Office</Application>
  <Pages>11</Pages>
  <Words>1765</Words>
  <Characters>10248</Characters>
  <Lines>263</Lines>
  <Paragraphs>93</Paragraphs>
  <CharactersWithSpaces>11932</CharactersWithSpac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>
  <dc:creator>DELL</dc:creator>
  <cp:lastModifiedBy>Mobile phone user</cp:lastModifiedBy>
  <cp:revision>5</cp:revision>
  <dcterms:created xsi:type="dcterms:W3CDTF">2025-06-05T07:13:00Z</dcterms:created>
  <dcterms:modified xsi:type="dcterms:W3CDTF">2025-06-16T09:14:14Z</dcterms:modified>
</cp:coreProperties>
</file>

<file path=docProps/custom.xml><?xml version="1.0" encoding="utf-8"?>
<Properties xmlns:vt="http://schemas.openxmlformats.org/officeDocument/2006/docPropsVTypes" xmlns="http://schemas.openxmlformats.org/officeDocument/2006/custom-properties">
  <property fmtid="{D5CDD505-2E9C-101B-9397-08002B2CF9AE}" pid="2" name="GrammarlyDocumentId">
    <vt:lpwstr>d54abdb2-8ba4-40c7-8987-2aacb463b8c0</vt:lpwstr>
  </property>
</Properties>
</file>