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7BD9BD" w:rsidP="1CDE6D7A" w:rsidRDefault="707BD9BD" w14:paraId="2F6E658D" w14:noSpellErr="1" w14:textId="6E1660E9">
      <w:pPr>
        <w:spacing w:before="30" w:beforeAutospacing="off"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u w:val="single"/>
          <w:lang w:val="en-GB"/>
        </w:rPr>
        <w:t>Part 1</w:t>
      </w:r>
    </w:p>
    <w:p w:rsidR="707BD9BD" w:rsidP="1CDE6D7A" w:rsidRDefault="707BD9BD" w14:paraId="4FEC29EA" w14:textId="2D4A62DD">
      <w:pPr>
        <w:spacing w:before="30" w:beforeAutospacing="off"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In Iceland and other similar countries, it’s important that children play outdoors throughout their lives. There are pieces of literature containing government </w:t>
      </w:r>
      <w:r w:rsidRPr="1CDE6D7A" w:rsidR="1CDE6D7A">
        <w:rPr>
          <w:rFonts w:ascii="Arial Narrow" w:hAnsi="Arial Narrow" w:eastAsia="Arial Narrow" w:cs="Arial Narrow"/>
          <w:noProof w:val="0"/>
          <w:sz w:val="24"/>
          <w:szCs w:val="24"/>
          <w:lang w:val="en-GB"/>
        </w:rPr>
        <w:t xml:space="preserve">informative </w:t>
      </w:r>
      <w:r w:rsidRPr="1CDE6D7A" w:rsidR="1CDE6D7A">
        <w:rPr>
          <w:rFonts w:ascii="Arial Narrow" w:hAnsi="Arial Narrow" w:eastAsia="Arial Narrow" w:cs="Arial Narrow"/>
          <w:noProof w:val="0"/>
          <w:sz w:val="24"/>
          <w:szCs w:val="24"/>
          <w:lang w:val="en-GB"/>
        </w:rPr>
        <w:t xml:space="preserve">papers that state that playing outdoors is good for children. In the curriculum guidelines, there is an emphasis on how the outdoor learning environment is a place for children to learn to appreciate the natural world and its nature. It also says that it is an environment where they can exercise and live healthier lives. This is supported by </w:t>
      </w:r>
      <w:proofErr w:type="spellStart"/>
      <w:r w:rsidRPr="1CDE6D7A" w:rsidR="1CDE6D7A">
        <w:rPr>
          <w:rFonts w:ascii="Arial Narrow" w:hAnsi="Arial Narrow" w:eastAsia="Arial Narrow" w:cs="Arial Narrow"/>
          <w:noProof w:val="0"/>
          <w:sz w:val="24"/>
          <w:szCs w:val="24"/>
          <w:lang w:val="en-GB"/>
        </w:rPr>
        <w:t>Norodahl</w:t>
      </w:r>
      <w:proofErr w:type="spellEnd"/>
      <w:r w:rsidRPr="1CDE6D7A" w:rsidR="1CDE6D7A">
        <w:rPr>
          <w:rFonts w:ascii="Arial Narrow" w:hAnsi="Arial Narrow" w:eastAsia="Arial Narrow" w:cs="Arial Narrow"/>
          <w:noProof w:val="0"/>
          <w:sz w:val="24"/>
          <w:szCs w:val="24"/>
          <w:lang w:val="en-GB"/>
        </w:rPr>
        <w:t xml:space="preserve"> and </w:t>
      </w:r>
      <w:proofErr w:type="spellStart"/>
      <w:r w:rsidRPr="1CDE6D7A" w:rsidR="1CDE6D7A">
        <w:rPr>
          <w:rFonts w:ascii="Arial Narrow" w:hAnsi="Arial Narrow" w:eastAsia="Arial Narrow" w:cs="Arial Narrow"/>
          <w:noProof w:val="0"/>
          <w:sz w:val="24"/>
          <w:szCs w:val="24"/>
          <w:lang w:val="en-GB"/>
        </w:rPr>
        <w:t>Johannesson</w:t>
      </w:r>
      <w:proofErr w:type="spellEnd"/>
      <w:r w:rsidRPr="1CDE6D7A" w:rsidR="1CDE6D7A">
        <w:rPr>
          <w:rFonts w:ascii="Arial Narrow" w:hAnsi="Arial Narrow" w:eastAsia="Arial Narrow" w:cs="Arial Narrow"/>
          <w:noProof w:val="0"/>
          <w:sz w:val="24"/>
          <w:szCs w:val="24"/>
          <w:lang w:val="en-GB"/>
        </w:rPr>
        <w:t xml:space="preserve"> (2013).</w:t>
      </w:r>
    </w:p>
    <w:p w:rsidR="707BD9BD" w:rsidP="707BD9BD" w:rsidRDefault="707BD9BD" w14:paraId="02A98E6D" w14:textId="5D8033F4">
      <w:pPr>
        <w:spacing w:before="30" w:beforeAutospacing="off" w:after="160" w:line="259" w:lineRule="auto"/>
        <w:jc w:val="both"/>
        <w:rPr>
          <w:rFonts w:ascii="Arial Narrow" w:hAnsi="Arial Narrow" w:eastAsia="Arial Narrow" w:cs="Arial Narrow"/>
          <w:noProof w:val="0"/>
          <w:sz w:val="24"/>
          <w:szCs w:val="24"/>
          <w:lang w:val="en-GB"/>
        </w:rPr>
      </w:pPr>
    </w:p>
    <w:p w:rsidR="707BD9BD" w:rsidP="1CDE6D7A" w:rsidRDefault="707BD9BD" w14:paraId="2AB64FA2" w14:textId="24444C8B">
      <w:pPr>
        <w:spacing w:before="30" w:beforeAutospacing="off"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There has been an emphasis on outdoor learning in Iceland for children between the ages of one and six for an extended period and therefore the children are encouraged to play outdoors every day. For children aged between six and sixteen, they are allowed and encouraged to play outdoors with their friends. There is limited evidence to support how teachers support learning while outdoors in practice. In my opinion it would be different depending on the individual teachers and schools. There is evidence to show how some teachers in Iceland are using the outdoor environment more than before and, in the capital, Reykjavik 70% of schools report that they use the outdoor environment often (</w:t>
      </w:r>
      <w:r w:rsidRPr="1CDE6D7A" w:rsidR="1CDE6D7A">
        <w:rPr>
          <w:rFonts w:ascii="Arial Narrow" w:hAnsi="Arial Narrow" w:eastAsia="Arial Narrow" w:cs="Arial Narrow"/>
          <w:noProof w:val="0"/>
          <w:sz w:val="24"/>
          <w:szCs w:val="24"/>
          <w:lang w:val="en-GB"/>
        </w:rPr>
        <w:t>Oladottir</w:t>
      </w:r>
      <w:r w:rsidRPr="1CDE6D7A" w:rsidR="1CDE6D7A">
        <w:rPr>
          <w:rFonts w:ascii="Arial Narrow" w:hAnsi="Arial Narrow" w:eastAsia="Arial Narrow" w:cs="Arial Narrow"/>
          <w:noProof w:val="0"/>
          <w:sz w:val="24"/>
          <w:szCs w:val="24"/>
          <w:lang w:val="en-GB"/>
        </w:rPr>
        <w:t xml:space="preserve">, 2008). </w:t>
      </w:r>
    </w:p>
    <w:p w:rsidR="707BD9BD" w:rsidP="707BD9BD" w:rsidRDefault="707BD9BD" w14:paraId="6516C460" w14:textId="50ADCB7B">
      <w:pPr>
        <w:spacing w:before="30" w:beforeAutospacing="off" w:after="160" w:line="259" w:lineRule="auto"/>
        <w:jc w:val="both"/>
        <w:rPr>
          <w:rFonts w:ascii="Arial Narrow" w:hAnsi="Arial Narrow" w:eastAsia="Arial Narrow" w:cs="Arial Narrow"/>
          <w:noProof w:val="0"/>
          <w:sz w:val="24"/>
          <w:szCs w:val="24"/>
          <w:lang w:val="en-GB"/>
        </w:rPr>
      </w:pPr>
    </w:p>
    <w:p w:rsidR="707BD9BD" w:rsidP="707BD9BD" w:rsidRDefault="707BD9BD" w14:noSpellErr="1" w14:paraId="1C9BF7A0" w14:textId="466B9BF3">
      <w:pPr>
        <w:spacing w:before="30" w:beforeAutospacing="off"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Adapted From:</w:t>
      </w:r>
    </w:p>
    <w:p w:rsidR="707BD9BD" w:rsidP="707BD9BD" w:rsidRDefault="707BD9BD" w14:paraId="3109A72E" w14:textId="01E309E2">
      <w:pPr>
        <w:pStyle w:val="Normal"/>
        <w:spacing w:before="30" w:beforeAutospacing="off"/>
        <w:jc w:val="left"/>
      </w:pPr>
      <w:proofErr w:type="spellStart"/>
      <w:r w:rsidRPr="1CDE6D7A" w:rsidR="1CDE6D7A">
        <w:rPr>
          <w:rFonts w:ascii="Arial Narrow" w:hAnsi="Arial Narrow" w:eastAsia="Arial Narrow" w:cs="Arial Narrow"/>
          <w:noProof w:val="0"/>
          <w:sz w:val="24"/>
          <w:szCs w:val="24"/>
          <w:lang w:val="en-GB"/>
        </w:rPr>
        <w:t>Norodahl</w:t>
      </w:r>
      <w:proofErr w:type="spellEnd"/>
      <w:r w:rsidRPr="1CDE6D7A" w:rsidR="1CDE6D7A">
        <w:rPr>
          <w:rFonts w:ascii="Arial Narrow" w:hAnsi="Arial Narrow" w:eastAsia="Arial Narrow" w:cs="Arial Narrow"/>
          <w:noProof w:val="0"/>
          <w:sz w:val="24"/>
          <w:szCs w:val="24"/>
          <w:lang w:val="en-GB"/>
        </w:rPr>
        <w:t>, K</w:t>
      </w:r>
      <w:r w:rsidRPr="1CDE6D7A" w:rsidR="1CDE6D7A">
        <w:rPr>
          <w:rFonts w:ascii="Arial Narrow" w:hAnsi="Arial Narrow" w:eastAsia="Arial Narrow" w:cs="Arial Narrow"/>
          <w:noProof w:val="0"/>
          <w:sz w:val="24"/>
          <w:szCs w:val="24"/>
          <w:lang w:val="en-GB"/>
        </w:rPr>
        <w:t>.</w:t>
      </w:r>
      <w:r w:rsidRPr="1CDE6D7A" w:rsidR="1CDE6D7A">
        <w:rPr>
          <w:rFonts w:ascii="Arial Narrow" w:hAnsi="Arial Narrow" w:eastAsia="Arial Narrow" w:cs="Arial Narrow"/>
          <w:noProof w:val="0"/>
          <w:sz w:val="24"/>
          <w:szCs w:val="24"/>
          <w:lang w:val="en-GB"/>
        </w:rPr>
        <w:t xml:space="preserve"> and </w:t>
      </w:r>
      <w:proofErr w:type="spellStart"/>
      <w:r w:rsidRPr="1CDE6D7A" w:rsidR="1CDE6D7A">
        <w:rPr>
          <w:rFonts w:ascii="Arial Narrow" w:hAnsi="Arial Narrow" w:eastAsia="Arial Narrow" w:cs="Arial Narrow"/>
          <w:noProof w:val="0"/>
          <w:sz w:val="24"/>
          <w:szCs w:val="24"/>
          <w:lang w:val="en-GB"/>
        </w:rPr>
        <w:t>Johannesson</w:t>
      </w:r>
      <w:proofErr w:type="spellEnd"/>
      <w:r w:rsidRPr="1CDE6D7A" w:rsidR="1CDE6D7A">
        <w:rPr>
          <w:rFonts w:ascii="Arial Narrow" w:hAnsi="Arial Narrow" w:eastAsia="Arial Narrow" w:cs="Arial Narrow"/>
          <w:noProof w:val="0"/>
          <w:sz w:val="24"/>
          <w:szCs w:val="24"/>
          <w:lang w:val="en-GB"/>
        </w:rPr>
        <w:t>, I. (2014) ‘Iceland teachers views of using the outdoors’ Education 3-13: International journal of primary, elementary and early years education. Vol 44, NO. 4. September 2014, 391-406.</w:t>
      </w:r>
    </w:p>
    <w:p w:rsidR="707BD9BD" w:rsidP="707BD9BD" w:rsidRDefault="707BD9BD" w14:paraId="5FA445FC" w14:textId="63AED286">
      <w:pPr>
        <w:pStyle w:val="Normal"/>
        <w:spacing w:before="30" w:beforeAutospacing="off"/>
        <w:jc w:val="left"/>
        <w:rPr>
          <w:rFonts w:ascii="Arial Narrow" w:hAnsi="Arial Narrow" w:eastAsia="Arial Narrow" w:cs="Arial Narrow"/>
          <w:noProof w:val="0"/>
          <w:sz w:val="24"/>
          <w:szCs w:val="24"/>
          <w:lang w:val="en-GB"/>
        </w:rPr>
      </w:pPr>
    </w:p>
    <w:p w:rsidR="707BD9BD" w:rsidP="707BD9BD" w:rsidRDefault="707BD9BD" w14:noSpellErr="1" w14:paraId="7B0A17D0" w14:textId="1681DA79">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u w:val="single"/>
          <w:lang w:val="en-GB"/>
        </w:rPr>
        <w:t>Part 2a</w:t>
      </w:r>
    </w:p>
    <w:p w:rsidR="707BD9BD" w:rsidP="707BD9BD" w:rsidRDefault="707BD9BD" w14:noSpellErr="1" w14:paraId="1866A456" w14:textId="5D291D96">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This essay will discuss Forest Schools. A definition of Forest School has been written by the ‘Forest School Network’, it says:</w:t>
      </w:r>
    </w:p>
    <w:p w:rsidR="707BD9BD" w:rsidP="1CDE6D7A" w:rsidRDefault="707BD9BD" w14:paraId="6651430B" w14:noSpellErr="1" w14:textId="36FB2EA8">
      <w:pPr>
        <w:spacing w:before="30" w:after="160" w:line="259" w:lineRule="auto"/>
        <w:ind w:left="567" w:right="567"/>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It is an inspirational process that offers children, young people and adults</w:t>
      </w:r>
      <w:r w:rsidRPr="1CDE6D7A" w:rsidR="1CDE6D7A">
        <w:rPr>
          <w:rFonts w:ascii="Arial Narrow" w:hAnsi="Arial Narrow" w:eastAsia="Arial Narrow" w:cs="Arial Narrow"/>
          <w:noProof w:val="0"/>
          <w:sz w:val="24"/>
          <w:szCs w:val="24"/>
          <w:lang w:val="en-GB"/>
        </w:rPr>
        <w:t>'</w:t>
      </w:r>
      <w:r w:rsidRPr="1CDE6D7A" w:rsidR="1CDE6D7A">
        <w:rPr>
          <w:rFonts w:ascii="Arial Narrow" w:hAnsi="Arial Narrow" w:eastAsia="Arial Narrow" w:cs="Arial Narrow"/>
          <w:noProof w:val="0"/>
          <w:sz w:val="24"/>
          <w:szCs w:val="24"/>
          <w:lang w:val="en-GB"/>
        </w:rPr>
        <w:t xml:space="preserve"> regular opportunities to achieve and develop confidence and self-esteem, through hands on learning experiences in a woodland environment (Murray and O’Brien 2006).</w:t>
      </w:r>
    </w:p>
    <w:p w:rsidR="707BD9BD" w:rsidP="707BD9BD" w:rsidRDefault="707BD9BD" w14:noSpellErr="1" w14:paraId="6F8F4450" w14:textId="6C037423">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Murray and O’Brien feel that modern children do not get the opportunity to learn outdoors as their parents had because of the concern with safety. They also feel that children can do more in the classroom now. There is research that says that if children don’t experience the outdoors while young, they will do not return as adults and will not benefit physically or emotionally from the access to nature (Ward Thompson, Aspinall and Bell, 2004). This is because learning outdoors is a different experience to learning in the classroom. The Welsh Government are now encouraging teachers to teach outside as a Forest School especially in the foundation phase.</w:t>
      </w:r>
    </w:p>
    <w:p w:rsidR="707BD9BD" w:rsidP="707BD9BD" w:rsidRDefault="707BD9BD" w14:paraId="1D2289FD" w14:textId="6C2CC446">
      <w:pPr>
        <w:spacing w:before="30" w:after="160" w:line="259" w:lineRule="auto"/>
        <w:jc w:val="both"/>
        <w:rPr>
          <w:rFonts w:ascii="Arial Narrow" w:hAnsi="Arial Narrow" w:eastAsia="Arial Narrow" w:cs="Arial Narrow"/>
          <w:noProof w:val="0"/>
          <w:sz w:val="24"/>
          <w:szCs w:val="24"/>
          <w:lang w:val="en-GB"/>
        </w:rPr>
      </w:pPr>
    </w:p>
    <w:p w:rsidR="707BD9BD" w:rsidP="1CDE6D7A" w:rsidRDefault="707BD9BD" w14:paraId="27BE213B" w14:noSpellErr="1" w14:textId="5C9A9B91">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u w:val="single"/>
          <w:lang w:val="en-GB"/>
        </w:rPr>
        <w:t>Reference List</w:t>
      </w:r>
      <w:r w:rsidRPr="1CDE6D7A" w:rsidR="1CDE6D7A">
        <w:rPr>
          <w:rFonts w:ascii="Arial Narrow" w:hAnsi="Arial Narrow" w:eastAsia="Arial Narrow" w:cs="Arial Narrow"/>
          <w:noProof w:val="0"/>
          <w:sz w:val="24"/>
          <w:szCs w:val="24"/>
          <w:u w:val="single"/>
          <w:lang w:val="en-GB"/>
        </w:rPr>
        <w:t xml:space="preserve"> </w:t>
      </w:r>
    </w:p>
    <w:p w:rsidR="707BD9BD" w:rsidP="707BD9BD" w:rsidRDefault="707BD9BD" w14:noSpellErr="1" w14:paraId="0A839873" w14:textId="055B6587">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O’Brien E. and Murray, R. (2006) A marvellous opportunity for children to learn: a participatory evaluation of Forest Schools in England and Wales. Farnham: Forest Research.</w:t>
      </w:r>
    </w:p>
    <w:p w:rsidR="707BD9BD" w:rsidP="1CDE6D7A" w:rsidRDefault="707BD9BD" w14:paraId="4831AF32" w14:textId="5D492F3C">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Ward Thompson, C., Aspinall, P., Bell, S., Finlay, C., </w:t>
      </w:r>
      <w:r w:rsidRPr="1CDE6D7A" w:rsidR="1CDE6D7A">
        <w:rPr>
          <w:rFonts w:ascii="Arial Narrow" w:hAnsi="Arial Narrow" w:eastAsia="Arial Narrow" w:cs="Arial Narrow"/>
          <w:noProof w:val="0"/>
          <w:sz w:val="24"/>
          <w:szCs w:val="24"/>
          <w:lang w:val="en-GB"/>
        </w:rPr>
        <w:t>Wherret</w:t>
      </w:r>
      <w:r w:rsidRPr="1CDE6D7A" w:rsidR="1CDE6D7A">
        <w:rPr>
          <w:rFonts w:ascii="Arial Narrow" w:hAnsi="Arial Narrow" w:eastAsia="Arial Narrow" w:cs="Arial Narrow"/>
          <w:noProof w:val="0"/>
          <w:sz w:val="24"/>
          <w:szCs w:val="24"/>
          <w:lang w:val="en-GB"/>
        </w:rPr>
        <w:t xml:space="preserve">, J. and </w:t>
      </w:r>
      <w:r w:rsidRPr="1CDE6D7A" w:rsidR="1CDE6D7A">
        <w:rPr>
          <w:rFonts w:ascii="Arial Narrow" w:hAnsi="Arial Narrow" w:eastAsia="Arial Narrow" w:cs="Arial Narrow"/>
          <w:noProof w:val="0"/>
          <w:sz w:val="24"/>
          <w:szCs w:val="24"/>
          <w:lang w:val="en-GB"/>
        </w:rPr>
        <w:t>Travlou</w:t>
      </w:r>
      <w:r w:rsidRPr="1CDE6D7A" w:rsidR="1CDE6D7A">
        <w:rPr>
          <w:rFonts w:ascii="Arial Narrow" w:hAnsi="Arial Narrow" w:eastAsia="Arial Narrow" w:cs="Arial Narrow"/>
          <w:noProof w:val="0"/>
          <w:sz w:val="24"/>
          <w:szCs w:val="24"/>
          <w:lang w:val="en-GB"/>
        </w:rPr>
        <w:t>, P. (2004) Report to the forestry: open space and social inclusion. Local woodland use in central Scotland: Edinburgh.</w:t>
      </w:r>
    </w:p>
    <w:p w:rsidR="707BD9BD" w:rsidP="707BD9BD" w:rsidRDefault="707BD9BD" w14:noSpellErr="1" w14:paraId="58E82FBB" w14:textId="69679DE7">
      <w:pPr>
        <w:pStyle w:val="Normal"/>
        <w:spacing w:before="30" w:beforeAutospacing="off"/>
        <w:jc w:val="left"/>
      </w:pPr>
      <w:r w:rsidRPr="707BD9BD" w:rsidR="707BD9BD">
        <w:rPr>
          <w:rFonts w:ascii="Arial Narrow" w:hAnsi="Arial Narrow" w:eastAsia="Arial Narrow" w:cs="Arial Narrow"/>
          <w:noProof w:val="0"/>
          <w:sz w:val="24"/>
          <w:szCs w:val="24"/>
          <w:lang w:val="en-GB"/>
        </w:rPr>
        <w:t>Welsh Assembly Government (2009) Outdoor learning handbook. Cardiff.</w:t>
      </w:r>
    </w:p>
    <w:p w:rsidR="707BD9BD" w:rsidP="707BD9BD" w:rsidRDefault="707BD9BD" w14:paraId="4BEC25ED" w14:textId="3F7ADA65">
      <w:pPr>
        <w:pStyle w:val="Normal"/>
        <w:spacing w:before="30" w:beforeAutospacing="off"/>
        <w:jc w:val="left"/>
        <w:rPr>
          <w:rFonts w:ascii="Arial Narrow" w:hAnsi="Arial Narrow" w:eastAsia="Arial Narrow" w:cs="Arial Narrow"/>
          <w:noProof w:val="0"/>
          <w:sz w:val="24"/>
          <w:szCs w:val="24"/>
          <w:lang w:val="en-GB"/>
        </w:rPr>
      </w:pPr>
    </w:p>
    <w:p w:rsidR="707BD9BD" w:rsidP="707BD9BD" w:rsidRDefault="707BD9BD" w14:noSpellErr="1" w14:paraId="297F9BDC" w14:textId="625CE56A">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u w:val="single"/>
          <w:lang w:val="en-GB"/>
        </w:rPr>
        <w:t>Part 2b</w:t>
      </w:r>
    </w:p>
    <w:p w:rsidR="707BD9BD" w:rsidP="1CDE6D7A" w:rsidRDefault="707BD9BD" w14:paraId="3D7F6616" w14:noSpellErr="1" w14:textId="7F2FBCDE">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If you fail to acknowledge the source of your information in academic writing, you could be accused of plagiarism. </w:t>
      </w:r>
      <w:r w:rsidRPr="1CDE6D7A" w:rsidR="1CDE6D7A">
        <w:rPr>
          <w:rFonts w:ascii="Arial Narrow" w:hAnsi="Arial Narrow" w:eastAsia="Arial Narrow" w:cs="Arial Narrow"/>
          <w:noProof w:val="0"/>
          <w:sz w:val="24"/>
          <w:szCs w:val="24"/>
          <w:lang w:val="en-GB"/>
        </w:rPr>
        <w:t>It</w:t>
      </w:r>
      <w:r w:rsidRPr="1CDE6D7A" w:rsidR="1CDE6D7A">
        <w:rPr>
          <w:rFonts w:ascii="Arial Narrow" w:hAnsi="Arial Narrow" w:eastAsia="Arial Narrow" w:cs="Arial Narrow"/>
          <w:noProof w:val="0"/>
          <w:sz w:val="24"/>
          <w:szCs w:val="24"/>
          <w:lang w:val="en-GB"/>
        </w:rPr>
        <w:t xml:space="preserve"> is </w:t>
      </w:r>
      <w:r w:rsidRPr="1CDE6D7A" w:rsidR="1CDE6D7A">
        <w:rPr>
          <w:rFonts w:ascii="Arial Narrow" w:hAnsi="Arial Narrow" w:eastAsia="Arial Narrow" w:cs="Arial Narrow"/>
          <w:noProof w:val="0"/>
          <w:sz w:val="24"/>
          <w:szCs w:val="24"/>
          <w:lang w:val="en-GB"/>
        </w:rPr>
        <w:t>important that students avoid this because it</w:t>
      </w:r>
      <w:r w:rsidRPr="1CDE6D7A" w:rsidR="1CDE6D7A">
        <w:rPr>
          <w:rFonts w:ascii="Arial Narrow" w:hAnsi="Arial Narrow" w:eastAsia="Arial Narrow" w:cs="Arial Narrow"/>
          <w:noProof w:val="0"/>
          <w:sz w:val="24"/>
          <w:szCs w:val="24"/>
          <w:lang w:val="en-GB"/>
        </w:rPr>
        <w:t xml:space="preserve"> i</w:t>
      </w:r>
      <w:r w:rsidRPr="1CDE6D7A" w:rsidR="1CDE6D7A">
        <w:rPr>
          <w:rFonts w:ascii="Arial Narrow" w:hAnsi="Arial Narrow" w:eastAsia="Arial Narrow" w:cs="Arial Narrow"/>
          <w:noProof w:val="0"/>
          <w:sz w:val="24"/>
          <w:szCs w:val="24"/>
          <w:lang w:val="en-GB"/>
        </w:rPr>
        <w:t>s a form of literary theft and could result in disqualification from the course the student studies and the university they attend.</w:t>
      </w:r>
    </w:p>
    <w:p w:rsidR="707BD9BD" w:rsidP="707BD9BD" w:rsidRDefault="707BD9BD" w14:noSpellErr="1" w14:paraId="64C4D467" w14:textId="0D745708">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 xml:space="preserve">It is not true that you must only reference when you use a direct quotation, you also must reference when you are paraphrasing another writer's literature with the correct Harvard referencing. </w:t>
      </w:r>
    </w:p>
    <w:p w:rsidR="707BD9BD" w:rsidP="707BD9BD" w:rsidRDefault="707BD9BD" w14:noSpellErr="1" w14:paraId="746082C3" w14:textId="2DFF081B">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I do not believe that the following statement is true - ‘Wikipedia is a good place to search for information for your academic assignments’ because the information on Wikipedia is unreliable. Information on the website can be added and changed by any member of the public.</w:t>
      </w:r>
    </w:p>
    <w:p w:rsidR="707BD9BD" w:rsidP="707BD9BD" w:rsidRDefault="707BD9BD" w14:noSpellErr="1" w14:paraId="6EDF9A5E" w14:textId="32D0EEA9">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In the Harvard referencing handbook supplied by University of Wales Trinity Saint David there are instructions on how to present a very long quotation – it says to enter the quote as a separate paragraph, to indent the paragraph and to follow the in-text citation by adding the authors last name, the date that the literature was published and the page number in parentheses.</w:t>
      </w:r>
    </w:p>
    <w:p w:rsidR="707BD9BD" w:rsidP="707BD9BD" w:rsidRDefault="707BD9BD" w14:noSpellErr="1" w14:paraId="42D749F2" w14:textId="2F2213D0">
      <w:pPr>
        <w:pStyle w:val="Normal"/>
        <w:spacing w:before="30" w:beforeAutospacing="off"/>
        <w:jc w:val="left"/>
      </w:pPr>
      <w:r w:rsidRPr="1CDE6D7A" w:rsidR="1CDE6D7A">
        <w:rPr>
          <w:rFonts w:ascii="Arial Narrow" w:hAnsi="Arial Narrow" w:eastAsia="Arial Narrow" w:cs="Arial Narrow"/>
          <w:noProof w:val="0"/>
          <w:sz w:val="24"/>
          <w:szCs w:val="24"/>
          <w:lang w:val="en-GB"/>
        </w:rPr>
        <w:t xml:space="preserve">To begin conducting research for an academic assignment you should firstly read the question carefully to ensure you understand what is being asked. Secondly you should make note of the key points that must be included, you will then use these to target your research and find the relevant information. When researching, it’s important to ensure you are using reliable sources such as textbooks, published reports, academic articles, informational and educational websites and legislative documents. </w:t>
      </w:r>
    </w:p>
    <w:p w:rsidR="1CDE6D7A" w:rsidP="1CDE6D7A" w:rsidRDefault="1CDE6D7A" w14:noSpellErr="1" w14:paraId="42D32147" w14:textId="5AD1CB7D">
      <w:pPr>
        <w:pStyle w:val="Normal"/>
        <w:spacing w:before="30" w:beforeAutospacing="off"/>
        <w:jc w:val="left"/>
        <w:rPr>
          <w:rFonts w:ascii="Arial Narrow" w:hAnsi="Arial Narrow" w:eastAsia="Arial Narrow" w:cs="Arial Narrow"/>
          <w:noProof w:val="0"/>
          <w:sz w:val="24"/>
          <w:szCs w:val="24"/>
          <w:lang w:val="en-GB"/>
        </w:rPr>
      </w:pPr>
    </w:p>
    <w:p w:rsidR="1CDE6D7A" w:rsidP="1CDE6D7A" w:rsidRDefault="1CDE6D7A" w14:noSpellErr="1" w14:paraId="096D6DFE" w14:textId="7DCD3494">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u w:val="single"/>
          <w:lang w:val="en-GB"/>
        </w:rPr>
        <w:t>Part 3 - Critical Response</w:t>
      </w:r>
    </w:p>
    <w:p w:rsidR="1CDE6D7A" w:rsidP="1CDE6D7A" w:rsidRDefault="1CDE6D7A" w14:paraId="14F40407" w14:textId="36319DCF">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This critical response concentrates on the article by Suzanne Mackenzie titled “’Yes </w:t>
      </w:r>
      <w:r w:rsidRPr="1CDE6D7A" w:rsidR="1CDE6D7A">
        <w:rPr>
          <w:rFonts w:ascii="Arial Narrow" w:hAnsi="Arial Narrow" w:eastAsia="Arial Narrow" w:cs="Arial Narrow"/>
          <w:noProof w:val="0"/>
          <w:sz w:val="24"/>
          <w:szCs w:val="24"/>
          <w:lang w:val="en-GB"/>
        </w:rPr>
        <w:t>but..</w:t>
      </w:r>
      <w:r w:rsidRPr="1CDE6D7A" w:rsidR="1CDE6D7A">
        <w:rPr>
          <w:rFonts w:ascii="Arial Narrow" w:hAnsi="Arial Narrow" w:eastAsia="Arial Narrow" w:cs="Arial Narrow"/>
          <w:noProof w:val="0"/>
          <w:sz w:val="24"/>
          <w:szCs w:val="24"/>
          <w:lang w:val="en-GB"/>
        </w:rPr>
        <w:t xml:space="preserve">’: rhetoric, reality and resistance in teaching assistants’ experiences of inclusive education”. The article was taken from a journal titled ‘Support for Learning’, produced in Britain. The article focuses on the Teaching Assistant role while working with special educational needs in diverse and </w:t>
      </w:r>
      <w:r w:rsidRPr="1CDE6D7A" w:rsidR="1CDE6D7A">
        <w:rPr>
          <w:rFonts w:ascii="Arial Narrow" w:hAnsi="Arial Narrow" w:eastAsia="Arial Narrow" w:cs="Arial Narrow"/>
          <w:noProof w:val="0"/>
          <w:sz w:val="24"/>
          <w:szCs w:val="24"/>
          <w:lang w:val="en-GB"/>
        </w:rPr>
        <w:t>complex environments,</w:t>
      </w:r>
      <w:r w:rsidRPr="1CDE6D7A" w:rsidR="1CDE6D7A">
        <w:rPr>
          <w:rFonts w:ascii="Arial Narrow" w:hAnsi="Arial Narrow" w:eastAsia="Arial Narrow" w:cs="Arial Narrow"/>
          <w:noProof w:val="0"/>
          <w:sz w:val="24"/>
          <w:szCs w:val="24"/>
          <w:lang w:val="en-GB"/>
        </w:rPr>
        <w:t xml:space="preserve"> and the tension the TA experiences in the practice of inclusive education. The aim of the text is to identify the tension between frameworks and policies of inclusion and how the TAs experience this.</w:t>
      </w:r>
    </w:p>
    <w:p w:rsidR="1CDE6D7A" w:rsidP="1CDE6D7A" w:rsidRDefault="1CDE6D7A" w14:paraId="0F639D50" w14:textId="1608D558">
      <w:pPr>
        <w:pStyle w:val="Normal"/>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The author carried out qualitative research in the form of case studies by collecting data from 13 </w:t>
      </w:r>
      <w:proofErr w:type="spellStart"/>
      <w:r w:rsidRPr="1CDE6D7A" w:rsidR="1CDE6D7A">
        <w:rPr>
          <w:rFonts w:ascii="Arial Narrow" w:hAnsi="Arial Narrow" w:eastAsia="Arial Narrow" w:cs="Arial Narrow"/>
          <w:noProof w:val="0"/>
          <w:sz w:val="24"/>
          <w:szCs w:val="24"/>
          <w:lang w:val="en-GB"/>
        </w:rPr>
        <w:t>TAs.</w:t>
      </w:r>
      <w:proofErr w:type="spellEnd"/>
      <w:r w:rsidRPr="1CDE6D7A" w:rsidR="1CDE6D7A">
        <w:rPr>
          <w:rFonts w:ascii="Arial Narrow" w:hAnsi="Arial Narrow" w:eastAsia="Arial Narrow" w:cs="Arial Narrow"/>
          <w:noProof w:val="0"/>
          <w:sz w:val="24"/>
          <w:szCs w:val="24"/>
          <w:lang w:val="en-GB"/>
        </w:rPr>
        <w:t xml:space="preserve"> They collected data through 3 interviews and 4 group discussions. The focus groups were a mix of various professionals due to their availability on certain dates. The participants responded to an enquiring advert from two different special needs magazines and responded to a request electronically that was sent to all students of the university where Suzanne Mackenzie worked. The author explains that this causes generalisation to be difficult as all participants worked in London schools. T</w:t>
      </w:r>
      <w:r w:rsidRPr="1CDE6D7A" w:rsidR="1CDE6D7A">
        <w:rPr>
          <w:rFonts w:ascii="Arial Narrow" w:hAnsi="Arial Narrow" w:eastAsia="Arial Narrow" w:cs="Arial Narrow"/>
          <w:noProof w:val="0"/>
          <w:sz w:val="24"/>
          <w:szCs w:val="24"/>
          <w:lang w:val="en-GB"/>
        </w:rPr>
        <w:t xml:space="preserve">he representativeness is </w:t>
      </w:r>
      <w:r w:rsidRPr="1CDE6D7A" w:rsidR="1CDE6D7A">
        <w:rPr>
          <w:rFonts w:ascii="Arial Narrow" w:hAnsi="Arial Narrow" w:eastAsia="Arial Narrow" w:cs="Arial Narrow"/>
          <w:noProof w:val="0"/>
          <w:sz w:val="24"/>
          <w:szCs w:val="24"/>
          <w:lang w:val="en-GB"/>
        </w:rPr>
        <w:t>questionable</w:t>
      </w:r>
      <w:r w:rsidRPr="1CDE6D7A" w:rsidR="1CDE6D7A">
        <w:rPr>
          <w:rFonts w:ascii="Arial Narrow" w:hAnsi="Arial Narrow" w:eastAsia="Arial Narrow" w:cs="Arial Narrow"/>
          <w:noProof w:val="0"/>
          <w:sz w:val="24"/>
          <w:szCs w:val="24"/>
          <w:lang w:val="en-GB"/>
        </w:rPr>
        <w:t xml:space="preserve"> as the</w:t>
      </w:r>
      <w:r w:rsidRPr="1CDE6D7A" w:rsidR="1CDE6D7A">
        <w:rPr>
          <w:rFonts w:ascii="Arial Narrow" w:hAnsi="Arial Narrow" w:eastAsia="Arial Narrow" w:cs="Arial Narrow"/>
          <w:noProof w:val="0"/>
          <w:sz w:val="24"/>
          <w:szCs w:val="24"/>
          <w:lang w:val="en-GB"/>
        </w:rPr>
        <w:t xml:space="preserve"> participants were volunteers, as a result it is more likely that they were more motivated to work in the field of special needs. The article includes the words of 5 different TAs, they are Jill, Jane, Angela, Una and Moira. Jill works in early years, Jane works in a mainstream school, Angela works in a special school and helps children to transition to mainstream and works with mainly physically disabled children, Una has been a Learning Support Assistant for nine years and Moira is from Malaysia and relocated to England. Many of the women started working with special educational needs as their family members have disabilities, both Jill and Angela have brothers with ADHD, Jills step brother has global development delay and </w:t>
      </w:r>
      <w:r w:rsidRPr="1CDE6D7A" w:rsidR="1CDE6D7A">
        <w:rPr>
          <w:rFonts w:ascii="Arial Narrow" w:hAnsi="Arial Narrow" w:eastAsia="Arial Narrow" w:cs="Arial Narrow"/>
          <w:noProof w:val="0"/>
          <w:sz w:val="24"/>
          <w:szCs w:val="24"/>
          <w:lang w:val="en-GB"/>
        </w:rPr>
        <w:t>Angela's</w:t>
      </w:r>
      <w:r w:rsidRPr="1CDE6D7A" w:rsidR="1CDE6D7A">
        <w:rPr>
          <w:rFonts w:ascii="Arial Narrow" w:hAnsi="Arial Narrow" w:eastAsia="Arial Narrow" w:cs="Arial Narrow"/>
          <w:noProof w:val="0"/>
          <w:sz w:val="24"/>
          <w:szCs w:val="24"/>
          <w:lang w:val="en-GB"/>
        </w:rPr>
        <w:t xml:space="preserve"> son is taught</w:t>
      </w:r>
      <w:r w:rsidRPr="1CDE6D7A" w:rsidR="1CDE6D7A">
        <w:rPr>
          <w:rFonts w:ascii="Arial Narrow" w:hAnsi="Arial Narrow" w:eastAsia="Arial Narrow" w:cs="Arial Narrow"/>
          <w:noProof w:val="0"/>
          <w:sz w:val="24"/>
          <w:szCs w:val="24"/>
          <w:lang w:val="en-GB"/>
        </w:rPr>
        <w:t xml:space="preserve"> at a special school. </w:t>
      </w:r>
    </w:p>
    <w:p w:rsidR="1CDE6D7A" w:rsidP="1CDE6D7A" w:rsidRDefault="1CDE6D7A" w14:noSpellErr="1" w14:paraId="1B372AD6" w14:textId="53DD78DC">
      <w:pPr>
        <w:spacing w:before="30" w:after="160" w:line="240" w:lineRule="auto"/>
        <w:ind w:firstLine="720"/>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There are many statements between the TAs that are similar – Jane, Jill, Angel and Moira have concerns with teachers. Jill mentions the pressures she feels the teachers must feel in meeting government targets and a quote from Jill is included that says how many</w:t>
      </w:r>
      <w:r w:rsidRPr="1CDE6D7A" w:rsidR="1CDE6D7A">
        <w:rPr>
          <w:rFonts w:ascii="Arial Narrow" w:hAnsi="Arial Narrow" w:eastAsia="Arial Narrow" w:cs="Arial Narrow"/>
          <w:noProof w:val="0"/>
          <w:sz w:val="24"/>
          <w:szCs w:val="24"/>
          <w:lang w:val="en-GB"/>
        </w:rPr>
        <w:t xml:space="preserve"> teachers feel pressure to hit league tables and don not have time for students with special educational needs. Jill explains that she feels it is important to have experienced as the TAs ‘end up propping up inclusion’ and need to be more experienced to do this. Jane feels concerns with inclusion and that there is a lack of communication especially with teachers. Jane explains in a quote that says she feels she is lost in the classroom as there is no information provided to plan forward. Angela</w:t>
      </w:r>
      <w:r w:rsidRPr="1CDE6D7A" w:rsidR="1CDE6D7A">
        <w:rPr>
          <w:rFonts w:ascii="Arial Narrow" w:hAnsi="Arial Narrow" w:eastAsia="Arial Narrow" w:cs="Arial Narrow"/>
          <w:noProof w:val="0"/>
          <w:sz w:val="28"/>
          <w:szCs w:val="28"/>
          <w:lang w:val="en-GB"/>
        </w:rPr>
        <w:t xml:space="preserve"> </w:t>
      </w:r>
      <w:r w:rsidRPr="1CDE6D7A" w:rsidR="1CDE6D7A">
        <w:rPr>
          <w:rFonts w:ascii="Arial Narrow" w:hAnsi="Arial Narrow" w:eastAsia="Arial Narrow" w:cs="Arial Narrow"/>
          <w:noProof w:val="0"/>
          <w:sz w:val="24"/>
          <w:szCs w:val="24"/>
          <w:lang w:val="en-GB"/>
        </w:rPr>
        <w:t xml:space="preserve">feels there are conflicts with teachers but feels that teachers are more comfortable teaching children that have a physical disability rather than children with behavioural and emotional difficulties. Moira feels that mainstream school teachers do not provide enough help for children with special educational needs, and that, similarly to the other participants, the teachers lack experience in helping the students with special educational needs. There is also similarities in how the women feel about the social politics within their schools, Jane feels that conflicts often arise with other TAs and that this problem is often caused by having a generally female staff base and that it allows opportunities for ‘cattiness’, Angela feels similarly that it is a female orientated line of work, but that it would benefit young males with behavioural difficulties if more men worked in the profession. There are also some varying opinions from the women, Jill feels SENCOs were often moved into posts without the suitable knowledge for the role. Jane feels conflicts arise with people who have worked in their posts for a while as they are using the system to their advantage and had issues with the lack of support she felt after being assaulted. Una feels that behavioural issues have become more frequent and complex as she has worked her many years of service. Moira feels that it’s easier for one-to-one individual support workers as they can concentrate on one child. Every TA, despite feeling conflicts in their role, some stating they “could pull their hair out”, all want to keep </w:t>
      </w:r>
      <w:r w:rsidRPr="1CDE6D7A" w:rsidR="1CDE6D7A">
        <w:rPr>
          <w:rFonts w:ascii="Arial Narrow" w:hAnsi="Arial Narrow" w:eastAsia="Arial Narrow" w:cs="Arial Narrow"/>
          <w:noProof w:val="0"/>
          <w:sz w:val="24"/>
          <w:szCs w:val="24"/>
          <w:lang w:val="en-GB"/>
        </w:rPr>
        <w:t>working with children with special educational needs. The conclusions drawn from the evidence are that “TAs felt ambivalent about inclusion”, that “TAs appear to hold a medicalised and individual ‘category’ approach to children with special educational needs” (Mackenzie, 2009, p.69).</w:t>
      </w:r>
    </w:p>
    <w:p w:rsidR="1CDE6D7A" w:rsidP="1CDE6D7A" w:rsidRDefault="1CDE6D7A" w14:noSpellErr="1" w14:paraId="14620501" w14:textId="0B2CB59D">
      <w:pPr>
        <w:spacing w:before="30" w:after="160" w:line="240" w:lineRule="auto"/>
        <w:ind w:firstLine="720"/>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The article is laid out in column form with headings to each section, to tell the reader what each section is about. The column form allows the article to become easier to read as the information is broken up rather than in one long section. The opening paragraph is in bold and includes a keyword list to give the reader context, and to outline prominent and important words that have been included. Most sections have between 3 and 5 paragraphs that are of similar length, bar the findings section which is the longest with around 10 shorter paragraphs for each TA section. There is little use of statistics and numbers in the article and shows that the writer has carried out some qualitative research. In the ‘Policy context’ section, these are used when showing the difference in number of TAs between 1999 and 2011. The number of TAs have risen from 70,300 in 1999 to 178,900 in 2011 in English mainstream and special schools (DCSF, 2009). This has been used to support the authors argument that the role of the TA is changing and includes tasks that were previously carried out by other members of staff, such as planning, teaching, assessments (Blatchford et al., 2009) and supporting national literacy and numeracy strategies (Hancock et al., 2010).</w:t>
      </w:r>
    </w:p>
    <w:p w:rsidR="1CDE6D7A" w:rsidP="1CDE6D7A" w:rsidRDefault="1CDE6D7A" w14:paraId="7118AE1F" w14:textId="6BF9A6F8">
      <w:pPr>
        <w:pStyle w:val="Normal"/>
        <w:spacing w:before="30" w:beforeAutospacing="off"/>
        <w:jc w:val="left"/>
      </w:pPr>
      <w:r w:rsidRPr="1CDE6D7A" w:rsidR="1CDE6D7A">
        <w:rPr>
          <w:rFonts w:ascii="Arial Narrow" w:hAnsi="Arial Narrow" w:eastAsia="Arial Narrow" w:cs="Arial Narrow"/>
          <w:noProof w:val="0"/>
          <w:sz w:val="24"/>
          <w:szCs w:val="24"/>
          <w:lang w:val="en-GB"/>
        </w:rPr>
        <w:t xml:space="preserve">To conclude, the article is appropriately written as an academic piece, aimed to educate, as there are many arguments presented from other writers and reliable sources that in turn support the authors claims and arguments. It is suited to the intended audience of already educated and experiences professionals. The articles main claims are that “if inclusion is to be successful, the ambivalence that TAs feel about police and practice needs to be explored further” (Mackenzie, 2011 p. 70). This argument is presented throughout the article, the author argues that there is a lack of clarity about the TA role (Adamson, 1999; Howes et al., 2003; </w:t>
      </w:r>
      <w:r w:rsidRPr="1CDE6D7A" w:rsidR="1CDE6D7A">
        <w:rPr>
          <w:rFonts w:ascii="Arial Narrow" w:hAnsi="Arial Narrow" w:eastAsia="Arial Narrow" w:cs="Arial Narrow"/>
          <w:noProof w:val="0"/>
          <w:sz w:val="24"/>
          <w:szCs w:val="24"/>
          <w:lang w:val="en-GB"/>
        </w:rPr>
        <w:t>Cajkler</w:t>
      </w:r>
      <w:r w:rsidRPr="1CDE6D7A" w:rsidR="1CDE6D7A">
        <w:rPr>
          <w:rFonts w:ascii="Arial Narrow" w:hAnsi="Arial Narrow" w:eastAsia="Arial Narrow" w:cs="Arial Narrow"/>
          <w:noProof w:val="0"/>
          <w:sz w:val="24"/>
          <w:szCs w:val="24"/>
          <w:lang w:val="en-GB"/>
        </w:rPr>
        <w:t xml:space="preserve"> et al., 2007) and that TAs need effective management, training and a clear career structure (Alborz et al., 2009). Professional and objective language is used, this ensures that there is no bias in the authors statements, although the evidence is not reliable, there is no bias used while presenting the evidence. The process of gathering evidence could have been improved by finding TAs from different parts of the UK, or even worldwide. Also, having male TAs participate would’ve helped the evidence become more reliable.</w:t>
      </w:r>
    </w:p>
    <w:p w:rsidR="1CDE6D7A" w:rsidP="1CDE6D7A" w:rsidRDefault="1CDE6D7A" w14:paraId="7E6571B2" w14:textId="1E6CAE63">
      <w:pPr>
        <w:pStyle w:val="Normal"/>
        <w:spacing w:before="30" w:beforeAutospacing="off"/>
        <w:jc w:val="left"/>
        <w:rPr>
          <w:rFonts w:ascii="Arial Narrow" w:hAnsi="Arial Narrow" w:eastAsia="Arial Narrow" w:cs="Arial Narrow"/>
          <w:noProof w:val="0"/>
          <w:sz w:val="24"/>
          <w:szCs w:val="24"/>
          <w:lang w:val="en-GB"/>
        </w:rPr>
      </w:pPr>
    </w:p>
    <w:p w:rsidR="1CDE6D7A" w:rsidP="1CDE6D7A" w:rsidRDefault="1CDE6D7A" w14:noSpellErr="1" w14:paraId="6C287A01" w14:textId="2CE15E6E">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u w:val="single"/>
          <w:lang w:val="en-GB"/>
        </w:rPr>
        <w:t>Reference List Part 3</w:t>
      </w:r>
    </w:p>
    <w:p w:rsidR="1CDE6D7A" w:rsidP="1CDE6D7A" w:rsidRDefault="1CDE6D7A" w14:paraId="42BEB6A0" w14:textId="36040954">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Adamson, S. (1999) </w:t>
      </w:r>
      <w:r w:rsidRPr="1CDE6D7A" w:rsidR="1CDE6D7A">
        <w:rPr>
          <w:rFonts w:ascii="Arial Narrow" w:hAnsi="Arial Narrow" w:eastAsia="Arial Narrow" w:cs="Arial Narrow"/>
          <w:i w:val="1"/>
          <w:iCs w:val="1"/>
          <w:noProof w:val="0"/>
          <w:sz w:val="24"/>
          <w:szCs w:val="24"/>
          <w:lang w:val="en-GB"/>
        </w:rPr>
        <w:t xml:space="preserve">Review of Published Literature on Teaching Assistants: Report for the </w:t>
      </w:r>
      <w:r w:rsidRPr="1CDE6D7A" w:rsidR="1CDE6D7A">
        <w:rPr>
          <w:rFonts w:ascii="Arial Narrow" w:hAnsi="Arial Narrow" w:eastAsia="Arial Narrow" w:cs="Arial Narrow"/>
          <w:i w:val="1"/>
          <w:iCs w:val="1"/>
          <w:noProof w:val="0"/>
          <w:sz w:val="24"/>
          <w:szCs w:val="24"/>
          <w:lang w:val="en-GB"/>
        </w:rPr>
        <w:t>DfEE</w:t>
      </w:r>
      <w:r w:rsidRPr="1CDE6D7A" w:rsidR="1CDE6D7A">
        <w:rPr>
          <w:rFonts w:ascii="Arial Narrow" w:hAnsi="Arial Narrow" w:eastAsia="Arial Narrow" w:cs="Arial Narrow"/>
          <w:i w:val="1"/>
          <w:iCs w:val="1"/>
          <w:noProof w:val="0"/>
          <w:sz w:val="24"/>
          <w:szCs w:val="24"/>
          <w:lang w:val="en-GB"/>
        </w:rPr>
        <w:t xml:space="preserve"> Teaching Assistant Project</w:t>
      </w:r>
      <w:r w:rsidRPr="1CDE6D7A" w:rsidR="1CDE6D7A">
        <w:rPr>
          <w:rFonts w:ascii="Arial Narrow" w:hAnsi="Arial Narrow" w:eastAsia="Arial Narrow" w:cs="Arial Narrow"/>
          <w:noProof w:val="0"/>
          <w:sz w:val="24"/>
          <w:szCs w:val="24"/>
          <w:lang w:val="en-GB"/>
        </w:rPr>
        <w:t xml:space="preserve">. London: </w:t>
      </w:r>
      <w:r w:rsidRPr="1CDE6D7A" w:rsidR="1CDE6D7A">
        <w:rPr>
          <w:rFonts w:ascii="Arial Narrow" w:hAnsi="Arial Narrow" w:eastAsia="Arial Narrow" w:cs="Arial Narrow"/>
          <w:noProof w:val="0"/>
          <w:sz w:val="24"/>
          <w:szCs w:val="24"/>
          <w:lang w:val="en-GB"/>
        </w:rPr>
        <w:t>DfEE</w:t>
      </w:r>
      <w:r w:rsidRPr="1CDE6D7A" w:rsidR="1CDE6D7A">
        <w:rPr>
          <w:rFonts w:ascii="Arial Narrow" w:hAnsi="Arial Narrow" w:eastAsia="Arial Narrow" w:cs="Arial Narrow"/>
          <w:noProof w:val="0"/>
          <w:sz w:val="24"/>
          <w:szCs w:val="24"/>
          <w:lang w:val="en-GB"/>
        </w:rPr>
        <w:t>.</w:t>
      </w:r>
    </w:p>
    <w:p w:rsidR="1CDE6D7A" w:rsidP="1CDE6D7A" w:rsidRDefault="1CDE6D7A" w14:paraId="4DCB19E5" w14:textId="49C9794C">
      <w:pPr>
        <w:spacing w:before="30" w:after="160" w:line="259" w:lineRule="auto"/>
        <w:jc w:val="both"/>
        <w:rPr>
          <w:rFonts w:ascii="Arial Narrow" w:hAnsi="Arial Narrow" w:eastAsia="Arial Narrow" w:cs="Arial Narrow"/>
          <w:noProof w:val="0"/>
          <w:sz w:val="24"/>
          <w:szCs w:val="24"/>
          <w:lang w:val="en-GB"/>
        </w:rPr>
      </w:pPr>
    </w:p>
    <w:p w:rsidR="1CDE6D7A" w:rsidP="1CDE6D7A" w:rsidRDefault="1CDE6D7A" w14:noSpellErr="1" w14:paraId="67877F11" w14:textId="7C65FC87">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Alborz, A., Pearson, D., Farrell, P and Howes, A. (2009) </w:t>
      </w:r>
      <w:r w:rsidRPr="1CDE6D7A" w:rsidR="1CDE6D7A">
        <w:rPr>
          <w:rFonts w:ascii="Arial Narrow" w:hAnsi="Arial Narrow" w:eastAsia="Arial Narrow" w:cs="Arial Narrow"/>
          <w:i w:val="1"/>
          <w:iCs w:val="1"/>
          <w:noProof w:val="0"/>
          <w:sz w:val="24"/>
          <w:szCs w:val="24"/>
          <w:lang w:val="en-GB"/>
        </w:rPr>
        <w:t>The Impact of Adult Support Staff on Pupils and Mainstream Schools.</w:t>
      </w:r>
      <w:r w:rsidRPr="1CDE6D7A" w:rsidR="1CDE6D7A">
        <w:rPr>
          <w:rFonts w:ascii="Arial Narrow" w:hAnsi="Arial Narrow" w:eastAsia="Arial Narrow" w:cs="Arial Narrow"/>
          <w:noProof w:val="0"/>
          <w:sz w:val="24"/>
          <w:szCs w:val="24"/>
          <w:lang w:val="en-GB"/>
        </w:rPr>
        <w:t xml:space="preserve"> Technical Report. London: EPPI Centre, Social Science Research Unit, Institute of Education, University of London. [Online at </w:t>
      </w:r>
      <w:hyperlink r:id="Rf8e5475bc32044ec">
        <w:r w:rsidRPr="1CDE6D7A" w:rsidR="1CDE6D7A">
          <w:rPr>
            <w:rStyle w:val="Hyperlink"/>
            <w:rFonts w:ascii="Arial Narrow" w:hAnsi="Arial Narrow" w:eastAsia="Arial Narrow" w:cs="Arial Narrow"/>
            <w:noProof w:val="0"/>
            <w:color w:val="0563C1"/>
            <w:sz w:val="24"/>
            <w:szCs w:val="24"/>
            <w:u w:val="single"/>
            <w:lang w:val="en-GB"/>
          </w:rPr>
          <w:t>http://eppi.ioe.ac.uk/cms/Default.aspx?tabid=2438</w:t>
        </w:r>
      </w:hyperlink>
      <w:r w:rsidRPr="1CDE6D7A" w:rsidR="1CDE6D7A">
        <w:rPr>
          <w:rFonts w:ascii="Arial Narrow" w:hAnsi="Arial Narrow" w:eastAsia="Arial Narrow" w:cs="Arial Narrow"/>
          <w:noProof w:val="0"/>
          <w:color w:val="0563C1"/>
          <w:sz w:val="24"/>
          <w:szCs w:val="24"/>
          <w:u w:val="single"/>
          <w:lang w:val="en-GB"/>
        </w:rPr>
        <w:t xml:space="preserve">]. </w:t>
      </w:r>
      <w:r w:rsidRPr="1CDE6D7A" w:rsidR="1CDE6D7A">
        <w:rPr>
          <w:rFonts w:ascii="Arial Narrow" w:hAnsi="Arial Narrow" w:eastAsia="Arial Narrow" w:cs="Arial Narrow"/>
          <w:noProof w:val="0"/>
          <w:sz w:val="24"/>
          <w:szCs w:val="24"/>
          <w:lang w:val="en-GB"/>
        </w:rPr>
        <w:t>Accessed 27/10/18.</w:t>
      </w:r>
    </w:p>
    <w:p w:rsidR="1CDE6D7A" w:rsidP="1CDE6D7A" w:rsidRDefault="1CDE6D7A" w14:paraId="12A88DAA" w14:textId="7F5AA2FF">
      <w:pPr>
        <w:spacing w:before="30" w:after="160" w:line="259" w:lineRule="auto"/>
        <w:jc w:val="both"/>
        <w:rPr>
          <w:rFonts w:ascii="Arial Narrow" w:hAnsi="Arial Narrow" w:eastAsia="Arial Narrow" w:cs="Arial Narrow"/>
          <w:noProof w:val="0"/>
          <w:sz w:val="24"/>
          <w:szCs w:val="24"/>
          <w:lang w:val="en-GB"/>
        </w:rPr>
      </w:pPr>
    </w:p>
    <w:p w:rsidR="1CDE6D7A" w:rsidP="1CDE6D7A" w:rsidRDefault="1CDE6D7A" w14:noSpellErr="1" w14:paraId="30EB37B9" w14:textId="7C990BF2">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Blatchford, P., Bassett, P., Brown, P., Martin, C., Russell, R. and Webster, R. (2009) </w:t>
      </w:r>
      <w:r w:rsidRPr="1CDE6D7A" w:rsidR="1CDE6D7A">
        <w:rPr>
          <w:rFonts w:ascii="Arial Narrow" w:hAnsi="Arial Narrow" w:eastAsia="Arial Narrow" w:cs="Arial Narrow"/>
          <w:i w:val="1"/>
          <w:iCs w:val="1"/>
          <w:noProof w:val="0"/>
          <w:sz w:val="24"/>
          <w:szCs w:val="24"/>
          <w:lang w:val="en-GB"/>
        </w:rPr>
        <w:t xml:space="preserve">Deployment and Impact of Support Staff in School: Characteristics, Working Conditions and Job Satisfaction of Support Staff in Schools (Strand 1, Waves 1-3 in 2004, 2006 and 2008). </w:t>
      </w:r>
      <w:r w:rsidRPr="1CDE6D7A" w:rsidR="1CDE6D7A">
        <w:rPr>
          <w:rFonts w:ascii="Arial Narrow" w:hAnsi="Arial Narrow" w:eastAsia="Arial Narrow" w:cs="Arial Narrow"/>
          <w:noProof w:val="0"/>
          <w:sz w:val="24"/>
          <w:szCs w:val="24"/>
          <w:lang w:val="en-GB"/>
        </w:rPr>
        <w:t>Research Report DCSF-RR154. [Online at [</w:t>
      </w:r>
      <w:hyperlink r:id="Rceaae31b1b624bbf">
        <w:r w:rsidRPr="1CDE6D7A" w:rsidR="1CDE6D7A">
          <w:rPr>
            <w:rStyle w:val="Hyperlink"/>
            <w:rFonts w:ascii="Arial Narrow" w:hAnsi="Arial Narrow" w:eastAsia="Arial Narrow" w:cs="Arial Narrow"/>
            <w:noProof w:val="0"/>
            <w:color w:val="0563C1"/>
            <w:sz w:val="24"/>
            <w:szCs w:val="24"/>
            <w:u w:val="single"/>
            <w:lang w:val="en-GB"/>
          </w:rPr>
          <w:t>http://maximisingtas.co.uk/assets/content/disss1w123r.pdf</w:t>
        </w:r>
      </w:hyperlink>
      <w:r w:rsidRPr="1CDE6D7A" w:rsidR="1CDE6D7A">
        <w:rPr>
          <w:rFonts w:ascii="Arial Narrow" w:hAnsi="Arial Narrow" w:eastAsia="Arial Narrow" w:cs="Arial Narrow"/>
          <w:noProof w:val="0"/>
          <w:color w:val="0563C1"/>
          <w:sz w:val="24"/>
          <w:szCs w:val="24"/>
          <w:u w:val="single"/>
          <w:lang w:val="en-GB"/>
        </w:rPr>
        <w:t>]</w:t>
      </w:r>
      <w:r w:rsidRPr="1CDE6D7A" w:rsidR="1CDE6D7A">
        <w:rPr>
          <w:rFonts w:ascii="Arial Narrow" w:hAnsi="Arial Narrow" w:eastAsia="Arial Narrow" w:cs="Arial Narrow"/>
          <w:noProof w:val="0"/>
          <w:sz w:val="24"/>
          <w:szCs w:val="24"/>
          <w:lang w:val="en-GB"/>
        </w:rPr>
        <w:t>.</w:t>
      </w:r>
      <w:r w:rsidRPr="1CDE6D7A" w:rsidR="1CDE6D7A">
        <w:rPr>
          <w:rFonts w:ascii="Arial Narrow" w:hAnsi="Arial Narrow" w:eastAsia="Arial Narrow" w:cs="Arial Narrow"/>
          <w:noProof w:val="0"/>
          <w:color w:val="0563C1"/>
          <w:sz w:val="24"/>
          <w:szCs w:val="24"/>
          <w:lang w:val="en-GB"/>
        </w:rPr>
        <w:t xml:space="preserve"> </w:t>
      </w:r>
      <w:r w:rsidRPr="1CDE6D7A" w:rsidR="1CDE6D7A">
        <w:rPr>
          <w:rFonts w:ascii="Arial Narrow" w:hAnsi="Arial Narrow" w:eastAsia="Arial Narrow" w:cs="Arial Narrow"/>
          <w:noProof w:val="0"/>
          <w:sz w:val="24"/>
          <w:szCs w:val="24"/>
          <w:lang w:val="en-GB"/>
        </w:rPr>
        <w:t>Accessed 27/10/18.</w:t>
      </w:r>
    </w:p>
    <w:p w:rsidR="1CDE6D7A" w:rsidP="1CDE6D7A" w:rsidRDefault="1CDE6D7A" w14:paraId="206A8AA9" w14:textId="50E75712">
      <w:pPr>
        <w:spacing w:before="30" w:after="160" w:line="259" w:lineRule="auto"/>
        <w:jc w:val="both"/>
        <w:rPr>
          <w:rFonts w:ascii="Arial Narrow" w:hAnsi="Arial Narrow" w:eastAsia="Arial Narrow" w:cs="Arial Narrow"/>
          <w:noProof w:val="0"/>
          <w:sz w:val="24"/>
          <w:szCs w:val="24"/>
          <w:lang w:val="en-GB"/>
        </w:rPr>
      </w:pPr>
    </w:p>
    <w:p w:rsidR="1CDE6D7A" w:rsidP="1CDE6D7A" w:rsidRDefault="1CDE6D7A" w14:paraId="421F0720" w14:textId="17E75325">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Cajkler</w:t>
      </w:r>
      <w:r w:rsidRPr="1CDE6D7A" w:rsidR="1CDE6D7A">
        <w:rPr>
          <w:rFonts w:ascii="Arial Narrow" w:hAnsi="Arial Narrow" w:eastAsia="Arial Narrow" w:cs="Arial Narrow"/>
          <w:noProof w:val="0"/>
          <w:sz w:val="24"/>
          <w:szCs w:val="24"/>
          <w:lang w:val="en-GB"/>
        </w:rPr>
        <w:t xml:space="preserve">, W., Tennant, G., </w:t>
      </w:r>
      <w:r w:rsidRPr="1CDE6D7A" w:rsidR="1CDE6D7A">
        <w:rPr>
          <w:rFonts w:ascii="Arial Narrow" w:hAnsi="Arial Narrow" w:eastAsia="Arial Narrow" w:cs="Arial Narrow"/>
          <w:noProof w:val="0"/>
          <w:sz w:val="24"/>
          <w:szCs w:val="24"/>
          <w:lang w:val="en-GB"/>
        </w:rPr>
        <w:t>Tiknaz</w:t>
      </w:r>
      <w:r w:rsidRPr="1CDE6D7A" w:rsidR="1CDE6D7A">
        <w:rPr>
          <w:rFonts w:ascii="Arial Narrow" w:hAnsi="Arial Narrow" w:eastAsia="Arial Narrow" w:cs="Arial Narrow"/>
          <w:noProof w:val="0"/>
          <w:sz w:val="24"/>
          <w:szCs w:val="24"/>
          <w:lang w:val="en-GB"/>
        </w:rPr>
        <w:t xml:space="preserve">, Y., Sage, R., Tucker, S and Taylor, C. (2007) A Systematic Literature Review on How Training and Professional Development Activities Impact on Teaching on Teaching Assistants’ Classroom Practice (1988-2006). In </w:t>
      </w:r>
      <w:r w:rsidRPr="1CDE6D7A" w:rsidR="1CDE6D7A">
        <w:rPr>
          <w:rFonts w:ascii="Arial Narrow" w:hAnsi="Arial Narrow" w:eastAsia="Arial Narrow" w:cs="Arial Narrow"/>
          <w:i w:val="1"/>
          <w:iCs w:val="1"/>
          <w:noProof w:val="0"/>
          <w:sz w:val="24"/>
          <w:szCs w:val="24"/>
          <w:lang w:val="en-GB"/>
        </w:rPr>
        <w:t xml:space="preserve">Research Evidence in Education Library. </w:t>
      </w:r>
      <w:r w:rsidRPr="1CDE6D7A" w:rsidR="1CDE6D7A">
        <w:rPr>
          <w:rFonts w:ascii="Arial Narrow" w:hAnsi="Arial Narrow" w:eastAsia="Arial Narrow" w:cs="Arial Narrow"/>
          <w:noProof w:val="0"/>
          <w:sz w:val="24"/>
          <w:szCs w:val="24"/>
          <w:lang w:val="en-GB"/>
        </w:rPr>
        <w:t>London: EPPI-Centre, Social Science Research Unit, Institute of Education, University of London.</w:t>
      </w:r>
    </w:p>
    <w:p w:rsidR="1CDE6D7A" w:rsidP="1CDE6D7A" w:rsidRDefault="1CDE6D7A" w14:paraId="0CD5A9D4" w14:textId="34FBED1C">
      <w:pPr>
        <w:spacing w:before="30" w:after="160" w:line="259" w:lineRule="auto"/>
        <w:jc w:val="both"/>
        <w:rPr>
          <w:rFonts w:ascii="Arial Narrow" w:hAnsi="Arial Narrow" w:eastAsia="Arial Narrow" w:cs="Arial Narrow"/>
          <w:noProof w:val="0"/>
          <w:sz w:val="24"/>
          <w:szCs w:val="24"/>
          <w:lang w:val="en-GB"/>
        </w:rPr>
      </w:pPr>
    </w:p>
    <w:p w:rsidR="1CDE6D7A" w:rsidP="1CDE6D7A" w:rsidRDefault="1CDE6D7A" w14:noSpellErr="1" w14:paraId="6FD57106" w14:textId="2F68FE81">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DCSF (2009) </w:t>
      </w:r>
      <w:r w:rsidRPr="1CDE6D7A" w:rsidR="1CDE6D7A">
        <w:rPr>
          <w:rFonts w:ascii="Arial Narrow" w:hAnsi="Arial Narrow" w:eastAsia="Arial Narrow" w:cs="Arial Narrow"/>
          <w:i w:val="1"/>
          <w:iCs w:val="1"/>
          <w:noProof w:val="0"/>
          <w:sz w:val="24"/>
          <w:szCs w:val="24"/>
          <w:lang w:val="en-GB"/>
        </w:rPr>
        <w:t xml:space="preserve">School Workforce in England (Revisited) </w:t>
      </w:r>
      <w:r w:rsidRPr="1CDE6D7A" w:rsidR="1CDE6D7A">
        <w:rPr>
          <w:rFonts w:ascii="Arial Narrow" w:hAnsi="Arial Narrow" w:eastAsia="Arial Narrow" w:cs="Arial Narrow"/>
          <w:noProof w:val="0"/>
          <w:sz w:val="24"/>
          <w:szCs w:val="24"/>
          <w:lang w:val="en-GB"/>
        </w:rPr>
        <w:t>London: DCSF.</w:t>
      </w:r>
    </w:p>
    <w:p w:rsidR="1CDE6D7A" w:rsidP="1CDE6D7A" w:rsidRDefault="1CDE6D7A" w14:paraId="010AB718" w14:textId="52AF5C63">
      <w:pPr>
        <w:spacing w:before="30" w:after="160" w:line="259" w:lineRule="auto"/>
        <w:jc w:val="both"/>
        <w:rPr>
          <w:rFonts w:ascii="Arial Narrow" w:hAnsi="Arial Narrow" w:eastAsia="Arial Narrow" w:cs="Arial Narrow"/>
          <w:noProof w:val="0"/>
          <w:sz w:val="24"/>
          <w:szCs w:val="24"/>
          <w:lang w:val="en-GB"/>
        </w:rPr>
      </w:pPr>
    </w:p>
    <w:p w:rsidR="1CDE6D7A" w:rsidP="1CDE6D7A" w:rsidRDefault="1CDE6D7A" w14:noSpellErr="1" w14:paraId="23B12262" w14:textId="04C359F3">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Hancock, R., Hall, T., Cable, C. and Eyres, I. (2010) ‘They Call Me Wonder Woman’: The Job Jurisdictions and Workplace Learning of </w:t>
      </w:r>
      <w:proofErr w:type="gramStart"/>
      <w:r w:rsidRPr="1CDE6D7A" w:rsidR="1CDE6D7A">
        <w:rPr>
          <w:rFonts w:ascii="Arial Narrow" w:hAnsi="Arial Narrow" w:eastAsia="Arial Narrow" w:cs="Arial Narrow"/>
          <w:noProof w:val="0"/>
          <w:sz w:val="24"/>
          <w:szCs w:val="24"/>
          <w:lang w:val="en-GB"/>
        </w:rPr>
        <w:t>Higher Level</w:t>
      </w:r>
      <w:proofErr w:type="gramEnd"/>
      <w:r w:rsidRPr="1CDE6D7A" w:rsidR="1CDE6D7A">
        <w:rPr>
          <w:rFonts w:ascii="Arial Narrow" w:hAnsi="Arial Narrow" w:eastAsia="Arial Narrow" w:cs="Arial Narrow"/>
          <w:noProof w:val="0"/>
          <w:sz w:val="24"/>
          <w:szCs w:val="24"/>
          <w:lang w:val="en-GB"/>
        </w:rPr>
        <w:t xml:space="preserve"> Teaching Assistants. </w:t>
      </w:r>
      <w:r w:rsidRPr="1CDE6D7A" w:rsidR="1CDE6D7A">
        <w:rPr>
          <w:rFonts w:ascii="Arial Narrow" w:hAnsi="Arial Narrow" w:eastAsia="Arial Narrow" w:cs="Arial Narrow"/>
          <w:i w:val="1"/>
          <w:iCs w:val="1"/>
          <w:noProof w:val="0"/>
          <w:sz w:val="24"/>
          <w:szCs w:val="24"/>
          <w:lang w:val="en-GB"/>
        </w:rPr>
        <w:t>Cambridge Journal of Education</w:t>
      </w:r>
      <w:r w:rsidRPr="1CDE6D7A" w:rsidR="1CDE6D7A">
        <w:rPr>
          <w:rFonts w:ascii="Arial Narrow" w:hAnsi="Arial Narrow" w:eastAsia="Arial Narrow" w:cs="Arial Narrow"/>
          <w:noProof w:val="0"/>
          <w:sz w:val="24"/>
          <w:szCs w:val="24"/>
          <w:lang w:val="en-GB"/>
        </w:rPr>
        <w:t>, 40, 2, 99-112.</w:t>
      </w:r>
    </w:p>
    <w:p w:rsidR="1CDE6D7A" w:rsidP="1CDE6D7A" w:rsidRDefault="1CDE6D7A" w14:paraId="04D0F7EC" w14:textId="7E12CEC4">
      <w:pPr>
        <w:spacing w:before="30" w:after="160" w:line="259" w:lineRule="auto"/>
        <w:jc w:val="both"/>
        <w:rPr>
          <w:rFonts w:ascii="Arial Narrow" w:hAnsi="Arial Narrow" w:eastAsia="Arial Narrow" w:cs="Arial Narrow"/>
          <w:noProof w:val="0"/>
          <w:sz w:val="24"/>
          <w:szCs w:val="24"/>
          <w:lang w:val="en-GB"/>
        </w:rPr>
      </w:pPr>
    </w:p>
    <w:p w:rsidR="1CDE6D7A" w:rsidP="1CDE6D7A" w:rsidRDefault="1CDE6D7A" w14:noSpellErr="1" w14:paraId="3958C768" w14:textId="0B6B9481">
      <w:pPr>
        <w:spacing w:before="30" w:after="160" w:line="259" w:lineRule="auto"/>
        <w:jc w:val="both"/>
        <w:rPr>
          <w:rFonts w:ascii="Arial Narrow" w:hAnsi="Arial Narrow" w:eastAsia="Arial Narrow" w:cs="Arial Narrow"/>
          <w:noProof w:val="0"/>
          <w:sz w:val="24"/>
          <w:szCs w:val="24"/>
          <w:lang w:val="en-GB"/>
        </w:rPr>
      </w:pPr>
      <w:r w:rsidRPr="1CDE6D7A" w:rsidR="1CDE6D7A">
        <w:rPr>
          <w:rFonts w:ascii="Arial Narrow" w:hAnsi="Arial Narrow" w:eastAsia="Arial Narrow" w:cs="Arial Narrow"/>
          <w:noProof w:val="0"/>
          <w:sz w:val="24"/>
          <w:szCs w:val="24"/>
          <w:lang w:val="en-GB"/>
        </w:rPr>
        <w:t xml:space="preserve">Howes, A., Farrell, P., Kaplan, I. and Moss, S. (2003) </w:t>
      </w:r>
      <w:r w:rsidRPr="1CDE6D7A" w:rsidR="1CDE6D7A">
        <w:rPr>
          <w:rFonts w:ascii="Arial Narrow" w:hAnsi="Arial Narrow" w:eastAsia="Arial Narrow" w:cs="Arial Narrow"/>
          <w:i w:val="1"/>
          <w:iCs w:val="1"/>
          <w:noProof w:val="0"/>
          <w:sz w:val="24"/>
          <w:szCs w:val="24"/>
          <w:lang w:val="en-GB"/>
        </w:rPr>
        <w:t xml:space="preserve">The Impact of Paid Adult Support on the Participation and Learning of Pupils in Mainstream Schools. </w:t>
      </w:r>
      <w:r w:rsidRPr="1CDE6D7A" w:rsidR="1CDE6D7A">
        <w:rPr>
          <w:rFonts w:ascii="Arial Narrow" w:hAnsi="Arial Narrow" w:eastAsia="Arial Narrow" w:cs="Arial Narrow"/>
          <w:noProof w:val="0"/>
          <w:sz w:val="24"/>
          <w:szCs w:val="24"/>
          <w:lang w:val="en-GB"/>
        </w:rPr>
        <w:t xml:space="preserve">London: EPPI Centre, Social Science Research Unit, Institute of Education, University of London. [Online at </w:t>
      </w:r>
      <w:hyperlink r:id="R7b7afb09c4194514">
        <w:r w:rsidRPr="1CDE6D7A" w:rsidR="1CDE6D7A">
          <w:rPr>
            <w:rStyle w:val="Hyperlink"/>
            <w:rFonts w:ascii="Arial Narrow" w:hAnsi="Arial Narrow" w:eastAsia="Arial Narrow" w:cs="Arial Narrow"/>
            <w:noProof w:val="0"/>
            <w:color w:val="0563C1"/>
            <w:sz w:val="24"/>
            <w:szCs w:val="24"/>
            <w:u w:val="single"/>
            <w:lang w:val="en-GB"/>
          </w:rPr>
          <w:t>https://eppi.ioe.ac.uk/cms/Default.aspx?tabid=286</w:t>
        </w:r>
      </w:hyperlink>
      <w:r w:rsidRPr="1CDE6D7A" w:rsidR="1CDE6D7A">
        <w:rPr>
          <w:rFonts w:ascii="Arial Narrow" w:hAnsi="Arial Narrow" w:eastAsia="Arial Narrow" w:cs="Arial Narrow"/>
          <w:noProof w:val="0"/>
          <w:color w:val="0563C1"/>
          <w:sz w:val="24"/>
          <w:szCs w:val="24"/>
          <w:u w:val="single"/>
          <w:lang w:val="en-GB"/>
        </w:rPr>
        <w:t>]. Accessed 27/10/18.</w:t>
      </w:r>
    </w:p>
    <w:p w:rsidR="1CDE6D7A" w:rsidP="1CDE6D7A" w:rsidRDefault="1CDE6D7A" w14:paraId="75E46DCA" w14:textId="1EFDC801">
      <w:pPr>
        <w:spacing w:before="30" w:after="160" w:line="259" w:lineRule="auto"/>
        <w:jc w:val="both"/>
        <w:rPr>
          <w:rFonts w:ascii="Arial Narrow" w:hAnsi="Arial Narrow" w:eastAsia="Arial Narrow" w:cs="Arial Narrow"/>
          <w:noProof w:val="0"/>
          <w:sz w:val="24"/>
          <w:szCs w:val="24"/>
          <w:lang w:val="en-GB"/>
        </w:rPr>
      </w:pPr>
    </w:p>
    <w:p w:rsidR="1CDE6D7A" w:rsidP="1CDE6D7A" w:rsidRDefault="1CDE6D7A" w14:noSpellErr="1" w14:paraId="15B4D679" w14:textId="6435C5EB">
      <w:pPr>
        <w:pStyle w:val="Normal"/>
        <w:spacing w:before="30" w:beforeAutospacing="off"/>
        <w:jc w:val="left"/>
      </w:pPr>
      <w:r w:rsidRPr="1CDE6D7A" w:rsidR="1CDE6D7A">
        <w:rPr>
          <w:rFonts w:ascii="Arial Narrow" w:hAnsi="Arial Narrow" w:eastAsia="Arial Narrow" w:cs="Arial Narrow"/>
          <w:noProof w:val="0"/>
          <w:sz w:val="24"/>
          <w:szCs w:val="24"/>
          <w:lang w:val="en-GB"/>
        </w:rPr>
        <w:t xml:space="preserve">Mackenzie, S. (2011) ‘’Yes but...’ rhetoric, reality and resistance in teaching assistants’ experiences of inclusive education’, </w:t>
      </w:r>
      <w:r w:rsidRPr="1CDE6D7A" w:rsidR="1CDE6D7A">
        <w:rPr>
          <w:rFonts w:ascii="Arial Narrow" w:hAnsi="Arial Narrow" w:eastAsia="Arial Narrow" w:cs="Arial Narrow"/>
          <w:i w:val="1"/>
          <w:iCs w:val="1"/>
          <w:noProof w:val="0"/>
          <w:sz w:val="24"/>
          <w:szCs w:val="24"/>
          <w:lang w:val="en-GB"/>
        </w:rPr>
        <w:t>Support for Learning</w:t>
      </w:r>
      <w:r w:rsidRPr="1CDE6D7A" w:rsidR="1CDE6D7A">
        <w:rPr>
          <w:rFonts w:ascii="Arial Narrow" w:hAnsi="Arial Narrow" w:eastAsia="Arial Narrow" w:cs="Arial Narrow"/>
          <w:noProof w:val="0"/>
          <w:sz w:val="24"/>
          <w:szCs w:val="24"/>
          <w:lang w:val="en-GB"/>
        </w:rPr>
        <w:t>, Teaching Assistants’ experiences of Inclusive Education. P. 64-71.</w:t>
      </w:r>
    </w:p>
    <w:sectPr>
      <w:pgSz w:w="11906" w:h="16838" w:orient="portrait"/>
      <w:pgMar w:top="1440" w:right="1440" w:bottom="1440" w:left="1440" w:header="720" w:footer="720" w:gutter="0"/>
      <w:cols w:space="720"/>
      <w:docGrid w:linePitch="360"/>
      <w:headerReference w:type="default" r:id="R9641c16e962f4817"/>
      <w:footerReference w:type="default" r:id="R7d33a52cc857482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CDE6D7A" w:rsidTr="1CDE6D7A" w14:paraId="2B1DC52A">
      <w:tc>
        <w:tcPr>
          <w:tcW w:w="3009" w:type="dxa"/>
          <w:tcMar/>
        </w:tcPr>
        <w:p w:rsidR="1CDE6D7A" w:rsidP="1CDE6D7A" w:rsidRDefault="1CDE6D7A" w14:paraId="7D220C46" w14:textId="7C0922B0">
          <w:pPr>
            <w:pStyle w:val="Header"/>
            <w:bidi w:val="0"/>
            <w:ind w:left="-115"/>
            <w:jc w:val="left"/>
          </w:pPr>
        </w:p>
      </w:tc>
      <w:tc>
        <w:tcPr>
          <w:tcW w:w="3009" w:type="dxa"/>
          <w:tcMar/>
        </w:tcPr>
        <w:p w:rsidR="1CDE6D7A" w:rsidP="1CDE6D7A" w:rsidRDefault="1CDE6D7A" w14:paraId="214FD068" w14:textId="727D061A">
          <w:pPr>
            <w:pStyle w:val="Header"/>
            <w:bidi w:val="0"/>
            <w:jc w:val="center"/>
          </w:pPr>
        </w:p>
      </w:tc>
      <w:tc>
        <w:tcPr>
          <w:tcW w:w="3009" w:type="dxa"/>
          <w:tcMar/>
        </w:tcPr>
        <w:p w:rsidR="1CDE6D7A" w:rsidP="1CDE6D7A" w:rsidRDefault="1CDE6D7A" w14:paraId="19E6FFAF" w14:textId="486753FC">
          <w:pPr>
            <w:pStyle w:val="Header"/>
            <w:bidi w:val="0"/>
            <w:ind w:right="-115"/>
            <w:jc w:val="right"/>
          </w:pPr>
        </w:p>
      </w:tc>
    </w:tr>
  </w:tbl>
  <w:p w:rsidR="1CDE6D7A" w:rsidP="1CDE6D7A" w:rsidRDefault="1CDE6D7A" w14:paraId="1ABBD7B1" w14:textId="3D3DBB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CDE6D7A" w:rsidTr="1CDE6D7A" w14:paraId="4239EF5C">
      <w:tc>
        <w:tcPr>
          <w:tcW w:w="3009" w:type="dxa"/>
          <w:tcMar/>
        </w:tcPr>
        <w:p w:rsidR="1CDE6D7A" w:rsidP="1CDE6D7A" w:rsidRDefault="1CDE6D7A" w14:noSpellErr="1" w14:paraId="68933A78" w14:textId="1AA3FC70">
          <w:pPr>
            <w:pStyle w:val="Header"/>
            <w:bidi w:val="0"/>
            <w:ind w:left="-115"/>
            <w:jc w:val="left"/>
          </w:pPr>
          <w:r w:rsidR="1CDE6D7A">
            <w:rPr/>
            <w:t xml:space="preserve">Portfolio of Study Skills, </w:t>
          </w:r>
        </w:p>
        <w:p w:rsidR="1CDE6D7A" w:rsidP="1CDE6D7A" w:rsidRDefault="1CDE6D7A" w14:paraId="3387C6BA" w14:textId="458DD346">
          <w:pPr>
            <w:pStyle w:val="Header"/>
            <w:bidi w:val="0"/>
            <w:ind w:left="-115"/>
            <w:jc w:val="left"/>
          </w:pPr>
          <w:r w:rsidR="1CDE6D7A">
            <w:rPr/>
            <w:t xml:space="preserve">Jenna </w:t>
          </w:r>
          <w:proofErr w:type="spellStart"/>
          <w:r w:rsidR="1CDE6D7A">
            <w:rPr/>
            <w:t>Balbini</w:t>
          </w:r>
          <w:proofErr w:type="spellEnd"/>
        </w:p>
      </w:tc>
      <w:tc>
        <w:tcPr>
          <w:tcW w:w="3009" w:type="dxa"/>
          <w:tcMar/>
        </w:tcPr>
        <w:p w:rsidR="1CDE6D7A" w:rsidP="1CDE6D7A" w:rsidRDefault="1CDE6D7A" w14:paraId="56489A0B" w14:textId="5CC74A2C">
          <w:pPr>
            <w:pStyle w:val="Header"/>
            <w:bidi w:val="0"/>
            <w:jc w:val="center"/>
          </w:pPr>
        </w:p>
      </w:tc>
      <w:tc>
        <w:tcPr>
          <w:tcW w:w="3009" w:type="dxa"/>
          <w:tcMar/>
        </w:tcPr>
        <w:p w:rsidR="1CDE6D7A" w:rsidP="1CDE6D7A" w:rsidRDefault="1CDE6D7A" w14:paraId="13AA1419" w14:textId="091F2175">
          <w:pPr>
            <w:pStyle w:val="Header"/>
            <w:bidi w:val="0"/>
            <w:ind w:right="-115"/>
            <w:jc w:val="right"/>
          </w:pPr>
        </w:p>
      </w:tc>
    </w:tr>
  </w:tbl>
  <w:p w:rsidR="1CDE6D7A" w:rsidP="1CDE6D7A" w:rsidRDefault="1CDE6D7A" w14:paraId="54B7DB6D" w14:textId="02F1606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66E927"/>
  <w15:docId w15:val="{bdefdc92-7df0-4c61-9f57-1ea406b074f5}"/>
  <w:rsids>
    <w:rsidRoot w:val="0C79966F"/>
    <w:rsid w:val="0C79966F"/>
    <w:rsid w:val="1CDE6D7A"/>
    <w:rsid w:val="707BD9B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eppi.ioe.ac.uk/ems/Default.aspx?tabid=2438" TargetMode="External" Id="Rf8e5475bc32044ec" /><Relationship Type="http://schemas.openxmlformats.org/officeDocument/2006/relationships/hyperlink" Target="http://maximisingtas.co.uk/assets/content/disss1w123r.pdf" TargetMode="External" Id="Rceaae31b1b624bbf" /><Relationship Type="http://schemas.openxmlformats.org/officeDocument/2006/relationships/hyperlink" Target="https://eppi.ioe.ac.uk/cms/Default.aspx?tabid=286" TargetMode="External" Id="R7b7afb09c4194514" /><Relationship Type="http://schemas.openxmlformats.org/officeDocument/2006/relationships/header" Target="/word/header.xml" Id="R9641c16e962f4817" /><Relationship Type="http://schemas.openxmlformats.org/officeDocument/2006/relationships/footer" Target="/word/footer.xml" Id="R7d33a52cc85748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Balbini (1806008)</dc:creator>
  <keywords/>
  <dc:description/>
  <lastModifiedBy>Jenna Balbini (1806008)</lastModifiedBy>
  <revision>3</revision>
  <dcterms:created xsi:type="dcterms:W3CDTF">2018-10-26T20:19:43.4783871Z</dcterms:created>
  <dcterms:modified xsi:type="dcterms:W3CDTF">2018-10-30T00:05:43.5687598Z</dcterms:modified>
</coreProperties>
</file>