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Times New Roman" w:cs="Times New Roman" w:eastAsia="Times New Roman" w:hAnsi="Times New Roman"/>
          <w:b w:val="1"/>
          <w:bCs w:val="1"/>
          <w:sz w:val="32"/>
          <w:szCs w:val="32"/>
        </w:rPr>
      </w:pPr>
      <w:r w:rsidDel="00000000" w:rsidR="00000000" w:rsidRPr="00000000">
        <w:rPr/>
        <w:drawing>
          <wp:inline distB="0" distT="0" distL="0" distR="0">
            <wp:extent cx="2358556" cy="940590"/>
            <wp:effectExtent b="0" l="0" r="0" t="0"/>
            <wp:docPr descr="UWTSD logo | Discover Dylan Thomas" id="1" name="image1.png"/>
            <a:graphic>
              <a:graphicData uri="http://schemas.openxmlformats.org/drawingml/2006/picture">
                <pic:pic>
                  <pic:nvPicPr>
                    <pic:cNvPr descr="UWTSD logo | Discover Dylan Thomas" id="0" name="image1.png"/>
                    <pic:cNvPicPr preferRelativeResize="0"/>
                  </pic:nvPicPr>
                  <pic:blipFill>
                    <a:blip r:embed="rId6"/>
                    <a:srcRect b="0" l="0" r="0" t="0"/>
                    <a:stretch>
                      <a:fillRect/>
                    </a:stretch>
                  </pic:blipFill>
                  <pic:spPr>
                    <a:xfrm>
                      <a:off x="0" y="0"/>
                      <a:ext cx="2358556" cy="94059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4">
      <w:pPr>
        <w:spacing w:line="276" w:lineRule="auto"/>
        <w:jc w:val="center"/>
        <w:rPr>
          <w:b w:val="1"/>
          <w:bCs w:val="1"/>
          <w:sz w:val="32"/>
          <w:szCs w:val="32"/>
        </w:rPr>
      </w:pPr>
      <w:r w:rsidDel="00000000" w:rsidR="00000000" w:rsidRPr="00000000">
        <w:rPr>
          <w:b w:val="1"/>
          <w:bCs w:val="1"/>
          <w:sz w:val="32"/>
          <w:szCs w:val="32"/>
          <w:rtl w:val="0"/>
        </w:rPr>
        <w:t xml:space="preserve">Programme: </w:t>
      </w:r>
      <w:r w:rsidDel="00000000" w:rsidR="00000000" w:rsidRPr="00000000">
        <w:rPr>
          <w:sz w:val="32"/>
          <w:szCs w:val="32"/>
          <w:rtl w:val="0"/>
        </w:rPr>
        <w:t xml:space="preserve">Master of Business Administration</w:t>
      </w:r>
      <w:r w:rsidDel="00000000" w:rsidR="00000000" w:rsidRPr="00000000">
        <w:rPr>
          <w:rtl w:val="0"/>
        </w:rPr>
      </w:r>
    </w:p>
    <w:p w:rsidR="00000000" w:rsidDel="00000000" w:rsidP="00000000" w:rsidRDefault="00000000" w:rsidRPr="00000000" w14:paraId="00000005">
      <w:pPr>
        <w:spacing w:line="276" w:lineRule="auto"/>
        <w:jc w:val="center"/>
        <w:rPr>
          <w:b w:val="1"/>
          <w:bCs w:val="1"/>
          <w:sz w:val="32"/>
          <w:szCs w:val="32"/>
        </w:rPr>
      </w:pPr>
      <w:r w:rsidDel="00000000" w:rsidR="00000000" w:rsidRPr="00000000">
        <w:rPr>
          <w:b w:val="1"/>
          <w:bCs w:val="1"/>
          <w:sz w:val="32"/>
          <w:szCs w:val="32"/>
          <w:rtl w:val="0"/>
        </w:rPr>
        <w:t xml:space="preserve">Module: </w:t>
      </w:r>
      <w:r w:rsidDel="00000000" w:rsidR="00000000" w:rsidRPr="00000000">
        <w:rPr>
          <w:sz w:val="32"/>
          <w:szCs w:val="32"/>
          <w:rtl w:val="0"/>
        </w:rPr>
        <w:t xml:space="preserve">Dissertation (LCMB7035)</w:t>
      </w:r>
      <w:r w:rsidDel="00000000" w:rsidR="00000000" w:rsidRPr="00000000">
        <w:rPr>
          <w:rtl w:val="0"/>
        </w:rPr>
      </w:r>
    </w:p>
    <w:p w:rsidR="00000000" w:rsidDel="00000000" w:rsidP="00000000" w:rsidRDefault="00000000" w:rsidRPr="00000000" w14:paraId="00000006">
      <w:pPr>
        <w:spacing w:before="240" w:lineRule="auto"/>
        <w:jc w:val="center"/>
        <w:rPr>
          <w:sz w:val="32"/>
          <w:szCs w:val="32"/>
        </w:rPr>
      </w:pPr>
      <w:r w:rsidDel="00000000" w:rsidR="00000000" w:rsidRPr="00000000">
        <w:rPr>
          <w:b w:val="1"/>
          <w:bCs w:val="1"/>
          <w:sz w:val="32"/>
          <w:szCs w:val="32"/>
          <w:rtl w:val="0"/>
        </w:rPr>
        <w:t xml:space="preserve">Proposed Research Topic: </w:t>
      </w:r>
      <w:r w:rsidDel="00000000" w:rsidR="00000000" w:rsidRPr="00000000">
        <w:rPr>
          <w:sz w:val="32"/>
          <w:szCs w:val="32"/>
          <w:rtl w:val="0"/>
        </w:rPr>
        <w:t xml:space="preserve">The Development of Electronic Word-of-Mouth (eWOM) and Its Impact on Tourist Decision Making: A Systematic Review</w:t>
      </w:r>
    </w:p>
    <w:p w:rsidR="00000000" w:rsidDel="00000000" w:rsidP="00000000" w:rsidRDefault="00000000" w:rsidRPr="00000000" w14:paraId="00000007">
      <w:pPr>
        <w:spacing w:line="276" w:lineRule="auto"/>
        <w:jc w:val="center"/>
        <w:rPr>
          <w:b w:val="1"/>
          <w:bCs w:val="1"/>
          <w:sz w:val="32"/>
          <w:szCs w:val="32"/>
        </w:rPr>
      </w:pPr>
      <w:r w:rsidDel="00000000" w:rsidR="00000000" w:rsidRPr="00000000">
        <w:rPr>
          <w:b w:val="1"/>
          <w:bCs w:val="1"/>
          <w:sz w:val="32"/>
          <w:szCs w:val="32"/>
          <w:rtl w:val="0"/>
        </w:rPr>
        <w:t xml:space="preserve">Student Name:</w:t>
      </w:r>
      <w:r w:rsidDel="00000000" w:rsidR="00000000" w:rsidRPr="00000000">
        <w:rPr>
          <w:sz w:val="32"/>
          <w:szCs w:val="32"/>
          <w:rtl w:val="0"/>
        </w:rPr>
        <w:t xml:space="preserve"> Muzaffar Sajidbhai Tai</w:t>
      </w:r>
      <w:r w:rsidDel="00000000" w:rsidR="00000000" w:rsidRPr="00000000">
        <w:rPr>
          <w:rtl w:val="0"/>
        </w:rPr>
      </w:r>
    </w:p>
    <w:p w:rsidR="00000000" w:rsidDel="00000000" w:rsidP="00000000" w:rsidRDefault="00000000" w:rsidRPr="00000000" w14:paraId="00000008">
      <w:pPr>
        <w:spacing w:line="276" w:lineRule="auto"/>
        <w:jc w:val="center"/>
        <w:rPr>
          <w:b w:val="1"/>
          <w:bCs w:val="1"/>
          <w:sz w:val="32"/>
          <w:szCs w:val="32"/>
        </w:rPr>
      </w:pPr>
      <w:r w:rsidDel="00000000" w:rsidR="00000000" w:rsidRPr="00000000">
        <w:rPr>
          <w:b w:val="1"/>
          <w:bCs w:val="1"/>
          <w:sz w:val="32"/>
          <w:szCs w:val="32"/>
          <w:rtl w:val="0"/>
        </w:rPr>
        <w:t xml:space="preserve">Student Number: </w:t>
      </w:r>
      <w:r w:rsidDel="00000000" w:rsidR="00000000" w:rsidRPr="00000000">
        <w:rPr>
          <w:sz w:val="32"/>
          <w:szCs w:val="32"/>
          <w:rtl w:val="0"/>
        </w:rPr>
        <w:t xml:space="preserve">2434313</w:t>
      </w:r>
      <w:r w:rsidDel="00000000" w:rsidR="00000000" w:rsidRPr="00000000">
        <w:rPr>
          <w:rtl w:val="0"/>
        </w:rPr>
      </w:r>
    </w:p>
    <w:p w:rsidR="00000000" w:rsidDel="00000000" w:rsidP="00000000" w:rsidRDefault="00000000" w:rsidRPr="00000000" w14:paraId="00000009">
      <w:pPr>
        <w:spacing w:line="276" w:lineRule="auto"/>
        <w:jc w:val="center"/>
        <w:rPr>
          <w:b w:val="1"/>
          <w:bCs w:val="1"/>
          <w:sz w:val="32"/>
          <w:szCs w:val="32"/>
        </w:rPr>
      </w:pPr>
      <w:r w:rsidDel="00000000" w:rsidR="00000000" w:rsidRPr="00000000">
        <w:rPr>
          <w:b w:val="1"/>
          <w:bCs w:val="1"/>
          <w:sz w:val="32"/>
          <w:szCs w:val="32"/>
          <w:rtl w:val="0"/>
        </w:rPr>
        <w:t xml:space="preserve">Word Count: </w:t>
      </w:r>
      <w:r w:rsidDel="00000000" w:rsidR="00000000" w:rsidRPr="00000000">
        <w:rPr>
          <w:sz w:val="32"/>
          <w:szCs w:val="32"/>
          <w:rtl w:val="0"/>
        </w:rPr>
        <w:t xml:space="preserve">2296</w:t>
      </w:r>
      <w:r w:rsidDel="00000000" w:rsidR="00000000" w:rsidRPr="00000000">
        <w:rPr>
          <w:rtl w:val="0"/>
        </w:rPr>
      </w:r>
    </w:p>
    <w:p w:rsidR="00000000" w:rsidDel="00000000" w:rsidP="00000000" w:rsidRDefault="00000000" w:rsidRPr="00000000" w14:paraId="0000000A">
      <w:pPr>
        <w:jc w:val="center"/>
        <w:rPr>
          <w:sz w:val="32"/>
          <w:szCs w:val="32"/>
        </w:rPr>
      </w:pPr>
      <w:r w:rsidDel="00000000" w:rsidR="00000000" w:rsidRPr="00000000">
        <w:rPr>
          <w:b w:val="1"/>
          <w:bCs w:val="1"/>
          <w:sz w:val="32"/>
          <w:szCs w:val="32"/>
          <w:rtl w:val="0"/>
        </w:rPr>
        <w:t xml:space="preserve">Submission Date: </w:t>
      </w:r>
      <w:r w:rsidDel="00000000" w:rsidR="00000000" w:rsidRPr="00000000">
        <w:rPr>
          <w:sz w:val="32"/>
          <w:szCs w:val="32"/>
          <w:rtl w:val="0"/>
        </w:rPr>
        <w:t xml:space="preserve">18 February 2026</w:t>
      </w:r>
    </w:p>
    <w:p w:rsidR="00000000" w:rsidDel="00000000" w:rsidP="00000000" w:rsidRDefault="00000000" w:rsidRPr="00000000" w14:paraId="0000000B">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ahoma" w:cs="Tahoma" w:eastAsia="Tahoma" w:hAnsi="Tahoma"/>
          <w:b w:val="0"/>
          <w:bCs w:val="0"/>
          <w:i w:val="0"/>
          <w:iCs w:val="0"/>
          <w:smallCaps w:val="0"/>
          <w:strike w:val="0"/>
          <w:color w:val="2f5496"/>
          <w:sz w:val="32"/>
          <w:szCs w:val="32"/>
          <w:u w:val="none"/>
          <w:shd w:fill="auto" w:val="clear"/>
          <w:vertAlign w:val="baseline"/>
        </w:rPr>
      </w:pPr>
      <w:r w:rsidDel="00000000" w:rsidR="00000000" w:rsidRPr="00000000">
        <w:rPr>
          <w:rFonts w:ascii="Tahoma" w:cs="Tahoma" w:eastAsia="Tahoma" w:hAnsi="Tahoma"/>
          <w:b w:val="0"/>
          <w:bCs w:val="0"/>
          <w:i w:val="0"/>
          <w:iCs w:val="0"/>
          <w:smallCaps w:val="0"/>
          <w:strike w:val="0"/>
          <w:color w:val="2f5496"/>
          <w:sz w:val="32"/>
          <w:szCs w:val="32"/>
          <w:u w:val="none"/>
          <w:shd w:fill="auto" w:val="clear"/>
          <w:vertAlign w:val="baseline"/>
          <w:rtl w:val="0"/>
        </w:rPr>
        <w:t xml:space="preserve">Table of Contents</w:t>
      </w:r>
    </w:p>
    <w:sdt>
      <w:sdtPr>
        <w:id w:val="-1327297278"/>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rcugiv5n5chg">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x62sk7q2pb0">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1.1 Research Background and Problem Context</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12z8tenstx94">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1.2 Aim of the Study</w:t>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427t4jaud64">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1.3 Research Question</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m76lt09kcvxn">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1.4 Research Objectives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e3f9hy2i2k3">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1.5 Rationale and Significance of the Study</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q2qyfj6mxxqp">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2. Literature Review</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1of127wrlxso">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2.1 Theoretical Framework</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8dv55oh71s9">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2.2 Synthesis of Key Empirical Findings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nuq349xrbafg">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2.3 Identification of the Research Gap</w:t>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mxicqb9fv9nd">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3. Research Methodology</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5dfgri62wsq">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3.1 Research Design and Search Strategy</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et5kcmp8g1d">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3.2 Selection, Appraisal and Ethics</w:t>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lek0bxcfo1d">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3.3 Risk of Bias and Limitations</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wnmzs9ui0j3t">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4. Study Scope and Feasibility</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45px33lfgco">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5. Anticipated Contributions of the Research</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hjsfuemandj">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6. Proposed Research Timeline</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trnbryhsmiry">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7. Conclusion</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j7v35rdvvdcu">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8. References</w:t>
              <w:tab/>
              <w:t xml:space="preserve">13</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after="120" w:before="120" w:lineRule="auto"/>
        <w:rPr>
          <w:b w:val="1"/>
          <w:bCs w:val="1"/>
          <w:sz w:val="28"/>
          <w:szCs w:val="28"/>
        </w:rPr>
      </w:pPr>
      <w:r w:rsidDel="00000000" w:rsidR="00000000" w:rsidRPr="00000000">
        <w:rPr>
          <w:rtl w:val="0"/>
        </w:rPr>
      </w:r>
    </w:p>
    <w:p w:rsidR="00000000" w:rsidDel="00000000" w:rsidP="00000000" w:rsidRDefault="00000000" w:rsidRPr="00000000" w14:paraId="00000022">
      <w:pPr>
        <w:spacing w:after="120" w:before="120" w:lineRule="auto"/>
        <w:jc w:val="center"/>
        <w:rPr>
          <w:b w:val="1"/>
          <w:bCs w:val="1"/>
          <w:sz w:val="28"/>
          <w:szCs w:val="28"/>
        </w:rPr>
      </w:pPr>
      <w:r w:rsidDel="00000000" w:rsidR="00000000" w:rsidRPr="00000000">
        <w:rPr>
          <w:rtl w:val="0"/>
        </w:rPr>
      </w:r>
    </w:p>
    <w:p w:rsidR="00000000" w:rsidDel="00000000" w:rsidP="00000000" w:rsidRDefault="00000000" w:rsidRPr="00000000" w14:paraId="00000023">
      <w:pPr>
        <w:spacing w:after="120" w:before="120" w:lineRule="auto"/>
        <w:jc w:val="center"/>
        <w:rPr>
          <w:b w:val="1"/>
          <w:bCs w:val="1"/>
          <w:sz w:val="28"/>
          <w:szCs w:val="28"/>
        </w:rPr>
      </w:pPr>
      <w:r w:rsidDel="00000000" w:rsidR="00000000" w:rsidRPr="00000000">
        <w:rPr>
          <w:rtl w:val="0"/>
        </w:rPr>
      </w:r>
    </w:p>
    <w:p w:rsidR="00000000" w:rsidDel="00000000" w:rsidP="00000000" w:rsidRDefault="00000000" w:rsidRPr="00000000" w14:paraId="00000024">
      <w:pPr>
        <w:pStyle w:val="Heading1"/>
        <w:spacing w:before="0" w:lineRule="auto"/>
        <w:rPr/>
      </w:pPr>
      <w:bookmarkStart w:colFirst="0" w:colLast="0" w:name="_rcugiv5n5chg" w:id="0"/>
      <w:bookmarkEnd w:id="0"/>
      <w:r w:rsidDel="00000000" w:rsidR="00000000" w:rsidRPr="00000000">
        <w:br w:type="page"/>
      </w:r>
      <w:r w:rsidDel="00000000" w:rsidR="00000000" w:rsidRPr="00000000">
        <w:rPr>
          <w:rtl w:val="0"/>
        </w:rPr>
        <w:t xml:space="preserve">1. Introduction</w:t>
      </w:r>
    </w:p>
    <w:p w:rsidR="00000000" w:rsidDel="00000000" w:rsidP="00000000" w:rsidRDefault="00000000" w:rsidRPr="00000000" w14:paraId="00000025">
      <w:pPr>
        <w:pStyle w:val="Heading2"/>
        <w:spacing w:after="120" w:before="120" w:lineRule="auto"/>
        <w:rPr/>
      </w:pPr>
      <w:bookmarkStart w:colFirst="0" w:colLast="0" w:name="_ax62sk7q2pb0" w:id="1"/>
      <w:bookmarkEnd w:id="1"/>
      <w:r w:rsidDel="00000000" w:rsidR="00000000" w:rsidRPr="00000000">
        <w:rPr>
          <w:rtl w:val="0"/>
        </w:rPr>
        <w:t xml:space="preserve">1.1 Research Background and Problem Context</w:t>
      </w:r>
    </w:p>
    <w:p w:rsidR="00000000" w:rsidDel="00000000" w:rsidP="00000000" w:rsidRDefault="00000000" w:rsidRPr="00000000" w14:paraId="00000026">
      <w:pPr>
        <w:spacing w:after="120" w:before="120" w:lineRule="auto"/>
        <w:rPr/>
      </w:pPr>
      <w:r w:rsidDel="00000000" w:rsidR="00000000" w:rsidRPr="00000000">
        <w:rPr>
          <w:rtl w:val="0"/>
        </w:rPr>
        <w:t xml:space="preserve">Electronic word-of-mouth (eWOM) has emerged as a central source of information in tourism and has influenced the ways travellers form judgments and choices of destinations, accommodation and experience within a multi-platform digital landscape that is not only limited to traditional review websites, but also online travel agencies, social media platforms, and hybrid visual media. This is especially important because the decisions made in tourism are highly involved and risky, and the products cannot be tested before consumption, and the information provided must be credible (Dinh et al., 2025). Later, the advancement of eWOM has been enhanced faster by artificial intelligence, which has formed a two-way dynamic of dependence and rising uncertainty.</w:t>
      </w:r>
    </w:p>
    <w:p w:rsidR="00000000" w:rsidDel="00000000" w:rsidP="00000000" w:rsidRDefault="00000000" w:rsidRPr="00000000" w14:paraId="00000027">
      <w:pPr>
        <w:spacing w:after="120" w:before="120" w:lineRule="auto"/>
        <w:rPr/>
      </w:pPr>
      <w:r w:rsidDel="00000000" w:rsidR="00000000" w:rsidRPr="00000000">
        <w:rPr>
          <w:rtl w:val="0"/>
        </w:rPr>
        <w:t xml:space="preserve">Although a significant share of consumers would accept using AI to plan their travels (Booking.com, 2023) and younger travellers in the UK are already using AI-mediated tools to plan their holidays (Topham, 2025), the legitimacy of eWOM is increasingly questioned by the widespread manipulation of reviews and the creation of AI-generated content, with platforms claiming to disallow millions of fake or suspected AI-generated reviews (Tripadvisor, 2025).</w:t>
      </w:r>
    </w:p>
    <w:p w:rsidR="00000000" w:rsidDel="00000000" w:rsidP="00000000" w:rsidRDefault="00000000" w:rsidRPr="00000000" w14:paraId="00000028">
      <w:pPr>
        <w:spacing w:after="120" w:before="120" w:lineRule="auto"/>
        <w:rPr/>
      </w:pPr>
      <w:r w:rsidDel="00000000" w:rsidR="00000000" w:rsidRPr="00000000">
        <w:rPr>
          <w:rtl w:val="0"/>
        </w:rPr>
        <w:t xml:space="preserve">In this dynamic environment, there is inconsistent empirical evidence on the effects of eWOM, with meta-analytic evidence indicating that the effects of eWOM on the booking intention differ by platform and research location (Ke et al., 2025), and studies of consumer behaviour demonstrate that the cross-platform review consultation occurs widely and complicates the attribution of eWOM effects (Paget, 2024).</w:t>
      </w:r>
    </w:p>
    <w:p w:rsidR="00000000" w:rsidDel="00000000" w:rsidP="00000000" w:rsidRDefault="00000000" w:rsidRPr="00000000" w14:paraId="00000029">
      <w:pPr>
        <w:spacing w:after="120" w:before="120" w:lineRule="auto"/>
        <w:rPr/>
      </w:pPr>
      <w:r w:rsidDel="00000000" w:rsidR="00000000" w:rsidRPr="00000000">
        <w:rPr>
          <w:rtl w:val="0"/>
        </w:rPr>
        <w:t xml:space="preserve">In turn, the systematic review is needed to bring together the missing evidence, justify the contradictory results, and explain the manner in which eWOM affects tourist decision making in the current circumstances of the diminishing trust and algorithmic mediation.</w:t>
      </w:r>
    </w:p>
    <w:p w:rsidR="00000000" w:rsidDel="00000000" w:rsidP="00000000" w:rsidRDefault="00000000" w:rsidRPr="00000000" w14:paraId="0000002A">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2"/>
        <w:spacing w:after="120" w:before="120" w:lineRule="auto"/>
        <w:rPr/>
      </w:pPr>
      <w:bookmarkStart w:colFirst="0" w:colLast="0" w:name="_12z8tenstx94" w:id="2"/>
      <w:bookmarkEnd w:id="2"/>
      <w:r w:rsidDel="00000000" w:rsidR="00000000" w:rsidRPr="00000000">
        <w:rPr>
          <w:rtl w:val="0"/>
        </w:rPr>
        <w:t xml:space="preserve">1.2 Aim of the Study</w:t>
      </w:r>
    </w:p>
    <w:p w:rsidR="00000000" w:rsidDel="00000000" w:rsidP="00000000" w:rsidRDefault="00000000" w:rsidRPr="00000000" w14:paraId="0000002C">
      <w:pPr>
        <w:spacing w:after="120" w:before="120" w:lineRule="auto"/>
        <w:rPr/>
      </w:pPr>
      <w:r w:rsidDel="00000000" w:rsidR="00000000" w:rsidRPr="00000000">
        <w:rPr>
          <w:rtl w:val="0"/>
        </w:rPr>
        <w:t xml:space="preserve">The objective of the study is to conduct a systematic literature review on the development of electronic word-of-mouth (eWOM) in the tourism sector and to discuss its effects on the decision-making process of the tourists.</w:t>
      </w:r>
    </w:p>
    <w:p w:rsidR="00000000" w:rsidDel="00000000" w:rsidP="00000000" w:rsidRDefault="00000000" w:rsidRPr="00000000" w14:paraId="0000002D">
      <w:pPr>
        <w:pStyle w:val="Heading2"/>
        <w:spacing w:after="120" w:before="120" w:lineRule="auto"/>
        <w:rPr/>
      </w:pPr>
      <w:bookmarkStart w:colFirst="0" w:colLast="0" w:name="_i427t4jaud64" w:id="3"/>
      <w:bookmarkEnd w:id="3"/>
      <w:r w:rsidDel="00000000" w:rsidR="00000000" w:rsidRPr="00000000">
        <w:rPr>
          <w:rtl w:val="0"/>
        </w:rPr>
        <w:t xml:space="preserve">1.3 Research Question</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How is electronic word-of-mouth (eWOM) generated and circulated within the tourism industry across digital platforms?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What impact does electronic word-of-mouth (eWOM) have on tourists’ decision-making processes before, during, and after travel consumption?</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How do tourism businesses strategically utilise electronic word-of-mouth (eWOM) to influence consumer perceptions, trust, and purchase intentions?</w:t>
      </w:r>
    </w:p>
    <w:p w:rsidR="00000000" w:rsidDel="00000000" w:rsidP="00000000" w:rsidRDefault="00000000" w:rsidRPr="00000000" w14:paraId="00000031">
      <w:pPr>
        <w:pStyle w:val="Heading2"/>
        <w:spacing w:after="120" w:before="120" w:lineRule="auto"/>
        <w:rPr/>
      </w:pPr>
      <w:bookmarkStart w:colFirst="0" w:colLast="0" w:name="_m76lt09kcvxn" w:id="4"/>
      <w:bookmarkEnd w:id="4"/>
      <w:r w:rsidDel="00000000" w:rsidR="00000000" w:rsidRPr="00000000">
        <w:rPr>
          <w:rtl w:val="0"/>
        </w:rPr>
        <w:t xml:space="preserve">1.4 Research Objectives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examine the processes through which electronic word-of-mouth (eWOM) is generated and circulated within the tourism industry across digital platforms.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analyse the influence of electronic word-of-mouth (eWOM) on tourists’ decision-making processes at different stages of the travel journey.</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tl w:val="0"/>
        </w:rPr>
        <w:t xml:space="preserve">To investigate how tourism businesses strategically leverage electronic word-of-mouth (eWOM) to shape consumer perceptions and influence purchase intentions.</w:t>
      </w:r>
    </w:p>
    <w:p w:rsidR="00000000" w:rsidDel="00000000" w:rsidP="00000000" w:rsidRDefault="00000000" w:rsidRPr="00000000" w14:paraId="00000035">
      <w:pPr>
        <w:pStyle w:val="Heading2"/>
        <w:rPr>
          <w:rFonts w:ascii="Tahoma" w:cs="Tahoma" w:eastAsia="Tahoma" w:hAnsi="Tahoma"/>
          <w:color w:val="002060"/>
          <w:sz w:val="28"/>
          <w:szCs w:val="28"/>
        </w:rPr>
      </w:pPr>
      <w:bookmarkStart w:colFirst="0" w:colLast="0" w:name="_ke3f9hy2i2k3" w:id="5"/>
      <w:bookmarkEnd w:id="5"/>
      <w:r w:rsidDel="00000000" w:rsidR="00000000" w:rsidRPr="00000000">
        <w:rPr>
          <w:rFonts w:ascii="Tahoma" w:cs="Tahoma" w:eastAsia="Tahoma" w:hAnsi="Tahoma"/>
          <w:color w:val="002060"/>
          <w:sz w:val="28"/>
          <w:szCs w:val="28"/>
          <w:rtl w:val="0"/>
        </w:rPr>
        <w:t xml:space="preserve">1.5 Rationale and Significance of the Study</w:t>
      </w:r>
    </w:p>
    <w:p w:rsidR="00000000" w:rsidDel="00000000" w:rsidP="00000000" w:rsidRDefault="00000000" w:rsidRPr="00000000" w14:paraId="00000036">
      <w:pPr>
        <w:rPr/>
      </w:pPr>
      <w:r w:rsidDel="00000000" w:rsidR="00000000" w:rsidRPr="00000000">
        <w:rPr>
          <w:rtl w:val="0"/>
        </w:rPr>
        <w:t xml:space="preserve">The fast development of digital platforms and the increasing degree of dependence on electronic word-of-mouth have radically changed the way tourists evaluate, select, and experience travel products and as a result, eWOM has become a key determinant of competitive advantage in the tourism sector (Paget, 2024). Although there is a lot of research done on the topic, the available results are scattered and even conflicting, which restricts their theoretical consistency and practical use. The research paper is thus important because it is a systematic review of recent empirical research to help see the role of eWOM in tourist decision making and the appropriateness of the existing theoretical frameworks to explain current trends (Ke et al., 2025). The study presents timely information by discussing emerging issues like the use of information on multiple platforms and AI-mediated content, which is useful to both scholars and practitioners who need to have conceptual clarity and those who need to develop credible and effective eWOM strategies (Topham, 2025).</w:t>
      </w:r>
    </w:p>
    <w:p w:rsidR="00000000" w:rsidDel="00000000" w:rsidP="00000000" w:rsidRDefault="00000000" w:rsidRPr="00000000" w14:paraId="00000037">
      <w:pPr>
        <w:rPr/>
      </w:pPr>
      <w:r w:rsidDel="00000000" w:rsidR="00000000" w:rsidRPr="00000000">
        <w:rPr>
          <w:rtl w:val="0"/>
        </w:rPr>
        <w:t xml:space="preserve">Given the fragmented, interdisciplinary, and sometimes contradictory nature of research on electronic word-of-mouth (eWOM) in tourism, a systematic review methodology is particularly appropriate. Unlike traditional narrative reviews, systematic reviews employ transparent, replicable, and structured procedures for study identification, selection, and synthesis, thereby reducing subjectivity and increasing methodological rigour (Dinh et al., 2025). This approach enables the consolidation of dispersed empirical findings, facilitates comparison across platforms and contexts, and supports the development of more reliable theoretical and practical conclusions regarding the role of eWOM in tourist decision making.</w:t>
      </w:r>
    </w:p>
    <w:p w:rsidR="00000000" w:rsidDel="00000000" w:rsidP="00000000" w:rsidRDefault="00000000" w:rsidRPr="00000000" w14:paraId="00000038">
      <w:pPr>
        <w:pStyle w:val="Heading1"/>
        <w:spacing w:after="120" w:before="120" w:lineRule="auto"/>
        <w:rPr/>
      </w:pPr>
      <w:bookmarkStart w:colFirst="0" w:colLast="0" w:name="_q2qyfj6mxxqp" w:id="6"/>
      <w:bookmarkEnd w:id="6"/>
      <w:r w:rsidDel="00000000" w:rsidR="00000000" w:rsidRPr="00000000">
        <w:rPr>
          <w:rtl w:val="0"/>
        </w:rPr>
        <w:t xml:space="preserve">2. Literature Review</w:t>
      </w:r>
    </w:p>
    <w:p w:rsidR="00000000" w:rsidDel="00000000" w:rsidP="00000000" w:rsidRDefault="00000000" w:rsidRPr="00000000" w14:paraId="00000039">
      <w:pPr>
        <w:pStyle w:val="Heading2"/>
        <w:spacing w:after="120" w:before="120" w:lineRule="auto"/>
        <w:rPr>
          <w:rFonts w:ascii="Tahoma" w:cs="Tahoma" w:eastAsia="Tahoma" w:hAnsi="Tahoma"/>
          <w:color w:val="002060"/>
          <w:sz w:val="28"/>
          <w:szCs w:val="28"/>
        </w:rPr>
      </w:pPr>
      <w:bookmarkStart w:colFirst="0" w:colLast="0" w:name="_1of127wrlxso" w:id="7"/>
      <w:bookmarkEnd w:id="7"/>
      <w:r w:rsidDel="00000000" w:rsidR="00000000" w:rsidRPr="00000000">
        <w:rPr>
          <w:rFonts w:ascii="Tahoma" w:cs="Tahoma" w:eastAsia="Tahoma" w:hAnsi="Tahoma"/>
          <w:color w:val="002060"/>
          <w:sz w:val="28"/>
          <w:szCs w:val="28"/>
          <w:rtl w:val="0"/>
        </w:rPr>
        <w:t xml:space="preserve">2.1 Theoretical Framework</w:t>
      </w:r>
    </w:p>
    <w:p w:rsidR="00000000" w:rsidDel="00000000" w:rsidP="00000000" w:rsidRDefault="00000000" w:rsidRPr="00000000" w14:paraId="0000003A">
      <w:pPr>
        <w:rPr/>
      </w:pPr>
      <w:r w:rsidDel="00000000" w:rsidR="00000000" w:rsidRPr="00000000">
        <w:rPr>
          <w:rtl w:val="0"/>
        </w:rPr>
        <w:t xml:space="preserve">The use of a combination of the Information Adoption Model (IAM), the Elaboration Likelihood Model (ELM), Trust Theory, and the Uncertainty Reduction Theory (URT) can best explain electronic word-of-mouth (eWOM) and its effect on tourist decision making.</w:t>
      </w:r>
    </w:p>
    <w:p w:rsidR="00000000" w:rsidDel="00000000" w:rsidP="00000000" w:rsidRDefault="00000000" w:rsidRPr="00000000" w14:paraId="0000003B">
      <w:pPr>
        <w:rPr/>
      </w:pPr>
      <w:r w:rsidDel="00000000" w:rsidR="00000000" w:rsidRPr="00000000">
        <w:rPr>
          <w:rtl w:val="0"/>
        </w:rPr>
        <w:t xml:space="preserve">IAM by Sussman and Siegal (2003) offers a background definition of the way tourists judge and adopt online information on the basis of perceived quality of information, credibility, and usefulness which is especially applicable in tourism situations where the direct product experience is not available before consumption. Complementary to this, ELM describes the difference in the processing of eWOM by travellers, with central processing of detailed review content and peripheral use of heuristic indicators of eWOM content (ratings, volume of reviews and popularity indicators) and thus explains the inconsistent empirical results among platforms and decision contexts (Petty and Cacioppo, 1986).</w:t>
      </w:r>
    </w:p>
    <w:p w:rsidR="00000000" w:rsidDel="00000000" w:rsidP="00000000" w:rsidRDefault="00000000" w:rsidRPr="00000000" w14:paraId="0000003C">
      <w:pPr>
        <w:rPr/>
      </w:pPr>
      <w:r w:rsidDel="00000000" w:rsidR="00000000" w:rsidRPr="00000000">
        <w:rPr>
          <w:rtl w:val="0"/>
        </w:rPr>
        <w:t xml:space="preserve">The eWOM effectiveness is also based on Trust Theory that focuses on credibility and integrity of reviewer, platform and content with trust always found to mediate relationship between eWOM features and behavioural consequences like booking intention (Gefen, Karahanna and Straub, 2003).</w:t>
      </w:r>
    </w:p>
    <w:p w:rsidR="00000000" w:rsidDel="00000000" w:rsidP="00000000" w:rsidRDefault="00000000" w:rsidRPr="00000000" w14:paraId="0000003D">
      <w:pPr>
        <w:rPr/>
      </w:pPr>
      <w:r w:rsidDel="00000000" w:rsidR="00000000" w:rsidRPr="00000000">
        <w:rPr>
          <w:rtl w:val="0"/>
        </w:rPr>
        <w:t xml:space="preserve">Lastly, URT places eWOM as one of the most relevant methods by which tourists aim to minimise uncertainty and perceived risk in intangible travel choices and high-involvement travel choices (Berger and Calabrese, 1975).</w:t>
      </w:r>
    </w:p>
    <w:p w:rsidR="00000000" w:rsidDel="00000000" w:rsidP="00000000" w:rsidRDefault="00000000" w:rsidRPr="00000000" w14:paraId="0000003E">
      <w:pPr>
        <w:rPr/>
      </w:pPr>
      <w:r w:rsidDel="00000000" w:rsidR="00000000" w:rsidRPr="00000000">
        <w:rPr>
          <w:rtl w:val="0"/>
        </w:rPr>
        <w:t xml:space="preserve">Combined, these frameworks offer a comprehensive theoretical perspective on the evolution of eWOM and its impact on the decision making process by tourists, as well as the necessity to reevaluate their explanatory potential in the context of the new issues of AI-mediated content and decreasing trust levels in online reviews.</w:t>
      </w:r>
    </w:p>
    <w:p w:rsidR="00000000" w:rsidDel="00000000" w:rsidP="00000000" w:rsidRDefault="00000000" w:rsidRPr="00000000" w14:paraId="0000003F">
      <w:pPr>
        <w:pStyle w:val="Heading2"/>
        <w:spacing w:after="120" w:before="120" w:lineRule="auto"/>
        <w:rPr>
          <w:rFonts w:ascii="Tahoma" w:cs="Tahoma" w:eastAsia="Tahoma" w:hAnsi="Tahoma"/>
          <w:color w:val="000000"/>
          <w:sz w:val="24"/>
          <w:szCs w:val="24"/>
        </w:rPr>
      </w:pPr>
      <w:bookmarkStart w:colFirst="0" w:colLast="0" w:name="_b8dv55oh71s9" w:id="8"/>
      <w:bookmarkEnd w:id="8"/>
      <w:r w:rsidDel="00000000" w:rsidR="00000000" w:rsidRPr="00000000">
        <w:rPr>
          <w:rFonts w:ascii="Tahoma" w:cs="Tahoma" w:eastAsia="Tahoma" w:hAnsi="Tahoma"/>
          <w:color w:val="002060"/>
          <w:sz w:val="28"/>
          <w:szCs w:val="28"/>
          <w:rtl w:val="0"/>
        </w:rPr>
        <w:t xml:space="preserve">2.2 Synthesis of Key Empirical Findings</w:t>
      </w:r>
      <w:r w:rsidDel="00000000" w:rsidR="00000000" w:rsidRPr="00000000">
        <w:rPr>
          <w:rtl w:val="0"/>
        </w:rPr>
      </w:r>
    </w:p>
    <w:p w:rsidR="00000000" w:rsidDel="00000000" w:rsidP="00000000" w:rsidRDefault="00000000" w:rsidRPr="00000000" w14:paraId="00000040">
      <w:pPr>
        <w:spacing w:after="120" w:before="120" w:lineRule="auto"/>
        <w:rPr/>
      </w:pPr>
      <w:r w:rsidDel="00000000" w:rsidR="00000000" w:rsidRPr="00000000">
        <w:rPr>
          <w:rtl w:val="0"/>
        </w:rPr>
        <w:t xml:space="preserve">There is a general consensus amongst empirical studies that eWOM has become a determinant influence in tourist decision making due to the fact that it helps decrease information asymmetry in intangible, high-involvement travel products, but the evidence base is characterised by significant differences in terms of the cues that are most important and under what circumstances. In the literature, the strongest trend is a mediated process: the perception of usefulness and credibility of eWOM influences the perceptions of tourists, which results in trust and, eventually, behavioural consequences, including destination choice and booking intentions. A more recent meta-analysis summarising 64 studies demonstrates that trust-related and adoption-related constructs (trust in eWOM, eWOM adoption, and perceived usefulness) exhibit the most significant connexions with booking intention, and it directly states that platform type and research region mediate the outcomes, meaning that they are not consistent across environments (Ke et al., 2025). In line with this, a bibliometric review of the eWOM-tourism destination literature explains the thematic broadening and fragmentation of the field with research clusters focusing on destination evaluation, behavioural intention, credibility, and emerging platform-specific issues supporting the necessity of integrative synthesis over single-platform conclusions (Dinh et al., 2025).</w:t>
      </w:r>
    </w:p>
    <w:p w:rsidR="00000000" w:rsidDel="00000000" w:rsidP="00000000" w:rsidRDefault="00000000" w:rsidRPr="00000000" w14:paraId="00000041">
      <w:pPr>
        <w:spacing w:after="120" w:before="120" w:lineRule="auto"/>
        <w:rPr/>
      </w:pPr>
      <w:r w:rsidDel="00000000" w:rsidR="00000000" w:rsidRPr="00000000">
        <w:rPr>
          <w:rtl w:val="0"/>
        </w:rPr>
        <w:t xml:space="preserve">One of the most disputable points is related to the valence effects (positive versus negative reviews). Other studies indicate the negativity bias, in which negative reviews outweigh positive ones, especially with risk-sensitive decisions like accommodation booking; one of the most frequently cited studies found that negative valence has a significant impact on booking intention but positive does not, and that both are moderated by contextual factors such as price and brand image (El-Said, 2020). Other work however does not support the dominance of simple negativity showing that the extremity and exaggeration of highly positive reviews can lead to a decrease in perceived usefulness and that overly enthusiastic positivity can cause scepticism and diminish persuasive power (Roman, Riquelme and Iacobucci, 2024). This variation is usually explained by the fact that traveller involvement, perceived risk, and the presence or absence of an outcome variable which is intention, choice or post-exposure evaluation differ.</w:t>
      </w:r>
    </w:p>
    <w:p w:rsidR="00000000" w:rsidDel="00000000" w:rsidP="00000000" w:rsidRDefault="00000000" w:rsidRPr="00000000" w14:paraId="00000042">
      <w:pPr>
        <w:spacing w:after="120" w:before="120" w:lineRule="auto"/>
        <w:rPr/>
      </w:pPr>
      <w:r w:rsidDel="00000000" w:rsidR="00000000" w:rsidRPr="00000000">
        <w:rPr>
          <w:rtl w:val="0"/>
        </w:rPr>
        <w:t xml:space="preserve">The second point of disagreement is the relative relevance of heuristic information (star ratings, the number of reviews, popularity indicators) and diagnostic information (quality of the argument, detail, evidence). In certain situations, numerical cues and social evidence are good predictors since they are fast to compute and adapt time-constrained planning situations; in others, word-of-mouth and perceived authenticity are more effective, particularly when travellers wish to minimise uncertainty about the quality of the service (Almutairi, 2024). Relatedly, studies on review length and utility are divided, with some researchers taking length as a proxy of informational utility, and others showing that length decreases in significance when credibility and platform cues are eliminated, or when travellers believe they are being strategically manipulated.</w:t>
      </w:r>
    </w:p>
    <w:p w:rsidR="00000000" w:rsidDel="00000000" w:rsidP="00000000" w:rsidRDefault="00000000" w:rsidRPr="00000000" w14:paraId="00000043">
      <w:pPr>
        <w:spacing w:after="120" w:before="120" w:lineRule="auto"/>
        <w:rPr/>
      </w:pPr>
      <w:r w:rsidDel="00000000" w:rsidR="00000000" w:rsidRPr="00000000">
        <w:rPr>
          <w:rtl w:val="0"/>
        </w:rPr>
        <w:t xml:space="preserve">These disputes are enhanced by new changes that render the eWOM environment more complicated. The problem of platform integrity is now empirically observable on a large scale. Tripadvisor also documents flagging and deleting 214,000 reviews that may include AI-generated text in 2024, as well as more widely fraudulent reviews detection and deletions, which can undermine the trust of the base and change how tourists use eWOM signals (Tuomi et al., 2025). Practically, this implies that although studies may concur that eWOM is important, they differ in their understanding of how important it is since the utilisation of cues by tourists is becoming contingent on their perceived authenticity, platform verifiability, and information ecosystem credibility (Ke et al., 2025). On the whole, the empirical evidence implies that eWOM has a significant impact on tourist choices, yet there is still a lot of controversy regarding the dominance of cues, asymmetry of valence, and cross-platform generalisability, and moderator-based synthesis of a systematic review is necessary.</w:t>
      </w:r>
    </w:p>
    <w:p w:rsidR="00000000" w:rsidDel="00000000" w:rsidP="00000000" w:rsidRDefault="00000000" w:rsidRPr="00000000" w14:paraId="00000044">
      <w:pPr>
        <w:spacing w:after="120" w:before="120" w:lineRule="auto"/>
        <w:jc w:val="left"/>
        <w:rPr>
          <w:rFonts w:ascii="Tahoma" w:cs="Tahoma" w:eastAsia="Tahoma" w:hAnsi="Tahoma"/>
          <w:color w:val="000000"/>
          <w:sz w:val="24"/>
          <w:szCs w:val="24"/>
        </w:rPr>
      </w:pPr>
      <w:bookmarkStart w:colFirst="0" w:colLast="0" w:name="_nuq349xrbafg" w:id="9"/>
      <w:bookmarkEnd w:id="9"/>
      <w:r w:rsidDel="00000000" w:rsidR="00000000" w:rsidRPr="00000000">
        <w:rPr>
          <w:rFonts w:ascii="Tahoma" w:cs="Tahoma" w:eastAsia="Tahoma" w:hAnsi="Tahoma"/>
          <w:color w:val="002060"/>
          <w:sz w:val="28"/>
          <w:szCs w:val="28"/>
          <w:rtl w:val="0"/>
        </w:rPr>
        <w:t xml:space="preserve">2.3 Identification of the Research Gap</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Although the eWOM research in the tourism sector has been rapidly expanding, the literature is still scattered and context-dependent with much of the research being conducted on single platforms, only on specific stages of the travel process or on specific outcome variables. There is often a lack of consistency in empirical studies, especially when it comes to the roles of credibility cues, valence and platform dynamics, but the strategic application of eWOM to tourism businesses is a relatively under-researched area. Such restrictions are also enhanced by the new trends of information search on multiple platforms and AI-mediated content. This in turn requires a systematic review in order to synthesise current information, reconcile inconsistent results, and offer a logical interpretation of the eWOM generation, propagation, and impact on tourist decision making throughout the entire travel consumption cycle.</w:t>
      </w:r>
    </w:p>
    <w:p w:rsidR="00000000" w:rsidDel="00000000" w:rsidP="00000000" w:rsidRDefault="00000000" w:rsidRPr="00000000" w14:paraId="00000046">
      <w:pPr>
        <w:pStyle w:val="Heading1"/>
        <w:spacing w:after="120" w:before="120" w:lineRule="auto"/>
        <w:rPr/>
      </w:pPr>
      <w:bookmarkStart w:colFirst="0" w:colLast="0" w:name="_mxicqb9fv9nd" w:id="10"/>
      <w:bookmarkEnd w:id="10"/>
      <w:r w:rsidDel="00000000" w:rsidR="00000000" w:rsidRPr="00000000">
        <w:rPr>
          <w:rtl w:val="0"/>
        </w:rPr>
        <w:t xml:space="preserve">3. Research Methodology</w:t>
      </w:r>
    </w:p>
    <w:p w:rsidR="00000000" w:rsidDel="00000000" w:rsidP="00000000" w:rsidRDefault="00000000" w:rsidRPr="00000000" w14:paraId="00000047">
      <w:pPr>
        <w:pStyle w:val="Heading2"/>
        <w:rPr/>
      </w:pPr>
      <w:bookmarkStart w:colFirst="0" w:colLast="0" w:name="_l5dfgri62wsq" w:id="11"/>
      <w:bookmarkEnd w:id="11"/>
      <w:r w:rsidDel="00000000" w:rsidR="00000000" w:rsidRPr="00000000">
        <w:rPr>
          <w:rtl w:val="0"/>
        </w:rPr>
        <w:t xml:space="preserve">3.1 Research Design and Search Strategy</w:t>
      </w:r>
    </w:p>
    <w:p w:rsidR="00000000" w:rsidDel="00000000" w:rsidP="00000000" w:rsidRDefault="00000000" w:rsidRPr="00000000" w14:paraId="00000048">
      <w:pPr>
        <w:spacing w:after="120" w:before="120" w:lineRule="auto"/>
        <w:rPr/>
      </w:pPr>
      <w:r w:rsidDel="00000000" w:rsidR="00000000" w:rsidRPr="00000000">
        <w:rPr>
          <w:rtl w:val="0"/>
        </w:rPr>
        <w:t xml:space="preserve">The proposed study takes a qualitative systematic review design to synthesise empirical evidence on the evolution of electronic word-of-mouth (eWOM) and its impact on tourist decision making on digital tourism platforms in a transparent and methodologically rigour approach that fits fragmented and interdisciplinary research areas (Gough, Oliver and Thomas, 2017).</w:t>
      </w:r>
    </w:p>
    <w:p w:rsidR="00000000" w:rsidDel="00000000" w:rsidP="00000000" w:rsidRDefault="00000000" w:rsidRPr="00000000" w14:paraId="00000049">
      <w:pPr>
        <w:spacing w:after="120" w:before="120" w:lineRule="auto"/>
        <w:rPr/>
      </w:pPr>
      <w:r w:rsidDel="00000000" w:rsidR="00000000" w:rsidRPr="00000000">
        <w:rPr>
          <w:rtl w:val="0"/>
        </w:rPr>
        <w:t xml:space="preserve">The search strategy will be developed to identify peer-reviewed studies in Scopus and Google Scholar based on the structured search strategy with predefined keywords and Boolean operators to guarantee a comprehensive and reproducible coverage (Gusenbauer and Gauster, 2024).</w:t>
      </w:r>
    </w:p>
    <w:p w:rsidR="00000000" w:rsidDel="00000000" w:rsidP="00000000" w:rsidRDefault="00000000" w:rsidRPr="00000000" w14:paraId="0000004A">
      <w:pPr>
        <w:pStyle w:val="Heading2"/>
        <w:rPr/>
      </w:pPr>
      <w:bookmarkStart w:colFirst="0" w:colLast="0" w:name="_et5kcmp8g1d" w:id="12"/>
      <w:bookmarkEnd w:id="12"/>
      <w:r w:rsidDel="00000000" w:rsidR="00000000" w:rsidRPr="00000000">
        <w:rPr>
          <w:rtl w:val="0"/>
        </w:rPr>
        <w:t xml:space="preserve">3.2 Selection, Appraisal and Ethics</w:t>
      </w:r>
    </w:p>
    <w:p w:rsidR="00000000" w:rsidDel="00000000" w:rsidP="00000000" w:rsidRDefault="00000000" w:rsidRPr="00000000" w14:paraId="0000004B">
      <w:pPr>
        <w:spacing w:after="120" w:before="120" w:lineRule="auto"/>
        <w:rPr/>
      </w:pPr>
      <w:r w:rsidDel="00000000" w:rsidR="00000000" w:rsidRPr="00000000">
        <w:rPr>
          <w:rtl w:val="0"/>
        </w:rPr>
        <w:t xml:space="preserve">To review the literature on the subject, it will incorporate English-language empirical research published in the last 5 years (2020-2025) on the topic of eWOM generation, circulation, or impact in tourism settings; non-empirical research will be excluded to achieve analytical consistency.</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3739"/>
        <w:gridCol w:w="3468"/>
        <w:tblGridChange w:id="0">
          <w:tblGrid>
            <w:gridCol w:w="1809"/>
            <w:gridCol w:w="3739"/>
            <w:gridCol w:w="3468"/>
          </w:tblGrid>
        </w:tblGridChange>
      </w:tblGrid>
      <w:tr>
        <w:trPr>
          <w:cantSplit w:val="0"/>
          <w:tblHeader w:val="0"/>
        </w:trPr>
        <w:tc>
          <w:tcPr/>
          <w:p w:rsidR="00000000" w:rsidDel="00000000" w:rsidP="00000000" w:rsidRDefault="00000000" w:rsidRPr="00000000" w14:paraId="0000004C">
            <w:pPr>
              <w:spacing w:after="120" w:before="120" w:lineRule="auto"/>
              <w:rPr>
                <w:b w:val="1"/>
                <w:bCs w:val="1"/>
              </w:rPr>
            </w:pPr>
            <w:r w:rsidDel="00000000" w:rsidR="00000000" w:rsidRPr="00000000">
              <w:rPr>
                <w:b w:val="1"/>
                <w:bCs w:val="1"/>
                <w:rtl w:val="0"/>
              </w:rPr>
              <w:t xml:space="preserve">Criteria</w:t>
            </w:r>
          </w:p>
        </w:tc>
        <w:tc>
          <w:tcPr/>
          <w:p w:rsidR="00000000" w:rsidDel="00000000" w:rsidP="00000000" w:rsidRDefault="00000000" w:rsidRPr="00000000" w14:paraId="0000004D">
            <w:pPr>
              <w:spacing w:after="120" w:before="120" w:lineRule="auto"/>
              <w:rPr>
                <w:b w:val="1"/>
                <w:bCs w:val="1"/>
              </w:rPr>
            </w:pPr>
            <w:r w:rsidDel="00000000" w:rsidR="00000000" w:rsidRPr="00000000">
              <w:rPr>
                <w:b w:val="1"/>
                <w:bCs w:val="1"/>
                <w:rtl w:val="0"/>
              </w:rPr>
              <w:t xml:space="preserve">Inclusion</w:t>
            </w:r>
          </w:p>
        </w:tc>
        <w:tc>
          <w:tcPr/>
          <w:p w:rsidR="00000000" w:rsidDel="00000000" w:rsidP="00000000" w:rsidRDefault="00000000" w:rsidRPr="00000000" w14:paraId="0000004E">
            <w:pPr>
              <w:spacing w:after="120" w:before="120" w:lineRule="auto"/>
              <w:rPr>
                <w:b w:val="1"/>
                <w:bCs w:val="1"/>
              </w:rPr>
            </w:pPr>
            <w:r w:rsidDel="00000000" w:rsidR="00000000" w:rsidRPr="00000000">
              <w:rPr>
                <w:b w:val="1"/>
                <w:bCs w:val="1"/>
                <w:rtl w:val="0"/>
              </w:rPr>
              <w:t xml:space="preserve">Exclusion</w:t>
            </w:r>
          </w:p>
        </w:tc>
      </w:tr>
      <w:tr>
        <w:trPr>
          <w:cantSplit w:val="0"/>
          <w:tblHeader w:val="0"/>
        </w:trPr>
        <w:tc>
          <w:tcPr/>
          <w:p w:rsidR="00000000" w:rsidDel="00000000" w:rsidP="00000000" w:rsidRDefault="00000000" w:rsidRPr="00000000" w14:paraId="0000004F">
            <w:pPr>
              <w:spacing w:after="120" w:before="120" w:lineRule="auto"/>
              <w:rPr>
                <w:b w:val="1"/>
                <w:bCs w:val="1"/>
              </w:rPr>
            </w:pPr>
            <w:r w:rsidDel="00000000" w:rsidR="00000000" w:rsidRPr="00000000">
              <w:rPr>
                <w:b w:val="1"/>
                <w:bCs w:val="1"/>
                <w:rtl w:val="0"/>
              </w:rPr>
              <w:t xml:space="preserve">Study type</w:t>
            </w:r>
          </w:p>
        </w:tc>
        <w:tc>
          <w:tcPr/>
          <w:p w:rsidR="00000000" w:rsidDel="00000000" w:rsidP="00000000" w:rsidRDefault="00000000" w:rsidRPr="00000000" w14:paraId="00000050">
            <w:pPr>
              <w:spacing w:after="120" w:before="120" w:lineRule="auto"/>
              <w:rPr/>
            </w:pPr>
            <w:r w:rsidDel="00000000" w:rsidR="00000000" w:rsidRPr="00000000">
              <w:rPr>
                <w:rtl w:val="0"/>
              </w:rPr>
              <w:t xml:space="preserve">Empirical research (qualitative, quantitative, mixed-methods)</w:t>
            </w:r>
          </w:p>
        </w:tc>
        <w:tc>
          <w:tcPr/>
          <w:p w:rsidR="00000000" w:rsidDel="00000000" w:rsidP="00000000" w:rsidRDefault="00000000" w:rsidRPr="00000000" w14:paraId="00000051">
            <w:pPr>
              <w:spacing w:after="120" w:before="120" w:lineRule="auto"/>
              <w:rPr/>
            </w:pPr>
            <w:r w:rsidDel="00000000" w:rsidR="00000000" w:rsidRPr="00000000">
              <w:rPr>
                <w:rtl w:val="0"/>
              </w:rPr>
              <w:t xml:space="preserve">Conceptual papers, editorials, opinion pieces, book reviews</w:t>
            </w:r>
          </w:p>
        </w:tc>
      </w:tr>
      <w:tr>
        <w:trPr>
          <w:cantSplit w:val="0"/>
          <w:tblHeader w:val="0"/>
        </w:trPr>
        <w:tc>
          <w:tcPr/>
          <w:p w:rsidR="00000000" w:rsidDel="00000000" w:rsidP="00000000" w:rsidRDefault="00000000" w:rsidRPr="00000000" w14:paraId="00000052">
            <w:pPr>
              <w:spacing w:after="120" w:before="120" w:lineRule="auto"/>
              <w:rPr>
                <w:b w:val="1"/>
                <w:bCs w:val="1"/>
              </w:rPr>
            </w:pPr>
            <w:r w:rsidDel="00000000" w:rsidR="00000000" w:rsidRPr="00000000">
              <w:rPr>
                <w:b w:val="1"/>
                <w:bCs w:val="1"/>
                <w:rtl w:val="0"/>
              </w:rPr>
              <w:t xml:space="preserve">Topic focus</w:t>
            </w:r>
          </w:p>
        </w:tc>
        <w:tc>
          <w:tcPr/>
          <w:p w:rsidR="00000000" w:rsidDel="00000000" w:rsidP="00000000" w:rsidRDefault="00000000" w:rsidRPr="00000000" w14:paraId="00000053">
            <w:pPr>
              <w:spacing w:after="120" w:before="120" w:lineRule="auto"/>
              <w:rPr/>
            </w:pPr>
            <w:r w:rsidDel="00000000" w:rsidR="00000000" w:rsidRPr="00000000">
              <w:rPr>
                <w:rtl w:val="0"/>
              </w:rPr>
              <w:t xml:space="preserve">eWOM generation, circulation, or impact within tourism contexts</w:t>
            </w:r>
          </w:p>
        </w:tc>
        <w:tc>
          <w:tcPr/>
          <w:p w:rsidR="00000000" w:rsidDel="00000000" w:rsidP="00000000" w:rsidRDefault="00000000" w:rsidRPr="00000000" w14:paraId="00000054">
            <w:pPr>
              <w:spacing w:after="120" w:before="120" w:lineRule="auto"/>
              <w:rPr/>
            </w:pPr>
            <w:r w:rsidDel="00000000" w:rsidR="00000000" w:rsidRPr="00000000">
              <w:rPr>
                <w:rtl w:val="0"/>
              </w:rPr>
              <w:t xml:space="preserve">General eWOM studies not related to tourism</w:t>
            </w:r>
          </w:p>
        </w:tc>
      </w:tr>
      <w:tr>
        <w:trPr>
          <w:cantSplit w:val="0"/>
          <w:tblHeader w:val="0"/>
        </w:trPr>
        <w:tc>
          <w:tcPr/>
          <w:p w:rsidR="00000000" w:rsidDel="00000000" w:rsidP="00000000" w:rsidRDefault="00000000" w:rsidRPr="00000000" w14:paraId="00000055">
            <w:pPr>
              <w:spacing w:after="120" w:before="120" w:lineRule="auto"/>
              <w:rPr>
                <w:b w:val="1"/>
                <w:bCs w:val="1"/>
              </w:rPr>
            </w:pPr>
            <w:r w:rsidDel="00000000" w:rsidR="00000000" w:rsidRPr="00000000">
              <w:rPr>
                <w:b w:val="1"/>
                <w:bCs w:val="1"/>
                <w:rtl w:val="0"/>
              </w:rPr>
              <w:t xml:space="preserve">Language</w:t>
            </w:r>
          </w:p>
        </w:tc>
        <w:tc>
          <w:tcPr/>
          <w:p w:rsidR="00000000" w:rsidDel="00000000" w:rsidP="00000000" w:rsidRDefault="00000000" w:rsidRPr="00000000" w14:paraId="00000056">
            <w:pPr>
              <w:spacing w:after="120" w:before="120" w:lineRule="auto"/>
              <w:rPr/>
            </w:pPr>
            <w:r w:rsidDel="00000000" w:rsidR="00000000" w:rsidRPr="00000000">
              <w:rPr>
                <w:rtl w:val="0"/>
              </w:rPr>
              <w:t xml:space="preserve">English</w:t>
            </w:r>
          </w:p>
        </w:tc>
        <w:tc>
          <w:tcPr/>
          <w:p w:rsidR="00000000" w:rsidDel="00000000" w:rsidP="00000000" w:rsidRDefault="00000000" w:rsidRPr="00000000" w14:paraId="00000057">
            <w:pPr>
              <w:spacing w:after="120" w:before="120" w:lineRule="auto"/>
              <w:rPr/>
            </w:pPr>
            <w:r w:rsidDel="00000000" w:rsidR="00000000" w:rsidRPr="00000000">
              <w:rPr>
                <w:rtl w:val="0"/>
              </w:rPr>
              <w:t xml:space="preserve">Non-English publications</w:t>
            </w:r>
          </w:p>
        </w:tc>
      </w:tr>
      <w:tr>
        <w:trPr>
          <w:cantSplit w:val="0"/>
          <w:tblHeader w:val="0"/>
        </w:trPr>
        <w:tc>
          <w:tcPr/>
          <w:p w:rsidR="00000000" w:rsidDel="00000000" w:rsidP="00000000" w:rsidRDefault="00000000" w:rsidRPr="00000000" w14:paraId="00000058">
            <w:pPr>
              <w:spacing w:after="120" w:before="120" w:lineRule="auto"/>
              <w:rPr>
                <w:b w:val="1"/>
                <w:bCs w:val="1"/>
              </w:rPr>
            </w:pPr>
            <w:r w:rsidDel="00000000" w:rsidR="00000000" w:rsidRPr="00000000">
              <w:rPr>
                <w:b w:val="1"/>
                <w:bCs w:val="1"/>
                <w:rtl w:val="0"/>
              </w:rPr>
              <w:t xml:space="preserve">Publication type</w:t>
            </w:r>
          </w:p>
        </w:tc>
        <w:tc>
          <w:tcPr/>
          <w:p w:rsidR="00000000" w:rsidDel="00000000" w:rsidP="00000000" w:rsidRDefault="00000000" w:rsidRPr="00000000" w14:paraId="00000059">
            <w:pPr>
              <w:spacing w:after="120" w:before="120" w:lineRule="auto"/>
              <w:rPr/>
            </w:pPr>
            <w:r w:rsidDel="00000000" w:rsidR="00000000" w:rsidRPr="00000000">
              <w:rPr>
                <w:rtl w:val="0"/>
              </w:rPr>
              <w:t xml:space="preserve">Peer-reviewed journal articles</w:t>
            </w:r>
          </w:p>
        </w:tc>
        <w:tc>
          <w:tcPr/>
          <w:p w:rsidR="00000000" w:rsidDel="00000000" w:rsidP="00000000" w:rsidRDefault="00000000" w:rsidRPr="00000000" w14:paraId="0000005A">
            <w:pPr>
              <w:spacing w:after="120" w:before="120" w:lineRule="auto"/>
              <w:rPr/>
            </w:pPr>
            <w:r w:rsidDel="00000000" w:rsidR="00000000" w:rsidRPr="00000000">
              <w:rPr>
                <w:rtl w:val="0"/>
              </w:rPr>
              <w:t xml:space="preserve">Grey literature, blogs, reports, theses</w:t>
            </w:r>
          </w:p>
        </w:tc>
      </w:tr>
      <w:tr>
        <w:trPr>
          <w:cantSplit w:val="0"/>
          <w:tblHeader w:val="0"/>
        </w:trPr>
        <w:tc>
          <w:tcPr/>
          <w:p w:rsidR="00000000" w:rsidDel="00000000" w:rsidP="00000000" w:rsidRDefault="00000000" w:rsidRPr="00000000" w14:paraId="0000005B">
            <w:pPr>
              <w:spacing w:after="120" w:before="120" w:lineRule="auto"/>
              <w:rPr>
                <w:b w:val="1"/>
                <w:bCs w:val="1"/>
              </w:rPr>
            </w:pPr>
            <w:r w:rsidDel="00000000" w:rsidR="00000000" w:rsidRPr="00000000">
              <w:rPr>
                <w:b w:val="1"/>
                <w:bCs w:val="1"/>
                <w:rtl w:val="0"/>
              </w:rPr>
              <w:t xml:space="preserve">Timeframe</w:t>
            </w:r>
          </w:p>
        </w:tc>
        <w:tc>
          <w:tcPr/>
          <w:p w:rsidR="00000000" w:rsidDel="00000000" w:rsidP="00000000" w:rsidRDefault="00000000" w:rsidRPr="00000000" w14:paraId="0000005C">
            <w:pPr>
              <w:spacing w:after="120" w:before="120" w:lineRule="auto"/>
              <w:rPr/>
            </w:pPr>
            <w:r w:rsidDel="00000000" w:rsidR="00000000" w:rsidRPr="00000000">
              <w:rPr>
                <w:rtl w:val="0"/>
              </w:rPr>
              <w:t xml:space="preserve">2020–2025</w:t>
            </w:r>
          </w:p>
        </w:tc>
        <w:tc>
          <w:tcPr/>
          <w:p w:rsidR="00000000" w:rsidDel="00000000" w:rsidP="00000000" w:rsidRDefault="00000000" w:rsidRPr="00000000" w14:paraId="0000005D">
            <w:pPr>
              <w:spacing w:after="120" w:before="120" w:lineRule="auto"/>
              <w:rPr/>
            </w:pPr>
            <w:r w:rsidDel="00000000" w:rsidR="00000000" w:rsidRPr="00000000">
              <w:rPr>
                <w:rtl w:val="0"/>
              </w:rPr>
              <w:t xml:space="preserve">Studies published before 2020</w:t>
            </w:r>
          </w:p>
        </w:tc>
      </w:tr>
      <w:tr>
        <w:trPr>
          <w:cantSplit w:val="0"/>
          <w:tblHeader w:val="0"/>
        </w:trPr>
        <w:tc>
          <w:tcPr/>
          <w:p w:rsidR="00000000" w:rsidDel="00000000" w:rsidP="00000000" w:rsidRDefault="00000000" w:rsidRPr="00000000" w14:paraId="0000005E">
            <w:pPr>
              <w:spacing w:after="120" w:before="120" w:lineRule="auto"/>
              <w:rPr>
                <w:b w:val="1"/>
                <w:bCs w:val="1"/>
              </w:rPr>
            </w:pPr>
            <w:r w:rsidDel="00000000" w:rsidR="00000000" w:rsidRPr="00000000">
              <w:rPr>
                <w:b w:val="1"/>
                <w:bCs w:val="1"/>
                <w:rtl w:val="0"/>
              </w:rPr>
              <w:t xml:space="preserve">Context</w:t>
            </w:r>
          </w:p>
        </w:tc>
        <w:tc>
          <w:tcPr/>
          <w:p w:rsidR="00000000" w:rsidDel="00000000" w:rsidP="00000000" w:rsidRDefault="00000000" w:rsidRPr="00000000" w14:paraId="0000005F">
            <w:pPr>
              <w:spacing w:after="120" w:before="120" w:lineRule="auto"/>
              <w:rPr/>
            </w:pPr>
            <w:r w:rsidDel="00000000" w:rsidR="00000000" w:rsidRPr="00000000">
              <w:rPr>
                <w:rtl w:val="0"/>
              </w:rPr>
              <w:t xml:space="preserve">Digital platforms (review sites, OTAs, social media)</w:t>
            </w:r>
          </w:p>
        </w:tc>
        <w:tc>
          <w:tcPr/>
          <w:p w:rsidR="00000000" w:rsidDel="00000000" w:rsidP="00000000" w:rsidRDefault="00000000" w:rsidRPr="00000000" w14:paraId="00000060">
            <w:pPr>
              <w:spacing w:after="120" w:before="120" w:lineRule="auto"/>
              <w:rPr/>
            </w:pPr>
            <w:r w:rsidDel="00000000" w:rsidR="00000000" w:rsidRPr="00000000">
              <w:rPr>
                <w:rtl w:val="0"/>
              </w:rPr>
              <w:t xml:space="preserve">Offline WOM only</w:t>
            </w:r>
          </w:p>
        </w:tc>
      </w:tr>
    </w:tbl>
    <w:p w:rsidR="00000000" w:rsidDel="00000000" w:rsidP="00000000" w:rsidRDefault="00000000" w:rsidRPr="00000000" w14:paraId="00000061">
      <w:pPr>
        <w:spacing w:after="120" w:before="120" w:lineRule="auto"/>
        <w:rPr/>
      </w:pPr>
      <w:r w:rsidDel="00000000" w:rsidR="00000000" w:rsidRPr="00000000">
        <w:rPr>
          <w:rtl w:val="0"/>
        </w:rPr>
        <w:t xml:space="preserve">The PRISMA 2020 principles will be used to select the study by identifying and screening the studies and then assessing their eligibility (Page et al., 2021). The data will be extracted and tabulated according to the best-practise protocols (Afifi, Stryhn and Sanchez, 2023); they will be synthesised thematically with the help of narrative synthesis, and the data will be quality-appraised with the CASP checklist (Shaheen et al., 2023).</w:t>
      </w:r>
    </w:p>
    <w:p w:rsidR="00000000" w:rsidDel="00000000" w:rsidP="00000000" w:rsidRDefault="00000000" w:rsidRPr="00000000" w14:paraId="00000062">
      <w:pPr>
        <w:spacing w:after="120" w:before="120" w:lineRule="auto"/>
        <w:rPr/>
      </w:pPr>
      <w:r w:rsidDel="00000000" w:rsidR="00000000" w:rsidRPr="00000000">
        <w:rPr>
          <w:rtl w:val="0"/>
        </w:rPr>
        <w:t xml:space="preserve">Since the research will be based on secondary data only, there will be only minor ethical risks, as the principles of transparency, correct reporting, and proper citation will be observed in line with the requirements of institutional research ethics (UWTSD, 2022).</w:t>
      </w:r>
    </w:p>
    <w:p w:rsidR="00000000" w:rsidDel="00000000" w:rsidP="00000000" w:rsidRDefault="00000000" w:rsidRPr="00000000" w14:paraId="00000063">
      <w:pPr>
        <w:pStyle w:val="Heading2"/>
        <w:rPr/>
      </w:pPr>
      <w:bookmarkStart w:colFirst="0" w:colLast="0" w:name="_klek0bxcfo1d" w:id="13"/>
      <w:bookmarkEnd w:id="13"/>
      <w:r w:rsidDel="00000000" w:rsidR="00000000" w:rsidRPr="00000000">
        <w:rPr>
          <w:rtl w:val="0"/>
        </w:rPr>
        <w:t xml:space="preserve">3.3 Risk of Bias and Limitations</w:t>
      </w:r>
    </w:p>
    <w:p w:rsidR="00000000" w:rsidDel="00000000" w:rsidP="00000000" w:rsidRDefault="00000000" w:rsidRPr="00000000" w14:paraId="00000064">
      <w:pPr>
        <w:spacing w:after="120" w:before="120" w:lineRule="auto"/>
        <w:rPr/>
      </w:pPr>
      <w:r w:rsidDel="00000000" w:rsidR="00000000" w:rsidRPr="00000000">
        <w:rPr>
          <w:rtl w:val="0"/>
        </w:rPr>
        <w:t xml:space="preserve">Several potential sources of bias may influence the review process. Publication bias may arise due to the exclusion of unpublished or grey literature, potentially overrepresenting studies with statistically significant findings. Language bias may occur as only English-language studies are included (Page et al., 2021). Database selection bias may limit coverage despite the use of Scopus and Google Scholar. Reviewer bias may also affect study screening and thematic interpretation, although structured inclusion criteria and quality appraisal tools are employed to minimise subjectivity. Finally, heterogeneity in research designs, measures, and platforms may constrain direct comparability across studies (Shaheen et al., 2023)..</w:t>
      </w:r>
    </w:p>
    <w:p w:rsidR="00000000" w:rsidDel="00000000" w:rsidP="00000000" w:rsidRDefault="00000000" w:rsidRPr="00000000" w14:paraId="00000065">
      <w:pPr>
        <w:pStyle w:val="Heading1"/>
        <w:spacing w:after="120" w:before="120" w:lineRule="auto"/>
        <w:rPr/>
      </w:pPr>
      <w:bookmarkStart w:colFirst="0" w:colLast="0" w:name="_wnmzs9ui0j3t" w:id="14"/>
      <w:bookmarkEnd w:id="14"/>
      <w:r w:rsidDel="00000000" w:rsidR="00000000" w:rsidRPr="00000000">
        <w:rPr>
          <w:rtl w:val="0"/>
        </w:rPr>
        <w:t xml:space="preserve">4. Study Scope and Feasibility</w:t>
      </w:r>
    </w:p>
    <w:p w:rsidR="00000000" w:rsidDel="00000000" w:rsidP="00000000" w:rsidRDefault="00000000" w:rsidRPr="00000000" w14:paraId="00000066">
      <w:pPr>
        <w:spacing w:after="120" w:before="120" w:lineRule="auto"/>
        <w:rPr/>
      </w:pPr>
      <w:r w:rsidDel="00000000" w:rsidR="00000000" w:rsidRPr="00000000">
        <w:rPr>
          <w:rtl w:val="0"/>
        </w:rPr>
        <w:t xml:space="preserve">The research is dedicated to the synthesis of empirical data related to the evolution of electronic word-of-mouth (eWOM) and its effects on tourist decision making on the digital tourism platform which comprises online travel agencies, review websites, and social media. The limitation is limited to peer-reviewed empirical research that has been published in English within the period of 2020 and 2025, which will not only be relevant but will also be analytical, but the scope will not be too broad to handle. The study methodology is methodologically viable through the use of existing academic databases and the adherence to the established systematic review protocols including PRISMA and CASP, and enables the efficient coverage of a fast-changing research field within the limitations of the typical postgraduate and journal research.</w:t>
      </w:r>
    </w:p>
    <w:p w:rsidR="00000000" w:rsidDel="00000000" w:rsidP="00000000" w:rsidRDefault="00000000" w:rsidRPr="00000000" w14:paraId="00000067">
      <w:pPr>
        <w:pStyle w:val="Heading1"/>
        <w:spacing w:after="120" w:before="120" w:lineRule="auto"/>
        <w:rPr/>
      </w:pPr>
      <w:bookmarkStart w:colFirst="0" w:colLast="0" w:name="_h45px33lfgco" w:id="15"/>
      <w:bookmarkEnd w:id="15"/>
      <w:r w:rsidDel="00000000" w:rsidR="00000000" w:rsidRPr="00000000">
        <w:rPr>
          <w:rtl w:val="0"/>
        </w:rPr>
        <w:t xml:space="preserve">5. Anticipated Contributions of the Research</w:t>
      </w:r>
    </w:p>
    <w:p w:rsidR="00000000" w:rsidDel="00000000" w:rsidP="00000000" w:rsidRDefault="00000000" w:rsidRPr="00000000" w14:paraId="00000068">
      <w:pPr>
        <w:rPr/>
      </w:pPr>
      <w:r w:rsidDel="00000000" w:rsidR="00000000" w:rsidRPr="00000000">
        <w:rPr>
          <w:rtl w:val="0"/>
        </w:rPr>
        <w:t xml:space="preserve">The study will fit in the literature of tourism and digital communication by offering a comprehensive and more recent summary of the manner eWOM is created, disseminated and used in influencing tourist decision making. The study will help us to understand how the eWOM produces its effects on consumer perceptions, trust, and behavioural outcomes at various phases of travel consumption since the findings are scattered. The review will also provide some practical implications on eWOM strategic management to tourism businesses and suggest the future directions of research, especially in the context of the emerging issues of multi-platform information use and AI-mediated eWOM.</w:t>
      </w:r>
    </w:p>
    <w:p w:rsidR="00000000" w:rsidDel="00000000" w:rsidP="00000000" w:rsidRDefault="00000000" w:rsidRPr="00000000" w14:paraId="00000069">
      <w:pPr>
        <w:pStyle w:val="Heading1"/>
        <w:rPr/>
      </w:pPr>
      <w:bookmarkStart w:colFirst="0" w:colLast="0" w:name="_4hjsfuemandj" w:id="16"/>
      <w:bookmarkEnd w:id="16"/>
      <w:r w:rsidDel="00000000" w:rsidR="00000000" w:rsidRPr="00000000">
        <w:rPr>
          <w:rtl w:val="0"/>
        </w:rPr>
        <w:t xml:space="preserve">6. Proposed Research Timeline</w:t>
      </w:r>
    </w:p>
    <w:tbl>
      <w:tblPr>
        <w:tblStyle w:val="Table2"/>
        <w:tblW w:w="8927.999999999998"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8"/>
        <w:gridCol w:w="1008"/>
        <w:gridCol w:w="1008"/>
        <w:gridCol w:w="1008"/>
        <w:gridCol w:w="1008"/>
        <w:gridCol w:w="1008"/>
        <w:tblGridChange w:id="0">
          <w:tblGrid>
            <w:gridCol w:w="3888"/>
            <w:gridCol w:w="1008"/>
            <w:gridCol w:w="1008"/>
            <w:gridCol w:w="1008"/>
            <w:gridCol w:w="1008"/>
            <w:gridCol w:w="1008"/>
          </w:tblGrid>
        </w:tblGridChange>
      </w:tblGrid>
      <w:tr>
        <w:trPr>
          <w:cantSplit w:val="0"/>
          <w:trHeight w:val="288" w:hRule="atLeast"/>
          <w:tblHeader w:val="0"/>
        </w:trPr>
        <w:tc>
          <w:tcPr>
            <w:vMerge w:val="restart"/>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6A">
            <w:pPr>
              <w:spacing w:after="120" w:before="120" w:line="276" w:lineRule="auto"/>
              <w:jc w:val="center"/>
              <w:rPr>
                <w:color w:val="000000"/>
                <w:sz w:val="24"/>
                <w:szCs w:val="24"/>
              </w:rPr>
            </w:pPr>
            <w:r w:rsidDel="00000000" w:rsidR="00000000" w:rsidRPr="00000000">
              <w:rPr>
                <w:color w:val="000000"/>
                <w:sz w:val="24"/>
                <w:szCs w:val="24"/>
                <w:rtl w:val="0"/>
              </w:rPr>
              <w:t xml:space="preserve">Activities</w:t>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spacing w:after="120" w:before="120" w:line="276" w:lineRule="auto"/>
              <w:jc w:val="center"/>
              <w:rPr>
                <w:color w:val="000000"/>
              </w:rPr>
            </w:pPr>
            <w:r w:rsidDel="00000000" w:rsidR="00000000" w:rsidRPr="00000000">
              <w:rPr>
                <w:color w:val="000000"/>
                <w:rtl w:val="0"/>
              </w:rPr>
              <w:t xml:space="preserve">Timeline (18 Feb 2026 to 6 May 2026)</w:t>
            </w:r>
          </w:p>
        </w:tc>
      </w:tr>
      <w:tr>
        <w:trPr>
          <w:cantSplit w:val="0"/>
          <w:trHeight w:val="288" w:hRule="atLeast"/>
          <w:tblHeader w:val="0"/>
        </w:trPr>
        <w:tc>
          <w:tcPr>
            <w:vMerge w:val="continue"/>
            <w:tcBorders>
              <w:top w:color="000000" w:space="0" w:sz="4" w:val="single"/>
              <w:left w:color="000000" w:space="0" w:sz="4" w:val="single"/>
              <w:right w:color="000000" w:space="0" w:sz="4" w:val="single"/>
            </w:tcBorders>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left w:color="000000" w:space="0" w:sz="4" w:val="single"/>
              <w:bottom w:color="000000" w:space="0" w:sz="4" w:val="single"/>
            </w:tcBorders>
            <w:vAlign w:val="center"/>
          </w:tcPr>
          <w:p w:rsidR="00000000" w:rsidDel="00000000" w:rsidP="00000000" w:rsidRDefault="00000000" w:rsidRPr="00000000" w14:paraId="00000071">
            <w:pPr>
              <w:spacing w:after="120" w:before="120" w:line="276" w:lineRule="auto"/>
              <w:jc w:val="center"/>
              <w:rPr>
                <w:color w:val="000000"/>
                <w:sz w:val="20"/>
                <w:szCs w:val="20"/>
              </w:rPr>
            </w:pPr>
            <w:r w:rsidDel="00000000" w:rsidR="00000000" w:rsidRPr="00000000">
              <w:rPr>
                <w:color w:val="000000"/>
                <w:sz w:val="20"/>
                <w:szCs w:val="20"/>
                <w:rtl w:val="0"/>
              </w:rPr>
              <w:t xml:space="preserve">Week 1</w:t>
            </w:r>
          </w:p>
        </w:tc>
        <w:tc>
          <w:tcPr>
            <w:tcBorders>
              <w:bottom w:color="000000" w:space="0" w:sz="4" w:val="single"/>
            </w:tcBorders>
            <w:vAlign w:val="center"/>
          </w:tcPr>
          <w:p w:rsidR="00000000" w:rsidDel="00000000" w:rsidP="00000000" w:rsidRDefault="00000000" w:rsidRPr="00000000" w14:paraId="00000072">
            <w:pPr>
              <w:spacing w:after="120" w:before="120" w:line="276" w:lineRule="auto"/>
              <w:jc w:val="center"/>
              <w:rPr>
                <w:color w:val="000000"/>
                <w:sz w:val="20"/>
                <w:szCs w:val="20"/>
              </w:rPr>
            </w:pPr>
            <w:r w:rsidDel="00000000" w:rsidR="00000000" w:rsidRPr="00000000">
              <w:rPr>
                <w:color w:val="000000"/>
                <w:sz w:val="20"/>
                <w:szCs w:val="20"/>
                <w:rtl w:val="0"/>
              </w:rPr>
              <w:t xml:space="preserve">Week 3</w:t>
            </w:r>
          </w:p>
        </w:tc>
        <w:tc>
          <w:tcPr>
            <w:tcBorders>
              <w:bottom w:color="000000" w:space="0" w:sz="4" w:val="single"/>
            </w:tcBorders>
            <w:vAlign w:val="center"/>
          </w:tcPr>
          <w:p w:rsidR="00000000" w:rsidDel="00000000" w:rsidP="00000000" w:rsidRDefault="00000000" w:rsidRPr="00000000" w14:paraId="00000073">
            <w:pPr>
              <w:spacing w:after="120" w:before="120" w:line="276" w:lineRule="auto"/>
              <w:jc w:val="center"/>
              <w:rPr>
                <w:color w:val="000000"/>
                <w:sz w:val="20"/>
                <w:szCs w:val="20"/>
              </w:rPr>
            </w:pPr>
            <w:r w:rsidDel="00000000" w:rsidR="00000000" w:rsidRPr="00000000">
              <w:rPr>
                <w:color w:val="000000"/>
                <w:sz w:val="20"/>
                <w:szCs w:val="20"/>
                <w:rtl w:val="0"/>
              </w:rPr>
              <w:t xml:space="preserve">Week 5</w:t>
            </w:r>
          </w:p>
        </w:tc>
        <w:tc>
          <w:tcPr>
            <w:tcBorders>
              <w:bottom w:color="000000" w:space="0" w:sz="4" w:val="single"/>
            </w:tcBorders>
            <w:vAlign w:val="center"/>
          </w:tcPr>
          <w:p w:rsidR="00000000" w:rsidDel="00000000" w:rsidP="00000000" w:rsidRDefault="00000000" w:rsidRPr="00000000" w14:paraId="00000074">
            <w:pPr>
              <w:spacing w:after="120" w:before="120" w:line="276" w:lineRule="auto"/>
              <w:jc w:val="center"/>
              <w:rPr>
                <w:color w:val="000000"/>
                <w:sz w:val="20"/>
                <w:szCs w:val="20"/>
              </w:rPr>
            </w:pPr>
            <w:r w:rsidDel="00000000" w:rsidR="00000000" w:rsidRPr="00000000">
              <w:rPr>
                <w:color w:val="000000"/>
                <w:sz w:val="20"/>
                <w:szCs w:val="20"/>
                <w:rtl w:val="0"/>
              </w:rPr>
              <w:t xml:space="preserve">Week 7</w:t>
            </w:r>
          </w:p>
        </w:tc>
        <w:tc>
          <w:tcPr>
            <w:tcBorders>
              <w:bottom w:color="000000" w:space="0" w:sz="4" w:val="single"/>
              <w:right w:color="000000" w:space="0" w:sz="4" w:val="single"/>
            </w:tcBorders>
            <w:vAlign w:val="center"/>
          </w:tcPr>
          <w:p w:rsidR="00000000" w:rsidDel="00000000" w:rsidP="00000000" w:rsidRDefault="00000000" w:rsidRPr="00000000" w14:paraId="00000075">
            <w:pPr>
              <w:spacing w:after="120" w:before="120" w:line="276" w:lineRule="auto"/>
              <w:jc w:val="center"/>
              <w:rPr>
                <w:color w:val="000000"/>
                <w:sz w:val="20"/>
                <w:szCs w:val="20"/>
              </w:rPr>
            </w:pPr>
            <w:r w:rsidDel="00000000" w:rsidR="00000000" w:rsidRPr="00000000">
              <w:rPr>
                <w:color w:val="000000"/>
                <w:sz w:val="20"/>
                <w:szCs w:val="20"/>
                <w:rtl w:val="0"/>
              </w:rPr>
              <w:t xml:space="preserve">Week 9</w:t>
            </w:r>
          </w:p>
        </w:tc>
      </w:tr>
      <w:tr>
        <w:trPr>
          <w:cantSplit w:val="0"/>
          <w:trHeight w:val="28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76">
            <w:pPr>
              <w:spacing w:after="120" w:before="120" w:line="276" w:lineRule="auto"/>
              <w:jc w:val="left"/>
              <w:rPr>
                <w:b w:val="1"/>
                <w:bCs w:val="1"/>
                <w:color w:val="000000"/>
                <w:sz w:val="24"/>
                <w:szCs w:val="24"/>
              </w:rPr>
            </w:pPr>
            <w:r w:rsidDel="00000000" w:rsidR="00000000" w:rsidRPr="00000000">
              <w:rPr>
                <w:sz w:val="24"/>
                <w:szCs w:val="24"/>
                <w:rtl w:val="0"/>
              </w:rPr>
              <w:t xml:space="preserve">Research planning and ethics approval</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000000" w:val="clear"/>
            <w:vAlign w:val="center"/>
          </w:tcPr>
          <w:p w:rsidR="00000000" w:rsidDel="00000000" w:rsidP="00000000" w:rsidRDefault="00000000" w:rsidRPr="00000000" w14:paraId="00000077">
            <w:pPr>
              <w:spacing w:after="120" w:before="120" w:line="276" w:lineRule="auto"/>
              <w:jc w:val="center"/>
              <w:rPr>
                <w:color w:val="000000"/>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vAlign w:val="center"/>
          </w:tcPr>
          <w:p w:rsidR="00000000" w:rsidDel="00000000" w:rsidP="00000000" w:rsidRDefault="00000000" w:rsidRPr="00000000" w14:paraId="00000078">
            <w:pPr>
              <w:spacing w:after="120" w:before="120" w:line="276" w:lineRule="auto"/>
              <w:jc w:val="center"/>
              <w:rPr>
                <w:color w:val="000000"/>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vAlign w:val="center"/>
          </w:tcPr>
          <w:p w:rsidR="00000000" w:rsidDel="00000000" w:rsidP="00000000" w:rsidRDefault="00000000" w:rsidRPr="00000000" w14:paraId="00000079">
            <w:pPr>
              <w:spacing w:after="120" w:before="120" w:line="276" w:lineRule="auto"/>
              <w:jc w:val="center"/>
              <w:rPr>
                <w:color w:val="000000"/>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0" w:val="nil"/>
            </w:tcBorders>
            <w:vAlign w:val="center"/>
          </w:tcPr>
          <w:p w:rsidR="00000000" w:rsidDel="00000000" w:rsidP="00000000" w:rsidRDefault="00000000" w:rsidRPr="00000000" w14:paraId="0000007A">
            <w:pPr>
              <w:spacing w:after="120" w:before="120" w:line="276" w:lineRule="auto"/>
              <w:jc w:val="center"/>
              <w:rPr>
                <w:color w:val="000000"/>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vAlign w:val="center"/>
          </w:tcPr>
          <w:p w:rsidR="00000000" w:rsidDel="00000000" w:rsidP="00000000" w:rsidRDefault="00000000" w:rsidRPr="00000000" w14:paraId="0000007B">
            <w:pPr>
              <w:spacing w:after="120" w:before="120" w:line="276" w:lineRule="auto"/>
              <w:jc w:val="center"/>
              <w:rPr>
                <w:color w:val="000000"/>
                <w:sz w:val="20"/>
                <w:szCs w:val="20"/>
              </w:rPr>
            </w:pPr>
            <w:r w:rsidDel="00000000" w:rsidR="00000000" w:rsidRPr="00000000">
              <w:rPr>
                <w:rtl w:val="0"/>
              </w:rPr>
            </w:r>
          </w:p>
        </w:tc>
      </w:tr>
      <w:tr>
        <w:trPr>
          <w:cantSplit w:val="0"/>
          <w:trHeight w:val="28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7C">
            <w:pPr>
              <w:spacing w:after="120" w:before="120" w:line="276" w:lineRule="auto"/>
              <w:jc w:val="left"/>
              <w:rPr>
                <w:b w:val="1"/>
                <w:bCs w:val="1"/>
                <w:color w:val="000000"/>
                <w:sz w:val="24"/>
                <w:szCs w:val="24"/>
              </w:rPr>
            </w:pPr>
            <w:r w:rsidDel="00000000" w:rsidR="00000000" w:rsidRPr="00000000">
              <w:rPr>
                <w:sz w:val="24"/>
                <w:szCs w:val="24"/>
                <w:rtl w:val="0"/>
              </w:rPr>
              <w:t xml:space="preserve">Systematic literature review and study selection</w:t>
            </w: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7D">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0000" w:val="clear"/>
            <w:vAlign w:val="center"/>
          </w:tcPr>
          <w:p w:rsidR="00000000" w:rsidDel="00000000" w:rsidP="00000000" w:rsidRDefault="00000000" w:rsidRPr="00000000" w14:paraId="0000007E">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7F">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80">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81">
            <w:pPr>
              <w:spacing w:after="120" w:before="120" w:line="276" w:lineRule="auto"/>
              <w:jc w:val="center"/>
              <w:rPr>
                <w:color w:val="000000"/>
                <w:sz w:val="20"/>
                <w:szCs w:val="20"/>
              </w:rPr>
            </w:pPr>
            <w:r w:rsidDel="00000000" w:rsidR="00000000" w:rsidRPr="00000000">
              <w:rPr>
                <w:rtl w:val="0"/>
              </w:rPr>
            </w:r>
          </w:p>
        </w:tc>
      </w:tr>
      <w:tr>
        <w:trPr>
          <w:cantSplit w:val="0"/>
          <w:trHeight w:val="28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82">
            <w:pPr>
              <w:spacing w:after="120" w:before="120" w:line="276" w:lineRule="auto"/>
              <w:jc w:val="left"/>
              <w:rPr>
                <w:b w:val="1"/>
                <w:bCs w:val="1"/>
                <w:color w:val="000000"/>
                <w:sz w:val="24"/>
                <w:szCs w:val="24"/>
              </w:rPr>
            </w:pPr>
            <w:r w:rsidDel="00000000" w:rsidR="00000000" w:rsidRPr="00000000">
              <w:rPr>
                <w:sz w:val="24"/>
                <w:szCs w:val="24"/>
                <w:rtl w:val="0"/>
              </w:rPr>
              <w:t xml:space="preserve">Data extraction, quality appraisal, and analysis</w:t>
            </w: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83">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84">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0000" w:val="clear"/>
            <w:vAlign w:val="center"/>
          </w:tcPr>
          <w:p w:rsidR="00000000" w:rsidDel="00000000" w:rsidP="00000000" w:rsidRDefault="00000000" w:rsidRPr="00000000" w14:paraId="00000085">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86">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87">
            <w:pPr>
              <w:spacing w:after="120" w:before="120" w:line="276" w:lineRule="auto"/>
              <w:jc w:val="center"/>
              <w:rPr>
                <w:color w:val="000000"/>
                <w:sz w:val="20"/>
                <w:szCs w:val="20"/>
              </w:rPr>
            </w:pPr>
            <w:r w:rsidDel="00000000" w:rsidR="00000000" w:rsidRPr="00000000">
              <w:rPr>
                <w:rtl w:val="0"/>
              </w:rPr>
            </w:r>
          </w:p>
        </w:tc>
      </w:tr>
      <w:tr>
        <w:trPr>
          <w:cantSplit w:val="0"/>
          <w:trHeight w:val="28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88">
            <w:pPr>
              <w:spacing w:after="120" w:before="120" w:line="276" w:lineRule="auto"/>
              <w:jc w:val="left"/>
              <w:rPr>
                <w:b w:val="1"/>
                <w:bCs w:val="1"/>
                <w:color w:val="000000"/>
                <w:sz w:val="24"/>
                <w:szCs w:val="24"/>
              </w:rPr>
            </w:pPr>
            <w:r w:rsidDel="00000000" w:rsidR="00000000" w:rsidRPr="00000000">
              <w:rPr>
                <w:sz w:val="24"/>
                <w:szCs w:val="24"/>
                <w:rtl w:val="0"/>
              </w:rPr>
              <w:t xml:space="preserve">Dissertation drafting, revision, and final editing</w:t>
            </w: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vAlign w:val="center"/>
          </w:tcPr>
          <w:p w:rsidR="00000000" w:rsidDel="00000000" w:rsidP="00000000" w:rsidRDefault="00000000" w:rsidRPr="00000000" w14:paraId="00000089">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8A">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0000" w:val="clear"/>
            <w:vAlign w:val="center"/>
          </w:tcPr>
          <w:p w:rsidR="00000000" w:rsidDel="00000000" w:rsidP="00000000" w:rsidRDefault="00000000" w:rsidRPr="00000000" w14:paraId="0000008B">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000000" w:val="clear"/>
            <w:vAlign w:val="center"/>
          </w:tcPr>
          <w:p w:rsidR="00000000" w:rsidDel="00000000" w:rsidP="00000000" w:rsidRDefault="00000000" w:rsidRPr="00000000" w14:paraId="0000008C">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8D">
            <w:pPr>
              <w:spacing w:after="120" w:before="120" w:line="276" w:lineRule="auto"/>
              <w:jc w:val="center"/>
              <w:rPr>
                <w:color w:val="000000"/>
                <w:sz w:val="20"/>
                <w:szCs w:val="20"/>
              </w:rPr>
            </w:pPr>
            <w:r w:rsidDel="00000000" w:rsidR="00000000" w:rsidRPr="00000000">
              <w:rPr>
                <w:rtl w:val="0"/>
              </w:rPr>
            </w:r>
          </w:p>
        </w:tc>
      </w:tr>
      <w:tr>
        <w:trPr>
          <w:cantSplit w:val="0"/>
          <w:trHeight w:val="28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8E">
            <w:pPr>
              <w:spacing w:after="120" w:before="120" w:line="276" w:lineRule="auto"/>
              <w:jc w:val="left"/>
              <w:rPr>
                <w:b w:val="1"/>
                <w:bCs w:val="1"/>
                <w:color w:val="000000"/>
                <w:sz w:val="24"/>
                <w:szCs w:val="24"/>
              </w:rPr>
            </w:pPr>
            <w:r w:rsidDel="00000000" w:rsidR="00000000" w:rsidRPr="00000000">
              <w:rPr>
                <w:sz w:val="24"/>
                <w:szCs w:val="24"/>
                <w:rtl w:val="0"/>
              </w:rPr>
              <w:t xml:space="preserve">Dissertation submission</w:t>
            </w: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08F">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090">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091">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092">
            <w:pPr>
              <w:spacing w:after="120" w:before="120" w:line="276" w:lineRule="auto"/>
              <w:jc w:val="center"/>
              <w:rPr>
                <w:color w:val="000000"/>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000000" w:val="clear"/>
            <w:vAlign w:val="center"/>
          </w:tcPr>
          <w:p w:rsidR="00000000" w:rsidDel="00000000" w:rsidP="00000000" w:rsidRDefault="00000000" w:rsidRPr="00000000" w14:paraId="00000093">
            <w:pPr>
              <w:spacing w:after="120" w:before="120" w:line="276" w:lineRule="auto"/>
              <w:jc w:val="center"/>
              <w:rPr>
                <w:color w:val="000000"/>
                <w:sz w:val="20"/>
                <w:szCs w:val="20"/>
              </w:rPr>
            </w:pPr>
            <w:r w:rsidDel="00000000" w:rsidR="00000000" w:rsidRPr="00000000">
              <w:rPr>
                <w:rtl w:val="0"/>
              </w:rPr>
            </w:r>
          </w:p>
        </w:tc>
      </w:tr>
    </w:tbl>
    <w:p w:rsidR="00000000" w:rsidDel="00000000" w:rsidP="00000000" w:rsidRDefault="00000000" w:rsidRPr="00000000" w14:paraId="00000094">
      <w:pPr>
        <w:pStyle w:val="Heading1"/>
        <w:rPr/>
      </w:pPr>
      <w:bookmarkStart w:colFirst="0" w:colLast="0" w:name="_trnbryhsmiry" w:id="17"/>
      <w:bookmarkEnd w:id="17"/>
      <w:r w:rsidDel="00000000" w:rsidR="00000000" w:rsidRPr="00000000">
        <w:rPr>
          <w:rtl w:val="0"/>
        </w:rPr>
        <w:t xml:space="preserve">7. Conclusion</w:t>
      </w:r>
    </w:p>
    <w:p w:rsidR="00000000" w:rsidDel="00000000" w:rsidP="00000000" w:rsidRDefault="00000000" w:rsidRPr="00000000" w14:paraId="00000095">
      <w:pPr>
        <w:rPr/>
      </w:pPr>
      <w:r w:rsidDel="00000000" w:rsidR="00000000" w:rsidRPr="00000000">
        <w:rPr>
          <w:rtl w:val="0"/>
        </w:rPr>
        <w:t xml:space="preserve">To sum up, electronic word-of-mouth has been an influential factor on tourist decision making in a more complex and digitally mediated tourism environment. Although the current body of empirical evidence confirms the importance of eWOM in the perception, trust as well as behavioural intentions, the findings are still inadequate and, in some instances, contradictory because of differences in platforms, contexts, and methods of research. This review attempts to elucidate the evolution of eWOM, isolate the processes by which it affects tourists throughout the consumption process and indicates gaps in theoretical and practical research. Through this, the study will establish a logical basis of future literature in the field and provoke practical implications to the tourism stakeholders who are going through the changing landscape of the digital influence.</w:t>
      </w:r>
    </w:p>
    <w:p w:rsidR="00000000" w:rsidDel="00000000" w:rsidP="00000000" w:rsidRDefault="00000000" w:rsidRPr="00000000" w14:paraId="00000096">
      <w:pPr>
        <w:spacing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97">
      <w:pPr>
        <w:pStyle w:val="Heading1"/>
        <w:spacing w:after="120" w:before="120" w:lineRule="auto"/>
        <w:rPr/>
      </w:pPr>
      <w:bookmarkStart w:colFirst="0" w:colLast="0" w:name="_j7v35rdvvdcu" w:id="18"/>
      <w:bookmarkEnd w:id="18"/>
      <w:r w:rsidDel="00000000" w:rsidR="00000000" w:rsidRPr="00000000">
        <w:rPr>
          <w:rtl w:val="0"/>
        </w:rPr>
        <w:t xml:space="preserve">8. References</w:t>
      </w:r>
    </w:p>
    <w:p w:rsidR="00000000" w:rsidDel="00000000" w:rsidP="00000000" w:rsidRDefault="00000000" w:rsidRPr="00000000" w14:paraId="00000098">
      <w:pPr>
        <w:spacing w:after="120" w:before="120" w:lineRule="auto"/>
        <w:jc w:val="left"/>
        <w:rPr/>
      </w:pPr>
      <w:r w:rsidDel="00000000" w:rsidR="00000000" w:rsidRPr="00000000">
        <w:rPr>
          <w:rtl w:val="0"/>
        </w:rPr>
        <w:t xml:space="preserve">Afifi, M., Stryhn, H. and Sánchez, J. (2023) ‘Data extraction and comparison for complex systematic reviews: a step-by-step guideline and an implementation example using open-source software’, </w:t>
      </w:r>
      <w:r w:rsidDel="00000000" w:rsidR="00000000" w:rsidRPr="00000000">
        <w:rPr>
          <w:i w:val="1"/>
          <w:iCs w:val="1"/>
          <w:rtl w:val="0"/>
        </w:rPr>
        <w:t xml:space="preserve">Systematic Reviews</w:t>
      </w:r>
      <w:r w:rsidDel="00000000" w:rsidR="00000000" w:rsidRPr="00000000">
        <w:rPr>
          <w:rtl w:val="0"/>
        </w:rPr>
        <w:t xml:space="preserve">, 12(1). Available at: </w:t>
      </w:r>
      <w:hyperlink r:id="rId7">
        <w:r w:rsidDel="00000000" w:rsidR="00000000" w:rsidRPr="00000000">
          <w:rPr>
            <w:color w:val="0563c1"/>
            <w:u w:val="single"/>
            <w:rtl w:val="0"/>
          </w:rPr>
          <w:t xml:space="preserve">https://doi.org/10.1186/s13643-023-02322-1</w:t>
        </w:r>
      </w:hyperlink>
      <w:r w:rsidDel="00000000" w:rsidR="00000000" w:rsidRPr="00000000">
        <w:rPr>
          <w:rtl w:val="0"/>
        </w:rPr>
        <w:t xml:space="preserve">.</w:t>
      </w:r>
    </w:p>
    <w:p w:rsidR="00000000" w:rsidDel="00000000" w:rsidP="00000000" w:rsidRDefault="00000000" w:rsidRPr="00000000" w14:paraId="00000099">
      <w:pPr>
        <w:spacing w:after="120" w:before="120" w:lineRule="auto"/>
        <w:jc w:val="left"/>
        <w:rPr/>
      </w:pPr>
      <w:r w:rsidDel="00000000" w:rsidR="00000000" w:rsidRPr="00000000">
        <w:rPr>
          <w:rtl w:val="0"/>
        </w:rPr>
        <w:t xml:space="preserve">Almutairi, O. (2024) ‘Implication of Online Consumer Reviews on Hotel Bookings in the Kingdom of Saudi Arabia’, </w:t>
      </w:r>
      <w:r w:rsidDel="00000000" w:rsidR="00000000" w:rsidRPr="00000000">
        <w:rPr>
          <w:i w:val="1"/>
          <w:iCs w:val="1"/>
          <w:rtl w:val="0"/>
        </w:rPr>
        <w:t xml:space="preserve">International journal of business and management</w:t>
      </w:r>
      <w:r w:rsidDel="00000000" w:rsidR="00000000" w:rsidRPr="00000000">
        <w:rPr>
          <w:rtl w:val="0"/>
        </w:rPr>
        <w:t xml:space="preserve">, 19(2), pp. 15–15. Available at: </w:t>
      </w:r>
      <w:hyperlink r:id="rId8">
        <w:r w:rsidDel="00000000" w:rsidR="00000000" w:rsidRPr="00000000">
          <w:rPr>
            <w:color w:val="0563c1"/>
            <w:u w:val="single"/>
            <w:rtl w:val="0"/>
          </w:rPr>
          <w:t xml:space="preserve">https://doi.org/10.5539/ijbm.v19n2p15</w:t>
        </w:r>
      </w:hyperlink>
      <w:r w:rsidDel="00000000" w:rsidR="00000000" w:rsidRPr="00000000">
        <w:rPr>
          <w:rtl w:val="0"/>
        </w:rPr>
        <w:t xml:space="preserve">.</w:t>
      </w:r>
    </w:p>
    <w:p w:rsidR="00000000" w:rsidDel="00000000" w:rsidP="00000000" w:rsidRDefault="00000000" w:rsidRPr="00000000" w14:paraId="0000009A">
      <w:pPr>
        <w:spacing w:after="120" w:before="120" w:lineRule="auto"/>
        <w:jc w:val="left"/>
        <w:rPr/>
      </w:pPr>
      <w:r w:rsidDel="00000000" w:rsidR="00000000" w:rsidRPr="00000000">
        <w:rPr>
          <w:rtl w:val="0"/>
        </w:rPr>
        <w:t xml:space="preserve">Berger, C.R. and Calabrese, R.J. (1975) ‘Some explorations in initial interaction and beyond: Toward a developmental theory of interpersonal communication’, </w:t>
      </w:r>
      <w:r w:rsidDel="00000000" w:rsidR="00000000" w:rsidRPr="00000000">
        <w:rPr>
          <w:i w:val="1"/>
          <w:iCs w:val="1"/>
          <w:rtl w:val="0"/>
        </w:rPr>
        <w:t xml:space="preserve">Human Communication Research</w:t>
      </w:r>
      <w:r w:rsidDel="00000000" w:rsidR="00000000" w:rsidRPr="00000000">
        <w:rPr>
          <w:rtl w:val="0"/>
        </w:rPr>
        <w:t xml:space="preserve">, 1(2), pp. 99–112.</w:t>
      </w:r>
    </w:p>
    <w:p w:rsidR="00000000" w:rsidDel="00000000" w:rsidP="00000000" w:rsidRDefault="00000000" w:rsidRPr="00000000" w14:paraId="0000009B">
      <w:pPr>
        <w:spacing w:after="120" w:before="120" w:lineRule="auto"/>
        <w:jc w:val="left"/>
        <w:rPr/>
      </w:pPr>
      <w:r w:rsidDel="00000000" w:rsidR="00000000" w:rsidRPr="00000000">
        <w:rPr>
          <w:rtl w:val="0"/>
        </w:rPr>
        <w:t xml:space="preserve">Booking.com (2023) </w:t>
      </w:r>
      <w:r w:rsidDel="00000000" w:rsidR="00000000" w:rsidRPr="00000000">
        <w:rPr>
          <w:i w:val="1"/>
          <w:iCs w:val="1"/>
          <w:rtl w:val="0"/>
        </w:rPr>
        <w:t xml:space="preserve">Out of Autopilot and Into Our Best Life: Booking.com Shares its Seven Predictions for Travel in 2024</w:t>
      </w:r>
      <w:r w:rsidDel="00000000" w:rsidR="00000000" w:rsidRPr="00000000">
        <w:rPr>
          <w:rtl w:val="0"/>
        </w:rPr>
        <w:t xml:space="preserve">, </w:t>
      </w:r>
      <w:r w:rsidDel="00000000" w:rsidR="00000000" w:rsidRPr="00000000">
        <w:rPr>
          <w:i w:val="1"/>
          <w:iCs w:val="1"/>
          <w:rtl w:val="0"/>
        </w:rPr>
        <w:t xml:space="preserve">Booking.com</w:t>
      </w:r>
      <w:r w:rsidDel="00000000" w:rsidR="00000000" w:rsidRPr="00000000">
        <w:rPr>
          <w:rtl w:val="0"/>
        </w:rPr>
        <w:t xml:space="preserve">. Booking.com. Available at: </w:t>
      </w:r>
      <w:hyperlink r:id="rId9">
        <w:r w:rsidDel="00000000" w:rsidR="00000000" w:rsidRPr="00000000">
          <w:rPr>
            <w:color w:val="0563c1"/>
            <w:u w:val="single"/>
            <w:rtl w:val="0"/>
          </w:rPr>
          <w:t xml:space="preserve">https://news.booking.com/out-of-autopilot-and-into-our-best-life-bookingcom-shares-its-seven-predictions-for-travel-in-2024/</w:t>
        </w:r>
      </w:hyperlink>
      <w:r w:rsidDel="00000000" w:rsidR="00000000" w:rsidRPr="00000000">
        <w:rPr>
          <w:rtl w:val="0"/>
        </w:rPr>
        <w:t xml:space="preserve">? (Accessed: 31 January 2026).</w:t>
      </w:r>
    </w:p>
    <w:p w:rsidR="00000000" w:rsidDel="00000000" w:rsidP="00000000" w:rsidRDefault="00000000" w:rsidRPr="00000000" w14:paraId="0000009C">
      <w:pPr>
        <w:spacing w:after="120" w:before="120" w:lineRule="auto"/>
        <w:jc w:val="left"/>
        <w:rPr/>
      </w:pPr>
      <w:r w:rsidDel="00000000" w:rsidR="00000000" w:rsidRPr="00000000">
        <w:rPr>
          <w:rtl w:val="0"/>
        </w:rPr>
        <w:t xml:space="preserve">Dinh, H.V. </w:t>
      </w:r>
      <w:r w:rsidDel="00000000" w:rsidR="00000000" w:rsidRPr="00000000">
        <w:rPr>
          <w:i w:val="1"/>
          <w:iCs w:val="1"/>
          <w:rtl w:val="0"/>
        </w:rPr>
        <w:t xml:space="preserve">et al.</w:t>
      </w:r>
      <w:r w:rsidDel="00000000" w:rsidR="00000000" w:rsidRPr="00000000">
        <w:rPr>
          <w:rtl w:val="0"/>
        </w:rPr>
        <w:t xml:space="preserve"> (2025) ‘Effects of eWOM toward tourism destination: a bibliometric analysis and future research directions’, </w:t>
      </w:r>
      <w:r w:rsidDel="00000000" w:rsidR="00000000" w:rsidRPr="00000000">
        <w:rPr>
          <w:i w:val="1"/>
          <w:iCs w:val="1"/>
          <w:rtl w:val="0"/>
        </w:rPr>
        <w:t xml:space="preserve">Consumer Behavior in Tourism and Hospitality</w:t>
      </w:r>
      <w:r w:rsidDel="00000000" w:rsidR="00000000" w:rsidRPr="00000000">
        <w:rPr>
          <w:rtl w:val="0"/>
        </w:rPr>
        <w:t xml:space="preserve">, 20(3). Available at: </w:t>
      </w:r>
      <w:hyperlink r:id="rId10">
        <w:r w:rsidDel="00000000" w:rsidR="00000000" w:rsidRPr="00000000">
          <w:rPr>
            <w:color w:val="0563c1"/>
            <w:u w:val="single"/>
            <w:rtl w:val="0"/>
          </w:rPr>
          <w:t xml:space="preserve">https://doi.org/10.1108/cbth-10-2024-0358</w:t>
        </w:r>
      </w:hyperlink>
      <w:r w:rsidDel="00000000" w:rsidR="00000000" w:rsidRPr="00000000">
        <w:rPr>
          <w:rtl w:val="0"/>
        </w:rPr>
        <w:t xml:space="preserve">.</w:t>
      </w:r>
    </w:p>
    <w:p w:rsidR="00000000" w:rsidDel="00000000" w:rsidP="00000000" w:rsidRDefault="00000000" w:rsidRPr="00000000" w14:paraId="0000009D">
      <w:pPr>
        <w:spacing w:after="120" w:before="120" w:lineRule="auto"/>
        <w:jc w:val="left"/>
        <w:rPr/>
      </w:pPr>
      <w:r w:rsidDel="00000000" w:rsidR="00000000" w:rsidRPr="00000000">
        <w:rPr>
          <w:rtl w:val="0"/>
        </w:rPr>
        <w:t xml:space="preserve">El-Said, O.A. (2020) ‘Impact of online reviews on hotel booking intention: The moderating role of brand image, star category, and price’, </w:t>
      </w:r>
      <w:r w:rsidDel="00000000" w:rsidR="00000000" w:rsidRPr="00000000">
        <w:rPr>
          <w:i w:val="1"/>
          <w:iCs w:val="1"/>
          <w:rtl w:val="0"/>
        </w:rPr>
        <w:t xml:space="preserve">Tourism Management Perspectives</w:t>
      </w:r>
      <w:r w:rsidDel="00000000" w:rsidR="00000000" w:rsidRPr="00000000">
        <w:rPr>
          <w:rtl w:val="0"/>
        </w:rPr>
        <w:t xml:space="preserve">, 33, p. 100604. Available at: </w:t>
      </w:r>
      <w:hyperlink r:id="rId11">
        <w:r w:rsidDel="00000000" w:rsidR="00000000" w:rsidRPr="00000000">
          <w:rPr>
            <w:color w:val="0563c1"/>
            <w:u w:val="single"/>
            <w:rtl w:val="0"/>
          </w:rPr>
          <w:t xml:space="preserve">https://doi.org/10.1016/j.tmp.2019.100604</w:t>
        </w:r>
      </w:hyperlink>
      <w:r w:rsidDel="00000000" w:rsidR="00000000" w:rsidRPr="00000000">
        <w:rPr>
          <w:rtl w:val="0"/>
        </w:rPr>
        <w:t xml:space="preserve">.</w:t>
      </w:r>
    </w:p>
    <w:p w:rsidR="00000000" w:rsidDel="00000000" w:rsidP="00000000" w:rsidRDefault="00000000" w:rsidRPr="00000000" w14:paraId="0000009E">
      <w:pPr>
        <w:spacing w:after="120" w:before="120" w:lineRule="auto"/>
        <w:jc w:val="left"/>
        <w:rPr/>
      </w:pPr>
      <w:r w:rsidDel="00000000" w:rsidR="00000000" w:rsidRPr="00000000">
        <w:rPr>
          <w:rtl w:val="0"/>
        </w:rPr>
        <w:t xml:space="preserve">Gefen, D., Karahanna, E. and Straub, D.W. (2003) ‘Trust and TAM in online shopping: An integrated model’, </w:t>
      </w:r>
      <w:r w:rsidDel="00000000" w:rsidR="00000000" w:rsidRPr="00000000">
        <w:rPr>
          <w:i w:val="1"/>
          <w:iCs w:val="1"/>
          <w:rtl w:val="0"/>
        </w:rPr>
        <w:t xml:space="preserve">MIS Quarterly</w:t>
      </w:r>
      <w:r w:rsidDel="00000000" w:rsidR="00000000" w:rsidRPr="00000000">
        <w:rPr>
          <w:rtl w:val="0"/>
        </w:rPr>
        <w:t xml:space="preserve">, 27(1), pp. 51–90.</w:t>
      </w:r>
    </w:p>
    <w:p w:rsidR="00000000" w:rsidDel="00000000" w:rsidP="00000000" w:rsidRDefault="00000000" w:rsidRPr="00000000" w14:paraId="0000009F">
      <w:pPr>
        <w:spacing w:after="120" w:before="120" w:lineRule="auto"/>
        <w:jc w:val="left"/>
        <w:rPr/>
      </w:pPr>
      <w:r w:rsidDel="00000000" w:rsidR="00000000" w:rsidRPr="00000000">
        <w:rPr>
          <w:rtl w:val="0"/>
        </w:rPr>
        <w:t xml:space="preserve">Gough, D.A., Oliver, S. and Thomas, J. (2017) </w:t>
      </w:r>
      <w:r w:rsidDel="00000000" w:rsidR="00000000" w:rsidRPr="00000000">
        <w:rPr>
          <w:i w:val="1"/>
          <w:iCs w:val="1"/>
          <w:rtl w:val="0"/>
        </w:rPr>
        <w:t xml:space="preserve">An introduction to systematic reviews</w:t>
      </w:r>
      <w:r w:rsidDel="00000000" w:rsidR="00000000" w:rsidRPr="00000000">
        <w:rPr>
          <w:rtl w:val="0"/>
        </w:rPr>
        <w:t xml:space="preserve">. Sage.</w:t>
      </w:r>
    </w:p>
    <w:p w:rsidR="00000000" w:rsidDel="00000000" w:rsidP="00000000" w:rsidRDefault="00000000" w:rsidRPr="00000000" w14:paraId="000000A0">
      <w:pPr>
        <w:spacing w:after="120" w:before="120" w:lineRule="auto"/>
        <w:jc w:val="left"/>
        <w:rPr/>
      </w:pPr>
      <w:r w:rsidDel="00000000" w:rsidR="00000000" w:rsidRPr="00000000">
        <w:rPr>
          <w:rtl w:val="0"/>
        </w:rPr>
        <w:t xml:space="preserve">Gusenbauer, M. and Gauster, S.P. (2024) ‘How to Search for Literature in Systematic Reviews and meta-analyses: a Comprehensive step-by-step Guide’, </w:t>
      </w:r>
      <w:r w:rsidDel="00000000" w:rsidR="00000000" w:rsidRPr="00000000">
        <w:rPr>
          <w:i w:val="1"/>
          <w:iCs w:val="1"/>
          <w:rtl w:val="0"/>
        </w:rPr>
        <w:t xml:space="preserve">Technological Forecasting and Social Change</w:t>
      </w:r>
      <w:r w:rsidDel="00000000" w:rsidR="00000000" w:rsidRPr="00000000">
        <w:rPr>
          <w:rtl w:val="0"/>
        </w:rPr>
        <w:t xml:space="preserve">, 212, p. 123833. Available at: </w:t>
      </w:r>
      <w:hyperlink r:id="rId12">
        <w:r w:rsidDel="00000000" w:rsidR="00000000" w:rsidRPr="00000000">
          <w:rPr>
            <w:color w:val="0563c1"/>
            <w:u w:val="single"/>
            <w:rtl w:val="0"/>
          </w:rPr>
          <w:t xml:space="preserve">https://doi.org/10.1016/j.techfore.2024.123833</w:t>
        </w:r>
      </w:hyperlink>
      <w:r w:rsidDel="00000000" w:rsidR="00000000" w:rsidRPr="00000000">
        <w:rPr>
          <w:rtl w:val="0"/>
        </w:rPr>
        <w:t xml:space="preserve">.</w:t>
      </w:r>
    </w:p>
    <w:p w:rsidR="00000000" w:rsidDel="00000000" w:rsidP="00000000" w:rsidRDefault="00000000" w:rsidRPr="00000000" w14:paraId="000000A1">
      <w:pPr>
        <w:spacing w:after="120" w:before="120" w:lineRule="auto"/>
        <w:jc w:val="left"/>
        <w:rPr/>
      </w:pPr>
      <w:r w:rsidDel="00000000" w:rsidR="00000000" w:rsidRPr="00000000">
        <w:rPr>
          <w:rtl w:val="0"/>
        </w:rPr>
        <w:t xml:space="preserve">Ke, S. </w:t>
      </w:r>
      <w:r w:rsidDel="00000000" w:rsidR="00000000" w:rsidRPr="00000000">
        <w:rPr>
          <w:i w:val="1"/>
          <w:iCs w:val="1"/>
          <w:rtl w:val="0"/>
        </w:rPr>
        <w:t xml:space="preserve">et al.</w:t>
      </w:r>
      <w:r w:rsidDel="00000000" w:rsidR="00000000" w:rsidRPr="00000000">
        <w:rPr>
          <w:rtl w:val="0"/>
        </w:rPr>
        <w:t xml:space="preserve"> (2025) ‘A meta-analysis of eWOM and booking intention: Investigation of the moderating role of platform type and research region’, </w:t>
      </w:r>
      <w:r w:rsidDel="00000000" w:rsidR="00000000" w:rsidRPr="00000000">
        <w:rPr>
          <w:i w:val="1"/>
          <w:iCs w:val="1"/>
          <w:rtl w:val="0"/>
        </w:rPr>
        <w:t xml:space="preserve">Multidisciplinary Science Journal</w:t>
      </w:r>
      <w:r w:rsidDel="00000000" w:rsidR="00000000" w:rsidRPr="00000000">
        <w:rPr>
          <w:rtl w:val="0"/>
        </w:rPr>
        <w:t xml:space="preserve">, 7(12), p. 2025561. Available at: </w:t>
      </w:r>
      <w:hyperlink r:id="rId13">
        <w:r w:rsidDel="00000000" w:rsidR="00000000" w:rsidRPr="00000000">
          <w:rPr>
            <w:color w:val="0563c1"/>
            <w:u w:val="single"/>
            <w:rtl w:val="0"/>
          </w:rPr>
          <w:t xml:space="preserve">https://doi.org/10.31893/multiscience.2025561</w:t>
        </w:r>
      </w:hyperlink>
      <w:r w:rsidDel="00000000" w:rsidR="00000000" w:rsidRPr="00000000">
        <w:rPr>
          <w:rtl w:val="0"/>
        </w:rPr>
        <w:t xml:space="preserve">.</w:t>
      </w:r>
    </w:p>
    <w:p w:rsidR="00000000" w:rsidDel="00000000" w:rsidP="00000000" w:rsidRDefault="00000000" w:rsidRPr="00000000" w14:paraId="000000A2">
      <w:pPr>
        <w:spacing w:after="120" w:before="120" w:lineRule="auto"/>
        <w:jc w:val="left"/>
        <w:rPr/>
      </w:pPr>
      <w:r w:rsidDel="00000000" w:rsidR="00000000" w:rsidRPr="00000000">
        <w:rPr>
          <w:rtl w:val="0"/>
        </w:rPr>
        <w:t xml:space="preserve">Page, M.J. </w:t>
      </w:r>
      <w:r w:rsidDel="00000000" w:rsidR="00000000" w:rsidRPr="00000000">
        <w:rPr>
          <w:i w:val="1"/>
          <w:iCs w:val="1"/>
          <w:rtl w:val="0"/>
        </w:rPr>
        <w:t xml:space="preserve">et al.</w:t>
      </w:r>
      <w:r w:rsidDel="00000000" w:rsidR="00000000" w:rsidRPr="00000000">
        <w:rPr>
          <w:rtl w:val="0"/>
        </w:rPr>
        <w:t xml:space="preserve"> (2021) ‘The PRISMA 2020 statement: an Updated Guideline for Reporting Systematic Reviews’, </w:t>
      </w:r>
      <w:r w:rsidDel="00000000" w:rsidR="00000000" w:rsidRPr="00000000">
        <w:rPr>
          <w:i w:val="1"/>
          <w:iCs w:val="1"/>
          <w:rtl w:val="0"/>
        </w:rPr>
        <w:t xml:space="preserve">Systematic Reviews</w:t>
      </w:r>
      <w:r w:rsidDel="00000000" w:rsidR="00000000" w:rsidRPr="00000000">
        <w:rPr>
          <w:rtl w:val="0"/>
        </w:rPr>
        <w:t xml:space="preserve">, 10(1). Available at: </w:t>
      </w:r>
      <w:hyperlink r:id="rId14">
        <w:r w:rsidDel="00000000" w:rsidR="00000000" w:rsidRPr="00000000">
          <w:rPr>
            <w:color w:val="0563c1"/>
            <w:u w:val="single"/>
            <w:rtl w:val="0"/>
          </w:rPr>
          <w:t xml:space="preserve">https://doi.org/10.1186/s13643-021-01626-4</w:t>
        </w:r>
      </w:hyperlink>
      <w:r w:rsidDel="00000000" w:rsidR="00000000" w:rsidRPr="00000000">
        <w:rPr>
          <w:rtl w:val="0"/>
        </w:rPr>
        <w:t xml:space="preserve">.</w:t>
      </w:r>
    </w:p>
    <w:p w:rsidR="00000000" w:rsidDel="00000000" w:rsidP="00000000" w:rsidRDefault="00000000" w:rsidRPr="00000000" w14:paraId="000000A3">
      <w:pPr>
        <w:spacing w:after="120" w:before="120" w:lineRule="auto"/>
        <w:jc w:val="left"/>
        <w:rPr/>
      </w:pPr>
      <w:r w:rsidDel="00000000" w:rsidR="00000000" w:rsidRPr="00000000">
        <w:rPr>
          <w:rtl w:val="0"/>
        </w:rPr>
        <w:t xml:space="preserve">Paget, S. (2024) </w:t>
      </w:r>
      <w:r w:rsidDel="00000000" w:rsidR="00000000" w:rsidRPr="00000000">
        <w:rPr>
          <w:i w:val="1"/>
          <w:iCs w:val="1"/>
          <w:rtl w:val="0"/>
        </w:rPr>
        <w:t xml:space="preserve">Local Consumer Review Survey 2024: Trends, Behaviors, and Platforms Explored - BrightLocal</w:t>
      </w:r>
      <w:r w:rsidDel="00000000" w:rsidR="00000000" w:rsidRPr="00000000">
        <w:rPr>
          <w:rtl w:val="0"/>
        </w:rPr>
        <w:t xml:space="preserve">, </w:t>
      </w:r>
      <w:r w:rsidDel="00000000" w:rsidR="00000000" w:rsidRPr="00000000">
        <w:rPr>
          <w:i w:val="1"/>
          <w:iCs w:val="1"/>
          <w:rtl w:val="0"/>
        </w:rPr>
        <w:t xml:space="preserve">BrightLocal</w:t>
      </w:r>
      <w:r w:rsidDel="00000000" w:rsidR="00000000" w:rsidRPr="00000000">
        <w:rPr>
          <w:rtl w:val="0"/>
        </w:rPr>
        <w:t xml:space="preserve">. Available at: </w:t>
      </w:r>
      <w:hyperlink r:id="rId15">
        <w:r w:rsidDel="00000000" w:rsidR="00000000" w:rsidRPr="00000000">
          <w:rPr>
            <w:color w:val="0563c1"/>
            <w:u w:val="single"/>
            <w:rtl w:val="0"/>
          </w:rPr>
          <w:t xml:space="preserve">https://www.brightlocal.com/research/local-consumer-review-survey/</w:t>
        </w:r>
      </w:hyperlink>
      <w:r w:rsidDel="00000000" w:rsidR="00000000" w:rsidRPr="00000000">
        <w:rPr>
          <w:rtl w:val="0"/>
        </w:rPr>
        <w:t xml:space="preserve">?.</w:t>
      </w:r>
    </w:p>
    <w:p w:rsidR="00000000" w:rsidDel="00000000" w:rsidP="00000000" w:rsidRDefault="00000000" w:rsidRPr="00000000" w14:paraId="000000A4">
      <w:pPr>
        <w:spacing w:after="120" w:before="120" w:lineRule="auto"/>
        <w:jc w:val="left"/>
        <w:rPr/>
      </w:pPr>
      <w:r w:rsidDel="00000000" w:rsidR="00000000" w:rsidRPr="00000000">
        <w:rPr>
          <w:rtl w:val="0"/>
        </w:rPr>
        <w:t xml:space="preserve">Petty, R.E. and Cacioppo, J.T. (1986) </w:t>
      </w:r>
      <w:r w:rsidDel="00000000" w:rsidR="00000000" w:rsidRPr="00000000">
        <w:rPr>
          <w:i w:val="1"/>
          <w:iCs w:val="1"/>
          <w:rtl w:val="0"/>
        </w:rPr>
        <w:t xml:space="preserve">Communication and Persuasion: Central and Peripheral Routes to Attitude Change</w:t>
      </w:r>
      <w:r w:rsidDel="00000000" w:rsidR="00000000" w:rsidRPr="00000000">
        <w:rPr>
          <w:rtl w:val="0"/>
        </w:rPr>
        <w:t xml:space="preserve">. New York: Springer.</w:t>
      </w:r>
    </w:p>
    <w:p w:rsidR="00000000" w:rsidDel="00000000" w:rsidP="00000000" w:rsidRDefault="00000000" w:rsidRPr="00000000" w14:paraId="000000A5">
      <w:pPr>
        <w:spacing w:after="120" w:before="120" w:lineRule="auto"/>
        <w:jc w:val="left"/>
        <w:rPr/>
      </w:pPr>
      <w:r w:rsidDel="00000000" w:rsidR="00000000" w:rsidRPr="00000000">
        <w:rPr>
          <w:rtl w:val="0"/>
        </w:rPr>
        <w:t xml:space="preserve">Román, S., Riquelme, I.P. and Iacobucci, D. (2024) ‘Unlocking the helpfulness of extreme and exaggerated hotel online reviews: Consumers and brand influences’, </w:t>
      </w:r>
      <w:r w:rsidDel="00000000" w:rsidR="00000000" w:rsidRPr="00000000">
        <w:rPr>
          <w:i w:val="1"/>
          <w:iCs w:val="1"/>
          <w:rtl w:val="0"/>
        </w:rPr>
        <w:t xml:space="preserve">Tourism Management Perspectives</w:t>
      </w:r>
      <w:r w:rsidDel="00000000" w:rsidR="00000000" w:rsidRPr="00000000">
        <w:rPr>
          <w:rtl w:val="0"/>
        </w:rPr>
        <w:t xml:space="preserve">, 54, p. 101321. Available at: </w:t>
      </w:r>
      <w:hyperlink r:id="rId16">
        <w:r w:rsidDel="00000000" w:rsidR="00000000" w:rsidRPr="00000000">
          <w:rPr>
            <w:color w:val="0563c1"/>
            <w:u w:val="single"/>
            <w:rtl w:val="0"/>
          </w:rPr>
          <w:t xml:space="preserve">https://doi.org/10.1016/j.tmp.2024.101321</w:t>
        </w:r>
      </w:hyperlink>
      <w:r w:rsidDel="00000000" w:rsidR="00000000" w:rsidRPr="00000000">
        <w:rPr>
          <w:rtl w:val="0"/>
        </w:rPr>
        <w:t xml:space="preserve">.</w:t>
      </w:r>
    </w:p>
    <w:p w:rsidR="00000000" w:rsidDel="00000000" w:rsidP="00000000" w:rsidRDefault="00000000" w:rsidRPr="00000000" w14:paraId="000000A6">
      <w:pPr>
        <w:spacing w:after="120" w:before="120" w:lineRule="auto"/>
        <w:jc w:val="left"/>
        <w:rPr/>
      </w:pPr>
      <w:r w:rsidDel="00000000" w:rsidR="00000000" w:rsidRPr="00000000">
        <w:rPr>
          <w:rtl w:val="0"/>
        </w:rPr>
        <w:t xml:space="preserve">Shaheen, N. </w:t>
      </w:r>
      <w:r w:rsidDel="00000000" w:rsidR="00000000" w:rsidRPr="00000000">
        <w:rPr>
          <w:i w:val="1"/>
          <w:iCs w:val="1"/>
          <w:rtl w:val="0"/>
        </w:rPr>
        <w:t xml:space="preserve">et al.</w:t>
      </w:r>
      <w:r w:rsidDel="00000000" w:rsidR="00000000" w:rsidRPr="00000000">
        <w:rPr>
          <w:rtl w:val="0"/>
        </w:rPr>
        <w:t xml:space="preserve"> (2023) ‘Appraising Systematic reviews: a Comprehensive Guide to Ensuring Validity and Reliability’, </w:t>
      </w:r>
      <w:r w:rsidDel="00000000" w:rsidR="00000000" w:rsidRPr="00000000">
        <w:rPr>
          <w:i w:val="1"/>
          <w:iCs w:val="1"/>
          <w:rtl w:val="0"/>
        </w:rPr>
        <w:t xml:space="preserve">Frontiers in Research Metrics and Analytics</w:t>
      </w:r>
      <w:r w:rsidDel="00000000" w:rsidR="00000000" w:rsidRPr="00000000">
        <w:rPr>
          <w:rtl w:val="0"/>
        </w:rPr>
        <w:t xml:space="preserve">, 8(8). Available at: </w:t>
      </w:r>
      <w:hyperlink r:id="rId17">
        <w:r w:rsidDel="00000000" w:rsidR="00000000" w:rsidRPr="00000000">
          <w:rPr>
            <w:color w:val="0563c1"/>
            <w:u w:val="single"/>
            <w:rtl w:val="0"/>
          </w:rPr>
          <w:t xml:space="preserve">https://doi.org/10.3389/frma.2023.1268045</w:t>
        </w:r>
      </w:hyperlink>
      <w:r w:rsidDel="00000000" w:rsidR="00000000" w:rsidRPr="00000000">
        <w:rPr>
          <w:rtl w:val="0"/>
        </w:rPr>
        <w:t xml:space="preserve">.</w:t>
      </w:r>
    </w:p>
    <w:p w:rsidR="00000000" w:rsidDel="00000000" w:rsidP="00000000" w:rsidRDefault="00000000" w:rsidRPr="00000000" w14:paraId="000000A7">
      <w:pPr>
        <w:spacing w:after="120" w:before="120" w:lineRule="auto"/>
        <w:jc w:val="left"/>
        <w:rPr/>
      </w:pPr>
      <w:r w:rsidDel="00000000" w:rsidR="00000000" w:rsidRPr="00000000">
        <w:rPr>
          <w:rtl w:val="0"/>
        </w:rPr>
        <w:t xml:space="preserve">Sussman, S.W. and Siegal, W.S. (2003) ‘Informational influence in organisations: An integrated approach to knowledge adoption’, </w:t>
      </w:r>
      <w:r w:rsidDel="00000000" w:rsidR="00000000" w:rsidRPr="00000000">
        <w:rPr>
          <w:i w:val="1"/>
          <w:iCs w:val="1"/>
          <w:rtl w:val="0"/>
        </w:rPr>
        <w:t xml:space="preserve">Information Systems Research</w:t>
      </w:r>
      <w:r w:rsidDel="00000000" w:rsidR="00000000" w:rsidRPr="00000000">
        <w:rPr>
          <w:rtl w:val="0"/>
        </w:rPr>
        <w:t xml:space="preserve">, 14(1), pp. 47–65.</w:t>
      </w:r>
    </w:p>
    <w:p w:rsidR="00000000" w:rsidDel="00000000" w:rsidP="00000000" w:rsidRDefault="00000000" w:rsidRPr="00000000" w14:paraId="000000A8">
      <w:pPr>
        <w:spacing w:after="120" w:before="120" w:lineRule="auto"/>
        <w:jc w:val="left"/>
        <w:rPr/>
      </w:pPr>
      <w:r w:rsidDel="00000000" w:rsidR="00000000" w:rsidRPr="00000000">
        <w:rPr>
          <w:rtl w:val="0"/>
        </w:rPr>
        <w:t xml:space="preserve">Topham, G. (2025) </w:t>
      </w:r>
      <w:r w:rsidDel="00000000" w:rsidR="00000000" w:rsidRPr="00000000">
        <w:rPr>
          <w:i w:val="1"/>
          <w:iCs w:val="1"/>
          <w:rtl w:val="0"/>
        </w:rPr>
        <w:t xml:space="preserve">Almost a fifth of young UK adults use AI to design holiday, study finds</w:t>
      </w:r>
      <w:r w:rsidDel="00000000" w:rsidR="00000000" w:rsidRPr="00000000">
        <w:rPr>
          <w:rtl w:val="0"/>
        </w:rPr>
        <w:t xml:space="preserve">, </w:t>
      </w:r>
      <w:r w:rsidDel="00000000" w:rsidR="00000000" w:rsidRPr="00000000">
        <w:rPr>
          <w:i w:val="1"/>
          <w:iCs w:val="1"/>
          <w:rtl w:val="0"/>
        </w:rPr>
        <w:t xml:space="preserve">the Guardian</w:t>
      </w:r>
      <w:r w:rsidDel="00000000" w:rsidR="00000000" w:rsidRPr="00000000">
        <w:rPr>
          <w:rtl w:val="0"/>
        </w:rPr>
        <w:t xml:space="preserve">. The Guardian. Available at: </w:t>
      </w:r>
      <w:hyperlink r:id="rId18">
        <w:r w:rsidDel="00000000" w:rsidR="00000000" w:rsidRPr="00000000">
          <w:rPr>
            <w:color w:val="0563c1"/>
            <w:u w:val="single"/>
            <w:rtl w:val="0"/>
          </w:rPr>
          <w:t xml:space="preserve">https://www.theguardian.com/travel/2025/oct/07/uk-adults-ai-design-holiday-package-holiday-travel-abta</w:t>
        </w:r>
      </w:hyperlink>
      <w:r w:rsidDel="00000000" w:rsidR="00000000" w:rsidRPr="00000000">
        <w:rPr>
          <w:rtl w:val="0"/>
        </w:rPr>
        <w:t xml:space="preserve">?.</w:t>
      </w:r>
    </w:p>
    <w:p w:rsidR="00000000" w:rsidDel="00000000" w:rsidP="00000000" w:rsidRDefault="00000000" w:rsidRPr="00000000" w14:paraId="000000A9">
      <w:pPr>
        <w:spacing w:after="120" w:before="120" w:lineRule="auto"/>
        <w:jc w:val="left"/>
        <w:rPr/>
      </w:pPr>
      <w:r w:rsidDel="00000000" w:rsidR="00000000" w:rsidRPr="00000000">
        <w:rPr>
          <w:rtl w:val="0"/>
        </w:rPr>
        <w:t xml:space="preserve">Tripadvisor (2025) </w:t>
      </w:r>
      <w:r w:rsidDel="00000000" w:rsidR="00000000" w:rsidRPr="00000000">
        <w:rPr>
          <w:i w:val="1"/>
          <w:iCs w:val="1"/>
          <w:rtl w:val="0"/>
        </w:rPr>
        <w:t xml:space="preserve">Transparency Report 2025</w:t>
      </w:r>
      <w:r w:rsidDel="00000000" w:rsidR="00000000" w:rsidRPr="00000000">
        <w:rPr>
          <w:rtl w:val="0"/>
        </w:rPr>
        <w:t xml:space="preserve">, </w:t>
      </w:r>
      <w:r w:rsidDel="00000000" w:rsidR="00000000" w:rsidRPr="00000000">
        <w:rPr>
          <w:i w:val="1"/>
          <w:iCs w:val="1"/>
          <w:rtl w:val="0"/>
        </w:rPr>
        <w:t xml:space="preserve">Tripadvisor.com</w:t>
      </w:r>
      <w:r w:rsidDel="00000000" w:rsidR="00000000" w:rsidRPr="00000000">
        <w:rPr>
          <w:rtl w:val="0"/>
        </w:rPr>
        <w:t xml:space="preserve">. Available at: </w:t>
      </w:r>
      <w:hyperlink r:id="rId19">
        <w:r w:rsidDel="00000000" w:rsidR="00000000" w:rsidRPr="00000000">
          <w:rPr>
            <w:color w:val="0563c1"/>
            <w:u w:val="single"/>
            <w:rtl w:val="0"/>
          </w:rPr>
          <w:t xml:space="preserve">https://www.tripadvisor.com/TransparencyReport2025</w:t>
        </w:r>
      </w:hyperlink>
      <w:r w:rsidDel="00000000" w:rsidR="00000000" w:rsidRPr="00000000">
        <w:rPr>
          <w:rtl w:val="0"/>
        </w:rPr>
        <w:t xml:space="preserve">?.</w:t>
      </w:r>
    </w:p>
    <w:p w:rsidR="00000000" w:rsidDel="00000000" w:rsidP="00000000" w:rsidRDefault="00000000" w:rsidRPr="00000000" w14:paraId="000000AA">
      <w:pPr>
        <w:spacing w:after="120" w:before="120" w:lineRule="auto"/>
        <w:jc w:val="left"/>
        <w:rPr/>
      </w:pPr>
      <w:r w:rsidDel="00000000" w:rsidR="00000000" w:rsidRPr="00000000">
        <w:rPr>
          <w:rtl w:val="0"/>
        </w:rPr>
        <w:t xml:space="preserve">Tuomi, A. </w:t>
      </w:r>
      <w:r w:rsidDel="00000000" w:rsidR="00000000" w:rsidRPr="00000000">
        <w:rPr>
          <w:i w:val="1"/>
          <w:iCs w:val="1"/>
          <w:rtl w:val="0"/>
        </w:rPr>
        <w:t xml:space="preserve">et al.</w:t>
      </w:r>
      <w:r w:rsidDel="00000000" w:rsidR="00000000" w:rsidRPr="00000000">
        <w:rPr>
          <w:rtl w:val="0"/>
        </w:rPr>
        <w:t xml:space="preserve"> (2025) ‘Convincingness of AI-Generated Restaurant Reviews’, in </w:t>
      </w:r>
      <w:r w:rsidDel="00000000" w:rsidR="00000000" w:rsidRPr="00000000">
        <w:rPr>
          <w:i w:val="1"/>
          <w:iCs w:val="1"/>
          <w:rtl w:val="0"/>
        </w:rPr>
        <w:t xml:space="preserve">Springer proceedings in business and economics</w:t>
      </w:r>
      <w:r w:rsidDel="00000000" w:rsidR="00000000" w:rsidRPr="00000000">
        <w:rPr>
          <w:rtl w:val="0"/>
        </w:rPr>
        <w:t xml:space="preserve">. Springer International Publishing, pp. 437–448. Available at: </w:t>
      </w:r>
      <w:hyperlink r:id="rId20">
        <w:r w:rsidDel="00000000" w:rsidR="00000000" w:rsidRPr="00000000">
          <w:rPr>
            <w:color w:val="0563c1"/>
            <w:u w:val="single"/>
            <w:rtl w:val="0"/>
          </w:rPr>
          <w:t xml:space="preserve">https://doi.org/10.1007/978-3-031-83705-0_36</w:t>
        </w:r>
      </w:hyperlink>
      <w:r w:rsidDel="00000000" w:rsidR="00000000" w:rsidRPr="00000000">
        <w:rPr>
          <w:rtl w:val="0"/>
        </w:rPr>
        <w:t xml:space="preserve">.</w:t>
      </w:r>
    </w:p>
    <w:p w:rsidR="00000000" w:rsidDel="00000000" w:rsidP="00000000" w:rsidRDefault="00000000" w:rsidRPr="00000000" w14:paraId="000000AB">
      <w:pPr>
        <w:spacing w:after="120" w:before="120" w:lineRule="auto"/>
        <w:jc w:val="left"/>
        <w:rPr/>
      </w:pPr>
      <w:r w:rsidDel="00000000" w:rsidR="00000000" w:rsidRPr="00000000">
        <w:rPr>
          <w:rtl w:val="0"/>
        </w:rPr>
        <w:t xml:space="preserve">UWTSD (2022) </w:t>
      </w:r>
      <w:r w:rsidDel="00000000" w:rsidR="00000000" w:rsidRPr="00000000">
        <w:rPr>
          <w:i w:val="1"/>
          <w:iCs w:val="1"/>
          <w:rtl w:val="0"/>
        </w:rPr>
        <w:t xml:space="preserve">Research Integrity and Ethics</w:t>
      </w:r>
      <w:r w:rsidDel="00000000" w:rsidR="00000000" w:rsidRPr="00000000">
        <w:rPr>
          <w:rtl w:val="0"/>
        </w:rPr>
        <w:t xml:space="preserve">, </w:t>
      </w:r>
      <w:r w:rsidDel="00000000" w:rsidR="00000000" w:rsidRPr="00000000">
        <w:rPr>
          <w:i w:val="1"/>
          <w:iCs w:val="1"/>
          <w:rtl w:val="0"/>
        </w:rPr>
        <w:t xml:space="preserve">The University of Wales Trinity Saint David</w:t>
      </w:r>
      <w:r w:rsidDel="00000000" w:rsidR="00000000" w:rsidRPr="00000000">
        <w:rPr>
          <w:rtl w:val="0"/>
        </w:rPr>
        <w:t xml:space="preserve">. Available at: </w:t>
      </w:r>
      <w:hyperlink r:id="rId21">
        <w:r w:rsidDel="00000000" w:rsidR="00000000" w:rsidRPr="00000000">
          <w:rPr>
            <w:color w:val="0563c1"/>
            <w:u w:val="single"/>
            <w:rtl w:val="0"/>
          </w:rPr>
          <w:t xml:space="preserve">https://www.uwtsd.ac.uk/research/research-integrity-and-ethics</w:t>
        </w:r>
      </w:hyperlink>
      <w:r w:rsidDel="00000000" w:rsidR="00000000" w:rsidRPr="00000000">
        <w:rPr>
          <w:rtl w:val="0"/>
        </w:rPr>
        <w:t xml:space="preserve">.</w:t>
      </w:r>
    </w:p>
    <w:p w:rsidR="00000000" w:rsidDel="00000000" w:rsidP="00000000" w:rsidRDefault="00000000" w:rsidRPr="00000000" w14:paraId="000000AC">
      <w:pPr>
        <w:spacing w:after="120" w:before="120" w:lineRule="auto"/>
        <w:jc w:val="left"/>
        <w:rPr/>
      </w:pPr>
      <w:r w:rsidDel="00000000" w:rsidR="00000000" w:rsidRPr="00000000">
        <w:rPr>
          <w:rtl w:val="0"/>
        </w:rPr>
      </w:r>
    </w:p>
    <w:sectPr>
      <w:footerReference r:id="rId22" w:type="defaul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ahoma"/>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Fonts w:ascii="Tahoma" w:cs="Tahoma" w:eastAsia="Tahoma" w:hAnsi="Tahoma"/>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ahoma" w:cs="Tahoma" w:eastAsia="Tahoma" w:hAnsi="Tahoma"/>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jc w:val="center"/>
    </w:pPr>
    <w:rPr>
      <w:color w:val="002060"/>
      <w:sz w:val="32"/>
      <w:szCs w:val="32"/>
    </w:rPr>
  </w:style>
  <w:style w:type="paragraph" w:styleId="Heading2">
    <w:name w:val="heading 2"/>
    <w:basedOn w:val="Normal"/>
    <w:next w:val="Normal"/>
    <w:pPr>
      <w:keepNext w:val="1"/>
      <w:keepLines w:val="1"/>
      <w:spacing w:after="80" w:before="160" w:lineRule="auto"/>
    </w:pPr>
    <w:rPr>
      <w:color w:val="002060"/>
      <w:sz w:val="28"/>
      <w:szCs w:val="28"/>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07/978-3-031-83705-0_36" TargetMode="External"/><Relationship Id="rId11" Type="http://schemas.openxmlformats.org/officeDocument/2006/relationships/hyperlink" Target="https://doi.org/10.1016/j.tmp.2019.100604" TargetMode="External"/><Relationship Id="rId22" Type="http://schemas.openxmlformats.org/officeDocument/2006/relationships/footer" Target="footer1.xml"/><Relationship Id="rId10" Type="http://schemas.openxmlformats.org/officeDocument/2006/relationships/hyperlink" Target="https://doi.org/10.1108/cbth-10-2024-0358" TargetMode="External"/><Relationship Id="rId21" Type="http://schemas.openxmlformats.org/officeDocument/2006/relationships/hyperlink" Target="https://www.uwtsd.ac.uk/research/research-integrity-and-ethics" TargetMode="External"/><Relationship Id="rId13" Type="http://schemas.openxmlformats.org/officeDocument/2006/relationships/hyperlink" Target="https://doi.org/10.31893/multiscience.2025561" TargetMode="External"/><Relationship Id="rId12" Type="http://schemas.openxmlformats.org/officeDocument/2006/relationships/hyperlink" Target="https://doi.org/10.1016/j.techfore.2024.12383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booking.com/out-of-autopilot-and-into-our-best-life-bookingcom-shares-its-seven-predictions-for-travel-in-2024/" TargetMode="External"/><Relationship Id="rId15" Type="http://schemas.openxmlformats.org/officeDocument/2006/relationships/hyperlink" Target="https://www.brightlocal.com/research/local-consumer-review-survey/" TargetMode="External"/><Relationship Id="rId14" Type="http://schemas.openxmlformats.org/officeDocument/2006/relationships/hyperlink" Target="https://doi.org/10.1186/s13643-021-01626-4" TargetMode="External"/><Relationship Id="rId17" Type="http://schemas.openxmlformats.org/officeDocument/2006/relationships/hyperlink" Target="https://doi.org/10.3389/frma.2023.1268045" TargetMode="External"/><Relationship Id="rId16" Type="http://schemas.openxmlformats.org/officeDocument/2006/relationships/hyperlink" Target="https://doi.org/10.1016/j.tmp.2024.101321" TargetMode="External"/><Relationship Id="rId5" Type="http://schemas.openxmlformats.org/officeDocument/2006/relationships/styles" Target="styles.xml"/><Relationship Id="rId19" Type="http://schemas.openxmlformats.org/officeDocument/2006/relationships/hyperlink" Target="https://www.tripadvisor.com/TransparencyReport2025" TargetMode="External"/><Relationship Id="rId6" Type="http://schemas.openxmlformats.org/officeDocument/2006/relationships/image" Target="media/image1.png"/><Relationship Id="rId18" Type="http://schemas.openxmlformats.org/officeDocument/2006/relationships/hyperlink" Target="https://www.theguardian.com/travel/2025/oct/07/uk-adults-ai-design-holiday-package-holiday-travel-abta" TargetMode="External"/><Relationship Id="rId7" Type="http://schemas.openxmlformats.org/officeDocument/2006/relationships/hyperlink" Target="https://doi.org/10.1186/s13643-023-02322-1" TargetMode="External"/><Relationship Id="rId8" Type="http://schemas.openxmlformats.org/officeDocument/2006/relationships/hyperlink" Target="https://doi.org/10.5539/ijbm.v19n2p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