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Times New Roman" w:cs="Times New Roman"/>
          <w:b/>
          <w:sz w:val="28"/>
          <w:szCs w:val="28"/>
        </w:rPr>
      </w:pPr>
    </w:p>
    <w:p>
      <w:pPr>
        <w:rPr>
          <w:rFonts w:ascii="Times New Roman" w:hAnsi="Times New Roman" w:eastAsia="Times New Roman" w:cs="Times New Roman"/>
          <w:b/>
          <w:sz w:val="28"/>
          <w:szCs w:val="28"/>
        </w:rPr>
      </w:pPr>
    </w:p>
    <w:p>
      <w:pPr>
        <w:rPr>
          <w:rFonts w:ascii="Times New Roman" w:hAnsi="Times New Roman" w:eastAsia="Times New Roman" w:cs="Times New Roman"/>
          <w:b/>
          <w:sz w:val="28"/>
          <w:szCs w:val="28"/>
        </w:rPr>
      </w:pPr>
    </w:p>
    <w:p>
      <w:pPr>
        <w:rPr>
          <w:rFonts w:ascii="Times New Roman" w:hAnsi="Times New Roman" w:eastAsia="Times New Roman" w:cs="Times New Roman"/>
          <w:b/>
          <w:sz w:val="28"/>
          <w:szCs w:val="28"/>
        </w:rPr>
      </w:pPr>
    </w:p>
    <w:p>
      <w:pPr>
        <w:rPr>
          <w:rFonts w:ascii="Times New Roman" w:hAnsi="Times New Roman" w:eastAsia="Times New Roman" w:cs="Times New Roman"/>
          <w:b/>
          <w:sz w:val="28"/>
          <w:szCs w:val="28"/>
        </w:rPr>
      </w:pPr>
    </w:p>
    <w:p>
      <w:pPr>
        <w:pStyle w:val="3"/>
        <w:spacing w:line="360" w:lineRule="auto"/>
        <w:jc w:val="center"/>
        <w:rPr>
          <w:b/>
          <w:sz w:val="36"/>
          <w:szCs w:val="36"/>
        </w:rPr>
      </w:pPr>
      <w:r>
        <w:rPr>
          <w:b/>
          <w:sz w:val="36"/>
          <w:szCs w:val="36"/>
        </w:rPr>
        <w:t>Food &amp; Beverage Operations</w:t>
      </w:r>
    </w:p>
    <w:p>
      <w:pPr>
        <w:pStyle w:val="3"/>
        <w:spacing w:line="360" w:lineRule="auto"/>
        <w:jc w:val="center"/>
        <w:rPr>
          <w:b/>
          <w:sz w:val="36"/>
          <w:szCs w:val="36"/>
        </w:rPr>
      </w:pPr>
      <w:r>
        <w:rPr>
          <w:b/>
          <w:sz w:val="36"/>
          <w:szCs w:val="36"/>
        </w:rPr>
        <w:t>Module code: BMIH4002</w:t>
      </w:r>
    </w:p>
    <w:p>
      <w:pPr>
        <w:pStyle w:val="3"/>
        <w:spacing w:line="360" w:lineRule="auto"/>
        <w:jc w:val="center"/>
        <w:rPr>
          <w:rFonts w:hint="default" w:ascii="Arial" w:hAnsi="Arial" w:eastAsia="SimSun" w:cs="Arial"/>
          <w:b/>
          <w:bCs/>
          <w:color w:val="000000"/>
          <w:kern w:val="0"/>
          <w:sz w:val="36"/>
          <w:szCs w:val="36"/>
          <w:lang w:val="en-US" w:eastAsia="zh-CN" w:bidi="ar"/>
        </w:rPr>
      </w:pPr>
      <w:r>
        <w:rPr>
          <w:rFonts w:hint="default" w:ascii="Arial" w:hAnsi="Arial" w:eastAsia="SimSun" w:cs="Arial"/>
          <w:b/>
          <w:bCs/>
          <w:color w:val="000000"/>
          <w:kern w:val="0"/>
          <w:sz w:val="36"/>
          <w:szCs w:val="36"/>
          <w:lang w:val="en-US" w:eastAsia="zh-CN" w:bidi="ar"/>
        </w:rPr>
        <w:t>Module Lead: Antoinette Milne</w:t>
      </w:r>
    </w:p>
    <w:p>
      <w:pPr>
        <w:jc w:val="center"/>
        <w:rPr>
          <w:rFonts w:hint="default"/>
          <w:b/>
          <w:bCs/>
          <w:sz w:val="32"/>
          <w:szCs w:val="32"/>
        </w:rPr>
      </w:pPr>
      <w:r>
        <w:rPr>
          <w:rFonts w:hint="default"/>
          <w:b/>
          <w:bCs/>
          <w:sz w:val="32"/>
          <w:szCs w:val="32"/>
        </w:rPr>
        <w:t>Name: Mircea Catalin Leva</w:t>
      </w:r>
    </w:p>
    <w:p>
      <w:pPr>
        <w:jc w:val="center"/>
        <w:rPr>
          <w:rFonts w:hint="default"/>
          <w:b/>
          <w:bCs/>
          <w:sz w:val="32"/>
          <w:szCs w:val="32"/>
        </w:rPr>
      </w:pPr>
      <w:r>
        <w:rPr>
          <w:rFonts w:hint="default"/>
          <w:b/>
          <w:bCs/>
          <w:sz w:val="32"/>
          <w:szCs w:val="32"/>
        </w:rPr>
        <w:t>Student ID number: 2244690</w:t>
      </w:r>
    </w:p>
    <w:p>
      <w:pPr>
        <w:spacing w:line="360" w:lineRule="auto"/>
        <w:jc w:val="center"/>
        <w:rPr>
          <w:rFonts w:ascii="Times New Roman" w:hAnsi="Times New Roman" w:eastAsia="Times New Roman" w:cs="Times New Roman"/>
          <w:b/>
          <w:sz w:val="44"/>
          <w:szCs w:val="44"/>
        </w:rPr>
      </w:pPr>
      <w:bookmarkStart w:id="2" w:name="_GoBack"/>
      <w:bookmarkEnd w:id="2"/>
      <w:r>
        <w:rPr>
          <w:rFonts w:ascii="Times New Roman" w:hAnsi="Times New Roman" w:eastAsia="Times New Roman" w:cs="Times New Roman"/>
          <w:b/>
          <w:sz w:val="44"/>
          <w:szCs w:val="44"/>
        </w:rPr>
        <w:br w:type="page"/>
      </w:r>
    </w:p>
    <w:sdt>
      <w:sdtPr>
        <w:rPr>
          <w:rFonts w:ascii="Arial" w:hAnsi="Arial" w:eastAsia="Arial" w:cs="Arial"/>
          <w:b w:val="0"/>
          <w:bCs w:val="0"/>
          <w:color w:val="auto"/>
          <w:sz w:val="22"/>
          <w:szCs w:val="22"/>
          <w:lang w:val="en-GB"/>
        </w:rPr>
        <w:id w:val="701403845"/>
        <w:docPartObj>
          <w:docPartGallery w:val="Table of Contents"/>
          <w:docPartUnique/>
        </w:docPartObj>
      </w:sdtPr>
      <w:sdtEndPr>
        <w:rPr>
          <w:rFonts w:ascii="Arial" w:hAnsi="Arial" w:eastAsia="Arial" w:cs="Arial"/>
          <w:b w:val="0"/>
          <w:bCs w:val="0"/>
          <w:color w:val="auto"/>
          <w:sz w:val="22"/>
          <w:szCs w:val="22"/>
          <w:lang w:val="en-GB"/>
        </w:rPr>
      </w:sdtEndPr>
      <w:sdtContent>
        <w:p>
          <w:pPr>
            <w:pStyle w:val="21"/>
            <w:spacing w:before="0"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Table of Contents</w:t>
          </w:r>
        </w:p>
        <w:p>
          <w:pPr>
            <w:pStyle w:val="17"/>
            <w:tabs>
              <w:tab w:val="right" w:leader="dot" w:pos="9019"/>
            </w:tabs>
            <w:rPr>
              <w:rFonts w:asciiTheme="minorHAnsi" w:hAnsiTheme="minorHAnsi" w:eastAsiaTheme="minorEastAsia" w:cstheme="minorBidi"/>
              <w:kern w:val="2"/>
              <w:lang w:eastAsia="en-GB"/>
              <w14:ligatures w14:val="standardContextual"/>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"_Toc147227604" </w:instrText>
          </w:r>
          <w:r>
            <w:fldChar w:fldCharType="separate"/>
          </w:r>
          <w:r>
            <w:rPr>
              <w:rStyle w:val="14"/>
            </w:rPr>
            <w:t>Assignment 2: Restaurant concept and menu design</w:t>
          </w:r>
          <w:r>
            <w:tab/>
          </w:r>
          <w:r>
            <w:fldChar w:fldCharType="begin"/>
          </w:r>
          <w:r>
            <w:instrText xml:space="preserve"> PAGEREF _Toc147227604 \h </w:instrText>
          </w:r>
          <w:r>
            <w:fldChar w:fldCharType="separate"/>
          </w:r>
          <w:r>
            <w:t>3</w:t>
          </w:r>
          <w:r>
            <w:fldChar w:fldCharType="end"/>
          </w:r>
          <w:r>
            <w:fldChar w:fldCharType="end"/>
          </w:r>
        </w:p>
        <w:p>
          <w:pPr>
            <w:pStyle w:val="17"/>
            <w:tabs>
              <w:tab w:val="right" w:leader="dot" w:pos="9019"/>
            </w:tabs>
            <w:rPr>
              <w:rFonts w:asciiTheme="minorHAnsi" w:hAnsiTheme="minorHAnsi" w:eastAsiaTheme="minorEastAsia" w:cstheme="minorBidi"/>
              <w:kern w:val="2"/>
              <w:lang w:eastAsia="en-GB"/>
              <w14:ligatures w14:val="standardContextual"/>
            </w:rPr>
          </w:pPr>
          <w:r>
            <w:fldChar w:fldCharType="begin"/>
          </w:r>
          <w:r>
            <w:instrText xml:space="preserve"> HYPERLINK \l "_Toc147227605" </w:instrText>
          </w:r>
          <w:r>
            <w:fldChar w:fldCharType="separate"/>
          </w:r>
          <w:r>
            <w:rPr>
              <w:rStyle w:val="14"/>
            </w:rPr>
            <w:t>References</w:t>
          </w:r>
          <w:r>
            <w:tab/>
          </w:r>
          <w:r>
            <w:fldChar w:fldCharType="begin"/>
          </w:r>
          <w:r>
            <w:instrText xml:space="preserve"> PAGEREF _Toc147227605 \h </w:instrText>
          </w:r>
          <w:r>
            <w:fldChar w:fldCharType="separate"/>
          </w:r>
          <w:r>
            <w:t>5</w:t>
          </w:r>
          <w:r>
            <w:fldChar w:fldCharType="end"/>
          </w:r>
          <w:r>
            <w:fldChar w:fldCharType="end"/>
          </w:r>
        </w:p>
        <w:p>
          <w:pPr>
            <w:spacing w:line="360" w:lineRule="auto"/>
            <w:jc w:val="both"/>
          </w:pPr>
          <w:r>
            <w:rPr>
              <w:rFonts w:ascii="Times New Roman" w:hAnsi="Times New Roman" w:cs="Times New Roman"/>
              <w:sz w:val="24"/>
              <w:szCs w:val="24"/>
            </w:rPr>
            <w:fldChar w:fldCharType="end"/>
          </w:r>
        </w:p>
      </w:sdtContent>
    </w:sdt>
    <w:p>
      <w:pPr>
        <w:rPr>
          <w:rFonts w:ascii="Times New Roman" w:hAnsi="Times New Roman" w:eastAsia="Times New Roman" w:cs="Times New Roman"/>
          <w:b/>
          <w:sz w:val="28"/>
          <w:szCs w:val="28"/>
        </w:rPr>
      </w:pPr>
      <w:r>
        <w:rPr>
          <w:rFonts w:ascii="Times New Roman" w:hAnsi="Times New Roman" w:eastAsia="Times New Roman" w:cs="Times New Roman"/>
          <w:b/>
          <w:sz w:val="28"/>
          <w:szCs w:val="28"/>
        </w:rPr>
        <w:br w:type="page"/>
      </w:r>
    </w:p>
    <w:p>
      <w:pPr>
        <w:pStyle w:val="2"/>
        <w:spacing w:before="0" w:after="0" w:line="360" w:lineRule="auto"/>
      </w:pPr>
      <w:bookmarkStart w:id="0" w:name="_Toc147227604"/>
      <w:r>
        <w:t>Assignment 2: Restaurant concept and menu design</w:t>
      </w:r>
      <w:bookmarkEnd w:id="0"/>
    </w:p>
    <w:p>
      <w:pPr>
        <w:pStyle w:val="3"/>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Part 1: Restaurant concept</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purpose of the restaurant concept is to add some unique features to the offering and at the same time ensure the standard of the services (</w:t>
      </w:r>
      <w:r>
        <w:rPr>
          <w:rFonts w:ascii="Times New Roman" w:hAnsi="Times New Roman" w:eastAsia="Times New Roman" w:cs="Times New Roman"/>
          <w:color w:val="222222"/>
          <w:sz w:val="24"/>
          <w:szCs w:val="24"/>
          <w:highlight w:val="white"/>
        </w:rPr>
        <w:t xml:space="preserve">Belyaeva </w:t>
      </w:r>
      <w:r>
        <w:rPr>
          <w:rFonts w:ascii="Times New Roman" w:hAnsi="Times New Roman" w:eastAsia="Times New Roman" w:cs="Times New Roman"/>
          <w:i/>
          <w:color w:val="222222"/>
          <w:sz w:val="24"/>
          <w:szCs w:val="24"/>
          <w:highlight w:val="white"/>
        </w:rPr>
        <w:t>et al</w:t>
      </w:r>
      <w:r>
        <w:rPr>
          <w:rFonts w:ascii="Times New Roman" w:hAnsi="Times New Roman" w:eastAsia="Times New Roman" w:cs="Times New Roman"/>
          <w:color w:val="222222"/>
          <w:sz w:val="24"/>
          <w:szCs w:val="24"/>
          <w:highlight w:val="white"/>
        </w:rPr>
        <w:t>., 2020)</w:t>
      </w:r>
      <w:r>
        <w:rPr>
          <w:rFonts w:ascii="Times New Roman" w:hAnsi="Times New Roman" w:eastAsia="Times New Roman" w:cs="Times New Roman"/>
          <w:sz w:val="24"/>
          <w:szCs w:val="24"/>
        </w:rPr>
        <w:t xml:space="preserve">. With a focus on the quality of services, Dining in the Sky focuses on long-term success. </w:t>
      </w:r>
    </w:p>
    <w:p>
      <w:pPr>
        <w:pStyle w:val="3"/>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Explanation of the restaurant concept- Dinner in the Sky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restaurant is going to launch the concept of expressive uniformity with an experience of excellence all over the world. The purpose is to provide a breathtaking fine dining experience to the customers. This novelty restaurant service will offer customers have scenic view of 150ft of height. 50 team members will be employed to manage the quality of services for the customers. The restaurant will have the capability to accommodate 150 customers in a single slot.</w:t>
      </w:r>
    </w:p>
    <w:p>
      <w:pPr>
        <w:pStyle w:val="3"/>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Targeted audience</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To target the specific segment of the large hospitality market the restaurant is offering diverse dishes to attract customers from different social segments (</w:t>
      </w:r>
      <w:r>
        <w:rPr>
          <w:rFonts w:ascii="Times New Roman" w:hAnsi="Times New Roman" w:eastAsia="Times New Roman" w:cs="Times New Roman"/>
          <w:color w:val="222222"/>
          <w:sz w:val="24"/>
          <w:szCs w:val="24"/>
          <w:highlight w:val="white"/>
        </w:rPr>
        <w:t>Putranto and Kurniawan 2018)</w:t>
      </w:r>
      <w:r>
        <w:rPr>
          <w:rFonts w:ascii="Times New Roman" w:hAnsi="Times New Roman" w:eastAsia="Times New Roman" w:cs="Times New Roman"/>
          <w:sz w:val="24"/>
          <w:szCs w:val="24"/>
        </w:rPr>
        <w:t xml:space="preserve">. The targeted customers of the restaurant come under the age group of 10-65. This restaurant is offering food which is 5% higher than the moderate price level as a result those customers with middle and high income are targeted. People who enjoy scenic beauty in a certain height of nature and have moderate, high financial backgrounds are targeted. Consideration of the social structure of UK communities of urban areas inclines the consumption of foods from such restaurants. As a result, this restaurant targets customers belonging to urban areas and it provides the opportunity to gain a competitive advantage. </w:t>
      </w:r>
    </w:p>
    <w:p>
      <w:pPr>
        <w:pStyle w:val="3"/>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The reason behind the menu choice ( organic, vegan and non-veg dishes, deserts and beverages)</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Organic food causes a reduction in terms of public health factors by minimising the level of toxic persistent chemicals (</w:t>
      </w:r>
      <w:r>
        <w:rPr>
          <w:rFonts w:ascii="Times New Roman" w:hAnsi="Times New Roman" w:eastAsia="Times New Roman" w:cs="Times New Roman"/>
          <w:color w:val="222222"/>
          <w:sz w:val="24"/>
          <w:szCs w:val="24"/>
          <w:highlight w:val="white"/>
        </w:rPr>
        <w:t>Nayak and Waterson 2017)</w:t>
      </w:r>
      <w:r>
        <w:rPr>
          <w:rFonts w:ascii="Times New Roman" w:hAnsi="Times New Roman" w:eastAsia="Times New Roman" w:cs="Times New Roman"/>
          <w:sz w:val="24"/>
          <w:szCs w:val="24"/>
        </w:rPr>
        <w:t xml:space="preserve">. The human body is vulnerable to the adverse effects of pesticides and keeping it in mind the restaurant has kept organic food elements in its bucket list. The purpose is to create awareness about customers’ well-being along with doing business. On the other hand, the high protein content of non-veg food items can cause smooth mending of the human body. Along with guaranteeing complete substances, it can raise the level of protein level in the human body. In the end, desserts and beverages can cause added advantages in terms of business value addition. </w:t>
      </w:r>
    </w:p>
    <w:p>
      <w:pPr>
        <w:pStyle w:val="3"/>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Part 2: Menu design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Menu planning skill-  The process of menu planning for any event or restaurant is based upon certain principles such as adequacy, balance, variety, moderation and nourishment (</w:t>
      </w:r>
      <w:r>
        <w:rPr>
          <w:rFonts w:ascii="Times New Roman" w:hAnsi="Times New Roman" w:eastAsia="Times New Roman" w:cs="Times New Roman"/>
          <w:color w:val="222222"/>
          <w:sz w:val="24"/>
          <w:szCs w:val="24"/>
          <w:highlight w:val="white"/>
        </w:rPr>
        <w:t xml:space="preserve">Finlay </w:t>
      </w:r>
      <w:r>
        <w:rPr>
          <w:rFonts w:ascii="Times New Roman" w:hAnsi="Times New Roman" w:eastAsia="Times New Roman" w:cs="Times New Roman"/>
          <w:i/>
          <w:color w:val="222222"/>
          <w:sz w:val="24"/>
          <w:szCs w:val="24"/>
          <w:highlight w:val="white"/>
        </w:rPr>
        <w:t>et al</w:t>
      </w:r>
      <w:r>
        <w:rPr>
          <w:rFonts w:ascii="Times New Roman" w:hAnsi="Times New Roman" w:eastAsia="Times New Roman" w:cs="Times New Roman"/>
          <w:color w:val="222222"/>
          <w:sz w:val="24"/>
          <w:szCs w:val="24"/>
          <w:highlight w:val="white"/>
        </w:rPr>
        <w:t>., 2022)</w:t>
      </w:r>
      <w:r>
        <w:rPr>
          <w:rFonts w:ascii="Times New Roman" w:hAnsi="Times New Roman" w:eastAsia="Times New Roman" w:cs="Times New Roman"/>
          <w:sz w:val="24"/>
          <w:szCs w:val="24"/>
        </w:rPr>
        <w:t xml:space="preserve">. In consideration of the role of the menu planners, the skill required to enable them to work under the budget of the restaurant and keep the price points. Due to the seasonal food price and demand fluctuation restaurants need to bring transformation in their business principles. Thus the mentioned menu planning skills can provide certain benefits such as customer satisfaction, profitability, sustainability and variety. Thus restaurant staff prioritises guests’ requirements, availability of ingredients and production service capability to explore success in this process.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Creating dining experience lingering in the minds of guests- Along with menu designing and quality of service, there are some other factors such as using fresh and high-quality ingredients, crafting an inviting ambience, offering unique and creative dishes embracing technological efficiency understanding the priority of customers (</w:t>
      </w:r>
      <w:r>
        <w:rPr>
          <w:rFonts w:ascii="Times New Roman" w:hAnsi="Times New Roman" w:eastAsia="Times New Roman" w:cs="Times New Roman"/>
          <w:color w:val="222222"/>
          <w:sz w:val="24"/>
          <w:szCs w:val="24"/>
          <w:highlight w:val="white"/>
        </w:rPr>
        <w:t xml:space="preserve">Cakranegara </w:t>
      </w:r>
      <w:r>
        <w:rPr>
          <w:rFonts w:ascii="Times New Roman" w:hAnsi="Times New Roman" w:eastAsia="Times New Roman" w:cs="Times New Roman"/>
          <w:i/>
          <w:color w:val="222222"/>
          <w:sz w:val="24"/>
          <w:szCs w:val="24"/>
          <w:highlight w:val="white"/>
        </w:rPr>
        <w:t>et al</w:t>
      </w:r>
      <w:r>
        <w:rPr>
          <w:rFonts w:ascii="Times New Roman" w:hAnsi="Times New Roman" w:eastAsia="Times New Roman" w:cs="Times New Roman"/>
          <w:color w:val="222222"/>
          <w:sz w:val="24"/>
          <w:szCs w:val="24"/>
          <w:highlight w:val="white"/>
        </w:rPr>
        <w:t>., 2022)</w:t>
      </w:r>
      <w:r>
        <w:rPr>
          <w:rFonts w:ascii="Times New Roman" w:hAnsi="Times New Roman" w:eastAsia="Times New Roman" w:cs="Times New Roman"/>
          <w:sz w:val="24"/>
          <w:szCs w:val="24"/>
        </w:rPr>
        <w:t xml:space="preserve">. It improves the opportunity to optimise customers’ satisfaction and explore long-term fidelity. </w:t>
      </w:r>
    </w:p>
    <w:p>
      <w:pPr>
        <w:pStyle w:val="3"/>
        <w:spacing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rPr>
        <w:t>The process of designing a menu for an anniversary- Uniqueness and innovation are two pillars of menu designing for an anniversary (</w:t>
      </w:r>
      <w:r>
        <w:rPr>
          <w:rFonts w:ascii="Times New Roman" w:hAnsi="Times New Roman" w:eastAsia="Times New Roman" w:cs="Times New Roman"/>
          <w:color w:val="222222"/>
          <w:sz w:val="24"/>
          <w:szCs w:val="24"/>
          <w:highlight w:val="white"/>
        </w:rPr>
        <w:t xml:space="preserve">Finlay </w:t>
      </w:r>
      <w:r>
        <w:rPr>
          <w:rFonts w:ascii="Times New Roman" w:hAnsi="Times New Roman" w:eastAsia="Times New Roman" w:cs="Times New Roman"/>
          <w:i/>
          <w:color w:val="222222"/>
          <w:sz w:val="24"/>
          <w:szCs w:val="24"/>
          <w:highlight w:val="white"/>
        </w:rPr>
        <w:t>et al</w:t>
      </w:r>
      <w:r>
        <w:rPr>
          <w:rFonts w:ascii="Times New Roman" w:hAnsi="Times New Roman" w:eastAsia="Times New Roman" w:cs="Times New Roman"/>
          <w:color w:val="222222"/>
          <w:sz w:val="24"/>
          <w:szCs w:val="24"/>
          <w:highlight w:val="white"/>
        </w:rPr>
        <w:t>., 2022)</w:t>
      </w:r>
      <w:r>
        <w:rPr>
          <w:rFonts w:ascii="Times New Roman" w:hAnsi="Times New Roman" w:eastAsia="Times New Roman" w:cs="Times New Roman"/>
          <w:sz w:val="24"/>
          <w:szCs w:val="24"/>
        </w:rPr>
        <w:t xml:space="preserve">. To linger in the memory of the guests the menu is named </w:t>
      </w:r>
      <w:r>
        <w:rPr>
          <w:rFonts w:ascii="Times New Roman" w:hAnsi="Times New Roman" w:eastAsia="Times New Roman" w:cs="Times New Roman"/>
          <w:sz w:val="24"/>
          <w:szCs w:val="24"/>
          <w:highlight w:val="white"/>
        </w:rPr>
        <w:t xml:space="preserve">Le hors-French-Italian is a French-Italian fusion. To make customers’ experience with this cuisine unique side courses such as desserts and beverages will be added. In consideration of the French approach, singularity of the materials has been prioritised and on the other hand, the initial approach has focused on the flavour of the ingredients used. It can create a compelling customer experience as guests will get the chance to indulge in authentic cuisine. </w:t>
      </w:r>
    </w:p>
    <w:p>
      <w:pPr>
        <w:pStyle w:val="3"/>
        <w:spacing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Pr>
        <w:t xml:space="preserve">The mixture of creativity and an understanding of the flavour profile are two important stages in designing a menu. Along with the fusion the menu consists of some other dishes such as a Rack of Lamb with Mustard-Shallot Sauce, Spaghetti with Mushroom Bolognese, Butter-Basted Rib Eye Steaks and Scallops with Charred Scallions and Marcona Romesco. To create a lingering dining experience in the minds of guests managing balance between the quality and price is the most crucial factor. </w:t>
      </w:r>
    </w:p>
    <w:p>
      <w:pPr>
        <w:rPr>
          <w:rFonts w:ascii="Times New Roman" w:hAnsi="Times New Roman" w:eastAsia="Times New Roman" w:cs="Times New Roman"/>
          <w:b/>
          <w:sz w:val="28"/>
          <w:szCs w:val="28"/>
        </w:rPr>
      </w:pPr>
      <w:r>
        <w:rPr>
          <w:rFonts w:ascii="Times New Roman" w:hAnsi="Times New Roman" w:eastAsia="Times New Roman" w:cs="Times New Roman"/>
          <w:b/>
          <w:sz w:val="28"/>
          <w:szCs w:val="28"/>
        </w:rPr>
        <w:br w:type="page"/>
      </w:r>
    </w:p>
    <w:p>
      <w:pPr>
        <w:pStyle w:val="2"/>
        <w:spacing w:before="0" w:after="0" w:line="360" w:lineRule="auto"/>
      </w:pPr>
      <w:bookmarkStart w:id="1" w:name="_Toc147227605"/>
      <w:r>
        <w:t>References</w:t>
      </w:r>
      <w:bookmarkEnd w:id="1"/>
      <w:r>
        <w:t xml:space="preserve"> </w:t>
      </w:r>
    </w:p>
    <w:p>
      <w:pPr>
        <w:pStyle w:val="3"/>
        <w:spacing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Beacom, E., Bogue, J. and Repair, L., 2021. Market-oriented development of plant-based food and beverage products: a usage segmentation approach. </w:t>
      </w:r>
      <w:r>
        <w:rPr>
          <w:rFonts w:ascii="Times New Roman" w:hAnsi="Times New Roman" w:eastAsia="Times New Roman" w:cs="Times New Roman"/>
          <w:i/>
          <w:color w:val="222222"/>
          <w:sz w:val="24"/>
          <w:szCs w:val="24"/>
          <w:highlight w:val="white"/>
        </w:rPr>
        <w:t>Journal of Food Products Marketing</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27</w:t>
      </w:r>
      <w:r>
        <w:rPr>
          <w:rFonts w:ascii="Times New Roman" w:hAnsi="Times New Roman" w:eastAsia="Times New Roman" w:cs="Times New Roman"/>
          <w:color w:val="222222"/>
          <w:sz w:val="24"/>
          <w:szCs w:val="24"/>
          <w:highlight w:val="white"/>
        </w:rPr>
        <w:t>(4), pp.204-222.</w:t>
      </w:r>
    </w:p>
    <w:p>
      <w:pPr>
        <w:pStyle w:val="3"/>
        <w:spacing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Belyaeva, Z., Rudawska, E.D. and Lopatkova, Y., 2020. Sustainable business model in food and beverage industry–a case of Western and Central and Eastern European countries. </w:t>
      </w:r>
      <w:r>
        <w:rPr>
          <w:rFonts w:ascii="Times New Roman" w:hAnsi="Times New Roman" w:eastAsia="Times New Roman" w:cs="Times New Roman"/>
          <w:i/>
          <w:color w:val="222222"/>
          <w:sz w:val="24"/>
          <w:szCs w:val="24"/>
          <w:highlight w:val="white"/>
        </w:rPr>
        <w:t>British Food Journal</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122</w:t>
      </w:r>
      <w:r>
        <w:rPr>
          <w:rFonts w:ascii="Times New Roman" w:hAnsi="Times New Roman" w:eastAsia="Times New Roman" w:cs="Times New Roman"/>
          <w:color w:val="222222"/>
          <w:sz w:val="24"/>
          <w:szCs w:val="24"/>
          <w:highlight w:val="white"/>
        </w:rPr>
        <w:t>(5), pp.1573-1592.</w:t>
      </w:r>
    </w:p>
    <w:p>
      <w:pPr>
        <w:pStyle w:val="3"/>
        <w:spacing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Cakranegara, P.A., Hendrayani, E., Jokhu, J.R. and Yusuf, M., 2022. Positioning Women Entrepreneurs in Small and Medium Enterprises in Indonesia–Food &amp; Beverage Sector. </w:t>
      </w:r>
      <w:r>
        <w:rPr>
          <w:rFonts w:ascii="Times New Roman" w:hAnsi="Times New Roman" w:eastAsia="Times New Roman" w:cs="Times New Roman"/>
          <w:i/>
          <w:color w:val="222222"/>
          <w:sz w:val="24"/>
          <w:szCs w:val="24"/>
          <w:highlight w:val="white"/>
        </w:rPr>
        <w:t>Enrichment: Journal of Management</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12</w:t>
      </w:r>
      <w:r>
        <w:rPr>
          <w:rFonts w:ascii="Times New Roman" w:hAnsi="Times New Roman" w:eastAsia="Times New Roman" w:cs="Times New Roman"/>
          <w:color w:val="222222"/>
          <w:sz w:val="24"/>
          <w:szCs w:val="24"/>
          <w:highlight w:val="white"/>
        </w:rPr>
        <w:t>(5), pp.3873-3881.</w:t>
      </w:r>
    </w:p>
    <w:p>
      <w:pPr>
        <w:pStyle w:val="3"/>
        <w:tabs>
          <w:tab w:val="left" w:pos="6360"/>
        </w:tabs>
        <w:spacing w:line="360" w:lineRule="auto"/>
        <w:jc w:val="both"/>
        <w:rPr>
          <w:rFonts w:ascii="Times New Roman" w:hAnsi="Times New Roman" w:eastAsia="Times New Roman" w:cs="Times New Roman"/>
          <w:b/>
          <w:sz w:val="28"/>
          <w:szCs w:val="28"/>
        </w:rPr>
      </w:pPr>
    </w:p>
    <w:sectPr>
      <w:footerReference r:id="rId5" w:type="default"/>
      <w:pgSz w:w="11909" w:h="16834"/>
      <w:pgMar w:top="1440" w:right="1440" w:bottom="1440" w:left="1440" w:header="720" w:footer="720" w:gutter="0"/>
      <w:pgNumType w:start="1"/>
      <w:cols w:space="708"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01403844"/>
      <w:docPartObj>
        <w:docPartGallery w:val="autotext"/>
      </w:docPartObj>
    </w:sdtPr>
    <w:sdtContent>
      <w:sdt>
        <w:sdtPr>
          <w:id w:val="565050523"/>
          <w:docPartObj>
            <w:docPartGallery w:val="autotext"/>
          </w:docPartObj>
        </w:sdtPr>
        <w:sdtContent>
          <w:p>
            <w:pPr>
              <w:pStyle w:val="12"/>
              <w:jc w:val="right"/>
            </w:pPr>
            <w:r>
              <w:t xml:space="preserve">Page </w:t>
            </w:r>
            <w:r>
              <w:rPr>
                <w:b/>
                <w:sz w:val="24"/>
                <w:szCs w:val="24"/>
              </w:rPr>
              <w:fldChar w:fldCharType="begin"/>
            </w:r>
            <w:r>
              <w:rPr>
                <w:b/>
              </w:rPr>
              <w:instrText xml:space="preserve"> PAGE </w:instrText>
            </w:r>
            <w:r>
              <w:rPr>
                <w:b/>
                <w:sz w:val="24"/>
                <w:szCs w:val="24"/>
              </w:rPr>
              <w:fldChar w:fldCharType="separate"/>
            </w:r>
            <w:r>
              <w:rPr>
                <w:b/>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rPr>
              <w:t>9</w:t>
            </w:r>
            <w:r>
              <w:rPr>
                <w:b/>
                <w:sz w:val="24"/>
                <w:szCs w:val="24"/>
              </w:rPr>
              <w:fldChar w:fldCharType="end"/>
            </w:r>
          </w:p>
        </w:sdtContent>
      </w:sdt>
    </w:sdtContent>
  </w:sdt>
  <w:p>
    <w:pPr>
      <w:pStyle w:val="1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drawingGridHorizontalSpacing w:val="110"/>
  <w:displayHorizontalDrawingGridEvery w:val="2"/>
  <w:characterSpacingControl w:val="doNotCompress"/>
  <w:footnotePr>
    <w:footnote w:id="0"/>
    <w:footnote w:id="1"/>
  </w:footnotePr>
  <w:endnotePr>
    <w:endnote w:id="0"/>
    <w:endnote w:id="1"/>
  </w:endnotePr>
  <w:compat>
    <w:compatSetting w:name="compatibilityMode" w:uri="http://schemas.microsoft.com/office/word" w:val="12"/>
  </w:compat>
  <w:rsids>
    <w:rsidRoot w:val="00737815"/>
    <w:rsid w:val="000220F8"/>
    <w:rsid w:val="0026609E"/>
    <w:rsid w:val="00362D5F"/>
    <w:rsid w:val="004049AF"/>
    <w:rsid w:val="006F058C"/>
    <w:rsid w:val="00737815"/>
    <w:rsid w:val="209E10F7"/>
    <w:rsid w:val="76CD0D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unhideWhenUsed="0" w:uiPriority="0" w:semiHidden="0" w:name="heading 2"/>
    <w:lsdException w:unhideWhenUsed="0" w:uiPriority="0" w:semiHidden="0" w:name="heading 3"/>
    <w:lsdException w:qFormat="1" w:unhideWhenUsed="0" w:uiPriority="0" w:semiHidden="0" w:name="heading 4"/>
    <w:lsdException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GB" w:eastAsia="en-US" w:bidi="ar-SA"/>
    </w:rPr>
  </w:style>
  <w:style w:type="paragraph" w:styleId="2">
    <w:name w:val="heading 1"/>
    <w:basedOn w:val="3"/>
    <w:next w:val="3"/>
    <w:qFormat/>
    <w:uiPriority w:val="0"/>
    <w:pPr>
      <w:keepNext/>
      <w:keepLines/>
      <w:spacing w:before="400" w:after="120"/>
      <w:jc w:val="both"/>
      <w:outlineLvl w:val="0"/>
    </w:pPr>
    <w:rPr>
      <w:rFonts w:ascii="Times New Roman" w:hAnsi="Times New Roman"/>
      <w:b/>
      <w:sz w:val="28"/>
      <w:szCs w:val="40"/>
    </w:rPr>
  </w:style>
  <w:style w:type="paragraph" w:styleId="4">
    <w:name w:val="heading 2"/>
    <w:basedOn w:val="3"/>
    <w:next w:val="3"/>
    <w:uiPriority w:val="0"/>
    <w:pPr>
      <w:keepNext/>
      <w:keepLines/>
      <w:spacing w:before="360" w:after="120"/>
      <w:outlineLvl w:val="1"/>
    </w:pPr>
    <w:rPr>
      <w:sz w:val="32"/>
      <w:szCs w:val="32"/>
    </w:rPr>
  </w:style>
  <w:style w:type="paragraph" w:styleId="5">
    <w:name w:val="heading 3"/>
    <w:basedOn w:val="3"/>
    <w:next w:val="3"/>
    <w:uiPriority w:val="0"/>
    <w:pPr>
      <w:keepNext/>
      <w:keepLines/>
      <w:spacing w:before="320" w:after="80"/>
      <w:outlineLvl w:val="2"/>
    </w:pPr>
    <w:rPr>
      <w:color w:val="434343"/>
      <w:sz w:val="28"/>
      <w:szCs w:val="28"/>
    </w:rPr>
  </w:style>
  <w:style w:type="paragraph" w:styleId="6">
    <w:name w:val="heading 4"/>
    <w:basedOn w:val="3"/>
    <w:next w:val="3"/>
    <w:qFormat/>
    <w:uiPriority w:val="0"/>
    <w:pPr>
      <w:keepNext/>
      <w:keepLines/>
      <w:spacing w:before="280" w:after="80"/>
      <w:outlineLvl w:val="3"/>
    </w:pPr>
    <w:rPr>
      <w:color w:val="666666"/>
      <w:sz w:val="24"/>
      <w:szCs w:val="24"/>
    </w:rPr>
  </w:style>
  <w:style w:type="paragraph" w:styleId="7">
    <w:name w:val="heading 5"/>
    <w:basedOn w:val="3"/>
    <w:next w:val="3"/>
    <w:uiPriority w:val="0"/>
    <w:pPr>
      <w:keepNext/>
      <w:keepLines/>
      <w:spacing w:before="240" w:after="80"/>
      <w:outlineLvl w:val="4"/>
    </w:pPr>
    <w:rPr>
      <w:color w:val="666666"/>
    </w:rPr>
  </w:style>
  <w:style w:type="paragraph" w:styleId="8">
    <w:name w:val="heading 6"/>
    <w:basedOn w:val="3"/>
    <w:next w:val="3"/>
    <w:uiPriority w:val="0"/>
    <w:pPr>
      <w:keepNext/>
      <w:keepLines/>
      <w:spacing w:before="240" w:after="80"/>
      <w:outlineLvl w:val="5"/>
    </w:pPr>
    <w:rPr>
      <w:i/>
      <w:color w:val="666666"/>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customStyle="1" w:styleId="3">
    <w:name w:val="Normal1"/>
    <w:qFormat/>
    <w:uiPriority w:val="0"/>
    <w:pPr>
      <w:spacing w:line="276" w:lineRule="auto"/>
    </w:pPr>
    <w:rPr>
      <w:rFonts w:ascii="Arial" w:hAnsi="Arial" w:eastAsia="Arial" w:cs="Arial"/>
      <w:sz w:val="22"/>
      <w:szCs w:val="22"/>
      <w:lang w:val="en-GB" w:eastAsia="en-US" w:bidi="ar-SA"/>
    </w:rPr>
  </w:style>
  <w:style w:type="paragraph" w:styleId="11">
    <w:name w:val="Balloon Text"/>
    <w:basedOn w:val="1"/>
    <w:link w:val="22"/>
    <w:semiHidden/>
    <w:unhideWhenUsed/>
    <w:uiPriority w:val="99"/>
    <w:pPr>
      <w:spacing w:line="240" w:lineRule="auto"/>
    </w:pPr>
    <w:rPr>
      <w:rFonts w:ascii="Tahoma" w:hAnsi="Tahoma" w:cs="Tahoma"/>
      <w:sz w:val="16"/>
      <w:szCs w:val="16"/>
    </w:rPr>
  </w:style>
  <w:style w:type="paragraph" w:styleId="12">
    <w:name w:val="footer"/>
    <w:basedOn w:val="1"/>
    <w:link w:val="20"/>
    <w:unhideWhenUsed/>
    <w:qFormat/>
    <w:uiPriority w:val="99"/>
    <w:pPr>
      <w:tabs>
        <w:tab w:val="center" w:pos="4680"/>
        <w:tab w:val="right" w:pos="9360"/>
      </w:tabs>
      <w:spacing w:line="240" w:lineRule="auto"/>
    </w:pPr>
  </w:style>
  <w:style w:type="paragraph" w:styleId="13">
    <w:name w:val="header"/>
    <w:basedOn w:val="1"/>
    <w:link w:val="19"/>
    <w:semiHidden/>
    <w:unhideWhenUsed/>
    <w:uiPriority w:val="99"/>
    <w:pPr>
      <w:tabs>
        <w:tab w:val="center" w:pos="4680"/>
        <w:tab w:val="right" w:pos="9360"/>
      </w:tabs>
      <w:spacing w:line="240" w:lineRule="auto"/>
    </w:pPr>
  </w:style>
  <w:style w:type="character" w:styleId="14">
    <w:name w:val="Hyperlink"/>
    <w:basedOn w:val="9"/>
    <w:unhideWhenUsed/>
    <w:qFormat/>
    <w:uiPriority w:val="99"/>
    <w:rPr>
      <w:color w:val="0000FF" w:themeColor="hyperlink"/>
      <w:u w:val="single"/>
    </w:rPr>
  </w:style>
  <w:style w:type="paragraph" w:styleId="15">
    <w:name w:val="Subtitle"/>
    <w:basedOn w:val="3"/>
    <w:next w:val="3"/>
    <w:qFormat/>
    <w:uiPriority w:val="0"/>
    <w:pPr>
      <w:keepNext/>
      <w:keepLines/>
      <w:spacing w:after="320"/>
    </w:pPr>
    <w:rPr>
      <w:color w:val="666666"/>
      <w:sz w:val="30"/>
      <w:szCs w:val="30"/>
    </w:rPr>
  </w:style>
  <w:style w:type="paragraph" w:styleId="16">
    <w:name w:val="Title"/>
    <w:basedOn w:val="3"/>
    <w:next w:val="3"/>
    <w:qFormat/>
    <w:uiPriority w:val="0"/>
    <w:pPr>
      <w:keepNext/>
      <w:keepLines/>
      <w:spacing w:after="60"/>
    </w:pPr>
    <w:rPr>
      <w:sz w:val="52"/>
      <w:szCs w:val="52"/>
    </w:rPr>
  </w:style>
  <w:style w:type="paragraph" w:styleId="17">
    <w:name w:val="toc 1"/>
    <w:basedOn w:val="1"/>
    <w:next w:val="1"/>
    <w:unhideWhenUsed/>
    <w:qFormat/>
    <w:uiPriority w:val="39"/>
    <w:pPr>
      <w:spacing w:after="100"/>
    </w:pPr>
  </w:style>
  <w:style w:type="table" w:customStyle="1" w:styleId="18">
    <w:name w:val="Table Normal1"/>
    <w:uiPriority w:val="0"/>
    <w:tblPr>
      <w:tblCellMar>
        <w:top w:w="0" w:type="dxa"/>
        <w:left w:w="0" w:type="dxa"/>
        <w:bottom w:w="0" w:type="dxa"/>
        <w:right w:w="0" w:type="dxa"/>
      </w:tblCellMar>
    </w:tblPr>
  </w:style>
  <w:style w:type="character" w:customStyle="1" w:styleId="19">
    <w:name w:val="Header Char"/>
    <w:basedOn w:val="9"/>
    <w:link w:val="13"/>
    <w:semiHidden/>
    <w:uiPriority w:val="99"/>
  </w:style>
  <w:style w:type="character" w:customStyle="1" w:styleId="20">
    <w:name w:val="Footer Char"/>
    <w:basedOn w:val="9"/>
    <w:link w:val="12"/>
    <w:qFormat/>
    <w:uiPriority w:val="99"/>
  </w:style>
  <w:style w:type="paragraph" w:customStyle="1" w:styleId="21">
    <w:name w:val="TOC Heading1"/>
    <w:basedOn w:val="2"/>
    <w:next w:val="1"/>
    <w:semiHidden/>
    <w:unhideWhenUsed/>
    <w:qFormat/>
    <w:uiPriority w:val="39"/>
    <w:pPr>
      <w:spacing w:before="480" w:after="0"/>
      <w:jc w:val="left"/>
      <w:outlineLvl w:val="9"/>
    </w:pPr>
    <w:rPr>
      <w:rFonts w:asciiTheme="majorHAnsi" w:hAnsiTheme="majorHAnsi" w:eastAsiaTheme="majorEastAsia" w:cstheme="majorBidi"/>
      <w:bCs/>
      <w:color w:val="366091" w:themeColor="accent1" w:themeShade="BF"/>
      <w:szCs w:val="28"/>
      <w:lang w:val="en-US"/>
    </w:rPr>
  </w:style>
  <w:style w:type="character" w:customStyle="1" w:styleId="22">
    <w:name w:val="Balloon Text Char"/>
    <w:basedOn w:val="9"/>
    <w:link w:val="11"/>
    <w:semiHidden/>
    <w:qFormat/>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87B481-EE3F-4AC3-87F1-F01EB1429191}">
  <ds:schemaRefs/>
</ds:datastoreItem>
</file>

<file path=docProps/app.xml><?xml version="1.0" encoding="utf-8"?>
<Properties xmlns="http://schemas.openxmlformats.org/officeDocument/2006/extended-properties" xmlns:vt="http://schemas.openxmlformats.org/officeDocument/2006/docPropsVTypes">
  <Template>Normal</Template>
  <Pages>5</Pages>
  <Words>868</Words>
  <Characters>4952</Characters>
  <Lines>41</Lines>
  <Paragraphs>11</Paragraphs>
  <TotalTime>0</TotalTime>
  <ScaleCrop>false</ScaleCrop>
  <LinksUpToDate>false</LinksUpToDate>
  <CharactersWithSpaces>5809</CharactersWithSpaces>
  <Application>WPS Office_12.2.0.13215_F1E327BC-269C-435d-A152-05C5408002CA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2023-09-29T09:12:00Z</dcterms:created>
  <dc:creator>Alina</dc:creator>
  <cp:lastModifiedBy>Alina</cp:lastModifiedBy>
  <dcterms:modified xsi:type="dcterms:W3CDTF">2023-10-09T18:54:35Z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2057-12.2.0.13215</vt:lpwstr>
  </property>
  <property fmtid="{D5CDD505-2E9C-101B-9397-08002B2CF9AE}" pid="3" name="ICV">
    <vt:lpwstr>13F1A66CC9514FFEB9A7CF466F82A907_12</vt:lpwstr>
  </property>
</Properties>
</file>