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sz w:val="24"/>
          <w:szCs w:val="24"/>
          <w:lang w:val="en-US" w:eastAsia="zh-CN"/>
        </w:rPr>
      </w:pPr>
      <w:r>
        <w:rPr>
          <w:rFonts w:hint="default" w:ascii="Arial" w:hAnsi="Arial" w:cs="Arial"/>
          <w:sz w:val="24"/>
          <w:szCs w:val="24"/>
          <w:lang w:val="en-US" w:eastAsia="zh-CN"/>
        </w:rPr>
        <w:t>Yingqian Tan</w:t>
      </w:r>
    </w:p>
    <w:p>
      <w:pPr>
        <w:rPr>
          <w:rFonts w:hint="default" w:ascii="Arial" w:hAnsi="Arial" w:cs="Arial"/>
          <w:sz w:val="24"/>
          <w:szCs w:val="24"/>
          <w:lang w:val="en-US" w:eastAsia="zh-CN"/>
        </w:rPr>
      </w:pPr>
      <w:r>
        <w:rPr>
          <w:rFonts w:hint="default" w:ascii="Arial" w:hAnsi="Arial" w:cs="Arial"/>
          <w:sz w:val="24"/>
          <w:szCs w:val="24"/>
          <w:lang w:val="en-US" w:eastAsia="zh-CN"/>
        </w:rPr>
        <w:t>2307759</w:t>
      </w:r>
    </w:p>
    <w:p>
      <w:pPr>
        <w:rPr>
          <w:rFonts w:hint="default" w:ascii="Arial" w:hAnsi="Arial" w:cs="Arial"/>
          <w:sz w:val="24"/>
          <w:szCs w:val="24"/>
          <w:lang w:val="en-US" w:eastAsia="zh-CN"/>
        </w:rPr>
      </w:pPr>
      <w:r>
        <w:rPr>
          <w:rFonts w:hint="default" w:ascii="Arial" w:hAnsi="Arial" w:cs="Arial"/>
          <w:sz w:val="24"/>
          <w:szCs w:val="24"/>
          <w:lang w:val="en-US" w:eastAsia="zh-CN"/>
        </w:rPr>
        <w:t>International Business Management</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Executive summary</w:t>
      </w:r>
    </w:p>
    <w:p>
      <w:pPr>
        <w:rPr>
          <w:rFonts w:hint="default" w:ascii="Arial" w:hAnsi="Arial" w:cs="Arial"/>
          <w:sz w:val="24"/>
          <w:szCs w:val="24"/>
          <w:lang w:val="en-US" w:eastAsia="zh-CN"/>
        </w:rPr>
      </w:pPr>
      <w:r>
        <w:rPr>
          <w:rFonts w:hint="default" w:ascii="Arial" w:hAnsi="Arial" w:cs="Arial"/>
          <w:sz w:val="24"/>
          <w:szCs w:val="24"/>
          <w:lang w:val="en-US" w:eastAsia="zh-CN"/>
        </w:rPr>
        <w:t>This report, based on the premise of a British company wanting to open up Asian markets and in the context of international business exchanges, explores the impact of cultural differences between China and the West on the establishment of a co-operative relationship, and explains the importance of effective relationship building and the benefits of some funny exchanges of views on co-operation.</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sdt>
      <w:sdtPr>
        <w:rPr>
          <w:rFonts w:hint="default" w:ascii="Arial" w:hAnsi="Arial" w:eastAsia="宋体" w:cs="Arial"/>
          <w:kern w:val="2"/>
          <w:sz w:val="24"/>
          <w:szCs w:val="24"/>
          <w:lang w:val="en-US" w:eastAsia="zh-CN" w:bidi="ar-SA"/>
        </w:rPr>
        <w:id w:val="147472273"/>
        <w:docPartObj>
          <w:docPartGallery w:val="Table of Contents"/>
          <w:docPartUnique/>
        </w:docPartObj>
      </w:sdtPr>
      <w:sdtEndPr>
        <w:rPr>
          <w:rFonts w:hint="default" w:ascii="Arial" w:hAnsi="Arial" w:cs="Arial" w:eastAsiaTheme="minorEastAsia"/>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Arial" w:hAnsi="Arial" w:cs="Arial"/>
              <w:sz w:val="24"/>
              <w:szCs w:val="24"/>
            </w:rPr>
          </w:pPr>
          <w:r>
            <w:rPr>
              <w:rFonts w:hint="default" w:ascii="Arial" w:hAnsi="Arial" w:eastAsia="宋体" w:cs="Arial"/>
              <w:sz w:val="24"/>
              <w:szCs w:val="24"/>
            </w:rPr>
            <w:t>目录</w:t>
          </w:r>
        </w:p>
        <w:p>
          <w:pPr>
            <w:pStyle w:val="2"/>
            <w:tabs>
              <w:tab w:val="right" w:leader="dot" w:pos="8306"/>
            </w:tabs>
            <w:rPr>
              <w:rFonts w:hint="default" w:ascii="Arial" w:hAnsi="Arial" w:cs="Arial"/>
              <w:bCs/>
              <w:sz w:val="24"/>
              <w:szCs w:val="24"/>
              <w:lang w:val="en-US" w:eastAsia="zh-CN"/>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TOC \o "1-1" \h \u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_Toc20644 </w:instrText>
          </w:r>
          <w:r>
            <w:rPr>
              <w:rFonts w:hint="default" w:ascii="Arial" w:hAnsi="Arial" w:cs="Arial"/>
              <w:sz w:val="24"/>
              <w:szCs w:val="24"/>
              <w:lang w:val="en-US" w:eastAsia="zh-CN"/>
            </w:rPr>
            <w:fldChar w:fldCharType="separate"/>
          </w:r>
          <w:r>
            <w:rPr>
              <w:rFonts w:hint="default" w:ascii="Arial" w:hAnsi="Arial" w:cs="Arial"/>
              <w:bCs/>
              <w:sz w:val="24"/>
              <w:szCs w:val="24"/>
              <w:lang w:val="en-US" w:eastAsia="zh-CN"/>
            </w:rPr>
            <w:t>1.0:Introduction</w:t>
          </w:r>
          <w:r>
            <w:rPr>
              <w:rFonts w:hint="eastAsia" w:ascii="Arial" w:hAnsi="Arial" w:cs="Arial"/>
              <w:bCs/>
              <w:sz w:val="24"/>
              <w:szCs w:val="24"/>
              <w:lang w:val="en-US" w:eastAsia="zh-CN"/>
            </w:rPr>
            <w:t>.................................................................................................2</w:t>
          </w:r>
        </w:p>
        <w:p>
          <w:pPr>
            <w:rPr>
              <w:rFonts w:hint="default" w:ascii="Arial" w:hAnsi="Arial" w:cs="Arial"/>
              <w:b w:val="0"/>
              <w:bCs w:val="0"/>
              <w:sz w:val="24"/>
              <w:szCs w:val="24"/>
              <w:lang w:val="en-US" w:eastAsia="zh-CN"/>
            </w:rPr>
          </w:pPr>
          <w:r>
            <w:rPr>
              <w:rFonts w:hint="eastAsia" w:ascii="Arial" w:hAnsi="Arial" w:cs="Arial"/>
              <w:bCs/>
              <w:sz w:val="24"/>
              <w:szCs w:val="24"/>
              <w:lang w:val="en-US" w:eastAsia="zh-CN"/>
            </w:rPr>
            <w:t>2.0:</w:t>
          </w:r>
          <w:r>
            <w:rPr>
              <w:rFonts w:hint="default" w:ascii="Arial" w:hAnsi="Arial" w:cs="Arial"/>
              <w:b w:val="0"/>
              <w:bCs w:val="0"/>
              <w:sz w:val="24"/>
              <w:szCs w:val="24"/>
              <w:lang w:val="en-US" w:eastAsia="zh-CN"/>
            </w:rPr>
            <w:t>What international business communication is?</w:t>
          </w:r>
          <w:r>
            <w:rPr>
              <w:rFonts w:hint="eastAsia" w:ascii="Arial" w:hAnsi="Arial" w:cs="Arial"/>
              <w:b w:val="0"/>
              <w:bCs w:val="0"/>
              <w:sz w:val="24"/>
              <w:szCs w:val="24"/>
              <w:lang w:val="en-US" w:eastAsia="zh-CN"/>
            </w:rPr>
            <w:t>.........................................2</w:t>
          </w:r>
        </w:p>
        <w:p>
          <w:pPr>
            <w:pStyle w:val="2"/>
            <w:tabs>
              <w:tab w:val="right" w:leader="dot" w:pos="8306"/>
            </w:tabs>
            <w:rPr>
              <w:rFonts w:hint="default" w:ascii="Arial" w:hAnsi="Arial" w:cs="Arial"/>
              <w:sz w:val="24"/>
              <w:szCs w:val="24"/>
              <w:lang w:val="en-US" w:eastAsia="zh-CN"/>
            </w:rPr>
          </w:pPr>
          <w:r>
            <w:rPr>
              <w:rFonts w:hint="eastAsia" w:ascii="Arial" w:hAnsi="Arial" w:cs="Arial"/>
              <w:sz w:val="24"/>
              <w:szCs w:val="24"/>
              <w:lang w:val="en-US" w:eastAsia="zh-CN"/>
            </w:rPr>
            <w:t>2.1:The importance of effective communication and relationsjip building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_Toc20644 \h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2"/>
            <w:tabs>
              <w:tab w:val="right" w:leader="dot" w:pos="8306"/>
            </w:tabs>
            <w:rPr>
              <w:rFonts w:hint="default" w:ascii="Arial" w:hAnsi="Arial" w:cs="Arial"/>
              <w:sz w:val="24"/>
              <w:szCs w:val="24"/>
              <w:lang w:val="en-US" w:eastAsia="zh-CN"/>
            </w:rPr>
          </w:pPr>
          <w:r>
            <w:rPr>
              <w:rFonts w:hint="eastAsia" w:ascii="Arial" w:hAnsi="Arial" w:cs="Arial"/>
              <w:sz w:val="24"/>
              <w:szCs w:val="24"/>
              <w:lang w:val="en-US" w:eastAsia="zh-CN"/>
            </w:rPr>
            <w:t>2.2:Why might relationship building failure.......................................................3.</w:t>
          </w:r>
        </w:p>
        <w:p>
          <w:pPr>
            <w:pStyle w:val="2"/>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_Toc23965 </w:instrText>
          </w:r>
          <w:r>
            <w:rPr>
              <w:rFonts w:hint="default" w:ascii="Arial" w:hAnsi="Arial" w:cs="Arial"/>
              <w:sz w:val="24"/>
              <w:szCs w:val="24"/>
              <w:lang w:val="en-US" w:eastAsia="zh-CN"/>
            </w:rPr>
            <w:fldChar w:fldCharType="separate"/>
          </w:r>
          <w:r>
            <w:rPr>
              <w:rFonts w:hint="default" w:ascii="Arial" w:hAnsi="Arial" w:cs="Arial"/>
              <w:bCs/>
              <w:sz w:val="24"/>
              <w:szCs w:val="24"/>
              <w:lang w:val="en-US" w:eastAsia="zh-CN"/>
            </w:rPr>
            <w:t>2.3:Culture</w:t>
          </w:r>
          <w:r>
            <w:rPr>
              <w:rFonts w:hint="eastAsia" w:ascii="Arial" w:hAnsi="Arial" w:cs="Arial"/>
              <w:bCs/>
              <w:sz w:val="24"/>
              <w:szCs w:val="24"/>
              <w:lang w:val="en-US" w:eastAsia="zh-CN"/>
            </w:rPr>
            <w:t>.......................................................................................................52.3.1:The components of culture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_Toc23965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2"/>
            <w:tabs>
              <w:tab w:val="right" w:leader="dot" w:pos="8306"/>
            </w:tabs>
            <w:rPr>
              <w:rFonts w:hint="default" w:ascii="Arial" w:hAnsi="Arial" w:cs="Arial"/>
              <w:bCs/>
              <w:sz w:val="24"/>
              <w:szCs w:val="24"/>
              <w:lang w:val="en-US" w:eastAsia="zh-CN"/>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_Toc10136 </w:instrText>
          </w:r>
          <w:r>
            <w:rPr>
              <w:rFonts w:hint="default" w:ascii="Arial" w:hAnsi="Arial" w:cs="Arial"/>
              <w:sz w:val="24"/>
              <w:szCs w:val="24"/>
              <w:lang w:val="en-US" w:eastAsia="zh-CN"/>
            </w:rPr>
            <w:fldChar w:fldCharType="separate"/>
          </w:r>
          <w:r>
            <w:rPr>
              <w:rFonts w:hint="default" w:ascii="Arial" w:hAnsi="Arial" w:cs="Arial"/>
              <w:bCs/>
              <w:sz w:val="24"/>
              <w:szCs w:val="24"/>
              <w:lang w:val="en-US" w:eastAsia="zh-CN"/>
            </w:rPr>
            <w:t>2.3.2:Business Culture</w:t>
          </w:r>
          <w:r>
            <w:rPr>
              <w:rFonts w:hint="eastAsia" w:ascii="Arial" w:hAnsi="Arial" w:cs="Arial"/>
              <w:bCs/>
              <w:sz w:val="24"/>
              <w:szCs w:val="24"/>
              <w:lang w:val="en-US" w:eastAsia="zh-CN"/>
            </w:rPr>
            <w:t>......................................................................................6</w:t>
          </w:r>
        </w:p>
        <w:p>
          <w:pPr>
            <w:pStyle w:val="2"/>
            <w:tabs>
              <w:tab w:val="right" w:leader="dot" w:pos="8306"/>
            </w:tabs>
            <w:rPr>
              <w:rFonts w:hint="default" w:ascii="Arial" w:hAnsi="Arial" w:cs="Arial"/>
              <w:sz w:val="24"/>
              <w:szCs w:val="24"/>
            </w:rPr>
          </w:pPr>
          <w:r>
            <w:rPr>
              <w:rFonts w:hint="eastAsia" w:ascii="Arial" w:hAnsi="Arial" w:cs="Arial"/>
              <w:bCs/>
              <w:sz w:val="24"/>
              <w:szCs w:val="24"/>
              <w:lang w:val="en-US" w:eastAsia="zh-CN"/>
            </w:rPr>
            <w:t>2.3.3:Differences and exchanges between British and Asian business cultures</w:t>
          </w:r>
          <w:r>
            <w:rPr>
              <w:rFonts w:hint="default" w:ascii="Arial" w:hAnsi="Arial" w:cs="Arial"/>
              <w:sz w:val="24"/>
              <w:szCs w:val="24"/>
            </w:rPr>
            <w:tab/>
          </w:r>
          <w:r>
            <w:rPr>
              <w:rFonts w:hint="eastAsia" w:ascii="Arial" w:hAnsi="Arial" w:cs="Arial"/>
              <w:sz w:val="24"/>
              <w:szCs w:val="24"/>
              <w:lang w:val="en-US" w:eastAsia="zh-CN"/>
            </w:rPr>
            <w:t>..</w:t>
          </w:r>
          <w:r>
            <w:rPr>
              <w:rFonts w:hint="eastAsia" w:ascii="Arial" w:hAnsi="Arial" w:cs="Arial"/>
              <w:sz w:val="24"/>
              <w:szCs w:val="24"/>
              <w:lang w:val="en-US" w:eastAsia="zh-CN"/>
            </w:rPr>
            <w:t>6</w:t>
          </w:r>
          <w:r>
            <w:rPr>
              <w:rFonts w:hint="default" w:ascii="Arial" w:hAnsi="Arial" w:cs="Arial"/>
              <w:sz w:val="24"/>
              <w:szCs w:val="24"/>
              <w:lang w:val="en-US" w:eastAsia="zh-CN"/>
            </w:rPr>
            <w:fldChar w:fldCharType="end"/>
          </w:r>
        </w:p>
        <w:p>
          <w:pPr>
            <w:pStyle w:val="2"/>
            <w:tabs>
              <w:tab w:val="right" w:leader="dot" w:pos="8306"/>
            </w:tabs>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_Toc8487 </w:instrText>
          </w:r>
          <w:r>
            <w:rPr>
              <w:rFonts w:hint="default" w:ascii="Arial" w:hAnsi="Arial" w:cs="Arial"/>
              <w:sz w:val="24"/>
              <w:szCs w:val="24"/>
              <w:lang w:val="en-US" w:eastAsia="zh-CN"/>
            </w:rPr>
            <w:fldChar w:fldCharType="separate"/>
          </w:r>
          <w:r>
            <w:rPr>
              <w:rFonts w:hint="default" w:ascii="Arial" w:hAnsi="Arial" w:cs="Arial"/>
              <w:bCs/>
              <w:sz w:val="24"/>
              <w:szCs w:val="24"/>
              <w:lang w:val="en-US" w:eastAsia="zh-CN"/>
            </w:rPr>
            <w:t>2.4:High context and low context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_Toc8487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2"/>
            <w:tabs>
              <w:tab w:val="right" w:leader="dot" w:pos="8306"/>
            </w:tabs>
            <w:rPr>
              <w:rFonts w:hint="default" w:ascii="Arial" w:hAnsi="Arial" w:cs="Arial"/>
              <w:sz w:val="24"/>
              <w:szCs w:val="24"/>
              <w:lang w:val="en-US" w:eastAsia="zh-CN"/>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_Toc28516 </w:instrText>
          </w:r>
          <w:r>
            <w:rPr>
              <w:rFonts w:hint="default" w:ascii="Arial" w:hAnsi="Arial" w:cs="Arial"/>
              <w:sz w:val="24"/>
              <w:szCs w:val="24"/>
              <w:lang w:val="en-US" w:eastAsia="zh-CN"/>
            </w:rPr>
            <w:fldChar w:fldCharType="separate"/>
          </w:r>
          <w:r>
            <w:rPr>
              <w:rFonts w:hint="default" w:ascii="Arial" w:hAnsi="Arial" w:cs="Arial"/>
              <w:bCs/>
              <w:sz w:val="24"/>
              <w:szCs w:val="24"/>
              <w:lang w:val="en-US" w:eastAsia="zh-CN"/>
            </w:rPr>
            <w:t>3.0:Conclusion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_Toc28516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2"/>
            <w:tabs>
              <w:tab w:val="right" w:leader="dot" w:pos="8306"/>
            </w:tabs>
            <w:rPr>
              <w:rFonts w:hint="default" w:ascii="Arial" w:hAnsi="Arial" w:cs="Arial"/>
              <w:sz w:val="24"/>
              <w:szCs w:val="24"/>
              <w:lang w:val="en-US" w:eastAsia="zh-CN"/>
            </w:rPr>
          </w:pPr>
          <w:r>
            <w:rPr>
              <w:rFonts w:hint="eastAsia" w:ascii="Arial" w:hAnsi="Arial" w:cs="Arial"/>
              <w:sz w:val="24"/>
              <w:szCs w:val="24"/>
              <w:lang w:val="en-US" w:eastAsia="zh-CN"/>
            </w:rPr>
            <w:t>4.0:Reference...................................................................................................9</w:t>
          </w:r>
        </w:p>
        <w:p>
          <w:pPr>
            <w:rPr>
              <w:rFonts w:hint="default" w:ascii="Arial" w:hAnsi="Arial" w:cs="Arial" w:eastAsiaTheme="minorEastAsia"/>
              <w:kern w:val="2"/>
              <w:sz w:val="24"/>
              <w:szCs w:val="24"/>
              <w:lang w:val="en-US" w:eastAsia="zh-CN" w:bidi="ar-SA"/>
            </w:rPr>
            <w:sectPr>
              <w:pgSz w:w="11906" w:h="16838"/>
              <w:pgMar w:top="1440" w:right="1800" w:bottom="1440" w:left="1800" w:header="851" w:footer="992" w:gutter="0"/>
              <w:cols w:space="425" w:num="1"/>
              <w:docGrid w:type="lines" w:linePitch="312" w:charSpace="0"/>
            </w:sectPr>
          </w:pPr>
          <w:r>
            <w:rPr>
              <w:rFonts w:hint="default" w:ascii="Arial" w:hAnsi="Arial" w:cs="Arial"/>
              <w:sz w:val="24"/>
              <w:szCs w:val="24"/>
              <w:lang w:val="en-US" w:eastAsia="zh-CN"/>
            </w:rPr>
            <w:fldChar w:fldCharType="end"/>
          </w:r>
          <w:bookmarkStart w:id="5" w:name="_GoBack"/>
          <w:bookmarkEnd w:id="5"/>
        </w:p>
      </w:sdtContent>
    </w:sdt>
    <w:p>
      <w:pPr>
        <w:rPr>
          <w:rFonts w:hint="default" w:ascii="Arial" w:hAnsi="Arial" w:cs="Arial" w:eastAsiaTheme="minorEastAsia"/>
          <w:kern w:val="2"/>
          <w:sz w:val="24"/>
          <w:szCs w:val="24"/>
          <w:lang w:val="en-US" w:eastAsia="zh-CN" w:bidi="ar-SA"/>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outlineLvl w:val="0"/>
        <w:rPr>
          <w:rFonts w:hint="default" w:ascii="Arial" w:hAnsi="Arial" w:cs="Arial"/>
          <w:b/>
          <w:bCs/>
          <w:sz w:val="24"/>
          <w:szCs w:val="24"/>
          <w:lang w:val="en-US" w:eastAsia="zh-CN"/>
        </w:rPr>
      </w:pPr>
      <w:bookmarkStart w:id="0" w:name="_Toc20644"/>
      <w:r>
        <w:rPr>
          <w:rFonts w:hint="default" w:ascii="Arial" w:hAnsi="Arial" w:cs="Arial"/>
          <w:b/>
          <w:bCs/>
          <w:sz w:val="24"/>
          <w:szCs w:val="24"/>
          <w:lang w:val="en-US" w:eastAsia="zh-CN"/>
        </w:rPr>
        <w:t>1.0:Introduction</w:t>
      </w:r>
      <w:bookmarkEnd w:id="0"/>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Studies over the two past two decades have provided important information on International Business Communication. In the realm of global commerce, communication stands as the bedrock upon which international business operations thrive. It serves as the linchpin steering the genesis, sustenance, and dissolution of organizations, orchestrating the intricate dance of knowledge exchange, relationship cultivation, transaction negotiation, and partnership forging (Szkudlarek, 2020). International Business Communication (IBC) epitomizes the seamless exchange of information, ideas, and messages across geographic borders, wielding immense influence in fostering effective dialogue among individuals, organizations, and stakeholders alike. With the relentless march toward globalization by enterprises worldwide, the emphasis on honing IBC skills becomes paramount. While domains such as language transformation systems have witnessed maturity, the nuanced realm of interpersonal communication often remains relegated to the sidelines.</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Within the intricate fabric of international business communication, proficiency in communication skills spans the spectrum, encompassing the adept use of verbal and non-verbal modalities. These skills serve as the linchpin underpinning successful interactions, shaping facets of personal lives, nurturing interpersonal relationships, and assuming a pivotal role within complex professional milieus. Effective communication not only engenders understanding and empathy in personal interactions but also functions as a catalyst for conflict resolution and knowledge dissemination in academic domains</w:t>
      </w:r>
      <w:r>
        <w:rPr>
          <w:rFonts w:hint="eastAsia" w:ascii="Arial" w:hAnsi="Arial" w:cs="Arial"/>
          <w:b w:val="0"/>
          <w:bCs w:val="0"/>
          <w:sz w:val="24"/>
          <w:szCs w:val="24"/>
          <w:lang w:val="en-US" w:eastAsia="zh-CN"/>
        </w:rPr>
        <w:t xml:space="preserve"> (Ainsworth,2013). </w:t>
      </w:r>
      <w:r>
        <w:rPr>
          <w:rFonts w:hint="default" w:ascii="Arial" w:hAnsi="Arial" w:cs="Arial"/>
          <w:b w:val="0"/>
          <w:bCs w:val="0"/>
          <w:sz w:val="24"/>
          <w:szCs w:val="24"/>
          <w:lang w:val="en-US" w:eastAsia="zh-CN"/>
        </w:rPr>
        <w:t>Moreover, it forms the cornerstone for cohesive teamwork in the professional arena, thereby catalyzing collaboration and substantially contributing to multifaceted success across varied spheres of life.</w:t>
      </w:r>
    </w:p>
    <w:p>
      <w:pPr>
        <w:rPr>
          <w:rFonts w:hint="default" w:ascii="Arial" w:hAnsi="Arial" w:cs="Arial"/>
          <w:b w:val="0"/>
          <w:bCs w:val="0"/>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r>
        <w:rPr>
          <w:rFonts w:hint="default" w:ascii="Arial" w:hAnsi="Arial" w:cs="Arial"/>
          <w:b/>
          <w:bCs/>
          <w:sz w:val="24"/>
          <w:szCs w:val="24"/>
          <w:lang w:val="en-US" w:eastAsia="zh-CN"/>
        </w:rPr>
        <w:t>2.0:What international business communication is?</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Communication is the</w:t>
      </w:r>
      <w:r>
        <w:rPr>
          <w:rFonts w:hint="default" w:ascii="Arial" w:hAnsi="Arial" w:cs="Arial"/>
          <w:b w:val="0"/>
          <w:bCs w:val="0"/>
          <w:sz w:val="24"/>
          <w:szCs w:val="24"/>
          <w:lang w:val="en-US" w:eastAsia="zh-CN"/>
        </w:rPr>
        <w:t xml:space="preserve"> core </w:t>
      </w:r>
      <w:r>
        <w:rPr>
          <w:rFonts w:hint="default" w:ascii="Arial" w:hAnsi="Arial" w:cs="Arial"/>
          <w:b w:val="0"/>
          <w:bCs w:val="0"/>
          <w:sz w:val="24"/>
          <w:szCs w:val="24"/>
          <w:lang w:val="en-US" w:eastAsia="zh-CN"/>
        </w:rPr>
        <w:t>of most international business o</w:t>
      </w:r>
      <w:r>
        <w:rPr>
          <w:rFonts w:hint="default" w:ascii="Arial" w:hAnsi="Arial" w:cs="Arial"/>
          <w:b w:val="0"/>
          <w:bCs w:val="0"/>
          <w:sz w:val="24"/>
          <w:szCs w:val="24"/>
          <w:lang w:val="en-US" w:eastAsia="zh-CN"/>
        </w:rPr>
        <w:t>rganizations</w:t>
      </w:r>
      <w:r>
        <w:rPr>
          <w:rFonts w:hint="default" w:ascii="Arial" w:hAnsi="Arial" w:cs="Arial"/>
          <w:b w:val="0"/>
          <w:bCs w:val="0"/>
          <w:sz w:val="24"/>
          <w:szCs w:val="24"/>
          <w:lang w:val="en-US" w:eastAsia="zh-CN"/>
        </w:rPr>
        <w:t>. Organizations are created, managed, led, and dissolved through communication, which plays an important role in the alter of knowledge, the development and maintenance of relationships, the negotiation of transactions, and the maintenance and creation of partnership (Szkudlarek,2020). International business communication (IBC) refers to the exchange of information, ideas, and messages across borders in the context of global business. In facilitating effective communication among individuals, organizations and stakeholders, it plays a vital role. Due to the increasing internationalization level of global enterprises. We need to pay more attention to international business communication. Although many related areas, such as languages (Tenzer,Terjesen,and Hzrzing,2017; Tietze and Piekkari, 2020) transformation information has mature and systematic system, they has limited attention in interpersonal communication.</w:t>
      </w:r>
    </w:p>
    <w:p>
      <w:pPr>
        <w:rPr>
          <w:rFonts w:hint="default" w:ascii="Arial" w:hAnsi="Arial" w:cs="Arial"/>
          <w:b w:val="0"/>
          <w:bCs w:val="0"/>
          <w:sz w:val="24"/>
          <w:szCs w:val="24"/>
          <w:lang w:val="en-US" w:eastAsia="zh-CN"/>
        </w:rPr>
      </w:pPr>
    </w:p>
    <w:p>
      <w:pPr>
        <w:rPr>
          <w:rFonts w:hint="default" w:ascii="Arial" w:hAnsi="Arial" w:cs="Arial"/>
          <w:b w:val="0"/>
          <w:bCs w:val="0"/>
          <w:sz w:val="24"/>
          <w:szCs w:val="24"/>
          <w:lang w:val="en-US" w:eastAsia="zh-CN"/>
        </w:rPr>
      </w:pP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Among international business communication , effective communication skills include different capabilities to make sure everyone can use verbal or non-verbal implications to express ideas, opinions and information. These skills are the basis of successful interaction, they influences a range of areas in our life and interpersonal relationship, then plays an indispensable role in the complex professional environment. In interpersonal situations, good communication promotes understanding and strengthens emotional bonds, and resolves conflicts with insight. In academic settings, effective communication facilitates the exchange of knowledge and the persuasive expression of ideas in collaborative work. In the professional world, good communication skills are the basis for leading teamwork, thus facilitating collaboration and contributing significantly to overall success in diverse and interconnected areas of life</w:t>
      </w:r>
      <w:r>
        <w:rPr>
          <w:rFonts w:hint="eastAsia" w:ascii="Arial" w:hAnsi="Arial" w:cs="Arial"/>
          <w:b w:val="0"/>
          <w:bCs w:val="0"/>
          <w:sz w:val="24"/>
          <w:szCs w:val="24"/>
          <w:lang w:val="en-US" w:eastAsia="zh-CN"/>
        </w:rPr>
        <w:t xml:space="preserve"> (Rosenbloom and Larsen,2023).</w:t>
      </w:r>
      <w:r>
        <w:rPr>
          <w:rFonts w:hint="default" w:ascii="Arial" w:hAnsi="Arial" w:cs="Arial"/>
          <w:b w:val="0"/>
          <w:bCs w:val="0"/>
          <w:sz w:val="24"/>
          <w:szCs w:val="24"/>
          <w:lang w:val="en-US" w:eastAsia="zh-CN"/>
        </w:rPr>
        <w:t xml:space="preserve"> </w:t>
      </w: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r>
        <w:rPr>
          <w:rFonts w:hint="default" w:ascii="Arial" w:hAnsi="Arial" w:cs="Arial"/>
          <w:b/>
          <w:bCs/>
          <w:sz w:val="24"/>
          <w:szCs w:val="24"/>
          <w:lang w:val="en-US" w:eastAsia="zh-CN"/>
        </w:rPr>
        <w:t>2.1:The importance of effective communication and relationship building</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There are keys components of communication skills. These skills can ensure that both parties can clearly understand each other in the international business communication (Axley and Stephen,1984). At the start of a project, when any issues arise, stakeholders should communicate effectively to resolve them. This is often a continuous balancing act throughout the project life cycle (Wim et al.,2012).</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Firstly, it is verbal communication. A fundamental aspect of verbal communication is the ability to express thoughts and opinions accurately, ensuring that the information to be conveyed is clear and comprehensive, thereby promoting common understanding between people (Mike,2021). In addition to textual content, change of intonation and pitch also play an essential role in shaping the emotional aspect of a communication. Skilled communicators employ appropriate tone and pitch to express emotion and convey their intent. At the heart of effective verbal communication lies the skill of active listening. This goes beyond mere hearing; it encompasses a lively interaction with the speaker. Here, the listener gives full attention, comprehends the information, and responds considerately. Successful verbal communication requires the capacity to pose relevant clarifying questions, revealing a sincere desire to grasp the speaker’s viewpoint and promoting a shared exchange of ideas. Such active participation in the communication process not only improves the conversation’s quality but also lays the groundwork for positive dialogue and collaboration.</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Secondly, it is non-verbal communication. Recognizing and using body language is an effective tool to reinforce spoken language. Body language includes gestures, postures, and movements, each of which helps convey the overall messages. For example, a relaxed posture can indicate openness and receptivity while a tense posture may indicate discomfort or restlessness. Paying attention to your body language and accurately reading other people's cues, it is essential to effective communication. Facial expressions: Use the power of facial expressions to express emotions and ideas vividly. Facial cues such as smiling, frowning, raising eyebrows, or squinting are a universal language that can often be read in depth by recognizing facial expressions. Observing facial expressions helps you understand the nuances of a conversation, which can lead to better relationships and connections. Eye contact: Understand the importance of maintaining appropriate eye contact as a means of cultivating trust, demonstrating confidence, and showing active engagement. Good eye contact establishes connection and conveys credibility, thus ensuring effective communication. Mastering non-verbal communication requires not only understanding these elements, but also accurately interpreting them in a particular culture and context. Combining these aspects harmoniously with verbal communication can enrich communication, promote to build stronger bonds in personal and professional interactions.</w:t>
      </w:r>
    </w:p>
    <w:p>
      <w:pPr>
        <w:rPr>
          <w:rFonts w:hint="default" w:ascii="Arial" w:hAnsi="Arial" w:cs="Arial"/>
          <w:b w:val="0"/>
          <w:bCs w:val="0"/>
          <w:sz w:val="24"/>
          <w:szCs w:val="24"/>
          <w:lang w:val="en-US" w:eastAsia="zh-CN"/>
        </w:rPr>
      </w:pP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Thirdly, it is interpersonal skills. Interpersonal competence means developing a deep understanding of the emotions and perspectives of others while genuinely empathizing with their emotions. Empathy is more than identifying emotions’ it involves actively connecting with others' experiences, showing compassion and providing emotional value. Conflict resolution is the skilled use of communication strategies to effectively resolve conflicts that arise in a variety of situations</w:t>
      </w:r>
      <w:r>
        <w:rPr>
          <w:rFonts w:hint="eastAsia" w:ascii="Arial" w:hAnsi="Arial" w:cs="Arial"/>
          <w:b w:val="0"/>
          <w:bCs w:val="0"/>
          <w:sz w:val="24"/>
          <w:szCs w:val="24"/>
          <w:lang w:val="en-US" w:eastAsia="zh-CN"/>
        </w:rPr>
        <w:t xml:space="preserve"> (Koprowska,2020). </w:t>
      </w:r>
      <w:r>
        <w:rPr>
          <w:rFonts w:hint="default" w:ascii="Arial" w:hAnsi="Arial" w:cs="Arial"/>
          <w:b w:val="0"/>
          <w:bCs w:val="0"/>
          <w:sz w:val="24"/>
          <w:szCs w:val="24"/>
          <w:lang w:val="en-US" w:eastAsia="zh-CN"/>
        </w:rPr>
        <w:t>This skill includes not only resolving differences, but also actively listening and collaborating to find solutions that take into account the interests of all parties. It involves negotiating, compromising and working towards mutually agreeable solutions that promote harmony and reduce disagreements. Mastering interpersonal skills is an process that requires honing emotional intelligence, adaptability, and a genuine desire to connect with others on a deeper level. By actively engaging thinking, resolving conflicts and building relationships in interactions, individuals can create an environment conducive to collaboration, understanding and growth in a variety of personal and professional settings.</w:t>
      </w:r>
    </w:p>
    <w:p>
      <w:pPr>
        <w:rPr>
          <w:rFonts w:hint="default" w:ascii="Arial" w:hAnsi="Arial" w:cs="Arial"/>
          <w:b w:val="0"/>
          <w:bCs w:val="0"/>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r>
        <w:rPr>
          <w:rFonts w:hint="default" w:ascii="Arial" w:hAnsi="Arial" w:cs="Arial"/>
          <w:b/>
          <w:bCs/>
          <w:sz w:val="24"/>
          <w:szCs w:val="24"/>
          <w:lang w:val="en-US" w:eastAsia="zh-CN"/>
        </w:rPr>
        <w:t>2.2:Why might relationship building failure</w:t>
      </w:r>
    </w:p>
    <w:p>
      <w:pPr>
        <w:rPr>
          <w:rFonts w:hint="default" w:ascii="Arial" w:hAnsi="Arial" w:cs="Arial"/>
          <w:b/>
          <w:bCs/>
          <w:sz w:val="24"/>
          <w:szCs w:val="24"/>
          <w:lang w:val="en-US" w:eastAsia="zh-CN"/>
        </w:rPr>
      </w:pP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Managing business relationships between companies becomes harder when these relationships happen between different countries. This happens mainly because the rules and cultures in each country are not the same. In a company's own country, the rules are already set, so they don't worry as much about differences in how things are regulated or in other business-related things(Singh and Ajai,2021).However, when big international companies move from their own countries to new ones, they face new and different situations. These can be challenging but also bring new opportunities for these companies.</w:t>
      </w:r>
    </w:p>
    <w:p>
      <w:pPr>
        <w:rPr>
          <w:rFonts w:hint="default" w:ascii="Arial" w:hAnsi="Arial" w:cs="Arial"/>
          <w:b/>
          <w:bCs/>
          <w:sz w:val="24"/>
          <w:szCs w:val="24"/>
          <w:lang w:val="en-US" w:eastAsia="zh-CN"/>
        </w:rPr>
      </w:pPr>
      <w:r>
        <w:rPr>
          <w:rFonts w:hint="default" w:ascii="Arial" w:hAnsi="Arial" w:cs="Arial"/>
          <w:b w:val="0"/>
          <w:bCs w:val="0"/>
          <w:sz w:val="24"/>
          <w:szCs w:val="24"/>
          <w:lang w:val="en-US" w:eastAsia="zh-CN"/>
        </w:rPr>
        <w:t>In different countries, the rules and ways things work can be very different. This not only makes it more difficult to share information but also brings new risks that are part of doing business abroad. Other things like how far apart the countries are or the differences in cultures also make it difficult to manage business relationships between companies in different countries.</w:t>
      </w:r>
    </w:p>
    <w:p>
      <w:pPr>
        <w:rPr>
          <w:rFonts w:hint="default" w:ascii="Arial" w:hAnsi="Arial" w:cs="Arial"/>
          <w:b/>
          <w:bCs/>
          <w:sz w:val="24"/>
          <w:szCs w:val="24"/>
          <w:lang w:val="en-US" w:eastAsia="zh-CN"/>
        </w:rPr>
      </w:pPr>
    </w:p>
    <w:p>
      <w:pPr>
        <w:outlineLvl w:val="0"/>
        <w:rPr>
          <w:rFonts w:hint="default" w:ascii="Arial" w:hAnsi="Arial" w:cs="Arial"/>
          <w:b/>
          <w:bCs/>
          <w:sz w:val="24"/>
          <w:szCs w:val="24"/>
          <w:lang w:val="en-US" w:eastAsia="zh-CN"/>
        </w:rPr>
      </w:pPr>
      <w:bookmarkStart w:id="1" w:name="_Toc23965"/>
      <w:r>
        <w:rPr>
          <w:rFonts w:hint="default" w:ascii="Arial" w:hAnsi="Arial" w:cs="Arial"/>
          <w:b/>
          <w:bCs/>
          <w:sz w:val="24"/>
          <w:szCs w:val="24"/>
          <w:lang w:val="en-US" w:eastAsia="zh-CN"/>
        </w:rPr>
        <w:t>2.3:Culture</w:t>
      </w:r>
      <w:bookmarkEnd w:id="1"/>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r>
        <w:rPr>
          <w:rFonts w:hint="default" w:ascii="Arial" w:hAnsi="Arial" w:cs="Arial"/>
          <w:b/>
          <w:bCs/>
          <w:sz w:val="24"/>
          <w:szCs w:val="24"/>
          <w:lang w:val="en-US" w:eastAsia="zh-CN"/>
        </w:rPr>
        <w:t>2.3.1:The components of  culture</w:t>
      </w:r>
    </w:p>
    <w:p>
      <w:pPr>
        <w:rPr>
          <w:rFonts w:hint="default" w:ascii="Arial" w:hAnsi="Arial" w:cs="Arial"/>
          <w:b/>
          <w:bCs/>
          <w:sz w:val="24"/>
          <w:szCs w:val="24"/>
          <w:lang w:val="en-US" w:eastAsia="zh-CN"/>
        </w:rPr>
      </w:pP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Culture is consist of belief, value and custom. Values are key principles or beliefs that a society or community views as essential, such as honesty, respect, or perseverance. These values guide how people behave and make decisions. They're like a moral compass, shaping what is considered right or wrong within a community. Values are deeply ingrained and passed down through generations, influencing how individuals interact and contribute to the ethical framework of society. Beliefs refer to the ideas or convictions that people or groups within a society accept as true. These beliefs can cover various aspects, including religious, philosophical, or cultural perspectives, and they impact how individuals think and act</w:t>
      </w:r>
      <w:r>
        <w:rPr>
          <w:rFonts w:hint="default" w:ascii="Arial" w:hAnsi="Arial" w:cs="Arial"/>
          <w:b w:val="0"/>
          <w:bCs w:val="0"/>
          <w:sz w:val="24"/>
          <w:szCs w:val="24"/>
          <w:lang w:val="en-US" w:eastAsia="zh-CN"/>
        </w:rPr>
        <w:t xml:space="preserve">(Bligh,1994). </w:t>
      </w:r>
      <w:r>
        <w:rPr>
          <w:rFonts w:hint="default" w:ascii="Arial" w:hAnsi="Arial" w:cs="Arial"/>
          <w:b w:val="0"/>
          <w:bCs w:val="0"/>
          <w:sz w:val="24"/>
          <w:szCs w:val="24"/>
          <w:lang w:val="en-US" w:eastAsia="zh-CN"/>
        </w:rPr>
        <w:t>They're like the guiding principles that shape people's attitudes and behaviors, often rooted in cultural heritage, experiences, or teachings passed down through generations. These beliefs greatly influence how individuals perceive the world, interact with others, and make decisions in their daily lives. Customs and traditions are very important because they help keep a culture's identity alive and create a feeling of being part of something special. They're like the threads that connect people to their past and help them feel connected to their community. These practices can include various rituals, celebrations, or daily habits that reflect a culture's values and history, passed down through generations to preserve the richness of their heritage</w:t>
      </w:r>
      <w:r>
        <w:rPr>
          <w:rFonts w:hint="eastAsia" w:ascii="Arial" w:hAnsi="Arial" w:cs="Arial"/>
          <w:b w:val="0"/>
          <w:bCs w:val="0"/>
          <w:sz w:val="24"/>
          <w:szCs w:val="24"/>
          <w:lang w:val="en-US" w:eastAsia="zh-CN"/>
        </w:rPr>
        <w:t xml:space="preserve"> (Wade,1993).</w:t>
      </w:r>
    </w:p>
    <w:p>
      <w:pPr>
        <w:rPr>
          <w:rFonts w:hint="default" w:ascii="Arial" w:hAnsi="Arial" w:cs="Arial"/>
          <w:b w:val="0"/>
          <w:bCs w:val="0"/>
          <w:sz w:val="24"/>
          <w:szCs w:val="24"/>
          <w:lang w:val="en-US" w:eastAsia="zh-CN"/>
        </w:rPr>
      </w:pPr>
    </w:p>
    <w:p>
      <w:pPr>
        <w:rPr>
          <w:rFonts w:hint="default" w:ascii="Arial" w:hAnsi="Arial" w:cs="Arial"/>
          <w:b w:val="0"/>
          <w:bCs w:val="0"/>
          <w:sz w:val="24"/>
          <w:szCs w:val="24"/>
          <w:lang w:val="en-US" w:eastAsia="zh-CN"/>
        </w:rPr>
      </w:pPr>
    </w:p>
    <w:p>
      <w:pPr>
        <w:rPr>
          <w:rFonts w:hint="default" w:ascii="Arial" w:hAnsi="Arial" w:cs="Arial"/>
          <w:b/>
          <w:bCs/>
          <w:sz w:val="24"/>
          <w:szCs w:val="24"/>
          <w:lang w:val="en-US" w:eastAsia="zh-CN"/>
        </w:rPr>
      </w:pPr>
    </w:p>
    <w:p>
      <w:pPr>
        <w:outlineLvl w:val="0"/>
        <w:rPr>
          <w:rFonts w:hint="default" w:ascii="Arial" w:hAnsi="Arial" w:cs="Arial"/>
          <w:b/>
          <w:bCs/>
          <w:sz w:val="24"/>
          <w:szCs w:val="24"/>
          <w:lang w:val="en-US" w:eastAsia="zh-CN"/>
        </w:rPr>
      </w:pPr>
      <w:bookmarkStart w:id="2" w:name="_Toc10136"/>
      <w:r>
        <w:rPr>
          <w:rFonts w:hint="default" w:ascii="Arial" w:hAnsi="Arial" w:cs="Arial"/>
          <w:b/>
          <w:bCs/>
          <w:sz w:val="24"/>
          <w:szCs w:val="24"/>
          <w:lang w:val="en-US" w:eastAsia="zh-CN"/>
        </w:rPr>
        <w:t>2.3.2:Business Culture</w:t>
      </w:r>
      <w:bookmarkEnd w:id="2"/>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Business culture covers a set of common principles, including shared values, beliefs, habitual practices, ways of behaving, and norms prevalent within an organization or a specific industry. It represents a set of unwritten guidelines and expected behaviors that steer how people interact, make decisions, and foster relationships in a business setting</w:t>
      </w:r>
      <w:r>
        <w:rPr>
          <w:rFonts w:hint="default" w:ascii="Arial" w:hAnsi="Arial" w:cs="Arial"/>
          <w:b w:val="0"/>
          <w:bCs w:val="0"/>
          <w:sz w:val="24"/>
          <w:szCs w:val="24"/>
          <w:lang w:val="en-US" w:eastAsia="zh-CN"/>
        </w:rPr>
        <w:t xml:space="preserve"> (Vaiman,Vlad,et al.).</w:t>
      </w:r>
      <w:r>
        <w:rPr>
          <w:rFonts w:hint="default" w:ascii="Arial" w:hAnsi="Arial" w:cs="Arial"/>
          <w:b w:val="0"/>
          <w:bCs w:val="0"/>
          <w:sz w:val="24"/>
          <w:szCs w:val="24"/>
          <w:lang w:val="en-US" w:eastAsia="zh-CN"/>
        </w:rPr>
        <w:t xml:space="preserve"> This comprehensive ethos shapes daily operations, influences communication styles, defines hierarchies, establishes work ethics, and governs the fundamental approach to handling business matters. Business culture acts as an invisible framework fostering harmonious interactions, guiding decision-making processes, and creating an environment conducive to achieving shared goals in the business sphere.</w:t>
      </w:r>
    </w:p>
    <w:p>
      <w:pPr>
        <w:rPr>
          <w:rFonts w:hint="default" w:ascii="Arial" w:hAnsi="Arial" w:cs="Arial"/>
          <w:b w:val="0"/>
          <w:bCs w:val="0"/>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r>
        <w:rPr>
          <w:rFonts w:hint="default" w:ascii="Arial" w:hAnsi="Arial" w:cs="Arial"/>
          <w:b/>
          <w:bCs/>
          <w:sz w:val="24"/>
          <w:szCs w:val="24"/>
          <w:lang w:val="en-US" w:eastAsia="zh-CN"/>
        </w:rPr>
        <w:t>2.3.3:Differences and exchanges between British and Asian business cultures</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Communication Style: British business culture tends to be more direct and explicit in communication, while in many Asian cultures, communication can be more indirect and implicit, relying on non-verbal cues and contextual understanding.</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 many Asian cultures, there is a strong emphasis on respecting authority and following hierarchical structures, which are deeply rooted in societal values</w:t>
      </w:r>
      <w:r>
        <w:rPr>
          <w:rFonts w:hint="default" w:ascii="Arial" w:hAnsi="Arial" w:cs="Arial"/>
          <w:b w:val="0"/>
          <w:bCs w:val="0"/>
          <w:sz w:val="24"/>
          <w:szCs w:val="24"/>
          <w:lang w:val="en-US" w:eastAsia="zh-CN"/>
        </w:rPr>
        <w:t xml:space="preserve"> (Chen,2010).</w:t>
      </w:r>
      <w:r>
        <w:rPr>
          <w:rFonts w:hint="default" w:ascii="Arial" w:hAnsi="Arial" w:cs="Arial"/>
          <w:b w:val="0"/>
          <w:bCs w:val="0"/>
          <w:sz w:val="24"/>
          <w:szCs w:val="24"/>
          <w:lang w:val="en-US" w:eastAsia="zh-CN"/>
        </w:rPr>
        <w:t xml:space="preserve"> Respect for authority figures and acknowledging hierarchical positions play a significant role in social interactions and business environments. In contrast, British culture tends to lean towards a more </w:t>
      </w:r>
      <w:r>
        <w:rPr>
          <w:rFonts w:hint="default" w:ascii="Arial" w:hAnsi="Arial" w:cs="Arial"/>
          <w:b w:val="0"/>
          <w:bCs w:val="0"/>
          <w:sz w:val="24"/>
          <w:szCs w:val="24"/>
          <w:lang w:val="en-US" w:eastAsia="zh-CN"/>
        </w:rPr>
        <w:t>egalitarian</w:t>
      </w:r>
      <w:r>
        <w:rPr>
          <w:rFonts w:hint="default" w:ascii="Arial" w:hAnsi="Arial" w:cs="Arial"/>
          <w:b w:val="0"/>
          <w:bCs w:val="0"/>
          <w:sz w:val="24"/>
          <w:szCs w:val="24"/>
          <w:lang w:val="en-US" w:eastAsia="zh-CN"/>
        </w:rPr>
        <w:t xml:space="preserve"> approach, valuing equality, open communication, and relatively flatter organizational structures. While respect for authority exists, it's usually less pronounced compared to the strong emphasis on hierarchy commonly seen in many Asian cultural contexts</w:t>
      </w:r>
      <w:r>
        <w:rPr>
          <w:rFonts w:hint="eastAsia" w:ascii="Arial" w:hAnsi="Arial" w:cs="Arial"/>
          <w:b w:val="0"/>
          <w:bCs w:val="0"/>
          <w:sz w:val="24"/>
          <w:szCs w:val="24"/>
          <w:lang w:val="en-US" w:eastAsia="zh-CN"/>
        </w:rPr>
        <w:t xml:space="preserve"> (Cook,2012).</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 British business settings, decisions are frequently expedited, emphasizing a swift and efficient process. However, within numerous Asian cultures, the decision-making procedure entails a more elaborate and prolonged approach</w:t>
      </w:r>
      <w:r>
        <w:rPr>
          <w:rFonts w:hint="default" w:ascii="Arial" w:hAnsi="Arial" w:cs="Arial"/>
          <w:b w:val="0"/>
          <w:bCs w:val="0"/>
          <w:sz w:val="24"/>
          <w:szCs w:val="24"/>
          <w:lang w:val="en-US" w:eastAsia="zh-CN"/>
        </w:rPr>
        <w:t xml:space="preserve"> (Lloyd,2021).</w:t>
      </w:r>
      <w:r>
        <w:rPr>
          <w:rFonts w:hint="default" w:ascii="Arial" w:hAnsi="Arial" w:cs="Arial"/>
          <w:b w:val="0"/>
          <w:bCs w:val="0"/>
          <w:sz w:val="24"/>
          <w:szCs w:val="24"/>
          <w:lang w:val="en-US" w:eastAsia="zh-CN"/>
        </w:rPr>
        <w:t xml:space="preserve"> This involves engaging in extensive group discussions and consultations, fostering a collective deliberation to achieve consensus. This method highly esteems exclusivity, welcoming diverse perspectives and insights to ensure comprehensive consideration of options before reaching a collective decision. As a result, decision-making in Asian cultures tends to be a more time-intensive yet comprehensive process, prioritizing broad agreement and the involvement of all concerned parties.</w:t>
      </w:r>
    </w:p>
    <w:p>
      <w:pPr>
        <w:rPr>
          <w:rFonts w:hint="default" w:ascii="Arial" w:hAnsi="Arial" w:cs="Arial"/>
          <w:b w:val="0"/>
          <w:bCs w:val="0"/>
          <w:sz w:val="24"/>
          <w:szCs w:val="24"/>
          <w:lang w:val="en-US" w:eastAsia="zh-CN"/>
        </w:rPr>
      </w:pP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Understanding and showing respect for these differences is really important for businesses from Britain and Asian countries to work together effectively. Being flexible, open-minded, and able to adapt to different cultural ways of doing things are really key for making business work well across different cultures. When we understand and respect each other's cultures, it helps us communicate better and build stronger relationships between businesses, even if they come from very different cultural backgrounds.</w:t>
      </w:r>
    </w:p>
    <w:p>
      <w:pPr>
        <w:rPr>
          <w:rFonts w:hint="default" w:ascii="Arial" w:hAnsi="Arial" w:cs="Arial"/>
          <w:b w:val="0"/>
          <w:bCs w:val="0"/>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outlineLvl w:val="0"/>
        <w:rPr>
          <w:rFonts w:hint="default" w:ascii="Arial" w:hAnsi="Arial" w:cs="Arial"/>
          <w:b/>
          <w:bCs/>
          <w:sz w:val="24"/>
          <w:szCs w:val="24"/>
          <w:lang w:val="en-US" w:eastAsia="zh-CN"/>
        </w:rPr>
      </w:pPr>
      <w:bookmarkStart w:id="3" w:name="_Toc8487"/>
      <w:r>
        <w:rPr>
          <w:rFonts w:hint="default" w:ascii="Arial" w:hAnsi="Arial" w:cs="Arial"/>
          <w:b/>
          <w:bCs/>
          <w:sz w:val="24"/>
          <w:szCs w:val="24"/>
          <w:lang w:val="en-US" w:eastAsia="zh-CN"/>
        </w:rPr>
        <w:t>2.4:High context and low context</w:t>
      </w:r>
      <w:bookmarkEnd w:id="3"/>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 high-context cultures, implicit communication styles often create confusion, especially for individuals accustomed to more direct forms of communication. Additionally, these cultures heavily emphasize long-term relationships, hindering newly established business connections lacking a shared historical context</w:t>
      </w:r>
      <w:r>
        <w:rPr>
          <w:rFonts w:hint="eastAsia" w:ascii="Arial" w:hAnsi="Arial" w:cs="Arial"/>
          <w:b w:val="0"/>
          <w:bCs w:val="0"/>
          <w:sz w:val="24"/>
          <w:szCs w:val="24"/>
          <w:lang w:val="en-US" w:eastAsia="zh-CN"/>
        </w:rPr>
        <w:t xml:space="preserve"> (Cole,2015).</w:t>
      </w:r>
      <w:r>
        <w:rPr>
          <w:rFonts w:hint="default" w:ascii="Arial" w:hAnsi="Arial" w:cs="Arial"/>
          <w:b w:val="0"/>
          <w:bCs w:val="0"/>
          <w:sz w:val="24"/>
          <w:szCs w:val="24"/>
          <w:lang w:val="en-US" w:eastAsia="zh-CN"/>
        </w:rPr>
        <w:t xml:space="preserve"> Moreover, outsiders may encounter challenges interpreting non-verbal cues and implied meanings, potentially leading to communication breakdowns. Individuals from low-context cultures often exhibit an overly direct communication style, which may be perceived as rude or lacking sensitivity by those from high-context cultures. Additionally, they might overlook non-verbal cues, relying heavily on written and verbal communication while disregarding the significance of non-verbal cues. Furthermore, their tendency towards inflexibility in diverse international environments could lead to misunderstandings due to overly stereotypical communication styles.</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 research discusses Edward Hall's framework of high and low-context dimensions, exploring how communication styles vary across cultures (Elizabeth,2005) . For instance, Scandinavian, German, and Swiss cultures, categorized as low-context, rely predominantly on explicit statements, while Japanese and Chinese cultures (high-context) integrate other communicative cues like body language and silence into their messages.</w:t>
      </w:r>
    </w:p>
    <w:p>
      <w:pPr>
        <w:rPr>
          <w:rFonts w:hint="default" w:ascii="Arial" w:hAnsi="Arial" w:cs="Arial"/>
          <w:b w:val="0"/>
          <w:bCs w:val="0"/>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r>
        <w:rPr>
          <w:rFonts w:hint="default" w:ascii="Arial" w:hAnsi="Arial" w:cs="Arial"/>
          <w:b/>
          <w:bCs/>
          <w:sz w:val="24"/>
          <w:szCs w:val="24"/>
          <w:lang w:val="en-US" w:eastAsia="zh-CN"/>
        </w:rPr>
        <w:t>2.5:How to build trust?</w:t>
      </w:r>
    </w:p>
    <w:p>
      <w:pPr>
        <w:rPr>
          <w:rFonts w:hint="default" w:ascii="Arial" w:hAnsi="Arial" w:cs="Arial"/>
          <w:b/>
          <w:bCs/>
          <w:sz w:val="24"/>
          <w:szCs w:val="24"/>
          <w:lang w:val="en-US" w:eastAsia="zh-CN"/>
        </w:rPr>
      </w:pPr>
    </w:p>
    <w:p>
      <w:pPr>
        <w:rPr>
          <w:rFonts w:hint="default" w:ascii="Arial" w:hAnsi="Arial" w:cs="Arial"/>
          <w:b w:val="0"/>
          <w:bCs w:val="0"/>
          <w:sz w:val="24"/>
          <w:szCs w:val="24"/>
          <w:lang w:val="en-US" w:eastAsia="zh-CN"/>
        </w:rPr>
      </w:pP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(1) Understanding and respecting cultural differences: Trust may be built differently in different cultures. Understanding and respecting these differences can help build good initial relationships. For example, some cultures may place a higher value on personal relationships and long-term cooperation, while others may place a higher value on immediate performance and professional competence (Brenkert and George,1998).</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(2) Clear, transparent communication: Express your intentions, expectations and needs clearly and be willing to listen to the other person's point of view. Transparent communication helps to eliminate misunderstandings and doubts.</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(3) Reliability and Consistency: Practice what you preach and consistently keep your promises. This consistency is especially important in cross-cultural environments because it helps build a reputation for trust and reliability.</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(4) Building personal relationships: In many cultures, personal relationships are the foundation of business relationships. Taking the time to learn about a partner's background, interests, and values can deepen mutual understanding and promote trust (Katsikeas, Constantine,et al,2009).</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(5) Respect and Integrity: Always maintain an attitude of respect and integrity. In international business, integrity is key to building long-term relationships.</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p>
    <w:p>
      <w:pP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(6) Professional competence and knowledge: Demonstrate your professional competence and in-depth knowledge of the industry. Expertise and competence are important factors in building trust, especially in new business relationships.</w:t>
      </w:r>
    </w:p>
    <w:p>
      <w:pPr>
        <w:rPr>
          <w:rFonts w:hint="default" w:ascii="Arial" w:hAnsi="Arial" w:cs="Arial"/>
          <w:b w:val="0"/>
          <w:bCs w:val="0"/>
          <w:sz w:val="24"/>
          <w:szCs w:val="24"/>
          <w:lang w:val="en-US" w:eastAsia="zh-CN"/>
        </w:rPr>
      </w:pPr>
    </w:p>
    <w:p>
      <w:pPr>
        <w:rPr>
          <w:rFonts w:hint="default" w:ascii="Arial" w:hAnsi="Arial" w:cs="Arial"/>
          <w:b w:val="0"/>
          <w:bCs w:val="0"/>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outlineLvl w:val="0"/>
        <w:rPr>
          <w:rFonts w:hint="default" w:ascii="Arial" w:hAnsi="Arial" w:cs="Arial"/>
          <w:b/>
          <w:bCs/>
          <w:sz w:val="24"/>
          <w:szCs w:val="24"/>
          <w:lang w:val="en-US" w:eastAsia="zh-CN"/>
        </w:rPr>
      </w:pPr>
      <w:bookmarkStart w:id="4" w:name="_Toc28516"/>
      <w:r>
        <w:rPr>
          <w:rFonts w:hint="default" w:ascii="Arial" w:hAnsi="Arial" w:cs="Arial"/>
          <w:b/>
          <w:bCs/>
          <w:sz w:val="24"/>
          <w:szCs w:val="24"/>
          <w:lang w:val="en-US" w:eastAsia="zh-CN"/>
        </w:rPr>
        <w:t>3.0:Conclusion</w:t>
      </w:r>
      <w:bookmarkEnd w:id="4"/>
      <w:r>
        <w:rPr>
          <w:rFonts w:hint="default" w:ascii="Arial" w:hAnsi="Arial" w:cs="Arial"/>
          <w:b/>
          <w:bCs/>
          <w:sz w:val="24"/>
          <w:szCs w:val="24"/>
          <w:lang w:val="en-US" w:eastAsia="zh-CN"/>
        </w:rPr>
        <w:t xml:space="preserve"> </w:t>
      </w:r>
    </w:p>
    <w:p>
      <w:pPr>
        <w:bidi w:val="0"/>
        <w:rPr>
          <w:rFonts w:hint="default" w:ascii="Arial" w:hAnsi="Arial" w:cs="Arial" w:eastAsiaTheme="minorEastAsia"/>
          <w:kern w:val="2"/>
          <w:sz w:val="24"/>
          <w:szCs w:val="24"/>
          <w:lang w:val="en-US" w:eastAsia="zh-CN" w:bidi="ar-SA"/>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In a world irrevocably tethered by international trade and interconnected economies, the significance of effective international business communication cannot be overstated. As delineated throughout this exploration, communication acts as the lifeblood of global commerce, threading its way through the tapestry of organizational dynamics, relationship cultivation, and cross-cultural interactions. International Business Communication (IBC) emerges not merely as a conduit for information exchange but as a linchpin for cultivating understanding, resolving conflicts, and forging enduring partnerships in the multifaceted landscape of global enterprises.</w:t>
      </w: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Within the purview of IBC, the manifold dimensions of communication skills unravel as the cornerstone for successful interaction across varied strata of society</w:t>
      </w:r>
      <w:r>
        <w:rPr>
          <w:rFonts w:hint="eastAsia" w:ascii="Arial" w:hAnsi="Arial" w:cs="Arial"/>
          <w:sz w:val="24"/>
          <w:szCs w:val="24"/>
          <w:lang w:val="en-US" w:eastAsia="zh-CN"/>
        </w:rPr>
        <w:t xml:space="preserve"> (Dignen and McMaster,2013).</w:t>
      </w:r>
      <w:r>
        <w:rPr>
          <w:rFonts w:hint="default" w:ascii="Arial" w:hAnsi="Arial" w:cs="Arial"/>
          <w:sz w:val="24"/>
          <w:szCs w:val="24"/>
          <w:lang w:val="en-US" w:eastAsia="zh-CN"/>
        </w:rPr>
        <w:t xml:space="preserve"> Proficiency in verbal and non-verbal communication forms the crux, fostering clarity, empathy, and collaboration within personal, academic, and professional spheres. The nuanced understanding of cultural differences, the mastery of non-verbal cues, and the astute application of interpersonal skills paint a comprehensive landscape necessary for effective cross-cultural communication.</w:t>
      </w: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Moreover, the revelation of divergent business cultures, contextualized within this discourse, underscores the necessity of embracing diversity and fostering mutual respect in the interplay of global business relationships</w:t>
      </w:r>
      <w:r>
        <w:rPr>
          <w:rFonts w:hint="eastAsia" w:ascii="Arial" w:hAnsi="Arial" w:cs="Arial"/>
          <w:sz w:val="24"/>
          <w:szCs w:val="24"/>
          <w:lang w:val="en-US" w:eastAsia="zh-CN"/>
        </w:rPr>
        <w:t xml:space="preserve"> (Li,J,ed,2014).</w:t>
      </w:r>
      <w:r>
        <w:rPr>
          <w:rFonts w:hint="default" w:ascii="Arial" w:hAnsi="Arial" w:cs="Arial"/>
          <w:sz w:val="24"/>
          <w:szCs w:val="24"/>
          <w:lang w:val="en-US" w:eastAsia="zh-CN"/>
        </w:rPr>
        <w:t>Acknowledging and bridging these cultural divides ultimately seeds trust, enabling the germination of robust, enduring partnerships in the ever-evolving global economic ecosystem.</w:t>
      </w: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In conclusion, as enterprises continue their inexorable journey towards internationalization, the cultivation of adept international business communication stands not only as a pragmatic imperative but also as an emblem of embracing diversity, forging cohesion, and fostering global prosperity.</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p>
    <w:p>
      <w:pPr>
        <w:bidi w:val="0"/>
        <w:jc w:val="left"/>
        <w:rPr>
          <w:rFonts w:hint="default" w:ascii="Arial" w:hAnsi="Arial" w:cs="Arial"/>
          <w:b/>
          <w:bCs/>
          <w:sz w:val="24"/>
          <w:szCs w:val="24"/>
          <w:lang w:val="en-US" w:eastAsia="zh-CN"/>
        </w:rPr>
      </w:pPr>
      <w:r>
        <w:rPr>
          <w:rFonts w:hint="default" w:ascii="Arial" w:hAnsi="Arial" w:cs="Arial"/>
          <w:b/>
          <w:bCs/>
          <w:sz w:val="24"/>
          <w:szCs w:val="24"/>
          <w:lang w:val="en-US" w:eastAsia="zh-CN"/>
        </w:rPr>
        <w:t>4.0：Reference</w:t>
      </w:r>
    </w:p>
    <w:p>
      <w:pPr>
        <w:bidi w:val="0"/>
        <w:jc w:val="left"/>
        <w:rPr>
          <w:rFonts w:hint="default" w:ascii="Arial" w:hAnsi="Arial" w:cs="Arial"/>
          <w:b/>
          <w:bCs/>
          <w:sz w:val="24"/>
          <w:szCs w:val="24"/>
          <w:lang w:val="en-US" w:eastAsia="zh-CN"/>
        </w:rPr>
      </w:pPr>
      <w:r>
        <w:rPr>
          <w:rFonts w:hint="default" w:ascii="Arial" w:hAnsi="Arial" w:cs="Arial"/>
          <w:b w:val="0"/>
          <w:bCs w:val="0"/>
          <w:sz w:val="24"/>
          <w:szCs w:val="24"/>
          <w:lang w:val="en-US" w:eastAsia="zh-CN"/>
        </w:rPr>
        <w:t>Ainsworth, J. (2013) ‘B</w:t>
      </w:r>
      <w:r>
        <w:rPr>
          <w:rFonts w:hint="default" w:ascii="Arial" w:hAnsi="Arial" w:cs="Arial"/>
          <w:b w:val="0"/>
          <w:bCs w:val="0"/>
          <w:i/>
          <w:iCs/>
          <w:sz w:val="24"/>
          <w:szCs w:val="24"/>
          <w:lang w:val="en-US" w:eastAsia="zh-CN"/>
        </w:rPr>
        <w:t>usiness Languages for Intercultural and International Business Communication: A Canadian Case Study’, Business communication quarterly</w:t>
      </w:r>
      <w:r>
        <w:rPr>
          <w:rFonts w:hint="default" w:ascii="Arial" w:hAnsi="Arial" w:cs="Arial"/>
          <w:b w:val="0"/>
          <w:bCs w:val="0"/>
          <w:sz w:val="24"/>
          <w:szCs w:val="24"/>
          <w:lang w:val="en-US" w:eastAsia="zh-CN"/>
        </w:rPr>
        <w:t xml:space="preserve">, 76(1), pp. 28–50. </w:t>
      </w:r>
    </w:p>
    <w:p>
      <w:pPr>
        <w:bidi w:val="0"/>
        <w:jc w:val="left"/>
        <w:rPr>
          <w:rFonts w:hint="default" w:ascii="Arial" w:hAnsi="Arial" w:cs="Arial"/>
          <w:b/>
          <w:bCs/>
          <w:sz w:val="24"/>
          <w:szCs w:val="24"/>
          <w:lang w:val="en-US" w:eastAsia="zh-CN"/>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Axley, C., &amp; Stephen, R. (1984). </w:t>
      </w:r>
      <w:r>
        <w:rPr>
          <w:rFonts w:hint="default" w:ascii="Arial" w:hAnsi="Arial" w:cs="Arial"/>
          <w:i/>
          <w:iCs/>
          <w:sz w:val="24"/>
          <w:szCs w:val="24"/>
          <w:lang w:val="en-US" w:eastAsia="zh-CN"/>
        </w:rPr>
        <w:t xml:space="preserve">Managerial and organizational communication in terms of the conduit metaphor. </w:t>
      </w:r>
      <w:r>
        <w:rPr>
          <w:rFonts w:hint="default" w:ascii="Arial" w:hAnsi="Arial" w:cs="Arial"/>
          <w:sz w:val="24"/>
          <w:szCs w:val="24"/>
          <w:lang w:val="en-US" w:eastAsia="zh-CN"/>
        </w:rPr>
        <w:t>Academy of Management Review, 9(3), 428-437.</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Baligh, Helmy H. </w:t>
      </w:r>
      <w:r>
        <w:rPr>
          <w:rFonts w:hint="eastAsia" w:ascii="Arial" w:hAnsi="Arial" w:cs="Arial"/>
          <w:sz w:val="24"/>
          <w:szCs w:val="24"/>
          <w:lang w:val="en-US" w:eastAsia="zh-CN"/>
        </w:rPr>
        <w:t>(1994)</w:t>
      </w:r>
      <w:r>
        <w:rPr>
          <w:rFonts w:hint="default" w:ascii="Arial" w:hAnsi="Arial" w:cs="Arial"/>
          <w:sz w:val="24"/>
          <w:szCs w:val="24"/>
          <w:lang w:val="en-US" w:eastAsia="zh-CN"/>
        </w:rPr>
        <w:t>“</w:t>
      </w:r>
      <w:r>
        <w:rPr>
          <w:rFonts w:hint="default" w:ascii="Arial" w:hAnsi="Arial" w:cs="Arial"/>
          <w:i/>
          <w:iCs/>
          <w:sz w:val="24"/>
          <w:szCs w:val="24"/>
          <w:lang w:val="en-US" w:eastAsia="zh-CN"/>
        </w:rPr>
        <w:t>Components of Culture: Nature, Interconnections, and Relevance to the Decisions on the Organization Structure.”</w:t>
      </w:r>
      <w:r>
        <w:rPr>
          <w:rFonts w:hint="default" w:ascii="Arial" w:hAnsi="Arial" w:cs="Arial"/>
          <w:sz w:val="24"/>
          <w:szCs w:val="24"/>
          <w:lang w:val="en-US" w:eastAsia="zh-CN"/>
        </w:rPr>
        <w:t xml:space="preserve"> Management Science, vol. 40, no. 1, pp. 14–27. </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Brenkert, George G. “</w:t>
      </w:r>
      <w:r>
        <w:rPr>
          <w:rFonts w:hint="default" w:ascii="Arial" w:hAnsi="Arial" w:cs="Arial"/>
          <w:i/>
          <w:iCs/>
          <w:sz w:val="24"/>
          <w:szCs w:val="24"/>
          <w:lang w:val="en-US" w:eastAsia="zh-CN"/>
        </w:rPr>
        <w:t xml:space="preserve">Trust, Morality and International Business.” </w:t>
      </w:r>
      <w:r>
        <w:rPr>
          <w:rFonts w:hint="default" w:ascii="Arial" w:hAnsi="Arial" w:cs="Arial"/>
          <w:sz w:val="24"/>
          <w:szCs w:val="24"/>
          <w:lang w:val="en-US" w:eastAsia="zh-CN"/>
        </w:rPr>
        <w:t xml:space="preserve">Business Ethics Quarterly, vol. 8, no. 2, 1998, pp. 293–317. </w:t>
      </w:r>
    </w:p>
    <w:p>
      <w:pPr>
        <w:bidi w:val="0"/>
        <w:jc w:val="left"/>
        <w:rPr>
          <w:rFonts w:hint="default" w:ascii="Arial" w:hAnsi="Arial" w:cs="Arial"/>
          <w:sz w:val="24"/>
          <w:szCs w:val="24"/>
          <w:lang w:val="en-US" w:eastAsia="zh-CN"/>
        </w:rPr>
      </w:pPr>
    </w:p>
    <w:p>
      <w:pPr>
        <w:numPr>
          <w:ilvl w:val="0"/>
          <w:numId w:val="1"/>
        </w:numPr>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Szkudlarek, L. Romani, D. Caprar, J. Osland (Eds.), </w:t>
      </w:r>
      <w:r>
        <w:rPr>
          <w:rFonts w:hint="default" w:ascii="Arial" w:hAnsi="Arial" w:cs="Arial"/>
          <w:i/>
          <w:iCs/>
          <w:sz w:val="24"/>
          <w:szCs w:val="24"/>
          <w:lang w:val="en-US" w:eastAsia="zh-CN"/>
        </w:rPr>
        <w:t>The SAGE handbook of contemporary cross-cultural management</w:t>
      </w:r>
      <w:r>
        <w:rPr>
          <w:rFonts w:hint="default" w:ascii="Arial" w:hAnsi="Arial" w:cs="Arial"/>
          <w:sz w:val="24"/>
          <w:szCs w:val="24"/>
          <w:lang w:val="en-US" w:eastAsia="zh-CN"/>
        </w:rPr>
        <w:t>, SAGE Publishing., London (2020), pp. 181-195</w:t>
      </w:r>
    </w:p>
    <w:p>
      <w:pPr>
        <w:widowControl w:val="0"/>
        <w:numPr>
          <w:numId w:val="0"/>
        </w:numPr>
        <w:bidi w:val="0"/>
        <w:jc w:val="left"/>
        <w:rPr>
          <w:rFonts w:hint="default" w:ascii="Arial" w:hAnsi="Arial" w:cs="Arial"/>
          <w:sz w:val="24"/>
          <w:szCs w:val="24"/>
          <w:lang w:val="en-US" w:eastAsia="zh-CN"/>
        </w:rPr>
      </w:pPr>
    </w:p>
    <w:p>
      <w:pPr>
        <w:widowControl w:val="0"/>
        <w:numPr>
          <w:numId w:val="0"/>
        </w:numPr>
        <w:bidi w:val="0"/>
        <w:jc w:val="left"/>
        <w:rPr>
          <w:rFonts w:hint="default" w:ascii="Arial" w:hAnsi="Arial" w:cs="Arial"/>
          <w:sz w:val="24"/>
          <w:szCs w:val="24"/>
          <w:lang w:val="en-US" w:eastAsia="zh-CN"/>
        </w:rPr>
      </w:pPr>
      <w:r>
        <w:rPr>
          <w:rFonts w:hint="default" w:ascii="Arial" w:hAnsi="Arial" w:cs="Arial"/>
          <w:sz w:val="24"/>
          <w:szCs w:val="24"/>
          <w:lang w:val="en-US" w:eastAsia="zh-CN"/>
        </w:rPr>
        <w:t>Chen,M.</w:t>
      </w:r>
      <w:r>
        <w:rPr>
          <w:rFonts w:hint="default" w:ascii="Arial" w:hAnsi="Arial" w:cs="Arial"/>
          <w:sz w:val="24"/>
          <w:szCs w:val="24"/>
          <w:lang w:val="en-US" w:eastAsia="zh-CN"/>
        </w:rPr>
        <w:t>”</w:t>
      </w:r>
      <w:r>
        <w:rPr>
          <w:rFonts w:hint="default" w:ascii="Arial" w:hAnsi="Arial" w:cs="Arial"/>
          <w:i/>
          <w:iCs/>
          <w:sz w:val="24"/>
          <w:szCs w:val="24"/>
          <w:lang w:val="en-US" w:eastAsia="zh-CN"/>
        </w:rPr>
        <w:t>Culture and Business in Asia.</w:t>
      </w:r>
      <w:r>
        <w:rPr>
          <w:rFonts w:hint="default" w:ascii="Arial" w:hAnsi="Arial" w:cs="Arial"/>
          <w:i/>
          <w:iCs/>
          <w:sz w:val="24"/>
          <w:szCs w:val="24"/>
          <w:lang w:val="en-US" w:eastAsia="zh-CN"/>
        </w:rPr>
        <w:t>”</w:t>
      </w:r>
      <w:r>
        <w:rPr>
          <w:rFonts w:hint="default" w:ascii="Arial" w:hAnsi="Arial" w:cs="Arial"/>
          <w:i/>
          <w:iCs/>
          <w:sz w:val="24"/>
          <w:szCs w:val="24"/>
          <w:lang w:val="en-US" w:eastAsia="zh-CN"/>
        </w:rPr>
        <w:t xml:space="preserve"> Asian Business &amp; Management</w:t>
      </w:r>
      <w:r>
        <w:rPr>
          <w:rFonts w:hint="default" w:ascii="Arial" w:hAnsi="Arial" w:cs="Arial"/>
          <w:sz w:val="24"/>
          <w:szCs w:val="24"/>
          <w:lang w:val="en-US" w:eastAsia="zh-CN"/>
        </w:rPr>
        <w:t>,vol.9,no.3,pp.281-284</w:t>
      </w:r>
    </w:p>
    <w:p>
      <w:pPr>
        <w:widowControl w:val="0"/>
        <w:numPr>
          <w:numId w:val="0"/>
        </w:numPr>
        <w:bidi w:val="0"/>
        <w:jc w:val="left"/>
        <w:rPr>
          <w:rFonts w:hint="default" w:ascii="Arial" w:hAnsi="Arial" w:cs="Arial"/>
          <w:sz w:val="24"/>
          <w:szCs w:val="24"/>
          <w:lang w:val="en-US" w:eastAsia="zh-CN"/>
        </w:rPr>
      </w:pPr>
    </w:p>
    <w:p>
      <w:pPr>
        <w:widowControl w:val="0"/>
        <w:numPr>
          <w:numId w:val="0"/>
        </w:numPr>
        <w:bidi w:val="0"/>
        <w:jc w:val="left"/>
        <w:rPr>
          <w:rFonts w:hint="default" w:ascii="Arial" w:hAnsi="Arial" w:cs="Arial"/>
          <w:sz w:val="24"/>
          <w:szCs w:val="24"/>
          <w:lang w:val="en-US" w:eastAsia="zh-CN"/>
        </w:rPr>
      </w:pPr>
      <w:r>
        <w:rPr>
          <w:rFonts w:hint="default" w:ascii="Arial" w:hAnsi="Arial" w:cs="Arial"/>
          <w:sz w:val="24"/>
          <w:szCs w:val="24"/>
          <w:lang w:val="en-US" w:eastAsia="zh-CN"/>
        </w:rPr>
        <w:t>COLE, B.M. (2015) ‘</w:t>
      </w:r>
      <w:r>
        <w:rPr>
          <w:rFonts w:hint="default" w:ascii="Arial" w:hAnsi="Arial" w:cs="Arial"/>
          <w:i/>
          <w:iCs/>
          <w:sz w:val="24"/>
          <w:szCs w:val="24"/>
          <w:lang w:val="en-US" w:eastAsia="zh-CN"/>
        </w:rPr>
        <w:t>L</w:t>
      </w:r>
      <w:r>
        <w:rPr>
          <w:rFonts w:hint="eastAsia" w:ascii="Arial" w:hAnsi="Arial" w:cs="Arial"/>
          <w:i/>
          <w:iCs/>
          <w:sz w:val="24"/>
          <w:szCs w:val="24"/>
          <w:lang w:val="en-US" w:eastAsia="zh-CN"/>
        </w:rPr>
        <w:t>essons</w:t>
      </w:r>
      <w:r>
        <w:rPr>
          <w:rFonts w:hint="default" w:ascii="Arial" w:hAnsi="Arial" w:cs="Arial"/>
          <w:i/>
          <w:iCs/>
          <w:sz w:val="24"/>
          <w:szCs w:val="24"/>
          <w:lang w:val="en-US" w:eastAsia="zh-CN"/>
        </w:rPr>
        <w:t xml:space="preserve"> </w:t>
      </w:r>
      <w:r>
        <w:rPr>
          <w:rFonts w:hint="eastAsia" w:ascii="Arial" w:hAnsi="Arial" w:cs="Arial"/>
          <w:i/>
          <w:iCs/>
          <w:sz w:val="24"/>
          <w:szCs w:val="24"/>
          <w:lang w:val="en-US" w:eastAsia="zh-CN"/>
        </w:rPr>
        <w:t>from a marital arts</w:t>
      </w:r>
      <w:r>
        <w:rPr>
          <w:rFonts w:hint="default" w:ascii="Arial" w:hAnsi="Arial" w:cs="Arial"/>
          <w:i/>
          <w:iCs/>
          <w:sz w:val="24"/>
          <w:szCs w:val="24"/>
          <w:lang w:val="en-US" w:eastAsia="zh-CN"/>
        </w:rPr>
        <w:t xml:space="preserve"> D</w:t>
      </w:r>
      <w:r>
        <w:rPr>
          <w:rFonts w:hint="eastAsia" w:ascii="Arial" w:hAnsi="Arial" w:cs="Arial"/>
          <w:i/>
          <w:iCs/>
          <w:sz w:val="24"/>
          <w:szCs w:val="24"/>
          <w:lang w:val="en-US" w:eastAsia="zh-CN"/>
        </w:rPr>
        <w:t>ojo</w:t>
      </w:r>
      <w:r>
        <w:rPr>
          <w:rFonts w:hint="default" w:ascii="Arial" w:hAnsi="Arial" w:cs="Arial"/>
          <w:i/>
          <w:iCs/>
          <w:sz w:val="24"/>
          <w:szCs w:val="24"/>
          <w:lang w:val="en-US" w:eastAsia="zh-CN"/>
        </w:rPr>
        <w:t xml:space="preserve">: A </w:t>
      </w:r>
      <w:r>
        <w:rPr>
          <w:rFonts w:hint="eastAsia" w:ascii="Arial" w:hAnsi="Arial" w:cs="Arial"/>
          <w:i/>
          <w:iCs/>
          <w:sz w:val="24"/>
          <w:szCs w:val="24"/>
          <w:lang w:val="en-US" w:eastAsia="zh-CN"/>
        </w:rPr>
        <w:t xml:space="preserve">prolonged process model of high-context communication </w:t>
      </w:r>
      <w:r>
        <w:rPr>
          <w:rFonts w:hint="default" w:ascii="Arial" w:hAnsi="Arial" w:cs="Arial"/>
          <w:i/>
          <w:iCs/>
          <w:sz w:val="24"/>
          <w:szCs w:val="24"/>
          <w:lang w:val="en-US" w:eastAsia="zh-CN"/>
        </w:rPr>
        <w:t>, Academy of Management journal</w:t>
      </w:r>
      <w:r>
        <w:rPr>
          <w:rFonts w:hint="default" w:ascii="Arial" w:hAnsi="Arial" w:cs="Arial"/>
          <w:sz w:val="24"/>
          <w:szCs w:val="24"/>
          <w:lang w:val="en-US" w:eastAsia="zh-CN"/>
        </w:rPr>
        <w:t xml:space="preserve">, 58(2), pp. 567–591. </w:t>
      </w:r>
    </w:p>
    <w:p>
      <w:pPr>
        <w:widowControl w:val="0"/>
        <w:numPr>
          <w:numId w:val="0"/>
        </w:numPr>
        <w:bidi w:val="0"/>
        <w:jc w:val="left"/>
        <w:rPr>
          <w:rFonts w:hint="default" w:ascii="Arial" w:hAnsi="Arial" w:cs="Arial"/>
          <w:sz w:val="24"/>
          <w:szCs w:val="24"/>
          <w:lang w:val="en-US" w:eastAsia="zh-CN"/>
        </w:rPr>
      </w:pPr>
    </w:p>
    <w:p>
      <w:pPr>
        <w:widowControl w:val="0"/>
        <w:numPr>
          <w:numId w:val="0"/>
        </w:numPr>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Cook, R. (2012) </w:t>
      </w:r>
      <w:r>
        <w:rPr>
          <w:rFonts w:hint="default" w:ascii="Arial" w:hAnsi="Arial" w:cs="Arial"/>
          <w:i/>
          <w:iCs/>
          <w:sz w:val="24"/>
          <w:szCs w:val="24"/>
          <w:lang w:val="en-US" w:eastAsia="zh-CN"/>
        </w:rPr>
        <w:t>I</w:t>
      </w:r>
      <w:r>
        <w:rPr>
          <w:rFonts w:hint="default" w:ascii="Arial" w:hAnsi="Arial" w:cs="Arial"/>
          <w:i/>
          <w:iCs/>
          <w:sz w:val="24"/>
          <w:szCs w:val="24"/>
          <w:lang w:val="en-US" w:eastAsia="zh-CN"/>
        </w:rPr>
        <w:t xml:space="preserve">nternational business communication. </w:t>
      </w:r>
      <w:r>
        <w:rPr>
          <w:rFonts w:hint="default" w:ascii="Arial" w:hAnsi="Arial" w:cs="Arial"/>
          <w:sz w:val="24"/>
          <w:szCs w:val="24"/>
          <w:lang w:val="en-US" w:eastAsia="zh-CN"/>
        </w:rPr>
        <w:t>Communicating in India. Greenwood, Indiana: Educational Video Group.</w:t>
      </w:r>
    </w:p>
    <w:p>
      <w:pPr>
        <w:widowControl w:val="0"/>
        <w:numPr>
          <w:numId w:val="0"/>
        </w:numPr>
        <w:bidi w:val="0"/>
        <w:jc w:val="left"/>
        <w:rPr>
          <w:rFonts w:hint="default" w:ascii="Arial" w:hAnsi="Arial" w:cs="Arial"/>
          <w:sz w:val="24"/>
          <w:szCs w:val="24"/>
          <w:lang w:val="en-US" w:eastAsia="zh-CN"/>
        </w:rPr>
      </w:pPr>
    </w:p>
    <w:p>
      <w:pPr>
        <w:widowControl w:val="0"/>
        <w:numPr>
          <w:numId w:val="0"/>
        </w:numPr>
        <w:bidi w:val="0"/>
        <w:jc w:val="left"/>
        <w:rPr>
          <w:rFonts w:hint="default" w:ascii="Arial" w:hAnsi="Arial" w:cs="Arial"/>
          <w:sz w:val="24"/>
          <w:szCs w:val="24"/>
          <w:lang w:val="en-US" w:eastAsia="zh-CN"/>
        </w:rPr>
      </w:pPr>
    </w:p>
    <w:p>
      <w:pPr>
        <w:widowControl w:val="0"/>
        <w:numPr>
          <w:numId w:val="0"/>
        </w:numPr>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Dignen, Bob. and McMaster, Ian. (2013) </w:t>
      </w:r>
      <w:r>
        <w:rPr>
          <w:rFonts w:hint="default" w:ascii="Arial" w:hAnsi="Arial" w:cs="Arial"/>
          <w:i/>
          <w:iCs/>
          <w:sz w:val="24"/>
          <w:szCs w:val="24"/>
          <w:lang w:val="en-US" w:eastAsia="zh-CN"/>
        </w:rPr>
        <w:t>Effective international business communication.</w:t>
      </w:r>
      <w:r>
        <w:rPr>
          <w:rFonts w:hint="default" w:ascii="Arial" w:hAnsi="Arial" w:cs="Arial"/>
          <w:sz w:val="24"/>
          <w:szCs w:val="24"/>
          <w:lang w:val="en-US" w:eastAsia="zh-CN"/>
        </w:rPr>
        <w:t xml:space="preserve"> 1st ed. London: Collins.</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Elizabeth Würtz, Intercultural Communication on Web sites: </w:t>
      </w:r>
      <w:r>
        <w:rPr>
          <w:rFonts w:hint="default" w:ascii="Arial" w:hAnsi="Arial" w:cs="Arial"/>
          <w:i/>
          <w:iCs/>
          <w:sz w:val="24"/>
          <w:szCs w:val="24"/>
          <w:lang w:val="en-US" w:eastAsia="zh-CN"/>
        </w:rPr>
        <w:t>a Cross-Cultural Analysis of Web sites from High-Context Cultures and Low-Context Cultures, Journal of Computer-Mediated Communication,</w:t>
      </w:r>
      <w:r>
        <w:rPr>
          <w:rFonts w:hint="default" w:ascii="Arial" w:hAnsi="Arial" w:cs="Arial"/>
          <w:sz w:val="24"/>
          <w:szCs w:val="24"/>
          <w:lang w:val="en-US" w:eastAsia="zh-CN"/>
        </w:rPr>
        <w:t xml:space="preserve"> Volume 11, Issue 1, 1November 2005, Pages 274–299, </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Katsikeas, Constantine S., et al. “</w:t>
      </w:r>
      <w:r>
        <w:rPr>
          <w:rFonts w:hint="default" w:ascii="Arial" w:hAnsi="Arial" w:cs="Arial"/>
          <w:i/>
          <w:iCs/>
          <w:sz w:val="24"/>
          <w:szCs w:val="24"/>
          <w:lang w:val="en-US" w:eastAsia="zh-CN"/>
        </w:rPr>
        <w:t>Developing Successful Trust-Based International Exchange Relationships.” Journal of International Business Studies</w:t>
      </w:r>
      <w:r>
        <w:rPr>
          <w:rFonts w:hint="default" w:ascii="Arial" w:hAnsi="Arial" w:cs="Arial"/>
          <w:sz w:val="24"/>
          <w:szCs w:val="24"/>
          <w:lang w:val="en-US" w:eastAsia="zh-CN"/>
        </w:rPr>
        <w:t>, vol. 40, no. 1, 2009, pp. 132–55.</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Koprowska, J. (2020) </w:t>
      </w:r>
      <w:r>
        <w:rPr>
          <w:rFonts w:hint="default" w:ascii="Arial" w:hAnsi="Arial" w:cs="Arial"/>
          <w:i/>
          <w:iCs/>
          <w:sz w:val="24"/>
          <w:szCs w:val="24"/>
          <w:lang w:val="en-US" w:eastAsia="zh-CN"/>
        </w:rPr>
        <w:t>Communication &amp; interpersonal skills in social work. 5th edition. London </w:t>
      </w:r>
      <w:r>
        <w:rPr>
          <w:rFonts w:hint="default" w:ascii="Arial" w:hAnsi="Arial" w:cs="Arial"/>
          <w:sz w:val="24"/>
          <w:szCs w:val="24"/>
          <w:lang w:val="en-US" w:eastAsia="zh-CN"/>
        </w:rPr>
        <w:t>; Learning Matters, A SAGE Publishing Company.</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Li, J. (ed.) (2014)</w:t>
      </w:r>
      <w:r>
        <w:rPr>
          <w:rFonts w:hint="default" w:ascii="Arial" w:hAnsi="Arial" w:cs="Arial"/>
          <w:i/>
          <w:iCs/>
          <w:sz w:val="24"/>
          <w:szCs w:val="24"/>
          <w:lang w:val="en-US" w:eastAsia="zh-CN"/>
        </w:rPr>
        <w:t xml:space="preserve"> Internationalizing ‘International Communication’</w:t>
      </w:r>
      <w:r>
        <w:rPr>
          <w:rFonts w:hint="default" w:ascii="Arial" w:hAnsi="Arial" w:cs="Arial"/>
          <w:sz w:val="24"/>
          <w:szCs w:val="24"/>
          <w:lang w:val="en-US" w:eastAsia="zh-CN"/>
        </w:rPr>
        <w:t>. Ann Arbor: The University of Michigan Press.</w:t>
      </w:r>
    </w:p>
    <w:p>
      <w:pPr>
        <w:bidi w:val="0"/>
        <w:jc w:val="left"/>
        <w:rPr>
          <w:rFonts w:hint="default" w:ascii="Arial" w:hAnsi="Arial" w:cs="Arial"/>
          <w:sz w:val="24"/>
          <w:szCs w:val="24"/>
          <w:lang w:val="en-US" w:eastAsia="zh-CN"/>
        </w:rPr>
      </w:pPr>
    </w:p>
    <w:p>
      <w:pPr>
        <w:bidi w:val="0"/>
        <w:ind w:left="240" w:hanging="240" w:hangingChars="100"/>
        <w:jc w:val="left"/>
        <w:rPr>
          <w:rFonts w:hint="default" w:ascii="Arial" w:hAnsi="Arial" w:cs="Arial"/>
          <w:sz w:val="24"/>
          <w:szCs w:val="24"/>
          <w:lang w:val="en-US" w:eastAsia="zh-CN"/>
        </w:rPr>
      </w:pPr>
      <w:r>
        <w:rPr>
          <w:rFonts w:hint="default" w:ascii="Arial" w:hAnsi="Arial" w:cs="Arial"/>
          <w:sz w:val="24"/>
          <w:szCs w:val="24"/>
          <w:lang w:val="en-US" w:eastAsia="zh-CN"/>
        </w:rPr>
        <w:t>Llody Michael.</w:t>
      </w:r>
      <w:r>
        <w:rPr>
          <w:rFonts w:hint="default" w:ascii="Arial" w:hAnsi="Arial" w:cs="Arial"/>
          <w:sz w:val="24"/>
          <w:szCs w:val="24"/>
          <w:lang w:val="en-US" w:eastAsia="zh-CN"/>
        </w:rPr>
        <w:t>”</w:t>
      </w:r>
      <w:r>
        <w:rPr>
          <w:rFonts w:hint="default" w:ascii="Arial" w:hAnsi="Arial" w:cs="Arial"/>
          <w:i/>
          <w:iCs/>
          <w:sz w:val="24"/>
          <w:szCs w:val="24"/>
          <w:lang w:val="en-US" w:eastAsia="zh-CN"/>
        </w:rPr>
        <w:t>Uk Financial And Political Economic Culture</w:t>
      </w:r>
      <w:r>
        <w:rPr>
          <w:rFonts w:hint="default" w:ascii="Arial" w:hAnsi="Arial" w:cs="Arial"/>
          <w:i/>
          <w:iCs/>
          <w:sz w:val="24"/>
          <w:szCs w:val="24"/>
          <w:lang w:val="en-US" w:eastAsia="zh-CN"/>
        </w:rPr>
        <w:t>”</w:t>
      </w:r>
      <w:r>
        <w:rPr>
          <w:rFonts w:hint="default" w:ascii="Arial" w:hAnsi="Arial" w:cs="Arial"/>
          <w:i/>
          <w:iCs/>
          <w:sz w:val="24"/>
          <w:szCs w:val="24"/>
          <w:lang w:val="en-US" w:eastAsia="zh-CN"/>
        </w:rPr>
        <w:t xml:space="preserve">. British Business Banking: The Failure of Finance Provision fod SMEs, Agenda Publishing, </w:t>
      </w:r>
      <w:r>
        <w:rPr>
          <w:rFonts w:hint="default" w:ascii="Arial" w:hAnsi="Arial" w:cs="Arial"/>
          <w:sz w:val="24"/>
          <w:szCs w:val="24"/>
          <w:lang w:val="en-US" w:eastAsia="zh-CN"/>
        </w:rPr>
        <w:t>2021,pp.97-118.</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MIKE, J., 2021. </w:t>
      </w:r>
      <w:r>
        <w:rPr>
          <w:rFonts w:hint="default" w:ascii="Arial" w:hAnsi="Arial" w:cs="Arial"/>
          <w:i/>
          <w:iCs/>
          <w:sz w:val="24"/>
          <w:szCs w:val="24"/>
          <w:lang w:val="en-US" w:eastAsia="zh-CN"/>
        </w:rPr>
        <w:t>C</w:t>
      </w:r>
      <w:r>
        <w:rPr>
          <w:rFonts w:hint="default" w:ascii="Arial" w:hAnsi="Arial" w:cs="Arial"/>
          <w:i/>
          <w:iCs/>
          <w:sz w:val="24"/>
          <w:szCs w:val="24"/>
          <w:lang w:val="en-US" w:eastAsia="zh-CN"/>
        </w:rPr>
        <w:t>ommunication management</w:t>
      </w:r>
      <w:r>
        <w:rPr>
          <w:rFonts w:hint="default" w:ascii="Arial" w:hAnsi="Arial" w:cs="Arial"/>
          <w:i/>
          <w:iCs/>
          <w:sz w:val="24"/>
          <w:szCs w:val="24"/>
          <w:lang w:val="en-US" w:eastAsia="zh-CN"/>
        </w:rPr>
        <w:t xml:space="preserve"> </w:t>
      </w:r>
      <w:r>
        <w:rPr>
          <w:rFonts w:hint="default" w:ascii="Arial" w:hAnsi="Arial" w:cs="Arial"/>
          <w:i/>
          <w:iCs/>
          <w:sz w:val="24"/>
          <w:szCs w:val="24"/>
          <w:lang w:val="en-US" w:eastAsia="zh-CN"/>
        </w:rPr>
        <w:t>and steps involved in</w:t>
      </w:r>
      <w:r>
        <w:rPr>
          <w:rFonts w:hint="default" w:ascii="Arial" w:hAnsi="Arial" w:cs="Arial"/>
          <w:i/>
          <w:iCs/>
          <w:sz w:val="24"/>
          <w:szCs w:val="24"/>
          <w:lang w:val="en-US" w:eastAsia="zh-CN"/>
        </w:rPr>
        <w:t xml:space="preserve"> </w:t>
      </w:r>
      <w:r>
        <w:rPr>
          <w:rFonts w:hint="default" w:ascii="Arial" w:hAnsi="Arial" w:cs="Arial"/>
          <w:i/>
          <w:iCs/>
          <w:sz w:val="24"/>
          <w:szCs w:val="24"/>
          <w:lang w:val="en-US" w:eastAsia="zh-CN"/>
        </w:rPr>
        <w:t>project communication management</w:t>
      </w:r>
      <w:r>
        <w:rPr>
          <w:rFonts w:hint="default" w:ascii="Arial" w:hAnsi="Arial" w:cs="Arial"/>
          <w:i/>
          <w:iCs/>
          <w:sz w:val="24"/>
          <w:szCs w:val="24"/>
          <w:lang w:val="en-US" w:eastAsia="zh-CN"/>
        </w:rPr>
        <w:t>. Journal of Organizational Culture, Communications and Conflic</w:t>
      </w:r>
      <w:r>
        <w:rPr>
          <w:rFonts w:hint="default" w:ascii="Arial" w:hAnsi="Arial" w:cs="Arial"/>
          <w:sz w:val="24"/>
          <w:szCs w:val="24"/>
          <w:lang w:val="en-US" w:eastAsia="zh-CN"/>
        </w:rPr>
        <w:t>t, suppl.Special Issue 4, 25, pp. 1-2.</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Singh, Deeksha, and Ajai S. Gaur. "</w:t>
      </w:r>
      <w:r>
        <w:rPr>
          <w:rFonts w:hint="default" w:ascii="Arial" w:hAnsi="Arial" w:cs="Arial"/>
          <w:i/>
          <w:iCs/>
          <w:sz w:val="24"/>
          <w:szCs w:val="24"/>
          <w:lang w:val="en-US" w:eastAsia="zh-CN"/>
        </w:rPr>
        <w:t>Risk Mitigation Strategies in International B2B Relationships: Role of Institutions and Governance." Journal of Business Research</w:t>
      </w:r>
      <w:r>
        <w:rPr>
          <w:rFonts w:hint="default" w:ascii="Arial" w:hAnsi="Arial" w:cs="Arial"/>
          <w:sz w:val="24"/>
          <w:szCs w:val="24"/>
          <w:lang w:val="en-US" w:eastAsia="zh-CN"/>
        </w:rPr>
        <w:t>, vol. 136, 2021, pp. 1-9.</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Szkudlarek, B. et al. (2020) ‘</w:t>
      </w:r>
      <w:r>
        <w:rPr>
          <w:rFonts w:hint="default" w:ascii="Arial" w:hAnsi="Arial" w:cs="Arial"/>
          <w:i/>
          <w:iCs/>
          <w:sz w:val="24"/>
          <w:szCs w:val="24"/>
          <w:lang w:val="en-US" w:eastAsia="zh-CN"/>
        </w:rPr>
        <w:t>Communication and culture in international business – Moving the field forward’, Journal of world business </w:t>
      </w:r>
      <w:r>
        <w:rPr>
          <w:rFonts w:hint="default" w:ascii="Arial" w:hAnsi="Arial" w:cs="Arial"/>
          <w:sz w:val="24"/>
          <w:szCs w:val="24"/>
          <w:lang w:val="en-US" w:eastAsia="zh-CN"/>
        </w:rPr>
        <w:t>: JWB, 55(6), pp. 101126-.</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Rosenbloom, B. and Larsen, T. (2003) ‘</w:t>
      </w:r>
      <w:r>
        <w:rPr>
          <w:rFonts w:hint="default" w:ascii="Arial" w:hAnsi="Arial" w:cs="Arial"/>
          <w:i/>
          <w:iCs/>
          <w:sz w:val="24"/>
          <w:szCs w:val="24"/>
          <w:lang w:val="en-US" w:eastAsia="zh-CN"/>
        </w:rPr>
        <w:t>Communication in international business-to-business marketing channels: Does culture matter?</w:t>
      </w:r>
      <w:r>
        <w:rPr>
          <w:rFonts w:hint="default" w:ascii="Arial" w:hAnsi="Arial" w:cs="Arial"/>
          <w:sz w:val="24"/>
          <w:szCs w:val="24"/>
          <w:lang w:val="en-US" w:eastAsia="zh-CN"/>
        </w:rPr>
        <w:t xml:space="preserve">’, Industrial marketing management, 32(4), pp. 309–315. </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Tenzer et al., 2017</w:t>
      </w:r>
      <w:r>
        <w:rPr>
          <w:rFonts w:hint="default" w:ascii="Arial" w:hAnsi="Arial" w:cs="Arial"/>
          <w:sz w:val="24"/>
          <w:szCs w:val="24"/>
          <w:lang w:val="en-US" w:eastAsia="zh-CN"/>
        </w:rPr>
        <w:br w:type="textWrapping"/>
      </w:r>
      <w:r>
        <w:rPr>
          <w:rFonts w:hint="default" w:ascii="Arial" w:hAnsi="Arial" w:cs="Arial"/>
          <w:sz w:val="24"/>
          <w:szCs w:val="24"/>
          <w:lang w:val="en-US" w:eastAsia="zh-CN"/>
        </w:rPr>
        <w:t>H. Tenzer, S. Terjesen, A.W. Harzing</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Language in international business: </w:t>
      </w:r>
      <w:r>
        <w:rPr>
          <w:rFonts w:hint="default" w:ascii="Arial" w:hAnsi="Arial" w:cs="Arial"/>
          <w:i/>
          <w:iCs/>
          <w:sz w:val="24"/>
          <w:szCs w:val="24"/>
          <w:lang w:val="en-US" w:eastAsia="zh-CN"/>
        </w:rPr>
        <w:t>A review and agenda for future research</w:t>
      </w:r>
      <w:r>
        <w:rPr>
          <w:rFonts w:hint="default" w:ascii="Arial" w:hAnsi="Arial" w:cs="Arial"/>
          <w:i/>
          <w:iCs/>
          <w:sz w:val="24"/>
          <w:szCs w:val="24"/>
          <w:lang w:val="en-US" w:eastAsia="zh-CN"/>
        </w:rPr>
        <w:br w:type="textWrapping"/>
      </w:r>
      <w:r>
        <w:rPr>
          <w:rFonts w:hint="default" w:ascii="Arial" w:hAnsi="Arial" w:cs="Arial"/>
          <w:i/>
          <w:iCs/>
          <w:sz w:val="24"/>
          <w:szCs w:val="24"/>
          <w:lang w:val="en-US" w:eastAsia="zh-CN"/>
        </w:rPr>
        <w:t>Management International Review</w:t>
      </w:r>
      <w:r>
        <w:rPr>
          <w:rFonts w:hint="default" w:ascii="Arial" w:hAnsi="Arial" w:cs="Arial"/>
          <w:sz w:val="24"/>
          <w:szCs w:val="24"/>
          <w:lang w:val="en-US" w:eastAsia="zh-CN"/>
        </w:rPr>
        <w:t>, 57 (6) (2017), pp. 815-854</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Tietze and Piekkari, 2020</w:t>
      </w: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S. Tietze, R. Piekkari</w:t>
      </w: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Languages and cross-cultural management</w:t>
      </w:r>
      <w:r>
        <w:rPr>
          <w:rFonts w:hint="default" w:ascii="Arial" w:hAnsi="Arial" w:cs="Arial"/>
          <w:sz w:val="24"/>
          <w:szCs w:val="24"/>
          <w:lang w:val="en-US" w:eastAsia="zh-CN"/>
        </w:rPr>
        <w:br w:type="textWrapping"/>
      </w: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Vaiman, Vlad, et al. “</w:t>
      </w:r>
      <w:r>
        <w:rPr>
          <w:rFonts w:hint="default" w:ascii="Arial" w:hAnsi="Arial" w:cs="Arial"/>
          <w:i/>
          <w:iCs/>
          <w:sz w:val="24"/>
          <w:szCs w:val="24"/>
          <w:lang w:val="en-US" w:eastAsia="zh-CN"/>
        </w:rPr>
        <w:t xml:space="preserve">Weak Business Culture as an Antecedent of Economic Crisis: The Case of Iceland.” Journal of Business Ethics, </w:t>
      </w:r>
      <w:r>
        <w:rPr>
          <w:rFonts w:hint="default" w:ascii="Arial" w:hAnsi="Arial" w:cs="Arial"/>
          <w:sz w:val="24"/>
          <w:szCs w:val="24"/>
          <w:lang w:val="en-US" w:eastAsia="zh-CN"/>
        </w:rPr>
        <w:t>vol. 98, no. 2, 2011, pp. 259–72.</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r>
        <w:rPr>
          <w:rFonts w:hint="eastAsia" w:ascii="Arial" w:hAnsi="Arial" w:cs="Arial"/>
          <w:sz w:val="24"/>
          <w:szCs w:val="24"/>
          <w:lang w:val="en-US" w:eastAsia="zh-CN"/>
        </w:rPr>
        <w:t>Wade,Peter.</w:t>
      </w:r>
      <w:r>
        <w:rPr>
          <w:rFonts w:hint="default" w:ascii="Arial" w:hAnsi="Arial" w:cs="Arial"/>
          <w:sz w:val="24"/>
          <w:szCs w:val="24"/>
          <w:lang w:val="en-US" w:eastAsia="zh-CN"/>
        </w:rPr>
        <w:t>”</w:t>
      </w:r>
      <w:r>
        <w:rPr>
          <w:rFonts w:hint="eastAsia" w:ascii="Arial" w:hAnsi="Arial" w:cs="Arial"/>
          <w:sz w:val="24"/>
          <w:szCs w:val="24"/>
          <w:lang w:val="en-US" w:eastAsia="zh-CN"/>
        </w:rPr>
        <w:t>Race</w:t>
      </w:r>
      <w:r>
        <w:rPr>
          <w:rFonts w:hint="default" w:ascii="Arial" w:hAnsi="Arial" w:cs="Arial"/>
          <w:sz w:val="24"/>
          <w:szCs w:val="24"/>
          <w:lang w:val="en-US" w:eastAsia="zh-CN"/>
        </w:rPr>
        <w:t>”</w:t>
      </w:r>
      <w:r>
        <w:rPr>
          <w:rFonts w:hint="eastAsia" w:ascii="Arial" w:hAnsi="Arial" w:cs="Arial"/>
          <w:sz w:val="24"/>
          <w:szCs w:val="24"/>
          <w:lang w:val="en-US" w:eastAsia="zh-CN"/>
        </w:rPr>
        <w:t xml:space="preserve">, </w:t>
      </w:r>
      <w:r>
        <w:rPr>
          <w:rFonts w:hint="eastAsia" w:ascii="Arial" w:hAnsi="Arial" w:cs="Arial"/>
          <w:i/>
          <w:iCs/>
          <w:sz w:val="24"/>
          <w:szCs w:val="24"/>
          <w:lang w:val="en-US" w:eastAsia="zh-CN"/>
        </w:rPr>
        <w:t>Nature and Culture.</w:t>
      </w:r>
      <w:r>
        <w:rPr>
          <w:rFonts w:hint="default" w:ascii="Arial" w:hAnsi="Arial" w:cs="Arial"/>
          <w:i/>
          <w:iCs/>
          <w:sz w:val="24"/>
          <w:szCs w:val="24"/>
          <w:lang w:val="en-US" w:eastAsia="zh-CN"/>
        </w:rPr>
        <w:t>”</w:t>
      </w:r>
      <w:r>
        <w:rPr>
          <w:rFonts w:hint="eastAsia" w:ascii="Arial" w:hAnsi="Arial" w:cs="Arial"/>
          <w:i/>
          <w:iCs/>
          <w:sz w:val="24"/>
          <w:szCs w:val="24"/>
          <w:lang w:val="en-US" w:eastAsia="zh-CN"/>
        </w:rPr>
        <w:t xml:space="preserve"> Man</w:t>
      </w:r>
      <w:r>
        <w:rPr>
          <w:rFonts w:hint="eastAsia" w:ascii="Arial" w:hAnsi="Arial" w:cs="Arial"/>
          <w:sz w:val="24"/>
          <w:szCs w:val="24"/>
          <w:lang w:val="en-US" w:eastAsia="zh-CN"/>
        </w:rPr>
        <w:t>,vol.28,no.1,1994,pp.17-34</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Wim, E., Ruler, B., Goodman, M., &amp; Genest, C. (2012). </w:t>
      </w:r>
      <w:r>
        <w:rPr>
          <w:rFonts w:hint="default" w:ascii="Arial" w:hAnsi="Arial" w:cs="Arial"/>
          <w:i/>
          <w:iCs/>
          <w:sz w:val="24"/>
          <w:szCs w:val="24"/>
          <w:lang w:val="en-US" w:eastAsia="zh-CN"/>
        </w:rPr>
        <w:t>Communication management in the Netherlands: Trends, developments, and benchmark with US study. Journal of Communication Management</w:t>
      </w:r>
      <w:r>
        <w:rPr>
          <w:rFonts w:hint="default" w:ascii="Arial" w:hAnsi="Arial" w:cs="Arial"/>
          <w:sz w:val="24"/>
          <w:szCs w:val="24"/>
          <w:lang w:val="en-US" w:eastAsia="zh-CN"/>
        </w:rPr>
        <w:t>, 16(2), 112-132.</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r>
        <w:rPr>
          <w:rFonts w:hint="default" w:ascii="Arial" w:hAnsi="Arial" w:cs="Arial"/>
          <w:sz w:val="24"/>
          <w:szCs w:val="24"/>
          <w:lang w:val="en-US" w:eastAsia="zh-CN"/>
        </w:rPr>
        <w:t>Yang, X., Hou, J., &amp; Arth, Z. W. (2021).</w:t>
      </w:r>
      <w:r>
        <w:rPr>
          <w:rFonts w:hint="default" w:ascii="Arial" w:hAnsi="Arial" w:cs="Arial"/>
          <w:i/>
          <w:iCs/>
          <w:sz w:val="24"/>
          <w:szCs w:val="24"/>
          <w:lang w:val="en-US" w:eastAsia="zh-CN"/>
        </w:rPr>
        <w:t xml:space="preserve"> Communicating in a proper way: How people from high-/low-context culture choose their media for communication. International Communication Gazette, </w:t>
      </w:r>
      <w:r>
        <w:rPr>
          <w:rFonts w:hint="default" w:ascii="Arial" w:hAnsi="Arial" w:cs="Arial"/>
          <w:sz w:val="24"/>
          <w:szCs w:val="24"/>
          <w:lang w:val="en-US" w:eastAsia="zh-CN"/>
        </w:rPr>
        <w:t>83(3), 238-259.</w:t>
      </w:r>
    </w:p>
    <w:p>
      <w:pPr>
        <w:bidi w:val="0"/>
        <w:jc w:val="left"/>
        <w:rPr>
          <w:rFonts w:hint="default" w:ascii="Arial" w:hAnsi="Arial" w:cs="Arial"/>
          <w:sz w:val="24"/>
          <w:szCs w:val="24"/>
          <w:lang w:val="en-US" w:eastAsia="zh-CN"/>
        </w:rPr>
      </w:pPr>
    </w:p>
    <w:p>
      <w:pPr>
        <w:bidi w:val="0"/>
        <w:jc w:val="left"/>
        <w:rPr>
          <w:rFonts w:hint="default" w:ascii="Arial" w:hAnsi="Arial" w:cs="Arial"/>
          <w:sz w:val="24"/>
          <w:szCs w:val="24"/>
          <w:lang w:val="en-US" w:eastAsia="zh-CN"/>
        </w:rPr>
      </w:pPr>
    </w:p>
    <w:sectPr>
      <w:pgSz w:w="11906" w:h="16838"/>
      <w:pgMar w:top="1383" w:right="1800" w:bottom="1440" w:left="1293"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3421F04"/>
    <w:multiLevelType w:val="singleLevel"/>
    <w:tmpl w:val="C3421F04"/>
    <w:lvl w:ilvl="0" w:tentative="0">
      <w:start w:val="2"/>
      <w:numFmt w:val="upperLetter"/>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1"/>
  <w:displayVerticalDrawingGridEvery w:val="1"/>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A4NzIyN2MxYTlmMzQ1NGE2MjU5NWRkMjhlOGMxYTAifQ=="/>
  </w:docVars>
  <w:rsids>
    <w:rsidRoot w:val="0EFA09A9"/>
    <w:rsid w:val="003230E4"/>
    <w:rsid w:val="00AD49CB"/>
    <w:rsid w:val="01543B56"/>
    <w:rsid w:val="01D83FD8"/>
    <w:rsid w:val="03AC38D7"/>
    <w:rsid w:val="03D543AA"/>
    <w:rsid w:val="04131BA8"/>
    <w:rsid w:val="043D3A3B"/>
    <w:rsid w:val="052A53FB"/>
    <w:rsid w:val="057B5C57"/>
    <w:rsid w:val="05A3050F"/>
    <w:rsid w:val="0AD57C26"/>
    <w:rsid w:val="0C8A2C23"/>
    <w:rsid w:val="0D18022F"/>
    <w:rsid w:val="0D4D6FE8"/>
    <w:rsid w:val="0EC32D44"/>
    <w:rsid w:val="0EFA09A9"/>
    <w:rsid w:val="10C74F65"/>
    <w:rsid w:val="129457F5"/>
    <w:rsid w:val="138936A6"/>
    <w:rsid w:val="14F3581B"/>
    <w:rsid w:val="15723A0A"/>
    <w:rsid w:val="1A9E4854"/>
    <w:rsid w:val="1BA51608"/>
    <w:rsid w:val="1DA26986"/>
    <w:rsid w:val="1E314C15"/>
    <w:rsid w:val="1EA62D9C"/>
    <w:rsid w:val="1FF73CD4"/>
    <w:rsid w:val="20044CCF"/>
    <w:rsid w:val="216E446A"/>
    <w:rsid w:val="22253712"/>
    <w:rsid w:val="25276E09"/>
    <w:rsid w:val="26571970"/>
    <w:rsid w:val="27A22A72"/>
    <w:rsid w:val="293164A9"/>
    <w:rsid w:val="2A922F77"/>
    <w:rsid w:val="31857271"/>
    <w:rsid w:val="34A75871"/>
    <w:rsid w:val="366652B8"/>
    <w:rsid w:val="36EB176B"/>
    <w:rsid w:val="37225683"/>
    <w:rsid w:val="3AE27603"/>
    <w:rsid w:val="403D0CDE"/>
    <w:rsid w:val="44623562"/>
    <w:rsid w:val="44E87F0C"/>
    <w:rsid w:val="48C91E02"/>
    <w:rsid w:val="49833105"/>
    <w:rsid w:val="4B18264A"/>
    <w:rsid w:val="4C673E0C"/>
    <w:rsid w:val="4E3103F8"/>
    <w:rsid w:val="50ED0658"/>
    <w:rsid w:val="525333FB"/>
    <w:rsid w:val="529B18A7"/>
    <w:rsid w:val="54384E7F"/>
    <w:rsid w:val="54720701"/>
    <w:rsid w:val="54B43966"/>
    <w:rsid w:val="5519761B"/>
    <w:rsid w:val="579A17C7"/>
    <w:rsid w:val="57EC1669"/>
    <w:rsid w:val="58174FC3"/>
    <w:rsid w:val="5822508B"/>
    <w:rsid w:val="58966456"/>
    <w:rsid w:val="5D6D639A"/>
    <w:rsid w:val="6098119C"/>
    <w:rsid w:val="60C018E5"/>
    <w:rsid w:val="60CA32DA"/>
    <w:rsid w:val="613374EF"/>
    <w:rsid w:val="61B53616"/>
    <w:rsid w:val="625A2934"/>
    <w:rsid w:val="634E70A1"/>
    <w:rsid w:val="647C6236"/>
    <w:rsid w:val="655B1083"/>
    <w:rsid w:val="66794336"/>
    <w:rsid w:val="68470AAA"/>
    <w:rsid w:val="68CF0917"/>
    <w:rsid w:val="69EE6DD2"/>
    <w:rsid w:val="6C56140A"/>
    <w:rsid w:val="6CD9498D"/>
    <w:rsid w:val="6D2154B9"/>
    <w:rsid w:val="70EE5445"/>
    <w:rsid w:val="71E947A3"/>
    <w:rsid w:val="73AF7CC3"/>
    <w:rsid w:val="74FE4CD7"/>
    <w:rsid w:val="75A153E9"/>
    <w:rsid w:val="77E62A8C"/>
    <w:rsid w:val="78F90BC9"/>
    <w:rsid w:val="78FD327E"/>
    <w:rsid w:val="79786CD1"/>
    <w:rsid w:val="799E616F"/>
    <w:rsid w:val="7A592736"/>
    <w:rsid w:val="7BC77B74"/>
    <w:rsid w:val="7C122B9D"/>
    <w:rsid w:val="7D5612D2"/>
    <w:rsid w:val="7DC96218"/>
    <w:rsid w:val="7EDC74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toc 1"/>
    <w:basedOn w:val="1"/>
    <w:qFormat/>
    <w:uiPriority w:val="0"/>
  </w:style>
  <w:style w:type="paragraph" w:customStyle="1" w:styleId="5">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rotWithShape="0">
          <a:gsLst>
            <a:gs pos="0">
              <a:schemeClr val="phClr">
                <a:lumOff val="17500"/>
              </a:schemeClr>
            </a:gs>
            <a:gs pos="100000">
              <a:schemeClr val="phClr"/>
            </a:gs>
          </a:gsLst>
          <a:lin ang="2700000" scaled="0"/>
        </a:gradFill>
        <a:gradFill rotWithShape="0">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satMod val="170000"/>
            <a:tint val="95000"/>
          </a:schemeClr>
        </a:solidFill>
        <a:gradFill rotWithShape="1">
          <a:gsLst>
            <a:gs pos="0">
              <a:schemeClr val="phClr">
                <a:lumMod val="102000"/>
                <a:satMod val="150000"/>
                <a:shade val="98000"/>
                <a:tint val="93000"/>
              </a:schemeClr>
            </a:gs>
            <a:gs pos="50000">
              <a:schemeClr val="phClr">
                <a:lumMod val="103000"/>
                <a:satMod val="130000"/>
                <a:shade val="90000"/>
                <a:tint val="98000"/>
              </a:schemeClr>
            </a:gs>
            <a:gs pos="100000">
              <a:schemeClr val="phClr">
                <a:satMod val="120000"/>
                <a:shade val="63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TotalTime>
  <ScaleCrop>false</ScaleCrop>
  <LinksUpToDate>false</LinksUpToDate>
  <CharactersWithSpaces>0</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2023-11-26T22:43:00Z</dcterms:created>
  <dc:creator>WPS_1573968166</dc:creator>
  <cp:lastModifiedBy>WPS_1573968166</cp:lastModifiedBy>
  <dcterms:modified xsi:type="dcterms:W3CDTF">2023-12-01T02:05:42Z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17E92FB147B04D188E569009ED9FD381_13</vt:lpwstr>
  </property>
</Properties>
</file>