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E34C2D" w14:textId="77777777" w:rsidR="00635F7D" w:rsidRPr="00E446B9" w:rsidRDefault="00635F7D" w:rsidP="00635F7D">
      <w:pPr>
        <w:pStyle w:val="Nornal"/>
        <w:spacing w:after="0" w:line="240" w:lineRule="auto"/>
        <w:rPr>
          <w:rFonts w:ascii="Trebuchet MS" w:hAnsi="Trebuchet MS"/>
          <w:color w:val="000000"/>
        </w:rPr>
      </w:pPr>
    </w:p>
    <w:p w14:paraId="79EE0DBF" w14:textId="2ED17B13" w:rsidR="00635F7D" w:rsidRDefault="00635F7D" w:rsidP="00635F7D">
      <w:pPr>
        <w:pStyle w:val="Nornal"/>
        <w:numPr>
          <w:ilvl w:val="0"/>
          <w:numId w:val="2"/>
        </w:numPr>
        <w:spacing w:after="0" w:line="240" w:lineRule="auto"/>
        <w:rPr>
          <w:rFonts w:ascii="Trebuchet MS" w:hAnsi="Trebuchet MS"/>
          <w:color w:val="000000"/>
        </w:rPr>
      </w:pPr>
      <w:r w:rsidRPr="00E446B9">
        <w:rPr>
          <w:rFonts w:ascii="Trebuchet MS" w:hAnsi="Trebuchet MS"/>
        </w:rPr>
        <w:t xml:space="preserve"> </w:t>
      </w:r>
      <w:r w:rsidRPr="00E446B9">
        <w:rPr>
          <w:rFonts w:ascii="Trebuchet MS" w:hAnsi="Trebuchet MS"/>
          <w:color w:val="000000"/>
        </w:rPr>
        <w:t>(AC 1.1)</w:t>
      </w:r>
    </w:p>
    <w:p w14:paraId="0B3715FE" w14:textId="77777777" w:rsidR="003A7244" w:rsidRDefault="003A7244" w:rsidP="003A7244">
      <w:pPr>
        <w:pStyle w:val="Nornal"/>
        <w:spacing w:after="0" w:line="240" w:lineRule="auto"/>
        <w:rPr>
          <w:rFonts w:ascii="Trebuchet MS" w:hAnsi="Trebuchet MS"/>
          <w:color w:val="000000"/>
        </w:rPr>
      </w:pPr>
    </w:p>
    <w:p w14:paraId="6C89D169" w14:textId="64971374" w:rsidR="005D3C67" w:rsidRDefault="003A7244" w:rsidP="003A7244">
      <w:pPr>
        <w:pStyle w:val="Nornal"/>
        <w:spacing w:after="0" w:line="240" w:lineRule="auto"/>
        <w:rPr>
          <w:rFonts w:ascii="Trebuchet MS" w:hAnsi="Trebuchet MS"/>
          <w:color w:val="000000"/>
        </w:rPr>
      </w:pPr>
      <w:r>
        <w:rPr>
          <w:rFonts w:ascii="Trebuchet MS" w:hAnsi="Trebuchet MS"/>
          <w:color w:val="000000"/>
        </w:rPr>
        <w:t xml:space="preserve">The </w:t>
      </w:r>
      <w:r w:rsidR="00E80240">
        <w:rPr>
          <w:rFonts w:ascii="Trebuchet MS" w:hAnsi="Trebuchet MS"/>
          <w:color w:val="000000"/>
        </w:rPr>
        <w:t>idea of reward is that employees are</w:t>
      </w:r>
      <w:r w:rsidR="000018CB">
        <w:rPr>
          <w:rFonts w:ascii="Trebuchet MS" w:hAnsi="Trebuchet MS"/>
          <w:color w:val="000000"/>
        </w:rPr>
        <w:t xml:space="preserve"> fairly</w:t>
      </w:r>
      <w:r w:rsidR="00E80240">
        <w:rPr>
          <w:rFonts w:ascii="Trebuchet MS" w:hAnsi="Trebuchet MS"/>
          <w:color w:val="000000"/>
        </w:rPr>
        <w:t xml:space="preserve"> </w:t>
      </w:r>
      <w:r w:rsidR="000018CB">
        <w:rPr>
          <w:rFonts w:ascii="Trebuchet MS" w:hAnsi="Trebuchet MS"/>
          <w:color w:val="000000"/>
        </w:rPr>
        <w:t>rewarded for their contribution within the organisation</w:t>
      </w:r>
      <w:r w:rsidR="00FB4A71">
        <w:rPr>
          <w:rFonts w:ascii="Trebuchet MS" w:hAnsi="Trebuchet MS"/>
          <w:color w:val="000000"/>
        </w:rPr>
        <w:t xml:space="preserve"> </w:t>
      </w:r>
      <w:sdt>
        <w:sdtPr>
          <w:rPr>
            <w:rFonts w:ascii="Trebuchet MS" w:hAnsi="Trebuchet MS"/>
            <w:color w:val="000000"/>
          </w:rPr>
          <w:id w:val="1650170736"/>
          <w:citation/>
        </w:sdtPr>
        <w:sdtEndPr/>
        <w:sdtContent>
          <w:r w:rsidR="00FB4A71">
            <w:rPr>
              <w:rFonts w:ascii="Trebuchet MS" w:hAnsi="Trebuchet MS"/>
              <w:color w:val="000000"/>
            </w:rPr>
            <w:fldChar w:fldCharType="begin"/>
          </w:r>
          <w:r w:rsidR="00FB4A71">
            <w:rPr>
              <w:rFonts w:ascii="Trebuchet MS" w:hAnsi="Trebuchet MS"/>
              <w:color w:val="000000"/>
              <w:lang w:val="en-US"/>
            </w:rPr>
            <w:instrText xml:space="preserve"> CITATION Mic101 \l 1033 </w:instrText>
          </w:r>
          <w:r w:rsidR="00FB4A71">
            <w:rPr>
              <w:rFonts w:ascii="Trebuchet MS" w:hAnsi="Trebuchet MS"/>
              <w:color w:val="000000"/>
            </w:rPr>
            <w:fldChar w:fldCharType="separate"/>
          </w:r>
          <w:r w:rsidR="00FB4A71" w:rsidRPr="00FB4A71">
            <w:rPr>
              <w:rFonts w:ascii="Trebuchet MS" w:hAnsi="Trebuchet MS"/>
              <w:noProof/>
              <w:color w:val="000000"/>
              <w:lang w:val="en-US"/>
            </w:rPr>
            <w:t>(Armstrong, 2010)</w:t>
          </w:r>
          <w:r w:rsidR="00FB4A71">
            <w:rPr>
              <w:rFonts w:ascii="Trebuchet MS" w:hAnsi="Trebuchet MS"/>
              <w:color w:val="000000"/>
            </w:rPr>
            <w:fldChar w:fldCharType="end"/>
          </w:r>
        </w:sdtContent>
      </w:sdt>
      <w:r w:rsidR="000018CB">
        <w:rPr>
          <w:rFonts w:ascii="Trebuchet MS" w:hAnsi="Trebuchet MS"/>
          <w:color w:val="000000"/>
        </w:rPr>
        <w:t>.</w:t>
      </w:r>
      <w:r w:rsidR="00343661">
        <w:rPr>
          <w:rFonts w:ascii="Trebuchet MS" w:hAnsi="Trebuchet MS"/>
          <w:color w:val="000000"/>
        </w:rPr>
        <w:t xml:space="preserve"> However, reward schemes must remain consistent, fair and transparent if they are to have the desi</w:t>
      </w:r>
      <w:r w:rsidR="00DD7A60">
        <w:rPr>
          <w:rFonts w:ascii="Trebuchet MS" w:hAnsi="Trebuchet MS"/>
          <w:color w:val="000000"/>
        </w:rPr>
        <w:t>red effect</w:t>
      </w:r>
      <w:r w:rsidR="00F47910">
        <w:rPr>
          <w:rFonts w:ascii="Trebuchet MS" w:hAnsi="Trebuchet MS"/>
          <w:color w:val="000000"/>
        </w:rPr>
        <w:t xml:space="preserve"> </w:t>
      </w:r>
      <w:sdt>
        <w:sdtPr>
          <w:rPr>
            <w:rFonts w:ascii="Trebuchet MS" w:hAnsi="Trebuchet MS"/>
            <w:color w:val="000000"/>
          </w:rPr>
          <w:id w:val="1709607819"/>
          <w:citation/>
        </w:sdtPr>
        <w:sdtEndPr/>
        <w:sdtContent>
          <w:r w:rsidR="00F47910">
            <w:rPr>
              <w:rFonts w:ascii="Trebuchet MS" w:hAnsi="Trebuchet MS"/>
              <w:color w:val="000000"/>
            </w:rPr>
            <w:fldChar w:fldCharType="begin"/>
          </w:r>
          <w:r w:rsidR="00F47910">
            <w:rPr>
              <w:rFonts w:ascii="Trebuchet MS" w:hAnsi="Trebuchet MS"/>
              <w:color w:val="000000"/>
              <w:lang w:val="en-US"/>
            </w:rPr>
            <w:instrText xml:space="preserve"> CITATION Ank18 \l 1033 </w:instrText>
          </w:r>
          <w:r w:rsidR="00F47910">
            <w:rPr>
              <w:rFonts w:ascii="Trebuchet MS" w:hAnsi="Trebuchet MS"/>
              <w:color w:val="000000"/>
            </w:rPr>
            <w:fldChar w:fldCharType="separate"/>
          </w:r>
          <w:r w:rsidR="00F47910" w:rsidRPr="00F47910">
            <w:rPr>
              <w:rFonts w:ascii="Trebuchet MS" w:hAnsi="Trebuchet MS"/>
              <w:noProof/>
              <w:color w:val="000000"/>
              <w:lang w:val="en-US"/>
            </w:rPr>
            <w:t>(Anku, et al., 2018)</w:t>
          </w:r>
          <w:r w:rsidR="00F47910">
            <w:rPr>
              <w:rFonts w:ascii="Trebuchet MS" w:hAnsi="Trebuchet MS"/>
              <w:color w:val="000000"/>
            </w:rPr>
            <w:fldChar w:fldCharType="end"/>
          </w:r>
        </w:sdtContent>
      </w:sdt>
      <w:r w:rsidR="00DD7A60">
        <w:rPr>
          <w:rFonts w:ascii="Trebuchet MS" w:hAnsi="Trebuchet MS"/>
          <w:color w:val="000000"/>
        </w:rPr>
        <w:t xml:space="preserve">. Subsequently, communication </w:t>
      </w:r>
      <w:r w:rsidR="006E4E3B">
        <w:rPr>
          <w:rFonts w:ascii="Trebuchet MS" w:hAnsi="Trebuchet MS"/>
          <w:color w:val="000000"/>
        </w:rPr>
        <w:t xml:space="preserve">is essential to ensure everyone understands what is required and commitment is confirm by all employees. </w:t>
      </w:r>
      <w:r w:rsidR="008E6351">
        <w:rPr>
          <w:rFonts w:ascii="Trebuchet MS" w:hAnsi="Trebuchet MS"/>
          <w:color w:val="000000"/>
        </w:rPr>
        <w:t>Therefore,</w:t>
      </w:r>
      <w:r w:rsidR="00207732">
        <w:rPr>
          <w:rFonts w:ascii="Trebuchet MS" w:hAnsi="Trebuchet MS"/>
          <w:color w:val="000000"/>
        </w:rPr>
        <w:t xml:space="preserve"> organisations must design pa</w:t>
      </w:r>
      <w:r w:rsidR="001F414E">
        <w:rPr>
          <w:rFonts w:ascii="Trebuchet MS" w:hAnsi="Trebuchet MS"/>
          <w:color w:val="000000"/>
        </w:rPr>
        <w:t>y</w:t>
      </w:r>
      <w:r w:rsidR="00207732">
        <w:rPr>
          <w:rFonts w:ascii="Trebuchet MS" w:hAnsi="Trebuchet MS"/>
          <w:color w:val="000000"/>
        </w:rPr>
        <w:t xml:space="preserve"> structures </w:t>
      </w:r>
      <w:r w:rsidR="00CD7372">
        <w:rPr>
          <w:rFonts w:ascii="Trebuchet MS" w:hAnsi="Trebuchet MS"/>
          <w:color w:val="000000"/>
        </w:rPr>
        <w:t>to align with business culture, attitudes and strategic direction.</w:t>
      </w:r>
      <w:r w:rsidR="00155501">
        <w:rPr>
          <w:rFonts w:ascii="Trebuchet MS" w:hAnsi="Trebuchet MS"/>
          <w:color w:val="000000"/>
        </w:rPr>
        <w:t xml:space="preserve"> For example, </w:t>
      </w:r>
      <w:r w:rsidR="00DE567D">
        <w:rPr>
          <w:rFonts w:ascii="Trebuchet MS" w:hAnsi="Trebuchet MS"/>
          <w:color w:val="000000"/>
        </w:rPr>
        <w:t xml:space="preserve">an organisation </w:t>
      </w:r>
      <w:r w:rsidR="008E6351">
        <w:rPr>
          <w:rFonts w:ascii="Trebuchet MS" w:hAnsi="Trebuchet MS"/>
          <w:color w:val="000000"/>
        </w:rPr>
        <w:t>whose</w:t>
      </w:r>
      <w:r w:rsidR="00DE567D">
        <w:rPr>
          <w:rFonts w:ascii="Trebuchet MS" w:hAnsi="Trebuchet MS"/>
          <w:color w:val="000000"/>
        </w:rPr>
        <w:t xml:space="preserve"> brand may align reward goals with customer satisfaction</w:t>
      </w:r>
      <w:r w:rsidR="001E64EA">
        <w:rPr>
          <w:rFonts w:ascii="Trebuchet MS" w:hAnsi="Trebuchet MS"/>
          <w:color w:val="000000"/>
        </w:rPr>
        <w:t xml:space="preserve">, while a </w:t>
      </w:r>
      <w:r w:rsidR="008E6351">
        <w:rPr>
          <w:rFonts w:ascii="Trebuchet MS" w:hAnsi="Trebuchet MS"/>
          <w:color w:val="000000"/>
        </w:rPr>
        <w:t>sales-based</w:t>
      </w:r>
      <w:r w:rsidR="001E64EA">
        <w:rPr>
          <w:rFonts w:ascii="Trebuchet MS" w:hAnsi="Trebuchet MS"/>
          <w:color w:val="000000"/>
        </w:rPr>
        <w:t xml:space="preserve"> organisation may produce financial goals. </w:t>
      </w:r>
      <w:r w:rsidR="00613F47">
        <w:rPr>
          <w:rFonts w:ascii="Trebuchet MS" w:hAnsi="Trebuchet MS"/>
          <w:color w:val="000000"/>
        </w:rPr>
        <w:t xml:space="preserve">Therefore, carefully aligning reward with strategy can help organisations promote </w:t>
      </w:r>
      <w:r w:rsidR="006307E5">
        <w:rPr>
          <w:rFonts w:ascii="Trebuchet MS" w:hAnsi="Trebuchet MS"/>
          <w:color w:val="000000"/>
        </w:rPr>
        <w:t>strategic direction and overall culture and brand</w:t>
      </w:r>
      <w:r w:rsidR="00B87416">
        <w:rPr>
          <w:rFonts w:ascii="Trebuchet MS" w:hAnsi="Trebuchet MS"/>
          <w:color w:val="000000"/>
        </w:rPr>
        <w:t xml:space="preserve"> </w:t>
      </w:r>
      <w:sdt>
        <w:sdtPr>
          <w:rPr>
            <w:rFonts w:ascii="Trebuchet MS" w:hAnsi="Trebuchet MS"/>
            <w:color w:val="000000"/>
          </w:rPr>
          <w:id w:val="-1809544294"/>
          <w:citation/>
        </w:sdtPr>
        <w:sdtEndPr/>
        <w:sdtContent>
          <w:r w:rsidR="00B87416">
            <w:rPr>
              <w:rFonts w:ascii="Trebuchet MS" w:hAnsi="Trebuchet MS"/>
              <w:color w:val="000000"/>
            </w:rPr>
            <w:fldChar w:fldCharType="begin"/>
          </w:r>
          <w:r w:rsidR="00B87416">
            <w:rPr>
              <w:rFonts w:ascii="Trebuchet MS" w:hAnsi="Trebuchet MS"/>
              <w:color w:val="000000"/>
              <w:lang w:val="en-US"/>
            </w:rPr>
            <w:instrText xml:space="preserve"> CITATION Lin22 \l 1033 </w:instrText>
          </w:r>
          <w:r w:rsidR="00B87416">
            <w:rPr>
              <w:rFonts w:ascii="Trebuchet MS" w:hAnsi="Trebuchet MS"/>
              <w:color w:val="000000"/>
            </w:rPr>
            <w:fldChar w:fldCharType="separate"/>
          </w:r>
          <w:r w:rsidR="00B87416" w:rsidRPr="00B87416">
            <w:rPr>
              <w:rFonts w:ascii="Trebuchet MS" w:hAnsi="Trebuchet MS"/>
              <w:noProof/>
              <w:color w:val="000000"/>
              <w:lang w:val="en-US"/>
            </w:rPr>
            <w:t>(Holbeche, 2022)</w:t>
          </w:r>
          <w:r w:rsidR="00B87416">
            <w:rPr>
              <w:rFonts w:ascii="Trebuchet MS" w:hAnsi="Trebuchet MS"/>
              <w:color w:val="000000"/>
            </w:rPr>
            <w:fldChar w:fldCharType="end"/>
          </w:r>
        </w:sdtContent>
      </w:sdt>
      <w:r w:rsidR="006307E5">
        <w:rPr>
          <w:rFonts w:ascii="Trebuchet MS" w:hAnsi="Trebuchet MS"/>
          <w:color w:val="000000"/>
        </w:rPr>
        <w:t xml:space="preserve">. </w:t>
      </w:r>
    </w:p>
    <w:p w14:paraId="1E7612C6" w14:textId="77777777" w:rsidR="005D3C67" w:rsidRDefault="005D3C67" w:rsidP="003A7244">
      <w:pPr>
        <w:pStyle w:val="Nornal"/>
        <w:spacing w:after="0" w:line="240" w:lineRule="auto"/>
        <w:rPr>
          <w:rFonts w:ascii="Trebuchet MS" w:hAnsi="Trebuchet MS"/>
          <w:color w:val="000000"/>
        </w:rPr>
      </w:pPr>
    </w:p>
    <w:p w14:paraId="2BAE5002" w14:textId="1DF92944" w:rsidR="003A7244" w:rsidRDefault="00143B68" w:rsidP="003A7244">
      <w:pPr>
        <w:pStyle w:val="Nornal"/>
        <w:spacing w:after="0" w:line="240" w:lineRule="auto"/>
        <w:rPr>
          <w:rFonts w:ascii="Trebuchet MS" w:hAnsi="Trebuchet MS"/>
          <w:color w:val="000000"/>
        </w:rPr>
      </w:pPr>
      <w:r>
        <w:rPr>
          <w:rFonts w:ascii="Trebuchet MS" w:hAnsi="Trebuchet MS"/>
          <w:color w:val="000000"/>
        </w:rPr>
        <w:t xml:space="preserve">Within the reward structure organisations must ensure they are setting </w:t>
      </w:r>
      <w:r w:rsidR="009025F5">
        <w:rPr>
          <w:rFonts w:ascii="Trebuchet MS" w:hAnsi="Trebuchet MS"/>
          <w:color w:val="000000"/>
        </w:rPr>
        <w:t xml:space="preserve">earning variables carefully, so that it </w:t>
      </w:r>
      <w:r w:rsidR="009F565E">
        <w:rPr>
          <w:rFonts w:ascii="Trebuchet MS" w:hAnsi="Trebuchet MS"/>
          <w:color w:val="000000"/>
        </w:rPr>
        <w:t>develops</w:t>
      </w:r>
      <w:r w:rsidR="009025F5">
        <w:rPr>
          <w:rFonts w:ascii="Trebuchet MS" w:hAnsi="Trebuchet MS"/>
          <w:color w:val="000000"/>
        </w:rPr>
        <w:t xml:space="preserve"> the right level of motivation.</w:t>
      </w:r>
      <w:r w:rsidR="009F565E">
        <w:rPr>
          <w:rFonts w:ascii="Trebuchet MS" w:hAnsi="Trebuchet MS"/>
          <w:color w:val="000000"/>
        </w:rPr>
        <w:t xml:space="preserve"> Specifically, smaller increments </w:t>
      </w:r>
      <w:r w:rsidR="00CD471A">
        <w:rPr>
          <w:rFonts w:ascii="Trebuchet MS" w:hAnsi="Trebuchet MS"/>
          <w:color w:val="000000"/>
        </w:rPr>
        <w:t xml:space="preserve">may not be motivational enough to warrant the additional workload. Conversely, larger increments may create too </w:t>
      </w:r>
      <w:r w:rsidR="00F737E3">
        <w:rPr>
          <w:rFonts w:ascii="Trebuchet MS" w:hAnsi="Trebuchet MS"/>
          <w:color w:val="000000"/>
        </w:rPr>
        <w:t>much competition and create hostility within teams</w:t>
      </w:r>
      <w:r w:rsidR="00657093">
        <w:rPr>
          <w:rFonts w:ascii="Trebuchet MS" w:hAnsi="Trebuchet MS"/>
          <w:color w:val="000000"/>
        </w:rPr>
        <w:t xml:space="preserve"> </w:t>
      </w:r>
      <w:sdt>
        <w:sdtPr>
          <w:rPr>
            <w:rFonts w:ascii="Trebuchet MS" w:hAnsi="Trebuchet MS"/>
            <w:color w:val="000000"/>
          </w:rPr>
          <w:id w:val="-1762590086"/>
          <w:citation/>
        </w:sdtPr>
        <w:sdtEndPr/>
        <w:sdtContent>
          <w:r w:rsidR="00657093">
            <w:rPr>
              <w:rFonts w:ascii="Trebuchet MS" w:hAnsi="Trebuchet MS"/>
              <w:color w:val="000000"/>
            </w:rPr>
            <w:fldChar w:fldCharType="begin"/>
          </w:r>
          <w:r w:rsidR="00657093">
            <w:rPr>
              <w:rFonts w:ascii="Trebuchet MS" w:hAnsi="Trebuchet MS"/>
              <w:color w:val="000000"/>
              <w:lang w:val="en-US"/>
            </w:rPr>
            <w:instrText xml:space="preserve"> CITATION Ord09 \l 1033 </w:instrText>
          </w:r>
          <w:r w:rsidR="00657093">
            <w:rPr>
              <w:rFonts w:ascii="Trebuchet MS" w:hAnsi="Trebuchet MS"/>
              <w:color w:val="000000"/>
            </w:rPr>
            <w:fldChar w:fldCharType="separate"/>
          </w:r>
          <w:r w:rsidR="00657093" w:rsidRPr="00657093">
            <w:rPr>
              <w:rFonts w:ascii="Trebuchet MS" w:hAnsi="Trebuchet MS"/>
              <w:noProof/>
              <w:color w:val="000000"/>
              <w:lang w:val="en-US"/>
            </w:rPr>
            <w:t>(Ordonez, et al., 2009)</w:t>
          </w:r>
          <w:r w:rsidR="00657093">
            <w:rPr>
              <w:rFonts w:ascii="Trebuchet MS" w:hAnsi="Trebuchet MS"/>
              <w:color w:val="000000"/>
            </w:rPr>
            <w:fldChar w:fldCharType="end"/>
          </w:r>
        </w:sdtContent>
      </w:sdt>
      <w:r w:rsidR="00F737E3">
        <w:rPr>
          <w:rFonts w:ascii="Trebuchet MS" w:hAnsi="Trebuchet MS"/>
          <w:color w:val="000000"/>
        </w:rPr>
        <w:t xml:space="preserve">. </w:t>
      </w:r>
    </w:p>
    <w:p w14:paraId="3D7D5A7C" w14:textId="77777777" w:rsidR="0072304A" w:rsidRDefault="0072304A" w:rsidP="003A7244">
      <w:pPr>
        <w:pStyle w:val="Nornal"/>
        <w:spacing w:after="0" w:line="240" w:lineRule="auto"/>
        <w:rPr>
          <w:rFonts w:ascii="Trebuchet MS" w:hAnsi="Trebuchet MS"/>
          <w:color w:val="000000"/>
        </w:rPr>
      </w:pPr>
    </w:p>
    <w:p w14:paraId="15EB973F" w14:textId="4AB3A36A" w:rsidR="0072304A" w:rsidRDefault="0072304A" w:rsidP="003A7244">
      <w:pPr>
        <w:pStyle w:val="Nornal"/>
        <w:spacing w:after="0" w:line="240" w:lineRule="auto"/>
        <w:rPr>
          <w:rFonts w:ascii="Trebuchet MS" w:hAnsi="Trebuchet MS"/>
          <w:color w:val="000000"/>
        </w:rPr>
      </w:pPr>
      <w:r>
        <w:rPr>
          <w:rFonts w:ascii="Trebuchet MS" w:hAnsi="Trebuchet MS"/>
          <w:color w:val="000000"/>
        </w:rPr>
        <w:t>When creat</w:t>
      </w:r>
      <w:r w:rsidR="00876815">
        <w:rPr>
          <w:rFonts w:ascii="Trebuchet MS" w:hAnsi="Trebuchet MS"/>
          <w:color w:val="000000"/>
        </w:rPr>
        <w:t xml:space="preserve">ing the reward organisations need to consider the external </w:t>
      </w:r>
      <w:r w:rsidR="005C2FA4">
        <w:rPr>
          <w:rFonts w:ascii="Trebuchet MS" w:hAnsi="Trebuchet MS"/>
          <w:color w:val="000000"/>
        </w:rPr>
        <w:t>market and</w:t>
      </w:r>
      <w:r w:rsidR="00876815">
        <w:rPr>
          <w:rFonts w:ascii="Trebuchet MS" w:hAnsi="Trebuchet MS"/>
          <w:color w:val="000000"/>
        </w:rPr>
        <w:t xml:space="preserve"> benchmark their benefits with competitors. This is especially critical within tight labour markets, where </w:t>
      </w:r>
      <w:r w:rsidR="006904B9">
        <w:rPr>
          <w:rFonts w:ascii="Trebuchet MS" w:hAnsi="Trebuchet MS"/>
          <w:color w:val="000000"/>
        </w:rPr>
        <w:t>bidding wars will drive benefits upwards</w:t>
      </w:r>
      <w:r w:rsidR="00B12D38">
        <w:rPr>
          <w:rFonts w:ascii="Trebuchet MS" w:hAnsi="Trebuchet MS"/>
          <w:color w:val="000000"/>
        </w:rPr>
        <w:t xml:space="preserve"> </w:t>
      </w:r>
      <w:sdt>
        <w:sdtPr>
          <w:rPr>
            <w:rFonts w:ascii="Trebuchet MS" w:hAnsi="Trebuchet MS"/>
            <w:color w:val="000000"/>
          </w:rPr>
          <w:id w:val="-1279488051"/>
          <w:citation/>
        </w:sdtPr>
        <w:sdtEndPr/>
        <w:sdtContent>
          <w:r w:rsidR="00B12D38">
            <w:rPr>
              <w:rFonts w:ascii="Trebuchet MS" w:hAnsi="Trebuchet MS"/>
              <w:color w:val="000000"/>
            </w:rPr>
            <w:fldChar w:fldCharType="begin"/>
          </w:r>
          <w:r w:rsidR="00B12D38">
            <w:rPr>
              <w:rFonts w:ascii="Trebuchet MS" w:hAnsi="Trebuchet MS"/>
              <w:color w:val="000000"/>
              <w:lang w:val="en-US"/>
            </w:rPr>
            <w:instrText xml:space="preserve"> CITATION Bec20 \l 1033 </w:instrText>
          </w:r>
          <w:r w:rsidR="00B12D38">
            <w:rPr>
              <w:rFonts w:ascii="Trebuchet MS" w:hAnsi="Trebuchet MS"/>
              <w:color w:val="000000"/>
            </w:rPr>
            <w:fldChar w:fldCharType="separate"/>
          </w:r>
          <w:r w:rsidR="00B12D38" w:rsidRPr="00B12D38">
            <w:rPr>
              <w:rFonts w:ascii="Trebuchet MS" w:hAnsi="Trebuchet MS"/>
              <w:noProof/>
              <w:color w:val="000000"/>
              <w:lang w:val="en-US"/>
            </w:rPr>
            <w:t>(Becker, et al., 2020)</w:t>
          </w:r>
          <w:r w:rsidR="00B12D38">
            <w:rPr>
              <w:rFonts w:ascii="Trebuchet MS" w:hAnsi="Trebuchet MS"/>
              <w:color w:val="000000"/>
            </w:rPr>
            <w:fldChar w:fldCharType="end"/>
          </w:r>
        </w:sdtContent>
      </w:sdt>
      <w:r w:rsidR="006904B9">
        <w:rPr>
          <w:rFonts w:ascii="Trebuchet MS" w:hAnsi="Trebuchet MS"/>
          <w:color w:val="000000"/>
        </w:rPr>
        <w:t>.</w:t>
      </w:r>
      <w:r w:rsidR="00A13AE1">
        <w:rPr>
          <w:rFonts w:ascii="Trebuchet MS" w:hAnsi="Trebuchet MS"/>
          <w:color w:val="000000"/>
        </w:rPr>
        <w:t xml:space="preserve"> Offering relevant and competitive rewards will positively </w:t>
      </w:r>
      <w:r w:rsidR="00A702B0">
        <w:rPr>
          <w:rFonts w:ascii="Trebuchet MS" w:hAnsi="Trebuchet MS"/>
          <w:color w:val="000000"/>
        </w:rPr>
        <w:t>affect</w:t>
      </w:r>
      <w:r w:rsidR="00A13AE1">
        <w:rPr>
          <w:rFonts w:ascii="Trebuchet MS" w:hAnsi="Trebuchet MS"/>
          <w:color w:val="000000"/>
        </w:rPr>
        <w:t xml:space="preserve"> retention and recruitment</w:t>
      </w:r>
      <w:r w:rsidR="00A8161F">
        <w:rPr>
          <w:rFonts w:ascii="Trebuchet MS" w:hAnsi="Trebuchet MS"/>
          <w:color w:val="000000"/>
        </w:rPr>
        <w:t xml:space="preserve"> allowing for greater organisational performance</w:t>
      </w:r>
      <w:r w:rsidR="007C19A8">
        <w:rPr>
          <w:rFonts w:ascii="Trebuchet MS" w:hAnsi="Trebuchet MS"/>
          <w:color w:val="000000"/>
        </w:rPr>
        <w:t xml:space="preserve"> and improved culture</w:t>
      </w:r>
      <w:r w:rsidR="008E50F4">
        <w:rPr>
          <w:rFonts w:ascii="Trebuchet MS" w:hAnsi="Trebuchet MS"/>
          <w:color w:val="000000"/>
        </w:rPr>
        <w:t xml:space="preserve"> </w:t>
      </w:r>
      <w:sdt>
        <w:sdtPr>
          <w:rPr>
            <w:rFonts w:ascii="Trebuchet MS" w:hAnsi="Trebuchet MS"/>
            <w:color w:val="000000"/>
          </w:rPr>
          <w:id w:val="-800073339"/>
          <w:citation/>
        </w:sdtPr>
        <w:sdtEndPr/>
        <w:sdtContent>
          <w:r w:rsidR="008E50F4">
            <w:rPr>
              <w:rFonts w:ascii="Trebuchet MS" w:hAnsi="Trebuchet MS"/>
              <w:color w:val="000000"/>
            </w:rPr>
            <w:fldChar w:fldCharType="begin"/>
          </w:r>
          <w:r w:rsidR="008E50F4">
            <w:rPr>
              <w:rFonts w:ascii="Trebuchet MS" w:hAnsi="Trebuchet MS"/>
              <w:color w:val="000000"/>
              <w:lang w:val="en-US"/>
            </w:rPr>
            <w:instrText xml:space="preserve"> CITATION Zed14 \l 1033 </w:instrText>
          </w:r>
          <w:r w:rsidR="008E50F4">
            <w:rPr>
              <w:rFonts w:ascii="Trebuchet MS" w:hAnsi="Trebuchet MS"/>
              <w:color w:val="000000"/>
            </w:rPr>
            <w:fldChar w:fldCharType="separate"/>
          </w:r>
          <w:r w:rsidR="008E50F4" w:rsidRPr="008E50F4">
            <w:rPr>
              <w:rFonts w:ascii="Trebuchet MS" w:hAnsi="Trebuchet MS"/>
              <w:noProof/>
              <w:color w:val="000000"/>
              <w:lang w:val="en-US"/>
            </w:rPr>
            <w:t>(Zedelius, et al., 2014)</w:t>
          </w:r>
          <w:r w:rsidR="008E50F4">
            <w:rPr>
              <w:rFonts w:ascii="Trebuchet MS" w:hAnsi="Trebuchet MS"/>
              <w:color w:val="000000"/>
            </w:rPr>
            <w:fldChar w:fldCharType="end"/>
          </w:r>
        </w:sdtContent>
      </w:sdt>
      <w:r w:rsidR="007C19A8">
        <w:rPr>
          <w:rFonts w:ascii="Trebuchet MS" w:hAnsi="Trebuchet MS"/>
          <w:color w:val="000000"/>
        </w:rPr>
        <w:t xml:space="preserve">. </w:t>
      </w:r>
      <w:r w:rsidR="007B6D46">
        <w:rPr>
          <w:rFonts w:ascii="Trebuchet MS" w:hAnsi="Trebuchet MS"/>
          <w:color w:val="000000"/>
        </w:rPr>
        <w:t>Overall</w:t>
      </w:r>
      <w:r w:rsidR="00632422">
        <w:rPr>
          <w:rFonts w:ascii="Trebuchet MS" w:hAnsi="Trebuchet MS"/>
          <w:color w:val="000000"/>
        </w:rPr>
        <w:t xml:space="preserve">, implementing schemes which are transparent, identifiable and fair, alongside regular </w:t>
      </w:r>
      <w:r w:rsidR="00291210">
        <w:rPr>
          <w:rFonts w:ascii="Trebuchet MS" w:hAnsi="Trebuchet MS"/>
          <w:color w:val="000000"/>
        </w:rPr>
        <w:t xml:space="preserve">reviews will ensure organisations </w:t>
      </w:r>
      <w:r w:rsidR="00A84FBB">
        <w:rPr>
          <w:rFonts w:ascii="Trebuchet MS" w:hAnsi="Trebuchet MS"/>
          <w:color w:val="000000"/>
        </w:rPr>
        <w:t xml:space="preserve">breed the right personality and culture, drive performance, reduce turnover and positively impact </w:t>
      </w:r>
      <w:r w:rsidR="005E0541">
        <w:rPr>
          <w:rFonts w:ascii="Trebuchet MS" w:hAnsi="Trebuchet MS"/>
          <w:color w:val="000000"/>
        </w:rPr>
        <w:t>overall brand</w:t>
      </w:r>
      <w:r w:rsidR="00712C75">
        <w:rPr>
          <w:rFonts w:ascii="Trebuchet MS" w:hAnsi="Trebuchet MS"/>
          <w:color w:val="000000"/>
        </w:rPr>
        <w:t xml:space="preserve"> </w:t>
      </w:r>
      <w:sdt>
        <w:sdtPr>
          <w:rPr>
            <w:rFonts w:ascii="Trebuchet MS" w:hAnsi="Trebuchet MS"/>
            <w:color w:val="000000"/>
          </w:rPr>
          <w:id w:val="747704781"/>
          <w:citation/>
        </w:sdtPr>
        <w:sdtEndPr/>
        <w:sdtContent>
          <w:r w:rsidR="00712C75">
            <w:rPr>
              <w:rFonts w:ascii="Trebuchet MS" w:hAnsi="Trebuchet MS"/>
              <w:color w:val="000000"/>
            </w:rPr>
            <w:fldChar w:fldCharType="begin"/>
          </w:r>
          <w:r w:rsidR="00712C75">
            <w:rPr>
              <w:rFonts w:ascii="Trebuchet MS" w:hAnsi="Trebuchet MS"/>
              <w:color w:val="000000"/>
              <w:lang w:val="en-US"/>
            </w:rPr>
            <w:instrText xml:space="preserve">CITATION The14 \l 1033 </w:instrText>
          </w:r>
          <w:r w:rsidR="00712C75">
            <w:rPr>
              <w:rFonts w:ascii="Trebuchet MS" w:hAnsi="Trebuchet MS"/>
              <w:color w:val="000000"/>
            </w:rPr>
            <w:fldChar w:fldCharType="separate"/>
          </w:r>
          <w:r w:rsidR="00712C75" w:rsidRPr="00712C75">
            <w:rPr>
              <w:rFonts w:ascii="Trebuchet MS" w:hAnsi="Trebuchet MS"/>
              <w:noProof/>
              <w:color w:val="000000"/>
              <w:lang w:val="en-US"/>
            </w:rPr>
            <w:t>(Brown, 2014)</w:t>
          </w:r>
          <w:r w:rsidR="00712C75">
            <w:rPr>
              <w:rFonts w:ascii="Trebuchet MS" w:hAnsi="Trebuchet MS"/>
              <w:color w:val="000000"/>
            </w:rPr>
            <w:fldChar w:fldCharType="end"/>
          </w:r>
        </w:sdtContent>
      </w:sdt>
      <w:r w:rsidR="005E0541">
        <w:rPr>
          <w:rFonts w:ascii="Trebuchet MS" w:hAnsi="Trebuchet MS"/>
          <w:color w:val="000000"/>
        </w:rPr>
        <w:t>.</w:t>
      </w:r>
    </w:p>
    <w:p w14:paraId="219D841A" w14:textId="77777777" w:rsidR="00564210" w:rsidRDefault="00564210" w:rsidP="003A7244">
      <w:pPr>
        <w:pStyle w:val="Nornal"/>
        <w:spacing w:after="0" w:line="240" w:lineRule="auto"/>
        <w:rPr>
          <w:rFonts w:ascii="Trebuchet MS" w:hAnsi="Trebuchet MS"/>
          <w:color w:val="000000"/>
        </w:rPr>
      </w:pPr>
    </w:p>
    <w:p w14:paraId="6388E8B9" w14:textId="7F4EF51B" w:rsidR="0092523A" w:rsidRDefault="00475D84" w:rsidP="007B6D46">
      <w:pPr>
        <w:pStyle w:val="Nornal"/>
        <w:spacing w:after="0" w:line="240" w:lineRule="auto"/>
        <w:rPr>
          <w:rFonts w:ascii="Trebuchet MS" w:hAnsi="Trebuchet MS"/>
          <w:color w:val="000000"/>
        </w:rPr>
      </w:pPr>
      <w:r>
        <w:rPr>
          <w:rFonts w:ascii="Trebuchet MS" w:hAnsi="Trebuchet MS"/>
          <w:color w:val="000000"/>
        </w:rPr>
        <w:t xml:space="preserve">Rewards can either be intrinsic or extrinsic. </w:t>
      </w:r>
      <w:r w:rsidR="0097222B">
        <w:rPr>
          <w:rFonts w:ascii="Trebuchet MS" w:hAnsi="Trebuchet MS"/>
          <w:color w:val="000000"/>
        </w:rPr>
        <w:t xml:space="preserve">Intrinsic reward emulates the work itself, a sense of purpose and </w:t>
      </w:r>
      <w:r w:rsidR="00D97F98">
        <w:rPr>
          <w:rFonts w:ascii="Trebuchet MS" w:hAnsi="Trebuchet MS"/>
          <w:color w:val="000000"/>
        </w:rPr>
        <w:t>advancement</w:t>
      </w:r>
      <w:r w:rsidR="00AB2E84">
        <w:rPr>
          <w:rFonts w:ascii="Trebuchet MS" w:hAnsi="Trebuchet MS"/>
          <w:color w:val="000000"/>
        </w:rPr>
        <w:t>, it can be difficult to measure</w:t>
      </w:r>
      <w:r w:rsidR="00190D42">
        <w:rPr>
          <w:rFonts w:ascii="Trebuchet MS" w:hAnsi="Trebuchet MS"/>
          <w:color w:val="000000"/>
        </w:rPr>
        <w:t xml:space="preserve"> </w:t>
      </w:r>
      <w:sdt>
        <w:sdtPr>
          <w:rPr>
            <w:rFonts w:ascii="Trebuchet MS" w:hAnsi="Trebuchet MS"/>
            <w:color w:val="000000"/>
          </w:rPr>
          <w:id w:val="619652615"/>
          <w:citation/>
        </w:sdtPr>
        <w:sdtEndPr/>
        <w:sdtContent>
          <w:r w:rsidR="00190D42">
            <w:rPr>
              <w:rFonts w:ascii="Trebuchet MS" w:hAnsi="Trebuchet MS"/>
              <w:color w:val="000000"/>
            </w:rPr>
            <w:fldChar w:fldCharType="begin"/>
          </w:r>
          <w:r w:rsidR="00190D42">
            <w:rPr>
              <w:rFonts w:ascii="Trebuchet MS" w:hAnsi="Trebuchet MS"/>
              <w:color w:val="000000"/>
              <w:lang w:val="en-US"/>
            </w:rPr>
            <w:instrText xml:space="preserve"> CITATION Bla21 \l 1033 </w:instrText>
          </w:r>
          <w:r w:rsidR="00190D42">
            <w:rPr>
              <w:rFonts w:ascii="Trebuchet MS" w:hAnsi="Trebuchet MS"/>
              <w:color w:val="000000"/>
            </w:rPr>
            <w:fldChar w:fldCharType="separate"/>
          </w:r>
          <w:r w:rsidR="00190D42" w:rsidRPr="00190D42">
            <w:rPr>
              <w:rFonts w:ascii="Trebuchet MS" w:hAnsi="Trebuchet MS"/>
              <w:noProof/>
              <w:color w:val="000000"/>
              <w:lang w:val="en-US"/>
            </w:rPr>
            <w:t>(Blain &amp; Sharot, 2021)</w:t>
          </w:r>
          <w:r w:rsidR="00190D42">
            <w:rPr>
              <w:rFonts w:ascii="Trebuchet MS" w:hAnsi="Trebuchet MS"/>
              <w:color w:val="000000"/>
            </w:rPr>
            <w:fldChar w:fldCharType="end"/>
          </w:r>
        </w:sdtContent>
      </w:sdt>
      <w:r w:rsidR="00D97F98">
        <w:rPr>
          <w:rFonts w:ascii="Trebuchet MS" w:hAnsi="Trebuchet MS"/>
          <w:color w:val="000000"/>
        </w:rPr>
        <w:t xml:space="preserve">. </w:t>
      </w:r>
      <w:r w:rsidR="001D0AF9">
        <w:rPr>
          <w:rFonts w:ascii="Trebuchet MS" w:hAnsi="Trebuchet MS"/>
          <w:color w:val="000000"/>
        </w:rPr>
        <w:t>Extrinsic</w:t>
      </w:r>
      <w:r w:rsidR="00D97F98">
        <w:rPr>
          <w:rFonts w:ascii="Trebuchet MS" w:hAnsi="Trebuchet MS"/>
          <w:color w:val="000000"/>
        </w:rPr>
        <w:t xml:space="preserve"> reward relates to</w:t>
      </w:r>
      <w:r w:rsidR="00426402">
        <w:rPr>
          <w:rFonts w:ascii="Trebuchet MS" w:hAnsi="Trebuchet MS"/>
          <w:color w:val="000000"/>
        </w:rPr>
        <w:t xml:space="preserve"> </w:t>
      </w:r>
      <w:r w:rsidR="00AB2E84">
        <w:rPr>
          <w:rFonts w:ascii="Trebuchet MS" w:hAnsi="Trebuchet MS"/>
          <w:color w:val="000000"/>
        </w:rPr>
        <w:t xml:space="preserve">measurable attributes, such as </w:t>
      </w:r>
      <w:r w:rsidR="00426402">
        <w:rPr>
          <w:rFonts w:ascii="Trebuchet MS" w:hAnsi="Trebuchet MS"/>
          <w:color w:val="000000"/>
        </w:rPr>
        <w:t>pay</w:t>
      </w:r>
      <w:r w:rsidR="001D0AF9">
        <w:rPr>
          <w:rFonts w:ascii="Trebuchet MS" w:hAnsi="Trebuchet MS"/>
          <w:color w:val="000000"/>
        </w:rPr>
        <w:t xml:space="preserve"> and job title</w:t>
      </w:r>
      <w:r w:rsidR="00631B76">
        <w:rPr>
          <w:rFonts w:ascii="Trebuchet MS" w:hAnsi="Trebuchet MS"/>
          <w:color w:val="000000"/>
        </w:rPr>
        <w:t xml:space="preserve"> </w:t>
      </w:r>
      <w:sdt>
        <w:sdtPr>
          <w:rPr>
            <w:rFonts w:ascii="Trebuchet MS" w:hAnsi="Trebuchet MS"/>
            <w:color w:val="000000"/>
          </w:rPr>
          <w:id w:val="200055090"/>
          <w:citation/>
        </w:sdtPr>
        <w:sdtEndPr/>
        <w:sdtContent>
          <w:r w:rsidR="00631B76">
            <w:rPr>
              <w:rFonts w:ascii="Trebuchet MS" w:hAnsi="Trebuchet MS"/>
              <w:color w:val="000000"/>
            </w:rPr>
            <w:fldChar w:fldCharType="begin"/>
          </w:r>
          <w:r w:rsidR="00631B76">
            <w:rPr>
              <w:rFonts w:ascii="Trebuchet MS" w:hAnsi="Trebuchet MS"/>
              <w:color w:val="000000"/>
              <w:lang w:val="en-US"/>
            </w:rPr>
            <w:instrText xml:space="preserve"> CITATION Ria16 \l 1033 </w:instrText>
          </w:r>
          <w:r w:rsidR="00631B76">
            <w:rPr>
              <w:rFonts w:ascii="Trebuchet MS" w:hAnsi="Trebuchet MS"/>
              <w:color w:val="000000"/>
            </w:rPr>
            <w:fldChar w:fldCharType="separate"/>
          </w:r>
          <w:r w:rsidR="00631B76" w:rsidRPr="00631B76">
            <w:rPr>
              <w:rFonts w:ascii="Trebuchet MS" w:hAnsi="Trebuchet MS"/>
              <w:noProof/>
              <w:color w:val="000000"/>
              <w:lang w:val="en-US"/>
            </w:rPr>
            <w:t>(Riasat, et al., 2016)</w:t>
          </w:r>
          <w:r w:rsidR="00631B76">
            <w:rPr>
              <w:rFonts w:ascii="Trebuchet MS" w:hAnsi="Trebuchet MS"/>
              <w:color w:val="000000"/>
            </w:rPr>
            <w:fldChar w:fldCharType="end"/>
          </w:r>
        </w:sdtContent>
      </w:sdt>
      <w:r w:rsidR="00AB2E84">
        <w:rPr>
          <w:rFonts w:ascii="Trebuchet MS" w:hAnsi="Trebuchet MS"/>
          <w:color w:val="000000"/>
        </w:rPr>
        <w:t>.</w:t>
      </w:r>
      <w:r w:rsidR="00395D2D">
        <w:rPr>
          <w:rFonts w:ascii="Trebuchet MS" w:hAnsi="Trebuchet MS"/>
          <w:color w:val="000000"/>
        </w:rPr>
        <w:t xml:space="preserve"> Both r</w:t>
      </w:r>
      <w:r w:rsidR="00AB2E84">
        <w:rPr>
          <w:rFonts w:ascii="Trebuchet MS" w:hAnsi="Trebuchet MS"/>
          <w:color w:val="000000"/>
        </w:rPr>
        <w:t xml:space="preserve">eward types have a beneficial effect on organisational performance. As such, </w:t>
      </w:r>
      <w:r w:rsidR="008C0115">
        <w:rPr>
          <w:rFonts w:ascii="Trebuchet MS" w:hAnsi="Trebuchet MS"/>
          <w:color w:val="000000"/>
        </w:rPr>
        <w:t xml:space="preserve">organisations are best to consider a blend of both rewards </w:t>
      </w:r>
      <w:proofErr w:type="gramStart"/>
      <w:r w:rsidR="008C0115">
        <w:rPr>
          <w:rFonts w:ascii="Trebuchet MS" w:hAnsi="Trebuchet MS"/>
          <w:color w:val="000000"/>
        </w:rPr>
        <w:t>in order to</w:t>
      </w:r>
      <w:proofErr w:type="gramEnd"/>
      <w:r w:rsidR="008C0115">
        <w:rPr>
          <w:rFonts w:ascii="Trebuchet MS" w:hAnsi="Trebuchet MS"/>
          <w:color w:val="000000"/>
        </w:rPr>
        <w:t xml:space="preserve"> achieve the best outcomes. </w:t>
      </w:r>
      <w:r w:rsidR="007B6D46">
        <w:rPr>
          <w:rFonts w:ascii="Trebuchet MS" w:hAnsi="Trebuchet MS"/>
          <w:color w:val="000000"/>
        </w:rPr>
        <w:t xml:space="preserve">It can be difficult to ascertain individual differences in motivation, </w:t>
      </w:r>
      <w:r w:rsidR="00245409">
        <w:rPr>
          <w:rFonts w:ascii="Trebuchet MS" w:hAnsi="Trebuchet MS"/>
          <w:color w:val="000000"/>
        </w:rPr>
        <w:t xml:space="preserve">so a thorough </w:t>
      </w:r>
      <w:r w:rsidR="004A218E">
        <w:rPr>
          <w:rFonts w:ascii="Trebuchet MS" w:hAnsi="Trebuchet MS"/>
          <w:color w:val="000000"/>
        </w:rPr>
        <w:t>analysis of the workforce and culture is paramount to ensure success</w:t>
      </w:r>
      <w:r w:rsidR="00FC09DF">
        <w:rPr>
          <w:rFonts w:ascii="Trebuchet MS" w:hAnsi="Trebuchet MS"/>
          <w:color w:val="000000"/>
        </w:rPr>
        <w:t xml:space="preserve"> </w:t>
      </w:r>
      <w:sdt>
        <w:sdtPr>
          <w:rPr>
            <w:rFonts w:ascii="Trebuchet MS" w:hAnsi="Trebuchet MS"/>
            <w:color w:val="000000"/>
          </w:rPr>
          <w:id w:val="-608053424"/>
          <w:citation/>
        </w:sdtPr>
        <w:sdtEndPr/>
        <w:sdtContent>
          <w:r w:rsidR="00FC09DF">
            <w:rPr>
              <w:rFonts w:ascii="Trebuchet MS" w:hAnsi="Trebuchet MS"/>
              <w:color w:val="000000"/>
            </w:rPr>
            <w:fldChar w:fldCharType="begin"/>
          </w:r>
          <w:r w:rsidR="00FC09DF">
            <w:rPr>
              <w:rFonts w:ascii="Trebuchet MS" w:hAnsi="Trebuchet MS"/>
              <w:color w:val="000000"/>
              <w:lang w:val="en-US"/>
            </w:rPr>
            <w:instrText xml:space="preserve"> CITATION Law17 \l 1033 </w:instrText>
          </w:r>
          <w:r w:rsidR="00FC09DF">
            <w:rPr>
              <w:rFonts w:ascii="Trebuchet MS" w:hAnsi="Trebuchet MS"/>
              <w:color w:val="000000"/>
            </w:rPr>
            <w:fldChar w:fldCharType="separate"/>
          </w:r>
          <w:r w:rsidR="00FC09DF" w:rsidRPr="00FC09DF">
            <w:rPr>
              <w:rFonts w:ascii="Trebuchet MS" w:hAnsi="Trebuchet MS"/>
              <w:noProof/>
              <w:color w:val="000000"/>
              <w:lang w:val="en-US"/>
            </w:rPr>
            <w:t>(Law, et al., 2017)</w:t>
          </w:r>
          <w:r w:rsidR="00FC09DF">
            <w:rPr>
              <w:rFonts w:ascii="Trebuchet MS" w:hAnsi="Trebuchet MS"/>
              <w:color w:val="000000"/>
            </w:rPr>
            <w:fldChar w:fldCharType="end"/>
          </w:r>
        </w:sdtContent>
      </w:sdt>
      <w:r w:rsidR="004A218E">
        <w:rPr>
          <w:rFonts w:ascii="Trebuchet MS" w:hAnsi="Trebuchet MS"/>
          <w:color w:val="000000"/>
        </w:rPr>
        <w:t xml:space="preserve">. </w:t>
      </w:r>
    </w:p>
    <w:p w14:paraId="25270B3E" w14:textId="77777777" w:rsidR="00BA0106" w:rsidRDefault="00BA0106" w:rsidP="007B6D46">
      <w:pPr>
        <w:pStyle w:val="Nornal"/>
        <w:spacing w:after="0" w:line="240" w:lineRule="auto"/>
        <w:rPr>
          <w:rFonts w:ascii="Trebuchet MS" w:hAnsi="Trebuchet MS"/>
          <w:color w:val="000000"/>
        </w:rPr>
      </w:pPr>
    </w:p>
    <w:p w14:paraId="6BC0C0EF" w14:textId="6D55EB9F" w:rsidR="00BA0106" w:rsidRPr="00E446B9" w:rsidRDefault="00BA0106" w:rsidP="007B6D46">
      <w:pPr>
        <w:pStyle w:val="Nornal"/>
        <w:spacing w:after="0" w:line="240" w:lineRule="auto"/>
        <w:rPr>
          <w:rFonts w:ascii="Trebuchet MS" w:hAnsi="Trebuchet MS"/>
          <w:color w:val="000000"/>
        </w:rPr>
      </w:pPr>
      <w:r>
        <w:rPr>
          <w:rFonts w:ascii="Trebuchet MS" w:hAnsi="Trebuchet MS"/>
          <w:color w:val="000000"/>
        </w:rPr>
        <w:t>For eco</w:t>
      </w:r>
      <w:r w:rsidR="00780AEA">
        <w:rPr>
          <w:rFonts w:ascii="Trebuchet MS" w:hAnsi="Trebuchet MS"/>
          <w:color w:val="000000"/>
        </w:rPr>
        <w:t>-Insulate, providing reward management will have a positive impact on t</w:t>
      </w:r>
      <w:r w:rsidR="004F0783">
        <w:rPr>
          <w:rFonts w:ascii="Trebuchet MS" w:hAnsi="Trebuchet MS"/>
          <w:color w:val="000000"/>
        </w:rPr>
        <w:t>h</w:t>
      </w:r>
      <w:r w:rsidR="00780AEA">
        <w:rPr>
          <w:rFonts w:ascii="Trebuchet MS" w:hAnsi="Trebuchet MS"/>
          <w:color w:val="000000"/>
        </w:rPr>
        <w:t>e culture and perform</w:t>
      </w:r>
      <w:r w:rsidR="004F0783">
        <w:rPr>
          <w:rFonts w:ascii="Trebuchet MS" w:hAnsi="Trebuchet MS"/>
          <w:color w:val="000000"/>
        </w:rPr>
        <w:t>ance</w:t>
      </w:r>
      <w:r w:rsidR="00780AEA">
        <w:rPr>
          <w:rFonts w:ascii="Trebuchet MS" w:hAnsi="Trebuchet MS"/>
          <w:color w:val="000000"/>
        </w:rPr>
        <w:t xml:space="preserve"> of the </w:t>
      </w:r>
      <w:r w:rsidR="004F0783">
        <w:rPr>
          <w:rFonts w:ascii="Trebuchet MS" w:hAnsi="Trebuchet MS"/>
          <w:color w:val="000000"/>
        </w:rPr>
        <w:t>organisation</w:t>
      </w:r>
      <w:r w:rsidR="00780AEA">
        <w:rPr>
          <w:rFonts w:ascii="Trebuchet MS" w:hAnsi="Trebuchet MS"/>
          <w:color w:val="000000"/>
        </w:rPr>
        <w:t xml:space="preserve">. Due diligence is required to ensure </w:t>
      </w:r>
      <w:r w:rsidR="004F0783">
        <w:rPr>
          <w:rFonts w:ascii="Trebuchet MS" w:hAnsi="Trebuchet MS"/>
          <w:color w:val="000000"/>
        </w:rPr>
        <w:t>the right motivators are selected to drive the intended cultural shift.</w:t>
      </w:r>
    </w:p>
    <w:p w14:paraId="3C924974" w14:textId="77777777" w:rsidR="00635F7D" w:rsidRPr="00E446B9" w:rsidRDefault="00635F7D" w:rsidP="00635F7D">
      <w:pPr>
        <w:pStyle w:val="Listparag"/>
        <w:spacing w:after="0" w:line="240" w:lineRule="auto"/>
        <w:ind w:left="720"/>
        <w:rPr>
          <w:rFonts w:ascii="Trebuchet MS" w:hAnsi="Trebuchet MS"/>
          <w:color w:val="FF0000"/>
        </w:rPr>
      </w:pPr>
    </w:p>
    <w:p w14:paraId="5318C4BA" w14:textId="2E6A7487" w:rsidR="00635F7D" w:rsidRPr="007B3AB3" w:rsidRDefault="00635F7D" w:rsidP="007B3AB3">
      <w:pPr>
        <w:pStyle w:val="Nornal"/>
        <w:numPr>
          <w:ilvl w:val="0"/>
          <w:numId w:val="2"/>
        </w:numPr>
        <w:spacing w:after="0" w:line="240" w:lineRule="auto"/>
        <w:rPr>
          <w:rFonts w:ascii="Trebuchet MS" w:hAnsi="Trebuchet MS"/>
          <w:color w:val="000000" w:themeColor="text1"/>
        </w:rPr>
      </w:pPr>
      <w:r w:rsidRPr="007B3AB3">
        <w:rPr>
          <w:rFonts w:ascii="Trebuchet MS" w:hAnsi="Trebuchet MS"/>
          <w:color w:val="000000" w:themeColor="text1"/>
        </w:rPr>
        <w:t>(AC 1.2)</w:t>
      </w:r>
    </w:p>
    <w:p w14:paraId="23F2EBE0" w14:textId="77777777" w:rsidR="00E753B5" w:rsidRDefault="00E753B5" w:rsidP="00AC35FF">
      <w:pPr>
        <w:pStyle w:val="Nornal"/>
        <w:spacing w:after="0" w:line="240" w:lineRule="auto"/>
        <w:rPr>
          <w:rFonts w:ascii="Trebuchet MS" w:hAnsi="Trebuchet MS"/>
          <w:color w:val="000000" w:themeColor="text1"/>
        </w:rPr>
      </w:pPr>
    </w:p>
    <w:p w14:paraId="5139585A" w14:textId="0C11CCB0" w:rsidR="00AC35FF" w:rsidRDefault="00EE4CDE" w:rsidP="00AC35FF">
      <w:pPr>
        <w:pStyle w:val="Nornal"/>
        <w:spacing w:after="0" w:line="240" w:lineRule="auto"/>
        <w:rPr>
          <w:rFonts w:ascii="Trebuchet MS" w:hAnsi="Trebuchet MS"/>
          <w:color w:val="000000" w:themeColor="text1"/>
        </w:rPr>
      </w:pPr>
      <w:r>
        <w:rPr>
          <w:rFonts w:ascii="Trebuchet MS" w:hAnsi="Trebuchet MS"/>
          <w:color w:val="000000" w:themeColor="text1"/>
        </w:rPr>
        <w:t>E</w:t>
      </w:r>
      <w:r w:rsidR="00BC6F20">
        <w:rPr>
          <w:rFonts w:ascii="Trebuchet MS" w:hAnsi="Trebuchet MS"/>
          <w:color w:val="000000" w:themeColor="text1"/>
        </w:rPr>
        <w:t>x</w:t>
      </w:r>
      <w:r>
        <w:rPr>
          <w:rFonts w:ascii="Trebuchet MS" w:hAnsi="Trebuchet MS"/>
          <w:color w:val="000000" w:themeColor="text1"/>
        </w:rPr>
        <w:t xml:space="preserve">trinsic reward relates to those benefits which are tangible. For example, </w:t>
      </w:r>
      <w:r w:rsidR="00EA2458">
        <w:rPr>
          <w:rFonts w:ascii="Trebuchet MS" w:hAnsi="Trebuchet MS"/>
          <w:color w:val="000000" w:themeColor="text1"/>
        </w:rPr>
        <w:t xml:space="preserve">pay and extra bonuses. </w:t>
      </w:r>
      <w:r w:rsidR="00E753B5">
        <w:rPr>
          <w:rFonts w:ascii="Trebuchet MS" w:hAnsi="Trebuchet MS"/>
          <w:color w:val="000000" w:themeColor="text1"/>
        </w:rPr>
        <w:t xml:space="preserve">These rewards can help to drive </w:t>
      </w:r>
      <w:r w:rsidR="00667A7B">
        <w:rPr>
          <w:rFonts w:ascii="Trebuchet MS" w:hAnsi="Trebuchet MS"/>
          <w:color w:val="000000" w:themeColor="text1"/>
        </w:rPr>
        <w:t xml:space="preserve">employee performance through the </w:t>
      </w:r>
      <w:r w:rsidR="0093697F">
        <w:rPr>
          <w:rFonts w:ascii="Trebuchet MS" w:hAnsi="Trebuchet MS"/>
          <w:color w:val="000000" w:themeColor="text1"/>
        </w:rPr>
        <w:t>utilisation</w:t>
      </w:r>
      <w:r w:rsidR="00667A7B">
        <w:rPr>
          <w:rFonts w:ascii="Trebuchet MS" w:hAnsi="Trebuchet MS"/>
          <w:color w:val="000000" w:themeColor="text1"/>
        </w:rPr>
        <w:t xml:space="preserve"> of key per</w:t>
      </w:r>
      <w:r w:rsidR="00D46675">
        <w:rPr>
          <w:rFonts w:ascii="Trebuchet MS" w:hAnsi="Trebuchet MS"/>
          <w:color w:val="000000" w:themeColor="text1"/>
        </w:rPr>
        <w:t>formance indicators</w:t>
      </w:r>
      <w:r w:rsidR="0054193F">
        <w:rPr>
          <w:rFonts w:ascii="Trebuchet MS" w:hAnsi="Trebuchet MS"/>
          <w:color w:val="000000" w:themeColor="text1"/>
        </w:rPr>
        <w:t xml:space="preserve"> </w:t>
      </w:r>
      <w:sdt>
        <w:sdtPr>
          <w:rPr>
            <w:rFonts w:ascii="Trebuchet MS" w:hAnsi="Trebuchet MS"/>
            <w:color w:val="000000" w:themeColor="text1"/>
          </w:rPr>
          <w:id w:val="-254201352"/>
          <w:citation/>
        </w:sdtPr>
        <w:sdtEndPr/>
        <w:sdtContent>
          <w:r w:rsidR="0054193F">
            <w:rPr>
              <w:rFonts w:ascii="Trebuchet MS" w:hAnsi="Trebuchet MS"/>
              <w:color w:val="000000" w:themeColor="text1"/>
            </w:rPr>
            <w:fldChar w:fldCharType="begin"/>
          </w:r>
          <w:r w:rsidR="0054193F">
            <w:rPr>
              <w:rFonts w:ascii="Trebuchet MS" w:hAnsi="Trebuchet MS"/>
              <w:color w:val="000000" w:themeColor="text1"/>
              <w:lang w:val="en-US"/>
            </w:rPr>
            <w:instrText xml:space="preserve"> CITATION Kar22 \l 1033 </w:instrText>
          </w:r>
          <w:r w:rsidR="0054193F">
            <w:rPr>
              <w:rFonts w:ascii="Trebuchet MS" w:hAnsi="Trebuchet MS"/>
              <w:color w:val="000000" w:themeColor="text1"/>
            </w:rPr>
            <w:fldChar w:fldCharType="separate"/>
          </w:r>
          <w:r w:rsidR="0054193F" w:rsidRPr="0054193F">
            <w:rPr>
              <w:rFonts w:ascii="Trebuchet MS" w:hAnsi="Trebuchet MS"/>
              <w:noProof/>
              <w:color w:val="000000" w:themeColor="text1"/>
              <w:lang w:val="en-US"/>
            </w:rPr>
            <w:t>(Karayanni &amp; Nelken, 2022)</w:t>
          </w:r>
          <w:r w:rsidR="0054193F">
            <w:rPr>
              <w:rFonts w:ascii="Trebuchet MS" w:hAnsi="Trebuchet MS"/>
              <w:color w:val="000000" w:themeColor="text1"/>
            </w:rPr>
            <w:fldChar w:fldCharType="end"/>
          </w:r>
        </w:sdtContent>
      </w:sdt>
      <w:r w:rsidR="00D46675">
        <w:rPr>
          <w:rFonts w:ascii="Trebuchet MS" w:hAnsi="Trebuchet MS"/>
          <w:color w:val="000000" w:themeColor="text1"/>
        </w:rPr>
        <w:t xml:space="preserve">. </w:t>
      </w:r>
      <w:r w:rsidR="006F2504">
        <w:rPr>
          <w:rFonts w:ascii="Trebuchet MS" w:hAnsi="Trebuchet MS"/>
          <w:color w:val="000000" w:themeColor="text1"/>
        </w:rPr>
        <w:t>Therefore, o</w:t>
      </w:r>
      <w:r w:rsidR="0093697F">
        <w:rPr>
          <w:rFonts w:ascii="Trebuchet MS" w:hAnsi="Trebuchet MS"/>
          <w:color w:val="000000" w:themeColor="text1"/>
        </w:rPr>
        <w:t>rganisations</w:t>
      </w:r>
      <w:r w:rsidR="00D46675">
        <w:rPr>
          <w:rFonts w:ascii="Trebuchet MS" w:hAnsi="Trebuchet MS"/>
          <w:color w:val="000000" w:themeColor="text1"/>
        </w:rPr>
        <w:t xml:space="preserve"> can align their strategic aims with the goals and rewards set to employees. For example, a car dealership may wish to sell a specific car, so a higher bonus can be applied.</w:t>
      </w:r>
      <w:r w:rsidR="00A46ED4">
        <w:rPr>
          <w:rFonts w:ascii="Trebuchet MS" w:hAnsi="Trebuchet MS"/>
          <w:color w:val="000000" w:themeColor="text1"/>
        </w:rPr>
        <w:t xml:space="preserve"> However, this can create linear performance, whereby </w:t>
      </w:r>
      <w:r w:rsidR="009013C5">
        <w:rPr>
          <w:rFonts w:ascii="Trebuchet MS" w:hAnsi="Trebuchet MS"/>
          <w:color w:val="000000" w:themeColor="text1"/>
        </w:rPr>
        <w:t>employees only focus on their specific targets, rather than the bigger picture</w:t>
      </w:r>
      <w:r w:rsidR="0022753D">
        <w:rPr>
          <w:rFonts w:ascii="Trebuchet MS" w:hAnsi="Trebuchet MS"/>
          <w:color w:val="000000" w:themeColor="text1"/>
        </w:rPr>
        <w:t xml:space="preserve"> </w:t>
      </w:r>
      <w:sdt>
        <w:sdtPr>
          <w:rPr>
            <w:rFonts w:ascii="Trebuchet MS" w:hAnsi="Trebuchet MS"/>
            <w:color w:val="000000" w:themeColor="text1"/>
          </w:rPr>
          <w:id w:val="-1110037264"/>
          <w:citation/>
        </w:sdtPr>
        <w:sdtEndPr/>
        <w:sdtContent>
          <w:r w:rsidR="0022753D">
            <w:rPr>
              <w:rFonts w:ascii="Trebuchet MS" w:hAnsi="Trebuchet MS"/>
              <w:color w:val="000000" w:themeColor="text1"/>
            </w:rPr>
            <w:fldChar w:fldCharType="begin"/>
          </w:r>
          <w:r w:rsidR="0022753D">
            <w:rPr>
              <w:rFonts w:ascii="Trebuchet MS" w:hAnsi="Trebuchet MS"/>
              <w:color w:val="000000" w:themeColor="text1"/>
              <w:lang w:val="en-US"/>
            </w:rPr>
            <w:instrText xml:space="preserve"> CITATION Mor221 \l 1033 </w:instrText>
          </w:r>
          <w:r w:rsidR="0022753D">
            <w:rPr>
              <w:rFonts w:ascii="Trebuchet MS" w:hAnsi="Trebuchet MS"/>
              <w:color w:val="000000" w:themeColor="text1"/>
            </w:rPr>
            <w:fldChar w:fldCharType="separate"/>
          </w:r>
          <w:r w:rsidR="0022753D" w:rsidRPr="0022753D">
            <w:rPr>
              <w:rFonts w:ascii="Trebuchet MS" w:hAnsi="Trebuchet MS"/>
              <w:noProof/>
              <w:color w:val="000000" w:themeColor="text1"/>
              <w:lang w:val="en-US"/>
            </w:rPr>
            <w:t>(Morris, et al., 2022)</w:t>
          </w:r>
          <w:r w:rsidR="0022753D">
            <w:rPr>
              <w:rFonts w:ascii="Trebuchet MS" w:hAnsi="Trebuchet MS"/>
              <w:color w:val="000000" w:themeColor="text1"/>
            </w:rPr>
            <w:fldChar w:fldCharType="end"/>
          </w:r>
        </w:sdtContent>
      </w:sdt>
      <w:r w:rsidR="009013C5">
        <w:rPr>
          <w:rFonts w:ascii="Trebuchet MS" w:hAnsi="Trebuchet MS"/>
          <w:color w:val="000000" w:themeColor="text1"/>
        </w:rPr>
        <w:t xml:space="preserve">. Thus, too much focus on financial </w:t>
      </w:r>
      <w:r w:rsidR="00881927">
        <w:rPr>
          <w:rFonts w:ascii="Trebuchet MS" w:hAnsi="Trebuchet MS"/>
          <w:color w:val="000000" w:themeColor="text1"/>
        </w:rPr>
        <w:t xml:space="preserve">enhancements can stifle </w:t>
      </w:r>
      <w:r w:rsidR="00037440">
        <w:rPr>
          <w:rFonts w:ascii="Trebuchet MS" w:hAnsi="Trebuchet MS"/>
          <w:color w:val="000000" w:themeColor="text1"/>
        </w:rPr>
        <w:t xml:space="preserve">competitive advantage through lack of </w:t>
      </w:r>
      <w:r w:rsidR="00177FC6">
        <w:rPr>
          <w:rFonts w:ascii="Trebuchet MS" w:hAnsi="Trebuchet MS"/>
          <w:color w:val="000000" w:themeColor="text1"/>
        </w:rPr>
        <w:t>agility</w:t>
      </w:r>
      <w:r w:rsidR="001616DA">
        <w:rPr>
          <w:rFonts w:ascii="Trebuchet MS" w:hAnsi="Trebuchet MS"/>
          <w:color w:val="000000" w:themeColor="text1"/>
        </w:rPr>
        <w:t xml:space="preserve"> </w:t>
      </w:r>
      <w:sdt>
        <w:sdtPr>
          <w:rPr>
            <w:rFonts w:ascii="Trebuchet MS" w:hAnsi="Trebuchet MS"/>
            <w:color w:val="000000" w:themeColor="text1"/>
          </w:rPr>
          <w:id w:val="1919588086"/>
          <w:citation/>
        </w:sdtPr>
        <w:sdtEndPr/>
        <w:sdtContent>
          <w:r w:rsidR="001616DA">
            <w:rPr>
              <w:rFonts w:ascii="Trebuchet MS" w:hAnsi="Trebuchet MS"/>
              <w:color w:val="000000" w:themeColor="text1"/>
            </w:rPr>
            <w:fldChar w:fldCharType="begin"/>
          </w:r>
          <w:r w:rsidR="001616DA">
            <w:rPr>
              <w:rFonts w:ascii="Trebuchet MS" w:hAnsi="Trebuchet MS"/>
              <w:color w:val="000000" w:themeColor="text1"/>
              <w:lang w:val="en-US"/>
            </w:rPr>
            <w:instrText xml:space="preserve"> CITATION Ade22 \l 1033 </w:instrText>
          </w:r>
          <w:r w:rsidR="001616DA">
            <w:rPr>
              <w:rFonts w:ascii="Trebuchet MS" w:hAnsi="Trebuchet MS"/>
              <w:color w:val="000000" w:themeColor="text1"/>
            </w:rPr>
            <w:fldChar w:fldCharType="separate"/>
          </w:r>
          <w:r w:rsidR="001616DA" w:rsidRPr="001616DA">
            <w:rPr>
              <w:rFonts w:ascii="Trebuchet MS" w:hAnsi="Trebuchet MS"/>
              <w:noProof/>
              <w:color w:val="000000" w:themeColor="text1"/>
              <w:lang w:val="en-US"/>
            </w:rPr>
            <w:t>(Adel, et al., 2022)</w:t>
          </w:r>
          <w:r w:rsidR="001616DA">
            <w:rPr>
              <w:rFonts w:ascii="Trebuchet MS" w:hAnsi="Trebuchet MS"/>
              <w:color w:val="000000" w:themeColor="text1"/>
            </w:rPr>
            <w:fldChar w:fldCharType="end"/>
          </w:r>
        </w:sdtContent>
      </w:sdt>
      <w:r w:rsidR="00177FC6">
        <w:rPr>
          <w:rFonts w:ascii="Trebuchet MS" w:hAnsi="Trebuchet MS"/>
          <w:color w:val="000000" w:themeColor="text1"/>
        </w:rPr>
        <w:t>.</w:t>
      </w:r>
      <w:r w:rsidR="00F65AC4">
        <w:rPr>
          <w:rFonts w:ascii="Trebuchet MS" w:hAnsi="Trebuchet MS"/>
          <w:color w:val="000000" w:themeColor="text1"/>
        </w:rPr>
        <w:t xml:space="preserve"> Additionally, organisations must ensure they are correctly identifying the key motivators of its employees, in that, </w:t>
      </w:r>
      <w:r w:rsidR="009773E7">
        <w:rPr>
          <w:rFonts w:ascii="Trebuchet MS" w:hAnsi="Trebuchet MS"/>
          <w:color w:val="000000" w:themeColor="text1"/>
        </w:rPr>
        <w:t xml:space="preserve">employees may wish to focus their goals on </w:t>
      </w:r>
      <w:r w:rsidR="0055278D">
        <w:rPr>
          <w:rFonts w:ascii="Trebuchet MS" w:hAnsi="Trebuchet MS"/>
          <w:color w:val="000000" w:themeColor="text1"/>
        </w:rPr>
        <w:t>intrinsic</w:t>
      </w:r>
      <w:r w:rsidR="009773E7">
        <w:rPr>
          <w:rFonts w:ascii="Trebuchet MS" w:hAnsi="Trebuchet MS"/>
          <w:color w:val="000000" w:themeColor="text1"/>
        </w:rPr>
        <w:t xml:space="preserve"> means, such </w:t>
      </w:r>
      <w:r w:rsidR="009773E7">
        <w:rPr>
          <w:rFonts w:ascii="Trebuchet MS" w:hAnsi="Trebuchet MS"/>
          <w:color w:val="000000" w:themeColor="text1"/>
        </w:rPr>
        <w:lastRenderedPageBreak/>
        <w:t xml:space="preserve">as </w:t>
      </w:r>
      <w:r w:rsidR="004073D4">
        <w:rPr>
          <w:rFonts w:ascii="Trebuchet MS" w:hAnsi="Trebuchet MS"/>
          <w:color w:val="000000" w:themeColor="text1"/>
        </w:rPr>
        <w:t>making a difference,</w:t>
      </w:r>
      <w:r w:rsidR="0055278D">
        <w:rPr>
          <w:rFonts w:ascii="Trebuchet MS" w:hAnsi="Trebuchet MS"/>
          <w:color w:val="000000" w:themeColor="text1"/>
        </w:rPr>
        <w:t xml:space="preserve"> or</w:t>
      </w:r>
      <w:r w:rsidR="004073D4">
        <w:rPr>
          <w:rFonts w:ascii="Trebuchet MS" w:hAnsi="Trebuchet MS"/>
          <w:color w:val="000000" w:themeColor="text1"/>
        </w:rPr>
        <w:t xml:space="preserve"> having a voice. Therefore, </w:t>
      </w:r>
      <w:r w:rsidR="0077253F">
        <w:rPr>
          <w:rFonts w:ascii="Trebuchet MS" w:hAnsi="Trebuchet MS"/>
          <w:color w:val="000000" w:themeColor="text1"/>
        </w:rPr>
        <w:t>Eco-Insulate</w:t>
      </w:r>
      <w:r w:rsidR="004073D4">
        <w:rPr>
          <w:rFonts w:ascii="Trebuchet MS" w:hAnsi="Trebuchet MS"/>
          <w:color w:val="000000" w:themeColor="text1"/>
        </w:rPr>
        <w:t xml:space="preserve"> must also </w:t>
      </w:r>
      <w:r w:rsidR="00B73253">
        <w:rPr>
          <w:rFonts w:ascii="Trebuchet MS" w:hAnsi="Trebuchet MS"/>
          <w:color w:val="000000" w:themeColor="text1"/>
        </w:rPr>
        <w:t xml:space="preserve">focus on </w:t>
      </w:r>
      <w:r w:rsidR="00734350">
        <w:rPr>
          <w:rFonts w:ascii="Trebuchet MS" w:hAnsi="Trebuchet MS"/>
          <w:color w:val="000000" w:themeColor="text1"/>
        </w:rPr>
        <w:t>intrinsic</w:t>
      </w:r>
      <w:r w:rsidR="00B73253">
        <w:rPr>
          <w:rFonts w:ascii="Trebuchet MS" w:hAnsi="Trebuchet MS"/>
          <w:color w:val="000000" w:themeColor="text1"/>
        </w:rPr>
        <w:t xml:space="preserve"> reward.</w:t>
      </w:r>
      <w:r w:rsidR="00B351DA">
        <w:rPr>
          <w:rFonts w:ascii="Trebuchet MS" w:hAnsi="Trebuchet MS"/>
          <w:color w:val="000000" w:themeColor="text1"/>
        </w:rPr>
        <w:t xml:space="preserve"> Intrinsic reward covers</w:t>
      </w:r>
      <w:r w:rsidR="009C4A4C">
        <w:rPr>
          <w:rFonts w:ascii="Trebuchet MS" w:hAnsi="Trebuchet MS"/>
          <w:color w:val="000000" w:themeColor="text1"/>
        </w:rPr>
        <w:t xml:space="preserve"> </w:t>
      </w:r>
      <w:r w:rsidR="00B351DA">
        <w:rPr>
          <w:rFonts w:ascii="Trebuchet MS" w:hAnsi="Trebuchet MS"/>
          <w:color w:val="000000" w:themeColor="text1"/>
        </w:rPr>
        <w:t xml:space="preserve">the psychological benefits for employees once completing a task, </w:t>
      </w:r>
      <w:r w:rsidR="00C677FB">
        <w:rPr>
          <w:rFonts w:ascii="Trebuchet MS" w:hAnsi="Trebuchet MS"/>
          <w:color w:val="000000" w:themeColor="text1"/>
        </w:rPr>
        <w:t>in which their contribution is integral</w:t>
      </w:r>
      <w:r w:rsidR="00E12BEE">
        <w:rPr>
          <w:rFonts w:ascii="Trebuchet MS" w:hAnsi="Trebuchet MS"/>
          <w:color w:val="000000" w:themeColor="text1"/>
        </w:rPr>
        <w:t xml:space="preserve"> </w:t>
      </w:r>
      <w:sdt>
        <w:sdtPr>
          <w:rPr>
            <w:rFonts w:ascii="Trebuchet MS" w:hAnsi="Trebuchet MS"/>
            <w:color w:val="000000" w:themeColor="text1"/>
          </w:rPr>
          <w:id w:val="1592201087"/>
          <w:citation/>
        </w:sdtPr>
        <w:sdtEndPr/>
        <w:sdtContent>
          <w:r w:rsidR="00E12BEE">
            <w:rPr>
              <w:rFonts w:ascii="Trebuchet MS" w:hAnsi="Trebuchet MS"/>
              <w:color w:val="000000" w:themeColor="text1"/>
            </w:rPr>
            <w:fldChar w:fldCharType="begin"/>
          </w:r>
          <w:r w:rsidR="00E12BEE">
            <w:rPr>
              <w:rFonts w:ascii="Trebuchet MS" w:hAnsi="Trebuchet MS"/>
              <w:color w:val="000000" w:themeColor="text1"/>
              <w:lang w:val="en-US"/>
            </w:rPr>
            <w:instrText xml:space="preserve"> CITATION Man21 \l 1033 </w:instrText>
          </w:r>
          <w:r w:rsidR="00E12BEE">
            <w:rPr>
              <w:rFonts w:ascii="Trebuchet MS" w:hAnsi="Trebuchet MS"/>
              <w:color w:val="000000" w:themeColor="text1"/>
            </w:rPr>
            <w:fldChar w:fldCharType="separate"/>
          </w:r>
          <w:r w:rsidR="00E12BEE" w:rsidRPr="00E12BEE">
            <w:rPr>
              <w:rFonts w:ascii="Trebuchet MS" w:hAnsi="Trebuchet MS"/>
              <w:noProof/>
              <w:color w:val="000000" w:themeColor="text1"/>
              <w:lang w:val="en-US"/>
            </w:rPr>
            <w:t>(Manzoor, et al., 2021)</w:t>
          </w:r>
          <w:r w:rsidR="00E12BEE">
            <w:rPr>
              <w:rFonts w:ascii="Trebuchet MS" w:hAnsi="Trebuchet MS"/>
              <w:color w:val="000000" w:themeColor="text1"/>
            </w:rPr>
            <w:fldChar w:fldCharType="end"/>
          </w:r>
        </w:sdtContent>
      </w:sdt>
      <w:r w:rsidR="00C677FB">
        <w:rPr>
          <w:rFonts w:ascii="Trebuchet MS" w:hAnsi="Trebuchet MS"/>
          <w:color w:val="000000" w:themeColor="text1"/>
        </w:rPr>
        <w:t>.</w:t>
      </w:r>
      <w:r w:rsidR="006F2F15">
        <w:rPr>
          <w:rFonts w:ascii="Trebuchet MS" w:hAnsi="Trebuchet MS"/>
          <w:color w:val="000000" w:themeColor="text1"/>
        </w:rPr>
        <w:t xml:space="preserve"> </w:t>
      </w:r>
      <w:r w:rsidR="00E12BEE">
        <w:rPr>
          <w:rFonts w:ascii="Trebuchet MS" w:hAnsi="Trebuchet MS"/>
          <w:color w:val="000000" w:themeColor="text1"/>
        </w:rPr>
        <w:t>I</w:t>
      </w:r>
      <w:r w:rsidR="005E19F8">
        <w:rPr>
          <w:rFonts w:ascii="Trebuchet MS" w:hAnsi="Trebuchet MS"/>
          <w:color w:val="000000" w:themeColor="text1"/>
        </w:rPr>
        <w:t>ntrinsic reward can help motivate employees who are not n</w:t>
      </w:r>
      <w:r w:rsidR="00892CEC">
        <w:rPr>
          <w:rFonts w:ascii="Trebuchet MS" w:hAnsi="Trebuchet MS"/>
          <w:color w:val="000000" w:themeColor="text1"/>
        </w:rPr>
        <w:t xml:space="preserve">ecessarily motivated by financial measures. It can </w:t>
      </w:r>
      <w:r w:rsidR="00526637">
        <w:rPr>
          <w:rFonts w:ascii="Trebuchet MS" w:hAnsi="Trebuchet MS"/>
          <w:color w:val="000000" w:themeColor="text1"/>
        </w:rPr>
        <w:t>b</w:t>
      </w:r>
      <w:r w:rsidR="00892CEC">
        <w:rPr>
          <w:rFonts w:ascii="Trebuchet MS" w:hAnsi="Trebuchet MS"/>
          <w:color w:val="000000" w:themeColor="text1"/>
        </w:rPr>
        <w:t>e particularly beneficial in social and health environments</w:t>
      </w:r>
      <w:r w:rsidR="00AC277A">
        <w:rPr>
          <w:rFonts w:ascii="Trebuchet MS" w:hAnsi="Trebuchet MS"/>
          <w:color w:val="000000" w:themeColor="text1"/>
        </w:rPr>
        <w:t xml:space="preserve">, </w:t>
      </w:r>
      <w:r w:rsidR="00526637">
        <w:rPr>
          <w:rFonts w:ascii="Trebuchet MS" w:hAnsi="Trebuchet MS"/>
          <w:color w:val="000000" w:themeColor="text1"/>
        </w:rPr>
        <w:t>where employees may have a greater focus on wellbeing and helping others</w:t>
      </w:r>
      <w:r w:rsidR="00550C3A">
        <w:rPr>
          <w:rFonts w:ascii="Trebuchet MS" w:hAnsi="Trebuchet MS"/>
          <w:color w:val="000000" w:themeColor="text1"/>
        </w:rPr>
        <w:t xml:space="preserve"> </w:t>
      </w:r>
      <w:sdt>
        <w:sdtPr>
          <w:rPr>
            <w:rFonts w:ascii="Trebuchet MS" w:hAnsi="Trebuchet MS"/>
            <w:color w:val="000000" w:themeColor="text1"/>
          </w:rPr>
          <w:id w:val="-231078907"/>
          <w:citation/>
        </w:sdtPr>
        <w:sdtEndPr/>
        <w:sdtContent>
          <w:r w:rsidR="00550C3A">
            <w:rPr>
              <w:rFonts w:ascii="Trebuchet MS" w:hAnsi="Trebuchet MS"/>
              <w:color w:val="000000" w:themeColor="text1"/>
            </w:rPr>
            <w:fldChar w:fldCharType="begin"/>
          </w:r>
          <w:r w:rsidR="00550C3A">
            <w:rPr>
              <w:rFonts w:ascii="Trebuchet MS" w:hAnsi="Trebuchet MS"/>
              <w:color w:val="000000" w:themeColor="text1"/>
              <w:lang w:val="en-US"/>
            </w:rPr>
            <w:instrText xml:space="preserve"> CITATION GeJ21 \l 1033 </w:instrText>
          </w:r>
          <w:r w:rsidR="00550C3A">
            <w:rPr>
              <w:rFonts w:ascii="Trebuchet MS" w:hAnsi="Trebuchet MS"/>
              <w:color w:val="000000" w:themeColor="text1"/>
            </w:rPr>
            <w:fldChar w:fldCharType="separate"/>
          </w:r>
          <w:r w:rsidR="00550C3A" w:rsidRPr="00550C3A">
            <w:rPr>
              <w:rFonts w:ascii="Trebuchet MS" w:hAnsi="Trebuchet MS"/>
              <w:noProof/>
              <w:color w:val="000000" w:themeColor="text1"/>
              <w:lang w:val="en-US"/>
            </w:rPr>
            <w:t>(Ge, et al., 2021)</w:t>
          </w:r>
          <w:r w:rsidR="00550C3A">
            <w:rPr>
              <w:rFonts w:ascii="Trebuchet MS" w:hAnsi="Trebuchet MS"/>
              <w:color w:val="000000" w:themeColor="text1"/>
            </w:rPr>
            <w:fldChar w:fldCharType="end"/>
          </w:r>
        </w:sdtContent>
      </w:sdt>
      <w:r w:rsidR="00526637">
        <w:rPr>
          <w:rFonts w:ascii="Trebuchet MS" w:hAnsi="Trebuchet MS"/>
          <w:color w:val="000000" w:themeColor="text1"/>
        </w:rPr>
        <w:t xml:space="preserve">. </w:t>
      </w:r>
      <w:r w:rsidR="000A2B87">
        <w:rPr>
          <w:rFonts w:ascii="Trebuchet MS" w:hAnsi="Trebuchet MS"/>
          <w:color w:val="000000" w:themeColor="text1"/>
        </w:rPr>
        <w:t>An effective utilisation of both reward structures can lead to successful organisational perfo</w:t>
      </w:r>
      <w:r w:rsidR="000E0622">
        <w:rPr>
          <w:rFonts w:ascii="Trebuchet MS" w:hAnsi="Trebuchet MS"/>
          <w:color w:val="000000" w:themeColor="text1"/>
        </w:rPr>
        <w:t xml:space="preserve">rmance. Through effective identification of employee drivers, </w:t>
      </w:r>
      <w:r w:rsidR="000F778F">
        <w:rPr>
          <w:rFonts w:ascii="Trebuchet MS" w:hAnsi="Trebuchet MS"/>
          <w:color w:val="000000" w:themeColor="text1"/>
        </w:rPr>
        <w:t xml:space="preserve">organisation can ensure that they receive improved contribution, retention and sustainability. </w:t>
      </w:r>
    </w:p>
    <w:p w14:paraId="07B009BD" w14:textId="77777777" w:rsidR="00C14AF7" w:rsidRDefault="00C14AF7" w:rsidP="00AC35FF">
      <w:pPr>
        <w:pStyle w:val="Nornal"/>
        <w:spacing w:after="0" w:line="240" w:lineRule="auto"/>
        <w:rPr>
          <w:rFonts w:ascii="Trebuchet MS" w:hAnsi="Trebuchet MS"/>
          <w:color w:val="000000" w:themeColor="text1"/>
        </w:rPr>
      </w:pPr>
    </w:p>
    <w:p w14:paraId="4501832C" w14:textId="382A337F" w:rsidR="00C14AF7" w:rsidRPr="007E4CD8" w:rsidRDefault="003564A4" w:rsidP="00AC35FF">
      <w:pPr>
        <w:pStyle w:val="Nornal"/>
        <w:spacing w:after="0" w:line="240" w:lineRule="auto"/>
        <w:rPr>
          <w:rFonts w:ascii="Trebuchet MS" w:hAnsi="Trebuchet MS"/>
          <w:color w:val="000000"/>
        </w:rPr>
      </w:pPr>
      <w:r>
        <w:rPr>
          <w:rFonts w:ascii="Trebuchet MS" w:hAnsi="Trebuchet MS"/>
          <w:color w:val="000000" w:themeColor="text1"/>
        </w:rPr>
        <w:t>Eco-Insulate</w:t>
      </w:r>
      <w:r w:rsidR="00C14AF7">
        <w:rPr>
          <w:rFonts w:ascii="Trebuchet MS" w:hAnsi="Trebuchet MS"/>
          <w:color w:val="000000" w:themeColor="text1"/>
        </w:rPr>
        <w:t xml:space="preserve"> must ensure that any KPI related rewards must be relatable, achievable </w:t>
      </w:r>
      <w:r w:rsidR="00A3726D">
        <w:rPr>
          <w:rFonts w:ascii="Trebuchet MS" w:hAnsi="Trebuchet MS"/>
          <w:color w:val="000000" w:themeColor="text1"/>
        </w:rPr>
        <w:t xml:space="preserve">and fair. Different workforce within varying industries </w:t>
      </w:r>
      <w:r w:rsidR="00A702B0">
        <w:rPr>
          <w:rFonts w:ascii="Trebuchet MS" w:hAnsi="Trebuchet MS"/>
          <w:color w:val="000000" w:themeColor="text1"/>
        </w:rPr>
        <w:t>tends</w:t>
      </w:r>
      <w:r w:rsidR="00A3726D">
        <w:rPr>
          <w:rFonts w:ascii="Trebuchet MS" w:hAnsi="Trebuchet MS"/>
          <w:color w:val="000000" w:themeColor="text1"/>
        </w:rPr>
        <w:t xml:space="preserve"> to have different motivators, so KPI’s must </w:t>
      </w:r>
      <w:r w:rsidR="00A43B4C">
        <w:rPr>
          <w:rFonts w:ascii="Trebuchet MS" w:hAnsi="Trebuchet MS"/>
          <w:color w:val="000000" w:themeColor="text1"/>
        </w:rPr>
        <w:t xml:space="preserve">appreciate variations. Further, goals must be perceived as achievable, </w:t>
      </w:r>
      <w:r w:rsidR="00281DF2">
        <w:rPr>
          <w:rFonts w:ascii="Trebuchet MS" w:hAnsi="Trebuchet MS"/>
          <w:color w:val="000000" w:themeColor="text1"/>
        </w:rPr>
        <w:t xml:space="preserve">goals which stretch too far will have a negative effect on performance, and will demotivate employees. </w:t>
      </w:r>
      <w:r w:rsidR="00532BF2">
        <w:rPr>
          <w:rFonts w:ascii="Trebuchet MS" w:hAnsi="Trebuchet MS"/>
          <w:color w:val="000000" w:themeColor="text1"/>
        </w:rPr>
        <w:t xml:space="preserve">Fairness is an important factor, where different pay schemes between employees will demotivate those </w:t>
      </w:r>
      <w:r w:rsidR="00FA31A3">
        <w:rPr>
          <w:rFonts w:ascii="Trebuchet MS" w:hAnsi="Trebuchet MS"/>
          <w:color w:val="000000" w:themeColor="text1"/>
        </w:rPr>
        <w:t>worse off and</w:t>
      </w:r>
      <w:r w:rsidR="00AF471B">
        <w:rPr>
          <w:rFonts w:ascii="Trebuchet MS" w:hAnsi="Trebuchet MS"/>
          <w:color w:val="000000" w:themeColor="text1"/>
        </w:rPr>
        <w:t xml:space="preserve"> </w:t>
      </w:r>
      <w:r w:rsidR="00FA31A3">
        <w:rPr>
          <w:rFonts w:ascii="Trebuchet MS" w:hAnsi="Trebuchet MS"/>
          <w:color w:val="000000" w:themeColor="text1"/>
        </w:rPr>
        <w:t>opens</w:t>
      </w:r>
      <w:r w:rsidR="00AF471B">
        <w:rPr>
          <w:rFonts w:ascii="Trebuchet MS" w:hAnsi="Trebuchet MS"/>
          <w:color w:val="000000" w:themeColor="text1"/>
        </w:rPr>
        <w:t xml:space="preserve"> organisations to discrimination claims. </w:t>
      </w:r>
      <w:r w:rsidR="00CA5A98">
        <w:rPr>
          <w:rFonts w:ascii="Trebuchet MS" w:hAnsi="Trebuchet MS"/>
          <w:color w:val="000000" w:themeColor="text1"/>
        </w:rPr>
        <w:t xml:space="preserve">Therefore, while reward can aid </w:t>
      </w:r>
      <w:r w:rsidR="007D2A47">
        <w:rPr>
          <w:rFonts w:ascii="Trebuchet MS" w:hAnsi="Trebuchet MS"/>
          <w:color w:val="000000" w:themeColor="text1"/>
        </w:rPr>
        <w:t>organisations</w:t>
      </w:r>
      <w:r w:rsidR="00CA5A98">
        <w:rPr>
          <w:rFonts w:ascii="Trebuchet MS" w:hAnsi="Trebuchet MS"/>
          <w:color w:val="000000" w:themeColor="text1"/>
        </w:rPr>
        <w:t xml:space="preserve"> to drive contribution and growth, it </w:t>
      </w:r>
      <w:r w:rsidR="00B231CA">
        <w:rPr>
          <w:rFonts w:ascii="Trebuchet MS" w:hAnsi="Trebuchet MS"/>
          <w:color w:val="000000" w:themeColor="text1"/>
        </w:rPr>
        <w:t>is</w:t>
      </w:r>
      <w:r w:rsidR="00CA5A98">
        <w:rPr>
          <w:rFonts w:ascii="Trebuchet MS" w:hAnsi="Trebuchet MS"/>
          <w:color w:val="000000" w:themeColor="text1"/>
        </w:rPr>
        <w:t xml:space="preserve"> particularly important to ensure any </w:t>
      </w:r>
      <w:r w:rsidR="00976468">
        <w:rPr>
          <w:rFonts w:ascii="Trebuchet MS" w:hAnsi="Trebuchet MS"/>
          <w:color w:val="000000" w:themeColor="text1"/>
        </w:rPr>
        <w:t>implemented schemes must be fully appraised to ensure they have the desired outcome</w:t>
      </w:r>
      <w:r w:rsidR="00552DC3">
        <w:rPr>
          <w:rFonts w:ascii="Trebuchet MS" w:hAnsi="Trebuchet MS"/>
          <w:color w:val="000000" w:themeColor="text1"/>
        </w:rPr>
        <w:t xml:space="preserve"> </w:t>
      </w:r>
      <w:sdt>
        <w:sdtPr>
          <w:rPr>
            <w:rFonts w:ascii="Trebuchet MS" w:hAnsi="Trebuchet MS"/>
            <w:color w:val="000000" w:themeColor="text1"/>
          </w:rPr>
          <w:id w:val="-1689123583"/>
          <w:citation/>
        </w:sdtPr>
        <w:sdtEndPr/>
        <w:sdtContent>
          <w:r w:rsidR="00552DC3">
            <w:rPr>
              <w:rFonts w:ascii="Trebuchet MS" w:hAnsi="Trebuchet MS"/>
              <w:color w:val="000000" w:themeColor="text1"/>
            </w:rPr>
            <w:fldChar w:fldCharType="begin"/>
          </w:r>
          <w:r w:rsidR="00552DC3">
            <w:rPr>
              <w:rFonts w:ascii="Trebuchet MS" w:hAnsi="Trebuchet MS"/>
              <w:color w:val="000000" w:themeColor="text1"/>
              <w:lang w:val="en-US"/>
            </w:rPr>
            <w:instrText xml:space="preserve">CITATION AnE21 \l 1033 </w:instrText>
          </w:r>
          <w:r w:rsidR="00552DC3">
            <w:rPr>
              <w:rFonts w:ascii="Trebuchet MS" w:hAnsi="Trebuchet MS"/>
              <w:color w:val="000000" w:themeColor="text1"/>
            </w:rPr>
            <w:fldChar w:fldCharType="separate"/>
          </w:r>
          <w:r w:rsidR="00552DC3" w:rsidRPr="00552DC3">
            <w:rPr>
              <w:rFonts w:ascii="Trebuchet MS" w:hAnsi="Trebuchet MS"/>
              <w:noProof/>
              <w:color w:val="000000" w:themeColor="text1"/>
              <w:lang w:val="en-US"/>
            </w:rPr>
            <w:t>(Ali &amp; Anwar, 2021)</w:t>
          </w:r>
          <w:r w:rsidR="00552DC3">
            <w:rPr>
              <w:rFonts w:ascii="Trebuchet MS" w:hAnsi="Trebuchet MS"/>
              <w:color w:val="000000" w:themeColor="text1"/>
            </w:rPr>
            <w:fldChar w:fldCharType="end"/>
          </w:r>
        </w:sdtContent>
      </w:sdt>
      <w:r w:rsidR="00976468">
        <w:rPr>
          <w:rFonts w:ascii="Trebuchet MS" w:hAnsi="Trebuchet MS"/>
          <w:color w:val="000000" w:themeColor="text1"/>
        </w:rPr>
        <w:t>.</w:t>
      </w:r>
    </w:p>
    <w:p w14:paraId="4E3629AA" w14:textId="77777777" w:rsidR="007E4CD8" w:rsidRPr="00E446B9" w:rsidRDefault="007E4CD8" w:rsidP="007E4CD8">
      <w:pPr>
        <w:pStyle w:val="Nornal"/>
        <w:spacing w:after="0" w:line="240" w:lineRule="auto"/>
        <w:rPr>
          <w:rFonts w:ascii="Trebuchet MS" w:hAnsi="Trebuchet MS"/>
          <w:color w:val="000000"/>
        </w:rPr>
      </w:pPr>
    </w:p>
    <w:p w14:paraId="783FE863" w14:textId="77777777" w:rsidR="00635F7D" w:rsidRPr="00E446B9" w:rsidRDefault="00635F7D" w:rsidP="00635F7D">
      <w:pPr>
        <w:pStyle w:val="Nornal"/>
        <w:spacing w:after="0" w:line="240" w:lineRule="auto"/>
        <w:rPr>
          <w:rFonts w:ascii="Trebuchet MS" w:hAnsi="Trebuchet MS"/>
          <w:color w:val="000000"/>
        </w:rPr>
      </w:pPr>
    </w:p>
    <w:p w14:paraId="46C30F7B" w14:textId="13D9FD37" w:rsidR="00635F7D" w:rsidRPr="0025533A" w:rsidRDefault="00635F7D" w:rsidP="00635F7D">
      <w:pPr>
        <w:pStyle w:val="Nornal"/>
        <w:numPr>
          <w:ilvl w:val="0"/>
          <w:numId w:val="2"/>
        </w:numPr>
        <w:spacing w:after="0" w:line="240" w:lineRule="auto"/>
        <w:rPr>
          <w:rFonts w:ascii="Trebuchet MS" w:hAnsi="Trebuchet MS"/>
          <w:color w:val="000000"/>
        </w:rPr>
      </w:pPr>
      <w:r w:rsidRPr="00E446B9">
        <w:rPr>
          <w:rFonts w:ascii="Trebuchet MS" w:hAnsi="Trebuchet MS"/>
          <w:color w:val="000000" w:themeColor="text1"/>
        </w:rPr>
        <w:t>(AC 2.1)</w:t>
      </w:r>
    </w:p>
    <w:p w14:paraId="5F91EE68" w14:textId="77777777" w:rsidR="0025533A" w:rsidRPr="007E4CD8" w:rsidRDefault="0025533A" w:rsidP="0025533A">
      <w:pPr>
        <w:pStyle w:val="Nornal"/>
        <w:spacing w:after="0" w:line="240" w:lineRule="auto"/>
        <w:rPr>
          <w:rFonts w:ascii="Trebuchet MS" w:hAnsi="Trebuchet MS"/>
          <w:color w:val="000000"/>
        </w:rPr>
      </w:pPr>
    </w:p>
    <w:p w14:paraId="3D6C1A4C" w14:textId="18A92CFB" w:rsidR="007E4CD8" w:rsidRDefault="00E6198F" w:rsidP="007E4CD8">
      <w:pPr>
        <w:pStyle w:val="Nornal"/>
        <w:spacing w:after="0" w:line="240" w:lineRule="auto"/>
        <w:rPr>
          <w:rFonts w:ascii="Trebuchet MS" w:hAnsi="Trebuchet MS"/>
          <w:color w:val="000000" w:themeColor="text1"/>
        </w:rPr>
      </w:pPr>
      <w:r>
        <w:rPr>
          <w:rFonts w:ascii="Trebuchet MS" w:hAnsi="Trebuchet MS"/>
          <w:color w:val="000000" w:themeColor="text1"/>
        </w:rPr>
        <w:t>‘</w:t>
      </w:r>
      <w:r w:rsidR="00B15949">
        <w:rPr>
          <w:rFonts w:ascii="Trebuchet MS" w:hAnsi="Trebuchet MS"/>
          <w:color w:val="000000" w:themeColor="text1"/>
        </w:rPr>
        <w:t xml:space="preserve">A grade structure is made up of </w:t>
      </w:r>
      <w:proofErr w:type="gramStart"/>
      <w:r w:rsidR="00B15949">
        <w:rPr>
          <w:rFonts w:ascii="Trebuchet MS" w:hAnsi="Trebuchet MS"/>
          <w:color w:val="000000" w:themeColor="text1"/>
        </w:rPr>
        <w:t>a number of</w:t>
      </w:r>
      <w:proofErr w:type="gramEnd"/>
      <w:r w:rsidR="00B15949">
        <w:rPr>
          <w:rFonts w:ascii="Trebuchet MS" w:hAnsi="Trebuchet MS"/>
          <w:color w:val="000000" w:themeColor="text1"/>
        </w:rPr>
        <w:t xml:space="preserve"> </w:t>
      </w:r>
      <w:r>
        <w:rPr>
          <w:rFonts w:ascii="Trebuchet MS" w:hAnsi="Trebuchet MS"/>
          <w:color w:val="000000" w:themeColor="text1"/>
        </w:rPr>
        <w:t xml:space="preserve">different grades, bands, ranks or levels into groups of comparable jobs’ </w:t>
      </w:r>
      <w:sdt>
        <w:sdtPr>
          <w:rPr>
            <w:rFonts w:ascii="Trebuchet MS" w:hAnsi="Trebuchet MS"/>
            <w:color w:val="000000" w:themeColor="text1"/>
          </w:rPr>
          <w:id w:val="1489893154"/>
          <w:citation/>
        </w:sdtPr>
        <w:sdtEndPr/>
        <w:sdtContent>
          <w:r>
            <w:rPr>
              <w:rFonts w:ascii="Trebuchet MS" w:hAnsi="Trebuchet MS"/>
              <w:color w:val="000000" w:themeColor="text1"/>
            </w:rPr>
            <w:fldChar w:fldCharType="begin"/>
          </w:r>
          <w:r>
            <w:rPr>
              <w:rFonts w:ascii="Trebuchet MS" w:hAnsi="Trebuchet MS"/>
              <w:color w:val="000000" w:themeColor="text1"/>
              <w:lang w:val="en-US"/>
            </w:rPr>
            <w:instrText xml:space="preserve"> CITATION Tay22 \l 1033 </w:instrText>
          </w:r>
          <w:r>
            <w:rPr>
              <w:rFonts w:ascii="Trebuchet MS" w:hAnsi="Trebuchet MS"/>
              <w:color w:val="000000" w:themeColor="text1"/>
            </w:rPr>
            <w:fldChar w:fldCharType="separate"/>
          </w:r>
          <w:r w:rsidRPr="00E6198F">
            <w:rPr>
              <w:rFonts w:ascii="Trebuchet MS" w:hAnsi="Trebuchet MS"/>
              <w:noProof/>
              <w:color w:val="000000" w:themeColor="text1"/>
              <w:lang w:val="en-US"/>
            </w:rPr>
            <w:t>(Taylor &amp; Woodhams, 2022)</w:t>
          </w:r>
          <w:r>
            <w:rPr>
              <w:rFonts w:ascii="Trebuchet MS" w:hAnsi="Trebuchet MS"/>
              <w:color w:val="000000" w:themeColor="text1"/>
            </w:rPr>
            <w:fldChar w:fldCharType="end"/>
          </w:r>
        </w:sdtContent>
      </w:sdt>
      <w:r>
        <w:rPr>
          <w:rFonts w:ascii="Trebuchet MS" w:hAnsi="Trebuchet MS"/>
          <w:color w:val="000000" w:themeColor="text1"/>
        </w:rPr>
        <w:t>.</w:t>
      </w:r>
      <w:r w:rsidR="0093775A">
        <w:rPr>
          <w:rFonts w:ascii="Trebuchet MS" w:hAnsi="Trebuchet MS"/>
          <w:color w:val="000000" w:themeColor="text1"/>
        </w:rPr>
        <w:t xml:space="preserve"> A pay structure </w:t>
      </w:r>
      <w:r w:rsidR="0079593E">
        <w:rPr>
          <w:rFonts w:ascii="Trebuchet MS" w:hAnsi="Trebuchet MS"/>
          <w:color w:val="000000" w:themeColor="text1"/>
        </w:rPr>
        <w:t xml:space="preserve">defines the different levels of actual pay for the roles by their relative value to the organisation </w:t>
      </w:r>
      <w:sdt>
        <w:sdtPr>
          <w:rPr>
            <w:rFonts w:ascii="Trebuchet MS" w:hAnsi="Trebuchet MS"/>
            <w:color w:val="000000" w:themeColor="text1"/>
          </w:rPr>
          <w:id w:val="1218936598"/>
          <w:citation/>
        </w:sdtPr>
        <w:sdtEndPr/>
        <w:sdtContent>
          <w:r w:rsidR="0079593E">
            <w:rPr>
              <w:rFonts w:ascii="Trebuchet MS" w:hAnsi="Trebuchet MS"/>
              <w:color w:val="000000" w:themeColor="text1"/>
            </w:rPr>
            <w:fldChar w:fldCharType="begin"/>
          </w:r>
          <w:r w:rsidR="0079593E">
            <w:rPr>
              <w:rFonts w:ascii="Trebuchet MS" w:hAnsi="Trebuchet MS"/>
              <w:color w:val="000000" w:themeColor="text1"/>
              <w:lang w:val="en-US"/>
            </w:rPr>
            <w:instrText xml:space="preserve"> CITATION Tay22 \l 1033 </w:instrText>
          </w:r>
          <w:r w:rsidR="0079593E">
            <w:rPr>
              <w:rFonts w:ascii="Trebuchet MS" w:hAnsi="Trebuchet MS"/>
              <w:color w:val="000000" w:themeColor="text1"/>
            </w:rPr>
            <w:fldChar w:fldCharType="separate"/>
          </w:r>
          <w:r w:rsidR="0079593E" w:rsidRPr="0079593E">
            <w:rPr>
              <w:rFonts w:ascii="Trebuchet MS" w:hAnsi="Trebuchet MS"/>
              <w:noProof/>
              <w:color w:val="000000" w:themeColor="text1"/>
              <w:lang w:val="en-US"/>
            </w:rPr>
            <w:t>(Taylor &amp; Woodhams, 2022)</w:t>
          </w:r>
          <w:r w:rsidR="0079593E">
            <w:rPr>
              <w:rFonts w:ascii="Trebuchet MS" w:hAnsi="Trebuchet MS"/>
              <w:color w:val="000000" w:themeColor="text1"/>
            </w:rPr>
            <w:fldChar w:fldCharType="end"/>
          </w:r>
        </w:sdtContent>
      </w:sdt>
      <w:r w:rsidR="0079593E">
        <w:rPr>
          <w:rFonts w:ascii="Trebuchet MS" w:hAnsi="Trebuchet MS"/>
          <w:color w:val="000000" w:themeColor="text1"/>
        </w:rPr>
        <w:t xml:space="preserve">. </w:t>
      </w:r>
      <w:r w:rsidR="00132612">
        <w:rPr>
          <w:rFonts w:ascii="Trebuchet MS" w:hAnsi="Trebuchet MS"/>
          <w:color w:val="000000" w:themeColor="text1"/>
        </w:rPr>
        <w:t>The</w:t>
      </w:r>
      <w:r w:rsidR="0093588F">
        <w:rPr>
          <w:rFonts w:ascii="Trebuchet MS" w:hAnsi="Trebuchet MS"/>
          <w:color w:val="000000" w:themeColor="text1"/>
        </w:rPr>
        <w:t xml:space="preserve"> common types of grade and pay structures include; narrow graded structures, broad </w:t>
      </w:r>
      <w:r w:rsidR="00371298">
        <w:rPr>
          <w:rFonts w:ascii="Trebuchet MS" w:hAnsi="Trebuchet MS"/>
          <w:color w:val="000000" w:themeColor="text1"/>
        </w:rPr>
        <w:t>graded structures, job family structures, career family structures and pay spines.</w:t>
      </w:r>
      <w:r w:rsidR="009F3E56">
        <w:rPr>
          <w:rFonts w:ascii="Trebuchet MS" w:hAnsi="Trebuchet MS"/>
          <w:color w:val="000000" w:themeColor="text1"/>
        </w:rPr>
        <w:t xml:space="preserve"> </w:t>
      </w:r>
      <w:r w:rsidR="00722BBF">
        <w:rPr>
          <w:rFonts w:ascii="Trebuchet MS" w:hAnsi="Trebuchet MS"/>
          <w:color w:val="000000" w:themeColor="text1"/>
        </w:rPr>
        <w:t>Different grades and structures wi</w:t>
      </w:r>
      <w:r w:rsidR="00E66A66">
        <w:rPr>
          <w:rFonts w:ascii="Trebuchet MS" w:hAnsi="Trebuchet MS"/>
          <w:color w:val="000000" w:themeColor="text1"/>
        </w:rPr>
        <w:t>l</w:t>
      </w:r>
      <w:r w:rsidR="00722BBF">
        <w:rPr>
          <w:rFonts w:ascii="Trebuchet MS" w:hAnsi="Trebuchet MS"/>
          <w:color w:val="000000" w:themeColor="text1"/>
        </w:rPr>
        <w:t xml:space="preserve">l fit best depending on the </w:t>
      </w:r>
      <w:r w:rsidR="00E66A66">
        <w:rPr>
          <w:rFonts w:ascii="Trebuchet MS" w:hAnsi="Trebuchet MS"/>
          <w:color w:val="000000" w:themeColor="text1"/>
        </w:rPr>
        <w:t>organisation</w:t>
      </w:r>
      <w:r w:rsidR="00722BBF">
        <w:rPr>
          <w:rFonts w:ascii="Trebuchet MS" w:hAnsi="Trebuchet MS"/>
          <w:color w:val="000000" w:themeColor="text1"/>
        </w:rPr>
        <w:t xml:space="preserve"> it operates within. There are no best and worst </w:t>
      </w:r>
      <w:r w:rsidR="00203699">
        <w:rPr>
          <w:rFonts w:ascii="Trebuchet MS" w:hAnsi="Trebuchet MS"/>
          <w:color w:val="000000" w:themeColor="text1"/>
        </w:rPr>
        <w:t xml:space="preserve">schemes, so </w:t>
      </w:r>
      <w:r w:rsidR="00E66A66">
        <w:rPr>
          <w:rFonts w:ascii="Trebuchet MS" w:hAnsi="Trebuchet MS"/>
          <w:color w:val="000000" w:themeColor="text1"/>
        </w:rPr>
        <w:t>organisations</w:t>
      </w:r>
      <w:r w:rsidR="00203699">
        <w:rPr>
          <w:rFonts w:ascii="Trebuchet MS" w:hAnsi="Trebuchet MS"/>
          <w:color w:val="000000" w:themeColor="text1"/>
        </w:rPr>
        <w:t xml:space="preserve"> must review their schemes and decide which would best suit their individual needs and culture</w:t>
      </w:r>
      <w:r w:rsidR="00116672">
        <w:rPr>
          <w:rFonts w:ascii="Trebuchet MS" w:hAnsi="Trebuchet MS"/>
          <w:color w:val="000000" w:themeColor="text1"/>
        </w:rPr>
        <w:t xml:space="preserve"> </w:t>
      </w:r>
      <w:sdt>
        <w:sdtPr>
          <w:rPr>
            <w:rFonts w:ascii="Trebuchet MS" w:hAnsi="Trebuchet MS"/>
            <w:color w:val="000000" w:themeColor="text1"/>
          </w:rPr>
          <w:id w:val="-1294588739"/>
          <w:citation/>
        </w:sdtPr>
        <w:sdtEndPr/>
        <w:sdtContent>
          <w:r w:rsidR="00116672">
            <w:rPr>
              <w:rFonts w:ascii="Trebuchet MS" w:hAnsi="Trebuchet MS"/>
              <w:color w:val="000000" w:themeColor="text1"/>
            </w:rPr>
            <w:fldChar w:fldCharType="begin"/>
          </w:r>
          <w:r w:rsidR="00116672">
            <w:rPr>
              <w:rFonts w:ascii="Trebuchet MS" w:hAnsi="Trebuchet MS"/>
              <w:color w:val="000000" w:themeColor="text1"/>
              <w:lang w:val="en-US"/>
            </w:rPr>
            <w:instrText xml:space="preserve">CITATION Cla23 \l 1033 </w:instrText>
          </w:r>
          <w:r w:rsidR="00116672">
            <w:rPr>
              <w:rFonts w:ascii="Trebuchet MS" w:hAnsi="Trebuchet MS"/>
              <w:color w:val="000000" w:themeColor="text1"/>
            </w:rPr>
            <w:fldChar w:fldCharType="separate"/>
          </w:r>
          <w:r w:rsidR="00116672" w:rsidRPr="00116672">
            <w:rPr>
              <w:rFonts w:ascii="Trebuchet MS" w:hAnsi="Trebuchet MS"/>
              <w:noProof/>
              <w:color w:val="000000" w:themeColor="text1"/>
              <w:lang w:val="en-US"/>
            </w:rPr>
            <w:t>(Zhu, et al., 2023)</w:t>
          </w:r>
          <w:r w:rsidR="00116672">
            <w:rPr>
              <w:rFonts w:ascii="Trebuchet MS" w:hAnsi="Trebuchet MS"/>
              <w:color w:val="000000" w:themeColor="text1"/>
            </w:rPr>
            <w:fldChar w:fldCharType="end"/>
          </w:r>
        </w:sdtContent>
      </w:sdt>
      <w:r w:rsidR="00203699">
        <w:rPr>
          <w:rFonts w:ascii="Trebuchet MS" w:hAnsi="Trebuchet MS"/>
          <w:color w:val="000000" w:themeColor="text1"/>
        </w:rPr>
        <w:t>.</w:t>
      </w:r>
    </w:p>
    <w:p w14:paraId="2B1377EC" w14:textId="77777777" w:rsidR="009F3B87" w:rsidRDefault="009F3B87" w:rsidP="007E4CD8">
      <w:pPr>
        <w:pStyle w:val="Nornal"/>
        <w:spacing w:after="0" w:line="240" w:lineRule="auto"/>
        <w:rPr>
          <w:rFonts w:ascii="Trebuchet MS" w:hAnsi="Trebuchet MS"/>
          <w:color w:val="000000" w:themeColor="text1"/>
        </w:rPr>
      </w:pPr>
    </w:p>
    <w:p w14:paraId="1C1FB828" w14:textId="5BAD9FB8" w:rsidR="009F3B87" w:rsidRDefault="009F3B87" w:rsidP="007E4CD8">
      <w:pPr>
        <w:pStyle w:val="Nornal"/>
        <w:spacing w:after="0" w:line="240" w:lineRule="auto"/>
        <w:rPr>
          <w:rFonts w:ascii="Trebuchet MS" w:hAnsi="Trebuchet MS"/>
          <w:color w:val="000000" w:themeColor="text1"/>
        </w:rPr>
      </w:pPr>
      <w:r>
        <w:rPr>
          <w:rFonts w:ascii="Trebuchet MS" w:hAnsi="Trebuchet MS"/>
          <w:color w:val="000000" w:themeColor="text1"/>
        </w:rPr>
        <w:t>Narrow-graded pay structures</w:t>
      </w:r>
    </w:p>
    <w:p w14:paraId="449B9259" w14:textId="7E2EBB9C" w:rsidR="009F3B87" w:rsidRDefault="0089727E" w:rsidP="007E4CD8">
      <w:pPr>
        <w:pStyle w:val="Nornal"/>
        <w:spacing w:after="0" w:line="240" w:lineRule="auto"/>
        <w:rPr>
          <w:rFonts w:ascii="Trebuchet MS" w:hAnsi="Trebuchet MS"/>
          <w:color w:val="000000" w:themeColor="text1"/>
        </w:rPr>
      </w:pPr>
      <w:r>
        <w:rPr>
          <w:rFonts w:ascii="Trebuchet MS" w:hAnsi="Trebuchet MS"/>
          <w:color w:val="000000" w:themeColor="text1"/>
        </w:rPr>
        <w:t>These consist of several grades, whereby equal worth jobs are allocated into each band</w:t>
      </w:r>
      <w:r w:rsidR="00233271">
        <w:rPr>
          <w:rFonts w:ascii="Trebuchet MS" w:hAnsi="Trebuchet MS"/>
          <w:color w:val="000000" w:themeColor="text1"/>
        </w:rPr>
        <w:t xml:space="preserve"> </w:t>
      </w:r>
      <w:sdt>
        <w:sdtPr>
          <w:rPr>
            <w:rFonts w:ascii="Trebuchet MS" w:hAnsi="Trebuchet MS"/>
            <w:color w:val="000000" w:themeColor="text1"/>
          </w:rPr>
          <w:id w:val="-207651097"/>
          <w:citation/>
        </w:sdtPr>
        <w:sdtEndPr/>
        <w:sdtContent>
          <w:r w:rsidR="00F04EFD">
            <w:rPr>
              <w:rFonts w:ascii="Trebuchet MS" w:hAnsi="Trebuchet MS"/>
              <w:color w:val="000000" w:themeColor="text1"/>
            </w:rPr>
            <w:fldChar w:fldCharType="begin"/>
          </w:r>
          <w:r w:rsidR="00F04EFD">
            <w:rPr>
              <w:rFonts w:ascii="Trebuchet MS" w:hAnsi="Trebuchet MS"/>
              <w:color w:val="000000" w:themeColor="text1"/>
              <w:lang w:val="en-US"/>
            </w:rPr>
            <w:instrText xml:space="preserve">CITATION Gre22 \l 1033 </w:instrText>
          </w:r>
          <w:r w:rsidR="00F04EFD">
            <w:rPr>
              <w:rFonts w:ascii="Trebuchet MS" w:hAnsi="Trebuchet MS"/>
              <w:color w:val="000000" w:themeColor="text1"/>
            </w:rPr>
            <w:fldChar w:fldCharType="separate"/>
          </w:r>
          <w:r w:rsidR="00F04EFD" w:rsidRPr="00F04EFD">
            <w:rPr>
              <w:rFonts w:ascii="Trebuchet MS" w:hAnsi="Trebuchet MS"/>
              <w:noProof/>
              <w:color w:val="000000" w:themeColor="text1"/>
              <w:lang w:val="en-US"/>
            </w:rPr>
            <w:t>(Sobeck, 2022)</w:t>
          </w:r>
          <w:r w:rsidR="00F04EFD">
            <w:rPr>
              <w:rFonts w:ascii="Trebuchet MS" w:hAnsi="Trebuchet MS"/>
              <w:color w:val="000000" w:themeColor="text1"/>
            </w:rPr>
            <w:fldChar w:fldCharType="end"/>
          </w:r>
        </w:sdtContent>
      </w:sdt>
      <w:r>
        <w:rPr>
          <w:rFonts w:ascii="Trebuchet MS" w:hAnsi="Trebuchet MS"/>
          <w:color w:val="000000" w:themeColor="text1"/>
        </w:rPr>
        <w:t xml:space="preserve">. </w:t>
      </w:r>
      <w:r w:rsidR="006C3EE1">
        <w:rPr>
          <w:rFonts w:ascii="Trebuchet MS" w:hAnsi="Trebuchet MS"/>
          <w:color w:val="000000" w:themeColor="text1"/>
        </w:rPr>
        <w:t xml:space="preserve">Usually, length of service </w:t>
      </w:r>
      <w:r w:rsidR="00B31338">
        <w:rPr>
          <w:rFonts w:ascii="Trebuchet MS" w:hAnsi="Trebuchet MS"/>
          <w:color w:val="000000" w:themeColor="text1"/>
        </w:rPr>
        <w:t xml:space="preserve">and progression are linked. </w:t>
      </w:r>
      <w:r w:rsidR="00C448C0">
        <w:rPr>
          <w:rFonts w:ascii="Trebuchet MS" w:hAnsi="Trebuchet MS"/>
          <w:color w:val="000000" w:themeColor="text1"/>
        </w:rPr>
        <w:t>Due to their shallow nature employees can quickly reach the top of their band</w:t>
      </w:r>
      <w:r w:rsidR="0078174B">
        <w:rPr>
          <w:rFonts w:ascii="Trebuchet MS" w:hAnsi="Trebuchet MS"/>
          <w:color w:val="000000" w:themeColor="text1"/>
        </w:rPr>
        <w:t xml:space="preserve">, which can lead to role evaluation and </w:t>
      </w:r>
      <w:r w:rsidR="005A3897">
        <w:rPr>
          <w:rFonts w:ascii="Trebuchet MS" w:hAnsi="Trebuchet MS"/>
          <w:color w:val="000000" w:themeColor="text1"/>
        </w:rPr>
        <w:t xml:space="preserve">sometimes </w:t>
      </w:r>
      <w:r w:rsidR="00F91CB3">
        <w:rPr>
          <w:rFonts w:ascii="Trebuchet MS" w:hAnsi="Trebuchet MS"/>
          <w:color w:val="000000" w:themeColor="text1"/>
        </w:rPr>
        <w:t>hyperinflation</w:t>
      </w:r>
      <w:r w:rsidR="005A3897">
        <w:rPr>
          <w:rFonts w:ascii="Trebuchet MS" w:hAnsi="Trebuchet MS"/>
          <w:color w:val="000000" w:themeColor="text1"/>
        </w:rPr>
        <w:t xml:space="preserve"> of individual roles, </w:t>
      </w:r>
      <w:proofErr w:type="gramStart"/>
      <w:r w:rsidR="005A3897">
        <w:rPr>
          <w:rFonts w:ascii="Trebuchet MS" w:hAnsi="Trebuchet MS"/>
          <w:color w:val="000000" w:themeColor="text1"/>
        </w:rPr>
        <w:t>in order to</w:t>
      </w:r>
      <w:proofErr w:type="gramEnd"/>
      <w:r w:rsidR="005A3897">
        <w:rPr>
          <w:rFonts w:ascii="Trebuchet MS" w:hAnsi="Trebuchet MS"/>
          <w:color w:val="000000" w:themeColor="text1"/>
        </w:rPr>
        <w:t xml:space="preserve"> improve their grading, leading to grade drift</w:t>
      </w:r>
      <w:r w:rsidR="007C30A9">
        <w:rPr>
          <w:rFonts w:ascii="Trebuchet MS" w:hAnsi="Trebuchet MS"/>
          <w:color w:val="000000" w:themeColor="text1"/>
        </w:rPr>
        <w:t xml:space="preserve"> </w:t>
      </w:r>
      <w:sdt>
        <w:sdtPr>
          <w:rPr>
            <w:rFonts w:ascii="Trebuchet MS" w:hAnsi="Trebuchet MS"/>
            <w:color w:val="000000" w:themeColor="text1"/>
          </w:rPr>
          <w:id w:val="644171521"/>
          <w:citation/>
        </w:sdtPr>
        <w:sdtEndPr/>
        <w:sdtContent>
          <w:r w:rsidR="007C30A9">
            <w:rPr>
              <w:rFonts w:ascii="Trebuchet MS" w:hAnsi="Trebuchet MS"/>
              <w:color w:val="000000" w:themeColor="text1"/>
            </w:rPr>
            <w:fldChar w:fldCharType="begin"/>
          </w:r>
          <w:r w:rsidR="007C30A9">
            <w:rPr>
              <w:rFonts w:ascii="Trebuchet MS" w:hAnsi="Trebuchet MS"/>
              <w:color w:val="000000" w:themeColor="text1"/>
              <w:lang w:val="en-US"/>
            </w:rPr>
            <w:instrText xml:space="preserve"> CITATION Bam21 \l 1033 </w:instrText>
          </w:r>
          <w:r w:rsidR="007C30A9">
            <w:rPr>
              <w:rFonts w:ascii="Trebuchet MS" w:hAnsi="Trebuchet MS"/>
              <w:color w:val="000000" w:themeColor="text1"/>
            </w:rPr>
            <w:fldChar w:fldCharType="separate"/>
          </w:r>
          <w:r w:rsidR="007C30A9" w:rsidRPr="007C30A9">
            <w:rPr>
              <w:rFonts w:ascii="Trebuchet MS" w:hAnsi="Trebuchet MS"/>
              <w:noProof/>
              <w:color w:val="000000" w:themeColor="text1"/>
              <w:lang w:val="en-US"/>
            </w:rPr>
            <w:t>(Bamberger, 2021)</w:t>
          </w:r>
          <w:r w:rsidR="007C30A9">
            <w:rPr>
              <w:rFonts w:ascii="Trebuchet MS" w:hAnsi="Trebuchet MS"/>
              <w:color w:val="000000" w:themeColor="text1"/>
            </w:rPr>
            <w:fldChar w:fldCharType="end"/>
          </w:r>
        </w:sdtContent>
      </w:sdt>
      <w:r w:rsidR="005A3897">
        <w:rPr>
          <w:rFonts w:ascii="Trebuchet MS" w:hAnsi="Trebuchet MS"/>
          <w:color w:val="000000" w:themeColor="text1"/>
        </w:rPr>
        <w:t>.</w:t>
      </w:r>
    </w:p>
    <w:p w14:paraId="51C6485E" w14:textId="77777777" w:rsidR="00C77BD6" w:rsidRDefault="00C77BD6" w:rsidP="007E4CD8">
      <w:pPr>
        <w:pStyle w:val="Nornal"/>
        <w:spacing w:after="0" w:line="240" w:lineRule="auto"/>
        <w:rPr>
          <w:rFonts w:ascii="Trebuchet MS" w:hAnsi="Trebuchet MS"/>
          <w:color w:val="000000" w:themeColor="text1"/>
        </w:rPr>
      </w:pPr>
    </w:p>
    <w:p w14:paraId="464BAB0E" w14:textId="3D4FDFC4" w:rsidR="00C77BD6" w:rsidRDefault="00C77BD6" w:rsidP="007E4CD8">
      <w:pPr>
        <w:pStyle w:val="Nornal"/>
        <w:spacing w:after="0" w:line="240" w:lineRule="auto"/>
        <w:rPr>
          <w:rFonts w:ascii="Trebuchet MS" w:hAnsi="Trebuchet MS"/>
          <w:color w:val="000000" w:themeColor="text1"/>
        </w:rPr>
      </w:pPr>
      <w:r>
        <w:rPr>
          <w:rFonts w:ascii="Trebuchet MS" w:hAnsi="Trebuchet MS"/>
          <w:color w:val="000000" w:themeColor="text1"/>
        </w:rPr>
        <w:t>Broad-graded pay structures</w:t>
      </w:r>
    </w:p>
    <w:p w14:paraId="6DAE790A" w14:textId="4D49FF2C" w:rsidR="00C77BD6" w:rsidRDefault="00C03115" w:rsidP="007E4CD8">
      <w:pPr>
        <w:pStyle w:val="Nornal"/>
        <w:spacing w:after="0" w:line="240" w:lineRule="auto"/>
        <w:rPr>
          <w:rFonts w:ascii="Trebuchet MS" w:hAnsi="Trebuchet MS"/>
          <w:color w:val="000000" w:themeColor="text1"/>
        </w:rPr>
      </w:pPr>
      <w:r>
        <w:rPr>
          <w:rFonts w:ascii="Trebuchet MS" w:hAnsi="Trebuchet MS"/>
          <w:color w:val="000000" w:themeColor="text1"/>
        </w:rPr>
        <w:t xml:space="preserve">These work similarly to narrow graded pay structures, however there is greater flexibility within each grade, </w:t>
      </w:r>
      <w:r w:rsidR="00391460">
        <w:rPr>
          <w:rFonts w:ascii="Trebuchet MS" w:hAnsi="Trebuchet MS"/>
          <w:color w:val="000000" w:themeColor="text1"/>
        </w:rPr>
        <w:t xml:space="preserve">specifying grade points, splitting each grade into a further </w:t>
      </w:r>
      <w:r w:rsidR="00AE3FA3">
        <w:rPr>
          <w:rFonts w:ascii="Trebuchet MS" w:hAnsi="Trebuchet MS"/>
          <w:color w:val="000000" w:themeColor="text1"/>
        </w:rPr>
        <w:t>two or three sections.</w:t>
      </w:r>
      <w:r w:rsidR="00373F6A">
        <w:rPr>
          <w:rFonts w:ascii="Trebuchet MS" w:hAnsi="Trebuchet MS"/>
          <w:color w:val="000000" w:themeColor="text1"/>
        </w:rPr>
        <w:t xml:space="preserve"> However, there remains </w:t>
      </w:r>
      <w:r w:rsidR="00E71346">
        <w:rPr>
          <w:rFonts w:ascii="Trebuchet MS" w:hAnsi="Trebuchet MS"/>
          <w:color w:val="000000" w:themeColor="text1"/>
        </w:rPr>
        <w:t>rigidity</w:t>
      </w:r>
      <w:r w:rsidR="00373F6A">
        <w:rPr>
          <w:rFonts w:ascii="Trebuchet MS" w:hAnsi="Trebuchet MS"/>
          <w:color w:val="000000" w:themeColor="text1"/>
        </w:rPr>
        <w:t xml:space="preserve"> within the structure which can lead to recruitment and retention within a fluid </w:t>
      </w:r>
      <w:r w:rsidR="00E71346">
        <w:rPr>
          <w:rFonts w:ascii="Trebuchet MS" w:hAnsi="Trebuchet MS"/>
          <w:color w:val="000000" w:themeColor="text1"/>
        </w:rPr>
        <w:t>job market</w:t>
      </w:r>
      <w:r w:rsidR="0041365B">
        <w:rPr>
          <w:rFonts w:ascii="Trebuchet MS" w:hAnsi="Trebuchet MS"/>
          <w:color w:val="000000" w:themeColor="text1"/>
        </w:rPr>
        <w:t xml:space="preserve"> </w:t>
      </w:r>
      <w:sdt>
        <w:sdtPr>
          <w:rPr>
            <w:rFonts w:ascii="Trebuchet MS" w:hAnsi="Trebuchet MS"/>
            <w:color w:val="000000" w:themeColor="text1"/>
          </w:rPr>
          <w:id w:val="-1555844334"/>
          <w:citation/>
        </w:sdtPr>
        <w:sdtEndPr/>
        <w:sdtContent>
          <w:r w:rsidR="0041365B">
            <w:rPr>
              <w:rFonts w:ascii="Trebuchet MS" w:hAnsi="Trebuchet MS"/>
              <w:color w:val="000000" w:themeColor="text1"/>
            </w:rPr>
            <w:fldChar w:fldCharType="begin"/>
          </w:r>
          <w:r w:rsidR="0041365B">
            <w:rPr>
              <w:rFonts w:ascii="Trebuchet MS" w:hAnsi="Trebuchet MS"/>
              <w:color w:val="000000" w:themeColor="text1"/>
              <w:lang w:val="en-US"/>
            </w:rPr>
            <w:instrText xml:space="preserve"> CITATION Zha20 \l 1033 </w:instrText>
          </w:r>
          <w:r w:rsidR="0041365B">
            <w:rPr>
              <w:rFonts w:ascii="Trebuchet MS" w:hAnsi="Trebuchet MS"/>
              <w:color w:val="000000" w:themeColor="text1"/>
            </w:rPr>
            <w:fldChar w:fldCharType="separate"/>
          </w:r>
          <w:r w:rsidR="0041365B" w:rsidRPr="0041365B">
            <w:rPr>
              <w:rFonts w:ascii="Trebuchet MS" w:hAnsi="Trebuchet MS"/>
              <w:noProof/>
              <w:color w:val="000000" w:themeColor="text1"/>
              <w:lang w:val="en-US"/>
            </w:rPr>
            <w:t>(Zhang, et al., 2020)</w:t>
          </w:r>
          <w:r w:rsidR="0041365B">
            <w:rPr>
              <w:rFonts w:ascii="Trebuchet MS" w:hAnsi="Trebuchet MS"/>
              <w:color w:val="000000" w:themeColor="text1"/>
            </w:rPr>
            <w:fldChar w:fldCharType="end"/>
          </w:r>
        </w:sdtContent>
      </w:sdt>
      <w:r w:rsidR="00E71346">
        <w:rPr>
          <w:rFonts w:ascii="Trebuchet MS" w:hAnsi="Trebuchet MS"/>
          <w:color w:val="000000" w:themeColor="text1"/>
        </w:rPr>
        <w:t>.</w:t>
      </w:r>
    </w:p>
    <w:p w14:paraId="1D6B954D" w14:textId="77777777" w:rsidR="001A641C" w:rsidRDefault="001A641C" w:rsidP="007E4CD8">
      <w:pPr>
        <w:pStyle w:val="Nornal"/>
        <w:spacing w:after="0" w:line="240" w:lineRule="auto"/>
        <w:rPr>
          <w:rFonts w:ascii="Trebuchet MS" w:hAnsi="Trebuchet MS"/>
          <w:color w:val="000000" w:themeColor="text1"/>
        </w:rPr>
      </w:pPr>
    </w:p>
    <w:p w14:paraId="3FF4369C" w14:textId="36661087" w:rsidR="001A641C" w:rsidRDefault="00C9373B" w:rsidP="007E4CD8">
      <w:pPr>
        <w:pStyle w:val="Nornal"/>
        <w:spacing w:after="0" w:line="240" w:lineRule="auto"/>
        <w:rPr>
          <w:rFonts w:ascii="Trebuchet MS" w:hAnsi="Trebuchet MS"/>
          <w:color w:val="000000" w:themeColor="text1"/>
        </w:rPr>
      </w:pPr>
      <w:r>
        <w:rPr>
          <w:rFonts w:ascii="Trebuchet MS" w:hAnsi="Trebuchet MS"/>
          <w:color w:val="000000" w:themeColor="text1"/>
        </w:rPr>
        <w:t xml:space="preserve">Job </w:t>
      </w:r>
      <w:r w:rsidR="006C3057">
        <w:rPr>
          <w:rFonts w:ascii="Trebuchet MS" w:hAnsi="Trebuchet MS"/>
          <w:color w:val="000000" w:themeColor="text1"/>
        </w:rPr>
        <w:t>family structures</w:t>
      </w:r>
    </w:p>
    <w:p w14:paraId="5E7C8B04" w14:textId="7CA8CB00" w:rsidR="006C3057" w:rsidRDefault="006F330B" w:rsidP="007E4CD8">
      <w:pPr>
        <w:pStyle w:val="Nornal"/>
        <w:spacing w:after="0" w:line="240" w:lineRule="auto"/>
        <w:rPr>
          <w:rFonts w:ascii="Trebuchet MS" w:hAnsi="Trebuchet MS"/>
          <w:color w:val="000000" w:themeColor="text1"/>
        </w:rPr>
      </w:pPr>
      <w:r>
        <w:rPr>
          <w:rFonts w:ascii="Trebuchet MS" w:hAnsi="Trebuchet MS"/>
          <w:color w:val="000000" w:themeColor="text1"/>
        </w:rPr>
        <w:t xml:space="preserve">These are </w:t>
      </w:r>
      <w:proofErr w:type="gramStart"/>
      <w:r>
        <w:rPr>
          <w:rFonts w:ascii="Trebuchet MS" w:hAnsi="Trebuchet MS"/>
          <w:color w:val="000000" w:themeColor="text1"/>
        </w:rPr>
        <w:t>similar to</w:t>
      </w:r>
      <w:proofErr w:type="gramEnd"/>
      <w:r>
        <w:rPr>
          <w:rFonts w:ascii="Trebuchet MS" w:hAnsi="Trebuchet MS"/>
          <w:color w:val="000000" w:themeColor="text1"/>
        </w:rPr>
        <w:t xml:space="preserve"> broad pay </w:t>
      </w:r>
      <w:r w:rsidR="00B231CA">
        <w:rPr>
          <w:rFonts w:ascii="Trebuchet MS" w:hAnsi="Trebuchet MS"/>
          <w:color w:val="000000" w:themeColor="text1"/>
        </w:rPr>
        <w:t>structures;</w:t>
      </w:r>
      <w:r>
        <w:rPr>
          <w:rFonts w:ascii="Trebuchet MS" w:hAnsi="Trebuchet MS"/>
          <w:color w:val="000000" w:themeColor="text1"/>
        </w:rPr>
        <w:t xml:space="preserve"> wh</w:t>
      </w:r>
      <w:r w:rsidR="00C17D2F">
        <w:rPr>
          <w:rFonts w:ascii="Trebuchet MS" w:hAnsi="Trebuchet MS"/>
          <w:color w:val="000000" w:themeColor="text1"/>
        </w:rPr>
        <w:t xml:space="preserve">ereby similar functions are grouped together in several levels. </w:t>
      </w:r>
      <w:r w:rsidR="000D75B2">
        <w:rPr>
          <w:rFonts w:ascii="Trebuchet MS" w:hAnsi="Trebuchet MS"/>
          <w:color w:val="000000" w:themeColor="text1"/>
        </w:rPr>
        <w:t xml:space="preserve">Usually, each family are separated by department, for example, an IT department would be on a separate scheme to the finance department. </w:t>
      </w:r>
      <w:r w:rsidR="00FC3DBC">
        <w:rPr>
          <w:rFonts w:ascii="Trebuchet MS" w:hAnsi="Trebuchet MS"/>
          <w:color w:val="000000" w:themeColor="text1"/>
        </w:rPr>
        <w:t xml:space="preserve">This </w:t>
      </w:r>
      <w:r w:rsidR="0018035F">
        <w:rPr>
          <w:rFonts w:ascii="Trebuchet MS" w:hAnsi="Trebuchet MS"/>
          <w:color w:val="000000" w:themeColor="text1"/>
        </w:rPr>
        <w:t xml:space="preserve">allows flexibility within competitive markets, </w:t>
      </w:r>
      <w:r w:rsidR="00B30A25">
        <w:rPr>
          <w:rFonts w:ascii="Trebuchet MS" w:hAnsi="Trebuchet MS"/>
          <w:color w:val="000000" w:themeColor="text1"/>
        </w:rPr>
        <w:t>whereby finance employees may be more sought after than their IT colleagues</w:t>
      </w:r>
      <w:r w:rsidR="00317A64">
        <w:rPr>
          <w:rFonts w:ascii="Trebuchet MS" w:hAnsi="Trebuchet MS"/>
          <w:color w:val="000000" w:themeColor="text1"/>
        </w:rPr>
        <w:t xml:space="preserve"> </w:t>
      </w:r>
      <w:sdt>
        <w:sdtPr>
          <w:rPr>
            <w:rFonts w:ascii="Trebuchet MS" w:hAnsi="Trebuchet MS"/>
            <w:color w:val="000000" w:themeColor="text1"/>
          </w:rPr>
          <w:id w:val="1776363412"/>
          <w:citation/>
        </w:sdtPr>
        <w:sdtEndPr/>
        <w:sdtContent>
          <w:r w:rsidR="00317A64">
            <w:rPr>
              <w:rFonts w:ascii="Trebuchet MS" w:hAnsi="Trebuchet MS"/>
              <w:color w:val="000000" w:themeColor="text1"/>
            </w:rPr>
            <w:fldChar w:fldCharType="begin"/>
          </w:r>
          <w:r w:rsidR="00317A64">
            <w:rPr>
              <w:rFonts w:ascii="Trebuchet MS" w:hAnsi="Trebuchet MS"/>
              <w:color w:val="000000" w:themeColor="text1"/>
              <w:lang w:val="en-US"/>
            </w:rPr>
            <w:instrText xml:space="preserve"> CITATION Ced23 \l 1033 </w:instrText>
          </w:r>
          <w:r w:rsidR="00317A64">
            <w:rPr>
              <w:rFonts w:ascii="Trebuchet MS" w:hAnsi="Trebuchet MS"/>
              <w:color w:val="000000" w:themeColor="text1"/>
            </w:rPr>
            <w:fldChar w:fldCharType="separate"/>
          </w:r>
          <w:r w:rsidR="00317A64" w:rsidRPr="00317A64">
            <w:rPr>
              <w:rFonts w:ascii="Trebuchet MS" w:hAnsi="Trebuchet MS"/>
              <w:noProof/>
              <w:color w:val="000000" w:themeColor="text1"/>
              <w:lang w:val="en-US"/>
            </w:rPr>
            <w:t>(Cedrik, 2023)</w:t>
          </w:r>
          <w:r w:rsidR="00317A64">
            <w:rPr>
              <w:rFonts w:ascii="Trebuchet MS" w:hAnsi="Trebuchet MS"/>
              <w:color w:val="000000" w:themeColor="text1"/>
            </w:rPr>
            <w:fldChar w:fldCharType="end"/>
          </w:r>
        </w:sdtContent>
      </w:sdt>
      <w:r w:rsidR="00B30A25">
        <w:rPr>
          <w:rFonts w:ascii="Trebuchet MS" w:hAnsi="Trebuchet MS"/>
          <w:color w:val="000000" w:themeColor="text1"/>
        </w:rPr>
        <w:t xml:space="preserve">. </w:t>
      </w:r>
    </w:p>
    <w:p w14:paraId="45422DAE" w14:textId="77777777" w:rsidR="00D346D9" w:rsidRDefault="00D346D9" w:rsidP="007E4CD8">
      <w:pPr>
        <w:pStyle w:val="Nornal"/>
        <w:spacing w:after="0" w:line="240" w:lineRule="auto"/>
        <w:rPr>
          <w:rFonts w:ascii="Trebuchet MS" w:hAnsi="Trebuchet MS"/>
          <w:color w:val="000000" w:themeColor="text1"/>
        </w:rPr>
      </w:pPr>
    </w:p>
    <w:p w14:paraId="10556C5A" w14:textId="1ECE6178" w:rsidR="00D346D9" w:rsidRDefault="00D346D9" w:rsidP="007E4CD8">
      <w:pPr>
        <w:pStyle w:val="Nornal"/>
        <w:spacing w:after="0" w:line="240" w:lineRule="auto"/>
        <w:rPr>
          <w:rFonts w:ascii="Trebuchet MS" w:hAnsi="Trebuchet MS"/>
          <w:color w:val="000000" w:themeColor="text1"/>
        </w:rPr>
      </w:pPr>
      <w:r>
        <w:rPr>
          <w:rFonts w:ascii="Trebuchet MS" w:hAnsi="Trebuchet MS"/>
          <w:color w:val="000000" w:themeColor="text1"/>
        </w:rPr>
        <w:t>Career family structures</w:t>
      </w:r>
    </w:p>
    <w:p w14:paraId="739F0020" w14:textId="3F096451" w:rsidR="00D346D9" w:rsidRDefault="004877AD" w:rsidP="007E4CD8">
      <w:pPr>
        <w:pStyle w:val="Nornal"/>
        <w:spacing w:after="0" w:line="240" w:lineRule="auto"/>
        <w:rPr>
          <w:rFonts w:ascii="Trebuchet MS" w:hAnsi="Trebuchet MS"/>
          <w:color w:val="000000" w:themeColor="text1"/>
        </w:rPr>
      </w:pPr>
      <w:r>
        <w:rPr>
          <w:rFonts w:ascii="Trebuchet MS" w:hAnsi="Trebuchet MS"/>
          <w:color w:val="000000" w:themeColor="text1"/>
        </w:rPr>
        <w:lastRenderedPageBreak/>
        <w:t xml:space="preserve">These sought workers into families </w:t>
      </w:r>
      <w:proofErr w:type="gramStart"/>
      <w:r>
        <w:rPr>
          <w:rFonts w:ascii="Trebuchet MS" w:hAnsi="Trebuchet MS"/>
          <w:color w:val="000000" w:themeColor="text1"/>
        </w:rPr>
        <w:t>similar to</w:t>
      </w:r>
      <w:proofErr w:type="gramEnd"/>
      <w:r>
        <w:rPr>
          <w:rFonts w:ascii="Trebuchet MS" w:hAnsi="Trebuchet MS"/>
          <w:color w:val="000000" w:themeColor="text1"/>
        </w:rPr>
        <w:t xml:space="preserve"> job family, however, the focus is on career mapping. So, </w:t>
      </w:r>
      <w:r w:rsidR="003E0322">
        <w:rPr>
          <w:rFonts w:ascii="Trebuchet MS" w:hAnsi="Trebuchet MS"/>
          <w:color w:val="000000" w:themeColor="text1"/>
        </w:rPr>
        <w:t>individuals are sought by their seniority, so that junior IT workers are allocated to the same family as junior finance workers.</w:t>
      </w:r>
      <w:r w:rsidR="008410A2">
        <w:rPr>
          <w:rFonts w:ascii="Trebuchet MS" w:hAnsi="Trebuchet MS"/>
          <w:color w:val="000000" w:themeColor="text1"/>
        </w:rPr>
        <w:t xml:space="preserve"> This structure focuses on seniority as a driving factor so that pay scales drive upwards as workers progress</w:t>
      </w:r>
      <w:r w:rsidR="00457D92">
        <w:rPr>
          <w:rFonts w:ascii="Trebuchet MS" w:hAnsi="Trebuchet MS"/>
          <w:color w:val="000000" w:themeColor="text1"/>
        </w:rPr>
        <w:t xml:space="preserve"> </w:t>
      </w:r>
      <w:sdt>
        <w:sdtPr>
          <w:rPr>
            <w:rFonts w:ascii="Trebuchet MS" w:hAnsi="Trebuchet MS"/>
            <w:color w:val="000000" w:themeColor="text1"/>
          </w:rPr>
          <w:id w:val="-134410566"/>
          <w:citation/>
        </w:sdtPr>
        <w:sdtEndPr/>
        <w:sdtContent>
          <w:r w:rsidR="00457D92">
            <w:rPr>
              <w:rFonts w:ascii="Trebuchet MS" w:hAnsi="Trebuchet MS"/>
              <w:color w:val="000000" w:themeColor="text1"/>
            </w:rPr>
            <w:fldChar w:fldCharType="begin"/>
          </w:r>
          <w:r w:rsidR="00457D92">
            <w:rPr>
              <w:rFonts w:ascii="Trebuchet MS" w:hAnsi="Trebuchet MS"/>
              <w:color w:val="000000" w:themeColor="text1"/>
              <w:lang w:val="en-US"/>
            </w:rPr>
            <w:instrText xml:space="preserve"> CITATION Tre23 \l 1033 </w:instrText>
          </w:r>
          <w:r w:rsidR="00457D92">
            <w:rPr>
              <w:rFonts w:ascii="Trebuchet MS" w:hAnsi="Trebuchet MS"/>
              <w:color w:val="000000" w:themeColor="text1"/>
            </w:rPr>
            <w:fldChar w:fldCharType="separate"/>
          </w:r>
          <w:r w:rsidR="00457D92" w:rsidRPr="00457D92">
            <w:rPr>
              <w:rFonts w:ascii="Trebuchet MS" w:hAnsi="Trebuchet MS"/>
              <w:noProof/>
              <w:color w:val="000000" w:themeColor="text1"/>
              <w:lang w:val="en-US"/>
            </w:rPr>
            <w:t>(Tresi &amp; Mihelic, 2023)</w:t>
          </w:r>
          <w:r w:rsidR="00457D92">
            <w:rPr>
              <w:rFonts w:ascii="Trebuchet MS" w:hAnsi="Trebuchet MS"/>
              <w:color w:val="000000" w:themeColor="text1"/>
            </w:rPr>
            <w:fldChar w:fldCharType="end"/>
          </w:r>
        </w:sdtContent>
      </w:sdt>
      <w:r w:rsidR="008410A2">
        <w:rPr>
          <w:rFonts w:ascii="Trebuchet MS" w:hAnsi="Trebuchet MS"/>
          <w:color w:val="000000" w:themeColor="text1"/>
        </w:rPr>
        <w:t>.</w:t>
      </w:r>
    </w:p>
    <w:p w14:paraId="0D2B148E" w14:textId="77777777" w:rsidR="008410A2" w:rsidRDefault="008410A2" w:rsidP="007E4CD8">
      <w:pPr>
        <w:pStyle w:val="Nornal"/>
        <w:spacing w:after="0" w:line="240" w:lineRule="auto"/>
        <w:rPr>
          <w:rFonts w:ascii="Trebuchet MS" w:hAnsi="Trebuchet MS"/>
          <w:color w:val="000000" w:themeColor="text1"/>
        </w:rPr>
      </w:pPr>
    </w:p>
    <w:p w14:paraId="13990AF8" w14:textId="7451254B" w:rsidR="008410A2" w:rsidRDefault="008410A2" w:rsidP="007E4CD8">
      <w:pPr>
        <w:pStyle w:val="Nornal"/>
        <w:spacing w:after="0" w:line="240" w:lineRule="auto"/>
        <w:rPr>
          <w:rFonts w:ascii="Trebuchet MS" w:hAnsi="Trebuchet MS"/>
          <w:color w:val="000000" w:themeColor="text1"/>
        </w:rPr>
      </w:pPr>
      <w:r>
        <w:rPr>
          <w:rFonts w:ascii="Trebuchet MS" w:hAnsi="Trebuchet MS"/>
          <w:color w:val="000000" w:themeColor="text1"/>
        </w:rPr>
        <w:t>Pay spines</w:t>
      </w:r>
    </w:p>
    <w:p w14:paraId="3A56BFC9" w14:textId="6232CEDE" w:rsidR="00170B77" w:rsidRDefault="00585682" w:rsidP="007E4CD8">
      <w:pPr>
        <w:pStyle w:val="Nornal"/>
        <w:spacing w:after="0" w:line="240" w:lineRule="auto"/>
        <w:rPr>
          <w:rFonts w:ascii="Trebuchet MS" w:hAnsi="Trebuchet MS"/>
          <w:color w:val="000000" w:themeColor="text1"/>
        </w:rPr>
      </w:pPr>
      <w:r>
        <w:rPr>
          <w:rFonts w:ascii="Trebuchet MS" w:hAnsi="Trebuchet MS"/>
          <w:color w:val="000000" w:themeColor="text1"/>
        </w:rPr>
        <w:t xml:space="preserve">These are primarily used within the public sector, whereby workers are </w:t>
      </w:r>
      <w:r w:rsidR="005D042F">
        <w:rPr>
          <w:rFonts w:ascii="Trebuchet MS" w:hAnsi="Trebuchet MS"/>
          <w:color w:val="000000" w:themeColor="text1"/>
        </w:rPr>
        <w:t>allocated to specific pay points in consideration of their length of ser</w:t>
      </w:r>
      <w:r w:rsidR="00772383">
        <w:rPr>
          <w:rFonts w:ascii="Trebuchet MS" w:hAnsi="Trebuchet MS"/>
          <w:color w:val="000000" w:themeColor="text1"/>
        </w:rPr>
        <w:t xml:space="preserve">vice and </w:t>
      </w:r>
      <w:r w:rsidR="00741F01">
        <w:rPr>
          <w:rFonts w:ascii="Trebuchet MS" w:hAnsi="Trebuchet MS"/>
          <w:color w:val="000000" w:themeColor="text1"/>
        </w:rPr>
        <w:t xml:space="preserve">seniority. </w:t>
      </w:r>
      <w:r w:rsidR="00736167">
        <w:rPr>
          <w:rFonts w:ascii="Trebuchet MS" w:hAnsi="Trebuchet MS"/>
          <w:color w:val="000000" w:themeColor="text1"/>
        </w:rPr>
        <w:t xml:space="preserve">These pay points run from the lowest pay jobs through to the highest, with nominal increments across the </w:t>
      </w:r>
      <w:r w:rsidR="00F91CB3">
        <w:rPr>
          <w:rFonts w:ascii="Trebuchet MS" w:hAnsi="Trebuchet MS"/>
          <w:color w:val="000000" w:themeColor="text1"/>
        </w:rPr>
        <w:t>pay scale</w:t>
      </w:r>
      <w:r w:rsidR="009F3E56">
        <w:rPr>
          <w:rFonts w:ascii="Trebuchet MS" w:hAnsi="Trebuchet MS"/>
          <w:color w:val="000000" w:themeColor="text1"/>
        </w:rPr>
        <w:t>. Usually, the top end of the scale attracting larger pay increments</w:t>
      </w:r>
      <w:r w:rsidR="0039205E">
        <w:rPr>
          <w:rFonts w:ascii="Trebuchet MS" w:hAnsi="Trebuchet MS"/>
          <w:color w:val="000000" w:themeColor="text1"/>
        </w:rPr>
        <w:t xml:space="preserve"> </w:t>
      </w:r>
      <w:sdt>
        <w:sdtPr>
          <w:rPr>
            <w:rFonts w:ascii="Trebuchet MS" w:hAnsi="Trebuchet MS"/>
            <w:color w:val="000000" w:themeColor="text1"/>
          </w:rPr>
          <w:id w:val="1240982428"/>
          <w:citation/>
        </w:sdtPr>
        <w:sdtEndPr/>
        <w:sdtContent>
          <w:r w:rsidR="0039205E">
            <w:rPr>
              <w:rFonts w:ascii="Trebuchet MS" w:hAnsi="Trebuchet MS"/>
              <w:color w:val="000000" w:themeColor="text1"/>
            </w:rPr>
            <w:fldChar w:fldCharType="begin"/>
          </w:r>
          <w:r w:rsidR="0039205E">
            <w:rPr>
              <w:rFonts w:ascii="Trebuchet MS" w:hAnsi="Trebuchet MS"/>
              <w:color w:val="000000" w:themeColor="text1"/>
              <w:lang w:val="en-US"/>
            </w:rPr>
            <w:instrText xml:space="preserve"> CITATION Ste10 \l 1033 </w:instrText>
          </w:r>
          <w:r w:rsidR="0039205E">
            <w:rPr>
              <w:rFonts w:ascii="Trebuchet MS" w:hAnsi="Trebuchet MS"/>
              <w:color w:val="000000" w:themeColor="text1"/>
            </w:rPr>
            <w:fldChar w:fldCharType="separate"/>
          </w:r>
          <w:r w:rsidR="0039205E" w:rsidRPr="0039205E">
            <w:rPr>
              <w:rFonts w:ascii="Trebuchet MS" w:hAnsi="Trebuchet MS"/>
              <w:noProof/>
              <w:color w:val="000000" w:themeColor="text1"/>
              <w:lang w:val="en-US"/>
            </w:rPr>
            <w:t>(Perkins, 2010)</w:t>
          </w:r>
          <w:r w:rsidR="0039205E">
            <w:rPr>
              <w:rFonts w:ascii="Trebuchet MS" w:hAnsi="Trebuchet MS"/>
              <w:color w:val="000000" w:themeColor="text1"/>
            </w:rPr>
            <w:fldChar w:fldCharType="end"/>
          </w:r>
        </w:sdtContent>
      </w:sdt>
      <w:r w:rsidR="009F3E56">
        <w:rPr>
          <w:rFonts w:ascii="Trebuchet MS" w:hAnsi="Trebuchet MS"/>
          <w:color w:val="000000" w:themeColor="text1"/>
        </w:rPr>
        <w:t>.</w:t>
      </w:r>
    </w:p>
    <w:p w14:paraId="78673A06" w14:textId="77777777" w:rsidR="009F3E56" w:rsidRDefault="009F3E56" w:rsidP="007E4CD8">
      <w:pPr>
        <w:pStyle w:val="Nornal"/>
        <w:spacing w:after="0" w:line="240" w:lineRule="auto"/>
        <w:rPr>
          <w:rFonts w:ascii="Trebuchet MS" w:hAnsi="Trebuchet MS"/>
          <w:color w:val="000000" w:themeColor="text1"/>
        </w:rPr>
      </w:pPr>
    </w:p>
    <w:p w14:paraId="1E93DBFF" w14:textId="77777777" w:rsidR="00DD23B6" w:rsidRDefault="00DD23B6" w:rsidP="007E4CD8">
      <w:pPr>
        <w:pStyle w:val="Nornal"/>
        <w:spacing w:after="0" w:line="240" w:lineRule="auto"/>
        <w:rPr>
          <w:rFonts w:ascii="Trebuchet MS" w:hAnsi="Trebuchet MS"/>
          <w:color w:val="000000" w:themeColor="text1"/>
        </w:rPr>
      </w:pPr>
    </w:p>
    <w:p w14:paraId="5D7BC8EF" w14:textId="63259A18" w:rsidR="00635F7D" w:rsidRPr="00C11E10" w:rsidRDefault="00635F7D" w:rsidP="00635F7D">
      <w:pPr>
        <w:pStyle w:val="Nornal"/>
        <w:numPr>
          <w:ilvl w:val="0"/>
          <w:numId w:val="2"/>
        </w:numPr>
        <w:spacing w:after="0" w:line="240" w:lineRule="auto"/>
        <w:rPr>
          <w:rFonts w:ascii="Trebuchet MS" w:hAnsi="Trebuchet MS"/>
          <w:color w:val="000000"/>
        </w:rPr>
      </w:pPr>
      <w:r w:rsidRPr="00E446B9">
        <w:rPr>
          <w:rFonts w:ascii="Trebuchet MS" w:hAnsi="Trebuchet MS"/>
          <w:color w:val="000000" w:themeColor="text1"/>
        </w:rPr>
        <w:t>(AC 2.2</w:t>
      </w:r>
      <w:r w:rsidR="007B3AB3">
        <w:rPr>
          <w:rFonts w:ascii="Trebuchet MS" w:hAnsi="Trebuchet MS"/>
          <w:color w:val="000000" w:themeColor="text1"/>
        </w:rPr>
        <w:t>)</w:t>
      </w:r>
    </w:p>
    <w:p w14:paraId="6B126F68" w14:textId="77777777" w:rsidR="00C11E10" w:rsidRDefault="00C11E10" w:rsidP="00C11E10">
      <w:pPr>
        <w:pStyle w:val="Nornal"/>
        <w:spacing w:after="0" w:line="240" w:lineRule="auto"/>
        <w:rPr>
          <w:rFonts w:ascii="Trebuchet MS" w:hAnsi="Trebuchet MS"/>
          <w:color w:val="000000" w:themeColor="text1"/>
        </w:rPr>
      </w:pPr>
    </w:p>
    <w:p w14:paraId="517EC655" w14:textId="77777777" w:rsidR="00384231" w:rsidRDefault="00384231" w:rsidP="00C11E10">
      <w:pPr>
        <w:pStyle w:val="Nornal"/>
        <w:spacing w:after="0" w:line="240" w:lineRule="auto"/>
        <w:rPr>
          <w:rFonts w:ascii="Trebuchet MS" w:hAnsi="Trebuchet MS"/>
          <w:color w:val="000000" w:themeColor="text1"/>
        </w:rPr>
      </w:pPr>
    </w:p>
    <w:p w14:paraId="0D69C44A" w14:textId="14C73AC7" w:rsidR="00384231" w:rsidRDefault="00CE3B99" w:rsidP="00C11E10">
      <w:pPr>
        <w:pStyle w:val="Nornal"/>
        <w:spacing w:after="0" w:line="240" w:lineRule="auto"/>
        <w:rPr>
          <w:rFonts w:ascii="Trebuchet MS" w:hAnsi="Trebuchet MS"/>
          <w:color w:val="000000" w:themeColor="text1"/>
        </w:rPr>
      </w:pPr>
      <w:r>
        <w:rPr>
          <w:rFonts w:ascii="Trebuchet MS" w:hAnsi="Trebuchet MS"/>
          <w:color w:val="000000" w:themeColor="text1"/>
        </w:rPr>
        <w:t xml:space="preserve">Contingent rewards essentially </w:t>
      </w:r>
      <w:r w:rsidR="00654EFC">
        <w:rPr>
          <w:rFonts w:ascii="Trebuchet MS" w:hAnsi="Trebuchet MS"/>
          <w:color w:val="000000" w:themeColor="text1"/>
        </w:rPr>
        <w:t>question; what do we value?</w:t>
      </w:r>
      <w:r w:rsidR="0078081F">
        <w:rPr>
          <w:rFonts w:ascii="Trebuchet MS" w:hAnsi="Trebuchet MS"/>
          <w:color w:val="000000" w:themeColor="text1"/>
        </w:rPr>
        <w:t xml:space="preserve"> What are we prepared to pay for? </w:t>
      </w:r>
      <w:sdt>
        <w:sdtPr>
          <w:rPr>
            <w:rFonts w:ascii="Trebuchet MS" w:hAnsi="Trebuchet MS"/>
            <w:color w:val="000000" w:themeColor="text1"/>
          </w:rPr>
          <w:id w:val="1600370942"/>
          <w:citation/>
        </w:sdtPr>
        <w:sdtEndPr/>
        <w:sdtContent>
          <w:r w:rsidR="0078081F">
            <w:rPr>
              <w:rFonts w:ascii="Trebuchet MS" w:hAnsi="Trebuchet MS"/>
              <w:color w:val="000000" w:themeColor="text1"/>
            </w:rPr>
            <w:fldChar w:fldCharType="begin"/>
          </w:r>
          <w:r w:rsidR="0078081F">
            <w:rPr>
              <w:rFonts w:ascii="Trebuchet MS" w:hAnsi="Trebuchet MS"/>
              <w:color w:val="000000" w:themeColor="text1"/>
              <w:lang w:val="en-US"/>
            </w:rPr>
            <w:instrText xml:space="preserve"> CITATION Tay22 \l 1033 </w:instrText>
          </w:r>
          <w:r w:rsidR="0078081F">
            <w:rPr>
              <w:rFonts w:ascii="Trebuchet MS" w:hAnsi="Trebuchet MS"/>
              <w:color w:val="000000" w:themeColor="text1"/>
            </w:rPr>
            <w:fldChar w:fldCharType="separate"/>
          </w:r>
          <w:r w:rsidR="0078081F" w:rsidRPr="0078081F">
            <w:rPr>
              <w:rFonts w:ascii="Trebuchet MS" w:hAnsi="Trebuchet MS"/>
              <w:noProof/>
              <w:color w:val="000000" w:themeColor="text1"/>
              <w:lang w:val="en-US"/>
            </w:rPr>
            <w:t>(Taylor &amp; Woodhams, 2022)</w:t>
          </w:r>
          <w:r w:rsidR="0078081F">
            <w:rPr>
              <w:rFonts w:ascii="Trebuchet MS" w:hAnsi="Trebuchet MS"/>
              <w:color w:val="000000" w:themeColor="text1"/>
            </w:rPr>
            <w:fldChar w:fldCharType="end"/>
          </w:r>
        </w:sdtContent>
      </w:sdt>
      <w:r w:rsidR="0078081F">
        <w:rPr>
          <w:rFonts w:ascii="Trebuchet MS" w:hAnsi="Trebuchet MS"/>
          <w:color w:val="000000" w:themeColor="text1"/>
        </w:rPr>
        <w:t xml:space="preserve">. </w:t>
      </w:r>
      <w:r w:rsidR="00F51BF3">
        <w:rPr>
          <w:rFonts w:ascii="Trebuchet MS" w:hAnsi="Trebuchet MS"/>
          <w:color w:val="000000" w:themeColor="text1"/>
        </w:rPr>
        <w:t xml:space="preserve">Examples of </w:t>
      </w:r>
      <w:r w:rsidR="004C5254">
        <w:rPr>
          <w:rFonts w:ascii="Trebuchet MS" w:hAnsi="Trebuchet MS"/>
          <w:color w:val="000000" w:themeColor="text1"/>
        </w:rPr>
        <w:t>contingent</w:t>
      </w:r>
      <w:r w:rsidR="00F51BF3">
        <w:rPr>
          <w:rFonts w:ascii="Trebuchet MS" w:hAnsi="Trebuchet MS"/>
          <w:color w:val="000000" w:themeColor="text1"/>
        </w:rPr>
        <w:t xml:space="preserve"> </w:t>
      </w:r>
      <w:r w:rsidR="004C5254">
        <w:rPr>
          <w:rFonts w:ascii="Trebuchet MS" w:hAnsi="Trebuchet MS"/>
          <w:color w:val="000000" w:themeColor="text1"/>
        </w:rPr>
        <w:t>rewards</w:t>
      </w:r>
      <w:r w:rsidR="00F51BF3">
        <w:rPr>
          <w:rFonts w:ascii="Trebuchet MS" w:hAnsi="Trebuchet MS"/>
          <w:color w:val="000000" w:themeColor="text1"/>
        </w:rPr>
        <w:t xml:space="preserve"> can be performance related pay, </w:t>
      </w:r>
      <w:r w:rsidR="000D753B">
        <w:rPr>
          <w:rFonts w:ascii="Trebuchet MS" w:hAnsi="Trebuchet MS"/>
          <w:color w:val="000000" w:themeColor="text1"/>
        </w:rPr>
        <w:t>skill-based</w:t>
      </w:r>
      <w:r w:rsidR="00F51BF3">
        <w:rPr>
          <w:rFonts w:ascii="Trebuchet MS" w:hAnsi="Trebuchet MS"/>
          <w:color w:val="000000" w:themeColor="text1"/>
        </w:rPr>
        <w:t xml:space="preserve"> pay and </w:t>
      </w:r>
      <w:r w:rsidR="000D753B">
        <w:rPr>
          <w:rFonts w:ascii="Trebuchet MS" w:hAnsi="Trebuchet MS"/>
          <w:color w:val="000000" w:themeColor="text1"/>
        </w:rPr>
        <w:t>team-based</w:t>
      </w:r>
      <w:r w:rsidR="00F51BF3">
        <w:rPr>
          <w:rFonts w:ascii="Trebuchet MS" w:hAnsi="Trebuchet MS"/>
          <w:color w:val="000000" w:themeColor="text1"/>
        </w:rPr>
        <w:t xml:space="preserve"> pay. </w:t>
      </w:r>
      <w:r w:rsidR="00CB3D24">
        <w:rPr>
          <w:rFonts w:ascii="Trebuchet MS" w:hAnsi="Trebuchet MS"/>
          <w:color w:val="000000" w:themeColor="text1"/>
        </w:rPr>
        <w:t xml:space="preserve">Subsequently, the reward is directly linked to </w:t>
      </w:r>
      <w:r w:rsidR="002025A7">
        <w:rPr>
          <w:rFonts w:ascii="Trebuchet MS" w:hAnsi="Trebuchet MS"/>
          <w:color w:val="000000" w:themeColor="text1"/>
        </w:rPr>
        <w:t>a measurable variable in output.</w:t>
      </w:r>
      <w:r w:rsidR="004C5254">
        <w:rPr>
          <w:rFonts w:ascii="Trebuchet MS" w:hAnsi="Trebuchet MS"/>
          <w:color w:val="000000" w:themeColor="text1"/>
        </w:rPr>
        <w:t xml:space="preserve"> The </w:t>
      </w:r>
      <w:r w:rsidR="00B51126">
        <w:rPr>
          <w:rFonts w:ascii="Trebuchet MS" w:hAnsi="Trebuchet MS"/>
          <w:color w:val="000000" w:themeColor="text1"/>
        </w:rPr>
        <w:t>structure</w:t>
      </w:r>
      <w:r w:rsidR="004C5254">
        <w:rPr>
          <w:rFonts w:ascii="Trebuchet MS" w:hAnsi="Trebuchet MS"/>
          <w:color w:val="000000" w:themeColor="text1"/>
        </w:rPr>
        <w:t xml:space="preserve"> usually encompasses a base </w:t>
      </w:r>
      <w:r w:rsidR="000D753B">
        <w:rPr>
          <w:rFonts w:ascii="Trebuchet MS" w:hAnsi="Trebuchet MS"/>
          <w:color w:val="000000" w:themeColor="text1"/>
        </w:rPr>
        <w:t>pay, which</w:t>
      </w:r>
      <w:r w:rsidR="004C5254">
        <w:rPr>
          <w:rFonts w:ascii="Trebuchet MS" w:hAnsi="Trebuchet MS"/>
          <w:color w:val="000000" w:themeColor="text1"/>
        </w:rPr>
        <w:t xml:space="preserve"> is </w:t>
      </w:r>
      <w:r w:rsidR="00C64C92">
        <w:rPr>
          <w:rFonts w:ascii="Trebuchet MS" w:hAnsi="Trebuchet MS"/>
          <w:color w:val="000000" w:themeColor="text1"/>
        </w:rPr>
        <w:t>supported with bonuses linked to KPI’s, which usually align with organisational strategy</w:t>
      </w:r>
      <w:r w:rsidR="00A64072">
        <w:rPr>
          <w:rFonts w:ascii="Trebuchet MS" w:hAnsi="Trebuchet MS"/>
          <w:color w:val="000000" w:themeColor="text1"/>
        </w:rPr>
        <w:t xml:space="preserve"> </w:t>
      </w:r>
      <w:sdt>
        <w:sdtPr>
          <w:rPr>
            <w:rFonts w:ascii="Trebuchet MS" w:hAnsi="Trebuchet MS"/>
            <w:color w:val="000000" w:themeColor="text1"/>
          </w:rPr>
          <w:id w:val="1757860708"/>
          <w:citation/>
        </w:sdtPr>
        <w:sdtEndPr/>
        <w:sdtContent>
          <w:r w:rsidR="00A64072">
            <w:rPr>
              <w:rFonts w:ascii="Trebuchet MS" w:hAnsi="Trebuchet MS"/>
              <w:color w:val="000000" w:themeColor="text1"/>
            </w:rPr>
            <w:fldChar w:fldCharType="begin"/>
          </w:r>
          <w:r w:rsidR="00A64072">
            <w:rPr>
              <w:rFonts w:ascii="Trebuchet MS" w:hAnsi="Trebuchet MS"/>
              <w:color w:val="000000" w:themeColor="text1"/>
              <w:lang w:val="en-US"/>
            </w:rPr>
            <w:instrText xml:space="preserve"> CITATION Tra18 \l 1033 </w:instrText>
          </w:r>
          <w:r w:rsidR="00A64072">
            <w:rPr>
              <w:rFonts w:ascii="Trebuchet MS" w:hAnsi="Trebuchet MS"/>
              <w:color w:val="000000" w:themeColor="text1"/>
            </w:rPr>
            <w:fldChar w:fldCharType="separate"/>
          </w:r>
          <w:r w:rsidR="00A64072" w:rsidRPr="00A64072">
            <w:rPr>
              <w:rFonts w:ascii="Trebuchet MS" w:hAnsi="Trebuchet MS"/>
              <w:noProof/>
              <w:color w:val="000000" w:themeColor="text1"/>
              <w:lang w:val="en-US"/>
            </w:rPr>
            <w:t>(Anon., 2018)</w:t>
          </w:r>
          <w:r w:rsidR="00A64072">
            <w:rPr>
              <w:rFonts w:ascii="Trebuchet MS" w:hAnsi="Trebuchet MS"/>
              <w:color w:val="000000" w:themeColor="text1"/>
            </w:rPr>
            <w:fldChar w:fldCharType="end"/>
          </w:r>
        </w:sdtContent>
      </w:sdt>
      <w:r w:rsidR="00C64C92">
        <w:rPr>
          <w:rFonts w:ascii="Trebuchet MS" w:hAnsi="Trebuchet MS"/>
          <w:color w:val="000000" w:themeColor="text1"/>
        </w:rPr>
        <w:t xml:space="preserve">. </w:t>
      </w:r>
    </w:p>
    <w:p w14:paraId="5E7D22EA" w14:textId="77777777" w:rsidR="00021903" w:rsidRDefault="00021903" w:rsidP="00C11E10">
      <w:pPr>
        <w:pStyle w:val="Nornal"/>
        <w:spacing w:after="0" w:line="240" w:lineRule="auto"/>
        <w:rPr>
          <w:rFonts w:ascii="Trebuchet MS" w:hAnsi="Trebuchet MS"/>
          <w:color w:val="000000" w:themeColor="text1"/>
        </w:rPr>
      </w:pPr>
    </w:p>
    <w:p w14:paraId="095A629E" w14:textId="5CE3A877" w:rsidR="00021903" w:rsidRDefault="00BD4121" w:rsidP="00C11E10">
      <w:pPr>
        <w:pStyle w:val="Nornal"/>
        <w:spacing w:after="0" w:line="240" w:lineRule="auto"/>
        <w:rPr>
          <w:rFonts w:ascii="Trebuchet MS" w:hAnsi="Trebuchet MS"/>
          <w:color w:val="000000" w:themeColor="text1"/>
        </w:rPr>
      </w:pPr>
      <w:r>
        <w:rPr>
          <w:rFonts w:ascii="Trebuchet MS" w:hAnsi="Trebuchet MS"/>
          <w:color w:val="000000" w:themeColor="text1"/>
        </w:rPr>
        <w:t xml:space="preserve">It is important that individuals understand their goals </w:t>
      </w:r>
      <w:r w:rsidR="00576F3F">
        <w:rPr>
          <w:rFonts w:ascii="Trebuchet MS" w:hAnsi="Trebuchet MS"/>
          <w:color w:val="000000" w:themeColor="text1"/>
        </w:rPr>
        <w:t xml:space="preserve">and understand what exactly is required for success. Further, Vroom suggests that </w:t>
      </w:r>
      <w:r w:rsidR="003C4A1B">
        <w:rPr>
          <w:rFonts w:ascii="Trebuchet MS" w:hAnsi="Trebuchet MS"/>
          <w:color w:val="000000" w:themeColor="text1"/>
        </w:rPr>
        <w:t xml:space="preserve">goals must align with individual motivators, in that, </w:t>
      </w:r>
      <w:r w:rsidR="00BB489E">
        <w:rPr>
          <w:rFonts w:ascii="Trebuchet MS" w:hAnsi="Trebuchet MS"/>
          <w:color w:val="000000" w:themeColor="text1"/>
        </w:rPr>
        <w:t xml:space="preserve">the reward must be motivational and relevant </w:t>
      </w:r>
      <w:r w:rsidR="007166EA">
        <w:rPr>
          <w:rFonts w:ascii="Trebuchet MS" w:hAnsi="Trebuchet MS"/>
          <w:color w:val="000000" w:themeColor="text1"/>
        </w:rPr>
        <w:t>enough</w:t>
      </w:r>
      <w:r w:rsidR="00BB489E">
        <w:rPr>
          <w:rFonts w:ascii="Trebuchet MS" w:hAnsi="Trebuchet MS"/>
          <w:color w:val="000000" w:themeColor="text1"/>
        </w:rPr>
        <w:t xml:space="preserve"> to warrant the individual desire to achieve the goal</w:t>
      </w:r>
      <w:r w:rsidR="00534000">
        <w:rPr>
          <w:rFonts w:ascii="Trebuchet MS" w:hAnsi="Trebuchet MS"/>
          <w:color w:val="000000" w:themeColor="text1"/>
        </w:rPr>
        <w:t xml:space="preserve"> </w:t>
      </w:r>
      <w:sdt>
        <w:sdtPr>
          <w:rPr>
            <w:rFonts w:ascii="Trebuchet MS" w:hAnsi="Trebuchet MS"/>
            <w:color w:val="000000" w:themeColor="text1"/>
          </w:rPr>
          <w:id w:val="-37436743"/>
          <w:citation/>
        </w:sdtPr>
        <w:sdtEndPr/>
        <w:sdtContent>
          <w:r w:rsidR="00534000">
            <w:rPr>
              <w:rFonts w:ascii="Trebuchet MS" w:hAnsi="Trebuchet MS"/>
              <w:color w:val="000000" w:themeColor="text1"/>
            </w:rPr>
            <w:fldChar w:fldCharType="begin"/>
          </w:r>
          <w:r w:rsidR="00534000">
            <w:rPr>
              <w:rFonts w:ascii="Trebuchet MS" w:hAnsi="Trebuchet MS"/>
              <w:color w:val="000000" w:themeColor="text1"/>
              <w:lang w:val="en-US"/>
            </w:rPr>
            <w:instrText xml:space="preserve"> CITATION Seo07 \l 1033 </w:instrText>
          </w:r>
          <w:r w:rsidR="00534000">
            <w:rPr>
              <w:rFonts w:ascii="Trebuchet MS" w:hAnsi="Trebuchet MS"/>
              <w:color w:val="000000" w:themeColor="text1"/>
            </w:rPr>
            <w:fldChar w:fldCharType="separate"/>
          </w:r>
          <w:r w:rsidR="00534000" w:rsidRPr="00534000">
            <w:rPr>
              <w:rFonts w:ascii="Trebuchet MS" w:hAnsi="Trebuchet MS"/>
              <w:noProof/>
              <w:color w:val="000000" w:themeColor="text1"/>
              <w:lang w:val="en-US"/>
            </w:rPr>
            <w:t>(Lee, 2007)</w:t>
          </w:r>
          <w:r w:rsidR="00534000">
            <w:rPr>
              <w:rFonts w:ascii="Trebuchet MS" w:hAnsi="Trebuchet MS"/>
              <w:color w:val="000000" w:themeColor="text1"/>
            </w:rPr>
            <w:fldChar w:fldCharType="end"/>
          </w:r>
        </w:sdtContent>
      </w:sdt>
      <w:r w:rsidR="00BB489E">
        <w:rPr>
          <w:rFonts w:ascii="Trebuchet MS" w:hAnsi="Trebuchet MS"/>
          <w:color w:val="000000" w:themeColor="text1"/>
        </w:rPr>
        <w:t>.</w:t>
      </w:r>
      <w:r w:rsidR="002A0942">
        <w:rPr>
          <w:rFonts w:ascii="Trebuchet MS" w:hAnsi="Trebuchet MS"/>
          <w:color w:val="000000" w:themeColor="text1"/>
        </w:rPr>
        <w:t xml:space="preserve"> </w:t>
      </w:r>
      <w:r w:rsidR="007252FC">
        <w:rPr>
          <w:rFonts w:ascii="Trebuchet MS" w:hAnsi="Trebuchet MS"/>
          <w:color w:val="000000" w:themeColor="text1"/>
        </w:rPr>
        <w:t xml:space="preserve">Creating these rewards can help individuals </w:t>
      </w:r>
      <w:r w:rsidR="004814CC">
        <w:rPr>
          <w:rFonts w:ascii="Trebuchet MS" w:hAnsi="Trebuchet MS"/>
          <w:color w:val="000000" w:themeColor="text1"/>
        </w:rPr>
        <w:t xml:space="preserve">calve their own career and fortune. </w:t>
      </w:r>
      <w:r w:rsidR="00CD2530">
        <w:rPr>
          <w:rFonts w:ascii="Trebuchet MS" w:hAnsi="Trebuchet MS"/>
          <w:color w:val="000000" w:themeColor="text1"/>
        </w:rPr>
        <w:t>It can also ensure organisations develop and retain their performing employees, as better performance results in improved reward</w:t>
      </w:r>
      <w:r w:rsidR="00325204">
        <w:rPr>
          <w:rFonts w:ascii="Trebuchet MS" w:hAnsi="Trebuchet MS"/>
          <w:color w:val="000000" w:themeColor="text1"/>
        </w:rPr>
        <w:t xml:space="preserve"> </w:t>
      </w:r>
      <w:sdt>
        <w:sdtPr>
          <w:rPr>
            <w:rFonts w:ascii="Trebuchet MS" w:hAnsi="Trebuchet MS"/>
            <w:color w:val="000000" w:themeColor="text1"/>
          </w:rPr>
          <w:id w:val="1369029841"/>
          <w:citation/>
        </w:sdtPr>
        <w:sdtEndPr/>
        <w:sdtContent>
          <w:r w:rsidR="00325204">
            <w:rPr>
              <w:rFonts w:ascii="Trebuchet MS" w:hAnsi="Trebuchet MS"/>
              <w:color w:val="000000" w:themeColor="text1"/>
            </w:rPr>
            <w:fldChar w:fldCharType="begin"/>
          </w:r>
          <w:r w:rsidR="00325204">
            <w:rPr>
              <w:rFonts w:ascii="Trebuchet MS" w:hAnsi="Trebuchet MS"/>
              <w:color w:val="000000" w:themeColor="text1"/>
              <w:lang w:val="en-US"/>
            </w:rPr>
            <w:instrText xml:space="preserve">CITATION Dem21 \l 1033 </w:instrText>
          </w:r>
          <w:r w:rsidR="00325204">
            <w:rPr>
              <w:rFonts w:ascii="Trebuchet MS" w:hAnsi="Trebuchet MS"/>
              <w:color w:val="000000" w:themeColor="text1"/>
            </w:rPr>
            <w:fldChar w:fldCharType="separate"/>
          </w:r>
          <w:r w:rsidR="00325204" w:rsidRPr="00325204">
            <w:rPr>
              <w:rFonts w:ascii="Trebuchet MS" w:hAnsi="Trebuchet MS"/>
              <w:noProof/>
              <w:color w:val="000000" w:themeColor="text1"/>
              <w:lang w:val="en-US"/>
            </w:rPr>
            <w:t>(Hilton, et al., 2021)</w:t>
          </w:r>
          <w:r w:rsidR="00325204">
            <w:rPr>
              <w:rFonts w:ascii="Trebuchet MS" w:hAnsi="Trebuchet MS"/>
              <w:color w:val="000000" w:themeColor="text1"/>
            </w:rPr>
            <w:fldChar w:fldCharType="end"/>
          </w:r>
        </w:sdtContent>
      </w:sdt>
      <w:r w:rsidR="00CD2530">
        <w:rPr>
          <w:rFonts w:ascii="Trebuchet MS" w:hAnsi="Trebuchet MS"/>
          <w:color w:val="000000" w:themeColor="text1"/>
        </w:rPr>
        <w:t xml:space="preserve">. </w:t>
      </w:r>
      <w:r w:rsidR="002A0942">
        <w:rPr>
          <w:rFonts w:ascii="Trebuchet MS" w:hAnsi="Trebuchet MS"/>
          <w:color w:val="000000" w:themeColor="text1"/>
        </w:rPr>
        <w:t xml:space="preserve">Further, </w:t>
      </w:r>
      <w:r w:rsidR="004F4F28">
        <w:rPr>
          <w:rFonts w:ascii="Trebuchet MS" w:hAnsi="Trebuchet MS"/>
          <w:color w:val="000000" w:themeColor="text1"/>
        </w:rPr>
        <w:t xml:space="preserve">those creating structures must consider the wide context of their reward structure, in that, individuals are motivated by a culmination of intrinsic and extrinsic drivers. </w:t>
      </w:r>
      <w:r w:rsidR="006D1C4C">
        <w:rPr>
          <w:rFonts w:ascii="Trebuchet MS" w:hAnsi="Trebuchet MS"/>
          <w:color w:val="000000" w:themeColor="text1"/>
        </w:rPr>
        <w:t>Misinterpreting</w:t>
      </w:r>
      <w:r w:rsidR="00942947">
        <w:rPr>
          <w:rFonts w:ascii="Trebuchet MS" w:hAnsi="Trebuchet MS"/>
          <w:color w:val="000000" w:themeColor="text1"/>
        </w:rPr>
        <w:t xml:space="preserve"> these drivers </w:t>
      </w:r>
      <w:r w:rsidR="006D1C4C">
        <w:rPr>
          <w:rFonts w:ascii="Trebuchet MS" w:hAnsi="Trebuchet MS"/>
          <w:color w:val="000000" w:themeColor="text1"/>
        </w:rPr>
        <w:t>will lead to a failure to correctly motivate individuals consistently</w:t>
      </w:r>
      <w:r w:rsidR="007113C7">
        <w:rPr>
          <w:rFonts w:ascii="Trebuchet MS" w:hAnsi="Trebuchet MS"/>
          <w:color w:val="000000" w:themeColor="text1"/>
        </w:rPr>
        <w:t xml:space="preserve"> </w:t>
      </w:r>
      <w:sdt>
        <w:sdtPr>
          <w:rPr>
            <w:rFonts w:ascii="Trebuchet MS" w:hAnsi="Trebuchet MS"/>
            <w:color w:val="000000" w:themeColor="text1"/>
          </w:rPr>
          <w:id w:val="1768120187"/>
          <w:citation/>
        </w:sdtPr>
        <w:sdtEndPr/>
        <w:sdtContent>
          <w:r w:rsidR="00EF286C">
            <w:rPr>
              <w:rFonts w:ascii="Trebuchet MS" w:hAnsi="Trebuchet MS"/>
              <w:color w:val="000000" w:themeColor="text1"/>
            </w:rPr>
            <w:fldChar w:fldCharType="begin"/>
          </w:r>
          <w:r w:rsidR="00EF286C">
            <w:rPr>
              <w:rFonts w:ascii="Trebuchet MS" w:hAnsi="Trebuchet MS"/>
              <w:color w:val="000000" w:themeColor="text1"/>
              <w:lang w:val="en-US"/>
            </w:rPr>
            <w:instrText xml:space="preserve"> CITATION Han02 \l 1033 </w:instrText>
          </w:r>
          <w:r w:rsidR="00EF286C">
            <w:rPr>
              <w:rFonts w:ascii="Trebuchet MS" w:hAnsi="Trebuchet MS"/>
              <w:color w:val="000000" w:themeColor="text1"/>
            </w:rPr>
            <w:fldChar w:fldCharType="separate"/>
          </w:r>
          <w:r w:rsidR="00EF286C" w:rsidRPr="00EF286C">
            <w:rPr>
              <w:rFonts w:ascii="Trebuchet MS" w:hAnsi="Trebuchet MS"/>
              <w:noProof/>
              <w:color w:val="000000" w:themeColor="text1"/>
              <w:lang w:val="en-US"/>
            </w:rPr>
            <w:t>(Hansen, et al., 2002)</w:t>
          </w:r>
          <w:r w:rsidR="00EF286C">
            <w:rPr>
              <w:rFonts w:ascii="Trebuchet MS" w:hAnsi="Trebuchet MS"/>
              <w:color w:val="000000" w:themeColor="text1"/>
            </w:rPr>
            <w:fldChar w:fldCharType="end"/>
          </w:r>
        </w:sdtContent>
      </w:sdt>
      <w:r w:rsidR="006D1C4C">
        <w:rPr>
          <w:rFonts w:ascii="Trebuchet MS" w:hAnsi="Trebuchet MS"/>
          <w:color w:val="000000" w:themeColor="text1"/>
        </w:rPr>
        <w:t xml:space="preserve">. </w:t>
      </w:r>
    </w:p>
    <w:p w14:paraId="00FE89A4" w14:textId="77777777" w:rsidR="006D1C4C" w:rsidRDefault="006D1C4C" w:rsidP="00C11E10">
      <w:pPr>
        <w:pStyle w:val="Nornal"/>
        <w:spacing w:after="0" w:line="240" w:lineRule="auto"/>
        <w:rPr>
          <w:rFonts w:ascii="Trebuchet MS" w:hAnsi="Trebuchet MS"/>
          <w:color w:val="000000" w:themeColor="text1"/>
        </w:rPr>
      </w:pPr>
    </w:p>
    <w:p w14:paraId="6805EA91" w14:textId="43BD0EB3" w:rsidR="006D1C4C" w:rsidRDefault="00E5431B" w:rsidP="00C11E10">
      <w:pPr>
        <w:pStyle w:val="Nornal"/>
        <w:spacing w:after="0" w:line="240" w:lineRule="auto"/>
        <w:rPr>
          <w:rFonts w:ascii="Trebuchet MS" w:hAnsi="Trebuchet MS"/>
          <w:color w:val="000000" w:themeColor="text1"/>
        </w:rPr>
      </w:pPr>
      <w:r>
        <w:rPr>
          <w:rFonts w:ascii="Trebuchet MS" w:hAnsi="Trebuchet MS"/>
          <w:color w:val="000000" w:themeColor="text1"/>
        </w:rPr>
        <w:t>When individuals work within a team, this can be particularly beneficial if goals are aligned, so that the team are driven in one direction</w:t>
      </w:r>
      <w:r w:rsidR="007C67C3">
        <w:rPr>
          <w:rFonts w:ascii="Trebuchet MS" w:hAnsi="Trebuchet MS"/>
          <w:color w:val="000000" w:themeColor="text1"/>
        </w:rPr>
        <w:t xml:space="preserve"> </w:t>
      </w:r>
      <w:sdt>
        <w:sdtPr>
          <w:rPr>
            <w:rFonts w:ascii="Trebuchet MS" w:hAnsi="Trebuchet MS"/>
            <w:color w:val="000000" w:themeColor="text1"/>
          </w:rPr>
          <w:id w:val="2127896181"/>
          <w:citation/>
        </w:sdtPr>
        <w:sdtEndPr/>
        <w:sdtContent>
          <w:r w:rsidR="007C67C3">
            <w:rPr>
              <w:rFonts w:ascii="Trebuchet MS" w:hAnsi="Trebuchet MS"/>
              <w:color w:val="000000" w:themeColor="text1"/>
            </w:rPr>
            <w:fldChar w:fldCharType="begin"/>
          </w:r>
          <w:r w:rsidR="007C67C3">
            <w:rPr>
              <w:rFonts w:ascii="Trebuchet MS" w:hAnsi="Trebuchet MS"/>
              <w:color w:val="000000" w:themeColor="text1"/>
              <w:lang w:val="en-US"/>
            </w:rPr>
            <w:instrText xml:space="preserve"> CITATION Van19 \l 1033 </w:instrText>
          </w:r>
          <w:r w:rsidR="007C67C3">
            <w:rPr>
              <w:rFonts w:ascii="Trebuchet MS" w:hAnsi="Trebuchet MS"/>
              <w:color w:val="000000" w:themeColor="text1"/>
            </w:rPr>
            <w:fldChar w:fldCharType="separate"/>
          </w:r>
          <w:r w:rsidR="007C67C3" w:rsidRPr="007C67C3">
            <w:rPr>
              <w:rFonts w:ascii="Trebuchet MS" w:hAnsi="Trebuchet MS"/>
              <w:noProof/>
              <w:color w:val="000000" w:themeColor="text1"/>
              <w:lang w:val="en-US"/>
            </w:rPr>
            <w:t>(Van Der Lippe &amp; Lippenyi, 2019)</w:t>
          </w:r>
          <w:r w:rsidR="007C67C3">
            <w:rPr>
              <w:rFonts w:ascii="Trebuchet MS" w:hAnsi="Trebuchet MS"/>
              <w:color w:val="000000" w:themeColor="text1"/>
            </w:rPr>
            <w:fldChar w:fldCharType="end"/>
          </w:r>
        </w:sdtContent>
      </w:sdt>
      <w:r>
        <w:rPr>
          <w:rFonts w:ascii="Trebuchet MS" w:hAnsi="Trebuchet MS"/>
          <w:color w:val="000000" w:themeColor="text1"/>
        </w:rPr>
        <w:t xml:space="preserve">. </w:t>
      </w:r>
      <w:r w:rsidR="00821E78">
        <w:rPr>
          <w:rFonts w:ascii="Trebuchet MS" w:hAnsi="Trebuchet MS"/>
          <w:color w:val="000000" w:themeColor="text1"/>
        </w:rPr>
        <w:t xml:space="preserve">This is usually </w:t>
      </w:r>
      <w:r w:rsidR="00295D3E">
        <w:rPr>
          <w:rFonts w:ascii="Trebuchet MS" w:hAnsi="Trebuchet MS"/>
          <w:color w:val="000000" w:themeColor="text1"/>
        </w:rPr>
        <w:t>conducted</w:t>
      </w:r>
      <w:r w:rsidR="00821E78">
        <w:rPr>
          <w:rFonts w:ascii="Trebuchet MS" w:hAnsi="Trebuchet MS"/>
          <w:color w:val="000000" w:themeColor="text1"/>
        </w:rPr>
        <w:t xml:space="preserve"> </w:t>
      </w:r>
      <w:r w:rsidR="00295D3E">
        <w:rPr>
          <w:rFonts w:ascii="Trebuchet MS" w:hAnsi="Trebuchet MS"/>
          <w:color w:val="000000" w:themeColor="text1"/>
        </w:rPr>
        <w:t>through</w:t>
      </w:r>
      <w:r w:rsidR="00821E78">
        <w:rPr>
          <w:rFonts w:ascii="Trebuchet MS" w:hAnsi="Trebuchet MS"/>
          <w:color w:val="000000" w:themeColor="text1"/>
        </w:rPr>
        <w:t xml:space="preserve"> managers having overall rewards based on team performance, which aligns with company strategy. </w:t>
      </w:r>
      <w:r>
        <w:rPr>
          <w:rFonts w:ascii="Trebuchet MS" w:hAnsi="Trebuchet MS"/>
          <w:color w:val="000000" w:themeColor="text1"/>
        </w:rPr>
        <w:t xml:space="preserve">However, </w:t>
      </w:r>
      <w:r w:rsidR="004845AC">
        <w:rPr>
          <w:rFonts w:ascii="Trebuchet MS" w:hAnsi="Trebuchet MS"/>
          <w:color w:val="000000" w:themeColor="text1"/>
        </w:rPr>
        <w:t xml:space="preserve">setting targets with </w:t>
      </w:r>
      <w:r w:rsidR="0032302E">
        <w:rPr>
          <w:rFonts w:ascii="Trebuchet MS" w:hAnsi="Trebuchet MS"/>
          <w:color w:val="000000" w:themeColor="text1"/>
        </w:rPr>
        <w:t xml:space="preserve">particularly beneficial rewards can lead to competition with teams, especially where the </w:t>
      </w:r>
      <w:r w:rsidR="00DE19BB">
        <w:rPr>
          <w:rFonts w:ascii="Trebuchet MS" w:hAnsi="Trebuchet MS"/>
          <w:color w:val="000000" w:themeColor="text1"/>
        </w:rPr>
        <w:t>measurables</w:t>
      </w:r>
      <w:r w:rsidR="001850AB">
        <w:rPr>
          <w:rFonts w:ascii="Trebuchet MS" w:hAnsi="Trebuchet MS"/>
          <w:color w:val="000000" w:themeColor="text1"/>
        </w:rPr>
        <w:t xml:space="preserve"> are </w:t>
      </w:r>
      <w:r w:rsidR="00017586">
        <w:rPr>
          <w:rFonts w:ascii="Trebuchet MS" w:hAnsi="Trebuchet MS"/>
          <w:color w:val="000000" w:themeColor="text1"/>
        </w:rPr>
        <w:t>finite.</w:t>
      </w:r>
      <w:r w:rsidR="00FE508D">
        <w:rPr>
          <w:rFonts w:ascii="Trebuchet MS" w:hAnsi="Trebuchet MS"/>
          <w:color w:val="000000" w:themeColor="text1"/>
        </w:rPr>
        <w:t xml:space="preserve"> These types of environments can lead to unethical behaviour, dishonest</w:t>
      </w:r>
      <w:r w:rsidR="00FF5A21">
        <w:rPr>
          <w:rFonts w:ascii="Trebuchet MS" w:hAnsi="Trebuchet MS"/>
          <w:color w:val="000000" w:themeColor="text1"/>
        </w:rPr>
        <w:t>y and increased hostility</w:t>
      </w:r>
      <w:r w:rsidR="00327C08">
        <w:rPr>
          <w:rFonts w:ascii="Trebuchet MS" w:hAnsi="Trebuchet MS"/>
          <w:color w:val="000000" w:themeColor="text1"/>
        </w:rPr>
        <w:t xml:space="preserve"> </w:t>
      </w:r>
      <w:sdt>
        <w:sdtPr>
          <w:rPr>
            <w:rFonts w:ascii="Trebuchet MS" w:hAnsi="Trebuchet MS"/>
            <w:color w:val="000000" w:themeColor="text1"/>
          </w:rPr>
          <w:id w:val="-1924407703"/>
          <w:citation/>
        </w:sdtPr>
        <w:sdtEndPr/>
        <w:sdtContent>
          <w:r w:rsidR="00327C08">
            <w:rPr>
              <w:rFonts w:ascii="Trebuchet MS" w:hAnsi="Trebuchet MS"/>
              <w:color w:val="000000" w:themeColor="text1"/>
            </w:rPr>
            <w:fldChar w:fldCharType="begin"/>
          </w:r>
          <w:r w:rsidR="00327C08">
            <w:rPr>
              <w:rFonts w:ascii="Trebuchet MS" w:hAnsi="Trebuchet MS"/>
              <w:color w:val="000000" w:themeColor="text1"/>
              <w:lang w:val="en-US"/>
            </w:rPr>
            <w:instrText xml:space="preserve"> CITATION Yan20 \l 1033 </w:instrText>
          </w:r>
          <w:r w:rsidR="00327C08">
            <w:rPr>
              <w:rFonts w:ascii="Trebuchet MS" w:hAnsi="Trebuchet MS"/>
              <w:color w:val="000000" w:themeColor="text1"/>
            </w:rPr>
            <w:fldChar w:fldCharType="separate"/>
          </w:r>
          <w:r w:rsidR="00327C08" w:rsidRPr="00327C08">
            <w:rPr>
              <w:rFonts w:ascii="Trebuchet MS" w:hAnsi="Trebuchet MS"/>
              <w:noProof/>
              <w:color w:val="000000" w:themeColor="text1"/>
              <w:lang w:val="en-US"/>
            </w:rPr>
            <w:t>(Yang, et al., 2020)</w:t>
          </w:r>
          <w:r w:rsidR="00327C08">
            <w:rPr>
              <w:rFonts w:ascii="Trebuchet MS" w:hAnsi="Trebuchet MS"/>
              <w:color w:val="000000" w:themeColor="text1"/>
            </w:rPr>
            <w:fldChar w:fldCharType="end"/>
          </w:r>
        </w:sdtContent>
      </w:sdt>
      <w:r w:rsidR="00FF5A21">
        <w:rPr>
          <w:rFonts w:ascii="Trebuchet MS" w:hAnsi="Trebuchet MS"/>
          <w:color w:val="000000" w:themeColor="text1"/>
        </w:rPr>
        <w:t xml:space="preserve">. </w:t>
      </w:r>
      <w:r w:rsidR="005C6AE8">
        <w:rPr>
          <w:rFonts w:ascii="Trebuchet MS" w:hAnsi="Trebuchet MS"/>
          <w:color w:val="000000" w:themeColor="text1"/>
        </w:rPr>
        <w:t xml:space="preserve">Therefore, </w:t>
      </w:r>
      <w:r w:rsidR="00B053CC">
        <w:rPr>
          <w:rFonts w:ascii="Trebuchet MS" w:hAnsi="Trebuchet MS"/>
          <w:color w:val="000000" w:themeColor="text1"/>
        </w:rPr>
        <w:t>organisations</w:t>
      </w:r>
      <w:r w:rsidR="005C6AE8">
        <w:rPr>
          <w:rFonts w:ascii="Trebuchet MS" w:hAnsi="Trebuchet MS"/>
          <w:color w:val="000000" w:themeColor="text1"/>
        </w:rPr>
        <w:t xml:space="preserve"> must be considered in their reward structure, creating a balance between motivation and culture. </w:t>
      </w:r>
      <w:r w:rsidR="006F36D3">
        <w:rPr>
          <w:rFonts w:ascii="Trebuchet MS" w:hAnsi="Trebuchet MS"/>
          <w:color w:val="000000" w:themeColor="text1"/>
        </w:rPr>
        <w:t xml:space="preserve">A lack of consideration and manager buy-in can cause failure in the success of contingent reward </w:t>
      </w:r>
      <w:sdt>
        <w:sdtPr>
          <w:rPr>
            <w:rFonts w:ascii="Trebuchet MS" w:hAnsi="Trebuchet MS"/>
            <w:color w:val="000000" w:themeColor="text1"/>
          </w:rPr>
          <w:id w:val="-1647589815"/>
          <w:citation/>
        </w:sdtPr>
        <w:sdtEndPr/>
        <w:sdtContent>
          <w:r w:rsidR="006F36D3">
            <w:rPr>
              <w:rFonts w:ascii="Trebuchet MS" w:hAnsi="Trebuchet MS"/>
              <w:color w:val="000000" w:themeColor="text1"/>
            </w:rPr>
            <w:fldChar w:fldCharType="begin"/>
          </w:r>
          <w:r w:rsidR="006F36D3">
            <w:rPr>
              <w:rFonts w:ascii="Trebuchet MS" w:hAnsi="Trebuchet MS"/>
              <w:color w:val="000000" w:themeColor="text1"/>
              <w:lang w:val="en-US"/>
            </w:rPr>
            <w:instrText xml:space="preserve"> CITATION Mic23 \l 1033 </w:instrText>
          </w:r>
          <w:r w:rsidR="006F36D3">
            <w:rPr>
              <w:rFonts w:ascii="Trebuchet MS" w:hAnsi="Trebuchet MS"/>
              <w:color w:val="000000" w:themeColor="text1"/>
            </w:rPr>
            <w:fldChar w:fldCharType="separate"/>
          </w:r>
          <w:r w:rsidR="006F36D3" w:rsidRPr="008361E3">
            <w:rPr>
              <w:rFonts w:ascii="Trebuchet MS" w:hAnsi="Trebuchet MS"/>
              <w:noProof/>
              <w:color w:val="000000" w:themeColor="text1"/>
              <w:lang w:val="en-US"/>
            </w:rPr>
            <w:t>(Armstrong, 2023)</w:t>
          </w:r>
          <w:r w:rsidR="006F36D3">
            <w:rPr>
              <w:rFonts w:ascii="Trebuchet MS" w:hAnsi="Trebuchet MS"/>
              <w:color w:val="000000" w:themeColor="text1"/>
            </w:rPr>
            <w:fldChar w:fldCharType="end"/>
          </w:r>
        </w:sdtContent>
      </w:sdt>
      <w:r w:rsidR="006F36D3">
        <w:rPr>
          <w:rFonts w:ascii="Trebuchet MS" w:hAnsi="Trebuchet MS"/>
          <w:color w:val="000000" w:themeColor="text1"/>
        </w:rPr>
        <w:t>. Subsequently, this highlights the importance of evidence-based decision making, stakeholder engagement and a clear understanding of culture and goals</w:t>
      </w:r>
      <w:r w:rsidR="008D6A80">
        <w:rPr>
          <w:rFonts w:ascii="Trebuchet MS" w:hAnsi="Trebuchet MS"/>
          <w:color w:val="000000" w:themeColor="text1"/>
        </w:rPr>
        <w:t xml:space="preserve"> </w:t>
      </w:r>
      <w:sdt>
        <w:sdtPr>
          <w:rPr>
            <w:rFonts w:ascii="Trebuchet MS" w:hAnsi="Trebuchet MS"/>
            <w:color w:val="000000" w:themeColor="text1"/>
          </w:rPr>
          <w:id w:val="-1269847064"/>
          <w:citation/>
        </w:sdtPr>
        <w:sdtEndPr/>
        <w:sdtContent>
          <w:r w:rsidR="008D6A80">
            <w:rPr>
              <w:rFonts w:ascii="Trebuchet MS" w:hAnsi="Trebuchet MS"/>
              <w:color w:val="000000" w:themeColor="text1"/>
            </w:rPr>
            <w:fldChar w:fldCharType="begin"/>
          </w:r>
          <w:r w:rsidR="008D6A80">
            <w:rPr>
              <w:rFonts w:ascii="Trebuchet MS" w:hAnsi="Trebuchet MS"/>
              <w:color w:val="000000" w:themeColor="text1"/>
              <w:lang w:val="en-US"/>
            </w:rPr>
            <w:instrText xml:space="preserve"> CITATION Ras20 \l 1033 </w:instrText>
          </w:r>
          <w:r w:rsidR="008D6A80">
            <w:rPr>
              <w:rFonts w:ascii="Trebuchet MS" w:hAnsi="Trebuchet MS"/>
              <w:color w:val="000000" w:themeColor="text1"/>
            </w:rPr>
            <w:fldChar w:fldCharType="separate"/>
          </w:r>
          <w:r w:rsidR="008D6A80" w:rsidRPr="008D6A80">
            <w:rPr>
              <w:rFonts w:ascii="Trebuchet MS" w:hAnsi="Trebuchet MS"/>
              <w:noProof/>
              <w:color w:val="000000" w:themeColor="text1"/>
              <w:lang w:val="en-US"/>
            </w:rPr>
            <w:t>(Rash, et al., 2020)</w:t>
          </w:r>
          <w:r w:rsidR="008D6A80">
            <w:rPr>
              <w:rFonts w:ascii="Trebuchet MS" w:hAnsi="Trebuchet MS"/>
              <w:color w:val="000000" w:themeColor="text1"/>
            </w:rPr>
            <w:fldChar w:fldCharType="end"/>
          </w:r>
        </w:sdtContent>
      </w:sdt>
      <w:r w:rsidR="006F36D3">
        <w:rPr>
          <w:rFonts w:ascii="Trebuchet MS" w:hAnsi="Trebuchet MS"/>
          <w:color w:val="000000" w:themeColor="text1"/>
        </w:rPr>
        <w:t xml:space="preserve">. </w:t>
      </w:r>
    </w:p>
    <w:p w14:paraId="01CFCA0E" w14:textId="77777777" w:rsidR="00B053CC" w:rsidRDefault="00B053CC" w:rsidP="00C11E10">
      <w:pPr>
        <w:pStyle w:val="Nornal"/>
        <w:spacing w:after="0" w:line="240" w:lineRule="auto"/>
        <w:rPr>
          <w:rFonts w:ascii="Trebuchet MS" w:hAnsi="Trebuchet MS"/>
          <w:color w:val="000000" w:themeColor="text1"/>
        </w:rPr>
      </w:pPr>
    </w:p>
    <w:p w14:paraId="37790B66" w14:textId="00A89101" w:rsidR="005B3522" w:rsidRDefault="00B053CC" w:rsidP="00C11E10">
      <w:pPr>
        <w:pStyle w:val="Nornal"/>
        <w:spacing w:after="0" w:line="240" w:lineRule="auto"/>
        <w:rPr>
          <w:rFonts w:ascii="Trebuchet MS" w:hAnsi="Trebuchet MS"/>
          <w:color w:val="000000" w:themeColor="text1"/>
        </w:rPr>
      </w:pPr>
      <w:r>
        <w:rPr>
          <w:rFonts w:ascii="Trebuchet MS" w:hAnsi="Trebuchet MS"/>
          <w:color w:val="000000" w:themeColor="text1"/>
        </w:rPr>
        <w:t xml:space="preserve">Reward management can be a complex strategy to implement due to </w:t>
      </w:r>
      <w:r w:rsidR="00355994">
        <w:rPr>
          <w:rFonts w:ascii="Trebuchet MS" w:hAnsi="Trebuchet MS"/>
          <w:color w:val="000000" w:themeColor="text1"/>
        </w:rPr>
        <w:t xml:space="preserve">the psychological impacts from motivating employees. Successful implementation can have </w:t>
      </w:r>
      <w:r w:rsidR="00F8584A">
        <w:rPr>
          <w:rFonts w:ascii="Trebuchet MS" w:hAnsi="Trebuchet MS"/>
          <w:color w:val="000000" w:themeColor="text1"/>
        </w:rPr>
        <w:t xml:space="preserve">beneficial impacts on </w:t>
      </w:r>
      <w:r w:rsidR="00252ED3">
        <w:rPr>
          <w:rFonts w:ascii="Trebuchet MS" w:hAnsi="Trebuchet MS"/>
          <w:color w:val="000000" w:themeColor="text1"/>
        </w:rPr>
        <w:t xml:space="preserve">organisational </w:t>
      </w:r>
      <w:r w:rsidR="00F8584A">
        <w:rPr>
          <w:rFonts w:ascii="Trebuchet MS" w:hAnsi="Trebuchet MS"/>
          <w:color w:val="000000" w:themeColor="text1"/>
        </w:rPr>
        <w:t>performance, retention, culture, experience and brand</w:t>
      </w:r>
      <w:r w:rsidR="00862AA4">
        <w:rPr>
          <w:rFonts w:ascii="Trebuchet MS" w:hAnsi="Trebuchet MS"/>
          <w:color w:val="000000" w:themeColor="text1"/>
        </w:rPr>
        <w:t xml:space="preserve"> </w:t>
      </w:r>
      <w:sdt>
        <w:sdtPr>
          <w:rPr>
            <w:rFonts w:ascii="Trebuchet MS" w:hAnsi="Trebuchet MS"/>
            <w:color w:val="000000" w:themeColor="text1"/>
          </w:rPr>
          <w:id w:val="-1739777209"/>
          <w:citation/>
        </w:sdtPr>
        <w:sdtEndPr/>
        <w:sdtContent>
          <w:r w:rsidR="00862AA4">
            <w:rPr>
              <w:rFonts w:ascii="Trebuchet MS" w:hAnsi="Trebuchet MS"/>
              <w:color w:val="000000" w:themeColor="text1"/>
            </w:rPr>
            <w:fldChar w:fldCharType="begin"/>
          </w:r>
          <w:r w:rsidR="00862AA4">
            <w:rPr>
              <w:rFonts w:ascii="Trebuchet MS" w:hAnsi="Trebuchet MS"/>
              <w:color w:val="000000" w:themeColor="text1"/>
              <w:lang w:val="en-US"/>
            </w:rPr>
            <w:instrText xml:space="preserve"> CITATION Pro16 \l 1033 </w:instrText>
          </w:r>
          <w:r w:rsidR="00862AA4">
            <w:rPr>
              <w:rFonts w:ascii="Trebuchet MS" w:hAnsi="Trebuchet MS"/>
              <w:color w:val="000000" w:themeColor="text1"/>
            </w:rPr>
            <w:fldChar w:fldCharType="separate"/>
          </w:r>
          <w:r w:rsidR="00862AA4" w:rsidRPr="00862AA4">
            <w:rPr>
              <w:rFonts w:ascii="Trebuchet MS" w:hAnsi="Trebuchet MS"/>
              <w:noProof/>
              <w:color w:val="000000" w:themeColor="text1"/>
              <w:lang w:val="en-US"/>
            </w:rPr>
            <w:t>(Prouska, et al., 2016)</w:t>
          </w:r>
          <w:r w:rsidR="00862AA4">
            <w:rPr>
              <w:rFonts w:ascii="Trebuchet MS" w:hAnsi="Trebuchet MS"/>
              <w:color w:val="000000" w:themeColor="text1"/>
            </w:rPr>
            <w:fldChar w:fldCharType="end"/>
          </w:r>
        </w:sdtContent>
      </w:sdt>
      <w:r w:rsidR="00F8584A">
        <w:rPr>
          <w:rFonts w:ascii="Trebuchet MS" w:hAnsi="Trebuchet MS"/>
          <w:color w:val="000000" w:themeColor="text1"/>
        </w:rPr>
        <w:t>.</w:t>
      </w:r>
      <w:r w:rsidR="00444092">
        <w:rPr>
          <w:rFonts w:ascii="Trebuchet MS" w:hAnsi="Trebuchet MS"/>
          <w:color w:val="000000" w:themeColor="text1"/>
        </w:rPr>
        <w:t xml:space="preserve"> Creating the targeted individual and team structures can ensure each </w:t>
      </w:r>
      <w:r w:rsidR="009212FD">
        <w:rPr>
          <w:rFonts w:ascii="Trebuchet MS" w:hAnsi="Trebuchet MS"/>
          <w:color w:val="000000" w:themeColor="text1"/>
        </w:rPr>
        <w:t>person</w:t>
      </w:r>
      <w:r w:rsidR="00444092">
        <w:rPr>
          <w:rFonts w:ascii="Trebuchet MS" w:hAnsi="Trebuchet MS"/>
          <w:color w:val="000000" w:themeColor="text1"/>
        </w:rPr>
        <w:t xml:space="preserve"> in the organisation </w:t>
      </w:r>
      <w:r w:rsidR="006F36D3">
        <w:rPr>
          <w:rFonts w:ascii="Trebuchet MS" w:hAnsi="Trebuchet MS"/>
          <w:color w:val="000000" w:themeColor="text1"/>
        </w:rPr>
        <w:t>understands and realises organisational goals.</w:t>
      </w:r>
      <w:r w:rsidR="00F8584A">
        <w:rPr>
          <w:rFonts w:ascii="Trebuchet MS" w:hAnsi="Trebuchet MS"/>
          <w:color w:val="000000" w:themeColor="text1"/>
        </w:rPr>
        <w:t xml:space="preserve"> </w:t>
      </w:r>
      <w:r w:rsidR="00585B65">
        <w:rPr>
          <w:rFonts w:ascii="Trebuchet MS" w:hAnsi="Trebuchet MS"/>
          <w:color w:val="000000" w:themeColor="text1"/>
        </w:rPr>
        <w:t xml:space="preserve">Careful </w:t>
      </w:r>
      <w:r w:rsidR="00585B65">
        <w:rPr>
          <w:rFonts w:ascii="Trebuchet MS" w:hAnsi="Trebuchet MS"/>
          <w:color w:val="000000" w:themeColor="text1"/>
        </w:rPr>
        <w:lastRenderedPageBreak/>
        <w:t xml:space="preserve">consideration of benefits, which align with </w:t>
      </w:r>
      <w:r w:rsidR="00B51126">
        <w:rPr>
          <w:rFonts w:ascii="Trebuchet MS" w:hAnsi="Trebuchet MS"/>
          <w:color w:val="000000" w:themeColor="text1"/>
        </w:rPr>
        <w:t>organisational</w:t>
      </w:r>
      <w:r w:rsidR="00585B65">
        <w:rPr>
          <w:rFonts w:ascii="Trebuchet MS" w:hAnsi="Trebuchet MS"/>
          <w:color w:val="000000" w:themeColor="text1"/>
        </w:rPr>
        <w:t xml:space="preserve"> </w:t>
      </w:r>
      <w:r w:rsidR="00B51126">
        <w:rPr>
          <w:rFonts w:ascii="Trebuchet MS" w:hAnsi="Trebuchet MS"/>
          <w:color w:val="000000" w:themeColor="text1"/>
        </w:rPr>
        <w:t>strategy</w:t>
      </w:r>
      <w:r w:rsidR="00585B65">
        <w:rPr>
          <w:rFonts w:ascii="Trebuchet MS" w:hAnsi="Trebuchet MS"/>
          <w:color w:val="000000" w:themeColor="text1"/>
        </w:rPr>
        <w:t xml:space="preserve"> can ensure the organisation drives forward on a single vision</w:t>
      </w:r>
      <w:r w:rsidR="00B900CA">
        <w:rPr>
          <w:rFonts w:ascii="Trebuchet MS" w:hAnsi="Trebuchet MS"/>
          <w:color w:val="000000" w:themeColor="text1"/>
        </w:rPr>
        <w:t xml:space="preserve"> </w:t>
      </w:r>
      <w:sdt>
        <w:sdtPr>
          <w:rPr>
            <w:rFonts w:ascii="Trebuchet MS" w:hAnsi="Trebuchet MS"/>
            <w:color w:val="000000" w:themeColor="text1"/>
          </w:rPr>
          <w:id w:val="1504158077"/>
          <w:citation/>
        </w:sdtPr>
        <w:sdtEndPr/>
        <w:sdtContent>
          <w:r w:rsidR="00B900CA">
            <w:rPr>
              <w:rFonts w:ascii="Trebuchet MS" w:hAnsi="Trebuchet MS"/>
              <w:color w:val="000000" w:themeColor="text1"/>
            </w:rPr>
            <w:fldChar w:fldCharType="begin"/>
          </w:r>
          <w:r w:rsidR="00B900CA">
            <w:rPr>
              <w:rFonts w:ascii="Trebuchet MS" w:hAnsi="Trebuchet MS"/>
              <w:color w:val="000000" w:themeColor="text1"/>
              <w:lang w:val="en-US"/>
            </w:rPr>
            <w:instrText xml:space="preserve"> CITATION Arm11 \l 1033 </w:instrText>
          </w:r>
          <w:r w:rsidR="00B900CA">
            <w:rPr>
              <w:rFonts w:ascii="Trebuchet MS" w:hAnsi="Trebuchet MS"/>
              <w:color w:val="000000" w:themeColor="text1"/>
            </w:rPr>
            <w:fldChar w:fldCharType="separate"/>
          </w:r>
          <w:r w:rsidR="00B900CA" w:rsidRPr="00B900CA">
            <w:rPr>
              <w:rFonts w:ascii="Trebuchet MS" w:hAnsi="Trebuchet MS"/>
              <w:noProof/>
              <w:color w:val="000000" w:themeColor="text1"/>
              <w:lang w:val="en-US"/>
            </w:rPr>
            <w:t>(Armstrong, et al., 2011)</w:t>
          </w:r>
          <w:r w:rsidR="00B900CA">
            <w:rPr>
              <w:rFonts w:ascii="Trebuchet MS" w:hAnsi="Trebuchet MS"/>
              <w:color w:val="000000" w:themeColor="text1"/>
            </w:rPr>
            <w:fldChar w:fldCharType="end"/>
          </w:r>
        </w:sdtContent>
      </w:sdt>
      <w:r w:rsidR="00585B65">
        <w:rPr>
          <w:rFonts w:ascii="Trebuchet MS" w:hAnsi="Trebuchet MS"/>
          <w:color w:val="000000" w:themeColor="text1"/>
        </w:rPr>
        <w:t>.</w:t>
      </w:r>
    </w:p>
    <w:p w14:paraId="1C190BD2" w14:textId="77777777" w:rsidR="001E4BCF" w:rsidRPr="00E446B9" w:rsidRDefault="001E4BCF" w:rsidP="001E4BCF">
      <w:pPr>
        <w:pStyle w:val="Nornal"/>
        <w:spacing w:after="0" w:line="240" w:lineRule="auto"/>
        <w:rPr>
          <w:rFonts w:ascii="Trebuchet MS" w:hAnsi="Trebuchet MS"/>
          <w:color w:val="000000"/>
        </w:rPr>
      </w:pPr>
    </w:p>
    <w:p w14:paraId="70D86C96" w14:textId="77777777" w:rsidR="00635F7D" w:rsidRPr="00E446B9" w:rsidRDefault="00635F7D" w:rsidP="00635F7D">
      <w:pPr>
        <w:pStyle w:val="Nornal"/>
        <w:spacing w:after="0" w:line="240" w:lineRule="auto"/>
        <w:ind w:left="720"/>
        <w:rPr>
          <w:rFonts w:ascii="Trebuchet MS" w:hAnsi="Trebuchet MS"/>
          <w:color w:val="000000"/>
        </w:rPr>
      </w:pPr>
    </w:p>
    <w:p w14:paraId="2EB61485" w14:textId="34958620" w:rsidR="00635F7D" w:rsidRDefault="00635F7D" w:rsidP="006B188D">
      <w:pPr>
        <w:pStyle w:val="Nornal"/>
        <w:numPr>
          <w:ilvl w:val="0"/>
          <w:numId w:val="2"/>
        </w:numPr>
        <w:spacing w:after="0" w:line="240" w:lineRule="auto"/>
        <w:rPr>
          <w:rFonts w:ascii="Trebuchet MS" w:hAnsi="Trebuchet MS"/>
          <w:color w:val="000000"/>
        </w:rPr>
      </w:pPr>
      <w:r w:rsidRPr="002F6008">
        <w:rPr>
          <w:rFonts w:ascii="Trebuchet MS" w:hAnsi="Trebuchet MS"/>
          <w:color w:val="000000"/>
        </w:rPr>
        <w:t xml:space="preserve"> (AC 2.3)</w:t>
      </w:r>
    </w:p>
    <w:p w14:paraId="5211FC66" w14:textId="77777777" w:rsidR="00A1671A" w:rsidRDefault="00A1671A" w:rsidP="00A1671A">
      <w:pPr>
        <w:pStyle w:val="Nornal"/>
        <w:spacing w:after="0" w:line="240" w:lineRule="auto"/>
        <w:rPr>
          <w:rFonts w:ascii="Trebuchet MS" w:hAnsi="Trebuchet MS"/>
          <w:color w:val="000000"/>
        </w:rPr>
      </w:pPr>
    </w:p>
    <w:p w14:paraId="5E562513" w14:textId="2AC83B23" w:rsidR="00A1671A" w:rsidRDefault="009731EB" w:rsidP="00A1671A">
      <w:pPr>
        <w:pStyle w:val="Nornal"/>
        <w:spacing w:after="0" w:line="240" w:lineRule="auto"/>
        <w:rPr>
          <w:rFonts w:ascii="Trebuchet MS" w:hAnsi="Trebuchet MS"/>
          <w:color w:val="000000"/>
        </w:rPr>
      </w:pPr>
      <w:r>
        <w:rPr>
          <w:rFonts w:ascii="Trebuchet MS" w:hAnsi="Trebuchet MS"/>
          <w:color w:val="000000"/>
        </w:rPr>
        <w:t>Performance related pay</w:t>
      </w:r>
    </w:p>
    <w:p w14:paraId="61BBA542" w14:textId="77777777" w:rsidR="00083D98" w:rsidRDefault="00083D98" w:rsidP="00A1671A">
      <w:pPr>
        <w:pStyle w:val="Nornal"/>
        <w:spacing w:after="0" w:line="240" w:lineRule="auto"/>
        <w:rPr>
          <w:rFonts w:ascii="Trebuchet MS" w:hAnsi="Trebuchet MS"/>
          <w:color w:val="000000"/>
        </w:rPr>
      </w:pPr>
    </w:p>
    <w:p w14:paraId="35993775" w14:textId="06DB63C9" w:rsidR="00083D98" w:rsidRDefault="008F6C62" w:rsidP="00A1671A">
      <w:pPr>
        <w:pStyle w:val="Nornal"/>
        <w:spacing w:after="0" w:line="240" w:lineRule="auto"/>
        <w:rPr>
          <w:rFonts w:ascii="Trebuchet MS" w:hAnsi="Trebuchet MS"/>
          <w:color w:val="000000"/>
        </w:rPr>
      </w:pPr>
      <w:r>
        <w:rPr>
          <w:rFonts w:ascii="Trebuchet MS" w:hAnsi="Trebuchet MS"/>
          <w:color w:val="000000"/>
        </w:rPr>
        <w:t>P</w:t>
      </w:r>
      <w:r w:rsidR="00083D98">
        <w:rPr>
          <w:rFonts w:ascii="Trebuchet MS" w:hAnsi="Trebuchet MS"/>
          <w:color w:val="000000"/>
        </w:rPr>
        <w:t>erf</w:t>
      </w:r>
      <w:r>
        <w:rPr>
          <w:rFonts w:ascii="Trebuchet MS" w:hAnsi="Trebuchet MS"/>
          <w:color w:val="000000"/>
        </w:rPr>
        <w:t xml:space="preserve">ormance related pay can be a great tool to motivate employees. It can be utilised o create goals that align with </w:t>
      </w:r>
      <w:r w:rsidR="00E5411C">
        <w:rPr>
          <w:rFonts w:ascii="Trebuchet MS" w:hAnsi="Trebuchet MS"/>
          <w:color w:val="000000"/>
        </w:rPr>
        <w:t>organisational</w:t>
      </w:r>
      <w:r>
        <w:rPr>
          <w:rFonts w:ascii="Trebuchet MS" w:hAnsi="Trebuchet MS"/>
          <w:color w:val="000000"/>
        </w:rPr>
        <w:t xml:space="preserve"> strategies. For example, </w:t>
      </w:r>
      <w:r w:rsidR="004A79E9">
        <w:rPr>
          <w:rFonts w:ascii="Trebuchet MS" w:hAnsi="Trebuchet MS"/>
          <w:color w:val="000000"/>
        </w:rPr>
        <w:t xml:space="preserve">setting sales goals within a car </w:t>
      </w:r>
      <w:r w:rsidR="00E5411C">
        <w:rPr>
          <w:rFonts w:ascii="Trebuchet MS" w:hAnsi="Trebuchet MS"/>
          <w:color w:val="000000"/>
        </w:rPr>
        <w:t>dealershi</w:t>
      </w:r>
      <w:r w:rsidR="00E8475E">
        <w:rPr>
          <w:rFonts w:ascii="Trebuchet MS" w:hAnsi="Trebuchet MS"/>
          <w:color w:val="000000"/>
        </w:rPr>
        <w:t>p</w:t>
      </w:r>
      <w:r w:rsidR="004A79E9">
        <w:rPr>
          <w:rFonts w:ascii="Trebuchet MS" w:hAnsi="Trebuchet MS"/>
          <w:color w:val="000000"/>
        </w:rPr>
        <w:t xml:space="preserve">. Further, </w:t>
      </w:r>
      <w:r w:rsidR="006577C2">
        <w:rPr>
          <w:rFonts w:ascii="Trebuchet MS" w:hAnsi="Trebuchet MS"/>
          <w:color w:val="000000"/>
        </w:rPr>
        <w:t>using simple metrics and KPI’s is a simply and effective method to performance manage individuals</w:t>
      </w:r>
      <w:r w:rsidR="00E47157">
        <w:rPr>
          <w:rFonts w:ascii="Trebuchet MS" w:hAnsi="Trebuchet MS"/>
          <w:color w:val="000000"/>
        </w:rPr>
        <w:t>. It can also create fairness when goals are set</w:t>
      </w:r>
      <w:r w:rsidR="00A23631">
        <w:rPr>
          <w:rFonts w:ascii="Trebuchet MS" w:hAnsi="Trebuchet MS"/>
          <w:color w:val="000000"/>
        </w:rPr>
        <w:t xml:space="preserve"> at a group level</w:t>
      </w:r>
      <w:r w:rsidR="00B03B7B">
        <w:rPr>
          <w:rFonts w:ascii="Trebuchet MS" w:hAnsi="Trebuchet MS"/>
          <w:color w:val="000000"/>
        </w:rPr>
        <w:t xml:space="preserve"> </w:t>
      </w:r>
      <w:sdt>
        <w:sdtPr>
          <w:rPr>
            <w:rFonts w:ascii="Trebuchet MS" w:hAnsi="Trebuchet MS"/>
            <w:color w:val="000000"/>
          </w:rPr>
          <w:id w:val="-192846853"/>
          <w:citation/>
        </w:sdtPr>
        <w:sdtEndPr/>
        <w:sdtContent>
          <w:r w:rsidR="00B03B7B">
            <w:rPr>
              <w:rFonts w:ascii="Trebuchet MS" w:hAnsi="Trebuchet MS"/>
              <w:color w:val="000000"/>
            </w:rPr>
            <w:fldChar w:fldCharType="begin"/>
          </w:r>
          <w:r w:rsidR="00B03B7B">
            <w:rPr>
              <w:rFonts w:ascii="Trebuchet MS" w:hAnsi="Trebuchet MS"/>
              <w:color w:val="000000"/>
              <w:lang w:val="en-US"/>
            </w:rPr>
            <w:instrText xml:space="preserve"> CITATION Ken22 \l 1033 </w:instrText>
          </w:r>
          <w:r w:rsidR="00B03B7B">
            <w:rPr>
              <w:rFonts w:ascii="Trebuchet MS" w:hAnsi="Trebuchet MS"/>
              <w:color w:val="000000"/>
            </w:rPr>
            <w:fldChar w:fldCharType="separate"/>
          </w:r>
          <w:r w:rsidR="00B03B7B" w:rsidRPr="00B03B7B">
            <w:rPr>
              <w:rFonts w:ascii="Trebuchet MS" w:hAnsi="Trebuchet MS"/>
              <w:noProof/>
              <w:color w:val="000000"/>
              <w:lang w:val="en-US"/>
            </w:rPr>
            <w:t>(Kennedy, 2022)</w:t>
          </w:r>
          <w:r w:rsidR="00B03B7B">
            <w:rPr>
              <w:rFonts w:ascii="Trebuchet MS" w:hAnsi="Trebuchet MS"/>
              <w:color w:val="000000"/>
            </w:rPr>
            <w:fldChar w:fldCharType="end"/>
          </w:r>
        </w:sdtContent>
      </w:sdt>
      <w:r w:rsidR="00A23631">
        <w:rPr>
          <w:rFonts w:ascii="Trebuchet MS" w:hAnsi="Trebuchet MS"/>
          <w:color w:val="000000"/>
        </w:rPr>
        <w:t xml:space="preserve">. </w:t>
      </w:r>
    </w:p>
    <w:p w14:paraId="52DBDEC2" w14:textId="77777777" w:rsidR="00E5411C" w:rsidRDefault="00E5411C" w:rsidP="00A1671A">
      <w:pPr>
        <w:pStyle w:val="Nornal"/>
        <w:spacing w:after="0" w:line="240" w:lineRule="auto"/>
        <w:rPr>
          <w:rFonts w:ascii="Trebuchet MS" w:hAnsi="Trebuchet MS"/>
          <w:color w:val="000000"/>
        </w:rPr>
      </w:pPr>
    </w:p>
    <w:p w14:paraId="36029DAD" w14:textId="501AC2AD" w:rsidR="00E5411C" w:rsidRDefault="00B25226" w:rsidP="00A1671A">
      <w:pPr>
        <w:pStyle w:val="Nornal"/>
        <w:spacing w:after="0" w:line="240" w:lineRule="auto"/>
        <w:rPr>
          <w:rFonts w:ascii="Trebuchet MS" w:hAnsi="Trebuchet MS"/>
          <w:color w:val="000000"/>
        </w:rPr>
      </w:pPr>
      <w:r>
        <w:rPr>
          <w:rFonts w:ascii="Trebuchet MS" w:hAnsi="Trebuchet MS"/>
          <w:color w:val="000000"/>
        </w:rPr>
        <w:t xml:space="preserve">Private </w:t>
      </w:r>
      <w:r w:rsidR="008E4211">
        <w:rPr>
          <w:rFonts w:ascii="Trebuchet MS" w:hAnsi="Trebuchet MS"/>
          <w:color w:val="000000"/>
        </w:rPr>
        <w:t xml:space="preserve">Health insurance </w:t>
      </w:r>
    </w:p>
    <w:p w14:paraId="30C8A3A5" w14:textId="77777777" w:rsidR="008E4211" w:rsidRDefault="008E4211" w:rsidP="00A1671A">
      <w:pPr>
        <w:pStyle w:val="Nornal"/>
        <w:spacing w:after="0" w:line="240" w:lineRule="auto"/>
        <w:rPr>
          <w:rFonts w:ascii="Trebuchet MS" w:hAnsi="Trebuchet MS"/>
          <w:color w:val="000000"/>
        </w:rPr>
      </w:pPr>
    </w:p>
    <w:p w14:paraId="1C5C42F1" w14:textId="3B1C879D" w:rsidR="00B25226" w:rsidRDefault="0026083D" w:rsidP="00A1671A">
      <w:pPr>
        <w:pStyle w:val="Nornal"/>
        <w:spacing w:after="0" w:line="240" w:lineRule="auto"/>
        <w:rPr>
          <w:rFonts w:ascii="Trebuchet MS" w:hAnsi="Trebuchet MS"/>
          <w:color w:val="000000"/>
        </w:rPr>
      </w:pPr>
      <w:r>
        <w:rPr>
          <w:rFonts w:ascii="Trebuchet MS" w:hAnsi="Trebuchet MS"/>
          <w:color w:val="000000"/>
        </w:rPr>
        <w:t xml:space="preserve">Private health insurance can we an excellent way of driving employee engagement. </w:t>
      </w:r>
      <w:r w:rsidR="009D05F8">
        <w:rPr>
          <w:rFonts w:ascii="Trebuchet MS" w:hAnsi="Trebuchet MS"/>
          <w:color w:val="000000"/>
        </w:rPr>
        <w:t xml:space="preserve">It can help </w:t>
      </w:r>
      <w:r w:rsidR="001F6E94">
        <w:rPr>
          <w:rFonts w:ascii="Trebuchet MS" w:hAnsi="Trebuchet MS"/>
          <w:color w:val="000000"/>
        </w:rPr>
        <w:t>organisations</w:t>
      </w:r>
      <w:r w:rsidR="009D05F8">
        <w:rPr>
          <w:rFonts w:ascii="Trebuchet MS" w:hAnsi="Trebuchet MS"/>
          <w:color w:val="000000"/>
        </w:rPr>
        <w:t xml:space="preserve"> on </w:t>
      </w:r>
      <w:proofErr w:type="gramStart"/>
      <w:r w:rsidR="009D05F8">
        <w:rPr>
          <w:rFonts w:ascii="Trebuchet MS" w:hAnsi="Trebuchet MS"/>
          <w:color w:val="000000"/>
        </w:rPr>
        <w:t>a number of</w:t>
      </w:r>
      <w:proofErr w:type="gramEnd"/>
      <w:r w:rsidR="009D05F8">
        <w:rPr>
          <w:rFonts w:ascii="Trebuchet MS" w:hAnsi="Trebuchet MS"/>
          <w:color w:val="000000"/>
        </w:rPr>
        <w:t xml:space="preserve"> </w:t>
      </w:r>
      <w:r w:rsidR="00704904">
        <w:rPr>
          <w:rFonts w:ascii="Trebuchet MS" w:hAnsi="Trebuchet MS"/>
          <w:color w:val="000000"/>
        </w:rPr>
        <w:t>advantages. Firstly, i</w:t>
      </w:r>
      <w:r w:rsidR="00CD2BD1">
        <w:rPr>
          <w:rFonts w:ascii="Trebuchet MS" w:hAnsi="Trebuchet MS"/>
          <w:color w:val="000000"/>
        </w:rPr>
        <w:t>t</w:t>
      </w:r>
      <w:r w:rsidR="00704904">
        <w:rPr>
          <w:rFonts w:ascii="Trebuchet MS" w:hAnsi="Trebuchet MS"/>
          <w:color w:val="000000"/>
        </w:rPr>
        <w:t xml:space="preserve"> can help organisations recruit and retain by offering bonuses which can be attractive to </w:t>
      </w:r>
      <w:r w:rsidR="004E5020">
        <w:rPr>
          <w:rFonts w:ascii="Trebuchet MS" w:hAnsi="Trebuchet MS"/>
          <w:color w:val="000000"/>
        </w:rPr>
        <w:t xml:space="preserve">employees. Secondly, </w:t>
      </w:r>
      <w:r w:rsidR="00CA269F">
        <w:rPr>
          <w:rFonts w:ascii="Trebuchet MS" w:hAnsi="Trebuchet MS"/>
          <w:color w:val="000000"/>
        </w:rPr>
        <w:t>private medical helps</w:t>
      </w:r>
      <w:r w:rsidR="004E5020">
        <w:rPr>
          <w:rFonts w:ascii="Trebuchet MS" w:hAnsi="Trebuchet MS"/>
          <w:color w:val="000000"/>
        </w:rPr>
        <w:t xml:space="preserve"> to reduce sickness related leave due </w:t>
      </w:r>
      <w:r w:rsidR="00D325E0">
        <w:rPr>
          <w:rFonts w:ascii="Trebuchet MS" w:hAnsi="Trebuchet MS"/>
          <w:color w:val="000000"/>
        </w:rPr>
        <w:t xml:space="preserve">to </w:t>
      </w:r>
      <w:r w:rsidR="004E5020">
        <w:rPr>
          <w:rFonts w:ascii="Trebuchet MS" w:hAnsi="Trebuchet MS"/>
          <w:color w:val="000000"/>
        </w:rPr>
        <w:t>the improved accessibility of healthcare. Thirdly, it can help drive a culture of care and wellbeing within the organisation</w:t>
      </w:r>
      <w:r w:rsidR="00B03B7B">
        <w:rPr>
          <w:rFonts w:ascii="Trebuchet MS" w:hAnsi="Trebuchet MS"/>
          <w:color w:val="000000"/>
        </w:rPr>
        <w:t xml:space="preserve"> </w:t>
      </w:r>
      <w:sdt>
        <w:sdtPr>
          <w:rPr>
            <w:rFonts w:ascii="Trebuchet MS" w:hAnsi="Trebuchet MS"/>
            <w:color w:val="000000"/>
          </w:rPr>
          <w:id w:val="943116979"/>
          <w:citation/>
        </w:sdtPr>
        <w:sdtEndPr/>
        <w:sdtContent>
          <w:r w:rsidR="00572C0E">
            <w:rPr>
              <w:rFonts w:ascii="Trebuchet MS" w:hAnsi="Trebuchet MS"/>
              <w:color w:val="000000"/>
            </w:rPr>
            <w:fldChar w:fldCharType="begin"/>
          </w:r>
          <w:r w:rsidR="00572C0E">
            <w:rPr>
              <w:rFonts w:ascii="Trebuchet MS" w:hAnsi="Trebuchet MS"/>
              <w:color w:val="000000"/>
              <w:lang w:val="en-US"/>
            </w:rPr>
            <w:instrText xml:space="preserve"> CITATION Moh20 \l 1033 </w:instrText>
          </w:r>
          <w:r w:rsidR="00572C0E">
            <w:rPr>
              <w:rFonts w:ascii="Trebuchet MS" w:hAnsi="Trebuchet MS"/>
              <w:color w:val="000000"/>
            </w:rPr>
            <w:fldChar w:fldCharType="separate"/>
          </w:r>
          <w:r w:rsidR="00572C0E" w:rsidRPr="00572C0E">
            <w:rPr>
              <w:rFonts w:ascii="Trebuchet MS" w:hAnsi="Trebuchet MS"/>
              <w:noProof/>
              <w:color w:val="000000"/>
              <w:lang w:val="en-US"/>
            </w:rPr>
            <w:t>(Mohammad, et al., 2020)</w:t>
          </w:r>
          <w:r w:rsidR="00572C0E">
            <w:rPr>
              <w:rFonts w:ascii="Trebuchet MS" w:hAnsi="Trebuchet MS"/>
              <w:color w:val="000000"/>
            </w:rPr>
            <w:fldChar w:fldCharType="end"/>
          </w:r>
        </w:sdtContent>
      </w:sdt>
      <w:r w:rsidR="004E5020">
        <w:rPr>
          <w:rFonts w:ascii="Trebuchet MS" w:hAnsi="Trebuchet MS"/>
          <w:color w:val="000000"/>
        </w:rPr>
        <w:t>.</w:t>
      </w:r>
    </w:p>
    <w:p w14:paraId="5A9493CB" w14:textId="77777777" w:rsidR="004E5020" w:rsidRDefault="004E5020" w:rsidP="00A1671A">
      <w:pPr>
        <w:pStyle w:val="Nornal"/>
        <w:spacing w:after="0" w:line="240" w:lineRule="auto"/>
        <w:rPr>
          <w:rFonts w:ascii="Trebuchet MS" w:hAnsi="Trebuchet MS"/>
          <w:color w:val="000000"/>
        </w:rPr>
      </w:pPr>
    </w:p>
    <w:p w14:paraId="63C616F6" w14:textId="77E5D658" w:rsidR="004E5020" w:rsidRDefault="00743A56" w:rsidP="00A1671A">
      <w:pPr>
        <w:pStyle w:val="Nornal"/>
        <w:spacing w:after="0" w:line="240" w:lineRule="auto"/>
        <w:rPr>
          <w:rFonts w:ascii="Trebuchet MS" w:hAnsi="Trebuchet MS"/>
          <w:color w:val="000000"/>
        </w:rPr>
      </w:pPr>
      <w:r>
        <w:rPr>
          <w:rFonts w:ascii="Trebuchet MS" w:hAnsi="Trebuchet MS"/>
          <w:color w:val="000000"/>
        </w:rPr>
        <w:t>Company cars</w:t>
      </w:r>
    </w:p>
    <w:p w14:paraId="53327F6B" w14:textId="77777777" w:rsidR="00743A56" w:rsidRDefault="00743A56" w:rsidP="00A1671A">
      <w:pPr>
        <w:pStyle w:val="Nornal"/>
        <w:spacing w:after="0" w:line="240" w:lineRule="auto"/>
        <w:rPr>
          <w:rFonts w:ascii="Trebuchet MS" w:hAnsi="Trebuchet MS"/>
          <w:color w:val="000000"/>
        </w:rPr>
      </w:pPr>
    </w:p>
    <w:p w14:paraId="4E56CC97" w14:textId="50425EEA" w:rsidR="002F6008" w:rsidRDefault="00EC2E30" w:rsidP="002F6008">
      <w:pPr>
        <w:pStyle w:val="Nornal"/>
        <w:spacing w:after="0" w:line="240" w:lineRule="auto"/>
        <w:rPr>
          <w:rFonts w:ascii="Trebuchet MS" w:hAnsi="Trebuchet MS"/>
          <w:color w:val="000000"/>
        </w:rPr>
      </w:pPr>
      <w:r>
        <w:rPr>
          <w:rFonts w:ascii="Trebuchet MS" w:hAnsi="Trebuchet MS"/>
          <w:color w:val="000000"/>
        </w:rPr>
        <w:t xml:space="preserve">Company cars can be a </w:t>
      </w:r>
      <w:r w:rsidR="001F6E94">
        <w:rPr>
          <w:rFonts w:ascii="Trebuchet MS" w:hAnsi="Trebuchet MS"/>
          <w:color w:val="000000"/>
        </w:rPr>
        <w:t>cost-effective</w:t>
      </w:r>
      <w:r>
        <w:rPr>
          <w:rFonts w:ascii="Trebuchet MS" w:hAnsi="Trebuchet MS"/>
          <w:color w:val="000000"/>
        </w:rPr>
        <w:t xml:space="preserve"> method to drive engagement. While the reward required investment by the </w:t>
      </w:r>
      <w:r w:rsidR="00A5273E">
        <w:rPr>
          <w:rFonts w:ascii="Trebuchet MS" w:hAnsi="Trebuchet MS"/>
          <w:color w:val="000000"/>
        </w:rPr>
        <w:t>organisation</w:t>
      </w:r>
      <w:r>
        <w:rPr>
          <w:rFonts w:ascii="Trebuchet MS" w:hAnsi="Trebuchet MS"/>
          <w:color w:val="000000"/>
        </w:rPr>
        <w:t xml:space="preserve">, there can </w:t>
      </w:r>
      <w:r w:rsidR="00A5273E">
        <w:rPr>
          <w:rFonts w:ascii="Trebuchet MS" w:hAnsi="Trebuchet MS"/>
          <w:color w:val="000000"/>
        </w:rPr>
        <w:t>also</w:t>
      </w:r>
      <w:r>
        <w:rPr>
          <w:rFonts w:ascii="Trebuchet MS" w:hAnsi="Trebuchet MS"/>
          <w:color w:val="000000"/>
        </w:rPr>
        <w:t xml:space="preserve"> be cost savings. The cost of vehicles can be substantial, so organisations who offer this type of re</w:t>
      </w:r>
      <w:r w:rsidR="004D5F41">
        <w:rPr>
          <w:rFonts w:ascii="Trebuchet MS" w:hAnsi="Trebuchet MS"/>
          <w:color w:val="000000"/>
        </w:rPr>
        <w:t>w</w:t>
      </w:r>
      <w:r>
        <w:rPr>
          <w:rFonts w:ascii="Trebuchet MS" w:hAnsi="Trebuchet MS"/>
          <w:color w:val="000000"/>
        </w:rPr>
        <w:t xml:space="preserve">ard can become very attractive. </w:t>
      </w:r>
      <w:r w:rsidR="00C005FF">
        <w:rPr>
          <w:rFonts w:ascii="Trebuchet MS" w:hAnsi="Trebuchet MS"/>
          <w:color w:val="000000"/>
        </w:rPr>
        <w:t xml:space="preserve">Further, </w:t>
      </w:r>
      <w:r w:rsidR="0086258C">
        <w:rPr>
          <w:rFonts w:ascii="Trebuchet MS" w:hAnsi="Trebuchet MS"/>
          <w:color w:val="000000"/>
        </w:rPr>
        <w:t xml:space="preserve">with legislative mileage requirements, organisations </w:t>
      </w:r>
      <w:r w:rsidR="00B231CA">
        <w:rPr>
          <w:rFonts w:ascii="Trebuchet MS" w:hAnsi="Trebuchet MS"/>
          <w:color w:val="000000"/>
        </w:rPr>
        <w:t>whose</w:t>
      </w:r>
      <w:r w:rsidR="0086258C">
        <w:rPr>
          <w:rFonts w:ascii="Trebuchet MS" w:hAnsi="Trebuchet MS"/>
          <w:color w:val="000000"/>
        </w:rPr>
        <w:t xml:space="preserve"> employees cover substantial business mileage will </w:t>
      </w:r>
      <w:r w:rsidR="00A5273E">
        <w:rPr>
          <w:rFonts w:ascii="Trebuchet MS" w:hAnsi="Trebuchet MS"/>
          <w:color w:val="000000"/>
        </w:rPr>
        <w:t>receive a cost saving through supplying company vehicles</w:t>
      </w:r>
      <w:r w:rsidR="009C592F">
        <w:rPr>
          <w:rFonts w:ascii="Trebuchet MS" w:hAnsi="Trebuchet MS"/>
          <w:color w:val="000000"/>
        </w:rPr>
        <w:t xml:space="preserve"> </w:t>
      </w:r>
      <w:sdt>
        <w:sdtPr>
          <w:rPr>
            <w:rFonts w:ascii="Trebuchet MS" w:hAnsi="Trebuchet MS"/>
            <w:color w:val="000000"/>
          </w:rPr>
          <w:id w:val="-78754965"/>
          <w:citation/>
        </w:sdtPr>
        <w:sdtEndPr/>
        <w:sdtContent>
          <w:r w:rsidR="009C592F">
            <w:rPr>
              <w:rFonts w:ascii="Trebuchet MS" w:hAnsi="Trebuchet MS"/>
              <w:color w:val="000000"/>
            </w:rPr>
            <w:fldChar w:fldCharType="begin"/>
          </w:r>
          <w:r w:rsidR="009C592F">
            <w:rPr>
              <w:rFonts w:ascii="Trebuchet MS" w:hAnsi="Trebuchet MS"/>
              <w:color w:val="000000"/>
              <w:lang w:val="en-US"/>
            </w:rPr>
            <w:instrText xml:space="preserve"> CITATION Per20 \l 1033 </w:instrText>
          </w:r>
          <w:r w:rsidR="009C592F">
            <w:rPr>
              <w:rFonts w:ascii="Trebuchet MS" w:hAnsi="Trebuchet MS"/>
              <w:color w:val="000000"/>
            </w:rPr>
            <w:fldChar w:fldCharType="separate"/>
          </w:r>
          <w:r w:rsidR="009C592F" w:rsidRPr="009C592F">
            <w:rPr>
              <w:rFonts w:ascii="Trebuchet MS" w:hAnsi="Trebuchet MS"/>
              <w:noProof/>
              <w:color w:val="000000"/>
              <w:lang w:val="en-US"/>
            </w:rPr>
            <w:t>(Perkins &amp; Jones, 2020)</w:t>
          </w:r>
          <w:r w:rsidR="009C592F">
            <w:rPr>
              <w:rFonts w:ascii="Trebuchet MS" w:hAnsi="Trebuchet MS"/>
              <w:color w:val="000000"/>
            </w:rPr>
            <w:fldChar w:fldCharType="end"/>
          </w:r>
        </w:sdtContent>
      </w:sdt>
      <w:r w:rsidR="00A5273E">
        <w:rPr>
          <w:rFonts w:ascii="Trebuchet MS" w:hAnsi="Trebuchet MS"/>
          <w:color w:val="000000"/>
        </w:rPr>
        <w:t>.</w:t>
      </w:r>
    </w:p>
    <w:p w14:paraId="68E0D3D5" w14:textId="77777777" w:rsidR="00EC2E30" w:rsidRDefault="00EC2E30" w:rsidP="002F6008">
      <w:pPr>
        <w:pStyle w:val="Nornal"/>
        <w:spacing w:after="0" w:line="240" w:lineRule="auto"/>
        <w:rPr>
          <w:rFonts w:ascii="Trebuchet MS" w:hAnsi="Trebuchet MS"/>
          <w:color w:val="000000"/>
        </w:rPr>
      </w:pPr>
    </w:p>
    <w:p w14:paraId="0DC9376F" w14:textId="4B151C6F" w:rsidR="00D4491F" w:rsidRDefault="00D4491F" w:rsidP="002F6008">
      <w:pPr>
        <w:pStyle w:val="Nornal"/>
        <w:spacing w:after="0" w:line="240" w:lineRule="auto"/>
        <w:rPr>
          <w:rFonts w:ascii="Trebuchet MS" w:hAnsi="Trebuchet MS"/>
          <w:color w:val="000000"/>
        </w:rPr>
      </w:pPr>
      <w:r>
        <w:rPr>
          <w:rFonts w:ascii="Trebuchet MS" w:hAnsi="Trebuchet MS"/>
          <w:color w:val="000000"/>
        </w:rPr>
        <w:t>Enhanced maternity and paternity</w:t>
      </w:r>
    </w:p>
    <w:p w14:paraId="41C0D848" w14:textId="77777777" w:rsidR="00D4491F" w:rsidRDefault="00D4491F" w:rsidP="002F6008">
      <w:pPr>
        <w:pStyle w:val="Nornal"/>
        <w:spacing w:after="0" w:line="240" w:lineRule="auto"/>
        <w:rPr>
          <w:rFonts w:ascii="Trebuchet MS" w:hAnsi="Trebuchet MS"/>
          <w:color w:val="000000"/>
        </w:rPr>
      </w:pPr>
    </w:p>
    <w:p w14:paraId="1EC58153" w14:textId="5848F2E3" w:rsidR="00D4491F" w:rsidRDefault="00D4491F" w:rsidP="002F6008">
      <w:pPr>
        <w:pStyle w:val="Nornal"/>
        <w:spacing w:after="0" w:line="240" w:lineRule="auto"/>
        <w:rPr>
          <w:rFonts w:ascii="Trebuchet MS" w:hAnsi="Trebuchet MS"/>
          <w:color w:val="000000"/>
        </w:rPr>
      </w:pPr>
      <w:r>
        <w:rPr>
          <w:rFonts w:ascii="Trebuchet MS" w:hAnsi="Trebuchet MS"/>
          <w:color w:val="000000"/>
        </w:rPr>
        <w:t xml:space="preserve">This reward can help retain and attract those who are </w:t>
      </w:r>
      <w:r w:rsidR="0012561E">
        <w:rPr>
          <w:rFonts w:ascii="Trebuchet MS" w:hAnsi="Trebuchet MS"/>
          <w:color w:val="000000"/>
        </w:rPr>
        <w:t>likely</w:t>
      </w:r>
      <w:r w:rsidR="003E3E5B">
        <w:rPr>
          <w:rFonts w:ascii="Trebuchet MS" w:hAnsi="Trebuchet MS"/>
          <w:color w:val="000000"/>
        </w:rPr>
        <w:t xml:space="preserve"> to utilise this type of benefit. Therefore, organisations may only implement this reward if it is relevant to the </w:t>
      </w:r>
      <w:r w:rsidR="0012561E">
        <w:rPr>
          <w:rFonts w:ascii="Trebuchet MS" w:hAnsi="Trebuchet MS"/>
          <w:color w:val="000000"/>
        </w:rPr>
        <w:t>average</w:t>
      </w:r>
      <w:r w:rsidR="003E3E5B">
        <w:rPr>
          <w:rFonts w:ascii="Trebuchet MS" w:hAnsi="Trebuchet MS"/>
          <w:color w:val="000000"/>
        </w:rPr>
        <w:t xml:space="preserve"> age of their organisation.</w:t>
      </w:r>
      <w:r w:rsidR="00B51358">
        <w:rPr>
          <w:rFonts w:ascii="Trebuchet MS" w:hAnsi="Trebuchet MS"/>
          <w:color w:val="000000"/>
        </w:rPr>
        <w:t xml:space="preserve"> This reward can help to reduce churn and retain those</w:t>
      </w:r>
      <w:r w:rsidR="00F066ED">
        <w:rPr>
          <w:rFonts w:ascii="Trebuchet MS" w:hAnsi="Trebuchet MS"/>
          <w:color w:val="000000"/>
        </w:rPr>
        <w:t xml:space="preserve">, it also </w:t>
      </w:r>
      <w:r w:rsidR="00B231CA">
        <w:rPr>
          <w:rFonts w:ascii="Trebuchet MS" w:hAnsi="Trebuchet MS"/>
          <w:color w:val="000000"/>
        </w:rPr>
        <w:t>helps</w:t>
      </w:r>
      <w:r w:rsidR="00F066ED">
        <w:rPr>
          <w:rFonts w:ascii="Trebuchet MS" w:hAnsi="Trebuchet MS"/>
          <w:color w:val="000000"/>
        </w:rPr>
        <w:t xml:space="preserve"> to attract specific individuals through targeted reward structuring</w:t>
      </w:r>
      <w:r w:rsidR="00823B60">
        <w:rPr>
          <w:rFonts w:ascii="Trebuchet MS" w:hAnsi="Trebuchet MS"/>
          <w:color w:val="000000"/>
        </w:rPr>
        <w:t xml:space="preserve"> </w:t>
      </w:r>
      <w:sdt>
        <w:sdtPr>
          <w:rPr>
            <w:rFonts w:ascii="Trebuchet MS" w:hAnsi="Trebuchet MS"/>
            <w:color w:val="000000"/>
          </w:rPr>
          <w:id w:val="1282142474"/>
          <w:citation/>
        </w:sdtPr>
        <w:sdtEndPr/>
        <w:sdtContent>
          <w:r w:rsidR="00823B60">
            <w:rPr>
              <w:rFonts w:ascii="Trebuchet MS" w:hAnsi="Trebuchet MS"/>
              <w:color w:val="000000"/>
            </w:rPr>
            <w:fldChar w:fldCharType="begin"/>
          </w:r>
          <w:r w:rsidR="00823B60">
            <w:rPr>
              <w:rFonts w:ascii="Trebuchet MS" w:hAnsi="Trebuchet MS"/>
              <w:color w:val="000000"/>
              <w:lang w:val="en-US"/>
            </w:rPr>
            <w:instrText xml:space="preserve"> CITATION Mil22 \l 1033 </w:instrText>
          </w:r>
          <w:r w:rsidR="00823B60">
            <w:rPr>
              <w:rFonts w:ascii="Trebuchet MS" w:hAnsi="Trebuchet MS"/>
              <w:color w:val="000000"/>
            </w:rPr>
            <w:fldChar w:fldCharType="separate"/>
          </w:r>
          <w:r w:rsidR="00823B60" w:rsidRPr="00823B60">
            <w:rPr>
              <w:rFonts w:ascii="Trebuchet MS" w:hAnsi="Trebuchet MS"/>
              <w:noProof/>
              <w:color w:val="000000"/>
              <w:lang w:val="en-US"/>
            </w:rPr>
            <w:t>(Milner, 2022)</w:t>
          </w:r>
          <w:r w:rsidR="00823B60">
            <w:rPr>
              <w:rFonts w:ascii="Trebuchet MS" w:hAnsi="Trebuchet MS"/>
              <w:color w:val="000000"/>
            </w:rPr>
            <w:fldChar w:fldCharType="end"/>
          </w:r>
        </w:sdtContent>
      </w:sdt>
      <w:r w:rsidR="006239FC">
        <w:rPr>
          <w:rFonts w:ascii="Trebuchet MS" w:hAnsi="Trebuchet MS"/>
          <w:color w:val="000000"/>
        </w:rPr>
        <w:t>.</w:t>
      </w:r>
    </w:p>
    <w:p w14:paraId="3FF855A2" w14:textId="77777777" w:rsidR="00755B5A" w:rsidRDefault="00755B5A" w:rsidP="00A1671A">
      <w:pPr>
        <w:pStyle w:val="Nornal"/>
        <w:rPr>
          <w:rFonts w:ascii="Trebuchet MS" w:hAnsi="Trebuchet MS"/>
          <w:color w:val="000000"/>
        </w:rPr>
      </w:pPr>
    </w:p>
    <w:p w14:paraId="7744E7C7" w14:textId="4020B4A2" w:rsidR="00755B5A" w:rsidRDefault="00755B5A" w:rsidP="00A1671A">
      <w:pPr>
        <w:pStyle w:val="Nornal"/>
        <w:rPr>
          <w:rFonts w:ascii="Trebuchet MS" w:hAnsi="Trebuchet MS"/>
          <w:color w:val="000000"/>
        </w:rPr>
      </w:pPr>
      <w:r>
        <w:rPr>
          <w:rFonts w:ascii="Trebuchet MS" w:hAnsi="Trebuchet MS"/>
          <w:color w:val="000000"/>
        </w:rPr>
        <w:t>Organisations must determine which rewards best emulate the culture and strategy</w:t>
      </w:r>
      <w:r w:rsidR="00D66701">
        <w:rPr>
          <w:rFonts w:ascii="Trebuchet MS" w:hAnsi="Trebuchet MS"/>
          <w:color w:val="000000"/>
        </w:rPr>
        <w:t xml:space="preserve">. Further, it is recommended that thorough research is conducted externally and internally to ensure relevance to the employees. </w:t>
      </w:r>
      <w:r w:rsidR="00B6301E">
        <w:rPr>
          <w:rFonts w:ascii="Trebuchet MS" w:hAnsi="Trebuchet MS"/>
          <w:color w:val="000000"/>
        </w:rPr>
        <w:t>It would be advantageous to conduct stakeholder analysis,</w:t>
      </w:r>
      <w:r w:rsidR="0000520B">
        <w:rPr>
          <w:rFonts w:ascii="Trebuchet MS" w:hAnsi="Trebuchet MS"/>
          <w:color w:val="000000"/>
        </w:rPr>
        <w:t xml:space="preserve"> job evaluation and employee voice to ensure success. Successful implementation of rewards will lead to improve engagement, motivation and commitment. It will also help to reduce </w:t>
      </w:r>
      <w:r w:rsidR="00316D71">
        <w:rPr>
          <w:rFonts w:ascii="Trebuchet MS" w:hAnsi="Trebuchet MS"/>
          <w:color w:val="000000"/>
        </w:rPr>
        <w:t>churn and improve recruitment</w:t>
      </w:r>
      <w:r w:rsidR="006239FC">
        <w:rPr>
          <w:rFonts w:ascii="Trebuchet MS" w:hAnsi="Trebuchet MS"/>
          <w:color w:val="000000"/>
        </w:rPr>
        <w:t xml:space="preserve"> </w:t>
      </w:r>
      <w:sdt>
        <w:sdtPr>
          <w:rPr>
            <w:rFonts w:ascii="Trebuchet MS" w:hAnsi="Trebuchet MS"/>
            <w:color w:val="000000"/>
          </w:rPr>
          <w:id w:val="1670215787"/>
          <w:citation/>
        </w:sdtPr>
        <w:sdtEndPr/>
        <w:sdtContent>
          <w:r w:rsidR="00925B2A">
            <w:rPr>
              <w:rFonts w:ascii="Trebuchet MS" w:hAnsi="Trebuchet MS"/>
              <w:color w:val="000000"/>
            </w:rPr>
            <w:fldChar w:fldCharType="begin"/>
          </w:r>
          <w:r w:rsidR="00925B2A">
            <w:rPr>
              <w:rFonts w:ascii="Trebuchet MS" w:hAnsi="Trebuchet MS"/>
              <w:color w:val="000000"/>
              <w:lang w:val="en-US"/>
            </w:rPr>
            <w:instrText xml:space="preserve"> CITATION MIc22 \l 1033 </w:instrText>
          </w:r>
          <w:r w:rsidR="00925B2A">
            <w:rPr>
              <w:rFonts w:ascii="Trebuchet MS" w:hAnsi="Trebuchet MS"/>
              <w:color w:val="000000"/>
            </w:rPr>
            <w:fldChar w:fldCharType="separate"/>
          </w:r>
          <w:r w:rsidR="00925B2A" w:rsidRPr="00925B2A">
            <w:rPr>
              <w:rFonts w:ascii="Trebuchet MS" w:hAnsi="Trebuchet MS"/>
              <w:noProof/>
              <w:color w:val="000000"/>
              <w:lang w:val="en-US"/>
            </w:rPr>
            <w:t>(Rose, 2022)</w:t>
          </w:r>
          <w:r w:rsidR="00925B2A">
            <w:rPr>
              <w:rFonts w:ascii="Trebuchet MS" w:hAnsi="Trebuchet MS"/>
              <w:color w:val="000000"/>
            </w:rPr>
            <w:fldChar w:fldCharType="end"/>
          </w:r>
        </w:sdtContent>
      </w:sdt>
      <w:r w:rsidR="00316D71">
        <w:rPr>
          <w:rFonts w:ascii="Trebuchet MS" w:hAnsi="Trebuchet MS"/>
          <w:color w:val="000000"/>
        </w:rPr>
        <w:t xml:space="preserve">. </w:t>
      </w:r>
    </w:p>
    <w:p w14:paraId="06DA717A" w14:textId="77777777" w:rsidR="002F6008" w:rsidRPr="002F6008" w:rsidRDefault="002F6008" w:rsidP="002F6008">
      <w:pPr>
        <w:pStyle w:val="Nornal"/>
        <w:spacing w:after="0" w:line="240" w:lineRule="auto"/>
        <w:rPr>
          <w:rFonts w:ascii="Trebuchet MS" w:hAnsi="Trebuchet MS"/>
          <w:color w:val="000000"/>
        </w:rPr>
      </w:pPr>
    </w:p>
    <w:p w14:paraId="1A3E0F15" w14:textId="674759AE" w:rsidR="00635F7D" w:rsidRDefault="00635F7D" w:rsidP="00635F7D">
      <w:pPr>
        <w:pStyle w:val="Nornal"/>
        <w:numPr>
          <w:ilvl w:val="0"/>
          <w:numId w:val="2"/>
        </w:numPr>
        <w:spacing w:after="0" w:line="240" w:lineRule="auto"/>
        <w:rPr>
          <w:rFonts w:ascii="Trebuchet MS" w:hAnsi="Trebuchet MS"/>
          <w:color w:val="000000"/>
        </w:rPr>
      </w:pPr>
      <w:r w:rsidRPr="00E446B9">
        <w:rPr>
          <w:rFonts w:ascii="Trebuchet MS" w:hAnsi="Trebuchet MS"/>
          <w:color w:val="000000"/>
        </w:rPr>
        <w:t xml:space="preserve"> (AC 2.4)</w:t>
      </w:r>
    </w:p>
    <w:p w14:paraId="6C362295" w14:textId="77777777" w:rsidR="0001711F" w:rsidRDefault="0001711F" w:rsidP="0001711F">
      <w:pPr>
        <w:pStyle w:val="Nornal"/>
        <w:spacing w:after="0" w:line="240" w:lineRule="auto"/>
        <w:rPr>
          <w:rFonts w:ascii="Trebuchet MS" w:hAnsi="Trebuchet MS"/>
          <w:color w:val="000000"/>
        </w:rPr>
      </w:pPr>
    </w:p>
    <w:p w14:paraId="2F97A845" w14:textId="77777777" w:rsidR="000D403D" w:rsidRDefault="00406D9E" w:rsidP="004E75CB">
      <w:pPr>
        <w:pStyle w:val="Nornal"/>
        <w:spacing w:after="0" w:line="240" w:lineRule="auto"/>
        <w:rPr>
          <w:rFonts w:ascii="Trebuchet MS" w:hAnsi="Trebuchet MS"/>
          <w:color w:val="000000"/>
        </w:rPr>
      </w:pPr>
      <w:r>
        <w:rPr>
          <w:rFonts w:ascii="Trebuchet MS" w:hAnsi="Trebuchet MS"/>
          <w:color w:val="000000"/>
        </w:rPr>
        <w:t xml:space="preserve">Recognition can take several </w:t>
      </w:r>
      <w:r w:rsidR="00A87B92">
        <w:rPr>
          <w:rFonts w:ascii="Trebuchet MS" w:hAnsi="Trebuchet MS"/>
          <w:color w:val="000000"/>
        </w:rPr>
        <w:t>forms;</w:t>
      </w:r>
      <w:r>
        <w:rPr>
          <w:rFonts w:ascii="Trebuchet MS" w:hAnsi="Trebuchet MS"/>
          <w:color w:val="000000"/>
        </w:rPr>
        <w:t xml:space="preserve"> it can be </w:t>
      </w:r>
      <w:r w:rsidR="00013458">
        <w:rPr>
          <w:rFonts w:ascii="Trebuchet MS" w:hAnsi="Trebuchet MS"/>
          <w:color w:val="000000"/>
        </w:rPr>
        <w:t xml:space="preserve">formal and informal. </w:t>
      </w:r>
    </w:p>
    <w:p w14:paraId="0F6CBE40" w14:textId="77777777" w:rsidR="000D403D" w:rsidRDefault="000D403D" w:rsidP="004E75CB">
      <w:pPr>
        <w:pStyle w:val="Nornal"/>
        <w:spacing w:after="0" w:line="240" w:lineRule="auto"/>
        <w:rPr>
          <w:rFonts w:ascii="Trebuchet MS" w:hAnsi="Trebuchet MS"/>
          <w:color w:val="000000"/>
        </w:rPr>
      </w:pPr>
    </w:p>
    <w:p w14:paraId="6AE71E95" w14:textId="6EE80917" w:rsidR="000D403D" w:rsidRDefault="000D403D" w:rsidP="004E75CB">
      <w:pPr>
        <w:pStyle w:val="Nornal"/>
        <w:spacing w:after="0" w:line="240" w:lineRule="auto"/>
        <w:rPr>
          <w:rFonts w:ascii="Trebuchet MS" w:hAnsi="Trebuchet MS"/>
          <w:color w:val="000000"/>
        </w:rPr>
      </w:pPr>
      <w:r>
        <w:rPr>
          <w:rFonts w:ascii="Trebuchet MS" w:hAnsi="Trebuchet MS"/>
          <w:color w:val="000000"/>
        </w:rPr>
        <w:t>Formal recognition</w:t>
      </w:r>
    </w:p>
    <w:p w14:paraId="236915A7" w14:textId="77777777" w:rsidR="000D403D" w:rsidRDefault="000D403D" w:rsidP="004E75CB">
      <w:pPr>
        <w:pStyle w:val="Nornal"/>
        <w:spacing w:after="0" w:line="240" w:lineRule="auto"/>
        <w:rPr>
          <w:rFonts w:ascii="Trebuchet MS" w:hAnsi="Trebuchet MS"/>
          <w:color w:val="000000"/>
        </w:rPr>
      </w:pPr>
    </w:p>
    <w:p w14:paraId="722F1459" w14:textId="71E0087E" w:rsidR="009C0DF5" w:rsidRDefault="00013458" w:rsidP="004E75CB">
      <w:pPr>
        <w:pStyle w:val="Nornal"/>
        <w:spacing w:after="0" w:line="240" w:lineRule="auto"/>
        <w:rPr>
          <w:rFonts w:ascii="Trebuchet MS" w:hAnsi="Trebuchet MS"/>
          <w:color w:val="000000"/>
        </w:rPr>
      </w:pPr>
      <w:r>
        <w:rPr>
          <w:rFonts w:ascii="Trebuchet MS" w:hAnsi="Trebuchet MS"/>
          <w:color w:val="000000"/>
        </w:rPr>
        <w:lastRenderedPageBreak/>
        <w:t>Recognition can be</w:t>
      </w:r>
      <w:r w:rsidR="00C319E6">
        <w:rPr>
          <w:rFonts w:ascii="Trebuchet MS" w:hAnsi="Trebuchet MS"/>
          <w:color w:val="000000"/>
        </w:rPr>
        <w:t xml:space="preserve"> formal and</w:t>
      </w:r>
      <w:r>
        <w:rPr>
          <w:rFonts w:ascii="Trebuchet MS" w:hAnsi="Trebuchet MS"/>
          <w:color w:val="000000"/>
        </w:rPr>
        <w:t xml:space="preserve"> </w:t>
      </w:r>
      <w:r w:rsidR="00BD5F81">
        <w:rPr>
          <w:rFonts w:ascii="Trebuchet MS" w:hAnsi="Trebuchet MS"/>
          <w:color w:val="000000"/>
        </w:rPr>
        <w:t>structured, such as additional pay</w:t>
      </w:r>
      <w:r w:rsidR="009B3797">
        <w:rPr>
          <w:rFonts w:ascii="Trebuchet MS" w:hAnsi="Trebuchet MS"/>
          <w:color w:val="000000"/>
        </w:rPr>
        <w:t>. Additional pay is a straightforward way to reward employee</w:t>
      </w:r>
      <w:r w:rsidR="00145348">
        <w:rPr>
          <w:rFonts w:ascii="Trebuchet MS" w:hAnsi="Trebuchet MS"/>
          <w:color w:val="000000"/>
        </w:rPr>
        <w:t>s, as most will be receptive to additional renumeration</w:t>
      </w:r>
      <w:r w:rsidR="00031697">
        <w:rPr>
          <w:rFonts w:ascii="Trebuchet MS" w:hAnsi="Trebuchet MS"/>
          <w:color w:val="000000"/>
        </w:rPr>
        <w:t xml:space="preserve"> </w:t>
      </w:r>
      <w:sdt>
        <w:sdtPr>
          <w:rPr>
            <w:rFonts w:ascii="Trebuchet MS" w:hAnsi="Trebuchet MS"/>
            <w:color w:val="000000"/>
          </w:rPr>
          <w:id w:val="601690728"/>
          <w:citation/>
        </w:sdtPr>
        <w:sdtEndPr/>
        <w:sdtContent>
          <w:r w:rsidR="00031697">
            <w:rPr>
              <w:rFonts w:ascii="Trebuchet MS" w:hAnsi="Trebuchet MS"/>
              <w:color w:val="000000"/>
            </w:rPr>
            <w:fldChar w:fldCharType="begin"/>
          </w:r>
          <w:r w:rsidR="00031697">
            <w:rPr>
              <w:rFonts w:ascii="Trebuchet MS" w:hAnsi="Trebuchet MS"/>
              <w:color w:val="000000"/>
              <w:lang w:val="en-US"/>
            </w:rPr>
            <w:instrText xml:space="preserve"> CITATION Kul17 \l 1033 </w:instrText>
          </w:r>
          <w:r w:rsidR="00031697">
            <w:rPr>
              <w:rFonts w:ascii="Trebuchet MS" w:hAnsi="Trebuchet MS"/>
              <w:color w:val="000000"/>
            </w:rPr>
            <w:fldChar w:fldCharType="separate"/>
          </w:r>
          <w:r w:rsidR="00031697" w:rsidRPr="00031697">
            <w:rPr>
              <w:rFonts w:ascii="Trebuchet MS" w:hAnsi="Trebuchet MS"/>
              <w:noProof/>
              <w:color w:val="000000"/>
              <w:lang w:val="en-US"/>
            </w:rPr>
            <w:t>(Kulikowski &amp; Sedlak, 2017)</w:t>
          </w:r>
          <w:r w:rsidR="00031697">
            <w:rPr>
              <w:rFonts w:ascii="Trebuchet MS" w:hAnsi="Trebuchet MS"/>
              <w:color w:val="000000"/>
            </w:rPr>
            <w:fldChar w:fldCharType="end"/>
          </w:r>
        </w:sdtContent>
      </w:sdt>
      <w:r w:rsidR="00145348">
        <w:rPr>
          <w:rFonts w:ascii="Trebuchet MS" w:hAnsi="Trebuchet MS"/>
          <w:color w:val="000000"/>
        </w:rPr>
        <w:t xml:space="preserve">. </w:t>
      </w:r>
      <w:r w:rsidR="00BE1331">
        <w:rPr>
          <w:rFonts w:ascii="Trebuchet MS" w:hAnsi="Trebuchet MS"/>
          <w:color w:val="000000"/>
        </w:rPr>
        <w:t>Additional pay can ta</w:t>
      </w:r>
      <w:r w:rsidR="00DC2DC9">
        <w:rPr>
          <w:rFonts w:ascii="Trebuchet MS" w:hAnsi="Trebuchet MS"/>
          <w:color w:val="000000"/>
        </w:rPr>
        <w:t>k</w:t>
      </w:r>
      <w:r w:rsidR="00BE1331">
        <w:rPr>
          <w:rFonts w:ascii="Trebuchet MS" w:hAnsi="Trebuchet MS"/>
          <w:color w:val="000000"/>
        </w:rPr>
        <w:t>e the form of performance related pay</w:t>
      </w:r>
      <w:r w:rsidR="0043179C">
        <w:rPr>
          <w:rFonts w:ascii="Trebuchet MS" w:hAnsi="Trebuchet MS"/>
          <w:color w:val="000000"/>
        </w:rPr>
        <w:t xml:space="preserve">, private medical insurance, </w:t>
      </w:r>
      <w:r w:rsidR="00756F89">
        <w:rPr>
          <w:rFonts w:ascii="Trebuchet MS" w:hAnsi="Trebuchet MS"/>
          <w:color w:val="000000"/>
        </w:rPr>
        <w:t>enhanced</w:t>
      </w:r>
      <w:r w:rsidR="0043179C">
        <w:rPr>
          <w:rFonts w:ascii="Trebuchet MS" w:hAnsi="Trebuchet MS"/>
          <w:color w:val="000000"/>
        </w:rPr>
        <w:t xml:space="preserve"> s</w:t>
      </w:r>
      <w:r w:rsidR="00756F89">
        <w:rPr>
          <w:rFonts w:ascii="Trebuchet MS" w:hAnsi="Trebuchet MS"/>
          <w:color w:val="000000"/>
        </w:rPr>
        <w:t>i</w:t>
      </w:r>
      <w:r w:rsidR="0043179C">
        <w:rPr>
          <w:rFonts w:ascii="Trebuchet MS" w:hAnsi="Trebuchet MS"/>
          <w:color w:val="000000"/>
        </w:rPr>
        <w:t>ck pay</w:t>
      </w:r>
      <w:r w:rsidR="00105194">
        <w:rPr>
          <w:rFonts w:ascii="Trebuchet MS" w:hAnsi="Trebuchet MS"/>
          <w:color w:val="000000"/>
        </w:rPr>
        <w:t xml:space="preserve">. Additional renumeration can help to drive </w:t>
      </w:r>
      <w:r w:rsidR="00E65B27">
        <w:rPr>
          <w:rFonts w:ascii="Trebuchet MS" w:hAnsi="Trebuchet MS"/>
          <w:color w:val="000000"/>
        </w:rPr>
        <w:t>organisational</w:t>
      </w:r>
      <w:r w:rsidR="00105194">
        <w:rPr>
          <w:rFonts w:ascii="Trebuchet MS" w:hAnsi="Trebuchet MS"/>
          <w:color w:val="000000"/>
        </w:rPr>
        <w:t xml:space="preserve"> performance by aligning KPI’s with strategy</w:t>
      </w:r>
      <w:r w:rsidR="001F35BF">
        <w:rPr>
          <w:rFonts w:ascii="Trebuchet MS" w:hAnsi="Trebuchet MS"/>
          <w:color w:val="000000"/>
        </w:rPr>
        <w:t xml:space="preserve"> </w:t>
      </w:r>
      <w:sdt>
        <w:sdtPr>
          <w:rPr>
            <w:rFonts w:ascii="Trebuchet MS" w:hAnsi="Trebuchet MS"/>
            <w:color w:val="000000"/>
          </w:rPr>
          <w:id w:val="1143548606"/>
          <w:citation/>
        </w:sdtPr>
        <w:sdtEndPr/>
        <w:sdtContent>
          <w:r w:rsidR="001F35BF">
            <w:rPr>
              <w:rFonts w:ascii="Trebuchet MS" w:hAnsi="Trebuchet MS"/>
              <w:color w:val="000000"/>
            </w:rPr>
            <w:fldChar w:fldCharType="begin"/>
          </w:r>
          <w:r w:rsidR="001F35BF">
            <w:rPr>
              <w:rFonts w:ascii="Trebuchet MS" w:hAnsi="Trebuchet MS"/>
              <w:color w:val="000000"/>
              <w:lang w:val="en-US"/>
            </w:rPr>
            <w:instrText xml:space="preserve"> CITATION Mer18 \l 1033 </w:instrText>
          </w:r>
          <w:r w:rsidR="001F35BF">
            <w:rPr>
              <w:rFonts w:ascii="Trebuchet MS" w:hAnsi="Trebuchet MS"/>
              <w:color w:val="000000"/>
            </w:rPr>
            <w:fldChar w:fldCharType="separate"/>
          </w:r>
          <w:r w:rsidR="001F35BF" w:rsidRPr="001F35BF">
            <w:rPr>
              <w:rFonts w:ascii="Trebuchet MS" w:hAnsi="Trebuchet MS"/>
              <w:noProof/>
              <w:color w:val="000000"/>
              <w:lang w:val="en-US"/>
            </w:rPr>
            <w:t>(Merchant, et al., 2018)</w:t>
          </w:r>
          <w:r w:rsidR="001F35BF">
            <w:rPr>
              <w:rFonts w:ascii="Trebuchet MS" w:hAnsi="Trebuchet MS"/>
              <w:color w:val="000000"/>
            </w:rPr>
            <w:fldChar w:fldCharType="end"/>
          </w:r>
        </w:sdtContent>
      </w:sdt>
      <w:r w:rsidR="00105194">
        <w:rPr>
          <w:rFonts w:ascii="Trebuchet MS" w:hAnsi="Trebuchet MS"/>
          <w:color w:val="000000"/>
        </w:rPr>
        <w:t xml:space="preserve">. It can also help to </w:t>
      </w:r>
      <w:r w:rsidR="00123E4E">
        <w:rPr>
          <w:rFonts w:ascii="Trebuchet MS" w:hAnsi="Trebuchet MS"/>
          <w:color w:val="000000"/>
        </w:rPr>
        <w:t>ensure organisations remain competitive job market. Further, providing competitive salaries can help to attract talent</w:t>
      </w:r>
      <w:r w:rsidR="007F6FC6">
        <w:rPr>
          <w:rFonts w:ascii="Trebuchet MS" w:hAnsi="Trebuchet MS"/>
          <w:color w:val="000000"/>
        </w:rPr>
        <w:t xml:space="preserve">. The way which the </w:t>
      </w:r>
      <w:r w:rsidR="00DF12E0">
        <w:rPr>
          <w:rFonts w:ascii="Trebuchet MS" w:hAnsi="Trebuchet MS"/>
          <w:color w:val="000000"/>
        </w:rPr>
        <w:t>remuneration</w:t>
      </w:r>
      <w:r w:rsidR="007F6FC6">
        <w:rPr>
          <w:rFonts w:ascii="Trebuchet MS" w:hAnsi="Trebuchet MS"/>
          <w:color w:val="000000"/>
        </w:rPr>
        <w:t xml:space="preserve"> is </w:t>
      </w:r>
      <w:r w:rsidR="00DF12E0">
        <w:rPr>
          <w:rFonts w:ascii="Trebuchet MS" w:hAnsi="Trebuchet MS"/>
          <w:color w:val="000000"/>
        </w:rPr>
        <w:t>calculated</w:t>
      </w:r>
      <w:r w:rsidR="007F6FC6">
        <w:rPr>
          <w:rFonts w:ascii="Trebuchet MS" w:hAnsi="Trebuchet MS"/>
          <w:color w:val="000000"/>
        </w:rPr>
        <w:t xml:space="preserve">, albeit performance related private medical insurance </w:t>
      </w:r>
      <w:r w:rsidR="00DF12E0">
        <w:rPr>
          <w:rFonts w:ascii="Trebuchet MS" w:hAnsi="Trebuchet MS"/>
          <w:color w:val="000000"/>
        </w:rPr>
        <w:t>depends upon the culture within the organisation</w:t>
      </w:r>
      <w:r w:rsidR="00272282">
        <w:rPr>
          <w:rFonts w:ascii="Trebuchet MS" w:hAnsi="Trebuchet MS"/>
          <w:color w:val="000000"/>
        </w:rPr>
        <w:t xml:space="preserve"> </w:t>
      </w:r>
      <w:sdt>
        <w:sdtPr>
          <w:rPr>
            <w:rFonts w:ascii="Trebuchet MS" w:hAnsi="Trebuchet MS"/>
            <w:color w:val="000000"/>
          </w:rPr>
          <w:id w:val="-1052372130"/>
          <w:citation/>
        </w:sdtPr>
        <w:sdtEndPr/>
        <w:sdtContent>
          <w:r w:rsidR="00272282">
            <w:rPr>
              <w:rFonts w:ascii="Trebuchet MS" w:hAnsi="Trebuchet MS"/>
              <w:color w:val="000000"/>
            </w:rPr>
            <w:fldChar w:fldCharType="begin"/>
          </w:r>
          <w:r w:rsidR="00272282">
            <w:rPr>
              <w:rFonts w:ascii="Trebuchet MS" w:hAnsi="Trebuchet MS"/>
              <w:color w:val="000000"/>
              <w:lang w:val="en-US"/>
            </w:rPr>
            <w:instrText xml:space="preserve"> CITATION Pet20 \l 1033 </w:instrText>
          </w:r>
          <w:r w:rsidR="00272282">
            <w:rPr>
              <w:rFonts w:ascii="Trebuchet MS" w:hAnsi="Trebuchet MS"/>
              <w:color w:val="000000"/>
            </w:rPr>
            <w:fldChar w:fldCharType="separate"/>
          </w:r>
          <w:r w:rsidR="00272282" w:rsidRPr="00272282">
            <w:rPr>
              <w:rFonts w:ascii="Trebuchet MS" w:hAnsi="Trebuchet MS"/>
              <w:noProof/>
              <w:color w:val="000000"/>
              <w:lang w:val="en-US"/>
            </w:rPr>
            <w:t>(Petry, et al., 2020)</w:t>
          </w:r>
          <w:r w:rsidR="00272282">
            <w:rPr>
              <w:rFonts w:ascii="Trebuchet MS" w:hAnsi="Trebuchet MS"/>
              <w:color w:val="000000"/>
            </w:rPr>
            <w:fldChar w:fldCharType="end"/>
          </w:r>
        </w:sdtContent>
      </w:sdt>
      <w:r w:rsidR="00DF12E0">
        <w:rPr>
          <w:rFonts w:ascii="Trebuchet MS" w:hAnsi="Trebuchet MS"/>
          <w:color w:val="000000"/>
        </w:rPr>
        <w:t xml:space="preserve">. </w:t>
      </w:r>
      <w:r w:rsidR="003D28A7">
        <w:rPr>
          <w:rFonts w:ascii="Trebuchet MS" w:hAnsi="Trebuchet MS"/>
          <w:color w:val="000000"/>
        </w:rPr>
        <w:t>Therefore, t</w:t>
      </w:r>
      <w:r w:rsidR="00DF12E0">
        <w:rPr>
          <w:rFonts w:ascii="Trebuchet MS" w:hAnsi="Trebuchet MS"/>
          <w:color w:val="000000"/>
        </w:rPr>
        <w:t xml:space="preserve">hose </w:t>
      </w:r>
      <w:r w:rsidR="00E65B27">
        <w:rPr>
          <w:rFonts w:ascii="Trebuchet MS" w:hAnsi="Trebuchet MS"/>
          <w:color w:val="000000"/>
        </w:rPr>
        <w:t>organisations</w:t>
      </w:r>
      <w:r w:rsidR="00DF12E0">
        <w:rPr>
          <w:rFonts w:ascii="Trebuchet MS" w:hAnsi="Trebuchet MS"/>
          <w:color w:val="000000"/>
        </w:rPr>
        <w:t xml:space="preserve"> who understand their workforce can tailer the renumeration for maximum effect.</w:t>
      </w:r>
      <w:r w:rsidR="003911F6">
        <w:rPr>
          <w:rFonts w:ascii="Trebuchet MS" w:hAnsi="Trebuchet MS"/>
          <w:color w:val="000000"/>
        </w:rPr>
        <w:t xml:space="preserve"> </w:t>
      </w:r>
      <w:r w:rsidR="00C11908">
        <w:rPr>
          <w:rFonts w:ascii="Trebuchet MS" w:hAnsi="Trebuchet MS"/>
          <w:color w:val="000000"/>
        </w:rPr>
        <w:t>Organisations</w:t>
      </w:r>
      <w:r w:rsidR="00DA3526">
        <w:rPr>
          <w:rFonts w:ascii="Trebuchet MS" w:hAnsi="Trebuchet MS"/>
          <w:color w:val="000000"/>
        </w:rPr>
        <w:t xml:space="preserve"> can also </w:t>
      </w:r>
      <w:r w:rsidR="00194936">
        <w:rPr>
          <w:rFonts w:ascii="Trebuchet MS" w:hAnsi="Trebuchet MS"/>
          <w:color w:val="000000"/>
        </w:rPr>
        <w:t xml:space="preserve">offer non-cash rewards, such as vouchers and gifts. </w:t>
      </w:r>
      <w:r w:rsidR="00C11FA2">
        <w:rPr>
          <w:rFonts w:ascii="Trebuchet MS" w:hAnsi="Trebuchet MS"/>
          <w:color w:val="000000"/>
        </w:rPr>
        <w:t>T</w:t>
      </w:r>
      <w:r w:rsidR="00194936">
        <w:rPr>
          <w:rFonts w:ascii="Trebuchet MS" w:hAnsi="Trebuchet MS"/>
          <w:color w:val="000000"/>
        </w:rPr>
        <w:t>hi</w:t>
      </w:r>
      <w:r w:rsidR="00C11FA2">
        <w:rPr>
          <w:rFonts w:ascii="Trebuchet MS" w:hAnsi="Trebuchet MS"/>
          <w:color w:val="000000"/>
        </w:rPr>
        <w:t>s type of reward can appear less generic, so can add more value to the employee</w:t>
      </w:r>
      <w:r w:rsidR="00EC5553">
        <w:rPr>
          <w:rFonts w:ascii="Trebuchet MS" w:hAnsi="Trebuchet MS"/>
          <w:color w:val="000000"/>
        </w:rPr>
        <w:t xml:space="preserve"> </w:t>
      </w:r>
      <w:sdt>
        <w:sdtPr>
          <w:rPr>
            <w:rFonts w:ascii="Trebuchet MS" w:hAnsi="Trebuchet MS"/>
            <w:color w:val="000000"/>
          </w:rPr>
          <w:id w:val="553430490"/>
          <w:citation/>
        </w:sdtPr>
        <w:sdtEndPr/>
        <w:sdtContent>
          <w:r w:rsidR="00EC5553">
            <w:rPr>
              <w:rFonts w:ascii="Trebuchet MS" w:hAnsi="Trebuchet MS"/>
              <w:color w:val="000000"/>
            </w:rPr>
            <w:fldChar w:fldCharType="begin"/>
          </w:r>
          <w:r w:rsidR="00EC5553">
            <w:rPr>
              <w:rFonts w:ascii="Trebuchet MS" w:hAnsi="Trebuchet MS"/>
              <w:color w:val="000000"/>
              <w:lang w:val="en-US"/>
            </w:rPr>
            <w:instrText xml:space="preserve"> CITATION Oan21 \l 1033 </w:instrText>
          </w:r>
          <w:r w:rsidR="00EC5553">
            <w:rPr>
              <w:rFonts w:ascii="Trebuchet MS" w:hAnsi="Trebuchet MS"/>
              <w:color w:val="000000"/>
            </w:rPr>
            <w:fldChar w:fldCharType="separate"/>
          </w:r>
          <w:r w:rsidR="00EC5553" w:rsidRPr="00EC5553">
            <w:rPr>
              <w:rFonts w:ascii="Trebuchet MS" w:hAnsi="Trebuchet MS"/>
              <w:noProof/>
              <w:color w:val="000000"/>
              <w:lang w:val="en-US"/>
            </w:rPr>
            <w:t>(Horhogea, 2021)</w:t>
          </w:r>
          <w:r w:rsidR="00EC5553">
            <w:rPr>
              <w:rFonts w:ascii="Trebuchet MS" w:hAnsi="Trebuchet MS"/>
              <w:color w:val="000000"/>
            </w:rPr>
            <w:fldChar w:fldCharType="end"/>
          </w:r>
        </w:sdtContent>
      </w:sdt>
      <w:r w:rsidR="003911F6">
        <w:rPr>
          <w:rFonts w:ascii="Trebuchet MS" w:hAnsi="Trebuchet MS"/>
          <w:color w:val="000000"/>
        </w:rPr>
        <w:t xml:space="preserve">. Further, </w:t>
      </w:r>
      <w:r w:rsidR="00CF285C">
        <w:rPr>
          <w:rFonts w:ascii="Trebuchet MS" w:hAnsi="Trebuchet MS"/>
          <w:color w:val="000000"/>
        </w:rPr>
        <w:t>these types of rewards</w:t>
      </w:r>
      <w:r w:rsidR="003911F6">
        <w:rPr>
          <w:rFonts w:ascii="Trebuchet MS" w:hAnsi="Trebuchet MS"/>
          <w:color w:val="000000"/>
        </w:rPr>
        <w:t xml:space="preserve"> can become more </w:t>
      </w:r>
      <w:r w:rsidR="00E65B27">
        <w:rPr>
          <w:rFonts w:ascii="Trebuchet MS" w:hAnsi="Trebuchet MS"/>
          <w:color w:val="000000"/>
        </w:rPr>
        <w:t>discretionary</w:t>
      </w:r>
      <w:r w:rsidR="003911F6">
        <w:rPr>
          <w:rFonts w:ascii="Trebuchet MS" w:hAnsi="Trebuchet MS"/>
          <w:color w:val="000000"/>
        </w:rPr>
        <w:t xml:space="preserve">, adding further value </w:t>
      </w:r>
      <w:r w:rsidR="00E65B27">
        <w:rPr>
          <w:rFonts w:ascii="Trebuchet MS" w:hAnsi="Trebuchet MS"/>
          <w:color w:val="000000"/>
        </w:rPr>
        <w:t>when received. Additionally, organisations can tailer these rewards towards their cultural agenda</w:t>
      </w:r>
      <w:r w:rsidR="00CF285C">
        <w:rPr>
          <w:rFonts w:ascii="Trebuchet MS" w:hAnsi="Trebuchet MS"/>
          <w:color w:val="000000"/>
        </w:rPr>
        <w:t xml:space="preserve"> or workforce interests.</w:t>
      </w:r>
    </w:p>
    <w:p w14:paraId="2E8EC307" w14:textId="77777777" w:rsidR="002E1AD7" w:rsidRDefault="002E1AD7" w:rsidP="00AB7C3E">
      <w:pPr>
        <w:pStyle w:val="Nornal"/>
        <w:spacing w:after="0" w:line="240" w:lineRule="auto"/>
        <w:rPr>
          <w:rFonts w:ascii="Trebuchet MS" w:hAnsi="Trebuchet MS"/>
          <w:color w:val="000000"/>
        </w:rPr>
      </w:pPr>
    </w:p>
    <w:p w14:paraId="05C3CC10" w14:textId="3D103BF4" w:rsidR="00AB7C3E" w:rsidRDefault="00AB7C3E" w:rsidP="00AB7C3E">
      <w:pPr>
        <w:pStyle w:val="Nornal"/>
        <w:spacing w:after="0" w:line="240" w:lineRule="auto"/>
        <w:rPr>
          <w:rFonts w:ascii="Trebuchet MS" w:hAnsi="Trebuchet MS"/>
          <w:color w:val="000000"/>
        </w:rPr>
      </w:pPr>
      <w:r>
        <w:rPr>
          <w:rFonts w:ascii="Trebuchet MS" w:hAnsi="Trebuchet MS"/>
          <w:color w:val="000000"/>
        </w:rPr>
        <w:t>There can also be a focus on work-life balance. These rewards could focus on increased hybrid working, flexitime, extended parental leave. This type of reward can enable workers who are motivated by work life balance over financial incentives</w:t>
      </w:r>
      <w:r w:rsidR="00547F3A">
        <w:rPr>
          <w:rFonts w:ascii="Trebuchet MS" w:hAnsi="Trebuchet MS"/>
          <w:color w:val="000000"/>
        </w:rPr>
        <w:t xml:space="preserve"> </w:t>
      </w:r>
      <w:sdt>
        <w:sdtPr>
          <w:rPr>
            <w:rFonts w:ascii="Trebuchet MS" w:hAnsi="Trebuchet MS"/>
            <w:color w:val="000000"/>
          </w:rPr>
          <w:id w:val="220250050"/>
          <w:citation/>
        </w:sdtPr>
        <w:sdtEndPr/>
        <w:sdtContent>
          <w:r w:rsidR="00547F3A">
            <w:rPr>
              <w:rFonts w:ascii="Trebuchet MS" w:hAnsi="Trebuchet MS"/>
              <w:color w:val="000000"/>
            </w:rPr>
            <w:fldChar w:fldCharType="begin"/>
          </w:r>
          <w:r w:rsidR="00547F3A">
            <w:rPr>
              <w:rFonts w:ascii="Trebuchet MS" w:hAnsi="Trebuchet MS"/>
              <w:color w:val="000000"/>
              <w:lang w:val="en-US"/>
            </w:rPr>
            <w:instrText xml:space="preserve"> CITATION Kha16 \l 1033 </w:instrText>
          </w:r>
          <w:r w:rsidR="00547F3A">
            <w:rPr>
              <w:rFonts w:ascii="Trebuchet MS" w:hAnsi="Trebuchet MS"/>
              <w:color w:val="000000"/>
            </w:rPr>
            <w:fldChar w:fldCharType="separate"/>
          </w:r>
          <w:r w:rsidR="00547F3A" w:rsidRPr="00547F3A">
            <w:rPr>
              <w:rFonts w:ascii="Trebuchet MS" w:hAnsi="Trebuchet MS"/>
              <w:noProof/>
              <w:color w:val="000000"/>
              <w:lang w:val="en-US"/>
            </w:rPr>
            <w:t>(Khan &amp; Fazili, 2016)</w:t>
          </w:r>
          <w:r w:rsidR="00547F3A">
            <w:rPr>
              <w:rFonts w:ascii="Trebuchet MS" w:hAnsi="Trebuchet MS"/>
              <w:color w:val="000000"/>
            </w:rPr>
            <w:fldChar w:fldCharType="end"/>
          </w:r>
        </w:sdtContent>
      </w:sdt>
      <w:r>
        <w:rPr>
          <w:rFonts w:ascii="Trebuchet MS" w:hAnsi="Trebuchet MS"/>
          <w:color w:val="000000"/>
        </w:rPr>
        <w:t xml:space="preserve">. </w:t>
      </w:r>
    </w:p>
    <w:p w14:paraId="2AC5EA8C" w14:textId="77777777" w:rsidR="00AB7C3E" w:rsidRDefault="00AB7C3E" w:rsidP="004E75CB">
      <w:pPr>
        <w:pStyle w:val="Nornal"/>
        <w:spacing w:after="0" w:line="240" w:lineRule="auto"/>
        <w:rPr>
          <w:rFonts w:ascii="Trebuchet MS" w:hAnsi="Trebuchet MS"/>
          <w:color w:val="000000"/>
        </w:rPr>
      </w:pPr>
    </w:p>
    <w:p w14:paraId="3195E711" w14:textId="77777777" w:rsidR="009C0DF5" w:rsidRDefault="009C0DF5" w:rsidP="004E75CB">
      <w:pPr>
        <w:pStyle w:val="Nornal"/>
        <w:spacing w:after="0" w:line="240" w:lineRule="auto"/>
        <w:rPr>
          <w:rFonts w:ascii="Trebuchet MS" w:hAnsi="Trebuchet MS"/>
          <w:color w:val="000000"/>
        </w:rPr>
      </w:pPr>
    </w:p>
    <w:p w14:paraId="5BA21931" w14:textId="3E593518" w:rsidR="00CF285C" w:rsidRDefault="0060413B" w:rsidP="004E75CB">
      <w:pPr>
        <w:pStyle w:val="Nornal"/>
        <w:spacing w:after="0" w:line="240" w:lineRule="auto"/>
        <w:rPr>
          <w:rFonts w:ascii="Trebuchet MS" w:hAnsi="Trebuchet MS"/>
          <w:color w:val="000000"/>
        </w:rPr>
      </w:pPr>
      <w:r>
        <w:rPr>
          <w:rFonts w:ascii="Trebuchet MS" w:hAnsi="Trebuchet MS"/>
          <w:color w:val="000000"/>
        </w:rPr>
        <w:t>Informal</w:t>
      </w:r>
      <w:r w:rsidR="00CF285C">
        <w:rPr>
          <w:rFonts w:ascii="Trebuchet MS" w:hAnsi="Trebuchet MS"/>
          <w:color w:val="000000"/>
        </w:rPr>
        <w:t xml:space="preserve"> </w:t>
      </w:r>
      <w:r w:rsidR="00921576">
        <w:rPr>
          <w:rFonts w:ascii="Trebuchet MS" w:hAnsi="Trebuchet MS"/>
          <w:color w:val="000000"/>
        </w:rPr>
        <w:t>recognition</w:t>
      </w:r>
    </w:p>
    <w:p w14:paraId="617E243E" w14:textId="77777777" w:rsidR="00921576" w:rsidRDefault="00921576" w:rsidP="004E75CB">
      <w:pPr>
        <w:pStyle w:val="Nornal"/>
        <w:spacing w:after="0" w:line="240" w:lineRule="auto"/>
        <w:rPr>
          <w:rFonts w:ascii="Trebuchet MS" w:hAnsi="Trebuchet MS"/>
          <w:color w:val="000000"/>
        </w:rPr>
      </w:pPr>
    </w:p>
    <w:p w14:paraId="29D5E779" w14:textId="060BE872" w:rsidR="00EA1AC1" w:rsidRDefault="00C11908" w:rsidP="004E75CB">
      <w:pPr>
        <w:pStyle w:val="Nornal"/>
        <w:spacing w:after="0" w:line="240" w:lineRule="auto"/>
        <w:rPr>
          <w:rFonts w:ascii="Trebuchet MS" w:hAnsi="Trebuchet MS"/>
          <w:color w:val="000000"/>
        </w:rPr>
      </w:pPr>
      <w:r>
        <w:rPr>
          <w:rFonts w:ascii="Trebuchet MS" w:hAnsi="Trebuchet MS"/>
          <w:color w:val="000000"/>
        </w:rPr>
        <w:t xml:space="preserve">There can also </w:t>
      </w:r>
      <w:r w:rsidR="00BD7946">
        <w:rPr>
          <w:rFonts w:ascii="Trebuchet MS" w:hAnsi="Trebuchet MS"/>
          <w:color w:val="000000"/>
        </w:rPr>
        <w:t>be intrinsic</w:t>
      </w:r>
      <w:r>
        <w:rPr>
          <w:rFonts w:ascii="Trebuchet MS" w:hAnsi="Trebuchet MS"/>
          <w:color w:val="000000"/>
        </w:rPr>
        <w:t xml:space="preserve"> </w:t>
      </w:r>
      <w:r w:rsidR="006E01B4">
        <w:rPr>
          <w:rFonts w:ascii="Trebuchet MS" w:hAnsi="Trebuchet MS"/>
          <w:color w:val="000000"/>
        </w:rPr>
        <w:t xml:space="preserve">recognition, where employees can </w:t>
      </w:r>
      <w:r w:rsidR="00306472">
        <w:rPr>
          <w:rFonts w:ascii="Trebuchet MS" w:hAnsi="Trebuchet MS"/>
          <w:color w:val="000000"/>
        </w:rPr>
        <w:t>receive</w:t>
      </w:r>
      <w:r w:rsidR="00031066">
        <w:rPr>
          <w:rFonts w:ascii="Trebuchet MS" w:hAnsi="Trebuchet MS"/>
          <w:color w:val="000000"/>
        </w:rPr>
        <w:t xml:space="preserve"> recognition </w:t>
      </w:r>
      <w:r w:rsidR="000B3961">
        <w:rPr>
          <w:rFonts w:ascii="Trebuchet MS" w:hAnsi="Trebuchet MS"/>
          <w:color w:val="000000"/>
        </w:rPr>
        <w:t>intrinsically</w:t>
      </w:r>
      <w:r w:rsidR="00031066">
        <w:rPr>
          <w:rFonts w:ascii="Trebuchet MS" w:hAnsi="Trebuchet MS"/>
          <w:color w:val="000000"/>
        </w:rPr>
        <w:t xml:space="preserve">. For example, </w:t>
      </w:r>
      <w:r w:rsidR="000B3961">
        <w:rPr>
          <w:rFonts w:ascii="Trebuchet MS" w:hAnsi="Trebuchet MS"/>
          <w:color w:val="000000"/>
        </w:rPr>
        <w:t>organisations</w:t>
      </w:r>
      <w:r w:rsidR="003D0A29">
        <w:rPr>
          <w:rFonts w:ascii="Trebuchet MS" w:hAnsi="Trebuchet MS"/>
          <w:color w:val="000000"/>
        </w:rPr>
        <w:t xml:space="preserve"> can publicise their recognition, such as </w:t>
      </w:r>
      <w:r w:rsidR="000B3961">
        <w:rPr>
          <w:rFonts w:ascii="Trebuchet MS" w:hAnsi="Trebuchet MS"/>
          <w:color w:val="000000"/>
        </w:rPr>
        <w:t>through</w:t>
      </w:r>
      <w:r w:rsidR="003D0A29">
        <w:rPr>
          <w:rFonts w:ascii="Trebuchet MS" w:hAnsi="Trebuchet MS"/>
          <w:color w:val="000000"/>
        </w:rPr>
        <w:t xml:space="preserve"> social channels for excellent client feedback.</w:t>
      </w:r>
      <w:r w:rsidR="00965983">
        <w:rPr>
          <w:rFonts w:ascii="Trebuchet MS" w:hAnsi="Trebuchet MS"/>
          <w:color w:val="000000"/>
        </w:rPr>
        <w:t xml:space="preserve"> This can help employees feel valued and appreciated, it also helps the </w:t>
      </w:r>
      <w:r w:rsidR="000B3961">
        <w:rPr>
          <w:rFonts w:ascii="Trebuchet MS" w:hAnsi="Trebuchet MS"/>
          <w:color w:val="000000"/>
        </w:rPr>
        <w:t>organisation</w:t>
      </w:r>
      <w:r w:rsidR="00965983">
        <w:rPr>
          <w:rFonts w:ascii="Trebuchet MS" w:hAnsi="Trebuchet MS"/>
          <w:color w:val="000000"/>
        </w:rPr>
        <w:t xml:space="preserve"> to build its brand and culture</w:t>
      </w:r>
      <w:r w:rsidR="001B3D84">
        <w:rPr>
          <w:rFonts w:ascii="Trebuchet MS" w:hAnsi="Trebuchet MS"/>
          <w:color w:val="000000"/>
        </w:rPr>
        <w:t xml:space="preserve"> </w:t>
      </w:r>
      <w:sdt>
        <w:sdtPr>
          <w:rPr>
            <w:rFonts w:ascii="Trebuchet MS" w:hAnsi="Trebuchet MS"/>
            <w:color w:val="000000"/>
          </w:rPr>
          <w:id w:val="-599414706"/>
          <w:citation/>
        </w:sdtPr>
        <w:sdtEndPr/>
        <w:sdtContent>
          <w:r w:rsidR="001B3D84">
            <w:rPr>
              <w:rFonts w:ascii="Trebuchet MS" w:hAnsi="Trebuchet MS"/>
              <w:color w:val="000000"/>
            </w:rPr>
            <w:fldChar w:fldCharType="begin"/>
          </w:r>
          <w:r w:rsidR="001B3D84">
            <w:rPr>
              <w:rFonts w:ascii="Trebuchet MS" w:hAnsi="Trebuchet MS"/>
              <w:color w:val="000000"/>
              <w:lang w:val="en-US"/>
            </w:rPr>
            <w:instrText xml:space="preserve"> CITATION Gko12 \l 1033 </w:instrText>
          </w:r>
          <w:r w:rsidR="001B3D84">
            <w:rPr>
              <w:rFonts w:ascii="Trebuchet MS" w:hAnsi="Trebuchet MS"/>
              <w:color w:val="000000"/>
            </w:rPr>
            <w:fldChar w:fldCharType="separate"/>
          </w:r>
          <w:r w:rsidR="001B3D84" w:rsidRPr="001B3D84">
            <w:rPr>
              <w:rFonts w:ascii="Trebuchet MS" w:hAnsi="Trebuchet MS"/>
              <w:noProof/>
              <w:color w:val="000000"/>
              <w:lang w:val="en-US"/>
            </w:rPr>
            <w:t>(Gkorezis &amp; Petridou, 2012)</w:t>
          </w:r>
          <w:r w:rsidR="001B3D84">
            <w:rPr>
              <w:rFonts w:ascii="Trebuchet MS" w:hAnsi="Trebuchet MS"/>
              <w:color w:val="000000"/>
            </w:rPr>
            <w:fldChar w:fldCharType="end"/>
          </w:r>
        </w:sdtContent>
      </w:sdt>
      <w:r w:rsidR="00965983">
        <w:rPr>
          <w:rFonts w:ascii="Trebuchet MS" w:hAnsi="Trebuchet MS"/>
          <w:color w:val="000000"/>
        </w:rPr>
        <w:t>.</w:t>
      </w:r>
      <w:r w:rsidR="00447F2D">
        <w:rPr>
          <w:rFonts w:ascii="Trebuchet MS" w:hAnsi="Trebuchet MS"/>
          <w:color w:val="000000"/>
        </w:rPr>
        <w:t xml:space="preserve"> Ultimately, this leads to improved motivation and retention. </w:t>
      </w:r>
      <w:r w:rsidR="0060413B">
        <w:rPr>
          <w:rFonts w:ascii="Trebuchet MS" w:hAnsi="Trebuchet MS"/>
          <w:color w:val="000000"/>
        </w:rPr>
        <w:t>Further, it creates a personal brand for employees, which improves performance through accountability</w:t>
      </w:r>
      <w:r w:rsidR="00C92F64">
        <w:rPr>
          <w:rFonts w:ascii="Trebuchet MS" w:hAnsi="Trebuchet MS"/>
          <w:color w:val="000000"/>
        </w:rPr>
        <w:t xml:space="preserve"> </w:t>
      </w:r>
      <w:sdt>
        <w:sdtPr>
          <w:rPr>
            <w:rFonts w:ascii="Trebuchet MS" w:hAnsi="Trebuchet MS"/>
            <w:color w:val="000000"/>
          </w:rPr>
          <w:id w:val="-2012738737"/>
          <w:citation/>
        </w:sdtPr>
        <w:sdtEndPr/>
        <w:sdtContent>
          <w:r w:rsidR="00C92F64">
            <w:rPr>
              <w:rFonts w:ascii="Trebuchet MS" w:hAnsi="Trebuchet MS"/>
              <w:color w:val="000000"/>
            </w:rPr>
            <w:fldChar w:fldCharType="begin"/>
          </w:r>
          <w:r w:rsidR="00C92F64">
            <w:rPr>
              <w:rFonts w:ascii="Trebuchet MS" w:hAnsi="Trebuchet MS"/>
              <w:color w:val="000000"/>
              <w:lang w:val="en-US"/>
            </w:rPr>
            <w:instrText xml:space="preserve"> CITATION Gor20 \l 1033 </w:instrText>
          </w:r>
          <w:r w:rsidR="00C92F64">
            <w:rPr>
              <w:rFonts w:ascii="Trebuchet MS" w:hAnsi="Trebuchet MS"/>
              <w:color w:val="000000"/>
            </w:rPr>
            <w:fldChar w:fldCharType="separate"/>
          </w:r>
          <w:r w:rsidR="00C92F64" w:rsidRPr="00C92F64">
            <w:rPr>
              <w:rFonts w:ascii="Trebuchet MS" w:hAnsi="Trebuchet MS"/>
              <w:noProof/>
              <w:color w:val="000000"/>
              <w:lang w:val="en-US"/>
            </w:rPr>
            <w:t>(Gorbatov, et al., 2020)</w:t>
          </w:r>
          <w:r w:rsidR="00C92F64">
            <w:rPr>
              <w:rFonts w:ascii="Trebuchet MS" w:hAnsi="Trebuchet MS"/>
              <w:color w:val="000000"/>
            </w:rPr>
            <w:fldChar w:fldCharType="end"/>
          </w:r>
        </w:sdtContent>
      </w:sdt>
      <w:r w:rsidR="0060413B">
        <w:rPr>
          <w:rFonts w:ascii="Trebuchet MS" w:hAnsi="Trebuchet MS"/>
          <w:color w:val="000000"/>
        </w:rPr>
        <w:t>.</w:t>
      </w:r>
    </w:p>
    <w:p w14:paraId="278BA711" w14:textId="77777777" w:rsidR="00EA1AC1" w:rsidRDefault="00EA1AC1" w:rsidP="004E75CB">
      <w:pPr>
        <w:pStyle w:val="Nornal"/>
        <w:spacing w:after="0" w:line="240" w:lineRule="auto"/>
        <w:rPr>
          <w:rFonts w:ascii="Trebuchet MS" w:hAnsi="Trebuchet MS"/>
          <w:color w:val="000000"/>
        </w:rPr>
      </w:pPr>
    </w:p>
    <w:p w14:paraId="1A755A94" w14:textId="0B72C320" w:rsidR="004E75CB" w:rsidRDefault="0092680A" w:rsidP="004E75CB">
      <w:pPr>
        <w:pStyle w:val="Nornal"/>
        <w:spacing w:after="0" w:line="240" w:lineRule="auto"/>
        <w:rPr>
          <w:rFonts w:ascii="Trebuchet MS" w:hAnsi="Trebuchet MS"/>
          <w:color w:val="000000"/>
        </w:rPr>
      </w:pPr>
      <w:r>
        <w:rPr>
          <w:rFonts w:ascii="Trebuchet MS" w:hAnsi="Trebuchet MS"/>
          <w:color w:val="000000"/>
        </w:rPr>
        <w:t>O</w:t>
      </w:r>
      <w:r w:rsidR="00A87B92">
        <w:rPr>
          <w:rFonts w:ascii="Trebuchet MS" w:hAnsi="Trebuchet MS"/>
          <w:color w:val="000000"/>
        </w:rPr>
        <w:t>rganisations</w:t>
      </w:r>
      <w:r w:rsidR="00306472">
        <w:rPr>
          <w:rFonts w:ascii="Trebuchet MS" w:hAnsi="Trebuchet MS"/>
          <w:color w:val="000000"/>
        </w:rPr>
        <w:t xml:space="preserve"> </w:t>
      </w:r>
      <w:r>
        <w:rPr>
          <w:rFonts w:ascii="Trebuchet MS" w:hAnsi="Trebuchet MS"/>
          <w:color w:val="000000"/>
        </w:rPr>
        <w:t xml:space="preserve">may also </w:t>
      </w:r>
      <w:r w:rsidR="00F41E60">
        <w:rPr>
          <w:rFonts w:ascii="Trebuchet MS" w:hAnsi="Trebuchet MS"/>
          <w:color w:val="000000"/>
        </w:rPr>
        <w:t>choose</w:t>
      </w:r>
      <w:r>
        <w:rPr>
          <w:rFonts w:ascii="Trebuchet MS" w:hAnsi="Trebuchet MS"/>
          <w:color w:val="000000"/>
        </w:rPr>
        <w:t xml:space="preserve"> to </w:t>
      </w:r>
      <w:r w:rsidR="00306472">
        <w:rPr>
          <w:rFonts w:ascii="Trebuchet MS" w:hAnsi="Trebuchet MS"/>
          <w:color w:val="000000"/>
        </w:rPr>
        <w:t>feedback to emp</w:t>
      </w:r>
      <w:r w:rsidR="00FC2C3A">
        <w:rPr>
          <w:rFonts w:ascii="Trebuchet MS" w:hAnsi="Trebuchet MS"/>
          <w:color w:val="000000"/>
        </w:rPr>
        <w:t>l</w:t>
      </w:r>
      <w:r w:rsidR="00306472">
        <w:rPr>
          <w:rFonts w:ascii="Trebuchet MS" w:hAnsi="Trebuchet MS"/>
          <w:color w:val="000000"/>
        </w:rPr>
        <w:t xml:space="preserve">oyees </w:t>
      </w:r>
      <w:r w:rsidR="00F41E60">
        <w:rPr>
          <w:rFonts w:ascii="Trebuchet MS" w:hAnsi="Trebuchet MS"/>
          <w:color w:val="000000"/>
        </w:rPr>
        <w:t>on a</w:t>
      </w:r>
      <w:r w:rsidR="00306472">
        <w:rPr>
          <w:rFonts w:ascii="Trebuchet MS" w:hAnsi="Trebuchet MS"/>
          <w:color w:val="000000"/>
        </w:rPr>
        <w:t xml:space="preserve"> regular basis through one-to-one interactions. Consistent feedback can ensure employees have clarity of </w:t>
      </w:r>
      <w:r w:rsidR="00A87B92">
        <w:rPr>
          <w:rFonts w:ascii="Trebuchet MS" w:hAnsi="Trebuchet MS"/>
          <w:color w:val="000000"/>
        </w:rPr>
        <w:t>goals and can improve engagement</w:t>
      </w:r>
      <w:r w:rsidR="0033284F">
        <w:rPr>
          <w:rFonts w:ascii="Trebuchet MS" w:hAnsi="Trebuchet MS"/>
          <w:color w:val="000000"/>
        </w:rPr>
        <w:t xml:space="preserve"> </w:t>
      </w:r>
      <w:sdt>
        <w:sdtPr>
          <w:rPr>
            <w:rFonts w:ascii="Trebuchet MS" w:hAnsi="Trebuchet MS"/>
            <w:color w:val="000000"/>
          </w:rPr>
          <w:id w:val="-1275861983"/>
          <w:citation/>
        </w:sdtPr>
        <w:sdtEndPr/>
        <w:sdtContent>
          <w:r w:rsidR="0033284F">
            <w:rPr>
              <w:rFonts w:ascii="Trebuchet MS" w:hAnsi="Trebuchet MS"/>
              <w:color w:val="000000"/>
            </w:rPr>
            <w:fldChar w:fldCharType="begin"/>
          </w:r>
          <w:r w:rsidR="0033284F">
            <w:rPr>
              <w:rFonts w:ascii="Trebuchet MS" w:hAnsi="Trebuchet MS"/>
              <w:color w:val="000000"/>
              <w:lang w:val="en-US"/>
            </w:rPr>
            <w:instrText xml:space="preserve"> CITATION Sam22 \l 1033 </w:instrText>
          </w:r>
          <w:r w:rsidR="0033284F">
            <w:rPr>
              <w:rFonts w:ascii="Trebuchet MS" w:hAnsi="Trebuchet MS"/>
              <w:color w:val="000000"/>
            </w:rPr>
            <w:fldChar w:fldCharType="separate"/>
          </w:r>
          <w:r w:rsidR="0033284F" w:rsidRPr="0033284F">
            <w:rPr>
              <w:rFonts w:ascii="Trebuchet MS" w:hAnsi="Trebuchet MS"/>
              <w:noProof/>
              <w:color w:val="000000"/>
              <w:lang w:val="en-US"/>
            </w:rPr>
            <w:t>(Lim, 2022)</w:t>
          </w:r>
          <w:r w:rsidR="0033284F">
            <w:rPr>
              <w:rFonts w:ascii="Trebuchet MS" w:hAnsi="Trebuchet MS"/>
              <w:color w:val="000000"/>
            </w:rPr>
            <w:fldChar w:fldCharType="end"/>
          </w:r>
        </w:sdtContent>
      </w:sdt>
      <w:r w:rsidR="00A87B92">
        <w:rPr>
          <w:rFonts w:ascii="Trebuchet MS" w:hAnsi="Trebuchet MS"/>
          <w:color w:val="000000"/>
        </w:rPr>
        <w:t xml:space="preserve">. </w:t>
      </w:r>
      <w:r w:rsidR="00C95AC9">
        <w:rPr>
          <w:rFonts w:ascii="Trebuchet MS" w:hAnsi="Trebuchet MS"/>
          <w:color w:val="000000"/>
        </w:rPr>
        <w:t xml:space="preserve">Creating an ‘open-door’ culture can drive motivation and retention forward. Thus, allowing employees the opportunity to openly discuss </w:t>
      </w:r>
      <w:r w:rsidR="00A35F3F">
        <w:rPr>
          <w:rFonts w:ascii="Trebuchet MS" w:hAnsi="Trebuchet MS"/>
          <w:color w:val="000000"/>
        </w:rPr>
        <w:t>performance creates further engagement</w:t>
      </w:r>
      <w:r w:rsidR="007D3DF9">
        <w:rPr>
          <w:rFonts w:ascii="Trebuchet MS" w:hAnsi="Trebuchet MS"/>
          <w:color w:val="000000"/>
        </w:rPr>
        <w:t xml:space="preserve"> </w:t>
      </w:r>
      <w:sdt>
        <w:sdtPr>
          <w:rPr>
            <w:rFonts w:ascii="Trebuchet MS" w:hAnsi="Trebuchet MS"/>
            <w:color w:val="000000"/>
          </w:rPr>
          <w:id w:val="514648466"/>
          <w:citation/>
        </w:sdtPr>
        <w:sdtEndPr/>
        <w:sdtContent>
          <w:r w:rsidR="007D3DF9">
            <w:rPr>
              <w:rFonts w:ascii="Trebuchet MS" w:hAnsi="Trebuchet MS"/>
              <w:color w:val="000000"/>
            </w:rPr>
            <w:fldChar w:fldCharType="begin"/>
          </w:r>
          <w:r w:rsidR="007D3DF9">
            <w:rPr>
              <w:rFonts w:ascii="Trebuchet MS" w:hAnsi="Trebuchet MS"/>
              <w:color w:val="000000"/>
              <w:lang w:val="en-US"/>
            </w:rPr>
            <w:instrText xml:space="preserve">CITATION Ban11 \l 1033 </w:instrText>
          </w:r>
          <w:r w:rsidR="007D3DF9">
            <w:rPr>
              <w:rFonts w:ascii="Trebuchet MS" w:hAnsi="Trebuchet MS"/>
              <w:color w:val="000000"/>
            </w:rPr>
            <w:fldChar w:fldCharType="separate"/>
          </w:r>
          <w:r w:rsidR="007D3DF9" w:rsidRPr="007D3DF9">
            <w:rPr>
              <w:rFonts w:ascii="Trebuchet MS" w:hAnsi="Trebuchet MS"/>
              <w:noProof/>
              <w:color w:val="000000"/>
              <w:lang w:val="en-US"/>
            </w:rPr>
            <w:t>(Burchell &amp; Cook, 2011)</w:t>
          </w:r>
          <w:r w:rsidR="007D3DF9">
            <w:rPr>
              <w:rFonts w:ascii="Trebuchet MS" w:hAnsi="Trebuchet MS"/>
              <w:color w:val="000000"/>
            </w:rPr>
            <w:fldChar w:fldCharType="end"/>
          </w:r>
        </w:sdtContent>
      </w:sdt>
      <w:r w:rsidR="00A35F3F">
        <w:rPr>
          <w:rFonts w:ascii="Trebuchet MS" w:hAnsi="Trebuchet MS"/>
          <w:color w:val="000000"/>
        </w:rPr>
        <w:t xml:space="preserve">. </w:t>
      </w:r>
      <w:r w:rsidR="00DC17EB">
        <w:rPr>
          <w:rFonts w:ascii="Trebuchet MS" w:hAnsi="Trebuchet MS"/>
          <w:color w:val="000000"/>
        </w:rPr>
        <w:t xml:space="preserve">Employees who feel empowered by their managers perform better than those merely driven by formal recognition. </w:t>
      </w:r>
      <w:r w:rsidR="00AB7C3E">
        <w:rPr>
          <w:rFonts w:ascii="Trebuchet MS" w:hAnsi="Trebuchet MS"/>
          <w:color w:val="000000"/>
        </w:rPr>
        <w:t xml:space="preserve">The </w:t>
      </w:r>
      <w:r w:rsidR="005513B1">
        <w:rPr>
          <w:rFonts w:ascii="Trebuchet MS" w:hAnsi="Trebuchet MS"/>
          <w:color w:val="000000"/>
        </w:rPr>
        <w:t>day-to-day</w:t>
      </w:r>
      <w:r w:rsidR="00AB7C3E">
        <w:rPr>
          <w:rFonts w:ascii="Trebuchet MS" w:hAnsi="Trebuchet MS"/>
          <w:color w:val="000000"/>
        </w:rPr>
        <w:t xml:space="preserve"> support and feedback </w:t>
      </w:r>
      <w:r w:rsidR="00F41E60">
        <w:rPr>
          <w:rFonts w:ascii="Trebuchet MS" w:hAnsi="Trebuchet MS"/>
          <w:color w:val="000000"/>
        </w:rPr>
        <w:t>create</w:t>
      </w:r>
      <w:r w:rsidR="00AB7C3E">
        <w:rPr>
          <w:rFonts w:ascii="Trebuchet MS" w:hAnsi="Trebuchet MS"/>
          <w:color w:val="000000"/>
        </w:rPr>
        <w:t xml:space="preserve"> relationships which improve organisational performance</w:t>
      </w:r>
      <w:r w:rsidR="00273712">
        <w:rPr>
          <w:rFonts w:ascii="Trebuchet MS" w:hAnsi="Trebuchet MS"/>
          <w:color w:val="000000"/>
        </w:rPr>
        <w:t xml:space="preserve"> </w:t>
      </w:r>
      <w:sdt>
        <w:sdtPr>
          <w:rPr>
            <w:rFonts w:ascii="Trebuchet MS" w:hAnsi="Trebuchet MS"/>
            <w:color w:val="000000"/>
          </w:rPr>
          <w:id w:val="1310215584"/>
          <w:citation/>
        </w:sdtPr>
        <w:sdtEndPr/>
        <w:sdtContent>
          <w:r w:rsidR="00273712">
            <w:rPr>
              <w:rFonts w:ascii="Trebuchet MS" w:hAnsi="Trebuchet MS"/>
              <w:color w:val="000000"/>
            </w:rPr>
            <w:fldChar w:fldCharType="begin"/>
          </w:r>
          <w:r w:rsidR="00273712">
            <w:rPr>
              <w:rFonts w:ascii="Trebuchet MS" w:hAnsi="Trebuchet MS"/>
              <w:color w:val="000000"/>
              <w:lang w:val="en-US"/>
            </w:rPr>
            <w:instrText xml:space="preserve"> CITATION Moh21 \l 1033 </w:instrText>
          </w:r>
          <w:r w:rsidR="00273712">
            <w:rPr>
              <w:rFonts w:ascii="Trebuchet MS" w:hAnsi="Trebuchet MS"/>
              <w:color w:val="000000"/>
            </w:rPr>
            <w:fldChar w:fldCharType="separate"/>
          </w:r>
          <w:r w:rsidR="00273712" w:rsidRPr="00273712">
            <w:rPr>
              <w:rFonts w:ascii="Trebuchet MS" w:hAnsi="Trebuchet MS"/>
              <w:noProof/>
              <w:color w:val="000000"/>
              <w:lang w:val="en-US"/>
            </w:rPr>
            <w:t>(Mohr, et al., 2021)</w:t>
          </w:r>
          <w:r w:rsidR="00273712">
            <w:rPr>
              <w:rFonts w:ascii="Trebuchet MS" w:hAnsi="Trebuchet MS"/>
              <w:color w:val="000000"/>
            </w:rPr>
            <w:fldChar w:fldCharType="end"/>
          </w:r>
        </w:sdtContent>
      </w:sdt>
      <w:r w:rsidR="00AB7C3E">
        <w:rPr>
          <w:rFonts w:ascii="Trebuchet MS" w:hAnsi="Trebuchet MS"/>
          <w:color w:val="000000"/>
        </w:rPr>
        <w:t>.</w:t>
      </w:r>
    </w:p>
    <w:p w14:paraId="5E7F1073" w14:textId="77777777" w:rsidR="0010668C" w:rsidRDefault="0010668C" w:rsidP="004E75CB">
      <w:pPr>
        <w:pStyle w:val="Nornal"/>
        <w:spacing w:after="0" w:line="240" w:lineRule="auto"/>
        <w:rPr>
          <w:rFonts w:ascii="Trebuchet MS" w:hAnsi="Trebuchet MS"/>
          <w:color w:val="000000"/>
        </w:rPr>
      </w:pPr>
    </w:p>
    <w:p w14:paraId="7AA61D09" w14:textId="7743ABE5" w:rsidR="004E75CB" w:rsidRPr="00E446B9" w:rsidRDefault="00AB7C3E" w:rsidP="004E75CB">
      <w:pPr>
        <w:pStyle w:val="Nornal"/>
        <w:spacing w:after="0" w:line="240" w:lineRule="auto"/>
        <w:rPr>
          <w:rFonts w:ascii="Trebuchet MS" w:hAnsi="Trebuchet MS"/>
          <w:color w:val="000000"/>
        </w:rPr>
      </w:pPr>
      <w:r>
        <w:rPr>
          <w:rFonts w:ascii="Trebuchet MS" w:hAnsi="Trebuchet MS"/>
          <w:color w:val="000000"/>
        </w:rPr>
        <w:t xml:space="preserve">For recognition </w:t>
      </w:r>
      <w:r w:rsidR="00B06E42">
        <w:rPr>
          <w:rFonts w:ascii="Trebuchet MS" w:hAnsi="Trebuchet MS"/>
          <w:color w:val="000000"/>
        </w:rPr>
        <w:t>schemes</w:t>
      </w:r>
      <w:r>
        <w:rPr>
          <w:rFonts w:ascii="Trebuchet MS" w:hAnsi="Trebuchet MS"/>
          <w:color w:val="000000"/>
        </w:rPr>
        <w:t xml:space="preserve"> to become successful, they must strike a balance of both formal and informal structures. </w:t>
      </w:r>
      <w:r w:rsidR="00151CCE">
        <w:rPr>
          <w:rFonts w:ascii="Trebuchet MS" w:hAnsi="Trebuchet MS"/>
          <w:color w:val="000000"/>
        </w:rPr>
        <w:t xml:space="preserve">It would be therefore beneficial to create a structure which rewards performance financially, but also provide live feedback from managers to </w:t>
      </w:r>
      <w:r w:rsidR="00B06E42">
        <w:rPr>
          <w:rFonts w:ascii="Trebuchet MS" w:hAnsi="Trebuchet MS"/>
          <w:color w:val="000000"/>
        </w:rPr>
        <w:t>deliver the importance of objectives</w:t>
      </w:r>
      <w:r w:rsidR="00F41E60">
        <w:rPr>
          <w:rFonts w:ascii="Trebuchet MS" w:hAnsi="Trebuchet MS"/>
          <w:color w:val="000000"/>
        </w:rPr>
        <w:t xml:space="preserve"> </w:t>
      </w:r>
      <w:sdt>
        <w:sdtPr>
          <w:rPr>
            <w:rFonts w:ascii="Trebuchet MS" w:hAnsi="Trebuchet MS"/>
            <w:color w:val="000000"/>
          </w:rPr>
          <w:id w:val="628054170"/>
          <w:citation/>
        </w:sdtPr>
        <w:sdtEndPr/>
        <w:sdtContent>
          <w:r w:rsidR="00F41E60">
            <w:rPr>
              <w:rFonts w:ascii="Trebuchet MS" w:hAnsi="Trebuchet MS"/>
              <w:color w:val="000000"/>
            </w:rPr>
            <w:fldChar w:fldCharType="begin"/>
          </w:r>
          <w:r w:rsidR="00F41E60">
            <w:rPr>
              <w:rFonts w:ascii="Trebuchet MS" w:hAnsi="Trebuchet MS"/>
              <w:color w:val="000000"/>
              <w:lang w:val="en-US"/>
            </w:rPr>
            <w:instrText xml:space="preserve"> CITATION Rod19 \l 1033 </w:instrText>
          </w:r>
          <w:r w:rsidR="00F41E60">
            <w:rPr>
              <w:rFonts w:ascii="Trebuchet MS" w:hAnsi="Trebuchet MS"/>
              <w:color w:val="000000"/>
            </w:rPr>
            <w:fldChar w:fldCharType="separate"/>
          </w:r>
          <w:r w:rsidR="00F41E60" w:rsidRPr="00F41E60">
            <w:rPr>
              <w:rFonts w:ascii="Trebuchet MS" w:hAnsi="Trebuchet MS"/>
              <w:noProof/>
              <w:color w:val="000000"/>
              <w:lang w:val="en-US"/>
            </w:rPr>
            <w:t>(Rodriguez-Gomez, et al., 2019)</w:t>
          </w:r>
          <w:r w:rsidR="00F41E60">
            <w:rPr>
              <w:rFonts w:ascii="Trebuchet MS" w:hAnsi="Trebuchet MS"/>
              <w:color w:val="000000"/>
            </w:rPr>
            <w:fldChar w:fldCharType="end"/>
          </w:r>
        </w:sdtContent>
      </w:sdt>
      <w:r w:rsidR="00B06E42">
        <w:rPr>
          <w:rFonts w:ascii="Trebuchet MS" w:hAnsi="Trebuchet MS"/>
          <w:color w:val="000000"/>
        </w:rPr>
        <w:t>.</w:t>
      </w:r>
    </w:p>
    <w:p w14:paraId="59D54728" w14:textId="77777777" w:rsidR="00635F7D" w:rsidRPr="00E446B9" w:rsidRDefault="00635F7D" w:rsidP="00635F7D">
      <w:pPr>
        <w:rPr>
          <w:rFonts w:ascii="Trebuchet MS" w:hAnsi="Trebuchet MS"/>
          <w:color w:val="000000"/>
        </w:rPr>
      </w:pPr>
    </w:p>
    <w:p w14:paraId="6617C204" w14:textId="6F11453B" w:rsidR="00635F7D" w:rsidRDefault="00635F7D" w:rsidP="00635F7D">
      <w:pPr>
        <w:pStyle w:val="Nornal"/>
        <w:numPr>
          <w:ilvl w:val="0"/>
          <w:numId w:val="2"/>
        </w:numPr>
        <w:spacing w:after="0" w:line="240" w:lineRule="auto"/>
        <w:rPr>
          <w:rFonts w:ascii="Trebuchet MS" w:hAnsi="Trebuchet MS"/>
          <w:color w:val="000000" w:themeColor="text1"/>
        </w:rPr>
      </w:pPr>
      <w:r w:rsidRPr="00E446B9">
        <w:rPr>
          <w:rFonts w:ascii="Trebuchet MS" w:hAnsi="Trebuchet MS"/>
          <w:color w:val="000000" w:themeColor="text1"/>
        </w:rPr>
        <w:t>(</w:t>
      </w:r>
      <w:r>
        <w:rPr>
          <w:rFonts w:ascii="Trebuchet MS" w:hAnsi="Trebuchet MS"/>
          <w:color w:val="000000" w:themeColor="text1"/>
        </w:rPr>
        <w:t xml:space="preserve">AC </w:t>
      </w:r>
      <w:r w:rsidRPr="00E446B9">
        <w:rPr>
          <w:rFonts w:ascii="Trebuchet MS" w:hAnsi="Trebuchet MS"/>
          <w:color w:val="000000" w:themeColor="text1"/>
        </w:rPr>
        <w:t>3.1)</w:t>
      </w:r>
    </w:p>
    <w:p w14:paraId="0B431097" w14:textId="77777777" w:rsidR="00D66769" w:rsidRDefault="00D66769" w:rsidP="00D66769">
      <w:pPr>
        <w:pStyle w:val="Nornal"/>
        <w:spacing w:after="0" w:line="240" w:lineRule="auto"/>
        <w:rPr>
          <w:rFonts w:ascii="Trebuchet MS" w:hAnsi="Trebuchet MS"/>
          <w:color w:val="000000" w:themeColor="text1"/>
        </w:rPr>
      </w:pPr>
    </w:p>
    <w:p w14:paraId="4EC66F56" w14:textId="4543DD62" w:rsidR="0040053A" w:rsidRDefault="00E564B6" w:rsidP="001B423C">
      <w:pPr>
        <w:pStyle w:val="Nornal"/>
        <w:spacing w:after="0" w:line="240" w:lineRule="auto"/>
        <w:rPr>
          <w:rFonts w:ascii="Trebuchet MS" w:hAnsi="Trebuchet MS"/>
          <w:color w:val="000000" w:themeColor="text1"/>
        </w:rPr>
      </w:pPr>
      <w:r>
        <w:rPr>
          <w:rFonts w:ascii="Trebuchet MS" w:hAnsi="Trebuchet MS"/>
          <w:color w:val="000000" w:themeColor="text1"/>
        </w:rPr>
        <w:t xml:space="preserve">The </w:t>
      </w:r>
      <w:r w:rsidR="0087364E">
        <w:rPr>
          <w:rFonts w:ascii="Trebuchet MS" w:hAnsi="Trebuchet MS"/>
          <w:color w:val="000000" w:themeColor="text1"/>
        </w:rPr>
        <w:t>methodology behind reward environment, from a business context is as follows</w:t>
      </w:r>
      <w:r w:rsidR="00E235E4">
        <w:rPr>
          <w:rFonts w:ascii="Trebuchet MS" w:hAnsi="Trebuchet MS"/>
          <w:color w:val="000000" w:themeColor="text1"/>
        </w:rPr>
        <w:t xml:space="preserve">; </w:t>
      </w:r>
      <w:r w:rsidR="00ED115C">
        <w:rPr>
          <w:rFonts w:ascii="Trebuchet MS" w:hAnsi="Trebuchet MS"/>
          <w:color w:val="000000" w:themeColor="text1"/>
        </w:rPr>
        <w:t xml:space="preserve">Support the achievement of business goals through performance culture, attract and retain quality people, </w:t>
      </w:r>
      <w:r w:rsidR="00810045">
        <w:rPr>
          <w:rFonts w:ascii="Trebuchet MS" w:hAnsi="Trebuchet MS"/>
          <w:color w:val="000000" w:themeColor="text1"/>
        </w:rPr>
        <w:t>engage and motivate employees, reward for value creation, deliver value on investment</w:t>
      </w:r>
      <w:r w:rsidR="00B77974">
        <w:rPr>
          <w:rFonts w:ascii="Trebuchet MS" w:hAnsi="Trebuchet MS"/>
          <w:color w:val="000000" w:themeColor="text1"/>
        </w:rPr>
        <w:t xml:space="preserve"> and align reward to employee motivators </w:t>
      </w:r>
      <w:sdt>
        <w:sdtPr>
          <w:rPr>
            <w:rFonts w:ascii="Trebuchet MS" w:hAnsi="Trebuchet MS"/>
            <w:color w:val="000000" w:themeColor="text1"/>
          </w:rPr>
          <w:id w:val="-1401740544"/>
          <w:citation/>
        </w:sdtPr>
        <w:sdtEndPr/>
        <w:sdtContent>
          <w:r w:rsidR="00B77974">
            <w:rPr>
              <w:rFonts w:ascii="Trebuchet MS" w:hAnsi="Trebuchet MS"/>
              <w:color w:val="000000" w:themeColor="text1"/>
            </w:rPr>
            <w:fldChar w:fldCharType="begin"/>
          </w:r>
          <w:r w:rsidR="00B77974">
            <w:rPr>
              <w:rFonts w:ascii="Trebuchet MS" w:hAnsi="Trebuchet MS"/>
              <w:color w:val="000000" w:themeColor="text1"/>
              <w:lang w:val="en-US"/>
            </w:rPr>
            <w:instrText xml:space="preserve"> CITATION Mic23 \l 1033 </w:instrText>
          </w:r>
          <w:r w:rsidR="00B77974">
            <w:rPr>
              <w:rFonts w:ascii="Trebuchet MS" w:hAnsi="Trebuchet MS"/>
              <w:color w:val="000000" w:themeColor="text1"/>
            </w:rPr>
            <w:fldChar w:fldCharType="separate"/>
          </w:r>
          <w:r w:rsidR="00B77974" w:rsidRPr="00B77974">
            <w:rPr>
              <w:rFonts w:ascii="Trebuchet MS" w:hAnsi="Trebuchet MS"/>
              <w:noProof/>
              <w:color w:val="000000" w:themeColor="text1"/>
              <w:lang w:val="en-US"/>
            </w:rPr>
            <w:t>(Armstrong, 2023)</w:t>
          </w:r>
          <w:r w:rsidR="00B77974">
            <w:rPr>
              <w:rFonts w:ascii="Trebuchet MS" w:hAnsi="Trebuchet MS"/>
              <w:color w:val="000000" w:themeColor="text1"/>
            </w:rPr>
            <w:fldChar w:fldCharType="end"/>
          </w:r>
        </w:sdtContent>
      </w:sdt>
      <w:r w:rsidR="00B77974">
        <w:rPr>
          <w:rFonts w:ascii="Trebuchet MS" w:hAnsi="Trebuchet MS"/>
          <w:color w:val="000000" w:themeColor="text1"/>
        </w:rPr>
        <w:t>.</w:t>
      </w:r>
      <w:r w:rsidR="00537589">
        <w:rPr>
          <w:rFonts w:ascii="Trebuchet MS" w:hAnsi="Trebuchet MS"/>
          <w:color w:val="000000" w:themeColor="text1"/>
        </w:rPr>
        <w:t xml:space="preserve"> T</w:t>
      </w:r>
      <w:r w:rsidR="00395BD9">
        <w:rPr>
          <w:rFonts w:ascii="Trebuchet MS" w:hAnsi="Trebuchet MS"/>
          <w:color w:val="000000" w:themeColor="text1"/>
        </w:rPr>
        <w:t xml:space="preserve">hese strategies must be relevant both internally and externally </w:t>
      </w:r>
      <w:proofErr w:type="gramStart"/>
      <w:r w:rsidR="00395BD9">
        <w:rPr>
          <w:rFonts w:ascii="Trebuchet MS" w:hAnsi="Trebuchet MS"/>
          <w:color w:val="000000" w:themeColor="text1"/>
        </w:rPr>
        <w:t>in order to</w:t>
      </w:r>
      <w:proofErr w:type="gramEnd"/>
      <w:r w:rsidR="00395BD9">
        <w:rPr>
          <w:rFonts w:ascii="Trebuchet MS" w:hAnsi="Trebuchet MS"/>
          <w:color w:val="000000" w:themeColor="text1"/>
        </w:rPr>
        <w:t xml:space="preserve"> be successful</w:t>
      </w:r>
      <w:r w:rsidR="00537589">
        <w:rPr>
          <w:rFonts w:ascii="Trebuchet MS" w:hAnsi="Trebuchet MS"/>
          <w:color w:val="000000" w:themeColor="text1"/>
        </w:rPr>
        <w:t>.</w:t>
      </w:r>
      <w:r w:rsidR="00DA5D4E">
        <w:rPr>
          <w:rFonts w:ascii="Trebuchet MS" w:hAnsi="Trebuchet MS"/>
          <w:color w:val="000000" w:themeColor="text1"/>
        </w:rPr>
        <w:t xml:space="preserve"> Therefore, organisations need to ensure that rewards are externally competitive, fair and </w:t>
      </w:r>
      <w:r w:rsidR="00DA5D4E">
        <w:rPr>
          <w:rFonts w:ascii="Trebuchet MS" w:hAnsi="Trebuchet MS"/>
          <w:color w:val="000000" w:themeColor="text1"/>
        </w:rPr>
        <w:lastRenderedPageBreak/>
        <w:t>transparent</w:t>
      </w:r>
      <w:r w:rsidR="00EC53A6">
        <w:rPr>
          <w:rFonts w:ascii="Trebuchet MS" w:hAnsi="Trebuchet MS"/>
          <w:color w:val="000000" w:themeColor="text1"/>
        </w:rPr>
        <w:t xml:space="preserve"> </w:t>
      </w:r>
      <w:sdt>
        <w:sdtPr>
          <w:rPr>
            <w:rFonts w:ascii="Trebuchet MS" w:hAnsi="Trebuchet MS"/>
            <w:color w:val="000000" w:themeColor="text1"/>
          </w:rPr>
          <w:id w:val="1739524915"/>
          <w:citation/>
        </w:sdtPr>
        <w:sdtEndPr/>
        <w:sdtContent>
          <w:r w:rsidR="00EC53A6">
            <w:rPr>
              <w:rFonts w:ascii="Trebuchet MS" w:hAnsi="Trebuchet MS"/>
              <w:color w:val="000000" w:themeColor="text1"/>
            </w:rPr>
            <w:fldChar w:fldCharType="begin"/>
          </w:r>
          <w:r w:rsidR="00EC53A6">
            <w:rPr>
              <w:rFonts w:ascii="Trebuchet MS" w:hAnsi="Trebuchet MS"/>
              <w:color w:val="000000" w:themeColor="text1"/>
              <w:lang w:val="en-US"/>
            </w:rPr>
            <w:instrText xml:space="preserve"> CITATION Kal21 \l 1033 </w:instrText>
          </w:r>
          <w:r w:rsidR="00EC53A6">
            <w:rPr>
              <w:rFonts w:ascii="Trebuchet MS" w:hAnsi="Trebuchet MS"/>
              <w:color w:val="000000" w:themeColor="text1"/>
            </w:rPr>
            <w:fldChar w:fldCharType="separate"/>
          </w:r>
          <w:r w:rsidR="00EC53A6" w:rsidRPr="00EC53A6">
            <w:rPr>
              <w:rFonts w:ascii="Trebuchet MS" w:hAnsi="Trebuchet MS"/>
              <w:noProof/>
              <w:color w:val="000000" w:themeColor="text1"/>
              <w:lang w:val="en-US"/>
            </w:rPr>
            <w:t>(Kalpina, et al., 2021)</w:t>
          </w:r>
          <w:r w:rsidR="00EC53A6">
            <w:rPr>
              <w:rFonts w:ascii="Trebuchet MS" w:hAnsi="Trebuchet MS"/>
              <w:color w:val="000000" w:themeColor="text1"/>
            </w:rPr>
            <w:fldChar w:fldCharType="end"/>
          </w:r>
        </w:sdtContent>
      </w:sdt>
      <w:r w:rsidR="00DA5D4E">
        <w:rPr>
          <w:rFonts w:ascii="Trebuchet MS" w:hAnsi="Trebuchet MS"/>
          <w:color w:val="000000" w:themeColor="text1"/>
        </w:rPr>
        <w:t xml:space="preserve">. </w:t>
      </w:r>
      <w:r w:rsidR="00537589">
        <w:rPr>
          <w:rFonts w:ascii="Trebuchet MS" w:hAnsi="Trebuchet MS"/>
          <w:color w:val="000000" w:themeColor="text1"/>
        </w:rPr>
        <w:t xml:space="preserve"> </w:t>
      </w:r>
      <w:r w:rsidR="00125D3A">
        <w:rPr>
          <w:rFonts w:ascii="Trebuchet MS" w:hAnsi="Trebuchet MS"/>
          <w:color w:val="000000" w:themeColor="text1"/>
        </w:rPr>
        <w:t>Subsequently</w:t>
      </w:r>
      <w:r w:rsidR="00AD6FDD">
        <w:rPr>
          <w:rFonts w:ascii="Trebuchet MS" w:hAnsi="Trebuchet MS"/>
          <w:color w:val="000000" w:themeColor="text1"/>
        </w:rPr>
        <w:t xml:space="preserve">, through effective </w:t>
      </w:r>
      <w:r w:rsidR="00125D3A">
        <w:rPr>
          <w:rFonts w:ascii="Trebuchet MS" w:hAnsi="Trebuchet MS"/>
          <w:color w:val="000000" w:themeColor="text1"/>
        </w:rPr>
        <w:t>stakeholder</w:t>
      </w:r>
      <w:r w:rsidR="00AD6FDD">
        <w:rPr>
          <w:rFonts w:ascii="Trebuchet MS" w:hAnsi="Trebuchet MS"/>
          <w:color w:val="000000" w:themeColor="text1"/>
        </w:rPr>
        <w:t xml:space="preserve"> </w:t>
      </w:r>
      <w:r w:rsidR="005526D1">
        <w:rPr>
          <w:rFonts w:ascii="Trebuchet MS" w:hAnsi="Trebuchet MS"/>
          <w:color w:val="000000" w:themeColor="text1"/>
        </w:rPr>
        <w:t xml:space="preserve">appraisals, organisations can target reward which are </w:t>
      </w:r>
      <w:r w:rsidR="00EF7A7B">
        <w:rPr>
          <w:rFonts w:ascii="Trebuchet MS" w:hAnsi="Trebuchet MS"/>
          <w:color w:val="000000" w:themeColor="text1"/>
        </w:rPr>
        <w:t>relevant t</w:t>
      </w:r>
      <w:r w:rsidR="00B16BE5">
        <w:rPr>
          <w:rFonts w:ascii="Trebuchet MS" w:hAnsi="Trebuchet MS"/>
          <w:color w:val="000000" w:themeColor="text1"/>
        </w:rPr>
        <w:t>o</w:t>
      </w:r>
      <w:r w:rsidR="00EF7A7B">
        <w:rPr>
          <w:rFonts w:ascii="Trebuchet MS" w:hAnsi="Trebuchet MS"/>
          <w:color w:val="000000" w:themeColor="text1"/>
        </w:rPr>
        <w:t xml:space="preserve"> cultural and environmental norms</w:t>
      </w:r>
      <w:r w:rsidR="00366A5F">
        <w:rPr>
          <w:rFonts w:ascii="Trebuchet MS" w:hAnsi="Trebuchet MS"/>
          <w:color w:val="000000" w:themeColor="text1"/>
        </w:rPr>
        <w:t xml:space="preserve"> </w:t>
      </w:r>
      <w:sdt>
        <w:sdtPr>
          <w:rPr>
            <w:rFonts w:ascii="Trebuchet MS" w:hAnsi="Trebuchet MS"/>
            <w:color w:val="000000" w:themeColor="text1"/>
          </w:rPr>
          <w:id w:val="677693330"/>
          <w:citation/>
        </w:sdtPr>
        <w:sdtEndPr/>
        <w:sdtContent>
          <w:r w:rsidR="00366A5F">
            <w:rPr>
              <w:rFonts w:ascii="Trebuchet MS" w:hAnsi="Trebuchet MS"/>
              <w:color w:val="000000" w:themeColor="text1"/>
            </w:rPr>
            <w:fldChar w:fldCharType="begin"/>
          </w:r>
          <w:r w:rsidR="00366A5F">
            <w:rPr>
              <w:rFonts w:ascii="Trebuchet MS" w:hAnsi="Trebuchet MS"/>
              <w:color w:val="000000" w:themeColor="text1"/>
              <w:lang w:val="en-US"/>
            </w:rPr>
            <w:instrText xml:space="preserve"> CITATION Bae14 \l 1033 </w:instrText>
          </w:r>
          <w:r w:rsidR="00366A5F">
            <w:rPr>
              <w:rFonts w:ascii="Trebuchet MS" w:hAnsi="Trebuchet MS"/>
              <w:color w:val="000000" w:themeColor="text1"/>
            </w:rPr>
            <w:fldChar w:fldCharType="separate"/>
          </w:r>
          <w:r w:rsidR="00366A5F" w:rsidRPr="00366A5F">
            <w:rPr>
              <w:rFonts w:ascii="Trebuchet MS" w:hAnsi="Trebuchet MS"/>
              <w:noProof/>
              <w:color w:val="000000" w:themeColor="text1"/>
              <w:lang w:val="en-US"/>
            </w:rPr>
            <w:t>(Xavier, 2014)</w:t>
          </w:r>
          <w:r w:rsidR="00366A5F">
            <w:rPr>
              <w:rFonts w:ascii="Trebuchet MS" w:hAnsi="Trebuchet MS"/>
              <w:color w:val="000000" w:themeColor="text1"/>
            </w:rPr>
            <w:fldChar w:fldCharType="end"/>
          </w:r>
        </w:sdtContent>
      </w:sdt>
      <w:r w:rsidR="00EF7A7B">
        <w:rPr>
          <w:rFonts w:ascii="Trebuchet MS" w:hAnsi="Trebuchet MS"/>
          <w:color w:val="000000" w:themeColor="text1"/>
        </w:rPr>
        <w:t>.</w:t>
      </w:r>
      <w:r w:rsidR="007C6DA2">
        <w:rPr>
          <w:rFonts w:ascii="Trebuchet MS" w:hAnsi="Trebuchet MS"/>
          <w:color w:val="000000" w:themeColor="text1"/>
        </w:rPr>
        <w:t xml:space="preserve"> </w:t>
      </w:r>
    </w:p>
    <w:p w14:paraId="6F15745C" w14:textId="77777777" w:rsidR="0040053A" w:rsidRDefault="0040053A" w:rsidP="001B423C">
      <w:pPr>
        <w:pStyle w:val="Nornal"/>
        <w:spacing w:after="0" w:line="240" w:lineRule="auto"/>
        <w:rPr>
          <w:rFonts w:ascii="Trebuchet MS" w:hAnsi="Trebuchet MS"/>
          <w:color w:val="000000" w:themeColor="text1"/>
        </w:rPr>
      </w:pPr>
    </w:p>
    <w:p w14:paraId="01E40B47" w14:textId="2EDE6C65" w:rsidR="00D66769" w:rsidRDefault="007C6DA2" w:rsidP="001B423C">
      <w:pPr>
        <w:pStyle w:val="Nornal"/>
        <w:spacing w:after="0" w:line="240" w:lineRule="auto"/>
        <w:rPr>
          <w:rFonts w:ascii="Trebuchet MS" w:hAnsi="Trebuchet MS"/>
          <w:color w:val="000000" w:themeColor="text1"/>
        </w:rPr>
      </w:pPr>
      <w:r>
        <w:rPr>
          <w:rFonts w:ascii="Trebuchet MS" w:hAnsi="Trebuchet MS"/>
          <w:color w:val="000000" w:themeColor="text1"/>
        </w:rPr>
        <w:t xml:space="preserve">A lack of research can lead to misidentification of </w:t>
      </w:r>
      <w:r w:rsidR="000E0217">
        <w:rPr>
          <w:rFonts w:ascii="Trebuchet MS" w:hAnsi="Trebuchet MS"/>
          <w:color w:val="000000" w:themeColor="text1"/>
        </w:rPr>
        <w:t xml:space="preserve">motivators or a lack of understanding of culture. Subsequently, this will lead to a failure of reward strategies, </w:t>
      </w:r>
      <w:r w:rsidR="00787CA1">
        <w:rPr>
          <w:rFonts w:ascii="Trebuchet MS" w:hAnsi="Trebuchet MS"/>
          <w:color w:val="000000" w:themeColor="text1"/>
        </w:rPr>
        <w:t>which can have a drastic impact on performance and culture.</w:t>
      </w:r>
      <w:r w:rsidR="006E0C5D">
        <w:rPr>
          <w:rFonts w:ascii="Trebuchet MS" w:hAnsi="Trebuchet MS"/>
          <w:color w:val="000000" w:themeColor="text1"/>
        </w:rPr>
        <w:t xml:space="preserve"> Therefore, t</w:t>
      </w:r>
      <w:r w:rsidR="00547D31">
        <w:rPr>
          <w:rFonts w:ascii="Trebuchet MS" w:hAnsi="Trebuchet MS"/>
          <w:color w:val="000000" w:themeColor="text1"/>
        </w:rPr>
        <w:t>here is not a one size fits all strategy on reward management, reward structures are usually specific to the organisation</w:t>
      </w:r>
      <w:r w:rsidR="0040053A">
        <w:rPr>
          <w:rFonts w:ascii="Trebuchet MS" w:hAnsi="Trebuchet MS"/>
          <w:color w:val="000000" w:themeColor="text1"/>
        </w:rPr>
        <w:t>. The implementation of reward can be timely to ensure its success, but this is critical to ensure goals are aligned and relevant</w:t>
      </w:r>
      <w:r w:rsidR="00BF0DE5">
        <w:rPr>
          <w:rFonts w:ascii="Trebuchet MS" w:hAnsi="Trebuchet MS"/>
          <w:color w:val="000000" w:themeColor="text1"/>
        </w:rPr>
        <w:t xml:space="preserve"> </w:t>
      </w:r>
      <w:sdt>
        <w:sdtPr>
          <w:rPr>
            <w:rFonts w:ascii="Trebuchet MS" w:hAnsi="Trebuchet MS"/>
            <w:color w:val="000000" w:themeColor="text1"/>
          </w:rPr>
          <w:id w:val="-1835217801"/>
          <w:citation/>
        </w:sdtPr>
        <w:sdtEndPr/>
        <w:sdtContent>
          <w:r w:rsidR="00BF0DE5">
            <w:rPr>
              <w:rFonts w:ascii="Trebuchet MS" w:hAnsi="Trebuchet MS"/>
              <w:color w:val="000000" w:themeColor="text1"/>
            </w:rPr>
            <w:fldChar w:fldCharType="begin"/>
          </w:r>
          <w:r w:rsidR="00BF0DE5">
            <w:rPr>
              <w:rFonts w:ascii="Trebuchet MS" w:hAnsi="Trebuchet MS"/>
              <w:color w:val="000000" w:themeColor="text1"/>
              <w:lang w:val="en-US"/>
            </w:rPr>
            <w:instrText xml:space="preserve"> CITATION Fra20 \l 1033 </w:instrText>
          </w:r>
          <w:r w:rsidR="00BF0DE5">
            <w:rPr>
              <w:rFonts w:ascii="Trebuchet MS" w:hAnsi="Trebuchet MS"/>
              <w:color w:val="000000" w:themeColor="text1"/>
            </w:rPr>
            <w:fldChar w:fldCharType="separate"/>
          </w:r>
          <w:r w:rsidR="00BF0DE5" w:rsidRPr="00BF0DE5">
            <w:rPr>
              <w:rFonts w:ascii="Trebuchet MS" w:hAnsi="Trebuchet MS"/>
              <w:noProof/>
              <w:color w:val="000000" w:themeColor="text1"/>
              <w:lang w:val="en-US"/>
            </w:rPr>
            <w:t>(Franklin, 2020)</w:t>
          </w:r>
          <w:r w:rsidR="00BF0DE5">
            <w:rPr>
              <w:rFonts w:ascii="Trebuchet MS" w:hAnsi="Trebuchet MS"/>
              <w:color w:val="000000" w:themeColor="text1"/>
            </w:rPr>
            <w:fldChar w:fldCharType="end"/>
          </w:r>
        </w:sdtContent>
      </w:sdt>
      <w:r w:rsidR="0040053A">
        <w:rPr>
          <w:rFonts w:ascii="Trebuchet MS" w:hAnsi="Trebuchet MS"/>
          <w:color w:val="000000" w:themeColor="text1"/>
        </w:rPr>
        <w:t>.</w:t>
      </w:r>
    </w:p>
    <w:p w14:paraId="72126CF3" w14:textId="77777777" w:rsidR="004E75CB" w:rsidRDefault="004E75CB" w:rsidP="001B423C">
      <w:pPr>
        <w:pStyle w:val="Nornal"/>
        <w:spacing w:after="0" w:line="240" w:lineRule="auto"/>
        <w:rPr>
          <w:rFonts w:ascii="Trebuchet MS" w:hAnsi="Trebuchet MS"/>
          <w:color w:val="000000" w:themeColor="text1"/>
        </w:rPr>
      </w:pPr>
    </w:p>
    <w:p w14:paraId="3BCC3FA7" w14:textId="66AF78DF" w:rsidR="00F1020A" w:rsidRDefault="00F1020A" w:rsidP="001B423C">
      <w:pPr>
        <w:pStyle w:val="Nornal"/>
        <w:spacing w:after="0" w:line="240" w:lineRule="auto"/>
        <w:rPr>
          <w:rFonts w:ascii="Trebuchet MS" w:hAnsi="Trebuchet MS"/>
          <w:color w:val="000000" w:themeColor="text1"/>
        </w:rPr>
      </w:pPr>
      <w:r>
        <w:rPr>
          <w:rFonts w:ascii="Trebuchet MS" w:hAnsi="Trebuchet MS"/>
          <w:color w:val="000000" w:themeColor="text1"/>
        </w:rPr>
        <w:t xml:space="preserve">Successful implementation of reward practices can lead to performance improvements. Workplace recognition can help to motivate </w:t>
      </w:r>
      <w:r w:rsidR="00F537E2">
        <w:rPr>
          <w:rFonts w:ascii="Trebuchet MS" w:hAnsi="Trebuchet MS"/>
          <w:color w:val="000000" w:themeColor="text1"/>
        </w:rPr>
        <w:t>employees to</w:t>
      </w:r>
      <w:r w:rsidR="001E3AC0">
        <w:rPr>
          <w:rFonts w:ascii="Trebuchet MS" w:hAnsi="Trebuchet MS"/>
          <w:color w:val="000000" w:themeColor="text1"/>
        </w:rPr>
        <w:t xml:space="preserve"> improve job satisfaction and</w:t>
      </w:r>
      <w:r w:rsidR="00F537E2">
        <w:rPr>
          <w:rFonts w:ascii="Trebuchet MS" w:hAnsi="Trebuchet MS"/>
          <w:color w:val="000000" w:themeColor="text1"/>
        </w:rPr>
        <w:t xml:space="preserve"> ensure they succeed</w:t>
      </w:r>
      <w:r w:rsidR="00245FE2">
        <w:rPr>
          <w:rFonts w:ascii="Trebuchet MS" w:hAnsi="Trebuchet MS"/>
          <w:color w:val="000000" w:themeColor="text1"/>
        </w:rPr>
        <w:t xml:space="preserve"> </w:t>
      </w:r>
      <w:r w:rsidR="001E3AC0">
        <w:rPr>
          <w:rFonts w:ascii="Trebuchet MS" w:hAnsi="Trebuchet MS"/>
          <w:color w:val="000000" w:themeColor="text1"/>
        </w:rPr>
        <w:t>to</w:t>
      </w:r>
      <w:r w:rsidR="00245FE2">
        <w:rPr>
          <w:rFonts w:ascii="Trebuchet MS" w:hAnsi="Trebuchet MS"/>
          <w:color w:val="000000" w:themeColor="text1"/>
        </w:rPr>
        <w:t xml:space="preserve"> reduce retention as much as 87% </w:t>
      </w:r>
      <w:sdt>
        <w:sdtPr>
          <w:rPr>
            <w:rFonts w:ascii="Trebuchet MS" w:hAnsi="Trebuchet MS"/>
            <w:color w:val="000000" w:themeColor="text1"/>
          </w:rPr>
          <w:id w:val="1556357020"/>
          <w:citation/>
        </w:sdtPr>
        <w:sdtEndPr/>
        <w:sdtContent>
          <w:r w:rsidR="00245FE2">
            <w:rPr>
              <w:rFonts w:ascii="Trebuchet MS" w:hAnsi="Trebuchet MS"/>
              <w:color w:val="000000" w:themeColor="text1"/>
            </w:rPr>
            <w:fldChar w:fldCharType="begin"/>
          </w:r>
          <w:r w:rsidR="00245FE2">
            <w:rPr>
              <w:rFonts w:ascii="Trebuchet MS" w:hAnsi="Trebuchet MS"/>
              <w:color w:val="000000" w:themeColor="text1"/>
              <w:lang w:val="en-US"/>
            </w:rPr>
            <w:instrText xml:space="preserve"> CITATION Gal24 \l 1033 </w:instrText>
          </w:r>
          <w:r w:rsidR="00245FE2">
            <w:rPr>
              <w:rFonts w:ascii="Trebuchet MS" w:hAnsi="Trebuchet MS"/>
              <w:color w:val="000000" w:themeColor="text1"/>
            </w:rPr>
            <w:fldChar w:fldCharType="separate"/>
          </w:r>
          <w:r w:rsidR="00245FE2" w:rsidRPr="00245FE2">
            <w:rPr>
              <w:rFonts w:ascii="Trebuchet MS" w:hAnsi="Trebuchet MS"/>
              <w:noProof/>
              <w:color w:val="000000" w:themeColor="text1"/>
              <w:lang w:val="en-US"/>
            </w:rPr>
            <w:t>(Gallup, 2024)</w:t>
          </w:r>
          <w:r w:rsidR="00245FE2">
            <w:rPr>
              <w:rFonts w:ascii="Trebuchet MS" w:hAnsi="Trebuchet MS"/>
              <w:color w:val="000000" w:themeColor="text1"/>
            </w:rPr>
            <w:fldChar w:fldCharType="end"/>
          </w:r>
        </w:sdtContent>
      </w:sdt>
      <w:r w:rsidR="00245FE2">
        <w:rPr>
          <w:rFonts w:ascii="Trebuchet MS" w:hAnsi="Trebuchet MS"/>
          <w:color w:val="000000" w:themeColor="text1"/>
        </w:rPr>
        <w:t xml:space="preserve">. </w:t>
      </w:r>
      <w:r w:rsidR="00CA6C78">
        <w:rPr>
          <w:rFonts w:ascii="Trebuchet MS" w:hAnsi="Trebuchet MS"/>
          <w:color w:val="000000" w:themeColor="text1"/>
        </w:rPr>
        <w:t>R</w:t>
      </w:r>
      <w:r w:rsidR="00F537E2">
        <w:rPr>
          <w:rFonts w:ascii="Trebuchet MS" w:hAnsi="Trebuchet MS"/>
          <w:color w:val="000000" w:themeColor="text1"/>
        </w:rPr>
        <w:t xml:space="preserve">ecognition can help to </w:t>
      </w:r>
      <w:r w:rsidR="00CA6C78">
        <w:rPr>
          <w:rFonts w:ascii="Trebuchet MS" w:hAnsi="Trebuchet MS"/>
          <w:color w:val="000000" w:themeColor="text1"/>
        </w:rPr>
        <w:t xml:space="preserve">boost </w:t>
      </w:r>
      <w:r w:rsidR="00E639D0">
        <w:rPr>
          <w:rFonts w:ascii="Trebuchet MS" w:hAnsi="Trebuchet MS"/>
          <w:color w:val="000000" w:themeColor="text1"/>
        </w:rPr>
        <w:t>intrinsic</w:t>
      </w:r>
      <w:r w:rsidR="00CA6C78">
        <w:rPr>
          <w:rFonts w:ascii="Trebuchet MS" w:hAnsi="Trebuchet MS"/>
          <w:color w:val="000000" w:themeColor="text1"/>
        </w:rPr>
        <w:t xml:space="preserve"> values, such as perceived value of work. Further, </w:t>
      </w:r>
      <w:r w:rsidR="00DD13C1">
        <w:rPr>
          <w:rFonts w:ascii="Trebuchet MS" w:hAnsi="Trebuchet MS"/>
          <w:color w:val="000000" w:themeColor="text1"/>
        </w:rPr>
        <w:t>recognition can help to facilitate extrinsic values, such as performance improvement</w:t>
      </w:r>
      <w:r w:rsidR="007C3C91">
        <w:rPr>
          <w:rFonts w:ascii="Trebuchet MS" w:hAnsi="Trebuchet MS"/>
          <w:color w:val="000000" w:themeColor="text1"/>
        </w:rPr>
        <w:t xml:space="preserve">s. Both types of motivation can lead to an increase in </w:t>
      </w:r>
      <w:r w:rsidR="00E639D0">
        <w:rPr>
          <w:rFonts w:ascii="Trebuchet MS" w:hAnsi="Trebuchet MS"/>
          <w:color w:val="000000" w:themeColor="text1"/>
        </w:rPr>
        <w:t>productivity</w:t>
      </w:r>
      <w:r w:rsidR="007C3C91">
        <w:rPr>
          <w:rFonts w:ascii="Trebuchet MS" w:hAnsi="Trebuchet MS"/>
          <w:color w:val="000000" w:themeColor="text1"/>
        </w:rPr>
        <w:t xml:space="preserve"> and retention</w:t>
      </w:r>
      <w:r w:rsidR="00D4171B">
        <w:rPr>
          <w:rFonts w:ascii="Trebuchet MS" w:hAnsi="Trebuchet MS"/>
          <w:color w:val="000000" w:themeColor="text1"/>
        </w:rPr>
        <w:t xml:space="preserve"> </w:t>
      </w:r>
      <w:sdt>
        <w:sdtPr>
          <w:rPr>
            <w:rFonts w:ascii="Trebuchet MS" w:hAnsi="Trebuchet MS"/>
            <w:color w:val="000000" w:themeColor="text1"/>
          </w:rPr>
          <w:id w:val="230509646"/>
          <w:citation/>
        </w:sdtPr>
        <w:sdtEndPr/>
        <w:sdtContent>
          <w:r w:rsidR="00D4171B">
            <w:rPr>
              <w:rFonts w:ascii="Trebuchet MS" w:hAnsi="Trebuchet MS"/>
              <w:color w:val="000000" w:themeColor="text1"/>
            </w:rPr>
            <w:fldChar w:fldCharType="begin"/>
          </w:r>
          <w:r w:rsidR="00D4171B">
            <w:rPr>
              <w:rFonts w:ascii="Trebuchet MS" w:hAnsi="Trebuchet MS"/>
              <w:color w:val="000000" w:themeColor="text1"/>
              <w:lang w:val="en-US"/>
            </w:rPr>
            <w:instrText xml:space="preserve"> CITATION Gal24 \l 1033 </w:instrText>
          </w:r>
          <w:r w:rsidR="00D4171B">
            <w:rPr>
              <w:rFonts w:ascii="Trebuchet MS" w:hAnsi="Trebuchet MS"/>
              <w:color w:val="000000" w:themeColor="text1"/>
            </w:rPr>
            <w:fldChar w:fldCharType="separate"/>
          </w:r>
          <w:r w:rsidR="00D4171B" w:rsidRPr="00D4171B">
            <w:rPr>
              <w:rFonts w:ascii="Trebuchet MS" w:hAnsi="Trebuchet MS"/>
              <w:noProof/>
              <w:color w:val="000000" w:themeColor="text1"/>
              <w:lang w:val="en-US"/>
            </w:rPr>
            <w:t>(Gallup, 2024)</w:t>
          </w:r>
          <w:r w:rsidR="00D4171B">
            <w:rPr>
              <w:rFonts w:ascii="Trebuchet MS" w:hAnsi="Trebuchet MS"/>
              <w:color w:val="000000" w:themeColor="text1"/>
            </w:rPr>
            <w:fldChar w:fldCharType="end"/>
          </w:r>
        </w:sdtContent>
      </w:sdt>
      <w:r w:rsidR="0055493A">
        <w:rPr>
          <w:rFonts w:ascii="Trebuchet MS" w:hAnsi="Trebuchet MS"/>
          <w:color w:val="000000" w:themeColor="text1"/>
        </w:rPr>
        <w:t>.</w:t>
      </w:r>
    </w:p>
    <w:p w14:paraId="0129DB6C" w14:textId="77777777" w:rsidR="00733A93" w:rsidRDefault="00733A93" w:rsidP="001B423C">
      <w:pPr>
        <w:pStyle w:val="Nornal"/>
        <w:spacing w:after="0" w:line="240" w:lineRule="auto"/>
        <w:rPr>
          <w:rFonts w:ascii="Trebuchet MS" w:hAnsi="Trebuchet MS"/>
          <w:color w:val="000000" w:themeColor="text1"/>
        </w:rPr>
      </w:pPr>
    </w:p>
    <w:p w14:paraId="72C6EFE9" w14:textId="2A9A25D7" w:rsidR="00733A93" w:rsidRDefault="00733A93" w:rsidP="001B423C">
      <w:pPr>
        <w:pStyle w:val="Nornal"/>
        <w:spacing w:after="0" w:line="240" w:lineRule="auto"/>
        <w:rPr>
          <w:rFonts w:ascii="Trebuchet MS" w:hAnsi="Trebuchet MS"/>
          <w:color w:val="000000" w:themeColor="text1"/>
        </w:rPr>
      </w:pPr>
      <w:r>
        <w:rPr>
          <w:rFonts w:ascii="Trebuchet MS" w:hAnsi="Trebuchet MS"/>
          <w:color w:val="000000" w:themeColor="text1"/>
        </w:rPr>
        <w:t xml:space="preserve">Through reward practices organisations can help to </w:t>
      </w:r>
      <w:r w:rsidR="00A23F88">
        <w:rPr>
          <w:rFonts w:ascii="Trebuchet MS" w:hAnsi="Trebuchet MS"/>
          <w:color w:val="000000" w:themeColor="text1"/>
        </w:rPr>
        <w:t xml:space="preserve">improve their culture and dynamics to drive overall strategic direction. </w:t>
      </w:r>
      <w:r w:rsidR="00686EEB">
        <w:rPr>
          <w:rFonts w:ascii="Trebuchet MS" w:hAnsi="Trebuchet MS"/>
          <w:color w:val="000000" w:themeColor="text1"/>
        </w:rPr>
        <w:t>Subsequently</w:t>
      </w:r>
      <w:r w:rsidR="00531547">
        <w:rPr>
          <w:rFonts w:ascii="Trebuchet MS" w:hAnsi="Trebuchet MS"/>
          <w:color w:val="000000" w:themeColor="text1"/>
        </w:rPr>
        <w:t>,</w:t>
      </w:r>
      <w:r w:rsidR="00686EEB">
        <w:rPr>
          <w:rFonts w:ascii="Trebuchet MS" w:hAnsi="Trebuchet MS"/>
          <w:color w:val="000000" w:themeColor="text1"/>
        </w:rPr>
        <w:t xml:space="preserve"> </w:t>
      </w:r>
      <w:r w:rsidR="00531547">
        <w:rPr>
          <w:rFonts w:ascii="Trebuchet MS" w:hAnsi="Trebuchet MS"/>
          <w:color w:val="000000" w:themeColor="text1"/>
        </w:rPr>
        <w:t>organisations</w:t>
      </w:r>
      <w:r w:rsidR="00686EEB">
        <w:rPr>
          <w:rFonts w:ascii="Trebuchet MS" w:hAnsi="Trebuchet MS"/>
          <w:color w:val="000000" w:themeColor="text1"/>
        </w:rPr>
        <w:t xml:space="preserve"> can set rewards in</w:t>
      </w:r>
      <w:r w:rsidR="00E42CC9">
        <w:rPr>
          <w:rFonts w:ascii="Trebuchet MS" w:hAnsi="Trebuchet MS"/>
          <w:color w:val="000000" w:themeColor="text1"/>
        </w:rPr>
        <w:t xml:space="preserve"> consideration of their </w:t>
      </w:r>
      <w:r w:rsidR="00531547">
        <w:rPr>
          <w:rFonts w:ascii="Trebuchet MS" w:hAnsi="Trebuchet MS"/>
          <w:color w:val="000000" w:themeColor="text1"/>
        </w:rPr>
        <w:t>ambitions</w:t>
      </w:r>
      <w:r w:rsidR="00E42CC9">
        <w:rPr>
          <w:rFonts w:ascii="Trebuchet MS" w:hAnsi="Trebuchet MS"/>
          <w:color w:val="000000" w:themeColor="text1"/>
        </w:rPr>
        <w:t>.</w:t>
      </w:r>
      <w:r w:rsidR="003F075B">
        <w:rPr>
          <w:rFonts w:ascii="Trebuchet MS" w:hAnsi="Trebuchet MS"/>
          <w:color w:val="000000" w:themeColor="text1"/>
        </w:rPr>
        <w:t xml:space="preserve"> For example, setting peer-to-peer recognition schemes can </w:t>
      </w:r>
      <w:r w:rsidR="002F26AA">
        <w:rPr>
          <w:rFonts w:ascii="Trebuchet MS" w:hAnsi="Trebuchet MS"/>
          <w:color w:val="000000" w:themeColor="text1"/>
        </w:rPr>
        <w:t xml:space="preserve">lead to improved customer satisfaction </w:t>
      </w:r>
      <w:sdt>
        <w:sdtPr>
          <w:rPr>
            <w:rFonts w:ascii="Trebuchet MS" w:hAnsi="Trebuchet MS"/>
            <w:color w:val="000000" w:themeColor="text1"/>
          </w:rPr>
          <w:id w:val="33243703"/>
          <w:citation/>
        </w:sdtPr>
        <w:sdtEndPr/>
        <w:sdtContent>
          <w:r w:rsidR="000750D9">
            <w:rPr>
              <w:rFonts w:ascii="Trebuchet MS" w:hAnsi="Trebuchet MS"/>
              <w:color w:val="000000" w:themeColor="text1"/>
            </w:rPr>
            <w:fldChar w:fldCharType="begin"/>
          </w:r>
          <w:r w:rsidR="000750D9">
            <w:rPr>
              <w:rFonts w:ascii="Trebuchet MS" w:hAnsi="Trebuchet MS"/>
              <w:color w:val="000000" w:themeColor="text1"/>
              <w:lang w:val="en-US"/>
            </w:rPr>
            <w:instrText xml:space="preserve"> CITATION Gal16 \l 1033 </w:instrText>
          </w:r>
          <w:r w:rsidR="000750D9">
            <w:rPr>
              <w:rFonts w:ascii="Trebuchet MS" w:hAnsi="Trebuchet MS"/>
              <w:color w:val="000000" w:themeColor="text1"/>
            </w:rPr>
            <w:fldChar w:fldCharType="separate"/>
          </w:r>
          <w:r w:rsidR="000750D9" w:rsidRPr="000750D9">
            <w:rPr>
              <w:rFonts w:ascii="Trebuchet MS" w:hAnsi="Trebuchet MS"/>
              <w:noProof/>
              <w:color w:val="000000" w:themeColor="text1"/>
              <w:lang w:val="en-US"/>
            </w:rPr>
            <w:t>(Gallup, 2016)</w:t>
          </w:r>
          <w:r w:rsidR="000750D9">
            <w:rPr>
              <w:rFonts w:ascii="Trebuchet MS" w:hAnsi="Trebuchet MS"/>
              <w:color w:val="000000" w:themeColor="text1"/>
            </w:rPr>
            <w:fldChar w:fldCharType="end"/>
          </w:r>
        </w:sdtContent>
      </w:sdt>
      <w:r w:rsidR="001B423C">
        <w:rPr>
          <w:rFonts w:ascii="Trebuchet MS" w:hAnsi="Trebuchet MS"/>
          <w:color w:val="000000" w:themeColor="text1"/>
        </w:rPr>
        <w:t>.</w:t>
      </w:r>
    </w:p>
    <w:p w14:paraId="785A78C3" w14:textId="77777777" w:rsidR="00322C68" w:rsidRDefault="00322C68" w:rsidP="001B423C">
      <w:pPr>
        <w:pStyle w:val="Nornal"/>
        <w:spacing w:after="0" w:line="240" w:lineRule="auto"/>
        <w:rPr>
          <w:rFonts w:ascii="Trebuchet MS" w:hAnsi="Trebuchet MS"/>
          <w:color w:val="000000" w:themeColor="text1"/>
        </w:rPr>
      </w:pPr>
    </w:p>
    <w:p w14:paraId="10DC049B" w14:textId="66CAC128" w:rsidR="004E75CB" w:rsidRDefault="00322C68" w:rsidP="004E75CB">
      <w:pPr>
        <w:pStyle w:val="Nornal"/>
        <w:spacing w:after="0" w:line="240" w:lineRule="auto"/>
        <w:rPr>
          <w:rFonts w:ascii="Trebuchet MS" w:hAnsi="Trebuchet MS"/>
          <w:color w:val="000000" w:themeColor="text1"/>
        </w:rPr>
      </w:pPr>
      <w:r>
        <w:rPr>
          <w:rFonts w:ascii="Trebuchet MS" w:hAnsi="Trebuchet MS"/>
          <w:color w:val="000000" w:themeColor="text1"/>
        </w:rPr>
        <w:t xml:space="preserve">The ultimate ambition in the creation of reward management is to improve </w:t>
      </w:r>
      <w:r w:rsidR="00A630D5">
        <w:rPr>
          <w:rFonts w:ascii="Trebuchet MS" w:hAnsi="Trebuchet MS"/>
          <w:color w:val="000000" w:themeColor="text1"/>
        </w:rPr>
        <w:t xml:space="preserve">business performance. Through targeted rewards </w:t>
      </w:r>
      <w:r w:rsidR="002C30B3">
        <w:rPr>
          <w:rFonts w:ascii="Trebuchet MS" w:hAnsi="Trebuchet MS"/>
          <w:color w:val="000000" w:themeColor="text1"/>
        </w:rPr>
        <w:t>organisations</w:t>
      </w:r>
      <w:r w:rsidR="00A630D5">
        <w:rPr>
          <w:rFonts w:ascii="Trebuchet MS" w:hAnsi="Trebuchet MS"/>
          <w:color w:val="000000" w:themeColor="text1"/>
        </w:rPr>
        <w:t xml:space="preserve"> can </w:t>
      </w:r>
      <w:r w:rsidR="009E4D84">
        <w:rPr>
          <w:rFonts w:ascii="Trebuchet MS" w:hAnsi="Trebuchet MS"/>
          <w:color w:val="000000" w:themeColor="text1"/>
        </w:rPr>
        <w:t>cultivate a workforce who emulate the</w:t>
      </w:r>
      <w:r w:rsidR="002C30B3">
        <w:rPr>
          <w:rFonts w:ascii="Trebuchet MS" w:hAnsi="Trebuchet MS"/>
          <w:color w:val="000000" w:themeColor="text1"/>
        </w:rPr>
        <w:t xml:space="preserve"> </w:t>
      </w:r>
      <w:r w:rsidR="009E4D84">
        <w:rPr>
          <w:rFonts w:ascii="Trebuchet MS" w:hAnsi="Trebuchet MS"/>
          <w:color w:val="000000" w:themeColor="text1"/>
        </w:rPr>
        <w:t xml:space="preserve">direction of business strategy. </w:t>
      </w:r>
      <w:r w:rsidR="00787CA1">
        <w:rPr>
          <w:rFonts w:ascii="Trebuchet MS" w:hAnsi="Trebuchet MS"/>
          <w:color w:val="000000" w:themeColor="text1"/>
        </w:rPr>
        <w:t>Policy makers must ensure they have correctly identified motivators, and that the rewards align with goals</w:t>
      </w:r>
      <w:r w:rsidR="00781F48">
        <w:rPr>
          <w:rFonts w:ascii="Trebuchet MS" w:hAnsi="Trebuchet MS"/>
          <w:color w:val="000000" w:themeColor="text1"/>
        </w:rPr>
        <w:t xml:space="preserve"> </w:t>
      </w:r>
      <w:sdt>
        <w:sdtPr>
          <w:rPr>
            <w:rFonts w:ascii="Trebuchet MS" w:hAnsi="Trebuchet MS"/>
            <w:color w:val="000000" w:themeColor="text1"/>
          </w:rPr>
          <w:id w:val="1858076405"/>
          <w:citation/>
        </w:sdtPr>
        <w:sdtEndPr/>
        <w:sdtContent>
          <w:r w:rsidR="00781F48">
            <w:rPr>
              <w:rFonts w:ascii="Trebuchet MS" w:hAnsi="Trebuchet MS"/>
              <w:color w:val="000000" w:themeColor="text1"/>
            </w:rPr>
            <w:fldChar w:fldCharType="begin"/>
          </w:r>
          <w:r w:rsidR="00781F48">
            <w:rPr>
              <w:rFonts w:ascii="Trebuchet MS" w:hAnsi="Trebuchet MS"/>
              <w:color w:val="000000" w:themeColor="text1"/>
              <w:lang w:val="en-US"/>
            </w:rPr>
            <w:instrText xml:space="preserve"> CITATION Lin221 \l 1033 </w:instrText>
          </w:r>
          <w:r w:rsidR="00781F48">
            <w:rPr>
              <w:rFonts w:ascii="Trebuchet MS" w:hAnsi="Trebuchet MS"/>
              <w:color w:val="000000" w:themeColor="text1"/>
            </w:rPr>
            <w:fldChar w:fldCharType="separate"/>
          </w:r>
          <w:r w:rsidR="00781F48" w:rsidRPr="00781F48">
            <w:rPr>
              <w:rFonts w:ascii="Trebuchet MS" w:hAnsi="Trebuchet MS"/>
              <w:noProof/>
              <w:color w:val="000000" w:themeColor="text1"/>
              <w:lang w:val="en-US"/>
            </w:rPr>
            <w:t>(Holbeche, 2022)</w:t>
          </w:r>
          <w:r w:rsidR="00781F48">
            <w:rPr>
              <w:rFonts w:ascii="Trebuchet MS" w:hAnsi="Trebuchet MS"/>
              <w:color w:val="000000" w:themeColor="text1"/>
            </w:rPr>
            <w:fldChar w:fldCharType="end"/>
          </w:r>
        </w:sdtContent>
      </w:sdt>
      <w:r w:rsidR="00787CA1">
        <w:rPr>
          <w:rFonts w:ascii="Trebuchet MS" w:hAnsi="Trebuchet MS"/>
          <w:color w:val="000000" w:themeColor="text1"/>
        </w:rPr>
        <w:t xml:space="preserve">. </w:t>
      </w:r>
    </w:p>
    <w:p w14:paraId="796D1FFC" w14:textId="77777777" w:rsidR="007B3AB3" w:rsidRDefault="007B3AB3" w:rsidP="004E75CB">
      <w:pPr>
        <w:pStyle w:val="Nornal"/>
        <w:spacing w:after="0" w:line="240" w:lineRule="auto"/>
        <w:rPr>
          <w:rFonts w:ascii="Trebuchet MS" w:hAnsi="Trebuchet MS"/>
          <w:color w:val="000000" w:themeColor="text1"/>
        </w:rPr>
      </w:pPr>
    </w:p>
    <w:p w14:paraId="62F2A276" w14:textId="77777777" w:rsidR="007B3AB3" w:rsidRPr="00E446B9" w:rsidRDefault="007B3AB3" w:rsidP="004E75CB">
      <w:pPr>
        <w:pStyle w:val="Nornal"/>
        <w:spacing w:after="0" w:line="240" w:lineRule="auto"/>
        <w:rPr>
          <w:rFonts w:ascii="Trebuchet MS" w:hAnsi="Trebuchet MS"/>
          <w:color w:val="000000" w:themeColor="text1"/>
        </w:rPr>
      </w:pPr>
    </w:p>
    <w:p w14:paraId="5F6122BE" w14:textId="46BC2F47" w:rsidR="00635F7D" w:rsidRDefault="00635F7D" w:rsidP="00635F7D">
      <w:pPr>
        <w:pStyle w:val="Nornal"/>
        <w:numPr>
          <w:ilvl w:val="0"/>
          <w:numId w:val="2"/>
        </w:numPr>
        <w:spacing w:after="0" w:line="240" w:lineRule="auto"/>
        <w:rPr>
          <w:rFonts w:ascii="Trebuchet MS" w:hAnsi="Trebuchet MS"/>
          <w:color w:val="000000" w:themeColor="text1"/>
        </w:rPr>
      </w:pPr>
      <w:r w:rsidRPr="00E446B9">
        <w:rPr>
          <w:rFonts w:ascii="Trebuchet MS" w:hAnsi="Trebuchet MS"/>
          <w:color w:val="000000" w:themeColor="text1"/>
        </w:rPr>
        <w:t xml:space="preserve"> (AC 3.2)</w:t>
      </w:r>
    </w:p>
    <w:p w14:paraId="74F5B0BA" w14:textId="77777777" w:rsidR="00201FE6" w:rsidRDefault="00201FE6" w:rsidP="00FB47BF">
      <w:pPr>
        <w:pStyle w:val="Nornal"/>
        <w:spacing w:after="0" w:line="240" w:lineRule="auto"/>
        <w:rPr>
          <w:rFonts w:ascii="Trebuchet MS" w:hAnsi="Trebuchet MS"/>
          <w:color w:val="000000" w:themeColor="text1"/>
        </w:rPr>
      </w:pPr>
    </w:p>
    <w:p w14:paraId="7166CFBD" w14:textId="238FEE48" w:rsidR="002655BE" w:rsidRDefault="00F149C0" w:rsidP="00FB47BF">
      <w:pPr>
        <w:pStyle w:val="Nornal"/>
        <w:spacing w:after="0" w:line="240" w:lineRule="auto"/>
        <w:rPr>
          <w:rFonts w:ascii="Trebuchet MS" w:hAnsi="Trebuchet MS"/>
          <w:color w:val="000000" w:themeColor="text1"/>
        </w:rPr>
      </w:pPr>
      <w:proofErr w:type="gramStart"/>
      <w:r>
        <w:rPr>
          <w:rFonts w:ascii="Trebuchet MS" w:hAnsi="Trebuchet MS"/>
          <w:color w:val="000000" w:themeColor="text1"/>
        </w:rPr>
        <w:t>In order to</w:t>
      </w:r>
      <w:proofErr w:type="gramEnd"/>
      <w:r>
        <w:rPr>
          <w:rFonts w:ascii="Trebuchet MS" w:hAnsi="Trebuchet MS"/>
          <w:color w:val="000000" w:themeColor="text1"/>
        </w:rPr>
        <w:t xml:space="preserve"> understand and appreciate relevant reward benefits, organisations must </w:t>
      </w:r>
      <w:r w:rsidR="00A13483">
        <w:rPr>
          <w:rFonts w:ascii="Trebuchet MS" w:hAnsi="Trebuchet MS"/>
          <w:color w:val="000000" w:themeColor="text1"/>
        </w:rPr>
        <w:t xml:space="preserve">consider internal and external pressures. </w:t>
      </w:r>
      <w:r w:rsidR="005F48D3">
        <w:rPr>
          <w:rFonts w:ascii="Trebuchet MS" w:hAnsi="Trebuchet MS"/>
          <w:color w:val="000000" w:themeColor="text1"/>
        </w:rPr>
        <w:t xml:space="preserve">There are </w:t>
      </w:r>
      <w:proofErr w:type="gramStart"/>
      <w:r w:rsidR="005F48D3">
        <w:rPr>
          <w:rFonts w:ascii="Trebuchet MS" w:hAnsi="Trebuchet MS"/>
          <w:color w:val="000000" w:themeColor="text1"/>
        </w:rPr>
        <w:t>a number of</w:t>
      </w:r>
      <w:proofErr w:type="gramEnd"/>
      <w:r w:rsidR="005F48D3">
        <w:rPr>
          <w:rFonts w:ascii="Trebuchet MS" w:hAnsi="Trebuchet MS"/>
          <w:color w:val="000000" w:themeColor="text1"/>
        </w:rPr>
        <w:t xml:space="preserve"> ways which an organisation can </w:t>
      </w:r>
      <w:r w:rsidR="004D1117">
        <w:rPr>
          <w:rFonts w:ascii="Trebuchet MS" w:hAnsi="Trebuchet MS"/>
          <w:color w:val="000000" w:themeColor="text1"/>
        </w:rPr>
        <w:t xml:space="preserve">benchmark data. Internal and external factors can </w:t>
      </w:r>
      <w:r w:rsidR="00A426A5">
        <w:rPr>
          <w:rFonts w:ascii="Trebuchet MS" w:hAnsi="Trebuchet MS"/>
          <w:color w:val="000000" w:themeColor="text1"/>
        </w:rPr>
        <w:t>b</w:t>
      </w:r>
      <w:r w:rsidR="004D1117">
        <w:rPr>
          <w:rFonts w:ascii="Trebuchet MS" w:hAnsi="Trebuchet MS"/>
          <w:color w:val="000000" w:themeColor="text1"/>
        </w:rPr>
        <w:t>e utilised to gather insight.</w:t>
      </w:r>
      <w:r w:rsidR="00972182">
        <w:rPr>
          <w:rFonts w:ascii="Trebuchet MS" w:hAnsi="Trebuchet MS"/>
          <w:color w:val="000000" w:themeColor="text1"/>
        </w:rPr>
        <w:t xml:space="preserve"> </w:t>
      </w:r>
    </w:p>
    <w:p w14:paraId="2EB51C14" w14:textId="77777777" w:rsidR="00D90C5A" w:rsidRDefault="00D90C5A" w:rsidP="00D90C5A">
      <w:pPr>
        <w:pStyle w:val="Nornal"/>
        <w:spacing w:after="0" w:line="240" w:lineRule="auto"/>
        <w:rPr>
          <w:rFonts w:ascii="Trebuchet MS" w:hAnsi="Trebuchet MS"/>
          <w:color w:val="000000" w:themeColor="text1"/>
        </w:rPr>
      </w:pPr>
    </w:p>
    <w:p w14:paraId="75030135" w14:textId="0BC1E160" w:rsidR="00D90C5A" w:rsidRDefault="00D90C5A" w:rsidP="00D90C5A">
      <w:pPr>
        <w:pStyle w:val="Nornal"/>
        <w:spacing w:after="0" w:line="240" w:lineRule="auto"/>
        <w:rPr>
          <w:rFonts w:ascii="Trebuchet MS" w:hAnsi="Trebuchet MS"/>
          <w:color w:val="000000" w:themeColor="text1"/>
        </w:rPr>
      </w:pPr>
      <w:r>
        <w:rPr>
          <w:rFonts w:ascii="Trebuchet MS" w:hAnsi="Trebuchet MS"/>
          <w:color w:val="000000" w:themeColor="text1"/>
        </w:rPr>
        <w:t>Examples of internal benchmarking could be; efficiency, payroll, psychological contract, while external benchmarking could include; labour scarcity, salary surveys and government surveys</w:t>
      </w:r>
      <w:r w:rsidR="001E42F2">
        <w:rPr>
          <w:rFonts w:ascii="Trebuchet MS" w:hAnsi="Trebuchet MS"/>
          <w:color w:val="000000" w:themeColor="text1"/>
        </w:rPr>
        <w:t xml:space="preserve"> </w:t>
      </w:r>
      <w:sdt>
        <w:sdtPr>
          <w:rPr>
            <w:rFonts w:ascii="Trebuchet MS" w:hAnsi="Trebuchet MS"/>
            <w:color w:val="000000" w:themeColor="text1"/>
          </w:rPr>
          <w:id w:val="251786339"/>
          <w:citation/>
        </w:sdtPr>
        <w:sdtEndPr/>
        <w:sdtContent>
          <w:r w:rsidR="001E42F2">
            <w:rPr>
              <w:rFonts w:ascii="Trebuchet MS" w:hAnsi="Trebuchet MS"/>
              <w:color w:val="000000" w:themeColor="text1"/>
            </w:rPr>
            <w:fldChar w:fldCharType="begin"/>
          </w:r>
          <w:r w:rsidR="001E42F2">
            <w:rPr>
              <w:rFonts w:ascii="Trebuchet MS" w:hAnsi="Trebuchet MS"/>
              <w:color w:val="000000" w:themeColor="text1"/>
              <w:lang w:val="en-US"/>
            </w:rPr>
            <w:instrText xml:space="preserve"> CITATION Tay22 \l 1033 </w:instrText>
          </w:r>
          <w:r w:rsidR="001E42F2">
            <w:rPr>
              <w:rFonts w:ascii="Trebuchet MS" w:hAnsi="Trebuchet MS"/>
              <w:color w:val="000000" w:themeColor="text1"/>
            </w:rPr>
            <w:fldChar w:fldCharType="separate"/>
          </w:r>
          <w:r w:rsidR="001E42F2" w:rsidRPr="001E42F2">
            <w:rPr>
              <w:rFonts w:ascii="Trebuchet MS" w:hAnsi="Trebuchet MS"/>
              <w:noProof/>
              <w:color w:val="000000" w:themeColor="text1"/>
              <w:lang w:val="en-US"/>
            </w:rPr>
            <w:t>(Taylor &amp; Woodhams, 2022)</w:t>
          </w:r>
          <w:r w:rsidR="001E42F2">
            <w:rPr>
              <w:rFonts w:ascii="Trebuchet MS" w:hAnsi="Trebuchet MS"/>
              <w:color w:val="000000" w:themeColor="text1"/>
            </w:rPr>
            <w:fldChar w:fldCharType="end"/>
          </w:r>
        </w:sdtContent>
      </w:sdt>
      <w:r>
        <w:rPr>
          <w:rFonts w:ascii="Trebuchet MS" w:hAnsi="Trebuchet MS"/>
          <w:color w:val="000000" w:themeColor="text1"/>
        </w:rPr>
        <w:t>. Organisations must ensure that the information used is reliable. In that, the sources of information can be biased depending on the agenda of the organisation. Therefore, organisations must source information from reputable independent sources, such as government and independent institutions</w:t>
      </w:r>
      <w:r w:rsidR="009D0D22">
        <w:rPr>
          <w:rFonts w:ascii="Trebuchet MS" w:hAnsi="Trebuchet MS"/>
          <w:color w:val="000000" w:themeColor="text1"/>
        </w:rPr>
        <w:t xml:space="preserve"> </w:t>
      </w:r>
      <w:sdt>
        <w:sdtPr>
          <w:rPr>
            <w:rFonts w:ascii="Trebuchet MS" w:hAnsi="Trebuchet MS"/>
            <w:color w:val="000000" w:themeColor="text1"/>
          </w:rPr>
          <w:id w:val="-388413415"/>
          <w:citation/>
        </w:sdtPr>
        <w:sdtEndPr/>
        <w:sdtContent>
          <w:r w:rsidR="00CC5B64">
            <w:rPr>
              <w:rFonts w:ascii="Trebuchet MS" w:hAnsi="Trebuchet MS"/>
              <w:color w:val="000000" w:themeColor="text1"/>
            </w:rPr>
            <w:fldChar w:fldCharType="begin"/>
          </w:r>
          <w:r w:rsidR="00CC5B64">
            <w:rPr>
              <w:rFonts w:ascii="Trebuchet MS" w:hAnsi="Trebuchet MS"/>
              <w:color w:val="000000" w:themeColor="text1"/>
              <w:lang w:val="en-US"/>
            </w:rPr>
            <w:instrText xml:space="preserve"> CITATION Car23 \l 1033 </w:instrText>
          </w:r>
          <w:r w:rsidR="00CC5B64">
            <w:rPr>
              <w:rFonts w:ascii="Trebuchet MS" w:hAnsi="Trebuchet MS"/>
              <w:color w:val="000000" w:themeColor="text1"/>
            </w:rPr>
            <w:fldChar w:fldCharType="separate"/>
          </w:r>
          <w:r w:rsidR="00CC5B64" w:rsidRPr="00CC5B64">
            <w:rPr>
              <w:rFonts w:ascii="Trebuchet MS" w:hAnsi="Trebuchet MS"/>
              <w:noProof/>
              <w:color w:val="000000" w:themeColor="text1"/>
              <w:lang w:val="en-US"/>
            </w:rPr>
            <w:t>(Carpenter &amp; Pines, 2023)</w:t>
          </w:r>
          <w:r w:rsidR="00CC5B64">
            <w:rPr>
              <w:rFonts w:ascii="Trebuchet MS" w:hAnsi="Trebuchet MS"/>
              <w:color w:val="000000" w:themeColor="text1"/>
            </w:rPr>
            <w:fldChar w:fldCharType="end"/>
          </w:r>
        </w:sdtContent>
      </w:sdt>
      <w:r>
        <w:rPr>
          <w:rFonts w:ascii="Trebuchet MS" w:hAnsi="Trebuchet MS"/>
          <w:color w:val="000000" w:themeColor="text1"/>
        </w:rPr>
        <w:t xml:space="preserve">. </w:t>
      </w:r>
    </w:p>
    <w:p w14:paraId="2A27A1F9" w14:textId="77777777" w:rsidR="00D90C5A" w:rsidRDefault="00D90C5A" w:rsidP="00FB47BF">
      <w:pPr>
        <w:pStyle w:val="Nornal"/>
        <w:spacing w:after="0" w:line="240" w:lineRule="auto"/>
        <w:rPr>
          <w:rFonts w:ascii="Trebuchet MS" w:hAnsi="Trebuchet MS"/>
          <w:color w:val="000000" w:themeColor="text1"/>
        </w:rPr>
      </w:pPr>
    </w:p>
    <w:p w14:paraId="1903162E" w14:textId="78416A53" w:rsidR="00472FB5" w:rsidRDefault="000505AB" w:rsidP="00FB47BF">
      <w:pPr>
        <w:pStyle w:val="Nornal"/>
        <w:spacing w:after="0" w:line="240" w:lineRule="auto"/>
        <w:rPr>
          <w:rFonts w:ascii="Trebuchet MS" w:hAnsi="Trebuchet MS"/>
          <w:color w:val="000000" w:themeColor="text1"/>
        </w:rPr>
      </w:pPr>
      <w:r>
        <w:rPr>
          <w:rFonts w:ascii="Trebuchet MS" w:hAnsi="Trebuchet MS"/>
          <w:color w:val="000000" w:themeColor="text1"/>
        </w:rPr>
        <w:t xml:space="preserve">A simple method to gain insight would be the use of surveys. Surveys can be conducted both internally and externally. Internal surveys can </w:t>
      </w:r>
      <w:r w:rsidR="002667B9">
        <w:rPr>
          <w:rFonts w:ascii="Trebuchet MS" w:hAnsi="Trebuchet MS"/>
          <w:color w:val="000000" w:themeColor="text1"/>
        </w:rPr>
        <w:t>be utilised</w:t>
      </w:r>
      <w:r w:rsidR="00253C5D">
        <w:rPr>
          <w:rFonts w:ascii="Trebuchet MS" w:hAnsi="Trebuchet MS"/>
          <w:color w:val="000000" w:themeColor="text1"/>
        </w:rPr>
        <w:t xml:space="preserve"> through employee voice practices. This method is a simpl</w:t>
      </w:r>
      <w:r w:rsidR="00996B8B">
        <w:rPr>
          <w:rFonts w:ascii="Trebuchet MS" w:hAnsi="Trebuchet MS"/>
          <w:color w:val="000000" w:themeColor="text1"/>
        </w:rPr>
        <w:t>e</w:t>
      </w:r>
      <w:r w:rsidR="00253C5D">
        <w:rPr>
          <w:rFonts w:ascii="Trebuchet MS" w:hAnsi="Trebuchet MS"/>
          <w:color w:val="000000" w:themeColor="text1"/>
        </w:rPr>
        <w:t xml:space="preserve"> </w:t>
      </w:r>
      <w:r w:rsidR="00F66D40">
        <w:rPr>
          <w:rFonts w:ascii="Trebuchet MS" w:hAnsi="Trebuchet MS"/>
          <w:color w:val="000000" w:themeColor="text1"/>
        </w:rPr>
        <w:t>way to gather basic information, which can be tailored to be quantitative or qualitative in its capture</w:t>
      </w:r>
      <w:r w:rsidR="0061118D">
        <w:rPr>
          <w:rFonts w:ascii="Trebuchet MS" w:hAnsi="Trebuchet MS"/>
          <w:color w:val="000000" w:themeColor="text1"/>
        </w:rPr>
        <w:t xml:space="preserve"> </w:t>
      </w:r>
      <w:sdt>
        <w:sdtPr>
          <w:rPr>
            <w:rFonts w:ascii="Trebuchet MS" w:hAnsi="Trebuchet MS"/>
            <w:color w:val="000000" w:themeColor="text1"/>
          </w:rPr>
          <w:id w:val="1916119808"/>
          <w:citation/>
        </w:sdtPr>
        <w:sdtEndPr/>
        <w:sdtContent>
          <w:r w:rsidR="0061118D">
            <w:rPr>
              <w:rFonts w:ascii="Trebuchet MS" w:hAnsi="Trebuchet MS"/>
              <w:color w:val="000000" w:themeColor="text1"/>
            </w:rPr>
            <w:fldChar w:fldCharType="begin"/>
          </w:r>
          <w:r w:rsidR="0061118D">
            <w:rPr>
              <w:rFonts w:ascii="Trebuchet MS" w:hAnsi="Trebuchet MS"/>
              <w:color w:val="000000" w:themeColor="text1"/>
              <w:lang w:val="en-US"/>
            </w:rPr>
            <w:instrText xml:space="preserve"> CITATION Dre15 \l 1033 </w:instrText>
          </w:r>
          <w:r w:rsidR="0061118D">
            <w:rPr>
              <w:rFonts w:ascii="Trebuchet MS" w:hAnsi="Trebuchet MS"/>
              <w:color w:val="000000" w:themeColor="text1"/>
            </w:rPr>
            <w:fldChar w:fldCharType="separate"/>
          </w:r>
          <w:r w:rsidR="0061118D" w:rsidRPr="0061118D">
            <w:rPr>
              <w:rFonts w:ascii="Trebuchet MS" w:hAnsi="Trebuchet MS"/>
              <w:noProof/>
              <w:color w:val="000000" w:themeColor="text1"/>
              <w:lang w:val="en-US"/>
            </w:rPr>
            <w:t>(Allen, 2015)</w:t>
          </w:r>
          <w:r w:rsidR="0061118D">
            <w:rPr>
              <w:rFonts w:ascii="Trebuchet MS" w:hAnsi="Trebuchet MS"/>
              <w:color w:val="000000" w:themeColor="text1"/>
            </w:rPr>
            <w:fldChar w:fldCharType="end"/>
          </w:r>
        </w:sdtContent>
      </w:sdt>
      <w:r w:rsidR="00F66D40">
        <w:rPr>
          <w:rFonts w:ascii="Trebuchet MS" w:hAnsi="Trebuchet MS"/>
          <w:color w:val="000000" w:themeColor="text1"/>
        </w:rPr>
        <w:t>. However, these surveys rely on the respondent answering honestly</w:t>
      </w:r>
      <w:r w:rsidR="00B968E7">
        <w:rPr>
          <w:rFonts w:ascii="Trebuchet MS" w:hAnsi="Trebuchet MS"/>
          <w:color w:val="000000" w:themeColor="text1"/>
        </w:rPr>
        <w:t xml:space="preserve">. Further, larger samples would require a </w:t>
      </w:r>
      <w:r w:rsidR="00552D70">
        <w:rPr>
          <w:rFonts w:ascii="Trebuchet MS" w:hAnsi="Trebuchet MS"/>
          <w:color w:val="000000" w:themeColor="text1"/>
        </w:rPr>
        <w:t>restriction on the flexibility of responding. In that, a yes or no answer may not provide much clarity on issues.</w:t>
      </w:r>
      <w:r w:rsidR="0033173D">
        <w:rPr>
          <w:rFonts w:ascii="Trebuchet MS" w:hAnsi="Trebuchet MS"/>
          <w:color w:val="000000" w:themeColor="text1"/>
        </w:rPr>
        <w:t xml:space="preserve"> External surveys can also be used to inform best practice. These can be bought </w:t>
      </w:r>
      <w:r w:rsidR="00DB04CE">
        <w:rPr>
          <w:rFonts w:ascii="Trebuchet MS" w:hAnsi="Trebuchet MS"/>
          <w:color w:val="000000" w:themeColor="text1"/>
        </w:rPr>
        <w:t xml:space="preserve">through third parties, or </w:t>
      </w:r>
      <w:r w:rsidR="0033173D">
        <w:rPr>
          <w:rFonts w:ascii="Trebuchet MS" w:hAnsi="Trebuchet MS"/>
          <w:color w:val="000000" w:themeColor="text1"/>
        </w:rPr>
        <w:t xml:space="preserve">conducted </w:t>
      </w:r>
      <w:r w:rsidR="00DB04CE">
        <w:rPr>
          <w:rFonts w:ascii="Trebuchet MS" w:hAnsi="Trebuchet MS"/>
          <w:color w:val="000000" w:themeColor="text1"/>
        </w:rPr>
        <w:t xml:space="preserve">through primary methods. However, </w:t>
      </w:r>
      <w:r w:rsidR="00472FB5">
        <w:rPr>
          <w:rFonts w:ascii="Trebuchet MS" w:hAnsi="Trebuchet MS"/>
          <w:color w:val="000000" w:themeColor="text1"/>
        </w:rPr>
        <w:t>third party surveys can be unreliable, and primary methods are extremely time consuming</w:t>
      </w:r>
      <w:r w:rsidR="00CE04AA">
        <w:rPr>
          <w:rFonts w:ascii="Trebuchet MS" w:hAnsi="Trebuchet MS"/>
          <w:color w:val="000000" w:themeColor="text1"/>
        </w:rPr>
        <w:t xml:space="preserve"> </w:t>
      </w:r>
      <w:sdt>
        <w:sdtPr>
          <w:rPr>
            <w:rFonts w:ascii="Trebuchet MS" w:hAnsi="Trebuchet MS"/>
            <w:color w:val="000000" w:themeColor="text1"/>
          </w:rPr>
          <w:id w:val="1983971921"/>
          <w:citation/>
        </w:sdtPr>
        <w:sdtEndPr/>
        <w:sdtContent>
          <w:r w:rsidR="00CE04AA">
            <w:rPr>
              <w:rFonts w:ascii="Trebuchet MS" w:hAnsi="Trebuchet MS"/>
              <w:color w:val="000000" w:themeColor="text1"/>
            </w:rPr>
            <w:fldChar w:fldCharType="begin"/>
          </w:r>
          <w:r w:rsidR="00CE04AA">
            <w:rPr>
              <w:rFonts w:ascii="Trebuchet MS" w:hAnsi="Trebuchet MS"/>
              <w:color w:val="000000" w:themeColor="text1"/>
              <w:lang w:val="en-US"/>
            </w:rPr>
            <w:instrText xml:space="preserve"> CITATION Ste23 \l 1033 </w:instrText>
          </w:r>
          <w:r w:rsidR="00CE04AA">
            <w:rPr>
              <w:rFonts w:ascii="Trebuchet MS" w:hAnsi="Trebuchet MS"/>
              <w:color w:val="000000" w:themeColor="text1"/>
            </w:rPr>
            <w:fldChar w:fldCharType="separate"/>
          </w:r>
          <w:r w:rsidR="00CE04AA" w:rsidRPr="00CE04AA">
            <w:rPr>
              <w:rFonts w:ascii="Trebuchet MS" w:hAnsi="Trebuchet MS"/>
              <w:noProof/>
              <w:color w:val="000000" w:themeColor="text1"/>
              <w:lang w:val="en-US"/>
            </w:rPr>
            <w:t>(Stantcheva, 2023)</w:t>
          </w:r>
          <w:r w:rsidR="00CE04AA">
            <w:rPr>
              <w:rFonts w:ascii="Trebuchet MS" w:hAnsi="Trebuchet MS"/>
              <w:color w:val="000000" w:themeColor="text1"/>
            </w:rPr>
            <w:fldChar w:fldCharType="end"/>
          </w:r>
        </w:sdtContent>
      </w:sdt>
      <w:r w:rsidR="00472FB5">
        <w:rPr>
          <w:rFonts w:ascii="Trebuchet MS" w:hAnsi="Trebuchet MS"/>
          <w:color w:val="000000" w:themeColor="text1"/>
        </w:rPr>
        <w:t>.</w:t>
      </w:r>
    </w:p>
    <w:p w14:paraId="47D9DEBC" w14:textId="77777777" w:rsidR="00472FB5" w:rsidRDefault="00472FB5" w:rsidP="00FB47BF">
      <w:pPr>
        <w:pStyle w:val="Nornal"/>
        <w:spacing w:after="0" w:line="240" w:lineRule="auto"/>
        <w:rPr>
          <w:rFonts w:ascii="Trebuchet MS" w:hAnsi="Trebuchet MS"/>
          <w:color w:val="000000" w:themeColor="text1"/>
        </w:rPr>
      </w:pPr>
    </w:p>
    <w:p w14:paraId="0CFC5414" w14:textId="042D9C95" w:rsidR="00DC7CBE" w:rsidRDefault="00030626" w:rsidP="00FB47BF">
      <w:pPr>
        <w:pStyle w:val="Nornal"/>
        <w:spacing w:after="0" w:line="240" w:lineRule="auto"/>
        <w:rPr>
          <w:rFonts w:ascii="Trebuchet MS" w:hAnsi="Trebuchet MS"/>
          <w:color w:val="000000" w:themeColor="text1"/>
        </w:rPr>
      </w:pPr>
      <w:r>
        <w:rPr>
          <w:rFonts w:ascii="Trebuchet MS" w:hAnsi="Trebuchet MS"/>
          <w:color w:val="000000" w:themeColor="text1"/>
        </w:rPr>
        <w:t xml:space="preserve"> </w:t>
      </w:r>
      <w:r w:rsidR="000D7CB5">
        <w:rPr>
          <w:rFonts w:ascii="Trebuchet MS" w:hAnsi="Trebuchet MS"/>
          <w:color w:val="000000" w:themeColor="text1"/>
        </w:rPr>
        <w:t>Utilising</w:t>
      </w:r>
      <w:r w:rsidR="00501185">
        <w:rPr>
          <w:rFonts w:ascii="Trebuchet MS" w:hAnsi="Trebuchet MS"/>
          <w:color w:val="000000" w:themeColor="text1"/>
        </w:rPr>
        <w:t xml:space="preserve"> statistics can be another method to quantify </w:t>
      </w:r>
      <w:r w:rsidR="000D7CB5">
        <w:rPr>
          <w:rFonts w:ascii="Trebuchet MS" w:hAnsi="Trebuchet MS"/>
          <w:color w:val="000000" w:themeColor="text1"/>
        </w:rPr>
        <w:t xml:space="preserve">a variety of data. Using statistics can be utilised using internal methods, alongside external </w:t>
      </w:r>
      <w:r w:rsidR="00582279">
        <w:rPr>
          <w:rFonts w:ascii="Trebuchet MS" w:hAnsi="Trebuchet MS"/>
          <w:color w:val="000000" w:themeColor="text1"/>
        </w:rPr>
        <w:t xml:space="preserve">resources. </w:t>
      </w:r>
      <w:r w:rsidR="00DC7CBE">
        <w:rPr>
          <w:rFonts w:ascii="Trebuchet MS" w:hAnsi="Trebuchet MS"/>
          <w:color w:val="000000" w:themeColor="text1"/>
        </w:rPr>
        <w:t>Internal</w:t>
      </w:r>
      <w:r w:rsidR="00582279">
        <w:rPr>
          <w:rFonts w:ascii="Trebuchet MS" w:hAnsi="Trebuchet MS"/>
          <w:color w:val="000000" w:themeColor="text1"/>
        </w:rPr>
        <w:t xml:space="preserve"> statistics can be used to gain information on common practices, averages and </w:t>
      </w:r>
      <w:r w:rsidR="0024089C">
        <w:rPr>
          <w:rFonts w:ascii="Trebuchet MS" w:hAnsi="Trebuchet MS"/>
          <w:color w:val="000000" w:themeColor="text1"/>
        </w:rPr>
        <w:t xml:space="preserve">variation. For example, an organisation may wish to understand the salary of a certain job role, so statistics can be used to create averages easily. </w:t>
      </w:r>
      <w:r w:rsidR="005B245C">
        <w:rPr>
          <w:rFonts w:ascii="Trebuchet MS" w:hAnsi="Trebuchet MS"/>
          <w:color w:val="000000" w:themeColor="text1"/>
        </w:rPr>
        <w:t>External statistics can be particularly useful when understanding large scale data, such as national employment level</w:t>
      </w:r>
      <w:r w:rsidR="00647A6F">
        <w:rPr>
          <w:rFonts w:ascii="Trebuchet MS" w:hAnsi="Trebuchet MS"/>
          <w:color w:val="000000" w:themeColor="text1"/>
        </w:rPr>
        <w:t xml:space="preserve"> and economic wealth. </w:t>
      </w:r>
      <w:r w:rsidR="00E35F1B">
        <w:rPr>
          <w:rFonts w:ascii="Trebuchet MS" w:hAnsi="Trebuchet MS"/>
          <w:color w:val="000000" w:themeColor="text1"/>
        </w:rPr>
        <w:t xml:space="preserve">However, </w:t>
      </w:r>
      <w:r w:rsidR="00436B22">
        <w:rPr>
          <w:rFonts w:ascii="Trebuchet MS" w:hAnsi="Trebuchet MS"/>
          <w:color w:val="000000" w:themeColor="text1"/>
        </w:rPr>
        <w:t>statistics</w:t>
      </w:r>
      <w:r w:rsidR="00E35F1B">
        <w:rPr>
          <w:rFonts w:ascii="Trebuchet MS" w:hAnsi="Trebuchet MS"/>
          <w:color w:val="000000" w:themeColor="text1"/>
        </w:rPr>
        <w:t xml:space="preserve"> only provide a snapshot, therefore, it is </w:t>
      </w:r>
      <w:r w:rsidR="00DC7CBE">
        <w:rPr>
          <w:rFonts w:ascii="Trebuchet MS" w:hAnsi="Trebuchet MS"/>
          <w:color w:val="000000" w:themeColor="text1"/>
        </w:rPr>
        <w:t xml:space="preserve">critical that the researcher must understand the </w:t>
      </w:r>
      <w:r w:rsidR="002667B9">
        <w:rPr>
          <w:rFonts w:ascii="Trebuchet MS" w:hAnsi="Trebuchet MS"/>
          <w:color w:val="000000" w:themeColor="text1"/>
        </w:rPr>
        <w:t>data and</w:t>
      </w:r>
      <w:r w:rsidR="00DC7CBE">
        <w:rPr>
          <w:rFonts w:ascii="Trebuchet MS" w:hAnsi="Trebuchet MS"/>
          <w:color w:val="000000" w:themeColor="text1"/>
        </w:rPr>
        <w:t xml:space="preserve"> interpret the information correctly</w:t>
      </w:r>
      <w:r w:rsidR="00436B22">
        <w:rPr>
          <w:rFonts w:ascii="Trebuchet MS" w:hAnsi="Trebuchet MS"/>
          <w:color w:val="000000" w:themeColor="text1"/>
        </w:rPr>
        <w:t xml:space="preserve"> </w:t>
      </w:r>
      <w:sdt>
        <w:sdtPr>
          <w:rPr>
            <w:rFonts w:ascii="Trebuchet MS" w:hAnsi="Trebuchet MS"/>
            <w:color w:val="000000" w:themeColor="text1"/>
          </w:rPr>
          <w:id w:val="-2106801574"/>
          <w:citation/>
        </w:sdtPr>
        <w:sdtEndPr/>
        <w:sdtContent>
          <w:r w:rsidR="000C6AD8">
            <w:rPr>
              <w:rFonts w:ascii="Trebuchet MS" w:hAnsi="Trebuchet MS"/>
              <w:color w:val="000000" w:themeColor="text1"/>
            </w:rPr>
            <w:fldChar w:fldCharType="begin"/>
          </w:r>
          <w:r w:rsidR="000C6AD8">
            <w:rPr>
              <w:rFonts w:ascii="Trebuchet MS" w:hAnsi="Trebuchet MS"/>
              <w:color w:val="000000" w:themeColor="text1"/>
              <w:lang w:val="en-US"/>
            </w:rPr>
            <w:instrText xml:space="preserve">CITATION Ken23 \l 1033 </w:instrText>
          </w:r>
          <w:r w:rsidR="000C6AD8">
            <w:rPr>
              <w:rFonts w:ascii="Trebuchet MS" w:hAnsi="Trebuchet MS"/>
              <w:color w:val="000000" w:themeColor="text1"/>
            </w:rPr>
            <w:fldChar w:fldCharType="separate"/>
          </w:r>
          <w:r w:rsidR="000C6AD8" w:rsidRPr="000C6AD8">
            <w:rPr>
              <w:rFonts w:ascii="Trebuchet MS" w:hAnsi="Trebuchet MS"/>
              <w:noProof/>
              <w:color w:val="000000" w:themeColor="text1"/>
              <w:lang w:val="en-US"/>
            </w:rPr>
            <w:t>(Black, 2023)</w:t>
          </w:r>
          <w:r w:rsidR="000C6AD8">
            <w:rPr>
              <w:rFonts w:ascii="Trebuchet MS" w:hAnsi="Trebuchet MS"/>
              <w:color w:val="000000" w:themeColor="text1"/>
            </w:rPr>
            <w:fldChar w:fldCharType="end"/>
          </w:r>
        </w:sdtContent>
      </w:sdt>
      <w:r w:rsidR="00DC7CBE">
        <w:rPr>
          <w:rFonts w:ascii="Trebuchet MS" w:hAnsi="Trebuchet MS"/>
          <w:color w:val="000000" w:themeColor="text1"/>
        </w:rPr>
        <w:t>.</w:t>
      </w:r>
    </w:p>
    <w:p w14:paraId="6E595273" w14:textId="77777777" w:rsidR="00DC7CBE" w:rsidRDefault="00DC7CBE" w:rsidP="00FB47BF">
      <w:pPr>
        <w:pStyle w:val="Nornal"/>
        <w:spacing w:after="0" w:line="240" w:lineRule="auto"/>
        <w:rPr>
          <w:rFonts w:ascii="Trebuchet MS" w:hAnsi="Trebuchet MS"/>
          <w:color w:val="000000" w:themeColor="text1"/>
        </w:rPr>
      </w:pPr>
    </w:p>
    <w:p w14:paraId="7C6FA5DD" w14:textId="33C14888" w:rsidR="00E92BBD" w:rsidRDefault="00BE418B" w:rsidP="00FB47BF">
      <w:pPr>
        <w:pStyle w:val="Nornal"/>
        <w:spacing w:after="0" w:line="240" w:lineRule="auto"/>
        <w:rPr>
          <w:rFonts w:ascii="Trebuchet MS" w:hAnsi="Trebuchet MS"/>
          <w:color w:val="000000" w:themeColor="text1"/>
        </w:rPr>
      </w:pPr>
      <w:r>
        <w:rPr>
          <w:rFonts w:ascii="Trebuchet MS" w:hAnsi="Trebuchet MS"/>
          <w:color w:val="000000" w:themeColor="text1"/>
        </w:rPr>
        <w:t>Both sources of data gathering can provide insight</w:t>
      </w:r>
      <w:r w:rsidR="006858F1">
        <w:rPr>
          <w:rFonts w:ascii="Trebuchet MS" w:hAnsi="Trebuchet MS"/>
          <w:color w:val="000000" w:themeColor="text1"/>
        </w:rPr>
        <w:t xml:space="preserve">, </w:t>
      </w:r>
      <w:proofErr w:type="gramStart"/>
      <w:r w:rsidR="006858F1">
        <w:rPr>
          <w:rFonts w:ascii="Trebuchet MS" w:hAnsi="Trebuchet MS"/>
          <w:color w:val="000000" w:themeColor="text1"/>
        </w:rPr>
        <w:t>in order to</w:t>
      </w:r>
      <w:proofErr w:type="gramEnd"/>
      <w:r w:rsidR="006858F1">
        <w:rPr>
          <w:rFonts w:ascii="Trebuchet MS" w:hAnsi="Trebuchet MS"/>
          <w:color w:val="000000" w:themeColor="text1"/>
        </w:rPr>
        <w:t xml:space="preserve"> provide further discussions. Managers can utilise this data to understand averages, trends over a certain period and compare with historic or competitor data. </w:t>
      </w:r>
    </w:p>
    <w:p w14:paraId="72753250" w14:textId="77777777" w:rsidR="003D5A91" w:rsidRDefault="003D5A91" w:rsidP="00FB47BF">
      <w:pPr>
        <w:pStyle w:val="Nornal"/>
        <w:spacing w:after="0" w:line="240" w:lineRule="auto"/>
        <w:rPr>
          <w:rFonts w:ascii="Trebuchet MS" w:hAnsi="Trebuchet MS"/>
          <w:color w:val="000000" w:themeColor="text1"/>
        </w:rPr>
      </w:pPr>
    </w:p>
    <w:p w14:paraId="5A7EEF42" w14:textId="4D7AA140" w:rsidR="003D5A91" w:rsidRDefault="003D5A91" w:rsidP="00FB47BF">
      <w:pPr>
        <w:pStyle w:val="Nornal"/>
        <w:spacing w:after="0" w:line="240" w:lineRule="auto"/>
        <w:rPr>
          <w:rFonts w:ascii="Trebuchet MS" w:hAnsi="Trebuchet MS"/>
          <w:color w:val="000000" w:themeColor="text1"/>
        </w:rPr>
      </w:pPr>
      <w:r>
        <w:rPr>
          <w:rFonts w:ascii="Trebuchet MS" w:hAnsi="Trebuchet MS"/>
          <w:color w:val="000000" w:themeColor="text1"/>
        </w:rPr>
        <w:t xml:space="preserve">A thorough </w:t>
      </w:r>
      <w:r w:rsidR="000D5074">
        <w:rPr>
          <w:rFonts w:ascii="Trebuchet MS" w:hAnsi="Trebuchet MS"/>
          <w:color w:val="000000" w:themeColor="text1"/>
        </w:rPr>
        <w:t>gathering and analysis of data provides managers with the necessary information to create reward practices that a</w:t>
      </w:r>
      <w:r w:rsidR="002942B9">
        <w:rPr>
          <w:rFonts w:ascii="Trebuchet MS" w:hAnsi="Trebuchet MS"/>
          <w:color w:val="000000" w:themeColor="text1"/>
        </w:rPr>
        <w:t>r</w:t>
      </w:r>
      <w:r w:rsidR="000D5074">
        <w:rPr>
          <w:rFonts w:ascii="Trebuchet MS" w:hAnsi="Trebuchet MS"/>
          <w:color w:val="000000" w:themeColor="text1"/>
        </w:rPr>
        <w:t xml:space="preserve">e relevant, competitive </w:t>
      </w:r>
      <w:r w:rsidR="0013093C">
        <w:rPr>
          <w:rFonts w:ascii="Trebuchet MS" w:hAnsi="Trebuchet MS"/>
          <w:color w:val="000000" w:themeColor="text1"/>
        </w:rPr>
        <w:t>and fit the organisational culture</w:t>
      </w:r>
      <w:r w:rsidR="003372B4">
        <w:rPr>
          <w:rFonts w:ascii="Trebuchet MS" w:hAnsi="Trebuchet MS"/>
          <w:color w:val="000000" w:themeColor="text1"/>
        </w:rPr>
        <w:t xml:space="preserve"> </w:t>
      </w:r>
      <w:sdt>
        <w:sdtPr>
          <w:rPr>
            <w:rFonts w:ascii="Trebuchet MS" w:hAnsi="Trebuchet MS"/>
            <w:color w:val="000000" w:themeColor="text1"/>
          </w:rPr>
          <w:id w:val="-1419091303"/>
          <w:citation/>
        </w:sdtPr>
        <w:sdtEndPr/>
        <w:sdtContent>
          <w:r w:rsidR="003372B4">
            <w:rPr>
              <w:rFonts w:ascii="Trebuchet MS" w:hAnsi="Trebuchet MS"/>
              <w:color w:val="000000" w:themeColor="text1"/>
            </w:rPr>
            <w:fldChar w:fldCharType="begin"/>
          </w:r>
          <w:r w:rsidR="003372B4">
            <w:rPr>
              <w:rFonts w:ascii="Trebuchet MS" w:hAnsi="Trebuchet MS"/>
              <w:color w:val="000000" w:themeColor="text1"/>
              <w:lang w:val="en-US"/>
            </w:rPr>
            <w:instrText xml:space="preserve"> CITATION Cif24 \l 1033 </w:instrText>
          </w:r>
          <w:r w:rsidR="003372B4">
            <w:rPr>
              <w:rFonts w:ascii="Trebuchet MS" w:hAnsi="Trebuchet MS"/>
              <w:color w:val="000000" w:themeColor="text1"/>
            </w:rPr>
            <w:fldChar w:fldCharType="separate"/>
          </w:r>
          <w:r w:rsidR="003372B4" w:rsidRPr="003372B4">
            <w:rPr>
              <w:rFonts w:ascii="Trebuchet MS" w:hAnsi="Trebuchet MS"/>
              <w:noProof/>
              <w:color w:val="000000" w:themeColor="text1"/>
              <w:lang w:val="en-US"/>
            </w:rPr>
            <w:t>(Ciff, et al., 2024)</w:t>
          </w:r>
          <w:r w:rsidR="003372B4">
            <w:rPr>
              <w:rFonts w:ascii="Trebuchet MS" w:hAnsi="Trebuchet MS"/>
              <w:color w:val="000000" w:themeColor="text1"/>
            </w:rPr>
            <w:fldChar w:fldCharType="end"/>
          </w:r>
        </w:sdtContent>
      </w:sdt>
      <w:r w:rsidR="0013093C">
        <w:rPr>
          <w:rFonts w:ascii="Trebuchet MS" w:hAnsi="Trebuchet MS"/>
          <w:color w:val="000000" w:themeColor="text1"/>
        </w:rPr>
        <w:t xml:space="preserve">. For example, the information may show that individuals are </w:t>
      </w:r>
      <w:r w:rsidR="002E568E">
        <w:rPr>
          <w:rFonts w:ascii="Trebuchet MS" w:hAnsi="Trebuchet MS"/>
          <w:color w:val="000000" w:themeColor="text1"/>
        </w:rPr>
        <w:t>underpaid compared to local competitors, therefore, a pay review is required.</w:t>
      </w:r>
    </w:p>
    <w:p w14:paraId="4EEEE65C" w14:textId="77777777" w:rsidR="00201FE6" w:rsidRDefault="00201FE6" w:rsidP="00FB47BF">
      <w:pPr>
        <w:pStyle w:val="Nornal"/>
        <w:spacing w:after="0" w:line="240" w:lineRule="auto"/>
        <w:rPr>
          <w:rFonts w:ascii="Trebuchet MS" w:hAnsi="Trebuchet MS"/>
          <w:color w:val="000000" w:themeColor="text1"/>
        </w:rPr>
      </w:pPr>
    </w:p>
    <w:p w14:paraId="2C7EC763" w14:textId="2E3033AD" w:rsidR="00635F7D" w:rsidRPr="00E446B9" w:rsidRDefault="00635F7D" w:rsidP="00635F7D">
      <w:pPr>
        <w:pStyle w:val="Nornal"/>
        <w:spacing w:after="0" w:line="240" w:lineRule="auto"/>
        <w:rPr>
          <w:rFonts w:ascii="Trebuchet MS" w:hAnsi="Trebuchet MS"/>
          <w:color w:val="000000" w:themeColor="text1"/>
        </w:rPr>
      </w:pPr>
    </w:p>
    <w:p w14:paraId="16B3FE2E" w14:textId="2D47FD81" w:rsidR="00635F7D" w:rsidRPr="0046088C" w:rsidRDefault="00635F7D" w:rsidP="00635F7D">
      <w:pPr>
        <w:pStyle w:val="Nornal"/>
        <w:numPr>
          <w:ilvl w:val="0"/>
          <w:numId w:val="2"/>
        </w:numPr>
        <w:spacing w:after="0" w:line="240" w:lineRule="auto"/>
        <w:rPr>
          <w:rFonts w:ascii="Trebuchet MS" w:hAnsi="Trebuchet MS"/>
          <w:color w:val="000000"/>
        </w:rPr>
      </w:pPr>
      <w:r w:rsidRPr="00E446B9">
        <w:rPr>
          <w:rFonts w:ascii="Trebuchet MS" w:hAnsi="Trebuchet MS"/>
          <w:color w:val="000000" w:themeColor="text1"/>
        </w:rPr>
        <w:t>(AC 3.3)</w:t>
      </w:r>
    </w:p>
    <w:p w14:paraId="109E0F1F" w14:textId="77777777" w:rsidR="0046088C" w:rsidRDefault="0046088C" w:rsidP="0046088C">
      <w:pPr>
        <w:pStyle w:val="Nornal"/>
        <w:spacing w:after="0" w:line="240" w:lineRule="auto"/>
        <w:rPr>
          <w:rFonts w:ascii="Trebuchet MS" w:hAnsi="Trebuchet MS"/>
          <w:color w:val="000000" w:themeColor="text1"/>
        </w:rPr>
      </w:pPr>
    </w:p>
    <w:p w14:paraId="7627550B" w14:textId="06961D48" w:rsidR="00F5352A" w:rsidRDefault="006515BE" w:rsidP="000A3F8A">
      <w:pPr>
        <w:pStyle w:val="Nornal"/>
        <w:spacing w:after="0" w:line="240" w:lineRule="auto"/>
        <w:rPr>
          <w:rFonts w:ascii="Trebuchet MS" w:hAnsi="Trebuchet MS"/>
          <w:color w:val="000000"/>
        </w:rPr>
      </w:pPr>
      <w:r>
        <w:rPr>
          <w:rFonts w:ascii="Trebuchet MS" w:hAnsi="Trebuchet MS"/>
          <w:color w:val="000000" w:themeColor="text1"/>
        </w:rPr>
        <w:t xml:space="preserve">Job evaluation </w:t>
      </w:r>
      <w:r w:rsidR="00783BA6">
        <w:rPr>
          <w:rFonts w:ascii="Trebuchet MS" w:hAnsi="Trebuchet MS"/>
          <w:color w:val="000000" w:themeColor="text1"/>
        </w:rPr>
        <w:t xml:space="preserve">us a </w:t>
      </w:r>
      <w:r w:rsidR="00F5352A" w:rsidRPr="00F5352A">
        <w:rPr>
          <w:rFonts w:ascii="Trebuchet MS" w:hAnsi="Trebuchet MS"/>
          <w:color w:val="000000"/>
        </w:rPr>
        <w:t>systematic process for defining the relative worth or size of jobs within an organisation</w:t>
      </w:r>
      <w:r w:rsidR="00783BA6">
        <w:rPr>
          <w:rFonts w:ascii="Trebuchet MS" w:hAnsi="Trebuchet MS"/>
          <w:color w:val="000000"/>
        </w:rPr>
        <w:t xml:space="preserve"> </w:t>
      </w:r>
      <w:sdt>
        <w:sdtPr>
          <w:rPr>
            <w:rFonts w:ascii="Trebuchet MS" w:hAnsi="Trebuchet MS"/>
            <w:color w:val="000000"/>
          </w:rPr>
          <w:id w:val="2000765624"/>
          <w:citation/>
        </w:sdtPr>
        <w:sdtEndPr/>
        <w:sdtContent>
          <w:r w:rsidR="00783BA6">
            <w:rPr>
              <w:rFonts w:ascii="Trebuchet MS" w:hAnsi="Trebuchet MS"/>
              <w:color w:val="000000"/>
            </w:rPr>
            <w:fldChar w:fldCharType="begin"/>
          </w:r>
          <w:r w:rsidR="00783BA6">
            <w:rPr>
              <w:rFonts w:ascii="Trebuchet MS" w:hAnsi="Trebuchet MS"/>
              <w:color w:val="000000"/>
              <w:lang w:val="en-US"/>
            </w:rPr>
            <w:instrText xml:space="preserve"> CITATION Tay22 \l 1033 </w:instrText>
          </w:r>
          <w:r w:rsidR="00783BA6">
            <w:rPr>
              <w:rFonts w:ascii="Trebuchet MS" w:hAnsi="Trebuchet MS"/>
              <w:color w:val="000000"/>
            </w:rPr>
            <w:fldChar w:fldCharType="separate"/>
          </w:r>
          <w:r w:rsidR="00783BA6" w:rsidRPr="00783BA6">
            <w:rPr>
              <w:rFonts w:ascii="Trebuchet MS" w:hAnsi="Trebuchet MS"/>
              <w:noProof/>
              <w:color w:val="000000"/>
              <w:lang w:val="en-US"/>
            </w:rPr>
            <w:t>(Taylor &amp; Woodhams, 2022)</w:t>
          </w:r>
          <w:r w:rsidR="00783BA6">
            <w:rPr>
              <w:rFonts w:ascii="Trebuchet MS" w:hAnsi="Trebuchet MS"/>
              <w:color w:val="000000"/>
            </w:rPr>
            <w:fldChar w:fldCharType="end"/>
          </w:r>
        </w:sdtContent>
      </w:sdt>
      <w:r w:rsidR="00783BA6">
        <w:rPr>
          <w:rFonts w:ascii="Trebuchet MS" w:hAnsi="Trebuchet MS"/>
          <w:color w:val="000000"/>
        </w:rPr>
        <w:t xml:space="preserve">. </w:t>
      </w:r>
      <w:r w:rsidR="001614B4">
        <w:rPr>
          <w:rFonts w:ascii="Trebuchet MS" w:hAnsi="Trebuchet MS"/>
          <w:color w:val="000000"/>
        </w:rPr>
        <w:t xml:space="preserve">Therefore, the process allows professionals to assess different roles within an organisation to </w:t>
      </w:r>
      <w:r w:rsidR="00045E5A">
        <w:rPr>
          <w:rFonts w:ascii="Trebuchet MS" w:hAnsi="Trebuchet MS"/>
          <w:color w:val="000000"/>
        </w:rPr>
        <w:t>evaluate their valu</w:t>
      </w:r>
      <w:r w:rsidR="00930AD1">
        <w:rPr>
          <w:rFonts w:ascii="Trebuchet MS" w:hAnsi="Trebuchet MS"/>
          <w:color w:val="000000"/>
        </w:rPr>
        <w:t xml:space="preserve">e </w:t>
      </w:r>
      <w:proofErr w:type="gramStart"/>
      <w:r w:rsidR="00930AD1">
        <w:rPr>
          <w:rFonts w:ascii="Trebuchet MS" w:hAnsi="Trebuchet MS"/>
          <w:color w:val="000000"/>
        </w:rPr>
        <w:t>in order to</w:t>
      </w:r>
      <w:proofErr w:type="gramEnd"/>
      <w:r w:rsidR="00930AD1">
        <w:rPr>
          <w:rFonts w:ascii="Trebuchet MS" w:hAnsi="Trebuchet MS"/>
          <w:color w:val="000000"/>
        </w:rPr>
        <w:t xml:space="preserve"> create pay structures and hierarchy. </w:t>
      </w:r>
      <w:r w:rsidR="00B713FB">
        <w:rPr>
          <w:rFonts w:ascii="Trebuchet MS" w:hAnsi="Trebuchet MS"/>
          <w:color w:val="000000"/>
        </w:rPr>
        <w:t xml:space="preserve">Approaches can </w:t>
      </w:r>
      <w:r w:rsidR="00AB134D">
        <w:rPr>
          <w:rFonts w:ascii="Trebuchet MS" w:hAnsi="Trebuchet MS"/>
          <w:color w:val="000000"/>
        </w:rPr>
        <w:t>als</w:t>
      </w:r>
      <w:r w:rsidR="00B713FB">
        <w:rPr>
          <w:rFonts w:ascii="Trebuchet MS" w:hAnsi="Trebuchet MS"/>
          <w:color w:val="000000"/>
        </w:rPr>
        <w:t>o</w:t>
      </w:r>
      <w:r w:rsidR="000A3F8A">
        <w:rPr>
          <w:rFonts w:ascii="Trebuchet MS" w:hAnsi="Trebuchet MS"/>
          <w:color w:val="000000"/>
        </w:rPr>
        <w:t xml:space="preserve">, </w:t>
      </w:r>
      <w:r w:rsidR="00F5352A" w:rsidRPr="00F5352A">
        <w:rPr>
          <w:rFonts w:ascii="Trebuchet MS" w:hAnsi="Trebuchet MS"/>
          <w:color w:val="000000"/>
        </w:rPr>
        <w:t xml:space="preserve">help </w:t>
      </w:r>
      <w:r w:rsidR="00B713FB">
        <w:rPr>
          <w:rFonts w:ascii="Trebuchet MS" w:hAnsi="Trebuchet MS"/>
          <w:color w:val="000000"/>
        </w:rPr>
        <w:t>professionals make informed financial internal and external job impact</w:t>
      </w:r>
      <w:r w:rsidR="00AB134D">
        <w:rPr>
          <w:rFonts w:ascii="Trebuchet MS" w:hAnsi="Trebuchet MS"/>
          <w:color w:val="000000"/>
        </w:rPr>
        <w:t xml:space="preserve">, create fairness and legal compliance </w:t>
      </w:r>
      <w:sdt>
        <w:sdtPr>
          <w:rPr>
            <w:rFonts w:ascii="Trebuchet MS" w:hAnsi="Trebuchet MS"/>
            <w:color w:val="000000"/>
          </w:rPr>
          <w:id w:val="264740298"/>
          <w:citation/>
        </w:sdtPr>
        <w:sdtEndPr/>
        <w:sdtContent>
          <w:r w:rsidR="00AB134D">
            <w:rPr>
              <w:rFonts w:ascii="Trebuchet MS" w:hAnsi="Trebuchet MS"/>
              <w:color w:val="000000"/>
            </w:rPr>
            <w:fldChar w:fldCharType="begin"/>
          </w:r>
          <w:r w:rsidR="00AB134D">
            <w:rPr>
              <w:rFonts w:ascii="Trebuchet MS" w:hAnsi="Trebuchet MS"/>
              <w:color w:val="000000"/>
              <w:lang w:val="en-US"/>
            </w:rPr>
            <w:instrText xml:space="preserve"> CITATION Tay22 \l 1033 </w:instrText>
          </w:r>
          <w:r w:rsidR="00AB134D">
            <w:rPr>
              <w:rFonts w:ascii="Trebuchet MS" w:hAnsi="Trebuchet MS"/>
              <w:color w:val="000000"/>
            </w:rPr>
            <w:fldChar w:fldCharType="separate"/>
          </w:r>
          <w:r w:rsidR="00AB134D" w:rsidRPr="00AB134D">
            <w:rPr>
              <w:rFonts w:ascii="Trebuchet MS" w:hAnsi="Trebuchet MS"/>
              <w:noProof/>
              <w:color w:val="000000"/>
              <w:lang w:val="en-US"/>
            </w:rPr>
            <w:t>(Taylor &amp; Woodhams, 2022)</w:t>
          </w:r>
          <w:r w:rsidR="00AB134D">
            <w:rPr>
              <w:rFonts w:ascii="Trebuchet MS" w:hAnsi="Trebuchet MS"/>
              <w:color w:val="000000"/>
            </w:rPr>
            <w:fldChar w:fldCharType="end"/>
          </w:r>
        </w:sdtContent>
      </w:sdt>
      <w:r w:rsidR="00AB134D">
        <w:rPr>
          <w:rFonts w:ascii="Trebuchet MS" w:hAnsi="Trebuchet MS"/>
          <w:color w:val="000000"/>
        </w:rPr>
        <w:t xml:space="preserve">. </w:t>
      </w:r>
    </w:p>
    <w:p w14:paraId="2B531E7A" w14:textId="77777777" w:rsidR="006C4E05" w:rsidRDefault="006C4E05" w:rsidP="000A3F8A">
      <w:pPr>
        <w:pStyle w:val="Nornal"/>
        <w:spacing w:after="0" w:line="240" w:lineRule="auto"/>
        <w:rPr>
          <w:rFonts w:ascii="Trebuchet MS" w:hAnsi="Trebuchet MS"/>
          <w:color w:val="000000"/>
        </w:rPr>
      </w:pPr>
    </w:p>
    <w:p w14:paraId="56C5CADA" w14:textId="1E6F709E" w:rsidR="006C4E05" w:rsidRDefault="004D2B77" w:rsidP="000A3F8A">
      <w:pPr>
        <w:pStyle w:val="Nornal"/>
        <w:spacing w:after="0" w:line="240" w:lineRule="auto"/>
        <w:rPr>
          <w:rFonts w:ascii="Trebuchet MS" w:hAnsi="Trebuchet MS"/>
          <w:color w:val="000000"/>
        </w:rPr>
      </w:pPr>
      <w:r>
        <w:rPr>
          <w:rFonts w:ascii="Trebuchet MS" w:hAnsi="Trebuchet MS"/>
          <w:color w:val="000000"/>
        </w:rPr>
        <w:t xml:space="preserve">Job </w:t>
      </w:r>
      <w:r w:rsidR="00A56941">
        <w:rPr>
          <w:rFonts w:ascii="Trebuchet MS" w:hAnsi="Trebuchet MS"/>
          <w:color w:val="000000"/>
        </w:rPr>
        <w:t>evaluation</w:t>
      </w:r>
      <w:r>
        <w:rPr>
          <w:rFonts w:ascii="Trebuchet MS" w:hAnsi="Trebuchet MS"/>
          <w:color w:val="000000"/>
        </w:rPr>
        <w:t xml:space="preserve"> schemes can we </w:t>
      </w:r>
      <w:r w:rsidR="00F71CC3">
        <w:rPr>
          <w:rFonts w:ascii="Trebuchet MS" w:hAnsi="Trebuchet MS"/>
          <w:color w:val="000000"/>
        </w:rPr>
        <w:t>divided</w:t>
      </w:r>
      <w:r>
        <w:rPr>
          <w:rFonts w:ascii="Trebuchet MS" w:hAnsi="Trebuchet MS"/>
          <w:color w:val="000000"/>
        </w:rPr>
        <w:t xml:space="preserve"> into two types; analytical and non-analytical</w:t>
      </w:r>
      <w:r w:rsidR="002F01A3">
        <w:rPr>
          <w:rFonts w:ascii="Trebuchet MS" w:hAnsi="Trebuchet MS"/>
          <w:color w:val="000000"/>
        </w:rPr>
        <w:t>. Analytical seeks to evaluate specific j</w:t>
      </w:r>
      <w:r w:rsidR="00B80A0F">
        <w:rPr>
          <w:rFonts w:ascii="Trebuchet MS" w:hAnsi="Trebuchet MS"/>
          <w:color w:val="000000"/>
        </w:rPr>
        <w:t>ob functions and competencies</w:t>
      </w:r>
      <w:r w:rsidR="00387650">
        <w:rPr>
          <w:rFonts w:ascii="Trebuchet MS" w:hAnsi="Trebuchet MS"/>
          <w:color w:val="000000"/>
        </w:rPr>
        <w:t xml:space="preserve"> </w:t>
      </w:r>
      <w:proofErr w:type="gramStart"/>
      <w:r w:rsidR="00387650">
        <w:rPr>
          <w:rFonts w:ascii="Trebuchet MS" w:hAnsi="Trebuchet MS"/>
          <w:color w:val="000000"/>
        </w:rPr>
        <w:t>in order to</w:t>
      </w:r>
      <w:proofErr w:type="gramEnd"/>
      <w:r w:rsidR="00387650">
        <w:rPr>
          <w:rFonts w:ascii="Trebuchet MS" w:hAnsi="Trebuchet MS"/>
          <w:color w:val="000000"/>
        </w:rPr>
        <w:t xml:space="preserve"> </w:t>
      </w:r>
      <w:r w:rsidR="000716B4">
        <w:rPr>
          <w:rFonts w:ascii="Trebuchet MS" w:hAnsi="Trebuchet MS"/>
          <w:color w:val="000000"/>
        </w:rPr>
        <w:t>assess</w:t>
      </w:r>
      <w:r w:rsidR="00387650">
        <w:rPr>
          <w:rFonts w:ascii="Trebuchet MS" w:hAnsi="Trebuchet MS"/>
          <w:color w:val="000000"/>
        </w:rPr>
        <w:t xml:space="preserve"> their value. </w:t>
      </w:r>
      <w:r w:rsidR="007E1A10">
        <w:rPr>
          <w:rFonts w:ascii="Trebuchet MS" w:hAnsi="Trebuchet MS"/>
          <w:color w:val="000000"/>
        </w:rPr>
        <w:t>For example</w:t>
      </w:r>
      <w:r w:rsidR="00AF0012">
        <w:rPr>
          <w:rFonts w:ascii="Trebuchet MS" w:hAnsi="Trebuchet MS"/>
          <w:color w:val="000000"/>
        </w:rPr>
        <w:t xml:space="preserve">, </w:t>
      </w:r>
      <w:r w:rsidR="007E1A10">
        <w:rPr>
          <w:rFonts w:ascii="Trebuchet MS" w:hAnsi="Trebuchet MS"/>
          <w:color w:val="000000"/>
        </w:rPr>
        <w:t>skill</w:t>
      </w:r>
      <w:r w:rsidR="00AF0012">
        <w:rPr>
          <w:rFonts w:ascii="Trebuchet MS" w:hAnsi="Trebuchet MS"/>
          <w:color w:val="000000"/>
        </w:rPr>
        <w:t xml:space="preserve"> and working conditions. These evaluations are then </w:t>
      </w:r>
      <w:r w:rsidR="00756AD9">
        <w:rPr>
          <w:rFonts w:ascii="Trebuchet MS" w:hAnsi="Trebuchet MS"/>
          <w:color w:val="000000"/>
        </w:rPr>
        <w:t>compiled into points</w:t>
      </w:r>
      <w:r w:rsidR="00224492">
        <w:rPr>
          <w:rFonts w:ascii="Trebuchet MS" w:hAnsi="Trebuchet MS"/>
          <w:color w:val="000000"/>
        </w:rPr>
        <w:t xml:space="preserve"> and then weighted in conjunction with their output</w:t>
      </w:r>
      <w:r w:rsidR="0078541C">
        <w:rPr>
          <w:rFonts w:ascii="Trebuchet MS" w:hAnsi="Trebuchet MS"/>
          <w:color w:val="000000"/>
        </w:rPr>
        <w:t xml:space="preserve"> </w:t>
      </w:r>
      <w:sdt>
        <w:sdtPr>
          <w:rPr>
            <w:rFonts w:ascii="Trebuchet MS" w:hAnsi="Trebuchet MS"/>
            <w:color w:val="000000"/>
          </w:rPr>
          <w:id w:val="-324661458"/>
          <w:citation/>
        </w:sdtPr>
        <w:sdtEndPr/>
        <w:sdtContent>
          <w:r w:rsidR="0078541C">
            <w:rPr>
              <w:rFonts w:ascii="Trebuchet MS" w:hAnsi="Trebuchet MS"/>
              <w:color w:val="000000"/>
            </w:rPr>
            <w:fldChar w:fldCharType="begin"/>
          </w:r>
          <w:r w:rsidR="0078541C">
            <w:rPr>
              <w:rFonts w:ascii="Trebuchet MS" w:hAnsi="Trebuchet MS"/>
              <w:color w:val="000000"/>
              <w:lang w:val="en-US"/>
            </w:rPr>
            <w:instrText xml:space="preserve"> CITATION Bry20 \l 1033 </w:instrText>
          </w:r>
          <w:r w:rsidR="0078541C">
            <w:rPr>
              <w:rFonts w:ascii="Trebuchet MS" w:hAnsi="Trebuchet MS"/>
              <w:color w:val="000000"/>
            </w:rPr>
            <w:fldChar w:fldCharType="separate"/>
          </w:r>
          <w:r w:rsidR="0078541C" w:rsidRPr="0078541C">
            <w:rPr>
              <w:rFonts w:ascii="Trebuchet MS" w:hAnsi="Trebuchet MS"/>
              <w:noProof/>
              <w:color w:val="000000"/>
              <w:lang w:val="en-US"/>
            </w:rPr>
            <w:t>(Livy, 2020)</w:t>
          </w:r>
          <w:r w:rsidR="0078541C">
            <w:rPr>
              <w:rFonts w:ascii="Trebuchet MS" w:hAnsi="Trebuchet MS"/>
              <w:color w:val="000000"/>
            </w:rPr>
            <w:fldChar w:fldCharType="end"/>
          </w:r>
        </w:sdtContent>
      </w:sdt>
      <w:r w:rsidR="007133A5">
        <w:rPr>
          <w:rFonts w:ascii="Trebuchet MS" w:hAnsi="Trebuchet MS"/>
          <w:color w:val="000000"/>
        </w:rPr>
        <w:t xml:space="preserve">. </w:t>
      </w:r>
      <w:r w:rsidR="007F7FB1">
        <w:rPr>
          <w:rFonts w:ascii="Trebuchet MS" w:hAnsi="Trebuchet MS"/>
          <w:color w:val="000000"/>
        </w:rPr>
        <w:t>This method can be a fair and transparent method of job evaluation, with little room for individual manipulation</w:t>
      </w:r>
      <w:r w:rsidR="00D34255">
        <w:rPr>
          <w:rFonts w:ascii="Trebuchet MS" w:hAnsi="Trebuchet MS"/>
          <w:color w:val="000000"/>
        </w:rPr>
        <w:t xml:space="preserve"> </w:t>
      </w:r>
      <w:sdt>
        <w:sdtPr>
          <w:rPr>
            <w:rFonts w:ascii="Trebuchet MS" w:hAnsi="Trebuchet MS"/>
            <w:color w:val="000000"/>
          </w:rPr>
          <w:id w:val="1714694652"/>
          <w:citation/>
        </w:sdtPr>
        <w:sdtEndPr/>
        <w:sdtContent>
          <w:r w:rsidR="00D34255">
            <w:rPr>
              <w:rFonts w:ascii="Trebuchet MS" w:hAnsi="Trebuchet MS"/>
              <w:color w:val="000000"/>
            </w:rPr>
            <w:fldChar w:fldCharType="begin"/>
          </w:r>
          <w:r w:rsidR="00D34255">
            <w:rPr>
              <w:rFonts w:ascii="Trebuchet MS" w:hAnsi="Trebuchet MS"/>
              <w:color w:val="000000"/>
              <w:lang w:val="en-US"/>
            </w:rPr>
            <w:instrText xml:space="preserve"> CITATION War24 \l 1033 </w:instrText>
          </w:r>
          <w:r w:rsidR="00D34255">
            <w:rPr>
              <w:rFonts w:ascii="Trebuchet MS" w:hAnsi="Trebuchet MS"/>
              <w:color w:val="000000"/>
            </w:rPr>
            <w:fldChar w:fldCharType="separate"/>
          </w:r>
          <w:r w:rsidR="00D34255" w:rsidRPr="00D34255">
            <w:rPr>
              <w:rFonts w:ascii="Trebuchet MS" w:hAnsi="Trebuchet MS"/>
              <w:noProof/>
              <w:color w:val="000000"/>
              <w:lang w:val="en-US"/>
            </w:rPr>
            <w:t>(Ward, 2024)</w:t>
          </w:r>
          <w:r w:rsidR="00D34255">
            <w:rPr>
              <w:rFonts w:ascii="Trebuchet MS" w:hAnsi="Trebuchet MS"/>
              <w:color w:val="000000"/>
            </w:rPr>
            <w:fldChar w:fldCharType="end"/>
          </w:r>
        </w:sdtContent>
      </w:sdt>
      <w:r w:rsidR="007F7FB1">
        <w:rPr>
          <w:rFonts w:ascii="Trebuchet MS" w:hAnsi="Trebuchet MS"/>
          <w:color w:val="000000"/>
        </w:rPr>
        <w:t xml:space="preserve">. </w:t>
      </w:r>
      <w:r w:rsidR="008C0820">
        <w:rPr>
          <w:rFonts w:ascii="Trebuchet MS" w:hAnsi="Trebuchet MS"/>
          <w:color w:val="000000"/>
        </w:rPr>
        <w:t xml:space="preserve">It can then be easy for organisations to plot the roles based on their overall scoring. </w:t>
      </w:r>
      <w:r w:rsidR="008A0FC3">
        <w:rPr>
          <w:rFonts w:ascii="Trebuchet MS" w:hAnsi="Trebuchet MS"/>
          <w:color w:val="000000"/>
        </w:rPr>
        <w:t xml:space="preserve">However, </w:t>
      </w:r>
      <w:r w:rsidR="00F52C19">
        <w:rPr>
          <w:rFonts w:ascii="Trebuchet MS" w:hAnsi="Trebuchet MS"/>
          <w:color w:val="000000"/>
        </w:rPr>
        <w:t xml:space="preserve">it can be difficult for organisations to select which factors to </w:t>
      </w:r>
      <w:r w:rsidR="00CF3C31">
        <w:rPr>
          <w:rFonts w:ascii="Trebuchet MS" w:hAnsi="Trebuchet MS"/>
          <w:color w:val="000000"/>
        </w:rPr>
        <w:t>assess</w:t>
      </w:r>
      <w:r w:rsidR="00F52C19">
        <w:rPr>
          <w:rFonts w:ascii="Trebuchet MS" w:hAnsi="Trebuchet MS"/>
          <w:color w:val="000000"/>
        </w:rPr>
        <w:t xml:space="preserve">, and their weighting. </w:t>
      </w:r>
      <w:r w:rsidR="002C5316">
        <w:rPr>
          <w:rFonts w:ascii="Trebuchet MS" w:hAnsi="Trebuchet MS"/>
          <w:color w:val="000000"/>
        </w:rPr>
        <w:t xml:space="preserve">Further, due to the complexity of </w:t>
      </w:r>
      <w:r w:rsidR="002B371B">
        <w:rPr>
          <w:rFonts w:ascii="Trebuchet MS" w:hAnsi="Trebuchet MS"/>
          <w:color w:val="000000"/>
        </w:rPr>
        <w:t>creating the points system, the scheme can utilise significant resources and time</w:t>
      </w:r>
      <w:r w:rsidR="00AD2102">
        <w:rPr>
          <w:rFonts w:ascii="Trebuchet MS" w:hAnsi="Trebuchet MS"/>
          <w:color w:val="000000"/>
        </w:rPr>
        <w:t xml:space="preserve"> </w:t>
      </w:r>
      <w:sdt>
        <w:sdtPr>
          <w:rPr>
            <w:rFonts w:ascii="Trebuchet MS" w:hAnsi="Trebuchet MS"/>
            <w:color w:val="000000"/>
          </w:rPr>
          <w:id w:val="1336039008"/>
          <w:citation/>
        </w:sdtPr>
        <w:sdtEndPr/>
        <w:sdtContent>
          <w:r w:rsidR="00AD2102">
            <w:rPr>
              <w:rFonts w:ascii="Trebuchet MS" w:hAnsi="Trebuchet MS"/>
              <w:color w:val="000000"/>
            </w:rPr>
            <w:fldChar w:fldCharType="begin"/>
          </w:r>
          <w:r w:rsidR="00AD2102">
            <w:rPr>
              <w:rFonts w:ascii="Trebuchet MS" w:hAnsi="Trebuchet MS"/>
              <w:color w:val="000000"/>
              <w:lang w:val="en-US"/>
            </w:rPr>
            <w:instrText xml:space="preserve"> CITATION Hal24 \l 1033 </w:instrText>
          </w:r>
          <w:r w:rsidR="00AD2102">
            <w:rPr>
              <w:rFonts w:ascii="Trebuchet MS" w:hAnsi="Trebuchet MS"/>
              <w:color w:val="000000"/>
            </w:rPr>
            <w:fldChar w:fldCharType="separate"/>
          </w:r>
          <w:r w:rsidR="00AD2102" w:rsidRPr="00AD2102">
            <w:rPr>
              <w:rFonts w:ascii="Trebuchet MS" w:hAnsi="Trebuchet MS"/>
              <w:noProof/>
              <w:color w:val="000000"/>
              <w:lang w:val="en-US"/>
            </w:rPr>
            <w:t>(Hallee, et al., 2024)</w:t>
          </w:r>
          <w:r w:rsidR="00AD2102">
            <w:rPr>
              <w:rFonts w:ascii="Trebuchet MS" w:hAnsi="Trebuchet MS"/>
              <w:color w:val="000000"/>
            </w:rPr>
            <w:fldChar w:fldCharType="end"/>
          </w:r>
        </w:sdtContent>
      </w:sdt>
      <w:r w:rsidR="002B371B">
        <w:rPr>
          <w:rFonts w:ascii="Trebuchet MS" w:hAnsi="Trebuchet MS"/>
          <w:color w:val="000000"/>
        </w:rPr>
        <w:t xml:space="preserve">. </w:t>
      </w:r>
      <w:r w:rsidR="007133A5">
        <w:rPr>
          <w:rFonts w:ascii="Trebuchet MS" w:hAnsi="Trebuchet MS"/>
          <w:color w:val="000000"/>
        </w:rPr>
        <w:t xml:space="preserve">Alternatively, </w:t>
      </w:r>
      <w:r w:rsidR="00F71CC3">
        <w:rPr>
          <w:rFonts w:ascii="Trebuchet MS" w:hAnsi="Trebuchet MS"/>
          <w:color w:val="000000"/>
        </w:rPr>
        <w:t>non-analytical</w:t>
      </w:r>
      <w:r w:rsidR="007133A5">
        <w:rPr>
          <w:rFonts w:ascii="Trebuchet MS" w:hAnsi="Trebuchet MS"/>
          <w:color w:val="000000"/>
        </w:rPr>
        <w:t xml:space="preserve"> </w:t>
      </w:r>
      <w:r w:rsidR="0050778A">
        <w:rPr>
          <w:rFonts w:ascii="Trebuchet MS" w:hAnsi="Trebuchet MS"/>
          <w:color w:val="000000"/>
        </w:rPr>
        <w:t xml:space="preserve">methods involve </w:t>
      </w:r>
      <w:r w:rsidR="00497963">
        <w:rPr>
          <w:rFonts w:ascii="Trebuchet MS" w:hAnsi="Trebuchet MS"/>
          <w:color w:val="000000"/>
        </w:rPr>
        <w:t xml:space="preserve">assessing a </w:t>
      </w:r>
      <w:proofErr w:type="gramStart"/>
      <w:r w:rsidR="00497963">
        <w:rPr>
          <w:rFonts w:ascii="Trebuchet MS" w:hAnsi="Trebuchet MS"/>
          <w:color w:val="000000"/>
        </w:rPr>
        <w:t>job as a whole, rather</w:t>
      </w:r>
      <w:proofErr w:type="gramEnd"/>
      <w:r w:rsidR="00497963">
        <w:rPr>
          <w:rFonts w:ascii="Trebuchet MS" w:hAnsi="Trebuchet MS"/>
          <w:color w:val="000000"/>
        </w:rPr>
        <w:t xml:space="preserve"> than consideration individual factors</w:t>
      </w:r>
      <w:r w:rsidR="00DB4B62">
        <w:rPr>
          <w:rFonts w:ascii="Trebuchet MS" w:hAnsi="Trebuchet MS"/>
          <w:color w:val="000000"/>
        </w:rPr>
        <w:t xml:space="preserve"> </w:t>
      </w:r>
      <w:sdt>
        <w:sdtPr>
          <w:rPr>
            <w:rFonts w:ascii="Trebuchet MS" w:hAnsi="Trebuchet MS"/>
            <w:color w:val="000000"/>
          </w:rPr>
          <w:id w:val="1724018505"/>
          <w:citation/>
        </w:sdtPr>
        <w:sdtEndPr/>
        <w:sdtContent>
          <w:r w:rsidR="00DB4B62">
            <w:rPr>
              <w:rFonts w:ascii="Trebuchet MS" w:hAnsi="Trebuchet MS"/>
              <w:color w:val="000000"/>
            </w:rPr>
            <w:fldChar w:fldCharType="begin"/>
          </w:r>
          <w:r w:rsidR="00DB4B62">
            <w:rPr>
              <w:rFonts w:ascii="Trebuchet MS" w:hAnsi="Trebuchet MS"/>
              <w:color w:val="000000"/>
              <w:lang w:val="en-US"/>
            </w:rPr>
            <w:instrText xml:space="preserve">CITATION The19 \l 1033 </w:instrText>
          </w:r>
          <w:r w:rsidR="00DB4B62">
            <w:rPr>
              <w:rFonts w:ascii="Trebuchet MS" w:hAnsi="Trebuchet MS"/>
              <w:color w:val="000000"/>
            </w:rPr>
            <w:fldChar w:fldCharType="separate"/>
          </w:r>
          <w:r w:rsidR="00DB4B62" w:rsidRPr="00DB4B62">
            <w:rPr>
              <w:rFonts w:ascii="Trebuchet MS" w:hAnsi="Trebuchet MS"/>
              <w:noProof/>
              <w:color w:val="000000"/>
              <w:lang w:val="en-US"/>
            </w:rPr>
            <w:t>(Koziol &amp; Mikos, 2019)</w:t>
          </w:r>
          <w:r w:rsidR="00DB4B62">
            <w:rPr>
              <w:rFonts w:ascii="Trebuchet MS" w:hAnsi="Trebuchet MS"/>
              <w:color w:val="000000"/>
            </w:rPr>
            <w:fldChar w:fldCharType="end"/>
          </w:r>
        </w:sdtContent>
      </w:sdt>
      <w:r w:rsidR="00497963">
        <w:rPr>
          <w:rFonts w:ascii="Trebuchet MS" w:hAnsi="Trebuchet MS"/>
          <w:color w:val="000000"/>
        </w:rPr>
        <w:t xml:space="preserve">. </w:t>
      </w:r>
      <w:r w:rsidR="00AA3B09">
        <w:rPr>
          <w:rFonts w:ascii="Trebuchet MS" w:hAnsi="Trebuchet MS"/>
          <w:color w:val="000000"/>
        </w:rPr>
        <w:t xml:space="preserve">This method can be processes quickly. </w:t>
      </w:r>
      <w:r w:rsidR="00EC56BA">
        <w:rPr>
          <w:rFonts w:ascii="Trebuchet MS" w:hAnsi="Trebuchet MS"/>
          <w:color w:val="000000"/>
        </w:rPr>
        <w:t xml:space="preserve">However, </w:t>
      </w:r>
      <w:r w:rsidR="00257654">
        <w:rPr>
          <w:rFonts w:ascii="Trebuchet MS" w:hAnsi="Trebuchet MS"/>
          <w:color w:val="000000"/>
        </w:rPr>
        <w:t xml:space="preserve">while this type of analysis can help broadly assess jobs, it can cause difficulties within </w:t>
      </w:r>
      <w:r w:rsidR="00A56941">
        <w:rPr>
          <w:rFonts w:ascii="Trebuchet MS" w:hAnsi="Trebuchet MS"/>
          <w:color w:val="000000"/>
        </w:rPr>
        <w:t>equal pay legislation</w:t>
      </w:r>
      <w:r w:rsidR="009617E2">
        <w:rPr>
          <w:rFonts w:ascii="Trebuchet MS" w:hAnsi="Trebuchet MS"/>
          <w:color w:val="000000"/>
        </w:rPr>
        <w:t xml:space="preserve"> (Equality Act 2010).</w:t>
      </w:r>
    </w:p>
    <w:p w14:paraId="5E561C33" w14:textId="77777777" w:rsidR="00D310D8" w:rsidRDefault="00D310D8" w:rsidP="000A3F8A">
      <w:pPr>
        <w:pStyle w:val="Nornal"/>
        <w:spacing w:after="0" w:line="240" w:lineRule="auto"/>
        <w:rPr>
          <w:rFonts w:ascii="Trebuchet MS" w:hAnsi="Trebuchet MS"/>
          <w:color w:val="000000"/>
        </w:rPr>
      </w:pPr>
    </w:p>
    <w:p w14:paraId="05911DED" w14:textId="2AC47D91" w:rsidR="00D310D8" w:rsidRPr="00F5352A" w:rsidRDefault="00042286" w:rsidP="000A3F8A">
      <w:pPr>
        <w:pStyle w:val="Nornal"/>
        <w:spacing w:after="0" w:line="240" w:lineRule="auto"/>
        <w:rPr>
          <w:rFonts w:ascii="Trebuchet MS" w:hAnsi="Trebuchet MS"/>
          <w:color w:val="000000"/>
        </w:rPr>
      </w:pPr>
      <w:r>
        <w:rPr>
          <w:rFonts w:ascii="Trebuchet MS" w:hAnsi="Trebuchet MS"/>
          <w:color w:val="000000"/>
        </w:rPr>
        <w:t>Organisations</w:t>
      </w:r>
      <w:r w:rsidR="00834E6C">
        <w:rPr>
          <w:rFonts w:ascii="Trebuchet MS" w:hAnsi="Trebuchet MS"/>
          <w:color w:val="000000"/>
        </w:rPr>
        <w:t xml:space="preserve"> must also evaluate their roles externally</w:t>
      </w:r>
      <w:r>
        <w:rPr>
          <w:rFonts w:ascii="Trebuchet MS" w:hAnsi="Trebuchet MS"/>
          <w:color w:val="000000"/>
        </w:rPr>
        <w:t>, as external factors can apply additional pressures on individual job functions, such as scarcity of resources</w:t>
      </w:r>
      <w:r w:rsidR="005451B4">
        <w:rPr>
          <w:rFonts w:ascii="Trebuchet MS" w:hAnsi="Trebuchet MS"/>
          <w:color w:val="000000"/>
        </w:rPr>
        <w:t xml:space="preserve">. Market rate analysis can be utilised to </w:t>
      </w:r>
      <w:r w:rsidR="00145738">
        <w:rPr>
          <w:rFonts w:ascii="Trebuchet MS" w:hAnsi="Trebuchet MS"/>
          <w:color w:val="000000"/>
        </w:rPr>
        <w:t>compare internal roles to similar roles externally</w:t>
      </w:r>
      <w:r w:rsidR="007F5311">
        <w:rPr>
          <w:rFonts w:ascii="Trebuchet MS" w:hAnsi="Trebuchet MS"/>
          <w:color w:val="000000"/>
        </w:rPr>
        <w:t xml:space="preserve"> </w:t>
      </w:r>
      <w:sdt>
        <w:sdtPr>
          <w:rPr>
            <w:rFonts w:ascii="Trebuchet MS" w:hAnsi="Trebuchet MS"/>
            <w:color w:val="000000"/>
          </w:rPr>
          <w:id w:val="1551950366"/>
          <w:citation/>
        </w:sdtPr>
        <w:sdtEndPr/>
        <w:sdtContent>
          <w:r w:rsidR="007F5311">
            <w:rPr>
              <w:rFonts w:ascii="Trebuchet MS" w:hAnsi="Trebuchet MS"/>
              <w:color w:val="000000"/>
            </w:rPr>
            <w:fldChar w:fldCharType="begin"/>
          </w:r>
          <w:r w:rsidR="007F5311">
            <w:rPr>
              <w:rFonts w:ascii="Trebuchet MS" w:hAnsi="Trebuchet MS"/>
              <w:color w:val="000000"/>
              <w:lang w:val="en-US"/>
            </w:rPr>
            <w:instrText xml:space="preserve"> CITATION Mac24 \l 1033 </w:instrText>
          </w:r>
          <w:r w:rsidR="007F5311">
            <w:rPr>
              <w:rFonts w:ascii="Trebuchet MS" w:hAnsi="Trebuchet MS"/>
              <w:color w:val="000000"/>
            </w:rPr>
            <w:fldChar w:fldCharType="separate"/>
          </w:r>
          <w:r w:rsidR="007F5311" w:rsidRPr="007F5311">
            <w:rPr>
              <w:rFonts w:ascii="Trebuchet MS" w:hAnsi="Trebuchet MS"/>
              <w:noProof/>
              <w:color w:val="000000"/>
              <w:lang w:val="en-US"/>
            </w:rPr>
            <w:t>(Mackay, et al., 2024)</w:t>
          </w:r>
          <w:r w:rsidR="007F5311">
            <w:rPr>
              <w:rFonts w:ascii="Trebuchet MS" w:hAnsi="Trebuchet MS"/>
              <w:color w:val="000000"/>
            </w:rPr>
            <w:fldChar w:fldCharType="end"/>
          </w:r>
        </w:sdtContent>
      </w:sdt>
      <w:r w:rsidR="00145738">
        <w:rPr>
          <w:rFonts w:ascii="Trebuchet MS" w:hAnsi="Trebuchet MS"/>
          <w:color w:val="000000"/>
        </w:rPr>
        <w:t xml:space="preserve">. Benchmarking helps to </w:t>
      </w:r>
      <w:r w:rsidR="00C0179A">
        <w:rPr>
          <w:rFonts w:ascii="Trebuchet MS" w:hAnsi="Trebuchet MS"/>
          <w:color w:val="000000"/>
        </w:rPr>
        <w:t xml:space="preserve">compare financial </w:t>
      </w:r>
      <w:r w:rsidR="0041441F">
        <w:rPr>
          <w:rFonts w:ascii="Trebuchet MS" w:hAnsi="Trebuchet MS"/>
          <w:color w:val="000000"/>
        </w:rPr>
        <w:t>comparators</w:t>
      </w:r>
      <w:r w:rsidR="00C0179A">
        <w:rPr>
          <w:rFonts w:ascii="Trebuchet MS" w:hAnsi="Trebuchet MS"/>
          <w:color w:val="000000"/>
        </w:rPr>
        <w:t>, such as hourly pay</w:t>
      </w:r>
      <w:r w:rsidR="00DC0BBB">
        <w:rPr>
          <w:rFonts w:ascii="Trebuchet MS" w:hAnsi="Trebuchet MS"/>
          <w:color w:val="000000"/>
        </w:rPr>
        <w:t xml:space="preserve"> and </w:t>
      </w:r>
      <w:r w:rsidR="00C0179A">
        <w:rPr>
          <w:rFonts w:ascii="Trebuchet MS" w:hAnsi="Trebuchet MS"/>
          <w:color w:val="000000"/>
        </w:rPr>
        <w:t>salaries</w:t>
      </w:r>
      <w:r w:rsidR="00FE0F79">
        <w:rPr>
          <w:rFonts w:ascii="Trebuchet MS" w:hAnsi="Trebuchet MS"/>
          <w:color w:val="000000"/>
        </w:rPr>
        <w:t xml:space="preserve"> against those of </w:t>
      </w:r>
      <w:r w:rsidR="005235CA">
        <w:rPr>
          <w:rFonts w:ascii="Trebuchet MS" w:hAnsi="Trebuchet MS"/>
          <w:color w:val="000000"/>
        </w:rPr>
        <w:t>competitors and external organisation</w:t>
      </w:r>
      <w:r w:rsidR="00AE1145">
        <w:rPr>
          <w:rFonts w:ascii="Trebuchet MS" w:hAnsi="Trebuchet MS"/>
          <w:color w:val="000000"/>
        </w:rPr>
        <w:t xml:space="preserve"> </w:t>
      </w:r>
      <w:sdt>
        <w:sdtPr>
          <w:rPr>
            <w:rFonts w:ascii="Trebuchet MS" w:hAnsi="Trebuchet MS"/>
            <w:color w:val="000000"/>
          </w:rPr>
          <w:id w:val="2088966639"/>
          <w:citation/>
        </w:sdtPr>
        <w:sdtEndPr/>
        <w:sdtContent>
          <w:r w:rsidR="00AE1145">
            <w:rPr>
              <w:rFonts w:ascii="Trebuchet MS" w:hAnsi="Trebuchet MS"/>
              <w:color w:val="000000"/>
            </w:rPr>
            <w:fldChar w:fldCharType="begin"/>
          </w:r>
          <w:r w:rsidR="00AE1145">
            <w:rPr>
              <w:rFonts w:ascii="Trebuchet MS" w:hAnsi="Trebuchet MS"/>
              <w:color w:val="000000"/>
              <w:lang w:val="en-US"/>
            </w:rPr>
            <w:instrText xml:space="preserve"> CITATION Nun20 \l 1033 </w:instrText>
          </w:r>
          <w:r w:rsidR="00AE1145">
            <w:rPr>
              <w:rFonts w:ascii="Trebuchet MS" w:hAnsi="Trebuchet MS"/>
              <w:color w:val="000000"/>
            </w:rPr>
            <w:fldChar w:fldCharType="separate"/>
          </w:r>
          <w:r w:rsidR="00AE1145" w:rsidRPr="00AE1145">
            <w:rPr>
              <w:rFonts w:ascii="Trebuchet MS" w:hAnsi="Trebuchet MS"/>
              <w:noProof/>
              <w:color w:val="000000"/>
              <w:lang w:val="en-US"/>
            </w:rPr>
            <w:t>(Nunn &amp; Morgan, 2020)</w:t>
          </w:r>
          <w:r w:rsidR="00AE1145">
            <w:rPr>
              <w:rFonts w:ascii="Trebuchet MS" w:hAnsi="Trebuchet MS"/>
              <w:color w:val="000000"/>
            </w:rPr>
            <w:fldChar w:fldCharType="end"/>
          </w:r>
        </w:sdtContent>
      </w:sdt>
      <w:r w:rsidR="005235CA">
        <w:rPr>
          <w:rFonts w:ascii="Trebuchet MS" w:hAnsi="Trebuchet MS"/>
          <w:color w:val="000000"/>
        </w:rPr>
        <w:t xml:space="preserve">. </w:t>
      </w:r>
      <w:r w:rsidR="00035C14">
        <w:rPr>
          <w:rFonts w:ascii="Trebuchet MS" w:hAnsi="Trebuchet MS"/>
          <w:color w:val="000000"/>
        </w:rPr>
        <w:t xml:space="preserve">Unfortunately, there is no set rate for market rate, so organisations must conduct their own research. </w:t>
      </w:r>
      <w:r w:rsidR="005235CA">
        <w:rPr>
          <w:rFonts w:ascii="Trebuchet MS" w:hAnsi="Trebuchet MS"/>
          <w:color w:val="000000"/>
        </w:rPr>
        <w:t>For example, a call centre organisation may take a median of all call handler salaries to compare against its competitors.</w:t>
      </w:r>
      <w:r w:rsidR="00886372">
        <w:rPr>
          <w:rFonts w:ascii="Trebuchet MS" w:hAnsi="Trebuchet MS"/>
          <w:color w:val="000000"/>
        </w:rPr>
        <w:t xml:space="preserve"> While this can help give a broad idea of their market rate, it can be mor</w:t>
      </w:r>
      <w:r w:rsidR="005D370E">
        <w:rPr>
          <w:rFonts w:ascii="Trebuchet MS" w:hAnsi="Trebuchet MS"/>
          <w:color w:val="000000"/>
        </w:rPr>
        <w:t>e</w:t>
      </w:r>
      <w:r w:rsidR="00886372">
        <w:rPr>
          <w:rFonts w:ascii="Trebuchet MS" w:hAnsi="Trebuchet MS"/>
          <w:color w:val="000000"/>
        </w:rPr>
        <w:t xml:space="preserve"> difficult within complex organisations with </w:t>
      </w:r>
      <w:r w:rsidR="0082632D">
        <w:rPr>
          <w:rFonts w:ascii="Trebuchet MS" w:hAnsi="Trebuchet MS"/>
          <w:color w:val="000000"/>
        </w:rPr>
        <w:t xml:space="preserve">multiple pay bands, or a small organisation. This is due to individual differences such as location, </w:t>
      </w:r>
      <w:r w:rsidR="0082632D">
        <w:rPr>
          <w:rFonts w:ascii="Trebuchet MS" w:hAnsi="Trebuchet MS"/>
          <w:color w:val="000000"/>
        </w:rPr>
        <w:lastRenderedPageBreak/>
        <w:t xml:space="preserve">seniority, </w:t>
      </w:r>
      <w:r w:rsidR="002F565D">
        <w:rPr>
          <w:rFonts w:ascii="Trebuchet MS" w:hAnsi="Trebuchet MS"/>
          <w:color w:val="000000"/>
        </w:rPr>
        <w:t>and performance</w:t>
      </w:r>
      <w:r w:rsidR="008E6264">
        <w:rPr>
          <w:rFonts w:ascii="Trebuchet MS" w:hAnsi="Trebuchet MS"/>
          <w:color w:val="000000"/>
        </w:rPr>
        <w:t xml:space="preserve"> </w:t>
      </w:r>
      <w:sdt>
        <w:sdtPr>
          <w:rPr>
            <w:rFonts w:ascii="Trebuchet MS" w:hAnsi="Trebuchet MS"/>
            <w:color w:val="000000"/>
          </w:rPr>
          <w:id w:val="-284656400"/>
          <w:citation/>
        </w:sdtPr>
        <w:sdtEndPr/>
        <w:sdtContent>
          <w:r w:rsidR="008E6264">
            <w:rPr>
              <w:rFonts w:ascii="Trebuchet MS" w:hAnsi="Trebuchet MS"/>
              <w:color w:val="000000"/>
            </w:rPr>
            <w:fldChar w:fldCharType="begin"/>
          </w:r>
          <w:r w:rsidR="008E6264">
            <w:rPr>
              <w:rFonts w:ascii="Trebuchet MS" w:hAnsi="Trebuchet MS"/>
              <w:color w:val="000000"/>
              <w:lang w:val="en-US"/>
            </w:rPr>
            <w:instrText xml:space="preserve"> CITATION Tay22 \l 1033 </w:instrText>
          </w:r>
          <w:r w:rsidR="008E6264">
            <w:rPr>
              <w:rFonts w:ascii="Trebuchet MS" w:hAnsi="Trebuchet MS"/>
              <w:color w:val="000000"/>
            </w:rPr>
            <w:fldChar w:fldCharType="separate"/>
          </w:r>
          <w:r w:rsidR="008E6264" w:rsidRPr="008E6264">
            <w:rPr>
              <w:rFonts w:ascii="Trebuchet MS" w:hAnsi="Trebuchet MS"/>
              <w:noProof/>
              <w:color w:val="000000"/>
              <w:lang w:val="en-US"/>
            </w:rPr>
            <w:t>(Taylor &amp; Woodhams, 2022)</w:t>
          </w:r>
          <w:r w:rsidR="008E6264">
            <w:rPr>
              <w:rFonts w:ascii="Trebuchet MS" w:hAnsi="Trebuchet MS"/>
              <w:color w:val="000000"/>
            </w:rPr>
            <w:fldChar w:fldCharType="end"/>
          </w:r>
        </w:sdtContent>
      </w:sdt>
      <w:r w:rsidR="002F565D">
        <w:rPr>
          <w:rFonts w:ascii="Trebuchet MS" w:hAnsi="Trebuchet MS"/>
          <w:color w:val="000000"/>
        </w:rPr>
        <w:t xml:space="preserve">. Further, employees who may be at the extreme end of pay scales could skew the median, giving a false figure. </w:t>
      </w:r>
      <w:r w:rsidR="004B7A74">
        <w:rPr>
          <w:rFonts w:ascii="Trebuchet MS" w:hAnsi="Trebuchet MS"/>
          <w:color w:val="000000"/>
        </w:rPr>
        <w:t>It is more common, especially within smaller organisations to make individual comparisons.</w:t>
      </w:r>
      <w:r w:rsidR="008B3917">
        <w:rPr>
          <w:rFonts w:ascii="Trebuchet MS" w:hAnsi="Trebuchet MS"/>
          <w:color w:val="000000"/>
        </w:rPr>
        <w:t xml:space="preserve"> Ultimately, market rate analysis requires a deep understanding of</w:t>
      </w:r>
      <w:r w:rsidR="000C6E6B">
        <w:rPr>
          <w:rFonts w:ascii="Trebuchet MS" w:hAnsi="Trebuchet MS"/>
          <w:color w:val="000000"/>
        </w:rPr>
        <w:t xml:space="preserve"> analytics and company structure. It is prevalent that information is accurate, </w:t>
      </w:r>
      <w:r w:rsidR="00196CC0">
        <w:rPr>
          <w:rFonts w:ascii="Trebuchet MS" w:hAnsi="Trebuchet MS"/>
          <w:color w:val="000000"/>
        </w:rPr>
        <w:t xml:space="preserve">reliable and up to date. Once an organisation has this date it can then implement </w:t>
      </w:r>
      <w:r w:rsidR="009A01D2">
        <w:rPr>
          <w:rFonts w:ascii="Trebuchet MS" w:hAnsi="Trebuchet MS"/>
          <w:color w:val="000000"/>
        </w:rPr>
        <w:t>effective job evaluation in line with its own strategy</w:t>
      </w:r>
      <w:r w:rsidR="00D805DA">
        <w:rPr>
          <w:rFonts w:ascii="Trebuchet MS" w:hAnsi="Trebuchet MS"/>
          <w:color w:val="000000"/>
        </w:rPr>
        <w:t xml:space="preserve"> </w:t>
      </w:r>
      <w:sdt>
        <w:sdtPr>
          <w:rPr>
            <w:rFonts w:ascii="Trebuchet MS" w:hAnsi="Trebuchet MS"/>
            <w:color w:val="000000"/>
          </w:rPr>
          <w:id w:val="-2096076697"/>
          <w:citation/>
        </w:sdtPr>
        <w:sdtEndPr/>
        <w:sdtContent>
          <w:r w:rsidR="00D805DA">
            <w:rPr>
              <w:rFonts w:ascii="Trebuchet MS" w:hAnsi="Trebuchet MS"/>
              <w:color w:val="000000"/>
            </w:rPr>
            <w:fldChar w:fldCharType="begin"/>
          </w:r>
          <w:r w:rsidR="00D805DA">
            <w:rPr>
              <w:rFonts w:ascii="Trebuchet MS" w:hAnsi="Trebuchet MS"/>
              <w:color w:val="000000"/>
              <w:lang w:val="en-US"/>
            </w:rPr>
            <w:instrText xml:space="preserve"> CITATION Geo20 \l 1033 </w:instrText>
          </w:r>
          <w:r w:rsidR="00D805DA">
            <w:rPr>
              <w:rFonts w:ascii="Trebuchet MS" w:hAnsi="Trebuchet MS"/>
              <w:color w:val="000000"/>
            </w:rPr>
            <w:fldChar w:fldCharType="separate"/>
          </w:r>
          <w:r w:rsidR="00D805DA" w:rsidRPr="00D805DA">
            <w:rPr>
              <w:rFonts w:ascii="Trebuchet MS" w:hAnsi="Trebuchet MS"/>
              <w:noProof/>
              <w:color w:val="000000"/>
              <w:lang w:val="en-US"/>
            </w:rPr>
            <w:t>(Bert, 2020)</w:t>
          </w:r>
          <w:r w:rsidR="00D805DA">
            <w:rPr>
              <w:rFonts w:ascii="Trebuchet MS" w:hAnsi="Trebuchet MS"/>
              <w:color w:val="000000"/>
            </w:rPr>
            <w:fldChar w:fldCharType="end"/>
          </w:r>
        </w:sdtContent>
      </w:sdt>
      <w:r w:rsidR="009A01D2">
        <w:rPr>
          <w:rFonts w:ascii="Trebuchet MS" w:hAnsi="Trebuchet MS"/>
          <w:color w:val="000000"/>
        </w:rPr>
        <w:t>.</w:t>
      </w:r>
    </w:p>
    <w:p w14:paraId="703F54E7" w14:textId="77777777" w:rsidR="00F5352A" w:rsidRDefault="00F5352A" w:rsidP="00F5352A">
      <w:pPr>
        <w:pStyle w:val="Nornal"/>
        <w:spacing w:after="0" w:line="240" w:lineRule="auto"/>
        <w:rPr>
          <w:rFonts w:ascii="Trebuchet MS" w:hAnsi="Trebuchet MS"/>
          <w:color w:val="000000"/>
        </w:rPr>
      </w:pPr>
    </w:p>
    <w:p w14:paraId="5B5E37AB" w14:textId="039BEEC7" w:rsidR="00392EB9" w:rsidRPr="00E446B9" w:rsidRDefault="00392EB9" w:rsidP="00F5352A">
      <w:pPr>
        <w:pStyle w:val="Nornal"/>
        <w:spacing w:after="0" w:line="240" w:lineRule="auto"/>
        <w:rPr>
          <w:rFonts w:ascii="Trebuchet MS" w:hAnsi="Trebuchet MS"/>
          <w:color w:val="000000"/>
        </w:rPr>
      </w:pPr>
    </w:p>
    <w:p w14:paraId="122ADCB1" w14:textId="77777777" w:rsidR="00635F7D" w:rsidRPr="00E446B9" w:rsidRDefault="00635F7D" w:rsidP="00635F7D">
      <w:pPr>
        <w:pStyle w:val="Nornal"/>
        <w:spacing w:after="0" w:line="240" w:lineRule="auto"/>
        <w:ind w:left="360"/>
        <w:rPr>
          <w:rFonts w:ascii="Trebuchet MS" w:hAnsi="Trebuchet MS"/>
          <w:color w:val="000000"/>
        </w:rPr>
      </w:pPr>
    </w:p>
    <w:p w14:paraId="373BFABD" w14:textId="1FA257DC" w:rsidR="00532146" w:rsidRDefault="007B3AB3" w:rsidP="00635F7D">
      <w:pPr>
        <w:pStyle w:val="Nornal"/>
        <w:numPr>
          <w:ilvl w:val="0"/>
          <w:numId w:val="2"/>
        </w:numPr>
        <w:spacing w:after="0" w:line="240" w:lineRule="auto"/>
        <w:rPr>
          <w:rFonts w:ascii="Trebuchet MS" w:hAnsi="Trebuchet MS"/>
          <w:color w:val="000000" w:themeColor="text1"/>
        </w:rPr>
      </w:pPr>
      <w:r>
        <w:rPr>
          <w:rFonts w:ascii="Trebuchet MS" w:hAnsi="Trebuchet MS"/>
          <w:color w:val="000000" w:themeColor="text1"/>
        </w:rPr>
        <w:t xml:space="preserve"> </w:t>
      </w:r>
      <w:r w:rsidR="00635F7D" w:rsidRPr="00E446B9">
        <w:rPr>
          <w:rFonts w:ascii="Trebuchet MS" w:hAnsi="Trebuchet MS"/>
          <w:color w:val="000000" w:themeColor="text1"/>
        </w:rPr>
        <w:t>(AC 3.4)</w:t>
      </w:r>
    </w:p>
    <w:p w14:paraId="0140E0EA" w14:textId="77777777" w:rsidR="00990B5C" w:rsidRDefault="00990B5C" w:rsidP="00990B5C">
      <w:pPr>
        <w:pStyle w:val="Nornal"/>
        <w:spacing w:after="0" w:line="240" w:lineRule="auto"/>
        <w:rPr>
          <w:rFonts w:ascii="Trebuchet MS" w:hAnsi="Trebuchet MS"/>
          <w:color w:val="000000" w:themeColor="text1"/>
        </w:rPr>
      </w:pPr>
    </w:p>
    <w:p w14:paraId="13FE396E" w14:textId="2F48C337" w:rsidR="00990B5C" w:rsidRDefault="00573431" w:rsidP="00990B5C">
      <w:pPr>
        <w:pStyle w:val="Nornal"/>
        <w:spacing w:after="0" w:line="240" w:lineRule="auto"/>
        <w:rPr>
          <w:rFonts w:ascii="Trebuchet MS" w:hAnsi="Trebuchet MS"/>
          <w:color w:val="000000" w:themeColor="text1"/>
        </w:rPr>
      </w:pPr>
      <w:r>
        <w:rPr>
          <w:rFonts w:ascii="Trebuchet MS" w:hAnsi="Trebuchet MS"/>
          <w:color w:val="000000" w:themeColor="text1"/>
        </w:rPr>
        <w:t>The National Minimum Wage</w:t>
      </w:r>
    </w:p>
    <w:p w14:paraId="64A8EA61" w14:textId="77777777" w:rsidR="00573431" w:rsidRDefault="00573431" w:rsidP="00990B5C">
      <w:pPr>
        <w:pStyle w:val="Nornal"/>
        <w:spacing w:after="0" w:line="240" w:lineRule="auto"/>
        <w:rPr>
          <w:rFonts w:ascii="Trebuchet MS" w:hAnsi="Trebuchet MS"/>
          <w:color w:val="000000" w:themeColor="text1"/>
        </w:rPr>
      </w:pPr>
    </w:p>
    <w:p w14:paraId="433702CD" w14:textId="77737D53" w:rsidR="008F4375" w:rsidRPr="00E446B9" w:rsidRDefault="00573431" w:rsidP="008F4375">
      <w:pPr>
        <w:pStyle w:val="Nornal"/>
        <w:spacing w:after="0" w:line="240" w:lineRule="auto"/>
        <w:rPr>
          <w:rFonts w:ascii="Trebuchet MS" w:hAnsi="Trebuchet MS"/>
          <w:color w:val="000000" w:themeColor="text1"/>
        </w:rPr>
      </w:pPr>
      <w:r>
        <w:rPr>
          <w:rFonts w:ascii="Trebuchet MS" w:hAnsi="Trebuchet MS"/>
          <w:color w:val="000000" w:themeColor="text1"/>
        </w:rPr>
        <w:t>The National Minimum Wage Act 1998</w:t>
      </w:r>
      <w:r w:rsidR="000135F9">
        <w:rPr>
          <w:rFonts w:ascii="Trebuchet MS" w:hAnsi="Trebuchet MS"/>
          <w:color w:val="000000" w:themeColor="text1"/>
        </w:rPr>
        <w:t xml:space="preserve"> ensured that there as a minimum level of wage for employees. This </w:t>
      </w:r>
      <w:r w:rsidR="00EB400E">
        <w:rPr>
          <w:rFonts w:ascii="Trebuchet MS" w:hAnsi="Trebuchet MS"/>
          <w:color w:val="000000" w:themeColor="text1"/>
        </w:rPr>
        <w:t>legislation ensured that wages were not purely based on market conditions</w:t>
      </w:r>
      <w:r w:rsidR="004D4AB6">
        <w:rPr>
          <w:rFonts w:ascii="Trebuchet MS" w:hAnsi="Trebuchet MS"/>
          <w:color w:val="000000" w:themeColor="text1"/>
        </w:rPr>
        <w:t>. Therefore, all UK employees are entitled to minimum levels of pay</w:t>
      </w:r>
      <w:r w:rsidR="006A5B1C">
        <w:rPr>
          <w:rFonts w:ascii="Trebuchet MS" w:hAnsi="Trebuchet MS"/>
          <w:color w:val="000000" w:themeColor="text1"/>
        </w:rPr>
        <w:t xml:space="preserve">, which is conditional on their age. Specifically, </w:t>
      </w:r>
      <w:r w:rsidR="00846174">
        <w:rPr>
          <w:rFonts w:ascii="Trebuchet MS" w:hAnsi="Trebuchet MS"/>
          <w:color w:val="000000" w:themeColor="text1"/>
        </w:rPr>
        <w:t>those over 21</w:t>
      </w:r>
      <w:r w:rsidR="00075B67">
        <w:rPr>
          <w:rFonts w:ascii="Trebuchet MS" w:hAnsi="Trebuchet MS"/>
          <w:color w:val="000000" w:themeColor="text1"/>
        </w:rPr>
        <w:t xml:space="preserve"> (now National Living Wage) is £11.44 per hour, age 1</w:t>
      </w:r>
      <w:r w:rsidR="001E1C57">
        <w:rPr>
          <w:rFonts w:ascii="Trebuchet MS" w:hAnsi="Trebuchet MS"/>
          <w:color w:val="000000" w:themeColor="text1"/>
        </w:rPr>
        <w:t>8 to 20 is £8.60 per hour, under 18 is £6.40 per hour</w:t>
      </w:r>
      <w:r w:rsidR="00A747BE">
        <w:rPr>
          <w:rFonts w:ascii="Trebuchet MS" w:hAnsi="Trebuchet MS"/>
          <w:color w:val="000000" w:themeColor="text1"/>
        </w:rPr>
        <w:t>, and apprentices £6.40 per hour</w:t>
      </w:r>
      <w:r w:rsidR="00684F7E">
        <w:rPr>
          <w:rFonts w:ascii="Trebuchet MS" w:hAnsi="Trebuchet MS"/>
          <w:color w:val="000000" w:themeColor="text1"/>
        </w:rPr>
        <w:t xml:space="preserve"> </w:t>
      </w:r>
      <w:sdt>
        <w:sdtPr>
          <w:rPr>
            <w:rFonts w:ascii="Trebuchet MS" w:hAnsi="Trebuchet MS"/>
            <w:color w:val="000000" w:themeColor="text1"/>
          </w:rPr>
          <w:id w:val="-1665081051"/>
          <w:citation/>
        </w:sdtPr>
        <w:sdtEndPr/>
        <w:sdtContent>
          <w:r w:rsidR="00684F7E">
            <w:rPr>
              <w:rFonts w:ascii="Trebuchet MS" w:hAnsi="Trebuchet MS"/>
              <w:color w:val="000000" w:themeColor="text1"/>
            </w:rPr>
            <w:fldChar w:fldCharType="begin"/>
          </w:r>
          <w:r w:rsidR="00684F7E">
            <w:rPr>
              <w:rFonts w:ascii="Trebuchet MS" w:hAnsi="Trebuchet MS"/>
              <w:color w:val="000000" w:themeColor="text1"/>
              <w:lang w:val="en-US"/>
            </w:rPr>
            <w:instrText xml:space="preserve"> CITATION ACA248 \l 1033 </w:instrText>
          </w:r>
          <w:r w:rsidR="00684F7E">
            <w:rPr>
              <w:rFonts w:ascii="Trebuchet MS" w:hAnsi="Trebuchet MS"/>
              <w:color w:val="000000" w:themeColor="text1"/>
            </w:rPr>
            <w:fldChar w:fldCharType="separate"/>
          </w:r>
          <w:r w:rsidR="00684F7E" w:rsidRPr="00684F7E">
            <w:rPr>
              <w:rFonts w:ascii="Trebuchet MS" w:hAnsi="Trebuchet MS"/>
              <w:noProof/>
              <w:color w:val="000000" w:themeColor="text1"/>
              <w:lang w:val="en-US"/>
            </w:rPr>
            <w:t>(ACAS, 2024)</w:t>
          </w:r>
          <w:r w:rsidR="00684F7E">
            <w:rPr>
              <w:rFonts w:ascii="Trebuchet MS" w:hAnsi="Trebuchet MS"/>
              <w:color w:val="000000" w:themeColor="text1"/>
            </w:rPr>
            <w:fldChar w:fldCharType="end"/>
          </w:r>
        </w:sdtContent>
      </w:sdt>
      <w:r w:rsidR="00A747BE">
        <w:rPr>
          <w:rFonts w:ascii="Trebuchet MS" w:hAnsi="Trebuchet MS"/>
          <w:color w:val="000000" w:themeColor="text1"/>
        </w:rPr>
        <w:t>.</w:t>
      </w:r>
      <w:r w:rsidR="00BB1F99">
        <w:rPr>
          <w:rFonts w:ascii="Trebuchet MS" w:hAnsi="Trebuchet MS"/>
          <w:color w:val="000000" w:themeColor="text1"/>
        </w:rPr>
        <w:t xml:space="preserve"> Organisations must ensure that all their employees are based the minimum </w:t>
      </w:r>
      <w:r w:rsidR="006F363F">
        <w:rPr>
          <w:rFonts w:ascii="Trebuchet MS" w:hAnsi="Trebuchet MS"/>
          <w:color w:val="000000" w:themeColor="text1"/>
        </w:rPr>
        <w:t>level or</w:t>
      </w:r>
      <w:r w:rsidR="003975C4">
        <w:rPr>
          <w:rFonts w:ascii="Trebuchet MS" w:hAnsi="Trebuchet MS"/>
          <w:color w:val="000000" w:themeColor="text1"/>
        </w:rPr>
        <w:t xml:space="preserve"> face </w:t>
      </w:r>
      <w:r w:rsidR="00BE7FCA">
        <w:rPr>
          <w:rFonts w:ascii="Trebuchet MS" w:hAnsi="Trebuchet MS"/>
          <w:color w:val="000000" w:themeColor="text1"/>
        </w:rPr>
        <w:t xml:space="preserve">potential significant fines </w:t>
      </w:r>
      <w:sdt>
        <w:sdtPr>
          <w:rPr>
            <w:rFonts w:ascii="Trebuchet MS" w:hAnsi="Trebuchet MS"/>
            <w:color w:val="000000" w:themeColor="text1"/>
          </w:rPr>
          <w:id w:val="-913307257"/>
          <w:citation/>
        </w:sdtPr>
        <w:sdtEndPr/>
        <w:sdtContent>
          <w:r w:rsidR="00BE7FCA">
            <w:rPr>
              <w:rFonts w:ascii="Trebuchet MS" w:hAnsi="Trebuchet MS"/>
              <w:color w:val="000000" w:themeColor="text1"/>
            </w:rPr>
            <w:fldChar w:fldCharType="begin"/>
          </w:r>
          <w:r w:rsidR="00BE7FCA">
            <w:rPr>
              <w:rFonts w:ascii="Trebuchet MS" w:hAnsi="Trebuchet MS"/>
              <w:color w:val="000000" w:themeColor="text1"/>
              <w:lang w:val="en-US"/>
            </w:rPr>
            <w:instrText xml:space="preserve"> CITATION ACA248 \l 1033 </w:instrText>
          </w:r>
          <w:r w:rsidR="00BE7FCA">
            <w:rPr>
              <w:rFonts w:ascii="Trebuchet MS" w:hAnsi="Trebuchet MS"/>
              <w:color w:val="000000" w:themeColor="text1"/>
            </w:rPr>
            <w:fldChar w:fldCharType="separate"/>
          </w:r>
          <w:r w:rsidR="00BE7FCA" w:rsidRPr="00BE7FCA">
            <w:rPr>
              <w:rFonts w:ascii="Trebuchet MS" w:hAnsi="Trebuchet MS"/>
              <w:noProof/>
              <w:color w:val="000000" w:themeColor="text1"/>
              <w:lang w:val="en-US"/>
            </w:rPr>
            <w:t>(ACAS, 2024)</w:t>
          </w:r>
          <w:r w:rsidR="00BE7FCA">
            <w:rPr>
              <w:rFonts w:ascii="Trebuchet MS" w:hAnsi="Trebuchet MS"/>
              <w:color w:val="000000" w:themeColor="text1"/>
            </w:rPr>
            <w:fldChar w:fldCharType="end"/>
          </w:r>
        </w:sdtContent>
      </w:sdt>
      <w:r w:rsidR="00BE7FCA">
        <w:rPr>
          <w:rFonts w:ascii="Trebuchet MS" w:hAnsi="Trebuchet MS"/>
          <w:color w:val="000000" w:themeColor="text1"/>
        </w:rPr>
        <w:t>.</w:t>
      </w:r>
      <w:r w:rsidR="00BF2BA7">
        <w:rPr>
          <w:rFonts w:ascii="Trebuchet MS" w:hAnsi="Trebuchet MS"/>
          <w:color w:val="000000" w:themeColor="text1"/>
        </w:rPr>
        <w:t xml:space="preserve"> Further, </w:t>
      </w:r>
      <w:r w:rsidR="00127E5C">
        <w:rPr>
          <w:rFonts w:ascii="Trebuchet MS" w:hAnsi="Trebuchet MS"/>
          <w:color w:val="000000" w:themeColor="text1"/>
        </w:rPr>
        <w:t>benefits cannot drop employees</w:t>
      </w:r>
      <w:r w:rsidR="00E7305A">
        <w:rPr>
          <w:rFonts w:ascii="Trebuchet MS" w:hAnsi="Trebuchet MS"/>
          <w:color w:val="000000" w:themeColor="text1"/>
        </w:rPr>
        <w:t xml:space="preserve"> cash </w:t>
      </w:r>
      <w:r w:rsidR="00586405">
        <w:rPr>
          <w:rFonts w:ascii="Trebuchet MS" w:hAnsi="Trebuchet MS"/>
          <w:color w:val="000000" w:themeColor="text1"/>
        </w:rPr>
        <w:t>earnings</w:t>
      </w:r>
      <w:r w:rsidR="00127E5C">
        <w:rPr>
          <w:rFonts w:ascii="Trebuchet MS" w:hAnsi="Trebuchet MS"/>
          <w:color w:val="000000" w:themeColor="text1"/>
        </w:rPr>
        <w:t xml:space="preserve"> below their minimum wage threshold. For example, </w:t>
      </w:r>
      <w:r w:rsidR="00DE0F6C">
        <w:rPr>
          <w:rFonts w:ascii="Trebuchet MS" w:hAnsi="Trebuchet MS"/>
          <w:color w:val="000000" w:themeColor="text1"/>
        </w:rPr>
        <w:t>organisations offering salary sacrifice for vehicle leasing</w:t>
      </w:r>
      <w:r w:rsidR="003C1FA2">
        <w:rPr>
          <w:rFonts w:ascii="Trebuchet MS" w:hAnsi="Trebuchet MS"/>
          <w:color w:val="000000" w:themeColor="text1"/>
        </w:rPr>
        <w:t xml:space="preserve"> must ensure the payments do not equate to that employee</w:t>
      </w:r>
      <w:r w:rsidR="0050231D">
        <w:rPr>
          <w:rFonts w:ascii="Trebuchet MS" w:hAnsi="Trebuchet MS"/>
          <w:color w:val="000000" w:themeColor="text1"/>
        </w:rPr>
        <w:t xml:space="preserve">’s cash earning being </w:t>
      </w:r>
      <w:r w:rsidR="003C1FA2">
        <w:rPr>
          <w:rFonts w:ascii="Trebuchet MS" w:hAnsi="Trebuchet MS"/>
          <w:color w:val="000000" w:themeColor="text1"/>
        </w:rPr>
        <w:t xml:space="preserve">less than </w:t>
      </w:r>
      <w:r w:rsidR="00E7305A">
        <w:rPr>
          <w:rFonts w:ascii="Trebuchet MS" w:hAnsi="Trebuchet MS"/>
          <w:color w:val="000000" w:themeColor="text1"/>
        </w:rPr>
        <w:t xml:space="preserve">minimum wage </w:t>
      </w:r>
      <w:sdt>
        <w:sdtPr>
          <w:rPr>
            <w:rFonts w:ascii="Trebuchet MS" w:hAnsi="Trebuchet MS"/>
            <w:color w:val="000000" w:themeColor="text1"/>
          </w:rPr>
          <w:id w:val="-1321419976"/>
          <w:citation/>
        </w:sdtPr>
        <w:sdtEndPr/>
        <w:sdtContent>
          <w:r w:rsidR="00586405">
            <w:rPr>
              <w:rFonts w:ascii="Trebuchet MS" w:hAnsi="Trebuchet MS"/>
              <w:color w:val="000000" w:themeColor="text1"/>
            </w:rPr>
            <w:fldChar w:fldCharType="begin"/>
          </w:r>
          <w:r w:rsidR="00586405">
            <w:rPr>
              <w:rFonts w:ascii="Trebuchet MS" w:hAnsi="Trebuchet MS"/>
              <w:color w:val="000000" w:themeColor="text1"/>
              <w:lang w:val="en-US"/>
            </w:rPr>
            <w:instrText xml:space="preserve"> CITATION GOV211 \l 1033 </w:instrText>
          </w:r>
          <w:r w:rsidR="00586405">
            <w:rPr>
              <w:rFonts w:ascii="Trebuchet MS" w:hAnsi="Trebuchet MS"/>
              <w:color w:val="000000" w:themeColor="text1"/>
            </w:rPr>
            <w:fldChar w:fldCharType="separate"/>
          </w:r>
          <w:r w:rsidR="00586405" w:rsidRPr="00586405">
            <w:rPr>
              <w:rFonts w:ascii="Trebuchet MS" w:hAnsi="Trebuchet MS"/>
              <w:noProof/>
              <w:color w:val="000000" w:themeColor="text1"/>
              <w:lang w:val="en-US"/>
            </w:rPr>
            <w:t>(GOV.UK, 2021)</w:t>
          </w:r>
          <w:r w:rsidR="00586405">
            <w:rPr>
              <w:rFonts w:ascii="Trebuchet MS" w:hAnsi="Trebuchet MS"/>
              <w:color w:val="000000" w:themeColor="text1"/>
            </w:rPr>
            <w:fldChar w:fldCharType="end"/>
          </w:r>
        </w:sdtContent>
      </w:sdt>
      <w:r w:rsidR="00E7305A">
        <w:rPr>
          <w:rFonts w:ascii="Trebuchet MS" w:hAnsi="Trebuchet MS"/>
          <w:color w:val="000000" w:themeColor="text1"/>
        </w:rPr>
        <w:t>.</w:t>
      </w:r>
      <w:r w:rsidR="008F4375">
        <w:rPr>
          <w:rFonts w:ascii="Trebuchet MS" w:hAnsi="Trebuchet MS"/>
          <w:color w:val="000000" w:themeColor="text1"/>
        </w:rPr>
        <w:t xml:space="preserve"> For example, organisations may wish to be fair in their pay structures, so must consider minimum wage criteria against </w:t>
      </w:r>
      <w:r w:rsidR="002667B9">
        <w:rPr>
          <w:rFonts w:ascii="Trebuchet MS" w:hAnsi="Trebuchet MS"/>
          <w:color w:val="000000" w:themeColor="text1"/>
        </w:rPr>
        <w:t>employee’s</w:t>
      </w:r>
      <w:r w:rsidR="008F4375">
        <w:rPr>
          <w:rFonts w:ascii="Trebuchet MS" w:hAnsi="Trebuchet MS"/>
          <w:color w:val="000000" w:themeColor="text1"/>
        </w:rPr>
        <w:t xml:space="preserve"> age</w:t>
      </w:r>
      <w:r w:rsidR="009C1B48">
        <w:rPr>
          <w:rFonts w:ascii="Trebuchet MS" w:hAnsi="Trebuchet MS"/>
          <w:color w:val="000000" w:themeColor="text1"/>
        </w:rPr>
        <w:t>.</w:t>
      </w:r>
    </w:p>
    <w:p w14:paraId="41B0A163" w14:textId="1CDB0C30" w:rsidR="00532146" w:rsidRDefault="00532146" w:rsidP="00532146">
      <w:pPr>
        <w:pStyle w:val="Nornal"/>
        <w:spacing w:after="0" w:line="240" w:lineRule="auto"/>
        <w:rPr>
          <w:rFonts w:ascii="Trebuchet MS" w:hAnsi="Trebuchet MS"/>
          <w:color w:val="000000" w:themeColor="text1"/>
        </w:rPr>
      </w:pPr>
    </w:p>
    <w:p w14:paraId="57D62ABF" w14:textId="4127EA57" w:rsidR="00635F7D" w:rsidRDefault="007E7D01" w:rsidP="007E7D01">
      <w:pPr>
        <w:pStyle w:val="Nornal"/>
        <w:spacing w:after="0" w:line="240" w:lineRule="auto"/>
        <w:rPr>
          <w:rFonts w:ascii="Trebuchet MS" w:hAnsi="Trebuchet MS"/>
          <w:color w:val="000000" w:themeColor="text1"/>
        </w:rPr>
      </w:pPr>
      <w:r>
        <w:rPr>
          <w:rFonts w:ascii="Trebuchet MS" w:hAnsi="Trebuchet MS"/>
          <w:color w:val="000000" w:themeColor="text1"/>
        </w:rPr>
        <w:t>Equal Pay</w:t>
      </w:r>
    </w:p>
    <w:p w14:paraId="038EFE3A" w14:textId="77777777" w:rsidR="007E7D01" w:rsidRDefault="007E7D01" w:rsidP="007E7D01">
      <w:pPr>
        <w:pStyle w:val="Nornal"/>
        <w:spacing w:after="0" w:line="240" w:lineRule="auto"/>
        <w:rPr>
          <w:rFonts w:ascii="Trebuchet MS" w:hAnsi="Trebuchet MS"/>
          <w:color w:val="000000" w:themeColor="text1"/>
        </w:rPr>
      </w:pPr>
    </w:p>
    <w:p w14:paraId="2E160F24" w14:textId="0FA23420" w:rsidR="007E7D01" w:rsidRDefault="007E7D01" w:rsidP="007E7D01">
      <w:pPr>
        <w:pStyle w:val="Nornal"/>
        <w:spacing w:after="0" w:line="240" w:lineRule="auto"/>
        <w:rPr>
          <w:rFonts w:ascii="Trebuchet MS" w:hAnsi="Trebuchet MS"/>
          <w:color w:val="000000" w:themeColor="text1"/>
        </w:rPr>
      </w:pPr>
      <w:r>
        <w:rPr>
          <w:rFonts w:ascii="Trebuchet MS" w:hAnsi="Trebuchet MS"/>
          <w:color w:val="000000" w:themeColor="text1"/>
        </w:rPr>
        <w:t xml:space="preserve">The Equal Pay Act 1970 and the Equality Act 2010 sought to eradicate discrimination for differences in pay between sex. </w:t>
      </w:r>
      <w:proofErr w:type="gramStart"/>
      <w:r>
        <w:rPr>
          <w:rFonts w:ascii="Trebuchet MS" w:hAnsi="Trebuchet MS"/>
          <w:color w:val="000000" w:themeColor="text1"/>
        </w:rPr>
        <w:t>Previous to</w:t>
      </w:r>
      <w:proofErr w:type="gramEnd"/>
      <w:r>
        <w:rPr>
          <w:rFonts w:ascii="Trebuchet MS" w:hAnsi="Trebuchet MS"/>
          <w:color w:val="000000" w:themeColor="text1"/>
        </w:rPr>
        <w:t xml:space="preserve"> 1970 organisations were within their right to pay male and female employees differently, even within the exact same role. Further, the legislation is not limited to just pay differences, it extends to other contractual entitlements, such as sick pay, annual leave or benefit in kind</w:t>
      </w:r>
      <w:r w:rsidR="00290C12">
        <w:rPr>
          <w:rFonts w:ascii="Trebuchet MS" w:hAnsi="Trebuchet MS"/>
          <w:color w:val="000000" w:themeColor="text1"/>
        </w:rPr>
        <w:t xml:space="preserve"> </w:t>
      </w:r>
      <w:sdt>
        <w:sdtPr>
          <w:rPr>
            <w:rFonts w:ascii="Trebuchet MS" w:hAnsi="Trebuchet MS"/>
            <w:color w:val="000000" w:themeColor="text1"/>
          </w:rPr>
          <w:id w:val="-1193306302"/>
          <w:citation/>
        </w:sdtPr>
        <w:sdtEndPr/>
        <w:sdtContent>
          <w:r w:rsidR="00290C12">
            <w:rPr>
              <w:rFonts w:ascii="Trebuchet MS" w:hAnsi="Trebuchet MS"/>
              <w:color w:val="000000" w:themeColor="text1"/>
            </w:rPr>
            <w:fldChar w:fldCharType="begin"/>
          </w:r>
          <w:r w:rsidR="00290C12">
            <w:rPr>
              <w:rFonts w:ascii="Trebuchet MS" w:hAnsi="Trebuchet MS"/>
              <w:color w:val="000000" w:themeColor="text1"/>
              <w:lang w:val="en-US"/>
            </w:rPr>
            <w:instrText xml:space="preserve"> CITATION ACA249 \l 1033 </w:instrText>
          </w:r>
          <w:r w:rsidR="00290C12">
            <w:rPr>
              <w:rFonts w:ascii="Trebuchet MS" w:hAnsi="Trebuchet MS"/>
              <w:color w:val="000000" w:themeColor="text1"/>
            </w:rPr>
            <w:fldChar w:fldCharType="separate"/>
          </w:r>
          <w:r w:rsidR="00290C12" w:rsidRPr="00290C12">
            <w:rPr>
              <w:rFonts w:ascii="Trebuchet MS" w:hAnsi="Trebuchet MS"/>
              <w:noProof/>
              <w:color w:val="000000" w:themeColor="text1"/>
              <w:lang w:val="en-US"/>
            </w:rPr>
            <w:t>(ACAS, 2024)</w:t>
          </w:r>
          <w:r w:rsidR="00290C12">
            <w:rPr>
              <w:rFonts w:ascii="Trebuchet MS" w:hAnsi="Trebuchet MS"/>
              <w:color w:val="000000" w:themeColor="text1"/>
            </w:rPr>
            <w:fldChar w:fldCharType="end"/>
          </w:r>
        </w:sdtContent>
      </w:sdt>
      <w:r>
        <w:rPr>
          <w:rFonts w:ascii="Trebuchet MS" w:hAnsi="Trebuchet MS"/>
          <w:color w:val="000000" w:themeColor="text1"/>
        </w:rPr>
        <w:t xml:space="preserve">. </w:t>
      </w:r>
    </w:p>
    <w:p w14:paraId="6D6E7E6D" w14:textId="77777777" w:rsidR="007E7D01" w:rsidRDefault="007E7D01" w:rsidP="007E7D01">
      <w:pPr>
        <w:pStyle w:val="Nornal"/>
        <w:spacing w:after="0" w:line="240" w:lineRule="auto"/>
        <w:rPr>
          <w:rFonts w:ascii="Trebuchet MS" w:hAnsi="Trebuchet MS"/>
          <w:color w:val="000000" w:themeColor="text1"/>
        </w:rPr>
      </w:pPr>
    </w:p>
    <w:p w14:paraId="4C13A904" w14:textId="7085D616" w:rsidR="007E7D01" w:rsidRDefault="007E7D01" w:rsidP="007E7D01">
      <w:pPr>
        <w:pStyle w:val="Nornal"/>
        <w:spacing w:after="0" w:line="240" w:lineRule="auto"/>
        <w:rPr>
          <w:rFonts w:ascii="Trebuchet MS" w:hAnsi="Trebuchet MS"/>
          <w:color w:val="000000" w:themeColor="text1"/>
        </w:rPr>
      </w:pPr>
      <w:r>
        <w:rPr>
          <w:rFonts w:ascii="Trebuchet MS" w:hAnsi="Trebuchet MS"/>
          <w:color w:val="000000" w:themeColor="text1"/>
        </w:rPr>
        <w:t>Specifically, men and women must be paid the same under 3 conditions. Firstly, for like work; this is where male and female are doing the same or similar work. Secondly, work rated equivalent</w:t>
      </w:r>
      <w:r w:rsidR="006C5247">
        <w:rPr>
          <w:rFonts w:ascii="Trebuchet MS" w:hAnsi="Trebuchet MS"/>
          <w:color w:val="000000" w:themeColor="text1"/>
        </w:rPr>
        <w:t xml:space="preserve"> </w:t>
      </w:r>
      <w:sdt>
        <w:sdtPr>
          <w:rPr>
            <w:rFonts w:ascii="Trebuchet MS" w:hAnsi="Trebuchet MS"/>
            <w:color w:val="000000" w:themeColor="text1"/>
          </w:rPr>
          <w:id w:val="132605846"/>
          <w:citation/>
        </w:sdtPr>
        <w:sdtEndPr/>
        <w:sdtContent>
          <w:r w:rsidR="006C5247">
            <w:rPr>
              <w:rFonts w:ascii="Trebuchet MS" w:hAnsi="Trebuchet MS"/>
              <w:color w:val="000000" w:themeColor="text1"/>
            </w:rPr>
            <w:fldChar w:fldCharType="begin"/>
          </w:r>
          <w:r w:rsidR="006C5247">
            <w:rPr>
              <w:rFonts w:ascii="Trebuchet MS" w:hAnsi="Trebuchet MS"/>
              <w:color w:val="000000" w:themeColor="text1"/>
              <w:lang w:val="en-US"/>
            </w:rPr>
            <w:instrText xml:space="preserve"> CITATION ACA249 \l 1033 </w:instrText>
          </w:r>
          <w:r w:rsidR="006C5247">
            <w:rPr>
              <w:rFonts w:ascii="Trebuchet MS" w:hAnsi="Trebuchet MS"/>
              <w:color w:val="000000" w:themeColor="text1"/>
            </w:rPr>
            <w:fldChar w:fldCharType="separate"/>
          </w:r>
          <w:r w:rsidR="006C5247" w:rsidRPr="006C5247">
            <w:rPr>
              <w:rFonts w:ascii="Trebuchet MS" w:hAnsi="Trebuchet MS"/>
              <w:noProof/>
              <w:color w:val="000000" w:themeColor="text1"/>
              <w:lang w:val="en-US"/>
            </w:rPr>
            <w:t>(ACAS, 2024)</w:t>
          </w:r>
          <w:r w:rsidR="006C5247">
            <w:rPr>
              <w:rFonts w:ascii="Trebuchet MS" w:hAnsi="Trebuchet MS"/>
              <w:color w:val="000000" w:themeColor="text1"/>
            </w:rPr>
            <w:fldChar w:fldCharType="end"/>
          </w:r>
        </w:sdtContent>
      </w:sdt>
      <w:r>
        <w:rPr>
          <w:rFonts w:ascii="Trebuchet MS" w:hAnsi="Trebuchet MS"/>
          <w:color w:val="000000" w:themeColor="text1"/>
        </w:rPr>
        <w:t>; this is where the level of skill or responsibility and effort are similar, this is usually conducted through job evaluation, but must be fair.</w:t>
      </w:r>
      <w:r w:rsidR="003C6FCB">
        <w:rPr>
          <w:rFonts w:ascii="Trebuchet MS" w:hAnsi="Trebuchet MS"/>
          <w:color w:val="000000" w:themeColor="text1"/>
        </w:rPr>
        <w:t xml:space="preserve"> Thirdly, work of equal value; this can be where although the roles are </w:t>
      </w:r>
      <w:r w:rsidR="002667B9">
        <w:rPr>
          <w:rFonts w:ascii="Trebuchet MS" w:hAnsi="Trebuchet MS"/>
          <w:color w:val="000000" w:themeColor="text1"/>
        </w:rPr>
        <w:t>different,</w:t>
      </w:r>
      <w:r w:rsidR="003C6FCB">
        <w:rPr>
          <w:rFonts w:ascii="Trebuchet MS" w:hAnsi="Trebuchet MS"/>
          <w:color w:val="000000" w:themeColor="text1"/>
        </w:rPr>
        <w:t xml:space="preserve"> they make a similar contribution to the organisation, so are of equal value</w:t>
      </w:r>
      <w:r w:rsidR="00F91193">
        <w:rPr>
          <w:rFonts w:ascii="Trebuchet MS" w:hAnsi="Trebuchet MS"/>
          <w:color w:val="000000" w:themeColor="text1"/>
        </w:rPr>
        <w:t xml:space="preserve"> </w:t>
      </w:r>
      <w:sdt>
        <w:sdtPr>
          <w:rPr>
            <w:rFonts w:ascii="Trebuchet MS" w:hAnsi="Trebuchet MS"/>
            <w:color w:val="000000" w:themeColor="text1"/>
          </w:rPr>
          <w:id w:val="493770552"/>
          <w:citation/>
        </w:sdtPr>
        <w:sdtContent>
          <w:r w:rsidR="00F91193">
            <w:rPr>
              <w:rFonts w:ascii="Trebuchet MS" w:hAnsi="Trebuchet MS"/>
              <w:color w:val="000000" w:themeColor="text1"/>
            </w:rPr>
            <w:fldChar w:fldCharType="begin"/>
          </w:r>
          <w:r w:rsidR="00F91193">
            <w:rPr>
              <w:rFonts w:ascii="Trebuchet MS" w:hAnsi="Trebuchet MS"/>
              <w:color w:val="000000" w:themeColor="text1"/>
              <w:lang w:val="en-US"/>
            </w:rPr>
            <w:instrText xml:space="preserve"> CITATION ACA249 \l 1033 </w:instrText>
          </w:r>
          <w:r w:rsidR="00F91193">
            <w:rPr>
              <w:rFonts w:ascii="Trebuchet MS" w:hAnsi="Trebuchet MS"/>
              <w:color w:val="000000" w:themeColor="text1"/>
            </w:rPr>
            <w:fldChar w:fldCharType="separate"/>
          </w:r>
          <w:r w:rsidR="00F91193" w:rsidRPr="00F91193">
            <w:rPr>
              <w:rFonts w:ascii="Trebuchet MS" w:hAnsi="Trebuchet MS"/>
              <w:noProof/>
              <w:color w:val="000000" w:themeColor="text1"/>
              <w:lang w:val="en-US"/>
            </w:rPr>
            <w:t>(ACAS, 2024)</w:t>
          </w:r>
          <w:r w:rsidR="00F91193">
            <w:rPr>
              <w:rFonts w:ascii="Trebuchet MS" w:hAnsi="Trebuchet MS"/>
              <w:color w:val="000000" w:themeColor="text1"/>
            </w:rPr>
            <w:fldChar w:fldCharType="end"/>
          </w:r>
        </w:sdtContent>
      </w:sdt>
      <w:r w:rsidR="003C6FCB">
        <w:rPr>
          <w:rFonts w:ascii="Trebuchet MS" w:hAnsi="Trebuchet MS"/>
          <w:color w:val="000000" w:themeColor="text1"/>
        </w:rPr>
        <w:t>.</w:t>
      </w:r>
    </w:p>
    <w:p w14:paraId="4851C788" w14:textId="77777777" w:rsidR="00201CD3" w:rsidRDefault="00201CD3" w:rsidP="007E7D01">
      <w:pPr>
        <w:pStyle w:val="Nornal"/>
        <w:spacing w:after="0" w:line="240" w:lineRule="auto"/>
        <w:rPr>
          <w:rFonts w:ascii="Trebuchet MS" w:hAnsi="Trebuchet MS"/>
          <w:color w:val="000000" w:themeColor="text1"/>
        </w:rPr>
      </w:pPr>
    </w:p>
    <w:p w14:paraId="05027C76" w14:textId="6080A5C0" w:rsidR="00201CD3" w:rsidRDefault="00BC0CED" w:rsidP="007E7D01">
      <w:pPr>
        <w:pStyle w:val="Nornal"/>
        <w:spacing w:after="0" w:line="240" w:lineRule="auto"/>
        <w:rPr>
          <w:rFonts w:ascii="Trebuchet MS" w:hAnsi="Trebuchet MS"/>
          <w:color w:val="000000" w:themeColor="text1"/>
        </w:rPr>
      </w:pPr>
      <w:r>
        <w:rPr>
          <w:rFonts w:ascii="Trebuchet MS" w:hAnsi="Trebuchet MS"/>
          <w:color w:val="000000" w:themeColor="text1"/>
        </w:rPr>
        <w:t>Discrimination</w:t>
      </w:r>
    </w:p>
    <w:p w14:paraId="4DCFD8FB" w14:textId="77777777" w:rsidR="00201CD3" w:rsidRDefault="00201CD3" w:rsidP="007E7D01">
      <w:pPr>
        <w:pStyle w:val="Nornal"/>
        <w:spacing w:after="0" w:line="240" w:lineRule="auto"/>
        <w:rPr>
          <w:rFonts w:ascii="Trebuchet MS" w:hAnsi="Trebuchet MS"/>
          <w:color w:val="000000" w:themeColor="text1"/>
        </w:rPr>
      </w:pPr>
    </w:p>
    <w:p w14:paraId="2B9BD787" w14:textId="4CAE9A91" w:rsidR="00201CD3" w:rsidRDefault="001B217D" w:rsidP="007E7D01">
      <w:pPr>
        <w:pStyle w:val="Nornal"/>
        <w:spacing w:after="0" w:line="240" w:lineRule="auto"/>
        <w:rPr>
          <w:rFonts w:ascii="Trebuchet MS" w:hAnsi="Trebuchet MS"/>
          <w:color w:val="000000" w:themeColor="text1"/>
        </w:rPr>
      </w:pPr>
      <w:r>
        <w:rPr>
          <w:rFonts w:ascii="Trebuchet MS" w:hAnsi="Trebuchet MS"/>
          <w:color w:val="000000" w:themeColor="text1"/>
        </w:rPr>
        <w:t xml:space="preserve">The Equality Act provides further protection against discrimination </w:t>
      </w:r>
      <w:r w:rsidR="00CC6BD3">
        <w:rPr>
          <w:rFonts w:ascii="Trebuchet MS" w:hAnsi="Trebuchet MS"/>
          <w:color w:val="000000" w:themeColor="text1"/>
        </w:rPr>
        <w:t xml:space="preserve">for any protected characteristic. </w:t>
      </w:r>
      <w:r w:rsidR="00C05BEA">
        <w:rPr>
          <w:rFonts w:ascii="Trebuchet MS" w:hAnsi="Trebuchet MS"/>
          <w:color w:val="000000" w:themeColor="text1"/>
        </w:rPr>
        <w:t>Therefore, when creating reward practices, organisations must ensure the reward structures are fair.</w:t>
      </w:r>
      <w:r w:rsidR="00BC0CED">
        <w:rPr>
          <w:rFonts w:ascii="Trebuchet MS" w:hAnsi="Trebuchet MS"/>
          <w:color w:val="000000" w:themeColor="text1"/>
        </w:rPr>
        <w:t xml:space="preserve"> For example, </w:t>
      </w:r>
      <w:r w:rsidR="004650C5">
        <w:rPr>
          <w:rFonts w:ascii="Trebuchet MS" w:hAnsi="Trebuchet MS"/>
          <w:color w:val="000000" w:themeColor="text1"/>
        </w:rPr>
        <w:t xml:space="preserve">failing to make </w:t>
      </w:r>
      <w:r w:rsidR="00DD0DFD">
        <w:rPr>
          <w:rFonts w:ascii="Trebuchet MS" w:hAnsi="Trebuchet MS"/>
          <w:color w:val="000000" w:themeColor="text1"/>
        </w:rPr>
        <w:t>reasonable</w:t>
      </w:r>
      <w:r w:rsidR="004650C5">
        <w:rPr>
          <w:rFonts w:ascii="Trebuchet MS" w:hAnsi="Trebuchet MS"/>
          <w:color w:val="000000" w:themeColor="text1"/>
        </w:rPr>
        <w:t xml:space="preserve"> </w:t>
      </w:r>
      <w:r w:rsidR="00DD0DFD">
        <w:rPr>
          <w:rFonts w:ascii="Trebuchet MS" w:hAnsi="Trebuchet MS"/>
          <w:color w:val="000000" w:themeColor="text1"/>
        </w:rPr>
        <w:t>adjustments, which leads to the employee unable to reach their targets</w:t>
      </w:r>
      <w:sdt>
        <w:sdtPr>
          <w:rPr>
            <w:rFonts w:ascii="Trebuchet MS" w:hAnsi="Trebuchet MS"/>
            <w:color w:val="000000" w:themeColor="text1"/>
          </w:rPr>
          <w:id w:val="503862661"/>
          <w:citation/>
        </w:sdtPr>
        <w:sdtEndPr/>
        <w:sdtContent>
          <w:r w:rsidR="00F06A71">
            <w:rPr>
              <w:rFonts w:ascii="Trebuchet MS" w:hAnsi="Trebuchet MS"/>
              <w:color w:val="000000" w:themeColor="text1"/>
            </w:rPr>
            <w:fldChar w:fldCharType="begin"/>
          </w:r>
          <w:r w:rsidR="00F06A71">
            <w:rPr>
              <w:rFonts w:ascii="Trebuchet MS" w:hAnsi="Trebuchet MS"/>
              <w:color w:val="000000" w:themeColor="text1"/>
              <w:lang w:val="en-US"/>
            </w:rPr>
            <w:instrText xml:space="preserve"> CITATION ACA239 \l 1033 </w:instrText>
          </w:r>
          <w:r w:rsidR="00F06A71">
            <w:rPr>
              <w:rFonts w:ascii="Trebuchet MS" w:hAnsi="Trebuchet MS"/>
              <w:color w:val="000000" w:themeColor="text1"/>
            </w:rPr>
            <w:fldChar w:fldCharType="separate"/>
          </w:r>
          <w:r w:rsidR="00F06A71">
            <w:rPr>
              <w:rFonts w:ascii="Trebuchet MS" w:hAnsi="Trebuchet MS"/>
              <w:noProof/>
              <w:color w:val="000000" w:themeColor="text1"/>
              <w:lang w:val="en-US"/>
            </w:rPr>
            <w:t xml:space="preserve"> </w:t>
          </w:r>
          <w:r w:rsidR="00F06A71" w:rsidRPr="00F06A71">
            <w:rPr>
              <w:rFonts w:ascii="Trebuchet MS" w:hAnsi="Trebuchet MS"/>
              <w:noProof/>
              <w:color w:val="000000" w:themeColor="text1"/>
              <w:lang w:val="en-US"/>
            </w:rPr>
            <w:t>(ACAS, 2023)</w:t>
          </w:r>
          <w:r w:rsidR="00F06A71">
            <w:rPr>
              <w:rFonts w:ascii="Trebuchet MS" w:hAnsi="Trebuchet MS"/>
              <w:color w:val="000000" w:themeColor="text1"/>
            </w:rPr>
            <w:fldChar w:fldCharType="end"/>
          </w:r>
        </w:sdtContent>
      </w:sdt>
      <w:r w:rsidR="00DD0DFD">
        <w:rPr>
          <w:rFonts w:ascii="Trebuchet MS" w:hAnsi="Trebuchet MS"/>
          <w:color w:val="000000" w:themeColor="text1"/>
        </w:rPr>
        <w:t>.</w:t>
      </w:r>
    </w:p>
    <w:p w14:paraId="60450D06" w14:textId="77777777" w:rsidR="00FC0737" w:rsidRDefault="00FC0737" w:rsidP="007E7D01">
      <w:pPr>
        <w:pStyle w:val="Nornal"/>
        <w:spacing w:after="0" w:line="240" w:lineRule="auto"/>
        <w:rPr>
          <w:rFonts w:ascii="Trebuchet MS" w:hAnsi="Trebuchet MS"/>
          <w:color w:val="000000" w:themeColor="text1"/>
        </w:rPr>
      </w:pPr>
    </w:p>
    <w:p w14:paraId="426FCC08" w14:textId="2334A9BC" w:rsidR="00FC0737" w:rsidRPr="00E446B9" w:rsidRDefault="00D611C1" w:rsidP="007E7D01">
      <w:pPr>
        <w:pStyle w:val="Nornal"/>
        <w:spacing w:after="0" w:line="240" w:lineRule="auto"/>
        <w:rPr>
          <w:rFonts w:ascii="Trebuchet MS" w:hAnsi="Trebuchet MS"/>
          <w:color w:val="000000" w:themeColor="text1"/>
        </w:rPr>
      </w:pPr>
      <w:r>
        <w:rPr>
          <w:rFonts w:ascii="Trebuchet MS" w:hAnsi="Trebuchet MS"/>
          <w:color w:val="000000" w:themeColor="text1"/>
        </w:rPr>
        <w:t>Organisations</w:t>
      </w:r>
      <w:r w:rsidR="00FC0737">
        <w:rPr>
          <w:rFonts w:ascii="Trebuchet MS" w:hAnsi="Trebuchet MS"/>
          <w:color w:val="000000" w:themeColor="text1"/>
        </w:rPr>
        <w:t xml:space="preserve"> must ensure that while they wish to reward employees, it must be done in accordance with the legislation. </w:t>
      </w:r>
      <w:r w:rsidR="009C1B48">
        <w:rPr>
          <w:rFonts w:ascii="Trebuchet MS" w:hAnsi="Trebuchet MS"/>
          <w:color w:val="000000" w:themeColor="text1"/>
        </w:rPr>
        <w:t xml:space="preserve">Fairness, transparency and </w:t>
      </w:r>
      <w:r w:rsidR="0067486C">
        <w:rPr>
          <w:rFonts w:ascii="Trebuchet MS" w:hAnsi="Trebuchet MS"/>
          <w:color w:val="000000" w:themeColor="text1"/>
        </w:rPr>
        <w:t>clarity all help to ensure organisations remain compliant</w:t>
      </w:r>
      <w:r w:rsidR="009C2D67">
        <w:rPr>
          <w:rFonts w:ascii="Trebuchet MS" w:hAnsi="Trebuchet MS"/>
          <w:color w:val="000000" w:themeColor="text1"/>
        </w:rPr>
        <w:t xml:space="preserve"> </w:t>
      </w:r>
      <w:sdt>
        <w:sdtPr>
          <w:rPr>
            <w:rFonts w:ascii="Trebuchet MS" w:hAnsi="Trebuchet MS"/>
            <w:color w:val="000000" w:themeColor="text1"/>
          </w:rPr>
          <w:id w:val="589348552"/>
          <w:citation/>
        </w:sdtPr>
        <w:sdtEndPr/>
        <w:sdtContent>
          <w:r w:rsidR="00614793">
            <w:rPr>
              <w:rFonts w:ascii="Trebuchet MS" w:hAnsi="Trebuchet MS"/>
              <w:color w:val="000000" w:themeColor="text1"/>
            </w:rPr>
            <w:fldChar w:fldCharType="begin"/>
          </w:r>
          <w:r w:rsidR="00614793">
            <w:rPr>
              <w:rFonts w:ascii="Trebuchet MS" w:hAnsi="Trebuchet MS"/>
              <w:color w:val="000000" w:themeColor="text1"/>
              <w:lang w:val="en-US"/>
            </w:rPr>
            <w:instrText xml:space="preserve"> CITATION Arm07 \l 1033 </w:instrText>
          </w:r>
          <w:r w:rsidR="00614793">
            <w:rPr>
              <w:rFonts w:ascii="Trebuchet MS" w:hAnsi="Trebuchet MS"/>
              <w:color w:val="000000" w:themeColor="text1"/>
            </w:rPr>
            <w:fldChar w:fldCharType="separate"/>
          </w:r>
          <w:r w:rsidR="00614793" w:rsidRPr="00614793">
            <w:rPr>
              <w:rFonts w:ascii="Trebuchet MS" w:hAnsi="Trebuchet MS"/>
              <w:noProof/>
              <w:color w:val="000000" w:themeColor="text1"/>
              <w:lang w:val="en-US"/>
            </w:rPr>
            <w:t>(Armstrong &amp; Murlis, 2007)</w:t>
          </w:r>
          <w:r w:rsidR="00614793">
            <w:rPr>
              <w:rFonts w:ascii="Trebuchet MS" w:hAnsi="Trebuchet MS"/>
              <w:color w:val="000000" w:themeColor="text1"/>
            </w:rPr>
            <w:fldChar w:fldCharType="end"/>
          </w:r>
        </w:sdtContent>
      </w:sdt>
      <w:r w:rsidR="0067486C">
        <w:rPr>
          <w:rFonts w:ascii="Trebuchet MS" w:hAnsi="Trebuchet MS"/>
          <w:color w:val="000000" w:themeColor="text1"/>
        </w:rPr>
        <w:t xml:space="preserve">. </w:t>
      </w:r>
      <w:r w:rsidR="006C55FE">
        <w:rPr>
          <w:rFonts w:ascii="Trebuchet MS" w:hAnsi="Trebuchet MS"/>
          <w:color w:val="000000" w:themeColor="text1"/>
        </w:rPr>
        <w:t xml:space="preserve">Subsequently, providing reward for selective individuals may open the organisation to claims under the Equality </w:t>
      </w:r>
      <w:r w:rsidR="006C55FE">
        <w:rPr>
          <w:rFonts w:ascii="Trebuchet MS" w:hAnsi="Trebuchet MS"/>
          <w:color w:val="000000" w:themeColor="text1"/>
        </w:rPr>
        <w:lastRenderedPageBreak/>
        <w:t xml:space="preserve">Act 2010. </w:t>
      </w:r>
      <w:r w:rsidR="0067486C">
        <w:rPr>
          <w:rFonts w:ascii="Trebuchet MS" w:hAnsi="Trebuchet MS"/>
          <w:color w:val="000000" w:themeColor="text1"/>
        </w:rPr>
        <w:t xml:space="preserve">Therefore, organisations venturing into reward practices must ensure they </w:t>
      </w:r>
      <w:r w:rsidR="006C241F">
        <w:rPr>
          <w:rFonts w:ascii="Trebuchet MS" w:hAnsi="Trebuchet MS"/>
          <w:color w:val="000000" w:themeColor="text1"/>
        </w:rPr>
        <w:t xml:space="preserve">have sufficient knowledge of the </w:t>
      </w:r>
      <w:r w:rsidR="005E5B30">
        <w:rPr>
          <w:rFonts w:ascii="Trebuchet MS" w:hAnsi="Trebuchet MS"/>
          <w:color w:val="000000" w:themeColor="text1"/>
        </w:rPr>
        <w:t>law or</w:t>
      </w:r>
      <w:r w:rsidR="006C241F">
        <w:rPr>
          <w:rFonts w:ascii="Trebuchet MS" w:hAnsi="Trebuchet MS"/>
          <w:color w:val="000000" w:themeColor="text1"/>
        </w:rPr>
        <w:t xml:space="preserve"> utilise specialist external expertise.</w:t>
      </w:r>
    </w:p>
    <w:p w14:paraId="4E32CE7B" w14:textId="77777777" w:rsidR="00635F7D" w:rsidRPr="00E446B9" w:rsidRDefault="00635F7D" w:rsidP="00635F7D">
      <w:pPr>
        <w:pStyle w:val="Nornal"/>
        <w:spacing w:after="0" w:line="240" w:lineRule="auto"/>
        <w:rPr>
          <w:rFonts w:ascii="Trebuchet MS" w:hAnsi="Trebuchet MS" w:cstheme="minorHAnsi"/>
        </w:rPr>
      </w:pPr>
    </w:p>
    <w:p w14:paraId="0E283082" w14:textId="77777777" w:rsidR="00635F7D" w:rsidRDefault="00635F7D" w:rsidP="00635F7D">
      <w:pPr>
        <w:pStyle w:val="Nornal"/>
        <w:spacing w:after="0" w:line="240" w:lineRule="auto"/>
        <w:rPr>
          <w:rFonts w:ascii="Trebuchet MS" w:hAnsi="Trebuchet MS"/>
          <w:color w:val="000000"/>
        </w:rPr>
      </w:pPr>
    </w:p>
    <w:p w14:paraId="105FDA6B" w14:textId="77777777" w:rsidR="00D325E0" w:rsidRDefault="00D325E0" w:rsidP="00635F7D">
      <w:pPr>
        <w:pStyle w:val="Nornal"/>
        <w:spacing w:after="0" w:line="240" w:lineRule="auto"/>
        <w:rPr>
          <w:rFonts w:ascii="Trebuchet MS" w:hAnsi="Trebuchet MS"/>
          <w:color w:val="000000"/>
        </w:rPr>
      </w:pPr>
    </w:p>
    <w:sdt>
      <w:sdtPr>
        <w:id w:val="533005346"/>
        <w:docPartObj>
          <w:docPartGallery w:val="Bibliographies"/>
          <w:docPartUnique/>
        </w:docPartObj>
      </w:sdtPr>
      <w:sdtEndPr>
        <w:rPr>
          <w:rFonts w:ascii="Arial" w:eastAsiaTheme="minorHAnsi" w:hAnsi="Arial" w:cstheme="minorBidi"/>
          <w:color w:val="auto"/>
          <w:sz w:val="22"/>
          <w:szCs w:val="24"/>
        </w:rPr>
      </w:sdtEndPr>
      <w:sdtContent>
        <w:p w14:paraId="7BC33FBE" w14:textId="128EEB39" w:rsidR="002B0A7D" w:rsidRDefault="002B0A7D">
          <w:pPr>
            <w:pStyle w:val="Heading1"/>
          </w:pPr>
          <w:r>
            <w:t>Bibliography</w:t>
          </w:r>
        </w:p>
        <w:sdt>
          <w:sdtPr>
            <w:id w:val="111145805"/>
            <w:bibliography/>
          </w:sdtPr>
          <w:sdtContent>
            <w:p w14:paraId="5BF6852B" w14:textId="77777777" w:rsidR="002B0A7D" w:rsidRDefault="002B0A7D" w:rsidP="002B0A7D">
              <w:pPr>
                <w:pStyle w:val="Bibliography"/>
                <w:rPr>
                  <w:noProof/>
                  <w:sz w:val="24"/>
                </w:rPr>
              </w:pPr>
              <w:r>
                <w:fldChar w:fldCharType="begin"/>
              </w:r>
              <w:r>
                <w:instrText xml:space="preserve"> BIBLIOGRAPHY </w:instrText>
              </w:r>
              <w:r>
                <w:fldChar w:fldCharType="separate"/>
              </w:r>
              <w:r>
                <w:rPr>
                  <w:noProof/>
                </w:rPr>
                <w:t xml:space="preserve">ACAS, 2023. </w:t>
              </w:r>
              <w:r>
                <w:rPr>
                  <w:i/>
                  <w:iCs/>
                  <w:noProof/>
                </w:rPr>
                <w:t xml:space="preserve">Types of disability discrimination. </w:t>
              </w:r>
              <w:r>
                <w:rPr>
                  <w:noProof/>
                </w:rPr>
                <w:t xml:space="preserve">[Online] </w:t>
              </w:r>
              <w:r>
                <w:rPr>
                  <w:noProof/>
                </w:rPr>
                <w:br/>
                <w:t xml:space="preserve">Available at: </w:t>
              </w:r>
              <w:r>
                <w:rPr>
                  <w:noProof/>
                  <w:u w:val="single"/>
                </w:rPr>
                <w:t>https://www.acas.org.uk/disability-discrimination/types-of-disability-discrimination</w:t>
              </w:r>
              <w:r>
                <w:rPr>
                  <w:noProof/>
                </w:rPr>
                <w:br/>
                <w:t>[Accessed 4 8 2024].</w:t>
              </w:r>
            </w:p>
            <w:p w14:paraId="1B5FACA6" w14:textId="77777777" w:rsidR="002B0A7D" w:rsidRDefault="002B0A7D" w:rsidP="002B0A7D">
              <w:pPr>
                <w:pStyle w:val="Bibliography"/>
                <w:rPr>
                  <w:noProof/>
                </w:rPr>
              </w:pPr>
              <w:r>
                <w:rPr>
                  <w:noProof/>
                </w:rPr>
                <w:t xml:space="preserve">ACAS, 2024. </w:t>
              </w:r>
              <w:r>
                <w:rPr>
                  <w:i/>
                  <w:iCs/>
                  <w:noProof/>
                </w:rPr>
                <w:t xml:space="preserve">Equal pay and the law. </w:t>
              </w:r>
              <w:r>
                <w:rPr>
                  <w:noProof/>
                </w:rPr>
                <w:t xml:space="preserve">[Online] </w:t>
              </w:r>
              <w:r>
                <w:rPr>
                  <w:noProof/>
                </w:rPr>
                <w:br/>
                <w:t xml:space="preserve">Available at: </w:t>
              </w:r>
              <w:r>
                <w:rPr>
                  <w:noProof/>
                  <w:u w:val="single"/>
                </w:rPr>
                <w:t>https://www.acas.org.uk/equal-pay/equal-pay-law</w:t>
              </w:r>
              <w:r>
                <w:rPr>
                  <w:noProof/>
                </w:rPr>
                <w:br/>
                <w:t>[Accessed 2 8 2024].</w:t>
              </w:r>
            </w:p>
            <w:p w14:paraId="406F109B" w14:textId="77777777" w:rsidR="002B0A7D" w:rsidRDefault="002B0A7D" w:rsidP="002B0A7D">
              <w:pPr>
                <w:pStyle w:val="Bibliography"/>
                <w:rPr>
                  <w:noProof/>
                </w:rPr>
              </w:pPr>
              <w:r>
                <w:rPr>
                  <w:noProof/>
                </w:rPr>
                <w:t xml:space="preserve">ACAS, 2024. </w:t>
              </w:r>
              <w:r>
                <w:rPr>
                  <w:i/>
                  <w:iCs/>
                  <w:noProof/>
                </w:rPr>
                <w:t xml:space="preserve">National Minimum Wage. </w:t>
              </w:r>
              <w:r>
                <w:rPr>
                  <w:noProof/>
                </w:rPr>
                <w:t xml:space="preserve">[Online] </w:t>
              </w:r>
              <w:r>
                <w:rPr>
                  <w:noProof/>
                </w:rPr>
                <w:br/>
                <w:t xml:space="preserve">Available at: </w:t>
              </w:r>
              <w:r>
                <w:rPr>
                  <w:noProof/>
                  <w:u w:val="single"/>
                </w:rPr>
                <w:t>https://www.acas.org.uk/national-minimum-wage-entitlement/if-an-employer-does-not-pay-minimum-wage</w:t>
              </w:r>
              <w:r>
                <w:rPr>
                  <w:noProof/>
                </w:rPr>
                <w:br/>
                <w:t>[Accessed 2 8 2024].</w:t>
              </w:r>
            </w:p>
            <w:p w14:paraId="7FDCDBE7" w14:textId="77777777" w:rsidR="002B0A7D" w:rsidRDefault="002B0A7D" w:rsidP="002B0A7D">
              <w:pPr>
                <w:pStyle w:val="Bibliography"/>
                <w:rPr>
                  <w:noProof/>
                </w:rPr>
              </w:pPr>
              <w:r>
                <w:rPr>
                  <w:noProof/>
                </w:rPr>
                <w:t xml:space="preserve">Adel, B., Gavrysh, A. &amp; Soroka, J., 2022. The effectiveness of bonus payment as a financial incentive for top management. </w:t>
              </w:r>
              <w:r>
                <w:rPr>
                  <w:i/>
                  <w:iCs/>
                  <w:noProof/>
                </w:rPr>
                <w:t xml:space="preserve">WSEAS Transactions on Business and Economics, </w:t>
              </w:r>
              <w:r>
                <w:rPr>
                  <w:noProof/>
                </w:rPr>
                <w:t>pp. 1476-1492.</w:t>
              </w:r>
            </w:p>
            <w:p w14:paraId="56ED25B4" w14:textId="77777777" w:rsidR="002B0A7D" w:rsidRDefault="002B0A7D" w:rsidP="002B0A7D">
              <w:pPr>
                <w:pStyle w:val="Bibliography"/>
                <w:rPr>
                  <w:noProof/>
                </w:rPr>
              </w:pPr>
              <w:r>
                <w:rPr>
                  <w:noProof/>
                </w:rPr>
                <w:t xml:space="preserve">Ali, B. &amp; Anwar, G., 2021. An Empirical Study of Employees’ Motivation and Its Influence Job Satisfaction. </w:t>
              </w:r>
              <w:r>
                <w:rPr>
                  <w:i/>
                  <w:iCs/>
                  <w:noProof/>
                </w:rPr>
                <w:t xml:space="preserve">International Journal of Engineering, </w:t>
              </w:r>
              <w:r>
                <w:rPr>
                  <w:noProof/>
                </w:rPr>
                <w:t>5(2), pp. 21-30.</w:t>
              </w:r>
            </w:p>
            <w:p w14:paraId="62CC3CBC" w14:textId="77777777" w:rsidR="002B0A7D" w:rsidRDefault="002B0A7D" w:rsidP="002B0A7D">
              <w:pPr>
                <w:pStyle w:val="Bibliography"/>
                <w:rPr>
                  <w:noProof/>
                </w:rPr>
              </w:pPr>
              <w:r>
                <w:rPr>
                  <w:noProof/>
                </w:rPr>
                <w:t xml:space="preserve">Allen, D., 2015. Surveys. In: </w:t>
              </w:r>
              <w:r>
                <w:rPr>
                  <w:i/>
                  <w:iCs/>
                  <w:noProof/>
                </w:rPr>
                <w:t xml:space="preserve">Research in the College Context. </w:t>
              </w:r>
              <w:r>
                <w:rPr>
                  <w:noProof/>
                </w:rPr>
                <w:t>s.l.:Roultedge.</w:t>
              </w:r>
            </w:p>
            <w:p w14:paraId="5042EA0A" w14:textId="77777777" w:rsidR="002B0A7D" w:rsidRDefault="002B0A7D" w:rsidP="002B0A7D">
              <w:pPr>
                <w:pStyle w:val="Bibliography"/>
                <w:rPr>
                  <w:noProof/>
                </w:rPr>
              </w:pPr>
              <w:r>
                <w:rPr>
                  <w:noProof/>
                </w:rPr>
                <w:t xml:space="preserve">Anku, J., Amewugah, B. &amp; Glover, M., 2018. Concept of reward management, reward system and corporate efficiency. </w:t>
              </w:r>
              <w:r>
                <w:rPr>
                  <w:i/>
                  <w:iCs/>
                  <w:noProof/>
                </w:rPr>
                <w:t xml:space="preserve">International Journey of Economics, Commerce and Management , </w:t>
              </w:r>
              <w:r>
                <w:rPr>
                  <w:noProof/>
                </w:rPr>
                <w:t>6(2).</w:t>
              </w:r>
            </w:p>
            <w:p w14:paraId="32195122" w14:textId="77777777" w:rsidR="002B0A7D" w:rsidRDefault="002B0A7D" w:rsidP="002B0A7D">
              <w:pPr>
                <w:pStyle w:val="Bibliography"/>
                <w:rPr>
                  <w:noProof/>
                </w:rPr>
              </w:pPr>
              <w:r>
                <w:rPr>
                  <w:noProof/>
                </w:rPr>
                <w:t xml:space="preserve">Anon., 2018. Transformational leadership and job satisfaction: the moderating effect of contingent reward. </w:t>
              </w:r>
              <w:r>
                <w:rPr>
                  <w:i/>
                  <w:iCs/>
                  <w:noProof/>
                </w:rPr>
                <w:t xml:space="preserve">Leadership &amp; Organisation Development Journal, </w:t>
              </w:r>
              <w:r>
                <w:rPr>
                  <w:noProof/>
                </w:rPr>
                <w:t>39(4), pp. 522-537.</w:t>
              </w:r>
            </w:p>
            <w:p w14:paraId="104A547B" w14:textId="77777777" w:rsidR="002B0A7D" w:rsidRDefault="002B0A7D" w:rsidP="002B0A7D">
              <w:pPr>
                <w:pStyle w:val="Bibliography"/>
                <w:rPr>
                  <w:noProof/>
                </w:rPr>
              </w:pPr>
              <w:r>
                <w:rPr>
                  <w:noProof/>
                </w:rPr>
                <w:t xml:space="preserve">Armstrong, M., 2010. </w:t>
              </w:r>
              <w:r>
                <w:rPr>
                  <w:i/>
                  <w:iCs/>
                  <w:noProof/>
                </w:rPr>
                <w:t xml:space="preserve">Armstrong's Handbook of Reward Management Practice: Improving Performance Through Reward. </w:t>
              </w:r>
              <w:r>
                <w:rPr>
                  <w:noProof/>
                </w:rPr>
                <w:t>3rd ed. London: Kogan Page.</w:t>
              </w:r>
            </w:p>
            <w:p w14:paraId="0E979EF8" w14:textId="77777777" w:rsidR="002B0A7D" w:rsidRDefault="002B0A7D" w:rsidP="002B0A7D">
              <w:pPr>
                <w:pStyle w:val="Bibliography"/>
                <w:rPr>
                  <w:noProof/>
                </w:rPr>
              </w:pPr>
              <w:r>
                <w:rPr>
                  <w:noProof/>
                </w:rPr>
                <w:t xml:space="preserve">Armstrong, M., 2023. </w:t>
              </w:r>
              <w:r>
                <w:rPr>
                  <w:i/>
                  <w:iCs/>
                  <w:noProof/>
                </w:rPr>
                <w:t xml:space="preserve">Armstrong's Handbook of Reward Management Practice: Improving Performance Through Reward. </w:t>
              </w:r>
              <w:r>
                <w:rPr>
                  <w:noProof/>
                </w:rPr>
                <w:t>7th ed. s.l.:Kogan page.</w:t>
              </w:r>
            </w:p>
            <w:p w14:paraId="69BA50FB" w14:textId="77777777" w:rsidR="002B0A7D" w:rsidRDefault="002B0A7D" w:rsidP="002B0A7D">
              <w:pPr>
                <w:pStyle w:val="Bibliography"/>
                <w:rPr>
                  <w:noProof/>
                </w:rPr>
              </w:pPr>
              <w:r>
                <w:rPr>
                  <w:noProof/>
                </w:rPr>
                <w:t>Armstrong, M., Brown, D. &amp; Reilly, P., 2011. Increasing the effectiveness of reward management: an evidence</w:t>
              </w:r>
              <w:r>
                <w:rPr>
                  <w:rFonts w:ascii="Cambria Math" w:hAnsi="Cambria Math" w:cs="Cambria Math"/>
                  <w:noProof/>
                </w:rPr>
                <w:t>‐</w:t>
              </w:r>
              <w:r>
                <w:rPr>
                  <w:noProof/>
                </w:rPr>
                <w:t xml:space="preserve">based approach. </w:t>
              </w:r>
              <w:r>
                <w:rPr>
                  <w:i/>
                  <w:iCs/>
                  <w:noProof/>
                </w:rPr>
                <w:t xml:space="preserve">Employee Relations, </w:t>
              </w:r>
              <w:r>
                <w:rPr>
                  <w:noProof/>
                </w:rPr>
                <w:t>33(2), pp. 106-120.</w:t>
              </w:r>
            </w:p>
            <w:p w14:paraId="2BC19290" w14:textId="77777777" w:rsidR="002B0A7D" w:rsidRDefault="002B0A7D" w:rsidP="002B0A7D">
              <w:pPr>
                <w:pStyle w:val="Bibliography"/>
                <w:rPr>
                  <w:noProof/>
                </w:rPr>
              </w:pPr>
              <w:r>
                <w:rPr>
                  <w:noProof/>
                </w:rPr>
                <w:t xml:space="preserve">Armstrong, M. &amp; Murlis, H., 2007. </w:t>
              </w:r>
              <w:r>
                <w:rPr>
                  <w:i/>
                  <w:iCs/>
                  <w:noProof/>
                </w:rPr>
                <w:t xml:space="preserve">Reward Management: A Handbook of Remuneration Strategy and Practice. </w:t>
              </w:r>
              <w:r>
                <w:rPr>
                  <w:noProof/>
                </w:rPr>
                <w:t>London: Kogan Page.</w:t>
              </w:r>
            </w:p>
            <w:p w14:paraId="3C206EF0" w14:textId="77777777" w:rsidR="002B0A7D" w:rsidRDefault="002B0A7D" w:rsidP="002B0A7D">
              <w:pPr>
                <w:pStyle w:val="Bibliography"/>
                <w:rPr>
                  <w:noProof/>
                </w:rPr>
              </w:pPr>
              <w:r>
                <w:rPr>
                  <w:noProof/>
                </w:rPr>
                <w:t xml:space="preserve">Bamberger, P., 2021. Pay Transparency: Conceptualization and Implications for Employees, Employers, and Society as a Whole. </w:t>
              </w:r>
              <w:r>
                <w:rPr>
                  <w:i/>
                  <w:iCs/>
                  <w:noProof/>
                </w:rPr>
                <w:t>Oxford University Press.</w:t>
              </w:r>
            </w:p>
            <w:p w14:paraId="434CB1BF" w14:textId="77777777" w:rsidR="002B0A7D" w:rsidRDefault="002B0A7D" w:rsidP="002B0A7D">
              <w:pPr>
                <w:pStyle w:val="Bibliography"/>
                <w:rPr>
                  <w:noProof/>
                </w:rPr>
              </w:pPr>
              <w:r>
                <w:rPr>
                  <w:noProof/>
                </w:rPr>
                <w:t xml:space="preserve">Becker, B., Driffield, N., Lancheros, S. &amp; Love, J., 2020. FDI in hot labour markets: The implications of the war for talent. </w:t>
              </w:r>
              <w:r>
                <w:rPr>
                  <w:i/>
                  <w:iCs/>
                  <w:noProof/>
                </w:rPr>
                <w:t xml:space="preserve">Journal of international business policy, </w:t>
              </w:r>
              <w:r>
                <w:rPr>
                  <w:noProof/>
                </w:rPr>
                <w:t>Volume 3, pp. 107-133.</w:t>
              </w:r>
            </w:p>
            <w:p w14:paraId="704BCDF1" w14:textId="77777777" w:rsidR="002B0A7D" w:rsidRDefault="002B0A7D" w:rsidP="002B0A7D">
              <w:pPr>
                <w:pStyle w:val="Bibliography"/>
                <w:rPr>
                  <w:noProof/>
                </w:rPr>
              </w:pPr>
              <w:r>
                <w:rPr>
                  <w:noProof/>
                </w:rPr>
                <w:t>Bert, G., 2020. A guide to benchmarking COVID</w:t>
              </w:r>
              <w:r>
                <w:rPr>
                  <w:rFonts w:ascii="Cambria Math" w:hAnsi="Cambria Math" w:cs="Cambria Math"/>
                  <w:noProof/>
                </w:rPr>
                <w:t>‐</w:t>
              </w:r>
              <w:r>
                <w:rPr>
                  <w:noProof/>
                </w:rPr>
                <w:t xml:space="preserve">19 performance data. </w:t>
              </w:r>
              <w:r>
                <w:rPr>
                  <w:i/>
                  <w:iCs/>
                  <w:noProof/>
                </w:rPr>
                <w:t xml:space="preserve">ublic Administration Review, </w:t>
              </w:r>
              <w:r>
                <w:rPr>
                  <w:noProof/>
                </w:rPr>
                <w:t>80(4), pp. 696-700.</w:t>
              </w:r>
            </w:p>
            <w:p w14:paraId="2728836C" w14:textId="77777777" w:rsidR="002B0A7D" w:rsidRDefault="002B0A7D" w:rsidP="002B0A7D">
              <w:pPr>
                <w:pStyle w:val="Bibliography"/>
                <w:rPr>
                  <w:noProof/>
                </w:rPr>
              </w:pPr>
              <w:r>
                <w:rPr>
                  <w:noProof/>
                </w:rPr>
                <w:t xml:space="preserve">Black, K., 2023. </w:t>
              </w:r>
              <w:r>
                <w:rPr>
                  <w:i/>
                  <w:iCs/>
                  <w:noProof/>
                </w:rPr>
                <w:t xml:space="preserve">Business Statistics: For Contemporary Decision Making. </w:t>
              </w:r>
              <w:r>
                <w:rPr>
                  <w:noProof/>
                </w:rPr>
                <w:t>11th ed. London: Wiley.</w:t>
              </w:r>
            </w:p>
            <w:p w14:paraId="58469D3A" w14:textId="77777777" w:rsidR="002B0A7D" w:rsidRDefault="002B0A7D" w:rsidP="002B0A7D">
              <w:pPr>
                <w:pStyle w:val="Bibliography"/>
                <w:rPr>
                  <w:noProof/>
                </w:rPr>
              </w:pPr>
              <w:r>
                <w:rPr>
                  <w:noProof/>
                </w:rPr>
                <w:t xml:space="preserve">Blain, B. &amp; Sharot, T., 2021. Intrinsic reward: potential cognitive and neural mechanisms. </w:t>
              </w:r>
              <w:r>
                <w:rPr>
                  <w:i/>
                  <w:iCs/>
                  <w:noProof/>
                </w:rPr>
                <w:t xml:space="preserve">Current Opinion in Behavioral Sciences, </w:t>
              </w:r>
              <w:r>
                <w:rPr>
                  <w:noProof/>
                </w:rPr>
                <w:t>Volume 39, pp. 113-118.</w:t>
              </w:r>
            </w:p>
            <w:p w14:paraId="280A8F7E" w14:textId="77777777" w:rsidR="002B0A7D" w:rsidRDefault="002B0A7D" w:rsidP="002B0A7D">
              <w:pPr>
                <w:pStyle w:val="Bibliography"/>
                <w:rPr>
                  <w:noProof/>
                </w:rPr>
              </w:pPr>
              <w:r>
                <w:rPr>
                  <w:noProof/>
                </w:rPr>
                <w:lastRenderedPageBreak/>
                <w:t xml:space="preserve">Brown, D., 2014. The Future of Reward Management: From Total Reward Strategies to Smart Rewards. </w:t>
              </w:r>
              <w:r>
                <w:rPr>
                  <w:i/>
                  <w:iCs/>
                  <w:noProof/>
                </w:rPr>
                <w:t xml:space="preserve">Compensation &amp; Benefits Review, </w:t>
              </w:r>
              <w:r>
                <w:rPr>
                  <w:noProof/>
                </w:rPr>
                <w:t>46(3).</w:t>
              </w:r>
            </w:p>
            <w:p w14:paraId="382F8AF3" w14:textId="77777777" w:rsidR="002B0A7D" w:rsidRDefault="002B0A7D" w:rsidP="002B0A7D">
              <w:pPr>
                <w:pStyle w:val="Bibliography"/>
                <w:rPr>
                  <w:noProof/>
                </w:rPr>
              </w:pPr>
              <w:r>
                <w:rPr>
                  <w:noProof/>
                </w:rPr>
                <w:t xml:space="preserve">Burchell, J. &amp; Cook, J., 2011. Banging on open doors? Stakeholder dialogue and the challenge of business engagement for UK NGO. </w:t>
              </w:r>
              <w:r>
                <w:rPr>
                  <w:i/>
                  <w:iCs/>
                  <w:noProof/>
                </w:rPr>
                <w:t xml:space="preserve">Environmental Politics, </w:t>
              </w:r>
              <w:r>
                <w:rPr>
                  <w:noProof/>
                </w:rPr>
                <w:t>20(6).</w:t>
              </w:r>
            </w:p>
            <w:p w14:paraId="12F24C45" w14:textId="77777777" w:rsidR="002B0A7D" w:rsidRDefault="002B0A7D" w:rsidP="002B0A7D">
              <w:pPr>
                <w:pStyle w:val="Bibliography"/>
                <w:rPr>
                  <w:noProof/>
                </w:rPr>
              </w:pPr>
              <w:r>
                <w:rPr>
                  <w:noProof/>
                </w:rPr>
                <w:t xml:space="preserve">Carpenter, C. &amp; Pines, J., 2023. Understadning Biass in Diagnostic Research. In: </w:t>
              </w:r>
              <w:r>
                <w:rPr>
                  <w:i/>
                  <w:iCs/>
                  <w:noProof/>
                </w:rPr>
                <w:t xml:space="preserve">Evidence-baed Emergency Care: Diagnostic Testing and Clinical Decision Rules. </w:t>
              </w:r>
              <w:r>
                <w:rPr>
                  <w:noProof/>
                </w:rPr>
                <w:t>s.l.:Wiley.</w:t>
              </w:r>
            </w:p>
            <w:p w14:paraId="7464AB2F" w14:textId="77777777" w:rsidR="002B0A7D" w:rsidRDefault="002B0A7D" w:rsidP="002B0A7D">
              <w:pPr>
                <w:pStyle w:val="Bibliography"/>
                <w:rPr>
                  <w:noProof/>
                </w:rPr>
              </w:pPr>
              <w:r>
                <w:rPr>
                  <w:noProof/>
                </w:rPr>
                <w:t xml:space="preserve">Cedrik, F., 2023. Salary Compression and its Effects on Career Pathing for Mid-Career Business-Related Staff in Higher Education. </w:t>
              </w:r>
              <w:r>
                <w:rPr>
                  <w:i/>
                  <w:iCs/>
                  <w:noProof/>
                </w:rPr>
                <w:t>University of West Georgia ProQuest Dissertations &amp; Theses.</w:t>
              </w:r>
            </w:p>
            <w:p w14:paraId="55082C26" w14:textId="77777777" w:rsidR="002B0A7D" w:rsidRDefault="002B0A7D" w:rsidP="002B0A7D">
              <w:pPr>
                <w:pStyle w:val="Bibliography"/>
                <w:rPr>
                  <w:noProof/>
                </w:rPr>
              </w:pPr>
              <w:r>
                <w:rPr>
                  <w:noProof/>
                </w:rPr>
                <w:t xml:space="preserve">Ciff, T., Bouwer, A., Ponsioen, A. &amp; Van Lieshout, H., 2024. Challenges and opportunities in the tight Dutch IT labour market. </w:t>
              </w:r>
              <w:r>
                <w:rPr>
                  <w:i/>
                  <w:iCs/>
                  <w:noProof/>
                </w:rPr>
                <w:t xml:space="preserve">Technology in Society, </w:t>
              </w:r>
              <w:r>
                <w:rPr>
                  <w:noProof/>
                </w:rPr>
                <w:t>Volume 77.</w:t>
              </w:r>
            </w:p>
            <w:p w14:paraId="3592943C" w14:textId="77777777" w:rsidR="002B0A7D" w:rsidRDefault="002B0A7D" w:rsidP="002B0A7D">
              <w:pPr>
                <w:pStyle w:val="Bibliography"/>
                <w:rPr>
                  <w:noProof/>
                </w:rPr>
              </w:pPr>
              <w:r>
                <w:rPr>
                  <w:noProof/>
                </w:rPr>
                <w:t xml:space="preserve">Franklin, A., 2020. Understanding Stakeholder Motivations. In: </w:t>
              </w:r>
              <w:r>
                <w:rPr>
                  <w:i/>
                  <w:iCs/>
                  <w:noProof/>
                </w:rPr>
                <w:t xml:space="preserve">Stakeholder Engagement. </w:t>
              </w:r>
              <w:r>
                <w:rPr>
                  <w:noProof/>
                </w:rPr>
                <w:t>s.l.:Springer, pp. 65-96.</w:t>
              </w:r>
            </w:p>
            <w:p w14:paraId="534D80E3" w14:textId="77777777" w:rsidR="002B0A7D" w:rsidRDefault="002B0A7D" w:rsidP="002B0A7D">
              <w:pPr>
                <w:pStyle w:val="Bibliography"/>
                <w:rPr>
                  <w:noProof/>
                </w:rPr>
              </w:pPr>
              <w:r>
                <w:rPr>
                  <w:noProof/>
                </w:rPr>
                <w:t xml:space="preserve">Gallup, 2016. </w:t>
              </w:r>
              <w:r>
                <w:rPr>
                  <w:i/>
                  <w:iCs/>
                  <w:noProof/>
                </w:rPr>
                <w:t xml:space="preserve">The Importance of Employee Recognition: Low Cost, High Impac. </w:t>
              </w:r>
              <w:r>
                <w:rPr>
                  <w:noProof/>
                </w:rPr>
                <w:t xml:space="preserve">[Online] </w:t>
              </w:r>
              <w:r>
                <w:rPr>
                  <w:noProof/>
                </w:rPr>
                <w:br/>
                <w:t xml:space="preserve">Available at: </w:t>
              </w:r>
              <w:r>
                <w:rPr>
                  <w:noProof/>
                  <w:u w:val="single"/>
                </w:rPr>
                <w:t>https://www.gallup.com/workplace/236441/employee-recognition-low-cost-high-impact.aspx</w:t>
              </w:r>
              <w:r>
                <w:rPr>
                  <w:noProof/>
                </w:rPr>
                <w:br/>
                <w:t>[Accessed 6 8 2024].</w:t>
              </w:r>
            </w:p>
            <w:p w14:paraId="5F565C0E" w14:textId="77777777" w:rsidR="002B0A7D" w:rsidRDefault="002B0A7D" w:rsidP="002B0A7D">
              <w:pPr>
                <w:pStyle w:val="Bibliography"/>
                <w:rPr>
                  <w:noProof/>
                </w:rPr>
              </w:pPr>
              <w:r>
                <w:rPr>
                  <w:noProof/>
                </w:rPr>
                <w:t xml:space="preserve">Gallup, 2024. </w:t>
              </w:r>
              <w:r>
                <w:rPr>
                  <w:i/>
                  <w:iCs/>
                  <w:noProof/>
                </w:rPr>
                <w:t xml:space="preserve">State of the Global Workplace, </w:t>
              </w:r>
              <w:r>
                <w:rPr>
                  <w:noProof/>
                </w:rPr>
                <w:t>s.l.: Gallup.</w:t>
              </w:r>
            </w:p>
            <w:p w14:paraId="0F166BE4" w14:textId="77777777" w:rsidR="002B0A7D" w:rsidRDefault="002B0A7D" w:rsidP="002B0A7D">
              <w:pPr>
                <w:pStyle w:val="Bibliography"/>
                <w:rPr>
                  <w:noProof/>
                </w:rPr>
              </w:pPr>
              <w:r>
                <w:rPr>
                  <w:noProof/>
                </w:rPr>
                <w:t xml:space="preserve">Ge, J., He, J., Liu, Y. &amp; Zhang, J., 2021. Effects of effort-reward imbalance, job satisfaction, and work engagement on self-rated health among healthcare workers. </w:t>
              </w:r>
              <w:r>
                <w:rPr>
                  <w:i/>
                  <w:iCs/>
                  <w:noProof/>
                </w:rPr>
                <w:t xml:space="preserve">BMC Public Health, </w:t>
              </w:r>
              <w:r>
                <w:rPr>
                  <w:noProof/>
                </w:rPr>
                <w:t>21(195).</w:t>
              </w:r>
            </w:p>
            <w:p w14:paraId="6A35C565" w14:textId="77777777" w:rsidR="002B0A7D" w:rsidRDefault="002B0A7D" w:rsidP="002B0A7D">
              <w:pPr>
                <w:pStyle w:val="Bibliography"/>
                <w:rPr>
                  <w:noProof/>
                </w:rPr>
              </w:pPr>
              <w:r>
                <w:rPr>
                  <w:noProof/>
                </w:rPr>
                <w:t xml:space="preserve">Gkorezis, P. &amp; Petridou, E., 2012. The effect of extrinsic rewards on public and private sector employees' psychological empowerment: a comparative approach. </w:t>
              </w:r>
              <w:r>
                <w:rPr>
                  <w:i/>
                  <w:iCs/>
                  <w:noProof/>
                </w:rPr>
                <w:t xml:space="preserve">The International Journal of Human Resource Management, </w:t>
              </w:r>
              <w:r>
                <w:rPr>
                  <w:noProof/>
                </w:rPr>
                <w:t>23(17), pp. 3596-3612.</w:t>
              </w:r>
            </w:p>
            <w:p w14:paraId="2BE29D0B" w14:textId="77777777" w:rsidR="002B0A7D" w:rsidRDefault="002B0A7D" w:rsidP="002B0A7D">
              <w:pPr>
                <w:pStyle w:val="Bibliography"/>
                <w:rPr>
                  <w:noProof/>
                </w:rPr>
              </w:pPr>
              <w:r>
                <w:rPr>
                  <w:noProof/>
                </w:rPr>
                <w:t xml:space="preserve">Gorbatov, S., Khapova, S. &amp; Oostrom, J., 2020. Personal brand equity: Scale development and validation. </w:t>
              </w:r>
              <w:r>
                <w:rPr>
                  <w:i/>
                  <w:iCs/>
                  <w:noProof/>
                </w:rPr>
                <w:t xml:space="preserve">Personnel Psychology, </w:t>
              </w:r>
              <w:r>
                <w:rPr>
                  <w:noProof/>
                </w:rPr>
                <w:t>74(3), pp. 505-542.</w:t>
              </w:r>
            </w:p>
            <w:p w14:paraId="2FAF714F" w14:textId="77777777" w:rsidR="002B0A7D" w:rsidRDefault="002B0A7D" w:rsidP="002B0A7D">
              <w:pPr>
                <w:pStyle w:val="Bibliography"/>
                <w:rPr>
                  <w:noProof/>
                </w:rPr>
              </w:pPr>
              <w:r>
                <w:rPr>
                  <w:noProof/>
                </w:rPr>
                <w:t xml:space="preserve">GOV.UK, 2021. </w:t>
              </w:r>
              <w:r>
                <w:rPr>
                  <w:i/>
                  <w:iCs/>
                  <w:noProof/>
                </w:rPr>
                <w:t xml:space="preserve">Salary sacrifice for employers. </w:t>
              </w:r>
              <w:r>
                <w:rPr>
                  <w:noProof/>
                </w:rPr>
                <w:t xml:space="preserve">[Online] </w:t>
              </w:r>
              <w:r>
                <w:rPr>
                  <w:noProof/>
                </w:rPr>
                <w:br/>
                <w:t xml:space="preserve">Available at: </w:t>
              </w:r>
              <w:r>
                <w:rPr>
                  <w:noProof/>
                  <w:u w:val="single"/>
                </w:rPr>
                <w:t>https://www.gov.uk/guidance/salary-sacrifice-and-the-effects-on-paye</w:t>
              </w:r>
              <w:r>
                <w:rPr>
                  <w:noProof/>
                </w:rPr>
                <w:br/>
                <w:t>[Accessed 2 8 2024].</w:t>
              </w:r>
            </w:p>
            <w:p w14:paraId="789AB405" w14:textId="77777777" w:rsidR="002B0A7D" w:rsidRDefault="002B0A7D" w:rsidP="002B0A7D">
              <w:pPr>
                <w:pStyle w:val="Bibliography"/>
                <w:rPr>
                  <w:noProof/>
                </w:rPr>
              </w:pPr>
              <w:r>
                <w:rPr>
                  <w:noProof/>
                </w:rPr>
                <w:t xml:space="preserve">Hallee, Y., Parent-Lamarche, A. &amp; Delattre, M., 2024. Is job evaluation compatible with care work?. </w:t>
              </w:r>
              <w:r>
                <w:rPr>
                  <w:i/>
                  <w:iCs/>
                  <w:noProof/>
                </w:rPr>
                <w:t xml:space="preserve">Journal of Industrial Relations, </w:t>
              </w:r>
              <w:r>
                <w:rPr>
                  <w:noProof/>
                </w:rPr>
                <w:t>66(3), pp. 331-357.</w:t>
              </w:r>
            </w:p>
            <w:p w14:paraId="61F9193A" w14:textId="77777777" w:rsidR="002B0A7D" w:rsidRDefault="002B0A7D" w:rsidP="002B0A7D">
              <w:pPr>
                <w:pStyle w:val="Bibliography"/>
                <w:rPr>
                  <w:noProof/>
                </w:rPr>
              </w:pPr>
              <w:r>
                <w:rPr>
                  <w:noProof/>
                </w:rPr>
                <w:t xml:space="preserve">Hansen, F., Smith, M. &amp; Hansen, R., 2002. Rewards and Recognition in Employee Motivation. </w:t>
              </w:r>
              <w:r>
                <w:rPr>
                  <w:i/>
                  <w:iCs/>
                  <w:noProof/>
                </w:rPr>
                <w:t xml:space="preserve">Compensation &amp; Benefits Review, </w:t>
              </w:r>
              <w:r>
                <w:rPr>
                  <w:noProof/>
                </w:rPr>
                <w:t>34(5).</w:t>
              </w:r>
            </w:p>
            <w:p w14:paraId="2C49B830" w14:textId="77777777" w:rsidR="002B0A7D" w:rsidRDefault="002B0A7D" w:rsidP="002B0A7D">
              <w:pPr>
                <w:pStyle w:val="Bibliography"/>
                <w:rPr>
                  <w:noProof/>
                </w:rPr>
              </w:pPr>
              <w:r>
                <w:rPr>
                  <w:noProof/>
                </w:rPr>
                <w:t xml:space="preserve">Hilton, S., Arkorful, H. &amp; Martins, A., 2021. Democratic leadership and organizational performance: the moderating effect of contingent reward. </w:t>
              </w:r>
              <w:r>
                <w:rPr>
                  <w:i/>
                  <w:iCs/>
                  <w:noProof/>
                </w:rPr>
                <w:t xml:space="preserve">Management Research Review, </w:t>
              </w:r>
              <w:r>
                <w:rPr>
                  <w:noProof/>
                </w:rPr>
                <w:t>44(7), pp. 1042-1058.</w:t>
              </w:r>
            </w:p>
            <w:p w14:paraId="232BD56B" w14:textId="77777777" w:rsidR="002B0A7D" w:rsidRDefault="002B0A7D" w:rsidP="002B0A7D">
              <w:pPr>
                <w:pStyle w:val="Bibliography"/>
                <w:rPr>
                  <w:noProof/>
                </w:rPr>
              </w:pPr>
              <w:r>
                <w:rPr>
                  <w:noProof/>
                </w:rPr>
                <w:t xml:space="preserve">Holbeche, L., 2022. </w:t>
              </w:r>
              <w:r>
                <w:rPr>
                  <w:i/>
                  <w:iCs/>
                  <w:noProof/>
                </w:rPr>
                <w:t xml:space="preserve">Aligning human resources and business strategy. </w:t>
              </w:r>
              <w:r>
                <w:rPr>
                  <w:noProof/>
                </w:rPr>
                <w:t>s.l.:Routledge.</w:t>
              </w:r>
            </w:p>
            <w:p w14:paraId="63A72463" w14:textId="77777777" w:rsidR="002B0A7D" w:rsidRDefault="002B0A7D" w:rsidP="002B0A7D">
              <w:pPr>
                <w:pStyle w:val="Bibliography"/>
                <w:rPr>
                  <w:noProof/>
                </w:rPr>
              </w:pPr>
              <w:r>
                <w:rPr>
                  <w:noProof/>
                </w:rPr>
                <w:t xml:space="preserve">Holbeche, L., 2022. </w:t>
              </w:r>
              <w:r>
                <w:rPr>
                  <w:i/>
                  <w:iCs/>
                  <w:noProof/>
                </w:rPr>
                <w:t xml:space="preserve">Aligning Human Resources and Business Strategy. </w:t>
              </w:r>
              <w:r>
                <w:rPr>
                  <w:noProof/>
                </w:rPr>
                <w:t>3rd ed. London: Routledge.</w:t>
              </w:r>
            </w:p>
            <w:p w14:paraId="1E2BE4DA" w14:textId="77777777" w:rsidR="002B0A7D" w:rsidRDefault="002B0A7D" w:rsidP="002B0A7D">
              <w:pPr>
                <w:pStyle w:val="Bibliography"/>
                <w:rPr>
                  <w:noProof/>
                </w:rPr>
              </w:pPr>
              <w:r>
                <w:rPr>
                  <w:noProof/>
                </w:rPr>
                <w:t xml:space="preserve">Horhogea, O., 2021. Impact of the Covid Pandemic on Management Decisions Regarding the Content of Benefits Packages. </w:t>
              </w:r>
              <w:r>
                <w:rPr>
                  <w:i/>
                  <w:iCs/>
                  <w:noProof/>
                </w:rPr>
                <w:t>Scientia Moralitas Conference Proceedings. Scientia Moralitas Research Institute.</w:t>
              </w:r>
            </w:p>
            <w:p w14:paraId="14F72E7A" w14:textId="77777777" w:rsidR="002B0A7D" w:rsidRDefault="002B0A7D" w:rsidP="002B0A7D">
              <w:pPr>
                <w:pStyle w:val="Bibliography"/>
                <w:rPr>
                  <w:noProof/>
                </w:rPr>
              </w:pPr>
              <w:r>
                <w:rPr>
                  <w:noProof/>
                </w:rPr>
                <w:t xml:space="preserve">Kalpina, K., Barkat, S. &amp; Noor, K., 2021. Examining the Role of Motivation and Reward in Employees' Job Performance through Mediating Effect of Job Satisfaction: An Empirical Evidence.. </w:t>
              </w:r>
              <w:r>
                <w:rPr>
                  <w:i/>
                  <w:iCs/>
                  <w:noProof/>
                </w:rPr>
                <w:t xml:space="preserve">International Journal of Organisational Leadership, </w:t>
              </w:r>
              <w:r>
                <w:rPr>
                  <w:noProof/>
                </w:rPr>
                <w:t>10(4), p. 401.</w:t>
              </w:r>
            </w:p>
            <w:p w14:paraId="69BEC965" w14:textId="77777777" w:rsidR="002B0A7D" w:rsidRDefault="002B0A7D" w:rsidP="002B0A7D">
              <w:pPr>
                <w:pStyle w:val="Bibliography"/>
                <w:rPr>
                  <w:noProof/>
                </w:rPr>
              </w:pPr>
              <w:r>
                <w:rPr>
                  <w:noProof/>
                </w:rPr>
                <w:t xml:space="preserve">Karayanni, M. &amp; Nelken, I., 2022. Extrinsic rewards, intrinsic rewards, and non-optimal behavior. </w:t>
              </w:r>
              <w:r>
                <w:rPr>
                  <w:i/>
                  <w:iCs/>
                  <w:noProof/>
                </w:rPr>
                <w:t xml:space="preserve">Journal of Computuational neuroscience, </w:t>
              </w:r>
              <w:r>
                <w:rPr>
                  <w:noProof/>
                </w:rPr>
                <w:t>Volume 50, pp. 139-143.</w:t>
              </w:r>
            </w:p>
            <w:p w14:paraId="5741280B" w14:textId="77777777" w:rsidR="002B0A7D" w:rsidRDefault="002B0A7D" w:rsidP="002B0A7D">
              <w:pPr>
                <w:pStyle w:val="Bibliography"/>
                <w:rPr>
                  <w:noProof/>
                </w:rPr>
              </w:pPr>
              <w:r>
                <w:rPr>
                  <w:noProof/>
                </w:rPr>
                <w:t xml:space="preserve">Kennedy, A., 2022. Does It Pay to Pay for Success? Stakeholder Perceptions of Costs and Benefits of PFS Feasibility Studies. </w:t>
              </w:r>
              <w:r>
                <w:rPr>
                  <w:i/>
                  <w:iCs/>
                  <w:noProof/>
                </w:rPr>
                <w:t xml:space="preserve">Public Performance &amp; Management Review, </w:t>
              </w:r>
              <w:r>
                <w:rPr>
                  <w:noProof/>
                </w:rPr>
                <w:t>45(2), pp. 1088-1111.</w:t>
              </w:r>
            </w:p>
            <w:p w14:paraId="79AA0D9A" w14:textId="77777777" w:rsidR="002B0A7D" w:rsidRDefault="002B0A7D" w:rsidP="002B0A7D">
              <w:pPr>
                <w:pStyle w:val="Bibliography"/>
                <w:rPr>
                  <w:noProof/>
                </w:rPr>
              </w:pPr>
              <w:r>
                <w:rPr>
                  <w:noProof/>
                </w:rPr>
                <w:lastRenderedPageBreak/>
                <w:t xml:space="preserve">Khan, O. &amp; Fazili, A., 2016. Work Life Balance: A Conceptual Review. </w:t>
              </w:r>
              <w:r>
                <w:rPr>
                  <w:i/>
                  <w:iCs/>
                  <w:noProof/>
                </w:rPr>
                <w:t xml:space="preserve">Journal of Stragetic Human Resource Management, </w:t>
              </w:r>
              <w:r>
                <w:rPr>
                  <w:noProof/>
                </w:rPr>
                <w:t>5(2).</w:t>
              </w:r>
            </w:p>
            <w:p w14:paraId="0BD8C476" w14:textId="77777777" w:rsidR="002B0A7D" w:rsidRDefault="002B0A7D" w:rsidP="002B0A7D">
              <w:pPr>
                <w:pStyle w:val="Bibliography"/>
                <w:rPr>
                  <w:noProof/>
                </w:rPr>
              </w:pPr>
              <w:r>
                <w:rPr>
                  <w:noProof/>
                </w:rPr>
                <w:t xml:space="preserve">Koziol, W. &amp; Mikos, A., 2019. The measurement of human capital as an alternative method of job evaluation for purposes of remuneration. </w:t>
              </w:r>
              <w:r>
                <w:rPr>
                  <w:i/>
                  <w:iCs/>
                  <w:noProof/>
                </w:rPr>
                <w:t xml:space="preserve">Central Europeran Journal of Operations Research, </w:t>
              </w:r>
              <w:r>
                <w:rPr>
                  <w:noProof/>
                </w:rPr>
                <w:t>Volume 28, pp. 589-599.</w:t>
              </w:r>
            </w:p>
            <w:p w14:paraId="15F58B8E" w14:textId="77777777" w:rsidR="002B0A7D" w:rsidRDefault="002B0A7D" w:rsidP="002B0A7D">
              <w:pPr>
                <w:pStyle w:val="Bibliography"/>
                <w:rPr>
                  <w:noProof/>
                </w:rPr>
              </w:pPr>
              <w:r>
                <w:rPr>
                  <w:noProof/>
                </w:rPr>
                <w:t xml:space="preserve">Kulikowski, K. &amp; Sedlak, P., 2017. Can you buy work engagement? The relationship between pay, fringe benefits, financial bonuses and work engagement. </w:t>
              </w:r>
              <w:r>
                <w:rPr>
                  <w:i/>
                  <w:iCs/>
                  <w:noProof/>
                </w:rPr>
                <w:t xml:space="preserve">Current Psychology, </w:t>
              </w:r>
              <w:r>
                <w:rPr>
                  <w:noProof/>
                </w:rPr>
                <w:t>Volume 39, pp. 343-353.</w:t>
              </w:r>
            </w:p>
            <w:p w14:paraId="07F79244" w14:textId="77777777" w:rsidR="002B0A7D" w:rsidRDefault="002B0A7D" w:rsidP="002B0A7D">
              <w:pPr>
                <w:pStyle w:val="Bibliography"/>
                <w:rPr>
                  <w:noProof/>
                </w:rPr>
              </w:pPr>
              <w:r>
                <w:rPr>
                  <w:noProof/>
                </w:rPr>
                <w:t xml:space="preserve">Law, K., Chan, A. &amp; Ozer, M., 2017. Towards an integrated framework of intrinsic motivators, extrinsic motivators and knowledge sharing. </w:t>
              </w:r>
              <w:r>
                <w:rPr>
                  <w:i/>
                  <w:iCs/>
                  <w:noProof/>
                </w:rPr>
                <w:t xml:space="preserve">Journal of Knowledge Management, </w:t>
              </w:r>
              <w:r>
                <w:rPr>
                  <w:noProof/>
                </w:rPr>
                <w:t>21(6).</w:t>
              </w:r>
            </w:p>
            <w:p w14:paraId="3FB2FFB6" w14:textId="77777777" w:rsidR="002B0A7D" w:rsidRDefault="002B0A7D" w:rsidP="002B0A7D">
              <w:pPr>
                <w:pStyle w:val="Bibliography"/>
                <w:rPr>
                  <w:noProof/>
                </w:rPr>
              </w:pPr>
              <w:r>
                <w:rPr>
                  <w:noProof/>
                </w:rPr>
                <w:t xml:space="preserve">Lee, S., 2007. Vroom's expectancy theory and the public library customer motivation model. </w:t>
              </w:r>
              <w:r>
                <w:rPr>
                  <w:i/>
                  <w:iCs/>
                  <w:noProof/>
                </w:rPr>
                <w:t xml:space="preserve">Library Review, </w:t>
              </w:r>
              <w:r>
                <w:rPr>
                  <w:noProof/>
                </w:rPr>
                <w:t>56(9), pp. 788-796.</w:t>
              </w:r>
            </w:p>
            <w:p w14:paraId="5108CE1F" w14:textId="77777777" w:rsidR="002B0A7D" w:rsidRDefault="002B0A7D" w:rsidP="002B0A7D">
              <w:pPr>
                <w:pStyle w:val="Bibliography"/>
                <w:rPr>
                  <w:noProof/>
                </w:rPr>
              </w:pPr>
              <w:r>
                <w:rPr>
                  <w:noProof/>
                </w:rPr>
                <w:t xml:space="preserve">Lim, S., 2022. Regular feedback to individual endoscopists is associated with improved adenoma detection rate and other key performance indicators for colonoscopy.. </w:t>
              </w:r>
              <w:r>
                <w:rPr>
                  <w:i/>
                  <w:iCs/>
                  <w:noProof/>
                </w:rPr>
                <w:t xml:space="preserve">Frontline Gastroenterology, </w:t>
              </w:r>
              <w:r>
                <w:rPr>
                  <w:noProof/>
                </w:rPr>
                <w:t>13(6), pp. 509-516.</w:t>
              </w:r>
            </w:p>
            <w:p w14:paraId="59D84F68" w14:textId="77777777" w:rsidR="002B0A7D" w:rsidRDefault="002B0A7D" w:rsidP="002B0A7D">
              <w:pPr>
                <w:pStyle w:val="Bibliography"/>
                <w:rPr>
                  <w:noProof/>
                </w:rPr>
              </w:pPr>
              <w:r>
                <w:rPr>
                  <w:noProof/>
                </w:rPr>
                <w:t xml:space="preserve">Livy, B., 2020. </w:t>
              </w:r>
              <w:r>
                <w:rPr>
                  <w:i/>
                  <w:iCs/>
                  <w:noProof/>
                </w:rPr>
                <w:t xml:space="preserve">Job Evaluation A Critical Review. </w:t>
              </w:r>
              <w:r>
                <w:rPr>
                  <w:noProof/>
                </w:rPr>
                <w:t>s.l.:Taylor Francis.</w:t>
              </w:r>
            </w:p>
            <w:p w14:paraId="5A6B21F2" w14:textId="77777777" w:rsidR="002B0A7D" w:rsidRDefault="002B0A7D" w:rsidP="002B0A7D">
              <w:pPr>
                <w:pStyle w:val="Bibliography"/>
                <w:rPr>
                  <w:noProof/>
                </w:rPr>
              </w:pPr>
              <w:r>
                <w:rPr>
                  <w:noProof/>
                </w:rPr>
                <w:t xml:space="preserve">Mackay, D., Boddy, D. &amp; Brack, J., 2024. </w:t>
              </w:r>
              <w:r>
                <w:rPr>
                  <w:i/>
                  <w:iCs/>
                  <w:noProof/>
                </w:rPr>
                <w:t xml:space="preserve">Labour Markets Under Different Employment Conditions. </w:t>
              </w:r>
              <w:r>
                <w:rPr>
                  <w:noProof/>
                </w:rPr>
                <w:t>London: Taylor &amp; Francis.</w:t>
              </w:r>
            </w:p>
            <w:p w14:paraId="5B022099" w14:textId="77777777" w:rsidR="002B0A7D" w:rsidRDefault="002B0A7D" w:rsidP="002B0A7D">
              <w:pPr>
                <w:pStyle w:val="Bibliography"/>
                <w:rPr>
                  <w:noProof/>
                </w:rPr>
              </w:pPr>
              <w:r>
                <w:rPr>
                  <w:noProof/>
                </w:rPr>
                <w:t xml:space="preserve">Manzoor, F., Wei, L. &amp; Asif, M., 2021. Intrinsic Rewards and Employee's Performance With the Mediating Mechanism of Employee's Motivation. </w:t>
              </w:r>
              <w:r>
                <w:rPr>
                  <w:i/>
                  <w:iCs/>
                  <w:noProof/>
                </w:rPr>
                <w:t xml:space="preserve">Frontiers in Psychology, </w:t>
              </w:r>
              <w:r>
                <w:rPr>
                  <w:noProof/>
                </w:rPr>
                <w:t>Volume 12.</w:t>
              </w:r>
            </w:p>
            <w:p w14:paraId="7BA965B2" w14:textId="77777777" w:rsidR="002B0A7D" w:rsidRDefault="002B0A7D" w:rsidP="002B0A7D">
              <w:pPr>
                <w:pStyle w:val="Bibliography"/>
                <w:rPr>
                  <w:noProof/>
                </w:rPr>
              </w:pPr>
              <w:r>
                <w:rPr>
                  <w:noProof/>
                </w:rPr>
                <w:t xml:space="preserve">Merchant, K., Stringer, C. &amp; Shantapriyan, P., 2018. Setting Financial Performance Thresholds, Targets, and Maximums in Bonus Plans. </w:t>
              </w:r>
              <w:r>
                <w:rPr>
                  <w:i/>
                  <w:iCs/>
                  <w:noProof/>
                </w:rPr>
                <w:t xml:space="preserve">Journal of Management Accounting Research, </w:t>
              </w:r>
              <w:r>
                <w:rPr>
                  <w:noProof/>
                </w:rPr>
                <w:t>30(3), pp. 55-73.</w:t>
              </w:r>
            </w:p>
            <w:p w14:paraId="2CAF4EE2" w14:textId="77777777" w:rsidR="002B0A7D" w:rsidRDefault="002B0A7D" w:rsidP="002B0A7D">
              <w:pPr>
                <w:pStyle w:val="Bibliography"/>
                <w:rPr>
                  <w:noProof/>
                </w:rPr>
              </w:pPr>
              <w:r>
                <w:rPr>
                  <w:noProof/>
                </w:rPr>
                <w:t xml:space="preserve">Milner, S., 2022. Bargaining for work–family benefits in the UK. </w:t>
              </w:r>
              <w:r>
                <w:rPr>
                  <w:i/>
                  <w:iCs/>
                  <w:noProof/>
                </w:rPr>
                <w:t xml:space="preserve">Journal of Industrial Relations, </w:t>
              </w:r>
              <w:r>
                <w:rPr>
                  <w:noProof/>
                </w:rPr>
                <w:t>64(1), pp. 124-146.</w:t>
              </w:r>
            </w:p>
            <w:p w14:paraId="5C71F942" w14:textId="77777777" w:rsidR="002B0A7D" w:rsidRDefault="002B0A7D" w:rsidP="002B0A7D">
              <w:pPr>
                <w:pStyle w:val="Bibliography"/>
                <w:rPr>
                  <w:noProof/>
                </w:rPr>
              </w:pPr>
              <w:r>
                <w:rPr>
                  <w:noProof/>
                </w:rPr>
                <w:t xml:space="preserve">Mohammad, T., Darwish, T., Singh, S. &amp; khassawneh, O., 2020. Human Resource Management and Organisational Performance: The Mediating Role of Social Exchange. </w:t>
              </w:r>
              <w:r>
                <w:rPr>
                  <w:i/>
                  <w:iCs/>
                  <w:noProof/>
                </w:rPr>
                <w:t xml:space="preserve">European Management Review, </w:t>
              </w:r>
              <w:r>
                <w:rPr>
                  <w:noProof/>
                </w:rPr>
                <w:t>18(1), pp. 125-136.</w:t>
              </w:r>
            </w:p>
            <w:p w14:paraId="1B744BEB" w14:textId="77777777" w:rsidR="002B0A7D" w:rsidRDefault="002B0A7D" w:rsidP="002B0A7D">
              <w:pPr>
                <w:pStyle w:val="Bibliography"/>
                <w:rPr>
                  <w:noProof/>
                </w:rPr>
              </w:pPr>
              <w:r>
                <w:rPr>
                  <w:noProof/>
                </w:rPr>
                <w:t xml:space="preserve">Mohr, C. et al., 2021. Can supervisor support improve daily employee well-being? Evidence of supervisor training effectiveness in a study of veteran employee emotion. </w:t>
              </w:r>
              <w:r>
                <w:rPr>
                  <w:i/>
                  <w:iCs/>
                  <w:noProof/>
                </w:rPr>
                <w:t xml:space="preserve">Journal of Occupational and Organizational Psychology, </w:t>
              </w:r>
              <w:r>
                <w:rPr>
                  <w:noProof/>
                </w:rPr>
                <w:t>94(2), pp. 400-426.</w:t>
              </w:r>
            </w:p>
            <w:p w14:paraId="57914246" w14:textId="77777777" w:rsidR="002B0A7D" w:rsidRDefault="002B0A7D" w:rsidP="002B0A7D">
              <w:pPr>
                <w:pStyle w:val="Bibliography"/>
                <w:rPr>
                  <w:noProof/>
                </w:rPr>
              </w:pPr>
              <w:r>
                <w:rPr>
                  <w:noProof/>
                </w:rPr>
                <w:t xml:space="preserve">Morris, L. et al., 2022. On what motivates us: a detailed review of intrinsic v. extrinsic motivation. </w:t>
              </w:r>
              <w:r>
                <w:rPr>
                  <w:i/>
                  <w:iCs/>
                  <w:noProof/>
                </w:rPr>
                <w:t xml:space="preserve">Cambridge University Press, </w:t>
              </w:r>
              <w:r>
                <w:rPr>
                  <w:noProof/>
                </w:rPr>
                <w:t>52(10).</w:t>
              </w:r>
            </w:p>
            <w:p w14:paraId="7AA85157" w14:textId="77777777" w:rsidR="002B0A7D" w:rsidRDefault="002B0A7D" w:rsidP="002B0A7D">
              <w:pPr>
                <w:pStyle w:val="Bibliography"/>
                <w:rPr>
                  <w:noProof/>
                </w:rPr>
              </w:pPr>
              <w:r>
                <w:rPr>
                  <w:noProof/>
                </w:rPr>
                <w:t xml:space="preserve">Nunn, A. &amp; Morgan, J., 2020. The political economy of Public Employment Services: measurement and disempowered empowerment?. </w:t>
              </w:r>
              <w:r>
                <w:rPr>
                  <w:i/>
                  <w:iCs/>
                  <w:noProof/>
                </w:rPr>
                <w:t xml:space="preserve">Policy Studies, </w:t>
              </w:r>
              <w:r>
                <w:rPr>
                  <w:noProof/>
                </w:rPr>
                <w:t>41(1), pp. 42-62.</w:t>
              </w:r>
            </w:p>
            <w:p w14:paraId="2645759C" w14:textId="77777777" w:rsidR="002B0A7D" w:rsidRDefault="002B0A7D" w:rsidP="002B0A7D">
              <w:pPr>
                <w:pStyle w:val="Bibliography"/>
                <w:rPr>
                  <w:noProof/>
                </w:rPr>
              </w:pPr>
              <w:r>
                <w:rPr>
                  <w:noProof/>
                </w:rPr>
                <w:t xml:space="preserve">Ordonez, L., Schweitzer, M. &amp; Bazerman, G., 2009. Goals Gone Wild: The Systematic Side Effects of Overprescribing Goal Setting. </w:t>
              </w:r>
              <w:r>
                <w:rPr>
                  <w:i/>
                  <w:iCs/>
                  <w:noProof/>
                </w:rPr>
                <w:t xml:space="preserve">Academy of Management Perspectives, </w:t>
              </w:r>
              <w:r>
                <w:rPr>
                  <w:noProof/>
                </w:rPr>
                <w:t>23(1).</w:t>
              </w:r>
            </w:p>
            <w:p w14:paraId="51BDB704" w14:textId="77777777" w:rsidR="002B0A7D" w:rsidRDefault="002B0A7D" w:rsidP="002B0A7D">
              <w:pPr>
                <w:pStyle w:val="Bibliography"/>
                <w:rPr>
                  <w:noProof/>
                </w:rPr>
              </w:pPr>
              <w:r>
                <w:rPr>
                  <w:noProof/>
                </w:rPr>
                <w:t xml:space="preserve">Perkins, S., 2010. Perkins, Stephen J., and Geoff White. "Modernising pay in the UK public services: trends and implications. </w:t>
              </w:r>
              <w:r>
                <w:rPr>
                  <w:i/>
                  <w:iCs/>
                  <w:noProof/>
                </w:rPr>
                <w:t xml:space="preserve">Human Resource Management Journal, </w:t>
              </w:r>
              <w:r>
                <w:rPr>
                  <w:noProof/>
                </w:rPr>
                <w:t>20(3), pp. 244-257.</w:t>
              </w:r>
            </w:p>
            <w:p w14:paraId="7622EA05" w14:textId="77777777" w:rsidR="002B0A7D" w:rsidRDefault="002B0A7D" w:rsidP="002B0A7D">
              <w:pPr>
                <w:pStyle w:val="Bibliography"/>
                <w:rPr>
                  <w:noProof/>
                </w:rPr>
              </w:pPr>
              <w:r>
                <w:rPr>
                  <w:noProof/>
                </w:rPr>
                <w:t xml:space="preserve">Perkins, S. &amp; Jones, S., 2020. </w:t>
              </w:r>
              <w:r>
                <w:rPr>
                  <w:i/>
                  <w:iCs/>
                  <w:noProof/>
                </w:rPr>
                <w:t xml:space="preserve">Reward Management: Alternatives, Consequences and Contexts. </w:t>
              </w:r>
              <w:r>
                <w:rPr>
                  <w:noProof/>
                </w:rPr>
                <w:t>4th ed. London: Kogan Page.</w:t>
              </w:r>
            </w:p>
            <w:p w14:paraId="3478AC4A" w14:textId="77777777" w:rsidR="002B0A7D" w:rsidRDefault="002B0A7D" w:rsidP="002B0A7D">
              <w:pPr>
                <w:pStyle w:val="Bibliography"/>
                <w:rPr>
                  <w:noProof/>
                </w:rPr>
              </w:pPr>
              <w:r>
                <w:rPr>
                  <w:noProof/>
                </w:rPr>
                <w:t xml:space="preserve">Petry, T., Treisch, C. &amp; Bullinger, B., 2020. The logic of attraction: exploring the institutional complexity of job preferences. </w:t>
              </w:r>
              <w:r>
                <w:rPr>
                  <w:i/>
                  <w:iCs/>
                  <w:noProof/>
                </w:rPr>
                <w:t xml:space="preserve">Employee Relations, </w:t>
              </w:r>
              <w:r>
                <w:rPr>
                  <w:noProof/>
                </w:rPr>
                <w:t>42(6).</w:t>
              </w:r>
            </w:p>
            <w:p w14:paraId="14767112" w14:textId="77777777" w:rsidR="002B0A7D" w:rsidRDefault="002B0A7D" w:rsidP="002B0A7D">
              <w:pPr>
                <w:pStyle w:val="Bibliography"/>
                <w:rPr>
                  <w:noProof/>
                </w:rPr>
              </w:pPr>
              <w:r>
                <w:rPr>
                  <w:noProof/>
                </w:rPr>
                <w:t xml:space="preserve">Prouska, R., Psychogios, A. &amp; Rexhepi, Y., 2016. Rewarding employees in turbulent economies for improved organisational performance: Exploring SMEs in the South-Eastern European region. </w:t>
              </w:r>
              <w:r>
                <w:rPr>
                  <w:i/>
                  <w:iCs/>
                  <w:noProof/>
                </w:rPr>
                <w:t xml:space="preserve">Personnel Review, </w:t>
              </w:r>
              <w:r>
                <w:rPr>
                  <w:noProof/>
                </w:rPr>
                <w:t>45(6), pp. 1259-1280.</w:t>
              </w:r>
            </w:p>
            <w:p w14:paraId="1EDC7F61" w14:textId="77777777" w:rsidR="002B0A7D" w:rsidRDefault="002B0A7D" w:rsidP="002B0A7D">
              <w:pPr>
                <w:pStyle w:val="Bibliography"/>
                <w:rPr>
                  <w:noProof/>
                </w:rPr>
              </w:pPr>
              <w:r>
                <w:rPr>
                  <w:noProof/>
                </w:rPr>
                <w:t xml:space="preserve">Rash, C., Alessi, S. &amp; Zajac, K., 2020. Examining implementation of contingency management in real-world settings. </w:t>
              </w:r>
              <w:r>
                <w:rPr>
                  <w:i/>
                  <w:iCs/>
                  <w:noProof/>
                </w:rPr>
                <w:t xml:space="preserve">Psychology of Addictive Behaviors, </w:t>
              </w:r>
              <w:r>
                <w:rPr>
                  <w:noProof/>
                </w:rPr>
                <w:t>34(1), p. 89.</w:t>
              </w:r>
            </w:p>
            <w:p w14:paraId="0C0F7CCA" w14:textId="77777777" w:rsidR="002B0A7D" w:rsidRDefault="002B0A7D" w:rsidP="002B0A7D">
              <w:pPr>
                <w:pStyle w:val="Bibliography"/>
                <w:rPr>
                  <w:noProof/>
                </w:rPr>
              </w:pPr>
              <w:r>
                <w:rPr>
                  <w:noProof/>
                </w:rPr>
                <w:lastRenderedPageBreak/>
                <w:t xml:space="preserve">Riasat, F., Aslam, S. &amp; Nisar, Q., 2016. Do intrinsic and extrinsic rewards influence the job satisfaction and job perfomance? Mediating role of reward system. </w:t>
              </w:r>
              <w:r>
                <w:rPr>
                  <w:i/>
                  <w:iCs/>
                  <w:noProof/>
                </w:rPr>
                <w:t xml:space="preserve">Journal of management info, </w:t>
              </w:r>
              <w:r>
                <w:rPr>
                  <w:noProof/>
                </w:rPr>
                <w:t>3(5), pp. 6-11.</w:t>
              </w:r>
            </w:p>
            <w:p w14:paraId="49330EF9" w14:textId="77777777" w:rsidR="002B0A7D" w:rsidRDefault="002B0A7D" w:rsidP="002B0A7D">
              <w:pPr>
                <w:pStyle w:val="Bibliography"/>
                <w:rPr>
                  <w:noProof/>
                </w:rPr>
              </w:pPr>
              <w:r>
                <w:rPr>
                  <w:noProof/>
                </w:rPr>
                <w:t xml:space="preserve">Rodriguez-Gomez, D., Ion, G., Mercader, C. &amp; Lopez-Crespo, S., 2019. Factors promoting informal and formal learning strategies among school leaders. </w:t>
              </w:r>
              <w:r>
                <w:rPr>
                  <w:i/>
                  <w:iCs/>
                  <w:noProof/>
                </w:rPr>
                <w:t xml:space="preserve">Studies in Continuing Education, </w:t>
              </w:r>
              <w:r>
                <w:rPr>
                  <w:noProof/>
                </w:rPr>
                <w:t>42(2), pp. 240-255.</w:t>
              </w:r>
            </w:p>
            <w:p w14:paraId="46D24C22" w14:textId="77777777" w:rsidR="002B0A7D" w:rsidRDefault="002B0A7D" w:rsidP="002B0A7D">
              <w:pPr>
                <w:pStyle w:val="Bibliography"/>
                <w:rPr>
                  <w:noProof/>
                </w:rPr>
              </w:pPr>
              <w:r>
                <w:rPr>
                  <w:noProof/>
                </w:rPr>
                <w:t xml:space="preserve">Rose, M., 2022. </w:t>
              </w:r>
              <w:r>
                <w:rPr>
                  <w:i/>
                  <w:iCs/>
                  <w:noProof/>
                </w:rPr>
                <w:t xml:space="preserve">Reward Management: A Practical Introduction. </w:t>
              </w:r>
              <w:r>
                <w:rPr>
                  <w:noProof/>
                </w:rPr>
                <w:t>London: Kogan Page.</w:t>
              </w:r>
            </w:p>
            <w:p w14:paraId="0CBFA0DA" w14:textId="77777777" w:rsidR="002B0A7D" w:rsidRDefault="002B0A7D" w:rsidP="002B0A7D">
              <w:pPr>
                <w:pStyle w:val="Bibliography"/>
                <w:rPr>
                  <w:noProof/>
                </w:rPr>
              </w:pPr>
              <w:r>
                <w:rPr>
                  <w:noProof/>
                </w:rPr>
                <w:t xml:space="preserve">Sobeck, K., 2022. Greedy Jobs, Labour Market Institutions, and the Gender Pay Gap*. </w:t>
              </w:r>
              <w:r>
                <w:rPr>
                  <w:i/>
                  <w:iCs/>
                  <w:noProof/>
                </w:rPr>
                <w:t>Economic Record.</w:t>
              </w:r>
            </w:p>
            <w:p w14:paraId="2E8A7F46" w14:textId="77777777" w:rsidR="002B0A7D" w:rsidRDefault="002B0A7D" w:rsidP="002B0A7D">
              <w:pPr>
                <w:pStyle w:val="Bibliography"/>
                <w:rPr>
                  <w:noProof/>
                </w:rPr>
              </w:pPr>
              <w:r>
                <w:rPr>
                  <w:noProof/>
                </w:rPr>
                <w:t xml:space="preserve">Stantcheva, S., 2023. How to Run Surveys: A Guide to Creating Your Own Identifying Variation and Revealing the Invisible. </w:t>
              </w:r>
              <w:r>
                <w:rPr>
                  <w:i/>
                  <w:iCs/>
                  <w:noProof/>
                </w:rPr>
                <w:t xml:space="preserve">Annual Review of Economics, </w:t>
              </w:r>
              <w:r>
                <w:rPr>
                  <w:noProof/>
                </w:rPr>
                <w:t>Volume 15.</w:t>
              </w:r>
            </w:p>
            <w:p w14:paraId="12415D20" w14:textId="77777777" w:rsidR="002B0A7D" w:rsidRDefault="002B0A7D" w:rsidP="002B0A7D">
              <w:pPr>
                <w:pStyle w:val="Bibliography"/>
                <w:rPr>
                  <w:noProof/>
                </w:rPr>
              </w:pPr>
              <w:r>
                <w:rPr>
                  <w:noProof/>
                </w:rPr>
                <w:t xml:space="preserve">Taylor, S. &amp; Woodhams, C., 2022. Reward Management. In: </w:t>
              </w:r>
              <w:r>
                <w:rPr>
                  <w:i/>
                  <w:iCs/>
                  <w:noProof/>
                </w:rPr>
                <w:t xml:space="preserve">Human Resource Management - People and Organisations. </w:t>
              </w:r>
              <w:r>
                <w:rPr>
                  <w:noProof/>
                </w:rPr>
                <w:t>London: Kogan Page, pp. 78-79.</w:t>
              </w:r>
            </w:p>
            <w:p w14:paraId="709E4D0B" w14:textId="77777777" w:rsidR="002B0A7D" w:rsidRDefault="002B0A7D" w:rsidP="002B0A7D">
              <w:pPr>
                <w:pStyle w:val="Bibliography"/>
                <w:rPr>
                  <w:noProof/>
                </w:rPr>
              </w:pPr>
              <w:r>
                <w:rPr>
                  <w:noProof/>
                </w:rPr>
                <w:t xml:space="preserve">Tresi, D. &amp; Mihelic, K., 2023. Career identity, career commitment, and self-efficacy: the role of gender and family characteristics. </w:t>
              </w:r>
              <w:r>
                <w:rPr>
                  <w:i/>
                  <w:iCs/>
                  <w:noProof/>
                </w:rPr>
                <w:t xml:space="preserve">The Irish Journal of Management, </w:t>
              </w:r>
              <w:r>
                <w:rPr>
                  <w:noProof/>
                </w:rPr>
                <w:t>Volume 1, p. 42.</w:t>
              </w:r>
            </w:p>
            <w:p w14:paraId="03FE9696" w14:textId="77777777" w:rsidR="002B0A7D" w:rsidRDefault="002B0A7D" w:rsidP="002B0A7D">
              <w:pPr>
                <w:pStyle w:val="Bibliography"/>
                <w:rPr>
                  <w:noProof/>
                </w:rPr>
              </w:pPr>
              <w:r>
                <w:rPr>
                  <w:noProof/>
                </w:rPr>
                <w:t xml:space="preserve">Van Der Lippe, T. &amp; Lippenyi, Z., 2019. Co-workers working from home and individual and team performance. </w:t>
              </w:r>
              <w:r>
                <w:rPr>
                  <w:i/>
                  <w:iCs/>
                  <w:noProof/>
                </w:rPr>
                <w:t xml:space="preserve">New Technology, Work and Employment, </w:t>
              </w:r>
              <w:r>
                <w:rPr>
                  <w:noProof/>
                </w:rPr>
                <w:t>35(1), pp. 60-79.</w:t>
              </w:r>
            </w:p>
            <w:p w14:paraId="58E3A812" w14:textId="77777777" w:rsidR="002B0A7D" w:rsidRDefault="002B0A7D" w:rsidP="002B0A7D">
              <w:pPr>
                <w:pStyle w:val="Bibliography"/>
                <w:rPr>
                  <w:noProof/>
                </w:rPr>
              </w:pPr>
              <w:r>
                <w:rPr>
                  <w:noProof/>
                </w:rPr>
                <w:t xml:space="preserve">Ward, S., 2024. hoosing Money Over Meaningful Work: Examining Relative Job Preferences for High Compensation Versus Meaningful Work. </w:t>
              </w:r>
              <w:r>
                <w:rPr>
                  <w:i/>
                  <w:iCs/>
                  <w:noProof/>
                </w:rPr>
                <w:t xml:space="preserve">Personality and Social Psychology Bulletin, </w:t>
              </w:r>
              <w:r>
                <w:rPr>
                  <w:noProof/>
                </w:rPr>
                <w:t>50(7), pp. 1128-1148.</w:t>
              </w:r>
            </w:p>
            <w:p w14:paraId="30B3A17E" w14:textId="77777777" w:rsidR="002B0A7D" w:rsidRDefault="002B0A7D" w:rsidP="002B0A7D">
              <w:pPr>
                <w:pStyle w:val="Bibliography"/>
                <w:rPr>
                  <w:noProof/>
                </w:rPr>
              </w:pPr>
              <w:r>
                <w:rPr>
                  <w:noProof/>
                </w:rPr>
                <w:t xml:space="preserve">Xavier, B., 2014. Shaping the future research agenda for compensation and benefits management: Some thoughts based on a stakeholder inquiry. </w:t>
              </w:r>
              <w:r>
                <w:rPr>
                  <w:i/>
                  <w:iCs/>
                  <w:noProof/>
                </w:rPr>
                <w:t xml:space="preserve">Human Resource Management Review, </w:t>
              </w:r>
              <w:r>
                <w:rPr>
                  <w:noProof/>
                </w:rPr>
                <w:t>24(1), pp. 31-40.</w:t>
              </w:r>
            </w:p>
            <w:p w14:paraId="76472846" w14:textId="77777777" w:rsidR="002B0A7D" w:rsidRDefault="002B0A7D" w:rsidP="002B0A7D">
              <w:pPr>
                <w:pStyle w:val="Bibliography"/>
                <w:rPr>
                  <w:noProof/>
                </w:rPr>
              </w:pPr>
              <w:r>
                <w:rPr>
                  <w:noProof/>
                </w:rPr>
                <w:t xml:space="preserve">Yang, Z. et al., 2020. Abusive supervision in retailing: the mediating role of customer orientation and the moderating roles of contingent reward and contingent punishment. </w:t>
              </w:r>
              <w:r>
                <w:rPr>
                  <w:i/>
                  <w:iCs/>
                  <w:noProof/>
                </w:rPr>
                <w:t xml:space="preserve">European Journal of Marketing, </w:t>
              </w:r>
              <w:r>
                <w:rPr>
                  <w:noProof/>
                </w:rPr>
                <w:t>55(2), pp. 543-564.</w:t>
              </w:r>
            </w:p>
            <w:p w14:paraId="22E10CE7" w14:textId="77777777" w:rsidR="002B0A7D" w:rsidRDefault="002B0A7D" w:rsidP="002B0A7D">
              <w:pPr>
                <w:pStyle w:val="Bibliography"/>
                <w:rPr>
                  <w:noProof/>
                </w:rPr>
              </w:pPr>
              <w:r>
                <w:rPr>
                  <w:noProof/>
                </w:rPr>
                <w:t xml:space="preserve">Zedelius, C., veling, H., Custers, R. &amp; Bijleveld, E., 2014. A new perspective on human reward research: How consciously and unconsciously perceived reward information influences performance. </w:t>
              </w:r>
              <w:r>
                <w:rPr>
                  <w:i/>
                  <w:iCs/>
                  <w:noProof/>
                </w:rPr>
                <w:t xml:space="preserve">Cognitive, Affective, &amp; Behavioral Neuroscience , </w:t>
              </w:r>
              <w:r>
                <w:rPr>
                  <w:noProof/>
                </w:rPr>
                <w:t>Volume 14, pp. 493-508.</w:t>
              </w:r>
            </w:p>
            <w:p w14:paraId="2EB8BCFB" w14:textId="77777777" w:rsidR="002B0A7D" w:rsidRDefault="002B0A7D" w:rsidP="002B0A7D">
              <w:pPr>
                <w:pStyle w:val="Bibliography"/>
                <w:rPr>
                  <w:noProof/>
                </w:rPr>
              </w:pPr>
              <w:r>
                <w:rPr>
                  <w:noProof/>
                </w:rPr>
                <w:t xml:space="preserve">Zhang, L., George, E. &amp; Chattopodhyay, P., 2020. Not in My Pay Grade: The Relational Benefit of Pay Grade Dissimilarity. </w:t>
              </w:r>
              <w:r>
                <w:rPr>
                  <w:i/>
                  <w:iCs/>
                  <w:noProof/>
                </w:rPr>
                <w:t xml:space="preserve">Academy of Management Journal, </w:t>
              </w:r>
              <w:r>
                <w:rPr>
                  <w:noProof/>
                </w:rPr>
                <w:t>63(3).</w:t>
              </w:r>
            </w:p>
            <w:p w14:paraId="0036B278" w14:textId="77777777" w:rsidR="002B0A7D" w:rsidRDefault="002B0A7D" w:rsidP="002B0A7D">
              <w:pPr>
                <w:pStyle w:val="Bibliography"/>
                <w:rPr>
                  <w:noProof/>
                </w:rPr>
              </w:pPr>
              <w:r>
                <w:rPr>
                  <w:noProof/>
                </w:rPr>
                <w:t xml:space="preserve">Zhu, G., Lei, G. &amp; Zuo, J., 2023. Clan culture and internal pay gap: evidence from listed family firms. </w:t>
              </w:r>
              <w:r>
                <w:rPr>
                  <w:i/>
                  <w:iCs/>
                  <w:noProof/>
                </w:rPr>
                <w:t xml:space="preserve">China Journal of Accounting Studies, </w:t>
              </w:r>
              <w:r>
                <w:rPr>
                  <w:noProof/>
                </w:rPr>
                <w:t>11(3), pp. 660-693.</w:t>
              </w:r>
            </w:p>
            <w:p w14:paraId="0C7154A9" w14:textId="4CAC8C4B" w:rsidR="002B0A7D" w:rsidRDefault="002B0A7D" w:rsidP="002B0A7D">
              <w:r>
                <w:rPr>
                  <w:b/>
                  <w:bCs/>
                  <w:noProof/>
                </w:rPr>
                <w:fldChar w:fldCharType="end"/>
              </w:r>
            </w:p>
          </w:sdtContent>
        </w:sdt>
      </w:sdtContent>
    </w:sdt>
    <w:p w14:paraId="77543DE8" w14:textId="77777777" w:rsidR="002B0A7D" w:rsidRPr="00E446B9" w:rsidRDefault="002B0A7D" w:rsidP="00635F7D">
      <w:pPr>
        <w:pStyle w:val="Nornal"/>
        <w:spacing w:after="0" w:line="240" w:lineRule="auto"/>
        <w:rPr>
          <w:rFonts w:ascii="Trebuchet MS" w:hAnsi="Trebuchet MS"/>
          <w:color w:val="000000"/>
        </w:rPr>
      </w:pPr>
    </w:p>
    <w:sectPr w:rsidR="002B0A7D" w:rsidRPr="00E446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60E16"/>
    <w:multiLevelType w:val="hybridMultilevel"/>
    <w:tmpl w:val="48706094"/>
    <w:lvl w:ilvl="0" w:tplc="A80AFAE0">
      <w:start w:val="1"/>
      <w:numFmt w:val="bullet"/>
      <w:lvlText w:val="•"/>
      <w:lvlJc w:val="left"/>
      <w:pPr>
        <w:tabs>
          <w:tab w:val="num" w:pos="720"/>
        </w:tabs>
        <w:ind w:left="720" w:hanging="360"/>
      </w:pPr>
      <w:rPr>
        <w:rFonts w:ascii="Arial" w:hAnsi="Arial" w:hint="default"/>
      </w:rPr>
    </w:lvl>
    <w:lvl w:ilvl="1" w:tplc="FB5206EA" w:tentative="1">
      <w:start w:val="1"/>
      <w:numFmt w:val="bullet"/>
      <w:lvlText w:val="•"/>
      <w:lvlJc w:val="left"/>
      <w:pPr>
        <w:tabs>
          <w:tab w:val="num" w:pos="1440"/>
        </w:tabs>
        <w:ind w:left="1440" w:hanging="360"/>
      </w:pPr>
      <w:rPr>
        <w:rFonts w:ascii="Arial" w:hAnsi="Arial" w:hint="default"/>
      </w:rPr>
    </w:lvl>
    <w:lvl w:ilvl="2" w:tplc="AFFE4C64" w:tentative="1">
      <w:start w:val="1"/>
      <w:numFmt w:val="bullet"/>
      <w:lvlText w:val="•"/>
      <w:lvlJc w:val="left"/>
      <w:pPr>
        <w:tabs>
          <w:tab w:val="num" w:pos="2160"/>
        </w:tabs>
        <w:ind w:left="2160" w:hanging="360"/>
      </w:pPr>
      <w:rPr>
        <w:rFonts w:ascii="Arial" w:hAnsi="Arial" w:hint="default"/>
      </w:rPr>
    </w:lvl>
    <w:lvl w:ilvl="3" w:tplc="040A4AA2" w:tentative="1">
      <w:start w:val="1"/>
      <w:numFmt w:val="bullet"/>
      <w:lvlText w:val="•"/>
      <w:lvlJc w:val="left"/>
      <w:pPr>
        <w:tabs>
          <w:tab w:val="num" w:pos="2880"/>
        </w:tabs>
        <w:ind w:left="2880" w:hanging="360"/>
      </w:pPr>
      <w:rPr>
        <w:rFonts w:ascii="Arial" w:hAnsi="Arial" w:hint="default"/>
      </w:rPr>
    </w:lvl>
    <w:lvl w:ilvl="4" w:tplc="79424710" w:tentative="1">
      <w:start w:val="1"/>
      <w:numFmt w:val="bullet"/>
      <w:lvlText w:val="•"/>
      <w:lvlJc w:val="left"/>
      <w:pPr>
        <w:tabs>
          <w:tab w:val="num" w:pos="3600"/>
        </w:tabs>
        <w:ind w:left="3600" w:hanging="360"/>
      </w:pPr>
      <w:rPr>
        <w:rFonts w:ascii="Arial" w:hAnsi="Arial" w:hint="default"/>
      </w:rPr>
    </w:lvl>
    <w:lvl w:ilvl="5" w:tplc="B4EEC140" w:tentative="1">
      <w:start w:val="1"/>
      <w:numFmt w:val="bullet"/>
      <w:lvlText w:val="•"/>
      <w:lvlJc w:val="left"/>
      <w:pPr>
        <w:tabs>
          <w:tab w:val="num" w:pos="4320"/>
        </w:tabs>
        <w:ind w:left="4320" w:hanging="360"/>
      </w:pPr>
      <w:rPr>
        <w:rFonts w:ascii="Arial" w:hAnsi="Arial" w:hint="default"/>
      </w:rPr>
    </w:lvl>
    <w:lvl w:ilvl="6" w:tplc="2EEA0B52" w:tentative="1">
      <w:start w:val="1"/>
      <w:numFmt w:val="bullet"/>
      <w:lvlText w:val="•"/>
      <w:lvlJc w:val="left"/>
      <w:pPr>
        <w:tabs>
          <w:tab w:val="num" w:pos="5040"/>
        </w:tabs>
        <w:ind w:left="5040" w:hanging="360"/>
      </w:pPr>
      <w:rPr>
        <w:rFonts w:ascii="Arial" w:hAnsi="Arial" w:hint="default"/>
      </w:rPr>
    </w:lvl>
    <w:lvl w:ilvl="7" w:tplc="ABA2D716" w:tentative="1">
      <w:start w:val="1"/>
      <w:numFmt w:val="bullet"/>
      <w:lvlText w:val="•"/>
      <w:lvlJc w:val="left"/>
      <w:pPr>
        <w:tabs>
          <w:tab w:val="num" w:pos="5760"/>
        </w:tabs>
        <w:ind w:left="5760" w:hanging="360"/>
      </w:pPr>
      <w:rPr>
        <w:rFonts w:ascii="Arial" w:hAnsi="Arial" w:hint="default"/>
      </w:rPr>
    </w:lvl>
    <w:lvl w:ilvl="8" w:tplc="E0C8044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27208E"/>
    <w:multiLevelType w:val="hybridMultilevel"/>
    <w:tmpl w:val="45705080"/>
    <w:lvl w:ilvl="0" w:tplc="D8E8D70A">
      <w:start w:val="1"/>
      <w:numFmt w:val="bullet"/>
      <w:lvlText w:val="•"/>
      <w:lvlJc w:val="left"/>
      <w:pPr>
        <w:tabs>
          <w:tab w:val="num" w:pos="720"/>
        </w:tabs>
        <w:ind w:left="720" w:hanging="360"/>
      </w:pPr>
      <w:rPr>
        <w:rFonts w:ascii="Arial" w:hAnsi="Arial" w:hint="default"/>
      </w:rPr>
    </w:lvl>
    <w:lvl w:ilvl="1" w:tplc="5A68C448" w:tentative="1">
      <w:start w:val="1"/>
      <w:numFmt w:val="bullet"/>
      <w:lvlText w:val="•"/>
      <w:lvlJc w:val="left"/>
      <w:pPr>
        <w:tabs>
          <w:tab w:val="num" w:pos="1440"/>
        </w:tabs>
        <w:ind w:left="1440" w:hanging="360"/>
      </w:pPr>
      <w:rPr>
        <w:rFonts w:ascii="Arial" w:hAnsi="Arial" w:hint="default"/>
      </w:rPr>
    </w:lvl>
    <w:lvl w:ilvl="2" w:tplc="AA646862" w:tentative="1">
      <w:start w:val="1"/>
      <w:numFmt w:val="bullet"/>
      <w:lvlText w:val="•"/>
      <w:lvlJc w:val="left"/>
      <w:pPr>
        <w:tabs>
          <w:tab w:val="num" w:pos="2160"/>
        </w:tabs>
        <w:ind w:left="2160" w:hanging="360"/>
      </w:pPr>
      <w:rPr>
        <w:rFonts w:ascii="Arial" w:hAnsi="Arial" w:hint="default"/>
      </w:rPr>
    </w:lvl>
    <w:lvl w:ilvl="3" w:tplc="1598B594" w:tentative="1">
      <w:start w:val="1"/>
      <w:numFmt w:val="bullet"/>
      <w:lvlText w:val="•"/>
      <w:lvlJc w:val="left"/>
      <w:pPr>
        <w:tabs>
          <w:tab w:val="num" w:pos="2880"/>
        </w:tabs>
        <w:ind w:left="2880" w:hanging="360"/>
      </w:pPr>
      <w:rPr>
        <w:rFonts w:ascii="Arial" w:hAnsi="Arial" w:hint="default"/>
      </w:rPr>
    </w:lvl>
    <w:lvl w:ilvl="4" w:tplc="A5A8C1A4" w:tentative="1">
      <w:start w:val="1"/>
      <w:numFmt w:val="bullet"/>
      <w:lvlText w:val="•"/>
      <w:lvlJc w:val="left"/>
      <w:pPr>
        <w:tabs>
          <w:tab w:val="num" w:pos="3600"/>
        </w:tabs>
        <w:ind w:left="3600" w:hanging="360"/>
      </w:pPr>
      <w:rPr>
        <w:rFonts w:ascii="Arial" w:hAnsi="Arial" w:hint="default"/>
      </w:rPr>
    </w:lvl>
    <w:lvl w:ilvl="5" w:tplc="6C488F30" w:tentative="1">
      <w:start w:val="1"/>
      <w:numFmt w:val="bullet"/>
      <w:lvlText w:val="•"/>
      <w:lvlJc w:val="left"/>
      <w:pPr>
        <w:tabs>
          <w:tab w:val="num" w:pos="4320"/>
        </w:tabs>
        <w:ind w:left="4320" w:hanging="360"/>
      </w:pPr>
      <w:rPr>
        <w:rFonts w:ascii="Arial" w:hAnsi="Arial" w:hint="default"/>
      </w:rPr>
    </w:lvl>
    <w:lvl w:ilvl="6" w:tplc="9DC4F74E" w:tentative="1">
      <w:start w:val="1"/>
      <w:numFmt w:val="bullet"/>
      <w:lvlText w:val="•"/>
      <w:lvlJc w:val="left"/>
      <w:pPr>
        <w:tabs>
          <w:tab w:val="num" w:pos="5040"/>
        </w:tabs>
        <w:ind w:left="5040" w:hanging="360"/>
      </w:pPr>
      <w:rPr>
        <w:rFonts w:ascii="Arial" w:hAnsi="Arial" w:hint="default"/>
      </w:rPr>
    </w:lvl>
    <w:lvl w:ilvl="7" w:tplc="180AA012" w:tentative="1">
      <w:start w:val="1"/>
      <w:numFmt w:val="bullet"/>
      <w:lvlText w:val="•"/>
      <w:lvlJc w:val="left"/>
      <w:pPr>
        <w:tabs>
          <w:tab w:val="num" w:pos="5760"/>
        </w:tabs>
        <w:ind w:left="5760" w:hanging="360"/>
      </w:pPr>
      <w:rPr>
        <w:rFonts w:ascii="Arial" w:hAnsi="Arial" w:hint="default"/>
      </w:rPr>
    </w:lvl>
    <w:lvl w:ilvl="8" w:tplc="56EE7F8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2334610"/>
    <w:multiLevelType w:val="hybridMultilevel"/>
    <w:tmpl w:val="4B16E8D4"/>
    <w:lvl w:ilvl="0" w:tplc="D1EAB976">
      <w:start w:val="1"/>
      <w:numFmt w:val="bullet"/>
      <w:lvlText w:val="•"/>
      <w:lvlJc w:val="left"/>
      <w:pPr>
        <w:tabs>
          <w:tab w:val="num" w:pos="720"/>
        </w:tabs>
        <w:ind w:left="720" w:hanging="360"/>
      </w:pPr>
      <w:rPr>
        <w:rFonts w:ascii="Arial" w:hAnsi="Arial" w:hint="default"/>
      </w:rPr>
    </w:lvl>
    <w:lvl w:ilvl="1" w:tplc="79868898" w:tentative="1">
      <w:start w:val="1"/>
      <w:numFmt w:val="bullet"/>
      <w:lvlText w:val="•"/>
      <w:lvlJc w:val="left"/>
      <w:pPr>
        <w:tabs>
          <w:tab w:val="num" w:pos="1440"/>
        </w:tabs>
        <w:ind w:left="1440" w:hanging="360"/>
      </w:pPr>
      <w:rPr>
        <w:rFonts w:ascii="Arial" w:hAnsi="Arial" w:hint="default"/>
      </w:rPr>
    </w:lvl>
    <w:lvl w:ilvl="2" w:tplc="D4A420B4" w:tentative="1">
      <w:start w:val="1"/>
      <w:numFmt w:val="bullet"/>
      <w:lvlText w:val="•"/>
      <w:lvlJc w:val="left"/>
      <w:pPr>
        <w:tabs>
          <w:tab w:val="num" w:pos="2160"/>
        </w:tabs>
        <w:ind w:left="2160" w:hanging="360"/>
      </w:pPr>
      <w:rPr>
        <w:rFonts w:ascii="Arial" w:hAnsi="Arial" w:hint="default"/>
      </w:rPr>
    </w:lvl>
    <w:lvl w:ilvl="3" w:tplc="15862FB0" w:tentative="1">
      <w:start w:val="1"/>
      <w:numFmt w:val="bullet"/>
      <w:lvlText w:val="•"/>
      <w:lvlJc w:val="left"/>
      <w:pPr>
        <w:tabs>
          <w:tab w:val="num" w:pos="2880"/>
        </w:tabs>
        <w:ind w:left="2880" w:hanging="360"/>
      </w:pPr>
      <w:rPr>
        <w:rFonts w:ascii="Arial" w:hAnsi="Arial" w:hint="default"/>
      </w:rPr>
    </w:lvl>
    <w:lvl w:ilvl="4" w:tplc="ED2C5888" w:tentative="1">
      <w:start w:val="1"/>
      <w:numFmt w:val="bullet"/>
      <w:lvlText w:val="•"/>
      <w:lvlJc w:val="left"/>
      <w:pPr>
        <w:tabs>
          <w:tab w:val="num" w:pos="3600"/>
        </w:tabs>
        <w:ind w:left="3600" w:hanging="360"/>
      </w:pPr>
      <w:rPr>
        <w:rFonts w:ascii="Arial" w:hAnsi="Arial" w:hint="default"/>
      </w:rPr>
    </w:lvl>
    <w:lvl w:ilvl="5" w:tplc="DE9215DE" w:tentative="1">
      <w:start w:val="1"/>
      <w:numFmt w:val="bullet"/>
      <w:lvlText w:val="•"/>
      <w:lvlJc w:val="left"/>
      <w:pPr>
        <w:tabs>
          <w:tab w:val="num" w:pos="4320"/>
        </w:tabs>
        <w:ind w:left="4320" w:hanging="360"/>
      </w:pPr>
      <w:rPr>
        <w:rFonts w:ascii="Arial" w:hAnsi="Arial" w:hint="default"/>
      </w:rPr>
    </w:lvl>
    <w:lvl w:ilvl="6" w:tplc="4580CF62" w:tentative="1">
      <w:start w:val="1"/>
      <w:numFmt w:val="bullet"/>
      <w:lvlText w:val="•"/>
      <w:lvlJc w:val="left"/>
      <w:pPr>
        <w:tabs>
          <w:tab w:val="num" w:pos="5040"/>
        </w:tabs>
        <w:ind w:left="5040" w:hanging="360"/>
      </w:pPr>
      <w:rPr>
        <w:rFonts w:ascii="Arial" w:hAnsi="Arial" w:hint="default"/>
      </w:rPr>
    </w:lvl>
    <w:lvl w:ilvl="7" w:tplc="821E4D3A" w:tentative="1">
      <w:start w:val="1"/>
      <w:numFmt w:val="bullet"/>
      <w:lvlText w:val="•"/>
      <w:lvlJc w:val="left"/>
      <w:pPr>
        <w:tabs>
          <w:tab w:val="num" w:pos="5760"/>
        </w:tabs>
        <w:ind w:left="5760" w:hanging="360"/>
      </w:pPr>
      <w:rPr>
        <w:rFonts w:ascii="Arial" w:hAnsi="Arial" w:hint="default"/>
      </w:rPr>
    </w:lvl>
    <w:lvl w:ilvl="8" w:tplc="2452CB8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2164141"/>
    <w:multiLevelType w:val="hybridMultilevel"/>
    <w:tmpl w:val="56046BCE"/>
    <w:lvl w:ilvl="0" w:tplc="4E1E6544">
      <w:start w:val="1"/>
      <w:numFmt w:val="bullet"/>
      <w:lvlText w:val="•"/>
      <w:lvlJc w:val="left"/>
      <w:pPr>
        <w:tabs>
          <w:tab w:val="num" w:pos="720"/>
        </w:tabs>
        <w:ind w:left="720" w:hanging="360"/>
      </w:pPr>
      <w:rPr>
        <w:rFonts w:ascii="Arial" w:hAnsi="Arial" w:hint="default"/>
      </w:rPr>
    </w:lvl>
    <w:lvl w:ilvl="1" w:tplc="67D81F36" w:tentative="1">
      <w:start w:val="1"/>
      <w:numFmt w:val="bullet"/>
      <w:lvlText w:val="•"/>
      <w:lvlJc w:val="left"/>
      <w:pPr>
        <w:tabs>
          <w:tab w:val="num" w:pos="1440"/>
        </w:tabs>
        <w:ind w:left="1440" w:hanging="360"/>
      </w:pPr>
      <w:rPr>
        <w:rFonts w:ascii="Arial" w:hAnsi="Arial" w:hint="default"/>
      </w:rPr>
    </w:lvl>
    <w:lvl w:ilvl="2" w:tplc="B38C8860" w:tentative="1">
      <w:start w:val="1"/>
      <w:numFmt w:val="bullet"/>
      <w:lvlText w:val="•"/>
      <w:lvlJc w:val="left"/>
      <w:pPr>
        <w:tabs>
          <w:tab w:val="num" w:pos="2160"/>
        </w:tabs>
        <w:ind w:left="2160" w:hanging="360"/>
      </w:pPr>
      <w:rPr>
        <w:rFonts w:ascii="Arial" w:hAnsi="Arial" w:hint="default"/>
      </w:rPr>
    </w:lvl>
    <w:lvl w:ilvl="3" w:tplc="6F94ECF2" w:tentative="1">
      <w:start w:val="1"/>
      <w:numFmt w:val="bullet"/>
      <w:lvlText w:val="•"/>
      <w:lvlJc w:val="left"/>
      <w:pPr>
        <w:tabs>
          <w:tab w:val="num" w:pos="2880"/>
        </w:tabs>
        <w:ind w:left="2880" w:hanging="360"/>
      </w:pPr>
      <w:rPr>
        <w:rFonts w:ascii="Arial" w:hAnsi="Arial" w:hint="default"/>
      </w:rPr>
    </w:lvl>
    <w:lvl w:ilvl="4" w:tplc="9E023078" w:tentative="1">
      <w:start w:val="1"/>
      <w:numFmt w:val="bullet"/>
      <w:lvlText w:val="•"/>
      <w:lvlJc w:val="left"/>
      <w:pPr>
        <w:tabs>
          <w:tab w:val="num" w:pos="3600"/>
        </w:tabs>
        <w:ind w:left="3600" w:hanging="360"/>
      </w:pPr>
      <w:rPr>
        <w:rFonts w:ascii="Arial" w:hAnsi="Arial" w:hint="default"/>
      </w:rPr>
    </w:lvl>
    <w:lvl w:ilvl="5" w:tplc="E6FA953A" w:tentative="1">
      <w:start w:val="1"/>
      <w:numFmt w:val="bullet"/>
      <w:lvlText w:val="•"/>
      <w:lvlJc w:val="left"/>
      <w:pPr>
        <w:tabs>
          <w:tab w:val="num" w:pos="4320"/>
        </w:tabs>
        <w:ind w:left="4320" w:hanging="360"/>
      </w:pPr>
      <w:rPr>
        <w:rFonts w:ascii="Arial" w:hAnsi="Arial" w:hint="default"/>
      </w:rPr>
    </w:lvl>
    <w:lvl w:ilvl="6" w:tplc="815E9158" w:tentative="1">
      <w:start w:val="1"/>
      <w:numFmt w:val="bullet"/>
      <w:lvlText w:val="•"/>
      <w:lvlJc w:val="left"/>
      <w:pPr>
        <w:tabs>
          <w:tab w:val="num" w:pos="5040"/>
        </w:tabs>
        <w:ind w:left="5040" w:hanging="360"/>
      </w:pPr>
      <w:rPr>
        <w:rFonts w:ascii="Arial" w:hAnsi="Arial" w:hint="default"/>
      </w:rPr>
    </w:lvl>
    <w:lvl w:ilvl="7" w:tplc="45622BFA" w:tentative="1">
      <w:start w:val="1"/>
      <w:numFmt w:val="bullet"/>
      <w:lvlText w:val="•"/>
      <w:lvlJc w:val="left"/>
      <w:pPr>
        <w:tabs>
          <w:tab w:val="num" w:pos="5760"/>
        </w:tabs>
        <w:ind w:left="5760" w:hanging="360"/>
      </w:pPr>
      <w:rPr>
        <w:rFonts w:ascii="Arial" w:hAnsi="Arial" w:hint="default"/>
      </w:rPr>
    </w:lvl>
    <w:lvl w:ilvl="8" w:tplc="72A0FE5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89E43E9"/>
    <w:multiLevelType w:val="hybridMultilevel"/>
    <w:tmpl w:val="1D7ED2C6"/>
    <w:lvl w:ilvl="0" w:tplc="90B4CF5A">
      <w:start w:val="1"/>
      <w:numFmt w:val="bullet"/>
      <w:lvlText w:val="•"/>
      <w:lvlJc w:val="left"/>
      <w:pPr>
        <w:tabs>
          <w:tab w:val="num" w:pos="720"/>
        </w:tabs>
        <w:ind w:left="720" w:hanging="360"/>
      </w:pPr>
      <w:rPr>
        <w:rFonts w:ascii="Arial" w:hAnsi="Arial" w:hint="default"/>
      </w:rPr>
    </w:lvl>
    <w:lvl w:ilvl="1" w:tplc="507CFEB8" w:tentative="1">
      <w:start w:val="1"/>
      <w:numFmt w:val="bullet"/>
      <w:lvlText w:val="•"/>
      <w:lvlJc w:val="left"/>
      <w:pPr>
        <w:tabs>
          <w:tab w:val="num" w:pos="1440"/>
        </w:tabs>
        <w:ind w:left="1440" w:hanging="360"/>
      </w:pPr>
      <w:rPr>
        <w:rFonts w:ascii="Arial" w:hAnsi="Arial" w:hint="default"/>
      </w:rPr>
    </w:lvl>
    <w:lvl w:ilvl="2" w:tplc="64E8B5BE" w:tentative="1">
      <w:start w:val="1"/>
      <w:numFmt w:val="bullet"/>
      <w:lvlText w:val="•"/>
      <w:lvlJc w:val="left"/>
      <w:pPr>
        <w:tabs>
          <w:tab w:val="num" w:pos="2160"/>
        </w:tabs>
        <w:ind w:left="2160" w:hanging="360"/>
      </w:pPr>
      <w:rPr>
        <w:rFonts w:ascii="Arial" w:hAnsi="Arial" w:hint="default"/>
      </w:rPr>
    </w:lvl>
    <w:lvl w:ilvl="3" w:tplc="DC680548" w:tentative="1">
      <w:start w:val="1"/>
      <w:numFmt w:val="bullet"/>
      <w:lvlText w:val="•"/>
      <w:lvlJc w:val="left"/>
      <w:pPr>
        <w:tabs>
          <w:tab w:val="num" w:pos="2880"/>
        </w:tabs>
        <w:ind w:left="2880" w:hanging="360"/>
      </w:pPr>
      <w:rPr>
        <w:rFonts w:ascii="Arial" w:hAnsi="Arial" w:hint="default"/>
      </w:rPr>
    </w:lvl>
    <w:lvl w:ilvl="4" w:tplc="1A42DB80" w:tentative="1">
      <w:start w:val="1"/>
      <w:numFmt w:val="bullet"/>
      <w:lvlText w:val="•"/>
      <w:lvlJc w:val="left"/>
      <w:pPr>
        <w:tabs>
          <w:tab w:val="num" w:pos="3600"/>
        </w:tabs>
        <w:ind w:left="3600" w:hanging="360"/>
      </w:pPr>
      <w:rPr>
        <w:rFonts w:ascii="Arial" w:hAnsi="Arial" w:hint="default"/>
      </w:rPr>
    </w:lvl>
    <w:lvl w:ilvl="5" w:tplc="49FA7834" w:tentative="1">
      <w:start w:val="1"/>
      <w:numFmt w:val="bullet"/>
      <w:lvlText w:val="•"/>
      <w:lvlJc w:val="left"/>
      <w:pPr>
        <w:tabs>
          <w:tab w:val="num" w:pos="4320"/>
        </w:tabs>
        <w:ind w:left="4320" w:hanging="360"/>
      </w:pPr>
      <w:rPr>
        <w:rFonts w:ascii="Arial" w:hAnsi="Arial" w:hint="default"/>
      </w:rPr>
    </w:lvl>
    <w:lvl w:ilvl="6" w:tplc="07BE78D8" w:tentative="1">
      <w:start w:val="1"/>
      <w:numFmt w:val="bullet"/>
      <w:lvlText w:val="•"/>
      <w:lvlJc w:val="left"/>
      <w:pPr>
        <w:tabs>
          <w:tab w:val="num" w:pos="5040"/>
        </w:tabs>
        <w:ind w:left="5040" w:hanging="360"/>
      </w:pPr>
      <w:rPr>
        <w:rFonts w:ascii="Arial" w:hAnsi="Arial" w:hint="default"/>
      </w:rPr>
    </w:lvl>
    <w:lvl w:ilvl="7" w:tplc="6F1AD440" w:tentative="1">
      <w:start w:val="1"/>
      <w:numFmt w:val="bullet"/>
      <w:lvlText w:val="•"/>
      <w:lvlJc w:val="left"/>
      <w:pPr>
        <w:tabs>
          <w:tab w:val="num" w:pos="5760"/>
        </w:tabs>
        <w:ind w:left="5760" w:hanging="360"/>
      </w:pPr>
      <w:rPr>
        <w:rFonts w:ascii="Arial" w:hAnsi="Arial" w:hint="default"/>
      </w:rPr>
    </w:lvl>
    <w:lvl w:ilvl="8" w:tplc="1464911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B8C256B"/>
    <w:multiLevelType w:val="hybridMultilevel"/>
    <w:tmpl w:val="70BAEEBA"/>
    <w:lvl w:ilvl="0" w:tplc="07164530">
      <w:start w:val="1"/>
      <w:numFmt w:val="bullet"/>
      <w:lvlText w:val="•"/>
      <w:lvlJc w:val="left"/>
      <w:pPr>
        <w:tabs>
          <w:tab w:val="num" w:pos="720"/>
        </w:tabs>
        <w:ind w:left="720" w:hanging="360"/>
      </w:pPr>
      <w:rPr>
        <w:rFonts w:ascii="Arial" w:hAnsi="Arial" w:hint="default"/>
      </w:rPr>
    </w:lvl>
    <w:lvl w:ilvl="1" w:tplc="996AE55E">
      <w:numFmt w:val="bullet"/>
      <w:lvlText w:val="–"/>
      <w:lvlJc w:val="left"/>
      <w:pPr>
        <w:tabs>
          <w:tab w:val="num" w:pos="1440"/>
        </w:tabs>
        <w:ind w:left="1440" w:hanging="360"/>
      </w:pPr>
      <w:rPr>
        <w:rFonts w:ascii="Arial" w:hAnsi="Arial" w:hint="default"/>
      </w:rPr>
    </w:lvl>
    <w:lvl w:ilvl="2" w:tplc="EFF2DB40" w:tentative="1">
      <w:start w:val="1"/>
      <w:numFmt w:val="bullet"/>
      <w:lvlText w:val="•"/>
      <w:lvlJc w:val="left"/>
      <w:pPr>
        <w:tabs>
          <w:tab w:val="num" w:pos="2160"/>
        </w:tabs>
        <w:ind w:left="2160" w:hanging="360"/>
      </w:pPr>
      <w:rPr>
        <w:rFonts w:ascii="Arial" w:hAnsi="Arial" w:hint="default"/>
      </w:rPr>
    </w:lvl>
    <w:lvl w:ilvl="3" w:tplc="A54CFDE2" w:tentative="1">
      <w:start w:val="1"/>
      <w:numFmt w:val="bullet"/>
      <w:lvlText w:val="•"/>
      <w:lvlJc w:val="left"/>
      <w:pPr>
        <w:tabs>
          <w:tab w:val="num" w:pos="2880"/>
        </w:tabs>
        <w:ind w:left="2880" w:hanging="360"/>
      </w:pPr>
      <w:rPr>
        <w:rFonts w:ascii="Arial" w:hAnsi="Arial" w:hint="default"/>
      </w:rPr>
    </w:lvl>
    <w:lvl w:ilvl="4" w:tplc="8F448FD2" w:tentative="1">
      <w:start w:val="1"/>
      <w:numFmt w:val="bullet"/>
      <w:lvlText w:val="•"/>
      <w:lvlJc w:val="left"/>
      <w:pPr>
        <w:tabs>
          <w:tab w:val="num" w:pos="3600"/>
        </w:tabs>
        <w:ind w:left="3600" w:hanging="360"/>
      </w:pPr>
      <w:rPr>
        <w:rFonts w:ascii="Arial" w:hAnsi="Arial" w:hint="default"/>
      </w:rPr>
    </w:lvl>
    <w:lvl w:ilvl="5" w:tplc="DFE60ACC" w:tentative="1">
      <w:start w:val="1"/>
      <w:numFmt w:val="bullet"/>
      <w:lvlText w:val="•"/>
      <w:lvlJc w:val="left"/>
      <w:pPr>
        <w:tabs>
          <w:tab w:val="num" w:pos="4320"/>
        </w:tabs>
        <w:ind w:left="4320" w:hanging="360"/>
      </w:pPr>
      <w:rPr>
        <w:rFonts w:ascii="Arial" w:hAnsi="Arial" w:hint="default"/>
      </w:rPr>
    </w:lvl>
    <w:lvl w:ilvl="6" w:tplc="B892674E" w:tentative="1">
      <w:start w:val="1"/>
      <w:numFmt w:val="bullet"/>
      <w:lvlText w:val="•"/>
      <w:lvlJc w:val="left"/>
      <w:pPr>
        <w:tabs>
          <w:tab w:val="num" w:pos="5040"/>
        </w:tabs>
        <w:ind w:left="5040" w:hanging="360"/>
      </w:pPr>
      <w:rPr>
        <w:rFonts w:ascii="Arial" w:hAnsi="Arial" w:hint="default"/>
      </w:rPr>
    </w:lvl>
    <w:lvl w:ilvl="7" w:tplc="9886C45A" w:tentative="1">
      <w:start w:val="1"/>
      <w:numFmt w:val="bullet"/>
      <w:lvlText w:val="•"/>
      <w:lvlJc w:val="left"/>
      <w:pPr>
        <w:tabs>
          <w:tab w:val="num" w:pos="5760"/>
        </w:tabs>
        <w:ind w:left="5760" w:hanging="360"/>
      </w:pPr>
      <w:rPr>
        <w:rFonts w:ascii="Arial" w:hAnsi="Arial" w:hint="default"/>
      </w:rPr>
    </w:lvl>
    <w:lvl w:ilvl="8" w:tplc="24A8C90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1244F2B"/>
    <w:multiLevelType w:val="hybridMultilevel"/>
    <w:tmpl w:val="B2D6317A"/>
    <w:lvl w:ilvl="0" w:tplc="7CFEBD12">
      <w:start w:val="1"/>
      <w:numFmt w:val="bullet"/>
      <w:lvlText w:val="•"/>
      <w:lvlJc w:val="left"/>
      <w:pPr>
        <w:tabs>
          <w:tab w:val="num" w:pos="720"/>
        </w:tabs>
        <w:ind w:left="720" w:hanging="360"/>
      </w:pPr>
      <w:rPr>
        <w:rFonts w:ascii="Arial" w:hAnsi="Arial" w:hint="default"/>
      </w:rPr>
    </w:lvl>
    <w:lvl w:ilvl="1" w:tplc="E010866E" w:tentative="1">
      <w:start w:val="1"/>
      <w:numFmt w:val="bullet"/>
      <w:lvlText w:val="•"/>
      <w:lvlJc w:val="left"/>
      <w:pPr>
        <w:tabs>
          <w:tab w:val="num" w:pos="1440"/>
        </w:tabs>
        <w:ind w:left="1440" w:hanging="360"/>
      </w:pPr>
      <w:rPr>
        <w:rFonts w:ascii="Arial" w:hAnsi="Arial" w:hint="default"/>
      </w:rPr>
    </w:lvl>
    <w:lvl w:ilvl="2" w:tplc="A964CC80" w:tentative="1">
      <w:start w:val="1"/>
      <w:numFmt w:val="bullet"/>
      <w:lvlText w:val="•"/>
      <w:lvlJc w:val="left"/>
      <w:pPr>
        <w:tabs>
          <w:tab w:val="num" w:pos="2160"/>
        </w:tabs>
        <w:ind w:left="2160" w:hanging="360"/>
      </w:pPr>
      <w:rPr>
        <w:rFonts w:ascii="Arial" w:hAnsi="Arial" w:hint="default"/>
      </w:rPr>
    </w:lvl>
    <w:lvl w:ilvl="3" w:tplc="05165890" w:tentative="1">
      <w:start w:val="1"/>
      <w:numFmt w:val="bullet"/>
      <w:lvlText w:val="•"/>
      <w:lvlJc w:val="left"/>
      <w:pPr>
        <w:tabs>
          <w:tab w:val="num" w:pos="2880"/>
        </w:tabs>
        <w:ind w:left="2880" w:hanging="360"/>
      </w:pPr>
      <w:rPr>
        <w:rFonts w:ascii="Arial" w:hAnsi="Arial" w:hint="default"/>
      </w:rPr>
    </w:lvl>
    <w:lvl w:ilvl="4" w:tplc="2700AFFE" w:tentative="1">
      <w:start w:val="1"/>
      <w:numFmt w:val="bullet"/>
      <w:lvlText w:val="•"/>
      <w:lvlJc w:val="left"/>
      <w:pPr>
        <w:tabs>
          <w:tab w:val="num" w:pos="3600"/>
        </w:tabs>
        <w:ind w:left="3600" w:hanging="360"/>
      </w:pPr>
      <w:rPr>
        <w:rFonts w:ascii="Arial" w:hAnsi="Arial" w:hint="default"/>
      </w:rPr>
    </w:lvl>
    <w:lvl w:ilvl="5" w:tplc="12047EFC" w:tentative="1">
      <w:start w:val="1"/>
      <w:numFmt w:val="bullet"/>
      <w:lvlText w:val="•"/>
      <w:lvlJc w:val="left"/>
      <w:pPr>
        <w:tabs>
          <w:tab w:val="num" w:pos="4320"/>
        </w:tabs>
        <w:ind w:left="4320" w:hanging="360"/>
      </w:pPr>
      <w:rPr>
        <w:rFonts w:ascii="Arial" w:hAnsi="Arial" w:hint="default"/>
      </w:rPr>
    </w:lvl>
    <w:lvl w:ilvl="6" w:tplc="1A28C032" w:tentative="1">
      <w:start w:val="1"/>
      <w:numFmt w:val="bullet"/>
      <w:lvlText w:val="•"/>
      <w:lvlJc w:val="left"/>
      <w:pPr>
        <w:tabs>
          <w:tab w:val="num" w:pos="5040"/>
        </w:tabs>
        <w:ind w:left="5040" w:hanging="360"/>
      </w:pPr>
      <w:rPr>
        <w:rFonts w:ascii="Arial" w:hAnsi="Arial" w:hint="default"/>
      </w:rPr>
    </w:lvl>
    <w:lvl w:ilvl="7" w:tplc="C18474AE" w:tentative="1">
      <w:start w:val="1"/>
      <w:numFmt w:val="bullet"/>
      <w:lvlText w:val="•"/>
      <w:lvlJc w:val="left"/>
      <w:pPr>
        <w:tabs>
          <w:tab w:val="num" w:pos="5760"/>
        </w:tabs>
        <w:ind w:left="5760" w:hanging="360"/>
      </w:pPr>
      <w:rPr>
        <w:rFonts w:ascii="Arial" w:hAnsi="Arial" w:hint="default"/>
      </w:rPr>
    </w:lvl>
    <w:lvl w:ilvl="8" w:tplc="D3561C5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5C9791F"/>
    <w:multiLevelType w:val="hybridMultilevel"/>
    <w:tmpl w:val="D9504A74"/>
    <w:lvl w:ilvl="0" w:tplc="94C00878">
      <w:start w:val="1"/>
      <w:numFmt w:val="bullet"/>
      <w:lvlText w:val="•"/>
      <w:lvlJc w:val="left"/>
      <w:pPr>
        <w:tabs>
          <w:tab w:val="num" w:pos="720"/>
        </w:tabs>
        <w:ind w:left="720" w:hanging="360"/>
      </w:pPr>
      <w:rPr>
        <w:rFonts w:ascii="Arial" w:hAnsi="Arial" w:hint="default"/>
      </w:rPr>
    </w:lvl>
    <w:lvl w:ilvl="1" w:tplc="274A8F6C" w:tentative="1">
      <w:start w:val="1"/>
      <w:numFmt w:val="bullet"/>
      <w:lvlText w:val="•"/>
      <w:lvlJc w:val="left"/>
      <w:pPr>
        <w:tabs>
          <w:tab w:val="num" w:pos="1440"/>
        </w:tabs>
        <w:ind w:left="1440" w:hanging="360"/>
      </w:pPr>
      <w:rPr>
        <w:rFonts w:ascii="Arial" w:hAnsi="Arial" w:hint="default"/>
      </w:rPr>
    </w:lvl>
    <w:lvl w:ilvl="2" w:tplc="AD0089A2" w:tentative="1">
      <w:start w:val="1"/>
      <w:numFmt w:val="bullet"/>
      <w:lvlText w:val="•"/>
      <w:lvlJc w:val="left"/>
      <w:pPr>
        <w:tabs>
          <w:tab w:val="num" w:pos="2160"/>
        </w:tabs>
        <w:ind w:left="2160" w:hanging="360"/>
      </w:pPr>
      <w:rPr>
        <w:rFonts w:ascii="Arial" w:hAnsi="Arial" w:hint="default"/>
      </w:rPr>
    </w:lvl>
    <w:lvl w:ilvl="3" w:tplc="A17827CC" w:tentative="1">
      <w:start w:val="1"/>
      <w:numFmt w:val="bullet"/>
      <w:lvlText w:val="•"/>
      <w:lvlJc w:val="left"/>
      <w:pPr>
        <w:tabs>
          <w:tab w:val="num" w:pos="2880"/>
        </w:tabs>
        <w:ind w:left="2880" w:hanging="360"/>
      </w:pPr>
      <w:rPr>
        <w:rFonts w:ascii="Arial" w:hAnsi="Arial" w:hint="default"/>
      </w:rPr>
    </w:lvl>
    <w:lvl w:ilvl="4" w:tplc="22C4039C" w:tentative="1">
      <w:start w:val="1"/>
      <w:numFmt w:val="bullet"/>
      <w:lvlText w:val="•"/>
      <w:lvlJc w:val="left"/>
      <w:pPr>
        <w:tabs>
          <w:tab w:val="num" w:pos="3600"/>
        </w:tabs>
        <w:ind w:left="3600" w:hanging="360"/>
      </w:pPr>
      <w:rPr>
        <w:rFonts w:ascii="Arial" w:hAnsi="Arial" w:hint="default"/>
      </w:rPr>
    </w:lvl>
    <w:lvl w:ilvl="5" w:tplc="D5DCD9C2" w:tentative="1">
      <w:start w:val="1"/>
      <w:numFmt w:val="bullet"/>
      <w:lvlText w:val="•"/>
      <w:lvlJc w:val="left"/>
      <w:pPr>
        <w:tabs>
          <w:tab w:val="num" w:pos="4320"/>
        </w:tabs>
        <w:ind w:left="4320" w:hanging="360"/>
      </w:pPr>
      <w:rPr>
        <w:rFonts w:ascii="Arial" w:hAnsi="Arial" w:hint="default"/>
      </w:rPr>
    </w:lvl>
    <w:lvl w:ilvl="6" w:tplc="71F0785A" w:tentative="1">
      <w:start w:val="1"/>
      <w:numFmt w:val="bullet"/>
      <w:lvlText w:val="•"/>
      <w:lvlJc w:val="left"/>
      <w:pPr>
        <w:tabs>
          <w:tab w:val="num" w:pos="5040"/>
        </w:tabs>
        <w:ind w:left="5040" w:hanging="360"/>
      </w:pPr>
      <w:rPr>
        <w:rFonts w:ascii="Arial" w:hAnsi="Arial" w:hint="default"/>
      </w:rPr>
    </w:lvl>
    <w:lvl w:ilvl="7" w:tplc="B7B29F74" w:tentative="1">
      <w:start w:val="1"/>
      <w:numFmt w:val="bullet"/>
      <w:lvlText w:val="•"/>
      <w:lvlJc w:val="left"/>
      <w:pPr>
        <w:tabs>
          <w:tab w:val="num" w:pos="5760"/>
        </w:tabs>
        <w:ind w:left="5760" w:hanging="360"/>
      </w:pPr>
      <w:rPr>
        <w:rFonts w:ascii="Arial" w:hAnsi="Arial" w:hint="default"/>
      </w:rPr>
    </w:lvl>
    <w:lvl w:ilvl="8" w:tplc="B080B68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A805692"/>
    <w:multiLevelType w:val="hybridMultilevel"/>
    <w:tmpl w:val="C25E1A10"/>
    <w:lvl w:ilvl="0" w:tplc="44DE43C2">
      <w:start w:val="1"/>
      <w:numFmt w:val="bullet"/>
      <w:lvlText w:val="•"/>
      <w:lvlJc w:val="left"/>
      <w:pPr>
        <w:tabs>
          <w:tab w:val="num" w:pos="720"/>
        </w:tabs>
        <w:ind w:left="720" w:hanging="360"/>
      </w:pPr>
      <w:rPr>
        <w:rFonts w:ascii="Arial" w:hAnsi="Arial" w:hint="default"/>
      </w:rPr>
    </w:lvl>
    <w:lvl w:ilvl="1" w:tplc="EB748398" w:tentative="1">
      <w:start w:val="1"/>
      <w:numFmt w:val="bullet"/>
      <w:lvlText w:val="•"/>
      <w:lvlJc w:val="left"/>
      <w:pPr>
        <w:tabs>
          <w:tab w:val="num" w:pos="1440"/>
        </w:tabs>
        <w:ind w:left="1440" w:hanging="360"/>
      </w:pPr>
      <w:rPr>
        <w:rFonts w:ascii="Arial" w:hAnsi="Arial" w:hint="default"/>
      </w:rPr>
    </w:lvl>
    <w:lvl w:ilvl="2" w:tplc="D4AEC300" w:tentative="1">
      <w:start w:val="1"/>
      <w:numFmt w:val="bullet"/>
      <w:lvlText w:val="•"/>
      <w:lvlJc w:val="left"/>
      <w:pPr>
        <w:tabs>
          <w:tab w:val="num" w:pos="2160"/>
        </w:tabs>
        <w:ind w:left="2160" w:hanging="360"/>
      </w:pPr>
      <w:rPr>
        <w:rFonts w:ascii="Arial" w:hAnsi="Arial" w:hint="default"/>
      </w:rPr>
    </w:lvl>
    <w:lvl w:ilvl="3" w:tplc="6A62A0EE" w:tentative="1">
      <w:start w:val="1"/>
      <w:numFmt w:val="bullet"/>
      <w:lvlText w:val="•"/>
      <w:lvlJc w:val="left"/>
      <w:pPr>
        <w:tabs>
          <w:tab w:val="num" w:pos="2880"/>
        </w:tabs>
        <w:ind w:left="2880" w:hanging="360"/>
      </w:pPr>
      <w:rPr>
        <w:rFonts w:ascii="Arial" w:hAnsi="Arial" w:hint="default"/>
      </w:rPr>
    </w:lvl>
    <w:lvl w:ilvl="4" w:tplc="359ACE7A" w:tentative="1">
      <w:start w:val="1"/>
      <w:numFmt w:val="bullet"/>
      <w:lvlText w:val="•"/>
      <w:lvlJc w:val="left"/>
      <w:pPr>
        <w:tabs>
          <w:tab w:val="num" w:pos="3600"/>
        </w:tabs>
        <w:ind w:left="3600" w:hanging="360"/>
      </w:pPr>
      <w:rPr>
        <w:rFonts w:ascii="Arial" w:hAnsi="Arial" w:hint="default"/>
      </w:rPr>
    </w:lvl>
    <w:lvl w:ilvl="5" w:tplc="92D8FFD6" w:tentative="1">
      <w:start w:val="1"/>
      <w:numFmt w:val="bullet"/>
      <w:lvlText w:val="•"/>
      <w:lvlJc w:val="left"/>
      <w:pPr>
        <w:tabs>
          <w:tab w:val="num" w:pos="4320"/>
        </w:tabs>
        <w:ind w:left="4320" w:hanging="360"/>
      </w:pPr>
      <w:rPr>
        <w:rFonts w:ascii="Arial" w:hAnsi="Arial" w:hint="default"/>
      </w:rPr>
    </w:lvl>
    <w:lvl w:ilvl="6" w:tplc="8222F722" w:tentative="1">
      <w:start w:val="1"/>
      <w:numFmt w:val="bullet"/>
      <w:lvlText w:val="•"/>
      <w:lvlJc w:val="left"/>
      <w:pPr>
        <w:tabs>
          <w:tab w:val="num" w:pos="5040"/>
        </w:tabs>
        <w:ind w:left="5040" w:hanging="360"/>
      </w:pPr>
      <w:rPr>
        <w:rFonts w:ascii="Arial" w:hAnsi="Arial" w:hint="default"/>
      </w:rPr>
    </w:lvl>
    <w:lvl w:ilvl="7" w:tplc="675A5D14" w:tentative="1">
      <w:start w:val="1"/>
      <w:numFmt w:val="bullet"/>
      <w:lvlText w:val="•"/>
      <w:lvlJc w:val="left"/>
      <w:pPr>
        <w:tabs>
          <w:tab w:val="num" w:pos="5760"/>
        </w:tabs>
        <w:ind w:left="5760" w:hanging="360"/>
      </w:pPr>
      <w:rPr>
        <w:rFonts w:ascii="Arial" w:hAnsi="Arial" w:hint="default"/>
      </w:rPr>
    </w:lvl>
    <w:lvl w:ilvl="8" w:tplc="2AA45C9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36612AB"/>
    <w:multiLevelType w:val="hybridMultilevel"/>
    <w:tmpl w:val="C52E00BA"/>
    <w:lvl w:ilvl="0" w:tplc="4DD2D7D8">
      <w:start w:val="1"/>
      <w:numFmt w:val="bullet"/>
      <w:lvlText w:val="•"/>
      <w:lvlJc w:val="left"/>
      <w:pPr>
        <w:tabs>
          <w:tab w:val="num" w:pos="720"/>
        </w:tabs>
        <w:ind w:left="720" w:hanging="360"/>
      </w:pPr>
      <w:rPr>
        <w:rFonts w:ascii="Arial" w:hAnsi="Arial" w:hint="default"/>
      </w:rPr>
    </w:lvl>
    <w:lvl w:ilvl="1" w:tplc="FFB2DB94" w:tentative="1">
      <w:start w:val="1"/>
      <w:numFmt w:val="bullet"/>
      <w:lvlText w:val="•"/>
      <w:lvlJc w:val="left"/>
      <w:pPr>
        <w:tabs>
          <w:tab w:val="num" w:pos="1440"/>
        </w:tabs>
        <w:ind w:left="1440" w:hanging="360"/>
      </w:pPr>
      <w:rPr>
        <w:rFonts w:ascii="Arial" w:hAnsi="Arial" w:hint="default"/>
      </w:rPr>
    </w:lvl>
    <w:lvl w:ilvl="2" w:tplc="35FA02B4" w:tentative="1">
      <w:start w:val="1"/>
      <w:numFmt w:val="bullet"/>
      <w:lvlText w:val="•"/>
      <w:lvlJc w:val="left"/>
      <w:pPr>
        <w:tabs>
          <w:tab w:val="num" w:pos="2160"/>
        </w:tabs>
        <w:ind w:left="2160" w:hanging="360"/>
      </w:pPr>
      <w:rPr>
        <w:rFonts w:ascii="Arial" w:hAnsi="Arial" w:hint="default"/>
      </w:rPr>
    </w:lvl>
    <w:lvl w:ilvl="3" w:tplc="2A624E7C" w:tentative="1">
      <w:start w:val="1"/>
      <w:numFmt w:val="bullet"/>
      <w:lvlText w:val="•"/>
      <w:lvlJc w:val="left"/>
      <w:pPr>
        <w:tabs>
          <w:tab w:val="num" w:pos="2880"/>
        </w:tabs>
        <w:ind w:left="2880" w:hanging="360"/>
      </w:pPr>
      <w:rPr>
        <w:rFonts w:ascii="Arial" w:hAnsi="Arial" w:hint="default"/>
      </w:rPr>
    </w:lvl>
    <w:lvl w:ilvl="4" w:tplc="5A8E6B30" w:tentative="1">
      <w:start w:val="1"/>
      <w:numFmt w:val="bullet"/>
      <w:lvlText w:val="•"/>
      <w:lvlJc w:val="left"/>
      <w:pPr>
        <w:tabs>
          <w:tab w:val="num" w:pos="3600"/>
        </w:tabs>
        <w:ind w:left="3600" w:hanging="360"/>
      </w:pPr>
      <w:rPr>
        <w:rFonts w:ascii="Arial" w:hAnsi="Arial" w:hint="default"/>
      </w:rPr>
    </w:lvl>
    <w:lvl w:ilvl="5" w:tplc="879CF0E0" w:tentative="1">
      <w:start w:val="1"/>
      <w:numFmt w:val="bullet"/>
      <w:lvlText w:val="•"/>
      <w:lvlJc w:val="left"/>
      <w:pPr>
        <w:tabs>
          <w:tab w:val="num" w:pos="4320"/>
        </w:tabs>
        <w:ind w:left="4320" w:hanging="360"/>
      </w:pPr>
      <w:rPr>
        <w:rFonts w:ascii="Arial" w:hAnsi="Arial" w:hint="default"/>
      </w:rPr>
    </w:lvl>
    <w:lvl w:ilvl="6" w:tplc="6726B492" w:tentative="1">
      <w:start w:val="1"/>
      <w:numFmt w:val="bullet"/>
      <w:lvlText w:val="•"/>
      <w:lvlJc w:val="left"/>
      <w:pPr>
        <w:tabs>
          <w:tab w:val="num" w:pos="5040"/>
        </w:tabs>
        <w:ind w:left="5040" w:hanging="360"/>
      </w:pPr>
      <w:rPr>
        <w:rFonts w:ascii="Arial" w:hAnsi="Arial" w:hint="default"/>
      </w:rPr>
    </w:lvl>
    <w:lvl w:ilvl="7" w:tplc="CAD87554" w:tentative="1">
      <w:start w:val="1"/>
      <w:numFmt w:val="bullet"/>
      <w:lvlText w:val="•"/>
      <w:lvlJc w:val="left"/>
      <w:pPr>
        <w:tabs>
          <w:tab w:val="num" w:pos="5760"/>
        </w:tabs>
        <w:ind w:left="5760" w:hanging="360"/>
      </w:pPr>
      <w:rPr>
        <w:rFonts w:ascii="Arial" w:hAnsi="Arial" w:hint="default"/>
      </w:rPr>
    </w:lvl>
    <w:lvl w:ilvl="8" w:tplc="AFF85CC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A7643DB"/>
    <w:multiLevelType w:val="hybridMultilevel"/>
    <w:tmpl w:val="D3167BF8"/>
    <w:lvl w:ilvl="0" w:tplc="51046E54">
      <w:start w:val="1"/>
      <w:numFmt w:val="bullet"/>
      <w:lvlText w:val="•"/>
      <w:lvlJc w:val="left"/>
      <w:pPr>
        <w:tabs>
          <w:tab w:val="num" w:pos="720"/>
        </w:tabs>
        <w:ind w:left="720" w:hanging="360"/>
      </w:pPr>
      <w:rPr>
        <w:rFonts w:ascii="Arial" w:hAnsi="Arial" w:hint="default"/>
      </w:rPr>
    </w:lvl>
    <w:lvl w:ilvl="1" w:tplc="0E005D6E">
      <w:start w:val="1"/>
      <w:numFmt w:val="decimal"/>
      <w:lvlText w:val="%2."/>
      <w:lvlJc w:val="left"/>
      <w:pPr>
        <w:tabs>
          <w:tab w:val="num" w:pos="1440"/>
        </w:tabs>
        <w:ind w:left="1440" w:hanging="360"/>
      </w:pPr>
    </w:lvl>
    <w:lvl w:ilvl="2" w:tplc="BBD2FF14" w:tentative="1">
      <w:start w:val="1"/>
      <w:numFmt w:val="bullet"/>
      <w:lvlText w:val="•"/>
      <w:lvlJc w:val="left"/>
      <w:pPr>
        <w:tabs>
          <w:tab w:val="num" w:pos="2160"/>
        </w:tabs>
        <w:ind w:left="2160" w:hanging="360"/>
      </w:pPr>
      <w:rPr>
        <w:rFonts w:ascii="Arial" w:hAnsi="Arial" w:hint="default"/>
      </w:rPr>
    </w:lvl>
    <w:lvl w:ilvl="3" w:tplc="2FD45512" w:tentative="1">
      <w:start w:val="1"/>
      <w:numFmt w:val="bullet"/>
      <w:lvlText w:val="•"/>
      <w:lvlJc w:val="left"/>
      <w:pPr>
        <w:tabs>
          <w:tab w:val="num" w:pos="2880"/>
        </w:tabs>
        <w:ind w:left="2880" w:hanging="360"/>
      </w:pPr>
      <w:rPr>
        <w:rFonts w:ascii="Arial" w:hAnsi="Arial" w:hint="default"/>
      </w:rPr>
    </w:lvl>
    <w:lvl w:ilvl="4" w:tplc="032291F2" w:tentative="1">
      <w:start w:val="1"/>
      <w:numFmt w:val="bullet"/>
      <w:lvlText w:val="•"/>
      <w:lvlJc w:val="left"/>
      <w:pPr>
        <w:tabs>
          <w:tab w:val="num" w:pos="3600"/>
        </w:tabs>
        <w:ind w:left="3600" w:hanging="360"/>
      </w:pPr>
      <w:rPr>
        <w:rFonts w:ascii="Arial" w:hAnsi="Arial" w:hint="default"/>
      </w:rPr>
    </w:lvl>
    <w:lvl w:ilvl="5" w:tplc="917252AE" w:tentative="1">
      <w:start w:val="1"/>
      <w:numFmt w:val="bullet"/>
      <w:lvlText w:val="•"/>
      <w:lvlJc w:val="left"/>
      <w:pPr>
        <w:tabs>
          <w:tab w:val="num" w:pos="4320"/>
        </w:tabs>
        <w:ind w:left="4320" w:hanging="360"/>
      </w:pPr>
      <w:rPr>
        <w:rFonts w:ascii="Arial" w:hAnsi="Arial" w:hint="default"/>
      </w:rPr>
    </w:lvl>
    <w:lvl w:ilvl="6" w:tplc="3B361348" w:tentative="1">
      <w:start w:val="1"/>
      <w:numFmt w:val="bullet"/>
      <w:lvlText w:val="•"/>
      <w:lvlJc w:val="left"/>
      <w:pPr>
        <w:tabs>
          <w:tab w:val="num" w:pos="5040"/>
        </w:tabs>
        <w:ind w:left="5040" w:hanging="360"/>
      </w:pPr>
      <w:rPr>
        <w:rFonts w:ascii="Arial" w:hAnsi="Arial" w:hint="default"/>
      </w:rPr>
    </w:lvl>
    <w:lvl w:ilvl="7" w:tplc="FB02FFB8" w:tentative="1">
      <w:start w:val="1"/>
      <w:numFmt w:val="bullet"/>
      <w:lvlText w:val="•"/>
      <w:lvlJc w:val="left"/>
      <w:pPr>
        <w:tabs>
          <w:tab w:val="num" w:pos="5760"/>
        </w:tabs>
        <w:ind w:left="5760" w:hanging="360"/>
      </w:pPr>
      <w:rPr>
        <w:rFonts w:ascii="Arial" w:hAnsi="Arial" w:hint="default"/>
      </w:rPr>
    </w:lvl>
    <w:lvl w:ilvl="8" w:tplc="E26CEABA" w:tentative="1">
      <w:start w:val="1"/>
      <w:numFmt w:val="bullet"/>
      <w:lvlText w:val="•"/>
      <w:lvlJc w:val="left"/>
      <w:pPr>
        <w:tabs>
          <w:tab w:val="num" w:pos="6480"/>
        </w:tabs>
        <w:ind w:left="6480" w:hanging="360"/>
      </w:pPr>
      <w:rPr>
        <w:rFonts w:ascii="Arial" w:hAnsi="Arial" w:hint="default"/>
      </w:rPr>
    </w:lvl>
  </w:abstractNum>
  <w:num w:numId="1" w16cid:durableId="1306933392">
    <w:abstractNumId w:val="5"/>
  </w:num>
  <w:num w:numId="2" w16cid:durableId="1020356007">
    <w:abstractNumId w:val="3"/>
  </w:num>
  <w:num w:numId="3" w16cid:durableId="941105328">
    <w:abstractNumId w:val="8"/>
  </w:num>
  <w:num w:numId="4" w16cid:durableId="1237983163">
    <w:abstractNumId w:val="0"/>
  </w:num>
  <w:num w:numId="5" w16cid:durableId="1050032987">
    <w:abstractNumId w:val="2"/>
  </w:num>
  <w:num w:numId="6" w16cid:durableId="828204777">
    <w:abstractNumId w:val="12"/>
  </w:num>
  <w:num w:numId="7" w16cid:durableId="256905226">
    <w:abstractNumId w:val="6"/>
  </w:num>
  <w:num w:numId="8" w16cid:durableId="1657025499">
    <w:abstractNumId w:val="11"/>
  </w:num>
  <w:num w:numId="9" w16cid:durableId="234315796">
    <w:abstractNumId w:val="9"/>
  </w:num>
  <w:num w:numId="10" w16cid:durableId="2106144070">
    <w:abstractNumId w:val="4"/>
  </w:num>
  <w:num w:numId="11" w16cid:durableId="1657104105">
    <w:abstractNumId w:val="10"/>
  </w:num>
  <w:num w:numId="12" w16cid:durableId="1302225534">
    <w:abstractNumId w:val="7"/>
  </w:num>
  <w:num w:numId="13" w16cid:durableId="8292553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F7D"/>
    <w:rsid w:val="000018CB"/>
    <w:rsid w:val="0000520B"/>
    <w:rsid w:val="00013458"/>
    <w:rsid w:val="000135F9"/>
    <w:rsid w:val="0001711F"/>
    <w:rsid w:val="00017586"/>
    <w:rsid w:val="00021903"/>
    <w:rsid w:val="00024C2D"/>
    <w:rsid w:val="00030626"/>
    <w:rsid w:val="00031066"/>
    <w:rsid w:val="00031697"/>
    <w:rsid w:val="000321B3"/>
    <w:rsid w:val="00035998"/>
    <w:rsid w:val="00035C14"/>
    <w:rsid w:val="00037440"/>
    <w:rsid w:val="00042286"/>
    <w:rsid w:val="00045E5A"/>
    <w:rsid w:val="000505AB"/>
    <w:rsid w:val="000716B4"/>
    <w:rsid w:val="000750D9"/>
    <w:rsid w:val="00075B67"/>
    <w:rsid w:val="000823A3"/>
    <w:rsid w:val="00083D98"/>
    <w:rsid w:val="000A2B87"/>
    <w:rsid w:val="000A3F8A"/>
    <w:rsid w:val="000B02B4"/>
    <w:rsid w:val="000B3961"/>
    <w:rsid w:val="000C6AD8"/>
    <w:rsid w:val="000C6E6B"/>
    <w:rsid w:val="000D403D"/>
    <w:rsid w:val="000D5074"/>
    <w:rsid w:val="000D753B"/>
    <w:rsid w:val="000D75B2"/>
    <w:rsid w:val="000D7CB5"/>
    <w:rsid w:val="000E0217"/>
    <w:rsid w:val="000E0622"/>
    <w:rsid w:val="000F778F"/>
    <w:rsid w:val="00105194"/>
    <w:rsid w:val="0010668C"/>
    <w:rsid w:val="00116672"/>
    <w:rsid w:val="00122889"/>
    <w:rsid w:val="00123E4E"/>
    <w:rsid w:val="0012561E"/>
    <w:rsid w:val="00125D3A"/>
    <w:rsid w:val="00127E5C"/>
    <w:rsid w:val="0013093C"/>
    <w:rsid w:val="00132612"/>
    <w:rsid w:val="00143B68"/>
    <w:rsid w:val="00145348"/>
    <w:rsid w:val="00145738"/>
    <w:rsid w:val="00151CCE"/>
    <w:rsid w:val="00155501"/>
    <w:rsid w:val="001614B4"/>
    <w:rsid w:val="001616DA"/>
    <w:rsid w:val="0016773A"/>
    <w:rsid w:val="00170B77"/>
    <w:rsid w:val="00177FC6"/>
    <w:rsid w:val="0018035F"/>
    <w:rsid w:val="001850AB"/>
    <w:rsid w:val="00190D42"/>
    <w:rsid w:val="00194936"/>
    <w:rsid w:val="00196CC0"/>
    <w:rsid w:val="001A641C"/>
    <w:rsid w:val="001B217D"/>
    <w:rsid w:val="001B3D84"/>
    <w:rsid w:val="001B423C"/>
    <w:rsid w:val="001D0AF9"/>
    <w:rsid w:val="001E1C57"/>
    <w:rsid w:val="001E3AC0"/>
    <w:rsid w:val="001E42F2"/>
    <w:rsid w:val="001E4BCF"/>
    <w:rsid w:val="001E64EA"/>
    <w:rsid w:val="001F35BF"/>
    <w:rsid w:val="001F414E"/>
    <w:rsid w:val="001F67AA"/>
    <w:rsid w:val="001F6E94"/>
    <w:rsid w:val="00201CD3"/>
    <w:rsid w:val="00201FE6"/>
    <w:rsid w:val="002025A7"/>
    <w:rsid w:val="00203699"/>
    <w:rsid w:val="00207732"/>
    <w:rsid w:val="002241D5"/>
    <w:rsid w:val="00224492"/>
    <w:rsid w:val="0022753D"/>
    <w:rsid w:val="002326D9"/>
    <w:rsid w:val="00233271"/>
    <w:rsid w:val="00236F5D"/>
    <w:rsid w:val="0024089C"/>
    <w:rsid w:val="00245409"/>
    <w:rsid w:val="00245FE2"/>
    <w:rsid w:val="00252ED3"/>
    <w:rsid w:val="00253C5D"/>
    <w:rsid w:val="0025533A"/>
    <w:rsid w:val="00256D7A"/>
    <w:rsid w:val="00257654"/>
    <w:rsid w:val="0026083D"/>
    <w:rsid w:val="002655BE"/>
    <w:rsid w:val="002667B9"/>
    <w:rsid w:val="00272282"/>
    <w:rsid w:val="00273712"/>
    <w:rsid w:val="00281DF2"/>
    <w:rsid w:val="0028527D"/>
    <w:rsid w:val="00290C12"/>
    <w:rsid w:val="00291210"/>
    <w:rsid w:val="002942B9"/>
    <w:rsid w:val="00295D3E"/>
    <w:rsid w:val="002A0942"/>
    <w:rsid w:val="002B0A7D"/>
    <w:rsid w:val="002B371B"/>
    <w:rsid w:val="002C30B3"/>
    <w:rsid w:val="002C5316"/>
    <w:rsid w:val="002C76E4"/>
    <w:rsid w:val="002C7F61"/>
    <w:rsid w:val="002E1AD7"/>
    <w:rsid w:val="002E568E"/>
    <w:rsid w:val="002F01A3"/>
    <w:rsid w:val="002F1B92"/>
    <w:rsid w:val="002F26AA"/>
    <w:rsid w:val="002F565D"/>
    <w:rsid w:val="002F6008"/>
    <w:rsid w:val="00300C23"/>
    <w:rsid w:val="00306472"/>
    <w:rsid w:val="00316D71"/>
    <w:rsid w:val="00317A64"/>
    <w:rsid w:val="00322C68"/>
    <w:rsid w:val="0032302E"/>
    <w:rsid w:val="00325204"/>
    <w:rsid w:val="00327C08"/>
    <w:rsid w:val="0033173D"/>
    <w:rsid w:val="0033284F"/>
    <w:rsid w:val="003372B4"/>
    <w:rsid w:val="00343661"/>
    <w:rsid w:val="00355994"/>
    <w:rsid w:val="003564A4"/>
    <w:rsid w:val="00366A5F"/>
    <w:rsid w:val="00371298"/>
    <w:rsid w:val="00373F6A"/>
    <w:rsid w:val="00384231"/>
    <w:rsid w:val="00387650"/>
    <w:rsid w:val="003911F6"/>
    <w:rsid w:val="00391460"/>
    <w:rsid w:val="0039205E"/>
    <w:rsid w:val="00392EB9"/>
    <w:rsid w:val="00395BD9"/>
    <w:rsid w:val="00395D2D"/>
    <w:rsid w:val="003975C4"/>
    <w:rsid w:val="003A7244"/>
    <w:rsid w:val="003C1FA2"/>
    <w:rsid w:val="003C4A1B"/>
    <w:rsid w:val="003C6FCB"/>
    <w:rsid w:val="003D0A29"/>
    <w:rsid w:val="003D28A7"/>
    <w:rsid w:val="003D5A91"/>
    <w:rsid w:val="003E0322"/>
    <w:rsid w:val="003E0E01"/>
    <w:rsid w:val="003E3E5B"/>
    <w:rsid w:val="003F075B"/>
    <w:rsid w:val="003F4FE7"/>
    <w:rsid w:val="003F7277"/>
    <w:rsid w:val="0040053A"/>
    <w:rsid w:val="00405E25"/>
    <w:rsid w:val="00406D9E"/>
    <w:rsid w:val="004073D4"/>
    <w:rsid w:val="0041365B"/>
    <w:rsid w:val="0041441F"/>
    <w:rsid w:val="00417C5B"/>
    <w:rsid w:val="00426402"/>
    <w:rsid w:val="0043179C"/>
    <w:rsid w:val="00436B22"/>
    <w:rsid w:val="00444092"/>
    <w:rsid w:val="00447F2D"/>
    <w:rsid w:val="00456389"/>
    <w:rsid w:val="004566EB"/>
    <w:rsid w:val="00457D92"/>
    <w:rsid w:val="0046088C"/>
    <w:rsid w:val="004650C5"/>
    <w:rsid w:val="00472FB5"/>
    <w:rsid w:val="00475D84"/>
    <w:rsid w:val="00476E85"/>
    <w:rsid w:val="004814CC"/>
    <w:rsid w:val="004845AC"/>
    <w:rsid w:val="004877AD"/>
    <w:rsid w:val="00497963"/>
    <w:rsid w:val="004A218E"/>
    <w:rsid w:val="004A79E9"/>
    <w:rsid w:val="004B7A74"/>
    <w:rsid w:val="004C5254"/>
    <w:rsid w:val="004D1117"/>
    <w:rsid w:val="004D2B77"/>
    <w:rsid w:val="004D4AB6"/>
    <w:rsid w:val="004D5F41"/>
    <w:rsid w:val="004E5020"/>
    <w:rsid w:val="004E75CB"/>
    <w:rsid w:val="004F0783"/>
    <w:rsid w:val="004F4F28"/>
    <w:rsid w:val="00501185"/>
    <w:rsid w:val="0050231D"/>
    <w:rsid w:val="0050778A"/>
    <w:rsid w:val="005235CA"/>
    <w:rsid w:val="00526637"/>
    <w:rsid w:val="00531547"/>
    <w:rsid w:val="00532146"/>
    <w:rsid w:val="00532BF2"/>
    <w:rsid w:val="00534000"/>
    <w:rsid w:val="00537589"/>
    <w:rsid w:val="0054193F"/>
    <w:rsid w:val="005451B4"/>
    <w:rsid w:val="00547D31"/>
    <w:rsid w:val="00547F3A"/>
    <w:rsid w:val="00550C3A"/>
    <w:rsid w:val="005513B1"/>
    <w:rsid w:val="005526D1"/>
    <w:rsid w:val="0055278D"/>
    <w:rsid w:val="00552D70"/>
    <w:rsid w:val="00552DC3"/>
    <w:rsid w:val="0055493A"/>
    <w:rsid w:val="00563AA8"/>
    <w:rsid w:val="00564210"/>
    <w:rsid w:val="00572C0E"/>
    <w:rsid w:val="00573431"/>
    <w:rsid w:val="00576F3F"/>
    <w:rsid w:val="00582279"/>
    <w:rsid w:val="00585682"/>
    <w:rsid w:val="00585B65"/>
    <w:rsid w:val="00586405"/>
    <w:rsid w:val="005A3897"/>
    <w:rsid w:val="005B245C"/>
    <w:rsid w:val="005B3522"/>
    <w:rsid w:val="005B6481"/>
    <w:rsid w:val="005C2FA4"/>
    <w:rsid w:val="005C6AE8"/>
    <w:rsid w:val="005D042F"/>
    <w:rsid w:val="005D370E"/>
    <w:rsid w:val="005D3C67"/>
    <w:rsid w:val="005E0541"/>
    <w:rsid w:val="005E19F8"/>
    <w:rsid w:val="005E5B30"/>
    <w:rsid w:val="005F48D3"/>
    <w:rsid w:val="0060413B"/>
    <w:rsid w:val="0061118D"/>
    <w:rsid w:val="00613F47"/>
    <w:rsid w:val="00614793"/>
    <w:rsid w:val="00622C50"/>
    <w:rsid w:val="006239FC"/>
    <w:rsid w:val="006307E5"/>
    <w:rsid w:val="00631B76"/>
    <w:rsid w:val="00632422"/>
    <w:rsid w:val="00635F7D"/>
    <w:rsid w:val="006430D3"/>
    <w:rsid w:val="00647A6F"/>
    <w:rsid w:val="006515BE"/>
    <w:rsid w:val="00654EFC"/>
    <w:rsid w:val="00657093"/>
    <w:rsid w:val="006577C2"/>
    <w:rsid w:val="0066399F"/>
    <w:rsid w:val="00667A7B"/>
    <w:rsid w:val="0067486C"/>
    <w:rsid w:val="00684F7E"/>
    <w:rsid w:val="006858F1"/>
    <w:rsid w:val="00686EEB"/>
    <w:rsid w:val="006904B9"/>
    <w:rsid w:val="006A5B1C"/>
    <w:rsid w:val="006C042B"/>
    <w:rsid w:val="006C241F"/>
    <w:rsid w:val="006C3057"/>
    <w:rsid w:val="006C3EE1"/>
    <w:rsid w:val="006C4E05"/>
    <w:rsid w:val="006C5247"/>
    <w:rsid w:val="006C55FE"/>
    <w:rsid w:val="006D1C4C"/>
    <w:rsid w:val="006D2357"/>
    <w:rsid w:val="006E01B4"/>
    <w:rsid w:val="006E0C5D"/>
    <w:rsid w:val="006E4E3B"/>
    <w:rsid w:val="006F2504"/>
    <w:rsid w:val="006F2F15"/>
    <w:rsid w:val="006F330B"/>
    <w:rsid w:val="006F363F"/>
    <w:rsid w:val="006F36D3"/>
    <w:rsid w:val="00704904"/>
    <w:rsid w:val="007113C7"/>
    <w:rsid w:val="00712C75"/>
    <w:rsid w:val="007133A5"/>
    <w:rsid w:val="007166EA"/>
    <w:rsid w:val="007221D5"/>
    <w:rsid w:val="00722BBF"/>
    <w:rsid w:val="0072304A"/>
    <w:rsid w:val="007252FC"/>
    <w:rsid w:val="00733A93"/>
    <w:rsid w:val="00734350"/>
    <w:rsid w:val="00736167"/>
    <w:rsid w:val="00741F01"/>
    <w:rsid w:val="00743A56"/>
    <w:rsid w:val="00755B5A"/>
    <w:rsid w:val="00756AD9"/>
    <w:rsid w:val="00756F89"/>
    <w:rsid w:val="00772383"/>
    <w:rsid w:val="0077253F"/>
    <w:rsid w:val="0077331E"/>
    <w:rsid w:val="0078081F"/>
    <w:rsid w:val="00780AEA"/>
    <w:rsid w:val="0078174B"/>
    <w:rsid w:val="00781F48"/>
    <w:rsid w:val="00783BA6"/>
    <w:rsid w:val="0078541C"/>
    <w:rsid w:val="00787CA1"/>
    <w:rsid w:val="0079593E"/>
    <w:rsid w:val="007B3AB3"/>
    <w:rsid w:val="007B6D46"/>
    <w:rsid w:val="007C19A8"/>
    <w:rsid w:val="007C30A9"/>
    <w:rsid w:val="007C3C91"/>
    <w:rsid w:val="007C67C3"/>
    <w:rsid w:val="007C6DA2"/>
    <w:rsid w:val="007D2A47"/>
    <w:rsid w:val="007D3DF9"/>
    <w:rsid w:val="007E1A10"/>
    <w:rsid w:val="007E4CD8"/>
    <w:rsid w:val="007E7D01"/>
    <w:rsid w:val="007F5311"/>
    <w:rsid w:val="007F6FC6"/>
    <w:rsid w:val="007F7FB1"/>
    <w:rsid w:val="00810045"/>
    <w:rsid w:val="00816F04"/>
    <w:rsid w:val="00821E78"/>
    <w:rsid w:val="00823B60"/>
    <w:rsid w:val="0082632D"/>
    <w:rsid w:val="00834E6C"/>
    <w:rsid w:val="008361E3"/>
    <w:rsid w:val="008410A2"/>
    <w:rsid w:val="00846174"/>
    <w:rsid w:val="00856F4B"/>
    <w:rsid w:val="0086258C"/>
    <w:rsid w:val="00862AA4"/>
    <w:rsid w:val="00872170"/>
    <w:rsid w:val="0087364E"/>
    <w:rsid w:val="00876815"/>
    <w:rsid w:val="00881927"/>
    <w:rsid w:val="00886372"/>
    <w:rsid w:val="00892CEC"/>
    <w:rsid w:val="00896CA8"/>
    <w:rsid w:val="0089727E"/>
    <w:rsid w:val="008A0FC3"/>
    <w:rsid w:val="008A21D5"/>
    <w:rsid w:val="008B3917"/>
    <w:rsid w:val="008C0115"/>
    <w:rsid w:val="008C0820"/>
    <w:rsid w:val="008D6A80"/>
    <w:rsid w:val="008E4211"/>
    <w:rsid w:val="008E50F4"/>
    <w:rsid w:val="008E6264"/>
    <w:rsid w:val="008E6351"/>
    <w:rsid w:val="008F4375"/>
    <w:rsid w:val="008F6C62"/>
    <w:rsid w:val="009013C5"/>
    <w:rsid w:val="009025F5"/>
    <w:rsid w:val="00906191"/>
    <w:rsid w:val="009103E7"/>
    <w:rsid w:val="009212FD"/>
    <w:rsid w:val="00921576"/>
    <w:rsid w:val="0092523A"/>
    <w:rsid w:val="00925B2A"/>
    <w:rsid w:val="0092680A"/>
    <w:rsid w:val="00930AD1"/>
    <w:rsid w:val="0093588F"/>
    <w:rsid w:val="0093697F"/>
    <w:rsid w:val="0093775A"/>
    <w:rsid w:val="00942947"/>
    <w:rsid w:val="00954A90"/>
    <w:rsid w:val="009617E2"/>
    <w:rsid w:val="00965983"/>
    <w:rsid w:val="00972182"/>
    <w:rsid w:val="0097222B"/>
    <w:rsid w:val="009731EB"/>
    <w:rsid w:val="00976468"/>
    <w:rsid w:val="009773E7"/>
    <w:rsid w:val="00990B5C"/>
    <w:rsid w:val="009954BD"/>
    <w:rsid w:val="00996B8B"/>
    <w:rsid w:val="009A01D2"/>
    <w:rsid w:val="009B3797"/>
    <w:rsid w:val="009C0DF5"/>
    <w:rsid w:val="009C1B48"/>
    <w:rsid w:val="009C2D67"/>
    <w:rsid w:val="009C4A4C"/>
    <w:rsid w:val="009C4D8E"/>
    <w:rsid w:val="009C592F"/>
    <w:rsid w:val="009D05F8"/>
    <w:rsid w:val="009D0D22"/>
    <w:rsid w:val="009D193B"/>
    <w:rsid w:val="009E4D84"/>
    <w:rsid w:val="009F3B87"/>
    <w:rsid w:val="009F3E56"/>
    <w:rsid w:val="009F565E"/>
    <w:rsid w:val="009F60D7"/>
    <w:rsid w:val="00A03F07"/>
    <w:rsid w:val="00A13483"/>
    <w:rsid w:val="00A13AE1"/>
    <w:rsid w:val="00A1671A"/>
    <w:rsid w:val="00A23631"/>
    <w:rsid w:val="00A23F88"/>
    <w:rsid w:val="00A35F3F"/>
    <w:rsid w:val="00A3726D"/>
    <w:rsid w:val="00A426A5"/>
    <w:rsid w:val="00A43B4C"/>
    <w:rsid w:val="00A46ED4"/>
    <w:rsid w:val="00A5273E"/>
    <w:rsid w:val="00A56941"/>
    <w:rsid w:val="00A630D5"/>
    <w:rsid w:val="00A64072"/>
    <w:rsid w:val="00A6610A"/>
    <w:rsid w:val="00A702B0"/>
    <w:rsid w:val="00A73EEB"/>
    <w:rsid w:val="00A747BE"/>
    <w:rsid w:val="00A8161F"/>
    <w:rsid w:val="00A84FBB"/>
    <w:rsid w:val="00A87B92"/>
    <w:rsid w:val="00AA3B09"/>
    <w:rsid w:val="00AA63C9"/>
    <w:rsid w:val="00AB134D"/>
    <w:rsid w:val="00AB24F4"/>
    <w:rsid w:val="00AB2E84"/>
    <w:rsid w:val="00AB7C3E"/>
    <w:rsid w:val="00AC277A"/>
    <w:rsid w:val="00AC35FF"/>
    <w:rsid w:val="00AD2102"/>
    <w:rsid w:val="00AD6FDD"/>
    <w:rsid w:val="00AE1145"/>
    <w:rsid w:val="00AE3FA3"/>
    <w:rsid w:val="00AF0012"/>
    <w:rsid w:val="00AF471B"/>
    <w:rsid w:val="00B03B7B"/>
    <w:rsid w:val="00B053CC"/>
    <w:rsid w:val="00B06E42"/>
    <w:rsid w:val="00B12D38"/>
    <w:rsid w:val="00B14E03"/>
    <w:rsid w:val="00B15949"/>
    <w:rsid w:val="00B16BE5"/>
    <w:rsid w:val="00B231CA"/>
    <w:rsid w:val="00B25226"/>
    <w:rsid w:val="00B30A25"/>
    <w:rsid w:val="00B31338"/>
    <w:rsid w:val="00B351DA"/>
    <w:rsid w:val="00B4649B"/>
    <w:rsid w:val="00B51126"/>
    <w:rsid w:val="00B51358"/>
    <w:rsid w:val="00B56DA6"/>
    <w:rsid w:val="00B6301E"/>
    <w:rsid w:val="00B713FB"/>
    <w:rsid w:val="00B73253"/>
    <w:rsid w:val="00B77974"/>
    <w:rsid w:val="00B80A0F"/>
    <w:rsid w:val="00B87416"/>
    <w:rsid w:val="00B900CA"/>
    <w:rsid w:val="00B968E7"/>
    <w:rsid w:val="00BA0106"/>
    <w:rsid w:val="00BA557A"/>
    <w:rsid w:val="00BB1F99"/>
    <w:rsid w:val="00BB489E"/>
    <w:rsid w:val="00BC0CED"/>
    <w:rsid w:val="00BC6F20"/>
    <w:rsid w:val="00BD4121"/>
    <w:rsid w:val="00BD5F81"/>
    <w:rsid w:val="00BD7946"/>
    <w:rsid w:val="00BE1331"/>
    <w:rsid w:val="00BE418B"/>
    <w:rsid w:val="00BE7FCA"/>
    <w:rsid w:val="00BF0DE5"/>
    <w:rsid w:val="00BF2BA7"/>
    <w:rsid w:val="00C005FF"/>
    <w:rsid w:val="00C0179A"/>
    <w:rsid w:val="00C03115"/>
    <w:rsid w:val="00C05BEA"/>
    <w:rsid w:val="00C05C01"/>
    <w:rsid w:val="00C11908"/>
    <w:rsid w:val="00C11E10"/>
    <w:rsid w:val="00C11FA2"/>
    <w:rsid w:val="00C14AF7"/>
    <w:rsid w:val="00C17D2F"/>
    <w:rsid w:val="00C319E6"/>
    <w:rsid w:val="00C32C8C"/>
    <w:rsid w:val="00C448C0"/>
    <w:rsid w:val="00C64C92"/>
    <w:rsid w:val="00C677FB"/>
    <w:rsid w:val="00C77BD6"/>
    <w:rsid w:val="00C92F64"/>
    <w:rsid w:val="00C9373B"/>
    <w:rsid w:val="00C95AC9"/>
    <w:rsid w:val="00CA269F"/>
    <w:rsid w:val="00CA5A98"/>
    <w:rsid w:val="00CA6C78"/>
    <w:rsid w:val="00CB3D24"/>
    <w:rsid w:val="00CC5B64"/>
    <w:rsid w:val="00CC6BD3"/>
    <w:rsid w:val="00CD2530"/>
    <w:rsid w:val="00CD2BD1"/>
    <w:rsid w:val="00CD471A"/>
    <w:rsid w:val="00CD6634"/>
    <w:rsid w:val="00CD7372"/>
    <w:rsid w:val="00CE04AA"/>
    <w:rsid w:val="00CE3B99"/>
    <w:rsid w:val="00CF285C"/>
    <w:rsid w:val="00CF3C31"/>
    <w:rsid w:val="00D310D8"/>
    <w:rsid w:val="00D325E0"/>
    <w:rsid w:val="00D34255"/>
    <w:rsid w:val="00D346D9"/>
    <w:rsid w:val="00D4171B"/>
    <w:rsid w:val="00D4491F"/>
    <w:rsid w:val="00D46675"/>
    <w:rsid w:val="00D611C1"/>
    <w:rsid w:val="00D66701"/>
    <w:rsid w:val="00D66769"/>
    <w:rsid w:val="00D805DA"/>
    <w:rsid w:val="00D90C5A"/>
    <w:rsid w:val="00D97F98"/>
    <w:rsid w:val="00DA3526"/>
    <w:rsid w:val="00DA5D4E"/>
    <w:rsid w:val="00DB04CE"/>
    <w:rsid w:val="00DB4B62"/>
    <w:rsid w:val="00DC0BBB"/>
    <w:rsid w:val="00DC17EB"/>
    <w:rsid w:val="00DC2DC9"/>
    <w:rsid w:val="00DC7CBE"/>
    <w:rsid w:val="00DD0DFD"/>
    <w:rsid w:val="00DD13C1"/>
    <w:rsid w:val="00DD23B6"/>
    <w:rsid w:val="00DD5299"/>
    <w:rsid w:val="00DD7A60"/>
    <w:rsid w:val="00DE0F6C"/>
    <w:rsid w:val="00DE19BB"/>
    <w:rsid w:val="00DE567D"/>
    <w:rsid w:val="00DF12E0"/>
    <w:rsid w:val="00E12BEE"/>
    <w:rsid w:val="00E235E4"/>
    <w:rsid w:val="00E35F1B"/>
    <w:rsid w:val="00E42CC9"/>
    <w:rsid w:val="00E47157"/>
    <w:rsid w:val="00E5411C"/>
    <w:rsid w:val="00E5431B"/>
    <w:rsid w:val="00E564B6"/>
    <w:rsid w:val="00E6198F"/>
    <w:rsid w:val="00E639D0"/>
    <w:rsid w:val="00E65B27"/>
    <w:rsid w:val="00E66A66"/>
    <w:rsid w:val="00E71346"/>
    <w:rsid w:val="00E7305A"/>
    <w:rsid w:val="00E753B5"/>
    <w:rsid w:val="00E80240"/>
    <w:rsid w:val="00E8250D"/>
    <w:rsid w:val="00E8475E"/>
    <w:rsid w:val="00E92BBD"/>
    <w:rsid w:val="00EA1AC1"/>
    <w:rsid w:val="00EA2458"/>
    <w:rsid w:val="00EB400E"/>
    <w:rsid w:val="00EC2E30"/>
    <w:rsid w:val="00EC53A6"/>
    <w:rsid w:val="00EC5553"/>
    <w:rsid w:val="00EC56BA"/>
    <w:rsid w:val="00ED115C"/>
    <w:rsid w:val="00EE4CDE"/>
    <w:rsid w:val="00EF286C"/>
    <w:rsid w:val="00EF7A7B"/>
    <w:rsid w:val="00F04EFD"/>
    <w:rsid w:val="00F066ED"/>
    <w:rsid w:val="00F06A71"/>
    <w:rsid w:val="00F1020A"/>
    <w:rsid w:val="00F149C0"/>
    <w:rsid w:val="00F41E60"/>
    <w:rsid w:val="00F47910"/>
    <w:rsid w:val="00F51BF3"/>
    <w:rsid w:val="00F52C19"/>
    <w:rsid w:val="00F5352A"/>
    <w:rsid w:val="00F537E2"/>
    <w:rsid w:val="00F65AC4"/>
    <w:rsid w:val="00F66D40"/>
    <w:rsid w:val="00F71CC3"/>
    <w:rsid w:val="00F737E3"/>
    <w:rsid w:val="00F8584A"/>
    <w:rsid w:val="00F91193"/>
    <w:rsid w:val="00F915FF"/>
    <w:rsid w:val="00F91CB3"/>
    <w:rsid w:val="00FA31A3"/>
    <w:rsid w:val="00FB47BF"/>
    <w:rsid w:val="00FB4A71"/>
    <w:rsid w:val="00FB68DE"/>
    <w:rsid w:val="00FC0737"/>
    <w:rsid w:val="00FC09DF"/>
    <w:rsid w:val="00FC2C3A"/>
    <w:rsid w:val="00FC3DBC"/>
    <w:rsid w:val="00FE0F79"/>
    <w:rsid w:val="00FE508D"/>
    <w:rsid w:val="00FF4A4C"/>
    <w:rsid w:val="00FF5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C57D3"/>
  <w15:chartTrackingRefBased/>
  <w15:docId w15:val="{2CC06A0B-4B6F-4CE4-B3FA-C9D4204CA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5F7D"/>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635F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5F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5F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5F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5F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5F7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5F7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5F7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5F7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F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5F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5F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5F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5F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5F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5F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5F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5F7D"/>
    <w:rPr>
      <w:rFonts w:eastAsiaTheme="majorEastAsia" w:cstheme="majorBidi"/>
      <w:color w:val="272727" w:themeColor="text1" w:themeTint="D8"/>
    </w:rPr>
  </w:style>
  <w:style w:type="paragraph" w:styleId="Title">
    <w:name w:val="Title"/>
    <w:basedOn w:val="Normal"/>
    <w:next w:val="Normal"/>
    <w:link w:val="TitleChar"/>
    <w:uiPriority w:val="10"/>
    <w:qFormat/>
    <w:rsid w:val="00635F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5F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5F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5F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5F7D"/>
    <w:pPr>
      <w:spacing w:before="160"/>
      <w:jc w:val="center"/>
    </w:pPr>
    <w:rPr>
      <w:i/>
      <w:iCs/>
      <w:color w:val="404040" w:themeColor="text1" w:themeTint="BF"/>
    </w:rPr>
  </w:style>
  <w:style w:type="character" w:customStyle="1" w:styleId="QuoteChar">
    <w:name w:val="Quote Char"/>
    <w:basedOn w:val="DefaultParagraphFont"/>
    <w:link w:val="Quote"/>
    <w:uiPriority w:val="29"/>
    <w:rsid w:val="00635F7D"/>
    <w:rPr>
      <w:i/>
      <w:iCs/>
      <w:color w:val="404040" w:themeColor="text1" w:themeTint="BF"/>
    </w:rPr>
  </w:style>
  <w:style w:type="paragraph" w:styleId="ListParagraph">
    <w:name w:val="List Paragraph"/>
    <w:basedOn w:val="Normal"/>
    <w:link w:val="ListParagraphChar"/>
    <w:uiPriority w:val="34"/>
    <w:qFormat/>
    <w:rsid w:val="00635F7D"/>
    <w:pPr>
      <w:ind w:left="720"/>
      <w:contextualSpacing/>
    </w:pPr>
  </w:style>
  <w:style w:type="character" w:styleId="IntenseEmphasis">
    <w:name w:val="Intense Emphasis"/>
    <w:basedOn w:val="DefaultParagraphFont"/>
    <w:uiPriority w:val="21"/>
    <w:qFormat/>
    <w:rsid w:val="00635F7D"/>
    <w:rPr>
      <w:i/>
      <w:iCs/>
      <w:color w:val="0F4761" w:themeColor="accent1" w:themeShade="BF"/>
    </w:rPr>
  </w:style>
  <w:style w:type="paragraph" w:styleId="IntenseQuote">
    <w:name w:val="Intense Quote"/>
    <w:basedOn w:val="Normal"/>
    <w:next w:val="Normal"/>
    <w:link w:val="IntenseQuoteChar"/>
    <w:uiPriority w:val="30"/>
    <w:qFormat/>
    <w:rsid w:val="00635F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5F7D"/>
    <w:rPr>
      <w:i/>
      <w:iCs/>
      <w:color w:val="0F4761" w:themeColor="accent1" w:themeShade="BF"/>
    </w:rPr>
  </w:style>
  <w:style w:type="character" w:styleId="IntenseReference">
    <w:name w:val="Intense Reference"/>
    <w:basedOn w:val="DefaultParagraphFont"/>
    <w:uiPriority w:val="32"/>
    <w:qFormat/>
    <w:rsid w:val="00635F7D"/>
    <w:rPr>
      <w:b/>
      <w:bCs/>
      <w:smallCaps/>
      <w:color w:val="0F4761" w:themeColor="accent1" w:themeShade="BF"/>
      <w:spacing w:val="5"/>
    </w:rPr>
  </w:style>
  <w:style w:type="paragraph" w:customStyle="1" w:styleId="Nornal">
    <w:name w:val="Nornal"/>
    <w:basedOn w:val="Normal"/>
    <w:link w:val="NornalChar"/>
    <w:qFormat/>
    <w:rsid w:val="00635F7D"/>
    <w:pPr>
      <w:spacing w:after="160" w:line="264" w:lineRule="auto"/>
    </w:pPr>
    <w:rPr>
      <w:rFonts w:cs="Arial"/>
      <w:szCs w:val="22"/>
    </w:rPr>
  </w:style>
  <w:style w:type="character" w:customStyle="1" w:styleId="NornalChar">
    <w:name w:val="Nornal Char"/>
    <w:basedOn w:val="DefaultParagraphFont"/>
    <w:link w:val="Nornal"/>
    <w:rsid w:val="00635F7D"/>
    <w:rPr>
      <w:rFonts w:ascii="Arial" w:hAnsi="Arial" w:cs="Arial"/>
      <w:kern w:val="0"/>
      <w14:ligatures w14:val="none"/>
    </w:rPr>
  </w:style>
  <w:style w:type="paragraph" w:customStyle="1" w:styleId="Listparag">
    <w:name w:val="List parag"/>
    <w:basedOn w:val="ListParagraph"/>
    <w:link w:val="ListparagChar"/>
    <w:qFormat/>
    <w:rsid w:val="00635F7D"/>
    <w:pPr>
      <w:spacing w:after="120" w:line="264" w:lineRule="auto"/>
      <w:ind w:left="0"/>
      <w:contextualSpacing w:val="0"/>
    </w:pPr>
    <w:rPr>
      <w:rFonts w:eastAsia="Times New Roman" w:cstheme="minorHAnsi"/>
      <w:color w:val="000000"/>
      <w:lang w:eastAsia="en-GB"/>
    </w:rPr>
  </w:style>
  <w:style w:type="character" w:customStyle="1" w:styleId="ListParagraphChar">
    <w:name w:val="List Paragraph Char"/>
    <w:basedOn w:val="DefaultParagraphFont"/>
    <w:link w:val="ListParagraph"/>
    <w:uiPriority w:val="34"/>
    <w:rsid w:val="00635F7D"/>
  </w:style>
  <w:style w:type="character" w:customStyle="1" w:styleId="ListparagChar">
    <w:name w:val="List parag Char"/>
    <w:basedOn w:val="ListParagraphChar"/>
    <w:link w:val="Listparag"/>
    <w:rsid w:val="00635F7D"/>
    <w:rPr>
      <w:rFonts w:eastAsia="Times New Roman" w:cstheme="minorHAnsi"/>
      <w:color w:val="000000"/>
      <w:kern w:val="0"/>
      <w:lang w:eastAsia="en-GB"/>
      <w14:ligatures w14:val="none"/>
    </w:rPr>
  </w:style>
  <w:style w:type="character" w:styleId="Hyperlink">
    <w:name w:val="Hyperlink"/>
    <w:basedOn w:val="DefaultParagraphFont"/>
    <w:uiPriority w:val="99"/>
    <w:unhideWhenUsed/>
    <w:rsid w:val="00417C5B"/>
    <w:rPr>
      <w:color w:val="467886" w:themeColor="hyperlink"/>
      <w:u w:val="single"/>
    </w:rPr>
  </w:style>
  <w:style w:type="character" w:styleId="UnresolvedMention">
    <w:name w:val="Unresolved Mention"/>
    <w:basedOn w:val="DefaultParagraphFont"/>
    <w:uiPriority w:val="99"/>
    <w:semiHidden/>
    <w:unhideWhenUsed/>
    <w:rsid w:val="00417C5B"/>
    <w:rPr>
      <w:color w:val="605E5C"/>
      <w:shd w:val="clear" w:color="auto" w:fill="E1DFDD"/>
    </w:rPr>
  </w:style>
  <w:style w:type="character" w:styleId="FollowedHyperlink">
    <w:name w:val="FollowedHyperlink"/>
    <w:basedOn w:val="DefaultParagraphFont"/>
    <w:uiPriority w:val="99"/>
    <w:semiHidden/>
    <w:unhideWhenUsed/>
    <w:rsid w:val="002F26AA"/>
    <w:rPr>
      <w:color w:val="96607D" w:themeColor="followedHyperlink"/>
      <w:u w:val="single"/>
    </w:rPr>
  </w:style>
  <w:style w:type="paragraph" w:styleId="Bibliography">
    <w:name w:val="Bibliography"/>
    <w:basedOn w:val="Normal"/>
    <w:next w:val="Normal"/>
    <w:uiPriority w:val="37"/>
    <w:unhideWhenUsed/>
    <w:rsid w:val="002B0A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949865">
      <w:bodyDiv w:val="1"/>
      <w:marLeft w:val="0"/>
      <w:marRight w:val="0"/>
      <w:marTop w:val="0"/>
      <w:marBottom w:val="0"/>
      <w:divBdr>
        <w:top w:val="none" w:sz="0" w:space="0" w:color="auto"/>
        <w:left w:val="none" w:sz="0" w:space="0" w:color="auto"/>
        <w:bottom w:val="none" w:sz="0" w:space="0" w:color="auto"/>
        <w:right w:val="none" w:sz="0" w:space="0" w:color="auto"/>
      </w:divBdr>
    </w:div>
    <w:div w:id="79106501">
      <w:bodyDiv w:val="1"/>
      <w:marLeft w:val="0"/>
      <w:marRight w:val="0"/>
      <w:marTop w:val="0"/>
      <w:marBottom w:val="0"/>
      <w:divBdr>
        <w:top w:val="none" w:sz="0" w:space="0" w:color="auto"/>
        <w:left w:val="none" w:sz="0" w:space="0" w:color="auto"/>
        <w:bottom w:val="none" w:sz="0" w:space="0" w:color="auto"/>
        <w:right w:val="none" w:sz="0" w:space="0" w:color="auto"/>
      </w:divBdr>
    </w:div>
    <w:div w:id="134689432">
      <w:bodyDiv w:val="1"/>
      <w:marLeft w:val="0"/>
      <w:marRight w:val="0"/>
      <w:marTop w:val="0"/>
      <w:marBottom w:val="0"/>
      <w:divBdr>
        <w:top w:val="none" w:sz="0" w:space="0" w:color="auto"/>
        <w:left w:val="none" w:sz="0" w:space="0" w:color="auto"/>
        <w:bottom w:val="none" w:sz="0" w:space="0" w:color="auto"/>
        <w:right w:val="none" w:sz="0" w:space="0" w:color="auto"/>
      </w:divBdr>
    </w:div>
    <w:div w:id="148331608">
      <w:bodyDiv w:val="1"/>
      <w:marLeft w:val="0"/>
      <w:marRight w:val="0"/>
      <w:marTop w:val="0"/>
      <w:marBottom w:val="0"/>
      <w:divBdr>
        <w:top w:val="none" w:sz="0" w:space="0" w:color="auto"/>
        <w:left w:val="none" w:sz="0" w:space="0" w:color="auto"/>
        <w:bottom w:val="none" w:sz="0" w:space="0" w:color="auto"/>
        <w:right w:val="none" w:sz="0" w:space="0" w:color="auto"/>
      </w:divBdr>
    </w:div>
    <w:div w:id="151869594">
      <w:bodyDiv w:val="1"/>
      <w:marLeft w:val="0"/>
      <w:marRight w:val="0"/>
      <w:marTop w:val="0"/>
      <w:marBottom w:val="0"/>
      <w:divBdr>
        <w:top w:val="none" w:sz="0" w:space="0" w:color="auto"/>
        <w:left w:val="none" w:sz="0" w:space="0" w:color="auto"/>
        <w:bottom w:val="none" w:sz="0" w:space="0" w:color="auto"/>
        <w:right w:val="none" w:sz="0" w:space="0" w:color="auto"/>
      </w:divBdr>
    </w:div>
    <w:div w:id="172036054">
      <w:bodyDiv w:val="1"/>
      <w:marLeft w:val="0"/>
      <w:marRight w:val="0"/>
      <w:marTop w:val="0"/>
      <w:marBottom w:val="0"/>
      <w:divBdr>
        <w:top w:val="none" w:sz="0" w:space="0" w:color="auto"/>
        <w:left w:val="none" w:sz="0" w:space="0" w:color="auto"/>
        <w:bottom w:val="none" w:sz="0" w:space="0" w:color="auto"/>
        <w:right w:val="none" w:sz="0" w:space="0" w:color="auto"/>
      </w:divBdr>
    </w:div>
    <w:div w:id="191840904">
      <w:bodyDiv w:val="1"/>
      <w:marLeft w:val="0"/>
      <w:marRight w:val="0"/>
      <w:marTop w:val="0"/>
      <w:marBottom w:val="0"/>
      <w:divBdr>
        <w:top w:val="none" w:sz="0" w:space="0" w:color="auto"/>
        <w:left w:val="none" w:sz="0" w:space="0" w:color="auto"/>
        <w:bottom w:val="none" w:sz="0" w:space="0" w:color="auto"/>
        <w:right w:val="none" w:sz="0" w:space="0" w:color="auto"/>
      </w:divBdr>
    </w:div>
    <w:div w:id="199779926">
      <w:bodyDiv w:val="1"/>
      <w:marLeft w:val="0"/>
      <w:marRight w:val="0"/>
      <w:marTop w:val="0"/>
      <w:marBottom w:val="0"/>
      <w:divBdr>
        <w:top w:val="none" w:sz="0" w:space="0" w:color="auto"/>
        <w:left w:val="none" w:sz="0" w:space="0" w:color="auto"/>
        <w:bottom w:val="none" w:sz="0" w:space="0" w:color="auto"/>
        <w:right w:val="none" w:sz="0" w:space="0" w:color="auto"/>
      </w:divBdr>
    </w:div>
    <w:div w:id="211701168">
      <w:bodyDiv w:val="1"/>
      <w:marLeft w:val="0"/>
      <w:marRight w:val="0"/>
      <w:marTop w:val="0"/>
      <w:marBottom w:val="0"/>
      <w:divBdr>
        <w:top w:val="none" w:sz="0" w:space="0" w:color="auto"/>
        <w:left w:val="none" w:sz="0" w:space="0" w:color="auto"/>
        <w:bottom w:val="none" w:sz="0" w:space="0" w:color="auto"/>
        <w:right w:val="none" w:sz="0" w:space="0" w:color="auto"/>
      </w:divBdr>
    </w:div>
    <w:div w:id="224613059">
      <w:bodyDiv w:val="1"/>
      <w:marLeft w:val="0"/>
      <w:marRight w:val="0"/>
      <w:marTop w:val="0"/>
      <w:marBottom w:val="0"/>
      <w:divBdr>
        <w:top w:val="none" w:sz="0" w:space="0" w:color="auto"/>
        <w:left w:val="none" w:sz="0" w:space="0" w:color="auto"/>
        <w:bottom w:val="none" w:sz="0" w:space="0" w:color="auto"/>
        <w:right w:val="none" w:sz="0" w:space="0" w:color="auto"/>
      </w:divBdr>
    </w:div>
    <w:div w:id="232206399">
      <w:bodyDiv w:val="1"/>
      <w:marLeft w:val="0"/>
      <w:marRight w:val="0"/>
      <w:marTop w:val="0"/>
      <w:marBottom w:val="0"/>
      <w:divBdr>
        <w:top w:val="none" w:sz="0" w:space="0" w:color="auto"/>
        <w:left w:val="none" w:sz="0" w:space="0" w:color="auto"/>
        <w:bottom w:val="none" w:sz="0" w:space="0" w:color="auto"/>
        <w:right w:val="none" w:sz="0" w:space="0" w:color="auto"/>
      </w:divBdr>
    </w:div>
    <w:div w:id="232936142">
      <w:bodyDiv w:val="1"/>
      <w:marLeft w:val="0"/>
      <w:marRight w:val="0"/>
      <w:marTop w:val="0"/>
      <w:marBottom w:val="0"/>
      <w:divBdr>
        <w:top w:val="none" w:sz="0" w:space="0" w:color="auto"/>
        <w:left w:val="none" w:sz="0" w:space="0" w:color="auto"/>
        <w:bottom w:val="none" w:sz="0" w:space="0" w:color="auto"/>
        <w:right w:val="none" w:sz="0" w:space="0" w:color="auto"/>
      </w:divBdr>
    </w:div>
    <w:div w:id="241914744">
      <w:bodyDiv w:val="1"/>
      <w:marLeft w:val="0"/>
      <w:marRight w:val="0"/>
      <w:marTop w:val="0"/>
      <w:marBottom w:val="0"/>
      <w:divBdr>
        <w:top w:val="none" w:sz="0" w:space="0" w:color="auto"/>
        <w:left w:val="none" w:sz="0" w:space="0" w:color="auto"/>
        <w:bottom w:val="none" w:sz="0" w:space="0" w:color="auto"/>
        <w:right w:val="none" w:sz="0" w:space="0" w:color="auto"/>
      </w:divBdr>
    </w:div>
    <w:div w:id="242030145">
      <w:bodyDiv w:val="1"/>
      <w:marLeft w:val="0"/>
      <w:marRight w:val="0"/>
      <w:marTop w:val="0"/>
      <w:marBottom w:val="0"/>
      <w:divBdr>
        <w:top w:val="none" w:sz="0" w:space="0" w:color="auto"/>
        <w:left w:val="none" w:sz="0" w:space="0" w:color="auto"/>
        <w:bottom w:val="none" w:sz="0" w:space="0" w:color="auto"/>
        <w:right w:val="none" w:sz="0" w:space="0" w:color="auto"/>
      </w:divBdr>
    </w:div>
    <w:div w:id="246621622">
      <w:bodyDiv w:val="1"/>
      <w:marLeft w:val="0"/>
      <w:marRight w:val="0"/>
      <w:marTop w:val="0"/>
      <w:marBottom w:val="0"/>
      <w:divBdr>
        <w:top w:val="none" w:sz="0" w:space="0" w:color="auto"/>
        <w:left w:val="none" w:sz="0" w:space="0" w:color="auto"/>
        <w:bottom w:val="none" w:sz="0" w:space="0" w:color="auto"/>
        <w:right w:val="none" w:sz="0" w:space="0" w:color="auto"/>
      </w:divBdr>
    </w:div>
    <w:div w:id="279146849">
      <w:bodyDiv w:val="1"/>
      <w:marLeft w:val="0"/>
      <w:marRight w:val="0"/>
      <w:marTop w:val="0"/>
      <w:marBottom w:val="0"/>
      <w:divBdr>
        <w:top w:val="none" w:sz="0" w:space="0" w:color="auto"/>
        <w:left w:val="none" w:sz="0" w:space="0" w:color="auto"/>
        <w:bottom w:val="none" w:sz="0" w:space="0" w:color="auto"/>
        <w:right w:val="none" w:sz="0" w:space="0" w:color="auto"/>
      </w:divBdr>
    </w:div>
    <w:div w:id="279917251">
      <w:bodyDiv w:val="1"/>
      <w:marLeft w:val="0"/>
      <w:marRight w:val="0"/>
      <w:marTop w:val="0"/>
      <w:marBottom w:val="0"/>
      <w:divBdr>
        <w:top w:val="none" w:sz="0" w:space="0" w:color="auto"/>
        <w:left w:val="none" w:sz="0" w:space="0" w:color="auto"/>
        <w:bottom w:val="none" w:sz="0" w:space="0" w:color="auto"/>
        <w:right w:val="none" w:sz="0" w:space="0" w:color="auto"/>
      </w:divBdr>
    </w:div>
    <w:div w:id="284703388">
      <w:bodyDiv w:val="1"/>
      <w:marLeft w:val="0"/>
      <w:marRight w:val="0"/>
      <w:marTop w:val="0"/>
      <w:marBottom w:val="0"/>
      <w:divBdr>
        <w:top w:val="none" w:sz="0" w:space="0" w:color="auto"/>
        <w:left w:val="none" w:sz="0" w:space="0" w:color="auto"/>
        <w:bottom w:val="none" w:sz="0" w:space="0" w:color="auto"/>
        <w:right w:val="none" w:sz="0" w:space="0" w:color="auto"/>
      </w:divBdr>
      <w:divsChild>
        <w:div w:id="2136747616">
          <w:marLeft w:val="547"/>
          <w:marRight w:val="0"/>
          <w:marTop w:val="154"/>
          <w:marBottom w:val="0"/>
          <w:divBdr>
            <w:top w:val="none" w:sz="0" w:space="0" w:color="auto"/>
            <w:left w:val="none" w:sz="0" w:space="0" w:color="auto"/>
            <w:bottom w:val="none" w:sz="0" w:space="0" w:color="auto"/>
            <w:right w:val="none" w:sz="0" w:space="0" w:color="auto"/>
          </w:divBdr>
        </w:div>
        <w:div w:id="611059081">
          <w:marLeft w:val="547"/>
          <w:marRight w:val="0"/>
          <w:marTop w:val="154"/>
          <w:marBottom w:val="0"/>
          <w:divBdr>
            <w:top w:val="none" w:sz="0" w:space="0" w:color="auto"/>
            <w:left w:val="none" w:sz="0" w:space="0" w:color="auto"/>
            <w:bottom w:val="none" w:sz="0" w:space="0" w:color="auto"/>
            <w:right w:val="none" w:sz="0" w:space="0" w:color="auto"/>
          </w:divBdr>
        </w:div>
        <w:div w:id="1790657314">
          <w:marLeft w:val="547"/>
          <w:marRight w:val="0"/>
          <w:marTop w:val="154"/>
          <w:marBottom w:val="0"/>
          <w:divBdr>
            <w:top w:val="none" w:sz="0" w:space="0" w:color="auto"/>
            <w:left w:val="none" w:sz="0" w:space="0" w:color="auto"/>
            <w:bottom w:val="none" w:sz="0" w:space="0" w:color="auto"/>
            <w:right w:val="none" w:sz="0" w:space="0" w:color="auto"/>
          </w:divBdr>
        </w:div>
        <w:div w:id="1144589640">
          <w:marLeft w:val="547"/>
          <w:marRight w:val="0"/>
          <w:marTop w:val="154"/>
          <w:marBottom w:val="0"/>
          <w:divBdr>
            <w:top w:val="none" w:sz="0" w:space="0" w:color="auto"/>
            <w:left w:val="none" w:sz="0" w:space="0" w:color="auto"/>
            <w:bottom w:val="none" w:sz="0" w:space="0" w:color="auto"/>
            <w:right w:val="none" w:sz="0" w:space="0" w:color="auto"/>
          </w:divBdr>
        </w:div>
        <w:div w:id="1221281797">
          <w:marLeft w:val="547"/>
          <w:marRight w:val="0"/>
          <w:marTop w:val="154"/>
          <w:marBottom w:val="0"/>
          <w:divBdr>
            <w:top w:val="none" w:sz="0" w:space="0" w:color="auto"/>
            <w:left w:val="none" w:sz="0" w:space="0" w:color="auto"/>
            <w:bottom w:val="none" w:sz="0" w:space="0" w:color="auto"/>
            <w:right w:val="none" w:sz="0" w:space="0" w:color="auto"/>
          </w:divBdr>
        </w:div>
      </w:divsChild>
    </w:div>
    <w:div w:id="299923552">
      <w:bodyDiv w:val="1"/>
      <w:marLeft w:val="0"/>
      <w:marRight w:val="0"/>
      <w:marTop w:val="0"/>
      <w:marBottom w:val="0"/>
      <w:divBdr>
        <w:top w:val="none" w:sz="0" w:space="0" w:color="auto"/>
        <w:left w:val="none" w:sz="0" w:space="0" w:color="auto"/>
        <w:bottom w:val="none" w:sz="0" w:space="0" w:color="auto"/>
        <w:right w:val="none" w:sz="0" w:space="0" w:color="auto"/>
      </w:divBdr>
    </w:div>
    <w:div w:id="319113688">
      <w:bodyDiv w:val="1"/>
      <w:marLeft w:val="0"/>
      <w:marRight w:val="0"/>
      <w:marTop w:val="0"/>
      <w:marBottom w:val="0"/>
      <w:divBdr>
        <w:top w:val="none" w:sz="0" w:space="0" w:color="auto"/>
        <w:left w:val="none" w:sz="0" w:space="0" w:color="auto"/>
        <w:bottom w:val="none" w:sz="0" w:space="0" w:color="auto"/>
        <w:right w:val="none" w:sz="0" w:space="0" w:color="auto"/>
      </w:divBdr>
    </w:div>
    <w:div w:id="321853664">
      <w:bodyDiv w:val="1"/>
      <w:marLeft w:val="0"/>
      <w:marRight w:val="0"/>
      <w:marTop w:val="0"/>
      <w:marBottom w:val="0"/>
      <w:divBdr>
        <w:top w:val="none" w:sz="0" w:space="0" w:color="auto"/>
        <w:left w:val="none" w:sz="0" w:space="0" w:color="auto"/>
        <w:bottom w:val="none" w:sz="0" w:space="0" w:color="auto"/>
        <w:right w:val="none" w:sz="0" w:space="0" w:color="auto"/>
      </w:divBdr>
    </w:div>
    <w:div w:id="332877211">
      <w:bodyDiv w:val="1"/>
      <w:marLeft w:val="0"/>
      <w:marRight w:val="0"/>
      <w:marTop w:val="0"/>
      <w:marBottom w:val="0"/>
      <w:divBdr>
        <w:top w:val="none" w:sz="0" w:space="0" w:color="auto"/>
        <w:left w:val="none" w:sz="0" w:space="0" w:color="auto"/>
        <w:bottom w:val="none" w:sz="0" w:space="0" w:color="auto"/>
        <w:right w:val="none" w:sz="0" w:space="0" w:color="auto"/>
      </w:divBdr>
    </w:div>
    <w:div w:id="361594612">
      <w:bodyDiv w:val="1"/>
      <w:marLeft w:val="0"/>
      <w:marRight w:val="0"/>
      <w:marTop w:val="0"/>
      <w:marBottom w:val="0"/>
      <w:divBdr>
        <w:top w:val="none" w:sz="0" w:space="0" w:color="auto"/>
        <w:left w:val="none" w:sz="0" w:space="0" w:color="auto"/>
        <w:bottom w:val="none" w:sz="0" w:space="0" w:color="auto"/>
        <w:right w:val="none" w:sz="0" w:space="0" w:color="auto"/>
      </w:divBdr>
    </w:div>
    <w:div w:id="363361866">
      <w:bodyDiv w:val="1"/>
      <w:marLeft w:val="0"/>
      <w:marRight w:val="0"/>
      <w:marTop w:val="0"/>
      <w:marBottom w:val="0"/>
      <w:divBdr>
        <w:top w:val="none" w:sz="0" w:space="0" w:color="auto"/>
        <w:left w:val="none" w:sz="0" w:space="0" w:color="auto"/>
        <w:bottom w:val="none" w:sz="0" w:space="0" w:color="auto"/>
        <w:right w:val="none" w:sz="0" w:space="0" w:color="auto"/>
      </w:divBdr>
    </w:div>
    <w:div w:id="365451335">
      <w:bodyDiv w:val="1"/>
      <w:marLeft w:val="0"/>
      <w:marRight w:val="0"/>
      <w:marTop w:val="0"/>
      <w:marBottom w:val="0"/>
      <w:divBdr>
        <w:top w:val="none" w:sz="0" w:space="0" w:color="auto"/>
        <w:left w:val="none" w:sz="0" w:space="0" w:color="auto"/>
        <w:bottom w:val="none" w:sz="0" w:space="0" w:color="auto"/>
        <w:right w:val="none" w:sz="0" w:space="0" w:color="auto"/>
      </w:divBdr>
    </w:div>
    <w:div w:id="371079454">
      <w:bodyDiv w:val="1"/>
      <w:marLeft w:val="0"/>
      <w:marRight w:val="0"/>
      <w:marTop w:val="0"/>
      <w:marBottom w:val="0"/>
      <w:divBdr>
        <w:top w:val="none" w:sz="0" w:space="0" w:color="auto"/>
        <w:left w:val="none" w:sz="0" w:space="0" w:color="auto"/>
        <w:bottom w:val="none" w:sz="0" w:space="0" w:color="auto"/>
        <w:right w:val="none" w:sz="0" w:space="0" w:color="auto"/>
      </w:divBdr>
    </w:div>
    <w:div w:id="396826993">
      <w:bodyDiv w:val="1"/>
      <w:marLeft w:val="0"/>
      <w:marRight w:val="0"/>
      <w:marTop w:val="0"/>
      <w:marBottom w:val="0"/>
      <w:divBdr>
        <w:top w:val="none" w:sz="0" w:space="0" w:color="auto"/>
        <w:left w:val="none" w:sz="0" w:space="0" w:color="auto"/>
        <w:bottom w:val="none" w:sz="0" w:space="0" w:color="auto"/>
        <w:right w:val="none" w:sz="0" w:space="0" w:color="auto"/>
      </w:divBdr>
    </w:div>
    <w:div w:id="428356867">
      <w:bodyDiv w:val="1"/>
      <w:marLeft w:val="0"/>
      <w:marRight w:val="0"/>
      <w:marTop w:val="0"/>
      <w:marBottom w:val="0"/>
      <w:divBdr>
        <w:top w:val="none" w:sz="0" w:space="0" w:color="auto"/>
        <w:left w:val="none" w:sz="0" w:space="0" w:color="auto"/>
        <w:bottom w:val="none" w:sz="0" w:space="0" w:color="auto"/>
        <w:right w:val="none" w:sz="0" w:space="0" w:color="auto"/>
      </w:divBdr>
      <w:divsChild>
        <w:div w:id="1177696987">
          <w:marLeft w:val="547"/>
          <w:marRight w:val="0"/>
          <w:marTop w:val="144"/>
          <w:marBottom w:val="0"/>
          <w:divBdr>
            <w:top w:val="none" w:sz="0" w:space="0" w:color="auto"/>
            <w:left w:val="none" w:sz="0" w:space="0" w:color="auto"/>
            <w:bottom w:val="none" w:sz="0" w:space="0" w:color="auto"/>
            <w:right w:val="none" w:sz="0" w:space="0" w:color="auto"/>
          </w:divBdr>
        </w:div>
        <w:div w:id="1405492056">
          <w:marLeft w:val="547"/>
          <w:marRight w:val="0"/>
          <w:marTop w:val="144"/>
          <w:marBottom w:val="0"/>
          <w:divBdr>
            <w:top w:val="none" w:sz="0" w:space="0" w:color="auto"/>
            <w:left w:val="none" w:sz="0" w:space="0" w:color="auto"/>
            <w:bottom w:val="none" w:sz="0" w:space="0" w:color="auto"/>
            <w:right w:val="none" w:sz="0" w:space="0" w:color="auto"/>
          </w:divBdr>
        </w:div>
        <w:div w:id="59835252">
          <w:marLeft w:val="547"/>
          <w:marRight w:val="0"/>
          <w:marTop w:val="144"/>
          <w:marBottom w:val="0"/>
          <w:divBdr>
            <w:top w:val="none" w:sz="0" w:space="0" w:color="auto"/>
            <w:left w:val="none" w:sz="0" w:space="0" w:color="auto"/>
            <w:bottom w:val="none" w:sz="0" w:space="0" w:color="auto"/>
            <w:right w:val="none" w:sz="0" w:space="0" w:color="auto"/>
          </w:divBdr>
        </w:div>
        <w:div w:id="855654044">
          <w:marLeft w:val="547"/>
          <w:marRight w:val="0"/>
          <w:marTop w:val="144"/>
          <w:marBottom w:val="0"/>
          <w:divBdr>
            <w:top w:val="none" w:sz="0" w:space="0" w:color="auto"/>
            <w:left w:val="none" w:sz="0" w:space="0" w:color="auto"/>
            <w:bottom w:val="none" w:sz="0" w:space="0" w:color="auto"/>
            <w:right w:val="none" w:sz="0" w:space="0" w:color="auto"/>
          </w:divBdr>
        </w:div>
        <w:div w:id="833569067">
          <w:marLeft w:val="547"/>
          <w:marRight w:val="0"/>
          <w:marTop w:val="144"/>
          <w:marBottom w:val="0"/>
          <w:divBdr>
            <w:top w:val="none" w:sz="0" w:space="0" w:color="auto"/>
            <w:left w:val="none" w:sz="0" w:space="0" w:color="auto"/>
            <w:bottom w:val="none" w:sz="0" w:space="0" w:color="auto"/>
            <w:right w:val="none" w:sz="0" w:space="0" w:color="auto"/>
          </w:divBdr>
        </w:div>
      </w:divsChild>
    </w:div>
    <w:div w:id="433478787">
      <w:bodyDiv w:val="1"/>
      <w:marLeft w:val="0"/>
      <w:marRight w:val="0"/>
      <w:marTop w:val="0"/>
      <w:marBottom w:val="0"/>
      <w:divBdr>
        <w:top w:val="none" w:sz="0" w:space="0" w:color="auto"/>
        <w:left w:val="none" w:sz="0" w:space="0" w:color="auto"/>
        <w:bottom w:val="none" w:sz="0" w:space="0" w:color="auto"/>
        <w:right w:val="none" w:sz="0" w:space="0" w:color="auto"/>
      </w:divBdr>
    </w:div>
    <w:div w:id="448740041">
      <w:bodyDiv w:val="1"/>
      <w:marLeft w:val="0"/>
      <w:marRight w:val="0"/>
      <w:marTop w:val="0"/>
      <w:marBottom w:val="0"/>
      <w:divBdr>
        <w:top w:val="none" w:sz="0" w:space="0" w:color="auto"/>
        <w:left w:val="none" w:sz="0" w:space="0" w:color="auto"/>
        <w:bottom w:val="none" w:sz="0" w:space="0" w:color="auto"/>
        <w:right w:val="none" w:sz="0" w:space="0" w:color="auto"/>
      </w:divBdr>
    </w:div>
    <w:div w:id="467170412">
      <w:bodyDiv w:val="1"/>
      <w:marLeft w:val="0"/>
      <w:marRight w:val="0"/>
      <w:marTop w:val="0"/>
      <w:marBottom w:val="0"/>
      <w:divBdr>
        <w:top w:val="none" w:sz="0" w:space="0" w:color="auto"/>
        <w:left w:val="none" w:sz="0" w:space="0" w:color="auto"/>
        <w:bottom w:val="none" w:sz="0" w:space="0" w:color="auto"/>
        <w:right w:val="none" w:sz="0" w:space="0" w:color="auto"/>
      </w:divBdr>
    </w:div>
    <w:div w:id="472144361">
      <w:bodyDiv w:val="1"/>
      <w:marLeft w:val="0"/>
      <w:marRight w:val="0"/>
      <w:marTop w:val="0"/>
      <w:marBottom w:val="0"/>
      <w:divBdr>
        <w:top w:val="none" w:sz="0" w:space="0" w:color="auto"/>
        <w:left w:val="none" w:sz="0" w:space="0" w:color="auto"/>
        <w:bottom w:val="none" w:sz="0" w:space="0" w:color="auto"/>
        <w:right w:val="none" w:sz="0" w:space="0" w:color="auto"/>
      </w:divBdr>
    </w:div>
    <w:div w:id="475419847">
      <w:bodyDiv w:val="1"/>
      <w:marLeft w:val="0"/>
      <w:marRight w:val="0"/>
      <w:marTop w:val="0"/>
      <w:marBottom w:val="0"/>
      <w:divBdr>
        <w:top w:val="none" w:sz="0" w:space="0" w:color="auto"/>
        <w:left w:val="none" w:sz="0" w:space="0" w:color="auto"/>
        <w:bottom w:val="none" w:sz="0" w:space="0" w:color="auto"/>
        <w:right w:val="none" w:sz="0" w:space="0" w:color="auto"/>
      </w:divBdr>
    </w:div>
    <w:div w:id="506092431">
      <w:bodyDiv w:val="1"/>
      <w:marLeft w:val="0"/>
      <w:marRight w:val="0"/>
      <w:marTop w:val="0"/>
      <w:marBottom w:val="0"/>
      <w:divBdr>
        <w:top w:val="none" w:sz="0" w:space="0" w:color="auto"/>
        <w:left w:val="none" w:sz="0" w:space="0" w:color="auto"/>
        <w:bottom w:val="none" w:sz="0" w:space="0" w:color="auto"/>
        <w:right w:val="none" w:sz="0" w:space="0" w:color="auto"/>
      </w:divBdr>
    </w:div>
    <w:div w:id="511342800">
      <w:bodyDiv w:val="1"/>
      <w:marLeft w:val="0"/>
      <w:marRight w:val="0"/>
      <w:marTop w:val="0"/>
      <w:marBottom w:val="0"/>
      <w:divBdr>
        <w:top w:val="none" w:sz="0" w:space="0" w:color="auto"/>
        <w:left w:val="none" w:sz="0" w:space="0" w:color="auto"/>
        <w:bottom w:val="none" w:sz="0" w:space="0" w:color="auto"/>
        <w:right w:val="none" w:sz="0" w:space="0" w:color="auto"/>
      </w:divBdr>
    </w:div>
    <w:div w:id="539590293">
      <w:bodyDiv w:val="1"/>
      <w:marLeft w:val="0"/>
      <w:marRight w:val="0"/>
      <w:marTop w:val="0"/>
      <w:marBottom w:val="0"/>
      <w:divBdr>
        <w:top w:val="none" w:sz="0" w:space="0" w:color="auto"/>
        <w:left w:val="none" w:sz="0" w:space="0" w:color="auto"/>
        <w:bottom w:val="none" w:sz="0" w:space="0" w:color="auto"/>
        <w:right w:val="none" w:sz="0" w:space="0" w:color="auto"/>
      </w:divBdr>
    </w:div>
    <w:div w:id="588778288">
      <w:bodyDiv w:val="1"/>
      <w:marLeft w:val="0"/>
      <w:marRight w:val="0"/>
      <w:marTop w:val="0"/>
      <w:marBottom w:val="0"/>
      <w:divBdr>
        <w:top w:val="none" w:sz="0" w:space="0" w:color="auto"/>
        <w:left w:val="none" w:sz="0" w:space="0" w:color="auto"/>
        <w:bottom w:val="none" w:sz="0" w:space="0" w:color="auto"/>
        <w:right w:val="none" w:sz="0" w:space="0" w:color="auto"/>
      </w:divBdr>
    </w:div>
    <w:div w:id="611745611">
      <w:bodyDiv w:val="1"/>
      <w:marLeft w:val="0"/>
      <w:marRight w:val="0"/>
      <w:marTop w:val="0"/>
      <w:marBottom w:val="0"/>
      <w:divBdr>
        <w:top w:val="none" w:sz="0" w:space="0" w:color="auto"/>
        <w:left w:val="none" w:sz="0" w:space="0" w:color="auto"/>
        <w:bottom w:val="none" w:sz="0" w:space="0" w:color="auto"/>
        <w:right w:val="none" w:sz="0" w:space="0" w:color="auto"/>
      </w:divBdr>
    </w:div>
    <w:div w:id="618488315">
      <w:bodyDiv w:val="1"/>
      <w:marLeft w:val="0"/>
      <w:marRight w:val="0"/>
      <w:marTop w:val="0"/>
      <w:marBottom w:val="0"/>
      <w:divBdr>
        <w:top w:val="none" w:sz="0" w:space="0" w:color="auto"/>
        <w:left w:val="none" w:sz="0" w:space="0" w:color="auto"/>
        <w:bottom w:val="none" w:sz="0" w:space="0" w:color="auto"/>
        <w:right w:val="none" w:sz="0" w:space="0" w:color="auto"/>
      </w:divBdr>
    </w:div>
    <w:div w:id="637418538">
      <w:bodyDiv w:val="1"/>
      <w:marLeft w:val="0"/>
      <w:marRight w:val="0"/>
      <w:marTop w:val="0"/>
      <w:marBottom w:val="0"/>
      <w:divBdr>
        <w:top w:val="none" w:sz="0" w:space="0" w:color="auto"/>
        <w:left w:val="none" w:sz="0" w:space="0" w:color="auto"/>
        <w:bottom w:val="none" w:sz="0" w:space="0" w:color="auto"/>
        <w:right w:val="none" w:sz="0" w:space="0" w:color="auto"/>
      </w:divBdr>
    </w:div>
    <w:div w:id="645816140">
      <w:bodyDiv w:val="1"/>
      <w:marLeft w:val="0"/>
      <w:marRight w:val="0"/>
      <w:marTop w:val="0"/>
      <w:marBottom w:val="0"/>
      <w:divBdr>
        <w:top w:val="none" w:sz="0" w:space="0" w:color="auto"/>
        <w:left w:val="none" w:sz="0" w:space="0" w:color="auto"/>
        <w:bottom w:val="none" w:sz="0" w:space="0" w:color="auto"/>
        <w:right w:val="none" w:sz="0" w:space="0" w:color="auto"/>
      </w:divBdr>
    </w:div>
    <w:div w:id="661352627">
      <w:bodyDiv w:val="1"/>
      <w:marLeft w:val="0"/>
      <w:marRight w:val="0"/>
      <w:marTop w:val="0"/>
      <w:marBottom w:val="0"/>
      <w:divBdr>
        <w:top w:val="none" w:sz="0" w:space="0" w:color="auto"/>
        <w:left w:val="none" w:sz="0" w:space="0" w:color="auto"/>
        <w:bottom w:val="none" w:sz="0" w:space="0" w:color="auto"/>
        <w:right w:val="none" w:sz="0" w:space="0" w:color="auto"/>
      </w:divBdr>
    </w:div>
    <w:div w:id="672144099">
      <w:bodyDiv w:val="1"/>
      <w:marLeft w:val="0"/>
      <w:marRight w:val="0"/>
      <w:marTop w:val="0"/>
      <w:marBottom w:val="0"/>
      <w:divBdr>
        <w:top w:val="none" w:sz="0" w:space="0" w:color="auto"/>
        <w:left w:val="none" w:sz="0" w:space="0" w:color="auto"/>
        <w:bottom w:val="none" w:sz="0" w:space="0" w:color="auto"/>
        <w:right w:val="none" w:sz="0" w:space="0" w:color="auto"/>
      </w:divBdr>
    </w:div>
    <w:div w:id="681972260">
      <w:bodyDiv w:val="1"/>
      <w:marLeft w:val="0"/>
      <w:marRight w:val="0"/>
      <w:marTop w:val="0"/>
      <w:marBottom w:val="0"/>
      <w:divBdr>
        <w:top w:val="none" w:sz="0" w:space="0" w:color="auto"/>
        <w:left w:val="none" w:sz="0" w:space="0" w:color="auto"/>
        <w:bottom w:val="none" w:sz="0" w:space="0" w:color="auto"/>
        <w:right w:val="none" w:sz="0" w:space="0" w:color="auto"/>
      </w:divBdr>
    </w:div>
    <w:div w:id="714548583">
      <w:bodyDiv w:val="1"/>
      <w:marLeft w:val="0"/>
      <w:marRight w:val="0"/>
      <w:marTop w:val="0"/>
      <w:marBottom w:val="0"/>
      <w:divBdr>
        <w:top w:val="none" w:sz="0" w:space="0" w:color="auto"/>
        <w:left w:val="none" w:sz="0" w:space="0" w:color="auto"/>
        <w:bottom w:val="none" w:sz="0" w:space="0" w:color="auto"/>
        <w:right w:val="none" w:sz="0" w:space="0" w:color="auto"/>
      </w:divBdr>
    </w:div>
    <w:div w:id="722099053">
      <w:bodyDiv w:val="1"/>
      <w:marLeft w:val="0"/>
      <w:marRight w:val="0"/>
      <w:marTop w:val="0"/>
      <w:marBottom w:val="0"/>
      <w:divBdr>
        <w:top w:val="none" w:sz="0" w:space="0" w:color="auto"/>
        <w:left w:val="none" w:sz="0" w:space="0" w:color="auto"/>
        <w:bottom w:val="none" w:sz="0" w:space="0" w:color="auto"/>
        <w:right w:val="none" w:sz="0" w:space="0" w:color="auto"/>
      </w:divBdr>
    </w:div>
    <w:div w:id="730343636">
      <w:bodyDiv w:val="1"/>
      <w:marLeft w:val="0"/>
      <w:marRight w:val="0"/>
      <w:marTop w:val="0"/>
      <w:marBottom w:val="0"/>
      <w:divBdr>
        <w:top w:val="none" w:sz="0" w:space="0" w:color="auto"/>
        <w:left w:val="none" w:sz="0" w:space="0" w:color="auto"/>
        <w:bottom w:val="none" w:sz="0" w:space="0" w:color="auto"/>
        <w:right w:val="none" w:sz="0" w:space="0" w:color="auto"/>
      </w:divBdr>
    </w:div>
    <w:div w:id="743185687">
      <w:bodyDiv w:val="1"/>
      <w:marLeft w:val="0"/>
      <w:marRight w:val="0"/>
      <w:marTop w:val="0"/>
      <w:marBottom w:val="0"/>
      <w:divBdr>
        <w:top w:val="none" w:sz="0" w:space="0" w:color="auto"/>
        <w:left w:val="none" w:sz="0" w:space="0" w:color="auto"/>
        <w:bottom w:val="none" w:sz="0" w:space="0" w:color="auto"/>
        <w:right w:val="none" w:sz="0" w:space="0" w:color="auto"/>
      </w:divBdr>
    </w:div>
    <w:div w:id="770781581">
      <w:bodyDiv w:val="1"/>
      <w:marLeft w:val="0"/>
      <w:marRight w:val="0"/>
      <w:marTop w:val="0"/>
      <w:marBottom w:val="0"/>
      <w:divBdr>
        <w:top w:val="none" w:sz="0" w:space="0" w:color="auto"/>
        <w:left w:val="none" w:sz="0" w:space="0" w:color="auto"/>
        <w:bottom w:val="none" w:sz="0" w:space="0" w:color="auto"/>
        <w:right w:val="none" w:sz="0" w:space="0" w:color="auto"/>
      </w:divBdr>
    </w:div>
    <w:div w:id="776489447">
      <w:bodyDiv w:val="1"/>
      <w:marLeft w:val="0"/>
      <w:marRight w:val="0"/>
      <w:marTop w:val="0"/>
      <w:marBottom w:val="0"/>
      <w:divBdr>
        <w:top w:val="none" w:sz="0" w:space="0" w:color="auto"/>
        <w:left w:val="none" w:sz="0" w:space="0" w:color="auto"/>
        <w:bottom w:val="none" w:sz="0" w:space="0" w:color="auto"/>
        <w:right w:val="none" w:sz="0" w:space="0" w:color="auto"/>
      </w:divBdr>
    </w:div>
    <w:div w:id="780419528">
      <w:bodyDiv w:val="1"/>
      <w:marLeft w:val="0"/>
      <w:marRight w:val="0"/>
      <w:marTop w:val="0"/>
      <w:marBottom w:val="0"/>
      <w:divBdr>
        <w:top w:val="none" w:sz="0" w:space="0" w:color="auto"/>
        <w:left w:val="none" w:sz="0" w:space="0" w:color="auto"/>
        <w:bottom w:val="none" w:sz="0" w:space="0" w:color="auto"/>
        <w:right w:val="none" w:sz="0" w:space="0" w:color="auto"/>
      </w:divBdr>
    </w:div>
    <w:div w:id="835342218">
      <w:bodyDiv w:val="1"/>
      <w:marLeft w:val="0"/>
      <w:marRight w:val="0"/>
      <w:marTop w:val="0"/>
      <w:marBottom w:val="0"/>
      <w:divBdr>
        <w:top w:val="none" w:sz="0" w:space="0" w:color="auto"/>
        <w:left w:val="none" w:sz="0" w:space="0" w:color="auto"/>
        <w:bottom w:val="none" w:sz="0" w:space="0" w:color="auto"/>
        <w:right w:val="none" w:sz="0" w:space="0" w:color="auto"/>
      </w:divBdr>
    </w:div>
    <w:div w:id="852300451">
      <w:bodyDiv w:val="1"/>
      <w:marLeft w:val="0"/>
      <w:marRight w:val="0"/>
      <w:marTop w:val="0"/>
      <w:marBottom w:val="0"/>
      <w:divBdr>
        <w:top w:val="none" w:sz="0" w:space="0" w:color="auto"/>
        <w:left w:val="none" w:sz="0" w:space="0" w:color="auto"/>
        <w:bottom w:val="none" w:sz="0" w:space="0" w:color="auto"/>
        <w:right w:val="none" w:sz="0" w:space="0" w:color="auto"/>
      </w:divBdr>
    </w:div>
    <w:div w:id="865214270">
      <w:bodyDiv w:val="1"/>
      <w:marLeft w:val="0"/>
      <w:marRight w:val="0"/>
      <w:marTop w:val="0"/>
      <w:marBottom w:val="0"/>
      <w:divBdr>
        <w:top w:val="none" w:sz="0" w:space="0" w:color="auto"/>
        <w:left w:val="none" w:sz="0" w:space="0" w:color="auto"/>
        <w:bottom w:val="none" w:sz="0" w:space="0" w:color="auto"/>
        <w:right w:val="none" w:sz="0" w:space="0" w:color="auto"/>
      </w:divBdr>
    </w:div>
    <w:div w:id="906646371">
      <w:bodyDiv w:val="1"/>
      <w:marLeft w:val="0"/>
      <w:marRight w:val="0"/>
      <w:marTop w:val="0"/>
      <w:marBottom w:val="0"/>
      <w:divBdr>
        <w:top w:val="none" w:sz="0" w:space="0" w:color="auto"/>
        <w:left w:val="none" w:sz="0" w:space="0" w:color="auto"/>
        <w:bottom w:val="none" w:sz="0" w:space="0" w:color="auto"/>
        <w:right w:val="none" w:sz="0" w:space="0" w:color="auto"/>
      </w:divBdr>
    </w:div>
    <w:div w:id="952397018">
      <w:bodyDiv w:val="1"/>
      <w:marLeft w:val="0"/>
      <w:marRight w:val="0"/>
      <w:marTop w:val="0"/>
      <w:marBottom w:val="0"/>
      <w:divBdr>
        <w:top w:val="none" w:sz="0" w:space="0" w:color="auto"/>
        <w:left w:val="none" w:sz="0" w:space="0" w:color="auto"/>
        <w:bottom w:val="none" w:sz="0" w:space="0" w:color="auto"/>
        <w:right w:val="none" w:sz="0" w:space="0" w:color="auto"/>
      </w:divBdr>
    </w:div>
    <w:div w:id="955797541">
      <w:bodyDiv w:val="1"/>
      <w:marLeft w:val="0"/>
      <w:marRight w:val="0"/>
      <w:marTop w:val="0"/>
      <w:marBottom w:val="0"/>
      <w:divBdr>
        <w:top w:val="none" w:sz="0" w:space="0" w:color="auto"/>
        <w:left w:val="none" w:sz="0" w:space="0" w:color="auto"/>
        <w:bottom w:val="none" w:sz="0" w:space="0" w:color="auto"/>
        <w:right w:val="none" w:sz="0" w:space="0" w:color="auto"/>
      </w:divBdr>
      <w:divsChild>
        <w:div w:id="297153595">
          <w:marLeft w:val="547"/>
          <w:marRight w:val="0"/>
          <w:marTop w:val="154"/>
          <w:marBottom w:val="0"/>
          <w:divBdr>
            <w:top w:val="none" w:sz="0" w:space="0" w:color="auto"/>
            <w:left w:val="none" w:sz="0" w:space="0" w:color="auto"/>
            <w:bottom w:val="none" w:sz="0" w:space="0" w:color="auto"/>
            <w:right w:val="none" w:sz="0" w:space="0" w:color="auto"/>
          </w:divBdr>
        </w:div>
        <w:div w:id="1719544528">
          <w:marLeft w:val="547"/>
          <w:marRight w:val="0"/>
          <w:marTop w:val="154"/>
          <w:marBottom w:val="0"/>
          <w:divBdr>
            <w:top w:val="none" w:sz="0" w:space="0" w:color="auto"/>
            <w:left w:val="none" w:sz="0" w:space="0" w:color="auto"/>
            <w:bottom w:val="none" w:sz="0" w:space="0" w:color="auto"/>
            <w:right w:val="none" w:sz="0" w:space="0" w:color="auto"/>
          </w:divBdr>
        </w:div>
        <w:div w:id="1900743130">
          <w:marLeft w:val="547"/>
          <w:marRight w:val="0"/>
          <w:marTop w:val="154"/>
          <w:marBottom w:val="0"/>
          <w:divBdr>
            <w:top w:val="none" w:sz="0" w:space="0" w:color="auto"/>
            <w:left w:val="none" w:sz="0" w:space="0" w:color="auto"/>
            <w:bottom w:val="none" w:sz="0" w:space="0" w:color="auto"/>
            <w:right w:val="none" w:sz="0" w:space="0" w:color="auto"/>
          </w:divBdr>
        </w:div>
        <w:div w:id="223955979">
          <w:marLeft w:val="547"/>
          <w:marRight w:val="0"/>
          <w:marTop w:val="154"/>
          <w:marBottom w:val="0"/>
          <w:divBdr>
            <w:top w:val="none" w:sz="0" w:space="0" w:color="auto"/>
            <w:left w:val="none" w:sz="0" w:space="0" w:color="auto"/>
            <w:bottom w:val="none" w:sz="0" w:space="0" w:color="auto"/>
            <w:right w:val="none" w:sz="0" w:space="0" w:color="auto"/>
          </w:divBdr>
        </w:div>
        <w:div w:id="846746978">
          <w:marLeft w:val="547"/>
          <w:marRight w:val="0"/>
          <w:marTop w:val="154"/>
          <w:marBottom w:val="0"/>
          <w:divBdr>
            <w:top w:val="none" w:sz="0" w:space="0" w:color="auto"/>
            <w:left w:val="none" w:sz="0" w:space="0" w:color="auto"/>
            <w:bottom w:val="none" w:sz="0" w:space="0" w:color="auto"/>
            <w:right w:val="none" w:sz="0" w:space="0" w:color="auto"/>
          </w:divBdr>
        </w:div>
      </w:divsChild>
    </w:div>
    <w:div w:id="963583793">
      <w:bodyDiv w:val="1"/>
      <w:marLeft w:val="0"/>
      <w:marRight w:val="0"/>
      <w:marTop w:val="0"/>
      <w:marBottom w:val="0"/>
      <w:divBdr>
        <w:top w:val="none" w:sz="0" w:space="0" w:color="auto"/>
        <w:left w:val="none" w:sz="0" w:space="0" w:color="auto"/>
        <w:bottom w:val="none" w:sz="0" w:space="0" w:color="auto"/>
        <w:right w:val="none" w:sz="0" w:space="0" w:color="auto"/>
      </w:divBdr>
    </w:div>
    <w:div w:id="967470384">
      <w:bodyDiv w:val="1"/>
      <w:marLeft w:val="0"/>
      <w:marRight w:val="0"/>
      <w:marTop w:val="0"/>
      <w:marBottom w:val="0"/>
      <w:divBdr>
        <w:top w:val="none" w:sz="0" w:space="0" w:color="auto"/>
        <w:left w:val="none" w:sz="0" w:space="0" w:color="auto"/>
        <w:bottom w:val="none" w:sz="0" w:space="0" w:color="auto"/>
        <w:right w:val="none" w:sz="0" w:space="0" w:color="auto"/>
      </w:divBdr>
    </w:div>
    <w:div w:id="978458875">
      <w:bodyDiv w:val="1"/>
      <w:marLeft w:val="0"/>
      <w:marRight w:val="0"/>
      <w:marTop w:val="0"/>
      <w:marBottom w:val="0"/>
      <w:divBdr>
        <w:top w:val="none" w:sz="0" w:space="0" w:color="auto"/>
        <w:left w:val="none" w:sz="0" w:space="0" w:color="auto"/>
        <w:bottom w:val="none" w:sz="0" w:space="0" w:color="auto"/>
        <w:right w:val="none" w:sz="0" w:space="0" w:color="auto"/>
      </w:divBdr>
    </w:div>
    <w:div w:id="978995358">
      <w:bodyDiv w:val="1"/>
      <w:marLeft w:val="0"/>
      <w:marRight w:val="0"/>
      <w:marTop w:val="0"/>
      <w:marBottom w:val="0"/>
      <w:divBdr>
        <w:top w:val="none" w:sz="0" w:space="0" w:color="auto"/>
        <w:left w:val="none" w:sz="0" w:space="0" w:color="auto"/>
        <w:bottom w:val="none" w:sz="0" w:space="0" w:color="auto"/>
        <w:right w:val="none" w:sz="0" w:space="0" w:color="auto"/>
      </w:divBdr>
    </w:div>
    <w:div w:id="986205228">
      <w:bodyDiv w:val="1"/>
      <w:marLeft w:val="0"/>
      <w:marRight w:val="0"/>
      <w:marTop w:val="0"/>
      <w:marBottom w:val="0"/>
      <w:divBdr>
        <w:top w:val="none" w:sz="0" w:space="0" w:color="auto"/>
        <w:left w:val="none" w:sz="0" w:space="0" w:color="auto"/>
        <w:bottom w:val="none" w:sz="0" w:space="0" w:color="auto"/>
        <w:right w:val="none" w:sz="0" w:space="0" w:color="auto"/>
      </w:divBdr>
      <w:divsChild>
        <w:div w:id="1441221689">
          <w:marLeft w:val="547"/>
          <w:marRight w:val="0"/>
          <w:marTop w:val="154"/>
          <w:marBottom w:val="0"/>
          <w:divBdr>
            <w:top w:val="none" w:sz="0" w:space="0" w:color="auto"/>
            <w:left w:val="none" w:sz="0" w:space="0" w:color="auto"/>
            <w:bottom w:val="none" w:sz="0" w:space="0" w:color="auto"/>
            <w:right w:val="none" w:sz="0" w:space="0" w:color="auto"/>
          </w:divBdr>
        </w:div>
        <w:div w:id="1745177102">
          <w:marLeft w:val="547"/>
          <w:marRight w:val="0"/>
          <w:marTop w:val="154"/>
          <w:marBottom w:val="0"/>
          <w:divBdr>
            <w:top w:val="none" w:sz="0" w:space="0" w:color="auto"/>
            <w:left w:val="none" w:sz="0" w:space="0" w:color="auto"/>
            <w:bottom w:val="none" w:sz="0" w:space="0" w:color="auto"/>
            <w:right w:val="none" w:sz="0" w:space="0" w:color="auto"/>
          </w:divBdr>
        </w:div>
        <w:div w:id="67727089">
          <w:marLeft w:val="547"/>
          <w:marRight w:val="0"/>
          <w:marTop w:val="154"/>
          <w:marBottom w:val="0"/>
          <w:divBdr>
            <w:top w:val="none" w:sz="0" w:space="0" w:color="auto"/>
            <w:left w:val="none" w:sz="0" w:space="0" w:color="auto"/>
            <w:bottom w:val="none" w:sz="0" w:space="0" w:color="auto"/>
            <w:right w:val="none" w:sz="0" w:space="0" w:color="auto"/>
          </w:divBdr>
        </w:div>
      </w:divsChild>
    </w:div>
    <w:div w:id="1029139112">
      <w:bodyDiv w:val="1"/>
      <w:marLeft w:val="0"/>
      <w:marRight w:val="0"/>
      <w:marTop w:val="0"/>
      <w:marBottom w:val="0"/>
      <w:divBdr>
        <w:top w:val="none" w:sz="0" w:space="0" w:color="auto"/>
        <w:left w:val="none" w:sz="0" w:space="0" w:color="auto"/>
        <w:bottom w:val="none" w:sz="0" w:space="0" w:color="auto"/>
        <w:right w:val="none" w:sz="0" w:space="0" w:color="auto"/>
      </w:divBdr>
    </w:div>
    <w:div w:id="1031538424">
      <w:bodyDiv w:val="1"/>
      <w:marLeft w:val="0"/>
      <w:marRight w:val="0"/>
      <w:marTop w:val="0"/>
      <w:marBottom w:val="0"/>
      <w:divBdr>
        <w:top w:val="none" w:sz="0" w:space="0" w:color="auto"/>
        <w:left w:val="none" w:sz="0" w:space="0" w:color="auto"/>
        <w:bottom w:val="none" w:sz="0" w:space="0" w:color="auto"/>
        <w:right w:val="none" w:sz="0" w:space="0" w:color="auto"/>
      </w:divBdr>
    </w:div>
    <w:div w:id="1050156650">
      <w:bodyDiv w:val="1"/>
      <w:marLeft w:val="0"/>
      <w:marRight w:val="0"/>
      <w:marTop w:val="0"/>
      <w:marBottom w:val="0"/>
      <w:divBdr>
        <w:top w:val="none" w:sz="0" w:space="0" w:color="auto"/>
        <w:left w:val="none" w:sz="0" w:space="0" w:color="auto"/>
        <w:bottom w:val="none" w:sz="0" w:space="0" w:color="auto"/>
        <w:right w:val="none" w:sz="0" w:space="0" w:color="auto"/>
      </w:divBdr>
    </w:div>
    <w:div w:id="1052776585">
      <w:bodyDiv w:val="1"/>
      <w:marLeft w:val="0"/>
      <w:marRight w:val="0"/>
      <w:marTop w:val="0"/>
      <w:marBottom w:val="0"/>
      <w:divBdr>
        <w:top w:val="none" w:sz="0" w:space="0" w:color="auto"/>
        <w:left w:val="none" w:sz="0" w:space="0" w:color="auto"/>
        <w:bottom w:val="none" w:sz="0" w:space="0" w:color="auto"/>
        <w:right w:val="none" w:sz="0" w:space="0" w:color="auto"/>
      </w:divBdr>
    </w:div>
    <w:div w:id="1053772305">
      <w:bodyDiv w:val="1"/>
      <w:marLeft w:val="0"/>
      <w:marRight w:val="0"/>
      <w:marTop w:val="0"/>
      <w:marBottom w:val="0"/>
      <w:divBdr>
        <w:top w:val="none" w:sz="0" w:space="0" w:color="auto"/>
        <w:left w:val="none" w:sz="0" w:space="0" w:color="auto"/>
        <w:bottom w:val="none" w:sz="0" w:space="0" w:color="auto"/>
        <w:right w:val="none" w:sz="0" w:space="0" w:color="auto"/>
      </w:divBdr>
    </w:div>
    <w:div w:id="1057968515">
      <w:bodyDiv w:val="1"/>
      <w:marLeft w:val="0"/>
      <w:marRight w:val="0"/>
      <w:marTop w:val="0"/>
      <w:marBottom w:val="0"/>
      <w:divBdr>
        <w:top w:val="none" w:sz="0" w:space="0" w:color="auto"/>
        <w:left w:val="none" w:sz="0" w:space="0" w:color="auto"/>
        <w:bottom w:val="none" w:sz="0" w:space="0" w:color="auto"/>
        <w:right w:val="none" w:sz="0" w:space="0" w:color="auto"/>
      </w:divBdr>
    </w:div>
    <w:div w:id="1060325761">
      <w:bodyDiv w:val="1"/>
      <w:marLeft w:val="0"/>
      <w:marRight w:val="0"/>
      <w:marTop w:val="0"/>
      <w:marBottom w:val="0"/>
      <w:divBdr>
        <w:top w:val="none" w:sz="0" w:space="0" w:color="auto"/>
        <w:left w:val="none" w:sz="0" w:space="0" w:color="auto"/>
        <w:bottom w:val="none" w:sz="0" w:space="0" w:color="auto"/>
        <w:right w:val="none" w:sz="0" w:space="0" w:color="auto"/>
      </w:divBdr>
    </w:div>
    <w:div w:id="1120801505">
      <w:bodyDiv w:val="1"/>
      <w:marLeft w:val="0"/>
      <w:marRight w:val="0"/>
      <w:marTop w:val="0"/>
      <w:marBottom w:val="0"/>
      <w:divBdr>
        <w:top w:val="none" w:sz="0" w:space="0" w:color="auto"/>
        <w:left w:val="none" w:sz="0" w:space="0" w:color="auto"/>
        <w:bottom w:val="none" w:sz="0" w:space="0" w:color="auto"/>
        <w:right w:val="none" w:sz="0" w:space="0" w:color="auto"/>
      </w:divBdr>
    </w:div>
    <w:div w:id="1163862344">
      <w:bodyDiv w:val="1"/>
      <w:marLeft w:val="0"/>
      <w:marRight w:val="0"/>
      <w:marTop w:val="0"/>
      <w:marBottom w:val="0"/>
      <w:divBdr>
        <w:top w:val="none" w:sz="0" w:space="0" w:color="auto"/>
        <w:left w:val="none" w:sz="0" w:space="0" w:color="auto"/>
        <w:bottom w:val="none" w:sz="0" w:space="0" w:color="auto"/>
        <w:right w:val="none" w:sz="0" w:space="0" w:color="auto"/>
      </w:divBdr>
    </w:div>
    <w:div w:id="1176573315">
      <w:bodyDiv w:val="1"/>
      <w:marLeft w:val="0"/>
      <w:marRight w:val="0"/>
      <w:marTop w:val="0"/>
      <w:marBottom w:val="0"/>
      <w:divBdr>
        <w:top w:val="none" w:sz="0" w:space="0" w:color="auto"/>
        <w:left w:val="none" w:sz="0" w:space="0" w:color="auto"/>
        <w:bottom w:val="none" w:sz="0" w:space="0" w:color="auto"/>
        <w:right w:val="none" w:sz="0" w:space="0" w:color="auto"/>
      </w:divBdr>
    </w:div>
    <w:div w:id="1225722921">
      <w:bodyDiv w:val="1"/>
      <w:marLeft w:val="0"/>
      <w:marRight w:val="0"/>
      <w:marTop w:val="0"/>
      <w:marBottom w:val="0"/>
      <w:divBdr>
        <w:top w:val="none" w:sz="0" w:space="0" w:color="auto"/>
        <w:left w:val="none" w:sz="0" w:space="0" w:color="auto"/>
        <w:bottom w:val="none" w:sz="0" w:space="0" w:color="auto"/>
        <w:right w:val="none" w:sz="0" w:space="0" w:color="auto"/>
      </w:divBdr>
    </w:div>
    <w:div w:id="1226137078">
      <w:bodyDiv w:val="1"/>
      <w:marLeft w:val="0"/>
      <w:marRight w:val="0"/>
      <w:marTop w:val="0"/>
      <w:marBottom w:val="0"/>
      <w:divBdr>
        <w:top w:val="none" w:sz="0" w:space="0" w:color="auto"/>
        <w:left w:val="none" w:sz="0" w:space="0" w:color="auto"/>
        <w:bottom w:val="none" w:sz="0" w:space="0" w:color="auto"/>
        <w:right w:val="none" w:sz="0" w:space="0" w:color="auto"/>
      </w:divBdr>
    </w:div>
    <w:div w:id="1256136528">
      <w:bodyDiv w:val="1"/>
      <w:marLeft w:val="0"/>
      <w:marRight w:val="0"/>
      <w:marTop w:val="0"/>
      <w:marBottom w:val="0"/>
      <w:divBdr>
        <w:top w:val="none" w:sz="0" w:space="0" w:color="auto"/>
        <w:left w:val="none" w:sz="0" w:space="0" w:color="auto"/>
        <w:bottom w:val="none" w:sz="0" w:space="0" w:color="auto"/>
        <w:right w:val="none" w:sz="0" w:space="0" w:color="auto"/>
      </w:divBdr>
    </w:div>
    <w:div w:id="1260795088">
      <w:bodyDiv w:val="1"/>
      <w:marLeft w:val="0"/>
      <w:marRight w:val="0"/>
      <w:marTop w:val="0"/>
      <w:marBottom w:val="0"/>
      <w:divBdr>
        <w:top w:val="none" w:sz="0" w:space="0" w:color="auto"/>
        <w:left w:val="none" w:sz="0" w:space="0" w:color="auto"/>
        <w:bottom w:val="none" w:sz="0" w:space="0" w:color="auto"/>
        <w:right w:val="none" w:sz="0" w:space="0" w:color="auto"/>
      </w:divBdr>
    </w:div>
    <w:div w:id="1293904249">
      <w:bodyDiv w:val="1"/>
      <w:marLeft w:val="0"/>
      <w:marRight w:val="0"/>
      <w:marTop w:val="0"/>
      <w:marBottom w:val="0"/>
      <w:divBdr>
        <w:top w:val="none" w:sz="0" w:space="0" w:color="auto"/>
        <w:left w:val="none" w:sz="0" w:space="0" w:color="auto"/>
        <w:bottom w:val="none" w:sz="0" w:space="0" w:color="auto"/>
        <w:right w:val="none" w:sz="0" w:space="0" w:color="auto"/>
      </w:divBdr>
    </w:div>
    <w:div w:id="1332949326">
      <w:bodyDiv w:val="1"/>
      <w:marLeft w:val="0"/>
      <w:marRight w:val="0"/>
      <w:marTop w:val="0"/>
      <w:marBottom w:val="0"/>
      <w:divBdr>
        <w:top w:val="none" w:sz="0" w:space="0" w:color="auto"/>
        <w:left w:val="none" w:sz="0" w:space="0" w:color="auto"/>
        <w:bottom w:val="none" w:sz="0" w:space="0" w:color="auto"/>
        <w:right w:val="none" w:sz="0" w:space="0" w:color="auto"/>
      </w:divBdr>
    </w:div>
    <w:div w:id="1333753052">
      <w:bodyDiv w:val="1"/>
      <w:marLeft w:val="0"/>
      <w:marRight w:val="0"/>
      <w:marTop w:val="0"/>
      <w:marBottom w:val="0"/>
      <w:divBdr>
        <w:top w:val="none" w:sz="0" w:space="0" w:color="auto"/>
        <w:left w:val="none" w:sz="0" w:space="0" w:color="auto"/>
        <w:bottom w:val="none" w:sz="0" w:space="0" w:color="auto"/>
        <w:right w:val="none" w:sz="0" w:space="0" w:color="auto"/>
      </w:divBdr>
    </w:div>
    <w:div w:id="1363167404">
      <w:bodyDiv w:val="1"/>
      <w:marLeft w:val="0"/>
      <w:marRight w:val="0"/>
      <w:marTop w:val="0"/>
      <w:marBottom w:val="0"/>
      <w:divBdr>
        <w:top w:val="none" w:sz="0" w:space="0" w:color="auto"/>
        <w:left w:val="none" w:sz="0" w:space="0" w:color="auto"/>
        <w:bottom w:val="none" w:sz="0" w:space="0" w:color="auto"/>
        <w:right w:val="none" w:sz="0" w:space="0" w:color="auto"/>
      </w:divBdr>
    </w:div>
    <w:div w:id="1389381925">
      <w:bodyDiv w:val="1"/>
      <w:marLeft w:val="0"/>
      <w:marRight w:val="0"/>
      <w:marTop w:val="0"/>
      <w:marBottom w:val="0"/>
      <w:divBdr>
        <w:top w:val="none" w:sz="0" w:space="0" w:color="auto"/>
        <w:left w:val="none" w:sz="0" w:space="0" w:color="auto"/>
        <w:bottom w:val="none" w:sz="0" w:space="0" w:color="auto"/>
        <w:right w:val="none" w:sz="0" w:space="0" w:color="auto"/>
      </w:divBdr>
    </w:div>
    <w:div w:id="1389576741">
      <w:bodyDiv w:val="1"/>
      <w:marLeft w:val="0"/>
      <w:marRight w:val="0"/>
      <w:marTop w:val="0"/>
      <w:marBottom w:val="0"/>
      <w:divBdr>
        <w:top w:val="none" w:sz="0" w:space="0" w:color="auto"/>
        <w:left w:val="none" w:sz="0" w:space="0" w:color="auto"/>
        <w:bottom w:val="none" w:sz="0" w:space="0" w:color="auto"/>
        <w:right w:val="none" w:sz="0" w:space="0" w:color="auto"/>
      </w:divBdr>
    </w:div>
    <w:div w:id="1426655392">
      <w:bodyDiv w:val="1"/>
      <w:marLeft w:val="0"/>
      <w:marRight w:val="0"/>
      <w:marTop w:val="0"/>
      <w:marBottom w:val="0"/>
      <w:divBdr>
        <w:top w:val="none" w:sz="0" w:space="0" w:color="auto"/>
        <w:left w:val="none" w:sz="0" w:space="0" w:color="auto"/>
        <w:bottom w:val="none" w:sz="0" w:space="0" w:color="auto"/>
        <w:right w:val="none" w:sz="0" w:space="0" w:color="auto"/>
      </w:divBdr>
    </w:div>
    <w:div w:id="1492911749">
      <w:bodyDiv w:val="1"/>
      <w:marLeft w:val="0"/>
      <w:marRight w:val="0"/>
      <w:marTop w:val="0"/>
      <w:marBottom w:val="0"/>
      <w:divBdr>
        <w:top w:val="none" w:sz="0" w:space="0" w:color="auto"/>
        <w:left w:val="none" w:sz="0" w:space="0" w:color="auto"/>
        <w:bottom w:val="none" w:sz="0" w:space="0" w:color="auto"/>
        <w:right w:val="none" w:sz="0" w:space="0" w:color="auto"/>
      </w:divBdr>
      <w:divsChild>
        <w:div w:id="794787412">
          <w:marLeft w:val="547"/>
          <w:marRight w:val="0"/>
          <w:marTop w:val="134"/>
          <w:marBottom w:val="0"/>
          <w:divBdr>
            <w:top w:val="none" w:sz="0" w:space="0" w:color="auto"/>
            <w:left w:val="none" w:sz="0" w:space="0" w:color="auto"/>
            <w:bottom w:val="none" w:sz="0" w:space="0" w:color="auto"/>
            <w:right w:val="none" w:sz="0" w:space="0" w:color="auto"/>
          </w:divBdr>
        </w:div>
        <w:div w:id="2046976079">
          <w:marLeft w:val="547"/>
          <w:marRight w:val="0"/>
          <w:marTop w:val="134"/>
          <w:marBottom w:val="0"/>
          <w:divBdr>
            <w:top w:val="none" w:sz="0" w:space="0" w:color="auto"/>
            <w:left w:val="none" w:sz="0" w:space="0" w:color="auto"/>
            <w:bottom w:val="none" w:sz="0" w:space="0" w:color="auto"/>
            <w:right w:val="none" w:sz="0" w:space="0" w:color="auto"/>
          </w:divBdr>
        </w:div>
        <w:div w:id="330062498">
          <w:marLeft w:val="1166"/>
          <w:marRight w:val="0"/>
          <w:marTop w:val="115"/>
          <w:marBottom w:val="0"/>
          <w:divBdr>
            <w:top w:val="none" w:sz="0" w:space="0" w:color="auto"/>
            <w:left w:val="none" w:sz="0" w:space="0" w:color="auto"/>
            <w:bottom w:val="none" w:sz="0" w:space="0" w:color="auto"/>
            <w:right w:val="none" w:sz="0" w:space="0" w:color="auto"/>
          </w:divBdr>
        </w:div>
        <w:div w:id="2082094024">
          <w:marLeft w:val="1166"/>
          <w:marRight w:val="0"/>
          <w:marTop w:val="115"/>
          <w:marBottom w:val="0"/>
          <w:divBdr>
            <w:top w:val="none" w:sz="0" w:space="0" w:color="auto"/>
            <w:left w:val="none" w:sz="0" w:space="0" w:color="auto"/>
            <w:bottom w:val="none" w:sz="0" w:space="0" w:color="auto"/>
            <w:right w:val="none" w:sz="0" w:space="0" w:color="auto"/>
          </w:divBdr>
        </w:div>
        <w:div w:id="44526885">
          <w:marLeft w:val="1166"/>
          <w:marRight w:val="0"/>
          <w:marTop w:val="115"/>
          <w:marBottom w:val="0"/>
          <w:divBdr>
            <w:top w:val="none" w:sz="0" w:space="0" w:color="auto"/>
            <w:left w:val="none" w:sz="0" w:space="0" w:color="auto"/>
            <w:bottom w:val="none" w:sz="0" w:space="0" w:color="auto"/>
            <w:right w:val="none" w:sz="0" w:space="0" w:color="auto"/>
          </w:divBdr>
        </w:div>
        <w:div w:id="2027320307">
          <w:marLeft w:val="1166"/>
          <w:marRight w:val="0"/>
          <w:marTop w:val="115"/>
          <w:marBottom w:val="0"/>
          <w:divBdr>
            <w:top w:val="none" w:sz="0" w:space="0" w:color="auto"/>
            <w:left w:val="none" w:sz="0" w:space="0" w:color="auto"/>
            <w:bottom w:val="none" w:sz="0" w:space="0" w:color="auto"/>
            <w:right w:val="none" w:sz="0" w:space="0" w:color="auto"/>
          </w:divBdr>
        </w:div>
        <w:div w:id="439372704">
          <w:marLeft w:val="1166"/>
          <w:marRight w:val="0"/>
          <w:marTop w:val="115"/>
          <w:marBottom w:val="0"/>
          <w:divBdr>
            <w:top w:val="none" w:sz="0" w:space="0" w:color="auto"/>
            <w:left w:val="none" w:sz="0" w:space="0" w:color="auto"/>
            <w:bottom w:val="none" w:sz="0" w:space="0" w:color="auto"/>
            <w:right w:val="none" w:sz="0" w:space="0" w:color="auto"/>
          </w:divBdr>
        </w:div>
      </w:divsChild>
    </w:div>
    <w:div w:id="1514686601">
      <w:bodyDiv w:val="1"/>
      <w:marLeft w:val="0"/>
      <w:marRight w:val="0"/>
      <w:marTop w:val="0"/>
      <w:marBottom w:val="0"/>
      <w:divBdr>
        <w:top w:val="none" w:sz="0" w:space="0" w:color="auto"/>
        <w:left w:val="none" w:sz="0" w:space="0" w:color="auto"/>
        <w:bottom w:val="none" w:sz="0" w:space="0" w:color="auto"/>
        <w:right w:val="none" w:sz="0" w:space="0" w:color="auto"/>
      </w:divBdr>
    </w:div>
    <w:div w:id="1528642261">
      <w:bodyDiv w:val="1"/>
      <w:marLeft w:val="0"/>
      <w:marRight w:val="0"/>
      <w:marTop w:val="0"/>
      <w:marBottom w:val="0"/>
      <w:divBdr>
        <w:top w:val="none" w:sz="0" w:space="0" w:color="auto"/>
        <w:left w:val="none" w:sz="0" w:space="0" w:color="auto"/>
        <w:bottom w:val="none" w:sz="0" w:space="0" w:color="auto"/>
        <w:right w:val="none" w:sz="0" w:space="0" w:color="auto"/>
      </w:divBdr>
    </w:div>
    <w:div w:id="1535924414">
      <w:bodyDiv w:val="1"/>
      <w:marLeft w:val="0"/>
      <w:marRight w:val="0"/>
      <w:marTop w:val="0"/>
      <w:marBottom w:val="0"/>
      <w:divBdr>
        <w:top w:val="none" w:sz="0" w:space="0" w:color="auto"/>
        <w:left w:val="none" w:sz="0" w:space="0" w:color="auto"/>
        <w:bottom w:val="none" w:sz="0" w:space="0" w:color="auto"/>
        <w:right w:val="none" w:sz="0" w:space="0" w:color="auto"/>
      </w:divBdr>
    </w:div>
    <w:div w:id="1558397719">
      <w:bodyDiv w:val="1"/>
      <w:marLeft w:val="0"/>
      <w:marRight w:val="0"/>
      <w:marTop w:val="0"/>
      <w:marBottom w:val="0"/>
      <w:divBdr>
        <w:top w:val="none" w:sz="0" w:space="0" w:color="auto"/>
        <w:left w:val="none" w:sz="0" w:space="0" w:color="auto"/>
        <w:bottom w:val="none" w:sz="0" w:space="0" w:color="auto"/>
        <w:right w:val="none" w:sz="0" w:space="0" w:color="auto"/>
      </w:divBdr>
      <w:divsChild>
        <w:div w:id="1710912042">
          <w:marLeft w:val="547"/>
          <w:marRight w:val="0"/>
          <w:marTop w:val="134"/>
          <w:marBottom w:val="0"/>
          <w:divBdr>
            <w:top w:val="none" w:sz="0" w:space="0" w:color="auto"/>
            <w:left w:val="none" w:sz="0" w:space="0" w:color="auto"/>
            <w:bottom w:val="none" w:sz="0" w:space="0" w:color="auto"/>
            <w:right w:val="none" w:sz="0" w:space="0" w:color="auto"/>
          </w:divBdr>
        </w:div>
        <w:div w:id="2058552369">
          <w:marLeft w:val="1526"/>
          <w:marRight w:val="0"/>
          <w:marTop w:val="115"/>
          <w:marBottom w:val="0"/>
          <w:divBdr>
            <w:top w:val="none" w:sz="0" w:space="0" w:color="auto"/>
            <w:left w:val="none" w:sz="0" w:space="0" w:color="auto"/>
            <w:bottom w:val="none" w:sz="0" w:space="0" w:color="auto"/>
            <w:right w:val="none" w:sz="0" w:space="0" w:color="auto"/>
          </w:divBdr>
        </w:div>
        <w:div w:id="1423912775">
          <w:marLeft w:val="1526"/>
          <w:marRight w:val="0"/>
          <w:marTop w:val="115"/>
          <w:marBottom w:val="0"/>
          <w:divBdr>
            <w:top w:val="none" w:sz="0" w:space="0" w:color="auto"/>
            <w:left w:val="none" w:sz="0" w:space="0" w:color="auto"/>
            <w:bottom w:val="none" w:sz="0" w:space="0" w:color="auto"/>
            <w:right w:val="none" w:sz="0" w:space="0" w:color="auto"/>
          </w:divBdr>
        </w:div>
        <w:div w:id="1237978138">
          <w:marLeft w:val="907"/>
          <w:marRight w:val="0"/>
          <w:marTop w:val="134"/>
          <w:marBottom w:val="0"/>
          <w:divBdr>
            <w:top w:val="none" w:sz="0" w:space="0" w:color="auto"/>
            <w:left w:val="none" w:sz="0" w:space="0" w:color="auto"/>
            <w:bottom w:val="none" w:sz="0" w:space="0" w:color="auto"/>
            <w:right w:val="none" w:sz="0" w:space="0" w:color="auto"/>
          </w:divBdr>
        </w:div>
        <w:div w:id="230042268">
          <w:marLeft w:val="907"/>
          <w:marRight w:val="0"/>
          <w:marTop w:val="134"/>
          <w:marBottom w:val="0"/>
          <w:divBdr>
            <w:top w:val="none" w:sz="0" w:space="0" w:color="auto"/>
            <w:left w:val="none" w:sz="0" w:space="0" w:color="auto"/>
            <w:bottom w:val="none" w:sz="0" w:space="0" w:color="auto"/>
            <w:right w:val="none" w:sz="0" w:space="0" w:color="auto"/>
          </w:divBdr>
        </w:div>
        <w:div w:id="1237083732">
          <w:marLeft w:val="907"/>
          <w:marRight w:val="0"/>
          <w:marTop w:val="134"/>
          <w:marBottom w:val="0"/>
          <w:divBdr>
            <w:top w:val="none" w:sz="0" w:space="0" w:color="auto"/>
            <w:left w:val="none" w:sz="0" w:space="0" w:color="auto"/>
            <w:bottom w:val="none" w:sz="0" w:space="0" w:color="auto"/>
            <w:right w:val="none" w:sz="0" w:space="0" w:color="auto"/>
          </w:divBdr>
        </w:div>
      </w:divsChild>
    </w:div>
    <w:div w:id="1558974545">
      <w:bodyDiv w:val="1"/>
      <w:marLeft w:val="0"/>
      <w:marRight w:val="0"/>
      <w:marTop w:val="0"/>
      <w:marBottom w:val="0"/>
      <w:divBdr>
        <w:top w:val="none" w:sz="0" w:space="0" w:color="auto"/>
        <w:left w:val="none" w:sz="0" w:space="0" w:color="auto"/>
        <w:bottom w:val="none" w:sz="0" w:space="0" w:color="auto"/>
        <w:right w:val="none" w:sz="0" w:space="0" w:color="auto"/>
      </w:divBdr>
    </w:div>
    <w:div w:id="1563060637">
      <w:bodyDiv w:val="1"/>
      <w:marLeft w:val="0"/>
      <w:marRight w:val="0"/>
      <w:marTop w:val="0"/>
      <w:marBottom w:val="0"/>
      <w:divBdr>
        <w:top w:val="none" w:sz="0" w:space="0" w:color="auto"/>
        <w:left w:val="none" w:sz="0" w:space="0" w:color="auto"/>
        <w:bottom w:val="none" w:sz="0" w:space="0" w:color="auto"/>
        <w:right w:val="none" w:sz="0" w:space="0" w:color="auto"/>
      </w:divBdr>
    </w:div>
    <w:div w:id="1621690621">
      <w:bodyDiv w:val="1"/>
      <w:marLeft w:val="0"/>
      <w:marRight w:val="0"/>
      <w:marTop w:val="0"/>
      <w:marBottom w:val="0"/>
      <w:divBdr>
        <w:top w:val="none" w:sz="0" w:space="0" w:color="auto"/>
        <w:left w:val="none" w:sz="0" w:space="0" w:color="auto"/>
        <w:bottom w:val="none" w:sz="0" w:space="0" w:color="auto"/>
        <w:right w:val="none" w:sz="0" w:space="0" w:color="auto"/>
      </w:divBdr>
    </w:div>
    <w:div w:id="1666083645">
      <w:bodyDiv w:val="1"/>
      <w:marLeft w:val="0"/>
      <w:marRight w:val="0"/>
      <w:marTop w:val="0"/>
      <w:marBottom w:val="0"/>
      <w:divBdr>
        <w:top w:val="none" w:sz="0" w:space="0" w:color="auto"/>
        <w:left w:val="none" w:sz="0" w:space="0" w:color="auto"/>
        <w:bottom w:val="none" w:sz="0" w:space="0" w:color="auto"/>
        <w:right w:val="none" w:sz="0" w:space="0" w:color="auto"/>
      </w:divBdr>
    </w:div>
    <w:div w:id="1694961604">
      <w:bodyDiv w:val="1"/>
      <w:marLeft w:val="0"/>
      <w:marRight w:val="0"/>
      <w:marTop w:val="0"/>
      <w:marBottom w:val="0"/>
      <w:divBdr>
        <w:top w:val="none" w:sz="0" w:space="0" w:color="auto"/>
        <w:left w:val="none" w:sz="0" w:space="0" w:color="auto"/>
        <w:bottom w:val="none" w:sz="0" w:space="0" w:color="auto"/>
        <w:right w:val="none" w:sz="0" w:space="0" w:color="auto"/>
      </w:divBdr>
    </w:div>
    <w:div w:id="1695576344">
      <w:bodyDiv w:val="1"/>
      <w:marLeft w:val="0"/>
      <w:marRight w:val="0"/>
      <w:marTop w:val="0"/>
      <w:marBottom w:val="0"/>
      <w:divBdr>
        <w:top w:val="none" w:sz="0" w:space="0" w:color="auto"/>
        <w:left w:val="none" w:sz="0" w:space="0" w:color="auto"/>
        <w:bottom w:val="none" w:sz="0" w:space="0" w:color="auto"/>
        <w:right w:val="none" w:sz="0" w:space="0" w:color="auto"/>
      </w:divBdr>
    </w:div>
    <w:div w:id="1700812555">
      <w:bodyDiv w:val="1"/>
      <w:marLeft w:val="0"/>
      <w:marRight w:val="0"/>
      <w:marTop w:val="0"/>
      <w:marBottom w:val="0"/>
      <w:divBdr>
        <w:top w:val="none" w:sz="0" w:space="0" w:color="auto"/>
        <w:left w:val="none" w:sz="0" w:space="0" w:color="auto"/>
        <w:bottom w:val="none" w:sz="0" w:space="0" w:color="auto"/>
        <w:right w:val="none" w:sz="0" w:space="0" w:color="auto"/>
      </w:divBdr>
      <w:divsChild>
        <w:div w:id="1090277742">
          <w:marLeft w:val="547"/>
          <w:marRight w:val="0"/>
          <w:marTop w:val="130"/>
          <w:marBottom w:val="0"/>
          <w:divBdr>
            <w:top w:val="none" w:sz="0" w:space="0" w:color="auto"/>
            <w:left w:val="none" w:sz="0" w:space="0" w:color="auto"/>
            <w:bottom w:val="none" w:sz="0" w:space="0" w:color="auto"/>
            <w:right w:val="none" w:sz="0" w:space="0" w:color="auto"/>
          </w:divBdr>
        </w:div>
        <w:div w:id="1477645925">
          <w:marLeft w:val="547"/>
          <w:marRight w:val="0"/>
          <w:marTop w:val="130"/>
          <w:marBottom w:val="0"/>
          <w:divBdr>
            <w:top w:val="none" w:sz="0" w:space="0" w:color="auto"/>
            <w:left w:val="none" w:sz="0" w:space="0" w:color="auto"/>
            <w:bottom w:val="none" w:sz="0" w:space="0" w:color="auto"/>
            <w:right w:val="none" w:sz="0" w:space="0" w:color="auto"/>
          </w:divBdr>
        </w:div>
        <w:div w:id="1551117046">
          <w:marLeft w:val="547"/>
          <w:marRight w:val="0"/>
          <w:marTop w:val="130"/>
          <w:marBottom w:val="0"/>
          <w:divBdr>
            <w:top w:val="none" w:sz="0" w:space="0" w:color="auto"/>
            <w:left w:val="none" w:sz="0" w:space="0" w:color="auto"/>
            <w:bottom w:val="none" w:sz="0" w:space="0" w:color="auto"/>
            <w:right w:val="none" w:sz="0" w:space="0" w:color="auto"/>
          </w:divBdr>
        </w:div>
        <w:div w:id="1176382403">
          <w:marLeft w:val="547"/>
          <w:marRight w:val="0"/>
          <w:marTop w:val="130"/>
          <w:marBottom w:val="0"/>
          <w:divBdr>
            <w:top w:val="none" w:sz="0" w:space="0" w:color="auto"/>
            <w:left w:val="none" w:sz="0" w:space="0" w:color="auto"/>
            <w:bottom w:val="none" w:sz="0" w:space="0" w:color="auto"/>
            <w:right w:val="none" w:sz="0" w:space="0" w:color="auto"/>
          </w:divBdr>
        </w:div>
      </w:divsChild>
    </w:div>
    <w:div w:id="1726833726">
      <w:bodyDiv w:val="1"/>
      <w:marLeft w:val="0"/>
      <w:marRight w:val="0"/>
      <w:marTop w:val="0"/>
      <w:marBottom w:val="0"/>
      <w:divBdr>
        <w:top w:val="none" w:sz="0" w:space="0" w:color="auto"/>
        <w:left w:val="none" w:sz="0" w:space="0" w:color="auto"/>
        <w:bottom w:val="none" w:sz="0" w:space="0" w:color="auto"/>
        <w:right w:val="none" w:sz="0" w:space="0" w:color="auto"/>
      </w:divBdr>
    </w:div>
    <w:div w:id="1733459238">
      <w:bodyDiv w:val="1"/>
      <w:marLeft w:val="0"/>
      <w:marRight w:val="0"/>
      <w:marTop w:val="0"/>
      <w:marBottom w:val="0"/>
      <w:divBdr>
        <w:top w:val="none" w:sz="0" w:space="0" w:color="auto"/>
        <w:left w:val="none" w:sz="0" w:space="0" w:color="auto"/>
        <w:bottom w:val="none" w:sz="0" w:space="0" w:color="auto"/>
        <w:right w:val="none" w:sz="0" w:space="0" w:color="auto"/>
      </w:divBdr>
    </w:div>
    <w:div w:id="1737240614">
      <w:bodyDiv w:val="1"/>
      <w:marLeft w:val="0"/>
      <w:marRight w:val="0"/>
      <w:marTop w:val="0"/>
      <w:marBottom w:val="0"/>
      <w:divBdr>
        <w:top w:val="none" w:sz="0" w:space="0" w:color="auto"/>
        <w:left w:val="none" w:sz="0" w:space="0" w:color="auto"/>
        <w:bottom w:val="none" w:sz="0" w:space="0" w:color="auto"/>
        <w:right w:val="none" w:sz="0" w:space="0" w:color="auto"/>
      </w:divBdr>
    </w:div>
    <w:div w:id="1740596019">
      <w:bodyDiv w:val="1"/>
      <w:marLeft w:val="0"/>
      <w:marRight w:val="0"/>
      <w:marTop w:val="0"/>
      <w:marBottom w:val="0"/>
      <w:divBdr>
        <w:top w:val="none" w:sz="0" w:space="0" w:color="auto"/>
        <w:left w:val="none" w:sz="0" w:space="0" w:color="auto"/>
        <w:bottom w:val="none" w:sz="0" w:space="0" w:color="auto"/>
        <w:right w:val="none" w:sz="0" w:space="0" w:color="auto"/>
      </w:divBdr>
    </w:div>
    <w:div w:id="1748575777">
      <w:bodyDiv w:val="1"/>
      <w:marLeft w:val="0"/>
      <w:marRight w:val="0"/>
      <w:marTop w:val="0"/>
      <w:marBottom w:val="0"/>
      <w:divBdr>
        <w:top w:val="none" w:sz="0" w:space="0" w:color="auto"/>
        <w:left w:val="none" w:sz="0" w:space="0" w:color="auto"/>
        <w:bottom w:val="none" w:sz="0" w:space="0" w:color="auto"/>
        <w:right w:val="none" w:sz="0" w:space="0" w:color="auto"/>
      </w:divBdr>
      <w:divsChild>
        <w:div w:id="304162300">
          <w:marLeft w:val="547"/>
          <w:marRight w:val="0"/>
          <w:marTop w:val="144"/>
          <w:marBottom w:val="0"/>
          <w:divBdr>
            <w:top w:val="none" w:sz="0" w:space="0" w:color="auto"/>
            <w:left w:val="none" w:sz="0" w:space="0" w:color="auto"/>
            <w:bottom w:val="none" w:sz="0" w:space="0" w:color="auto"/>
            <w:right w:val="none" w:sz="0" w:space="0" w:color="auto"/>
          </w:divBdr>
        </w:div>
        <w:div w:id="1304196382">
          <w:marLeft w:val="547"/>
          <w:marRight w:val="0"/>
          <w:marTop w:val="144"/>
          <w:marBottom w:val="0"/>
          <w:divBdr>
            <w:top w:val="none" w:sz="0" w:space="0" w:color="auto"/>
            <w:left w:val="none" w:sz="0" w:space="0" w:color="auto"/>
            <w:bottom w:val="none" w:sz="0" w:space="0" w:color="auto"/>
            <w:right w:val="none" w:sz="0" w:space="0" w:color="auto"/>
          </w:divBdr>
        </w:div>
        <w:div w:id="1800563626">
          <w:marLeft w:val="547"/>
          <w:marRight w:val="0"/>
          <w:marTop w:val="144"/>
          <w:marBottom w:val="0"/>
          <w:divBdr>
            <w:top w:val="none" w:sz="0" w:space="0" w:color="auto"/>
            <w:left w:val="none" w:sz="0" w:space="0" w:color="auto"/>
            <w:bottom w:val="none" w:sz="0" w:space="0" w:color="auto"/>
            <w:right w:val="none" w:sz="0" w:space="0" w:color="auto"/>
          </w:divBdr>
        </w:div>
        <w:div w:id="727606957">
          <w:marLeft w:val="547"/>
          <w:marRight w:val="0"/>
          <w:marTop w:val="144"/>
          <w:marBottom w:val="0"/>
          <w:divBdr>
            <w:top w:val="none" w:sz="0" w:space="0" w:color="auto"/>
            <w:left w:val="none" w:sz="0" w:space="0" w:color="auto"/>
            <w:bottom w:val="none" w:sz="0" w:space="0" w:color="auto"/>
            <w:right w:val="none" w:sz="0" w:space="0" w:color="auto"/>
          </w:divBdr>
        </w:div>
        <w:div w:id="142895991">
          <w:marLeft w:val="547"/>
          <w:marRight w:val="0"/>
          <w:marTop w:val="144"/>
          <w:marBottom w:val="0"/>
          <w:divBdr>
            <w:top w:val="none" w:sz="0" w:space="0" w:color="auto"/>
            <w:left w:val="none" w:sz="0" w:space="0" w:color="auto"/>
            <w:bottom w:val="none" w:sz="0" w:space="0" w:color="auto"/>
            <w:right w:val="none" w:sz="0" w:space="0" w:color="auto"/>
          </w:divBdr>
        </w:div>
      </w:divsChild>
    </w:div>
    <w:div w:id="1758600557">
      <w:bodyDiv w:val="1"/>
      <w:marLeft w:val="0"/>
      <w:marRight w:val="0"/>
      <w:marTop w:val="0"/>
      <w:marBottom w:val="0"/>
      <w:divBdr>
        <w:top w:val="none" w:sz="0" w:space="0" w:color="auto"/>
        <w:left w:val="none" w:sz="0" w:space="0" w:color="auto"/>
        <w:bottom w:val="none" w:sz="0" w:space="0" w:color="auto"/>
        <w:right w:val="none" w:sz="0" w:space="0" w:color="auto"/>
      </w:divBdr>
    </w:div>
    <w:div w:id="1803420544">
      <w:bodyDiv w:val="1"/>
      <w:marLeft w:val="0"/>
      <w:marRight w:val="0"/>
      <w:marTop w:val="0"/>
      <w:marBottom w:val="0"/>
      <w:divBdr>
        <w:top w:val="none" w:sz="0" w:space="0" w:color="auto"/>
        <w:left w:val="none" w:sz="0" w:space="0" w:color="auto"/>
        <w:bottom w:val="none" w:sz="0" w:space="0" w:color="auto"/>
        <w:right w:val="none" w:sz="0" w:space="0" w:color="auto"/>
      </w:divBdr>
    </w:div>
    <w:div w:id="1814564654">
      <w:bodyDiv w:val="1"/>
      <w:marLeft w:val="0"/>
      <w:marRight w:val="0"/>
      <w:marTop w:val="0"/>
      <w:marBottom w:val="0"/>
      <w:divBdr>
        <w:top w:val="none" w:sz="0" w:space="0" w:color="auto"/>
        <w:left w:val="none" w:sz="0" w:space="0" w:color="auto"/>
        <w:bottom w:val="none" w:sz="0" w:space="0" w:color="auto"/>
        <w:right w:val="none" w:sz="0" w:space="0" w:color="auto"/>
      </w:divBdr>
    </w:div>
    <w:div w:id="1819684482">
      <w:bodyDiv w:val="1"/>
      <w:marLeft w:val="0"/>
      <w:marRight w:val="0"/>
      <w:marTop w:val="0"/>
      <w:marBottom w:val="0"/>
      <w:divBdr>
        <w:top w:val="none" w:sz="0" w:space="0" w:color="auto"/>
        <w:left w:val="none" w:sz="0" w:space="0" w:color="auto"/>
        <w:bottom w:val="none" w:sz="0" w:space="0" w:color="auto"/>
        <w:right w:val="none" w:sz="0" w:space="0" w:color="auto"/>
      </w:divBdr>
    </w:div>
    <w:div w:id="1819760354">
      <w:bodyDiv w:val="1"/>
      <w:marLeft w:val="0"/>
      <w:marRight w:val="0"/>
      <w:marTop w:val="0"/>
      <w:marBottom w:val="0"/>
      <w:divBdr>
        <w:top w:val="none" w:sz="0" w:space="0" w:color="auto"/>
        <w:left w:val="none" w:sz="0" w:space="0" w:color="auto"/>
        <w:bottom w:val="none" w:sz="0" w:space="0" w:color="auto"/>
        <w:right w:val="none" w:sz="0" w:space="0" w:color="auto"/>
      </w:divBdr>
    </w:div>
    <w:div w:id="1821992915">
      <w:bodyDiv w:val="1"/>
      <w:marLeft w:val="0"/>
      <w:marRight w:val="0"/>
      <w:marTop w:val="0"/>
      <w:marBottom w:val="0"/>
      <w:divBdr>
        <w:top w:val="none" w:sz="0" w:space="0" w:color="auto"/>
        <w:left w:val="none" w:sz="0" w:space="0" w:color="auto"/>
        <w:bottom w:val="none" w:sz="0" w:space="0" w:color="auto"/>
        <w:right w:val="none" w:sz="0" w:space="0" w:color="auto"/>
      </w:divBdr>
      <w:divsChild>
        <w:div w:id="1681660496">
          <w:marLeft w:val="547"/>
          <w:marRight w:val="0"/>
          <w:marTop w:val="144"/>
          <w:marBottom w:val="0"/>
          <w:divBdr>
            <w:top w:val="none" w:sz="0" w:space="0" w:color="auto"/>
            <w:left w:val="none" w:sz="0" w:space="0" w:color="auto"/>
            <w:bottom w:val="none" w:sz="0" w:space="0" w:color="auto"/>
            <w:right w:val="none" w:sz="0" w:space="0" w:color="auto"/>
          </w:divBdr>
        </w:div>
        <w:div w:id="1862864076">
          <w:marLeft w:val="547"/>
          <w:marRight w:val="0"/>
          <w:marTop w:val="144"/>
          <w:marBottom w:val="0"/>
          <w:divBdr>
            <w:top w:val="none" w:sz="0" w:space="0" w:color="auto"/>
            <w:left w:val="none" w:sz="0" w:space="0" w:color="auto"/>
            <w:bottom w:val="none" w:sz="0" w:space="0" w:color="auto"/>
            <w:right w:val="none" w:sz="0" w:space="0" w:color="auto"/>
          </w:divBdr>
        </w:div>
        <w:div w:id="533928562">
          <w:marLeft w:val="547"/>
          <w:marRight w:val="0"/>
          <w:marTop w:val="144"/>
          <w:marBottom w:val="0"/>
          <w:divBdr>
            <w:top w:val="none" w:sz="0" w:space="0" w:color="auto"/>
            <w:left w:val="none" w:sz="0" w:space="0" w:color="auto"/>
            <w:bottom w:val="none" w:sz="0" w:space="0" w:color="auto"/>
            <w:right w:val="none" w:sz="0" w:space="0" w:color="auto"/>
          </w:divBdr>
        </w:div>
        <w:div w:id="85198317">
          <w:marLeft w:val="547"/>
          <w:marRight w:val="0"/>
          <w:marTop w:val="144"/>
          <w:marBottom w:val="0"/>
          <w:divBdr>
            <w:top w:val="none" w:sz="0" w:space="0" w:color="auto"/>
            <w:left w:val="none" w:sz="0" w:space="0" w:color="auto"/>
            <w:bottom w:val="none" w:sz="0" w:space="0" w:color="auto"/>
            <w:right w:val="none" w:sz="0" w:space="0" w:color="auto"/>
          </w:divBdr>
        </w:div>
      </w:divsChild>
    </w:div>
    <w:div w:id="1845704657">
      <w:bodyDiv w:val="1"/>
      <w:marLeft w:val="0"/>
      <w:marRight w:val="0"/>
      <w:marTop w:val="0"/>
      <w:marBottom w:val="0"/>
      <w:divBdr>
        <w:top w:val="none" w:sz="0" w:space="0" w:color="auto"/>
        <w:left w:val="none" w:sz="0" w:space="0" w:color="auto"/>
        <w:bottom w:val="none" w:sz="0" w:space="0" w:color="auto"/>
        <w:right w:val="none" w:sz="0" w:space="0" w:color="auto"/>
      </w:divBdr>
    </w:div>
    <w:div w:id="1866750562">
      <w:bodyDiv w:val="1"/>
      <w:marLeft w:val="0"/>
      <w:marRight w:val="0"/>
      <w:marTop w:val="0"/>
      <w:marBottom w:val="0"/>
      <w:divBdr>
        <w:top w:val="none" w:sz="0" w:space="0" w:color="auto"/>
        <w:left w:val="none" w:sz="0" w:space="0" w:color="auto"/>
        <w:bottom w:val="none" w:sz="0" w:space="0" w:color="auto"/>
        <w:right w:val="none" w:sz="0" w:space="0" w:color="auto"/>
      </w:divBdr>
    </w:div>
    <w:div w:id="1878202764">
      <w:bodyDiv w:val="1"/>
      <w:marLeft w:val="0"/>
      <w:marRight w:val="0"/>
      <w:marTop w:val="0"/>
      <w:marBottom w:val="0"/>
      <w:divBdr>
        <w:top w:val="none" w:sz="0" w:space="0" w:color="auto"/>
        <w:left w:val="none" w:sz="0" w:space="0" w:color="auto"/>
        <w:bottom w:val="none" w:sz="0" w:space="0" w:color="auto"/>
        <w:right w:val="none" w:sz="0" w:space="0" w:color="auto"/>
      </w:divBdr>
    </w:div>
    <w:div w:id="1889103206">
      <w:bodyDiv w:val="1"/>
      <w:marLeft w:val="0"/>
      <w:marRight w:val="0"/>
      <w:marTop w:val="0"/>
      <w:marBottom w:val="0"/>
      <w:divBdr>
        <w:top w:val="none" w:sz="0" w:space="0" w:color="auto"/>
        <w:left w:val="none" w:sz="0" w:space="0" w:color="auto"/>
        <w:bottom w:val="none" w:sz="0" w:space="0" w:color="auto"/>
        <w:right w:val="none" w:sz="0" w:space="0" w:color="auto"/>
      </w:divBdr>
    </w:div>
    <w:div w:id="1892039237">
      <w:bodyDiv w:val="1"/>
      <w:marLeft w:val="0"/>
      <w:marRight w:val="0"/>
      <w:marTop w:val="0"/>
      <w:marBottom w:val="0"/>
      <w:divBdr>
        <w:top w:val="none" w:sz="0" w:space="0" w:color="auto"/>
        <w:left w:val="none" w:sz="0" w:space="0" w:color="auto"/>
        <w:bottom w:val="none" w:sz="0" w:space="0" w:color="auto"/>
        <w:right w:val="none" w:sz="0" w:space="0" w:color="auto"/>
      </w:divBdr>
    </w:div>
    <w:div w:id="1894808964">
      <w:bodyDiv w:val="1"/>
      <w:marLeft w:val="0"/>
      <w:marRight w:val="0"/>
      <w:marTop w:val="0"/>
      <w:marBottom w:val="0"/>
      <w:divBdr>
        <w:top w:val="none" w:sz="0" w:space="0" w:color="auto"/>
        <w:left w:val="none" w:sz="0" w:space="0" w:color="auto"/>
        <w:bottom w:val="none" w:sz="0" w:space="0" w:color="auto"/>
        <w:right w:val="none" w:sz="0" w:space="0" w:color="auto"/>
      </w:divBdr>
    </w:div>
    <w:div w:id="1924869817">
      <w:bodyDiv w:val="1"/>
      <w:marLeft w:val="0"/>
      <w:marRight w:val="0"/>
      <w:marTop w:val="0"/>
      <w:marBottom w:val="0"/>
      <w:divBdr>
        <w:top w:val="none" w:sz="0" w:space="0" w:color="auto"/>
        <w:left w:val="none" w:sz="0" w:space="0" w:color="auto"/>
        <w:bottom w:val="none" w:sz="0" w:space="0" w:color="auto"/>
        <w:right w:val="none" w:sz="0" w:space="0" w:color="auto"/>
      </w:divBdr>
    </w:div>
    <w:div w:id="1946500523">
      <w:bodyDiv w:val="1"/>
      <w:marLeft w:val="0"/>
      <w:marRight w:val="0"/>
      <w:marTop w:val="0"/>
      <w:marBottom w:val="0"/>
      <w:divBdr>
        <w:top w:val="none" w:sz="0" w:space="0" w:color="auto"/>
        <w:left w:val="none" w:sz="0" w:space="0" w:color="auto"/>
        <w:bottom w:val="none" w:sz="0" w:space="0" w:color="auto"/>
        <w:right w:val="none" w:sz="0" w:space="0" w:color="auto"/>
      </w:divBdr>
    </w:div>
    <w:div w:id="2000038660">
      <w:bodyDiv w:val="1"/>
      <w:marLeft w:val="0"/>
      <w:marRight w:val="0"/>
      <w:marTop w:val="0"/>
      <w:marBottom w:val="0"/>
      <w:divBdr>
        <w:top w:val="none" w:sz="0" w:space="0" w:color="auto"/>
        <w:left w:val="none" w:sz="0" w:space="0" w:color="auto"/>
        <w:bottom w:val="none" w:sz="0" w:space="0" w:color="auto"/>
        <w:right w:val="none" w:sz="0" w:space="0" w:color="auto"/>
      </w:divBdr>
    </w:div>
    <w:div w:id="2014067862">
      <w:bodyDiv w:val="1"/>
      <w:marLeft w:val="0"/>
      <w:marRight w:val="0"/>
      <w:marTop w:val="0"/>
      <w:marBottom w:val="0"/>
      <w:divBdr>
        <w:top w:val="none" w:sz="0" w:space="0" w:color="auto"/>
        <w:left w:val="none" w:sz="0" w:space="0" w:color="auto"/>
        <w:bottom w:val="none" w:sz="0" w:space="0" w:color="auto"/>
        <w:right w:val="none" w:sz="0" w:space="0" w:color="auto"/>
      </w:divBdr>
      <w:divsChild>
        <w:div w:id="1127354422">
          <w:marLeft w:val="547"/>
          <w:marRight w:val="0"/>
          <w:marTop w:val="134"/>
          <w:marBottom w:val="0"/>
          <w:divBdr>
            <w:top w:val="none" w:sz="0" w:space="0" w:color="auto"/>
            <w:left w:val="none" w:sz="0" w:space="0" w:color="auto"/>
            <w:bottom w:val="none" w:sz="0" w:space="0" w:color="auto"/>
            <w:right w:val="none" w:sz="0" w:space="0" w:color="auto"/>
          </w:divBdr>
        </w:div>
        <w:div w:id="1643148160">
          <w:marLeft w:val="547"/>
          <w:marRight w:val="0"/>
          <w:marTop w:val="134"/>
          <w:marBottom w:val="0"/>
          <w:divBdr>
            <w:top w:val="none" w:sz="0" w:space="0" w:color="auto"/>
            <w:left w:val="none" w:sz="0" w:space="0" w:color="auto"/>
            <w:bottom w:val="none" w:sz="0" w:space="0" w:color="auto"/>
            <w:right w:val="none" w:sz="0" w:space="0" w:color="auto"/>
          </w:divBdr>
        </w:div>
        <w:div w:id="221211612">
          <w:marLeft w:val="547"/>
          <w:marRight w:val="0"/>
          <w:marTop w:val="134"/>
          <w:marBottom w:val="0"/>
          <w:divBdr>
            <w:top w:val="none" w:sz="0" w:space="0" w:color="auto"/>
            <w:left w:val="none" w:sz="0" w:space="0" w:color="auto"/>
            <w:bottom w:val="none" w:sz="0" w:space="0" w:color="auto"/>
            <w:right w:val="none" w:sz="0" w:space="0" w:color="auto"/>
          </w:divBdr>
        </w:div>
      </w:divsChild>
    </w:div>
    <w:div w:id="2061518927">
      <w:bodyDiv w:val="1"/>
      <w:marLeft w:val="0"/>
      <w:marRight w:val="0"/>
      <w:marTop w:val="0"/>
      <w:marBottom w:val="0"/>
      <w:divBdr>
        <w:top w:val="none" w:sz="0" w:space="0" w:color="auto"/>
        <w:left w:val="none" w:sz="0" w:space="0" w:color="auto"/>
        <w:bottom w:val="none" w:sz="0" w:space="0" w:color="auto"/>
        <w:right w:val="none" w:sz="0" w:space="0" w:color="auto"/>
      </w:divBdr>
      <w:divsChild>
        <w:div w:id="106046083">
          <w:marLeft w:val="547"/>
          <w:marRight w:val="0"/>
          <w:marTop w:val="154"/>
          <w:marBottom w:val="0"/>
          <w:divBdr>
            <w:top w:val="none" w:sz="0" w:space="0" w:color="auto"/>
            <w:left w:val="none" w:sz="0" w:space="0" w:color="auto"/>
            <w:bottom w:val="none" w:sz="0" w:space="0" w:color="auto"/>
            <w:right w:val="none" w:sz="0" w:space="0" w:color="auto"/>
          </w:divBdr>
        </w:div>
        <w:div w:id="76054033">
          <w:marLeft w:val="547"/>
          <w:marRight w:val="0"/>
          <w:marTop w:val="154"/>
          <w:marBottom w:val="0"/>
          <w:divBdr>
            <w:top w:val="none" w:sz="0" w:space="0" w:color="auto"/>
            <w:left w:val="none" w:sz="0" w:space="0" w:color="auto"/>
            <w:bottom w:val="none" w:sz="0" w:space="0" w:color="auto"/>
            <w:right w:val="none" w:sz="0" w:space="0" w:color="auto"/>
          </w:divBdr>
        </w:div>
        <w:div w:id="44449856">
          <w:marLeft w:val="547"/>
          <w:marRight w:val="0"/>
          <w:marTop w:val="154"/>
          <w:marBottom w:val="0"/>
          <w:divBdr>
            <w:top w:val="none" w:sz="0" w:space="0" w:color="auto"/>
            <w:left w:val="none" w:sz="0" w:space="0" w:color="auto"/>
            <w:bottom w:val="none" w:sz="0" w:space="0" w:color="auto"/>
            <w:right w:val="none" w:sz="0" w:space="0" w:color="auto"/>
          </w:divBdr>
        </w:div>
      </w:divsChild>
    </w:div>
    <w:div w:id="2073000148">
      <w:bodyDiv w:val="1"/>
      <w:marLeft w:val="0"/>
      <w:marRight w:val="0"/>
      <w:marTop w:val="0"/>
      <w:marBottom w:val="0"/>
      <w:divBdr>
        <w:top w:val="none" w:sz="0" w:space="0" w:color="auto"/>
        <w:left w:val="none" w:sz="0" w:space="0" w:color="auto"/>
        <w:bottom w:val="none" w:sz="0" w:space="0" w:color="auto"/>
        <w:right w:val="none" w:sz="0" w:space="0" w:color="auto"/>
      </w:divBdr>
      <w:divsChild>
        <w:div w:id="1460107860">
          <w:marLeft w:val="547"/>
          <w:marRight w:val="0"/>
          <w:marTop w:val="130"/>
          <w:marBottom w:val="0"/>
          <w:divBdr>
            <w:top w:val="none" w:sz="0" w:space="0" w:color="auto"/>
            <w:left w:val="none" w:sz="0" w:space="0" w:color="auto"/>
            <w:bottom w:val="none" w:sz="0" w:space="0" w:color="auto"/>
            <w:right w:val="none" w:sz="0" w:space="0" w:color="auto"/>
          </w:divBdr>
        </w:div>
        <w:div w:id="1587110683">
          <w:marLeft w:val="547"/>
          <w:marRight w:val="0"/>
          <w:marTop w:val="130"/>
          <w:marBottom w:val="0"/>
          <w:divBdr>
            <w:top w:val="none" w:sz="0" w:space="0" w:color="auto"/>
            <w:left w:val="none" w:sz="0" w:space="0" w:color="auto"/>
            <w:bottom w:val="none" w:sz="0" w:space="0" w:color="auto"/>
            <w:right w:val="none" w:sz="0" w:space="0" w:color="auto"/>
          </w:divBdr>
        </w:div>
        <w:div w:id="796220579">
          <w:marLeft w:val="547"/>
          <w:marRight w:val="0"/>
          <w:marTop w:val="130"/>
          <w:marBottom w:val="0"/>
          <w:divBdr>
            <w:top w:val="none" w:sz="0" w:space="0" w:color="auto"/>
            <w:left w:val="none" w:sz="0" w:space="0" w:color="auto"/>
            <w:bottom w:val="none" w:sz="0" w:space="0" w:color="auto"/>
            <w:right w:val="none" w:sz="0" w:space="0" w:color="auto"/>
          </w:divBdr>
        </w:div>
        <w:div w:id="909656015">
          <w:marLeft w:val="547"/>
          <w:marRight w:val="0"/>
          <w:marTop w:val="130"/>
          <w:marBottom w:val="0"/>
          <w:divBdr>
            <w:top w:val="none" w:sz="0" w:space="0" w:color="auto"/>
            <w:left w:val="none" w:sz="0" w:space="0" w:color="auto"/>
            <w:bottom w:val="none" w:sz="0" w:space="0" w:color="auto"/>
            <w:right w:val="none" w:sz="0" w:space="0" w:color="auto"/>
          </w:divBdr>
        </w:div>
      </w:divsChild>
    </w:div>
    <w:div w:id="2081781729">
      <w:bodyDiv w:val="1"/>
      <w:marLeft w:val="0"/>
      <w:marRight w:val="0"/>
      <w:marTop w:val="0"/>
      <w:marBottom w:val="0"/>
      <w:divBdr>
        <w:top w:val="none" w:sz="0" w:space="0" w:color="auto"/>
        <w:left w:val="none" w:sz="0" w:space="0" w:color="auto"/>
        <w:bottom w:val="none" w:sz="0" w:space="0" w:color="auto"/>
        <w:right w:val="none" w:sz="0" w:space="0" w:color="auto"/>
      </w:divBdr>
    </w:div>
    <w:div w:id="2090301100">
      <w:bodyDiv w:val="1"/>
      <w:marLeft w:val="0"/>
      <w:marRight w:val="0"/>
      <w:marTop w:val="0"/>
      <w:marBottom w:val="0"/>
      <w:divBdr>
        <w:top w:val="none" w:sz="0" w:space="0" w:color="auto"/>
        <w:left w:val="none" w:sz="0" w:space="0" w:color="auto"/>
        <w:bottom w:val="none" w:sz="0" w:space="0" w:color="auto"/>
        <w:right w:val="none" w:sz="0" w:space="0" w:color="auto"/>
      </w:divBdr>
    </w:div>
    <w:div w:id="2121072827">
      <w:bodyDiv w:val="1"/>
      <w:marLeft w:val="0"/>
      <w:marRight w:val="0"/>
      <w:marTop w:val="0"/>
      <w:marBottom w:val="0"/>
      <w:divBdr>
        <w:top w:val="none" w:sz="0" w:space="0" w:color="auto"/>
        <w:left w:val="none" w:sz="0" w:space="0" w:color="auto"/>
        <w:bottom w:val="none" w:sz="0" w:space="0" w:color="auto"/>
        <w:right w:val="none" w:sz="0" w:space="0" w:color="auto"/>
      </w:divBdr>
    </w:div>
    <w:div w:id="2125492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Tay22</b:Tag>
    <b:SourceType>BookSection</b:SourceType>
    <b:Guid>{FE8CA739-A80F-4FD3-A541-7FCC9BBCC910}</b:Guid>
    <b:Title>Reward Management</b:Title>
    <b:Year>2022</b:Year>
    <b:Pages>78-79</b:Pages>
    <b:BookTitle>Human Resource Management - People and Organisations</b:BookTitle>
    <b:City>London</b:City>
    <b:Publisher>Kogan Page</b:Publisher>
    <b:Author>
      <b:Author>
        <b:NameList>
          <b:Person>
            <b:Last>Taylor</b:Last>
            <b:First>Stephen</b:First>
          </b:Person>
          <b:Person>
            <b:Last>Woodhams</b:Last>
            <b:First>Carol</b:First>
          </b:Person>
        </b:NameList>
      </b:Author>
    </b:Author>
    <b:RefOrder>17</b:RefOrder>
  </b:Source>
  <b:Source>
    <b:Tag>Seo07</b:Tag>
    <b:SourceType>JournalArticle</b:SourceType>
    <b:Guid>{CA1651F2-2BB3-4130-AC8B-D0DCFDB8930F}</b:Guid>
    <b:Title>Vroom's expectancy theory and the public library customer motivation model</b:Title>
    <b:Year>2007</b:Year>
    <b:Pages>788-796</b:Pages>
    <b:Author>
      <b:Author>
        <b:NameList>
          <b:Person>
            <b:Last>Lee</b:Last>
            <b:First>Seongsin</b:First>
          </b:Person>
        </b:NameList>
      </b:Author>
    </b:Author>
    <b:JournalName>Library Review</b:JournalName>
    <b:Volume>56</b:Volume>
    <b:Issue>9</b:Issue>
    <b:RefOrder>26</b:RefOrder>
  </b:Source>
  <b:Source>
    <b:Tag>ACA248</b:Tag>
    <b:SourceType>InternetSite</b:SourceType>
    <b:Guid>{96AD171A-24FF-4959-8057-BAB452ED4946}</b:Guid>
    <b:Title>National Minimum Wage</b:Title>
    <b:Year>2024</b:Year>
    <b:Author>
      <b:Author>
        <b:Corporate>ACAS</b:Corporate>
      </b:Author>
    </b:Author>
    <b:YearAccessed>2024</b:YearAccessed>
    <b:MonthAccessed>8</b:MonthAccessed>
    <b:DayAccessed>2</b:DayAccessed>
    <b:URL>https://www.acas.org.uk/national-minimum-wage-entitlement/if-an-employer-does-not-pay-minimum-wage</b:URL>
    <b:RefOrder>69</b:RefOrder>
  </b:Source>
  <b:Source>
    <b:Tag>GOV211</b:Tag>
    <b:SourceType>InternetSite</b:SourceType>
    <b:Guid>{41C0A8BD-AF6E-4FF7-95D1-1F7382BDFA63}</b:Guid>
    <b:Author>
      <b:Author>
        <b:Corporate>GOV.UK</b:Corporate>
      </b:Author>
    </b:Author>
    <b:Title>Salary sacrifice for employers</b:Title>
    <b:Year>2021</b:Year>
    <b:YearAccessed>2024</b:YearAccessed>
    <b:MonthAccessed>8</b:MonthAccessed>
    <b:DayAccessed>2</b:DayAccessed>
    <b:URL>https://www.gov.uk/guidance/salary-sacrifice-and-the-effects-on-paye</b:URL>
    <b:RefOrder>70</b:RefOrder>
  </b:Source>
  <b:Source>
    <b:Tag>ACA239</b:Tag>
    <b:SourceType>InternetSite</b:SourceType>
    <b:Guid>{CFD041FB-893F-4808-A9C0-1AD42FAFB4CD}</b:Guid>
    <b:Author>
      <b:Author>
        <b:Corporate>ACAS</b:Corporate>
      </b:Author>
    </b:Author>
    <b:Title>Types of disability discrimination</b:Title>
    <b:Year>2023</b:Year>
    <b:YearAccessed>2024</b:YearAccessed>
    <b:MonthAccessed>8</b:MonthAccessed>
    <b:DayAccessed>4</b:DayAccessed>
    <b:URL>https://www.acas.org.uk/disability-discrimination/types-of-disability-discrimination</b:URL>
    <b:RefOrder>72</b:RefOrder>
  </b:Source>
  <b:Source>
    <b:Tag>Mic23</b:Tag>
    <b:SourceType>Book</b:SourceType>
    <b:Guid>{70CD640E-8A01-4CF4-8CBF-7F67A4A8AA8D}</b:Guid>
    <b:Title>Armstrong's Handbook of Reward Management Practice: Improving Performance Through Reward</b:Title>
    <b:Year>2023</b:Year>
    <b:Author>
      <b:Author>
        <b:NameList>
          <b:Person>
            <b:Last>Armstrong</b:Last>
            <b:First>Michael</b:First>
          </b:Person>
        </b:NameList>
      </b:Author>
    </b:Author>
    <b:Publisher>Kogan page</b:Publisher>
    <b:Edition>7th</b:Edition>
    <b:RefOrder>31</b:RefOrder>
  </b:Source>
  <b:Source>
    <b:Tag>Gal24</b:Tag>
    <b:SourceType>Report</b:SourceType>
    <b:Guid>{59850FFD-FC4F-4AB7-A942-371B4EE66C60}</b:Guid>
    <b:Title>State of the Global Workplace</b:Title>
    <b:Year>2024</b:Year>
    <b:Publisher>Gallup</b:Publisher>
    <b:Author>
      <b:Author>
        <b:Corporate>Gallup</b:Corporate>
      </b:Author>
    </b:Author>
    <b:RefOrder>54</b:RefOrder>
  </b:Source>
  <b:Source>
    <b:Tag>Gal16</b:Tag>
    <b:SourceType>InternetSite</b:SourceType>
    <b:Guid>{17727F85-7DC5-4EFA-B322-0530C2EA9D46}</b:Guid>
    <b:Title>The Importance of Employee Recognition: Low Cost, High Impac</b:Title>
    <b:Year>2016</b:Year>
    <b:Author>
      <b:Author>
        <b:Corporate>Gallup</b:Corporate>
      </b:Author>
    </b:Author>
    <b:YearAccessed>2024</b:YearAccessed>
    <b:MonthAccessed>8</b:MonthAccessed>
    <b:DayAccessed>6</b:DayAccessed>
    <b:URL>https://www.gallup.com/workplace/236441/employee-recognition-low-cost-high-impact.aspx</b:URL>
    <b:RefOrder>55</b:RefOrder>
  </b:Source>
  <b:Source>
    <b:Tag>Mic101</b:Tag>
    <b:SourceType>Book</b:SourceType>
    <b:Guid>{1019872C-7F51-4ED2-B4DD-4FB79482D310}</b:Guid>
    <b:Title>Armstrong's Handbook of Reward Management Practice: Improving Performance Through Reward</b:Title>
    <b:Year>2010</b:Year>
    <b:Author>
      <b:Author>
        <b:NameList>
          <b:Person>
            <b:Last>Armstrong</b:Last>
            <b:First>Michael</b:First>
          </b:Person>
        </b:NameList>
      </b:Author>
    </b:Author>
    <b:City>London</b:City>
    <b:Publisher>Kogan Page</b:Publisher>
    <b:Edition>3rd</b:Edition>
    <b:RefOrder>1</b:RefOrder>
  </b:Source>
  <b:Source>
    <b:Tag>Ank18</b:Tag>
    <b:SourceType>JournalArticle</b:SourceType>
    <b:Guid>{AAF17792-2495-47E4-A16E-9119DC2A429C}</b:Guid>
    <b:Title>Concept of reward management, reward system and corporate efficiency</b:Title>
    <b:Year>2018</b:Year>
    <b:JournalName>International Journey of Economics, Commerce and Management </b:JournalName>
    <b:Volume>6</b:Volume>
    <b:Issue>2</b:Issue>
    <b:Author>
      <b:Author>
        <b:NameList>
          <b:Person>
            <b:Last>Anku</b:Last>
            <b:First>Joycelyn</b:First>
          </b:Person>
          <b:Person>
            <b:Last>Amewugah</b:Last>
            <b:First>Bless</b:First>
          </b:Person>
          <b:Person>
            <b:Last>Glover</b:Last>
            <b:First>Mawutor</b:First>
          </b:Person>
        </b:NameList>
      </b:Author>
    </b:Author>
    <b:RefOrder>2</b:RefOrder>
  </b:Source>
  <b:Source>
    <b:Tag>Lin22</b:Tag>
    <b:SourceType>Book</b:SourceType>
    <b:Guid>{6289F92E-73D2-4C9D-B881-B82003846208}</b:Guid>
    <b:Title>Aligning Human Resources and Business Strategy</b:Title>
    <b:Year>2022</b:Year>
    <b:Author>
      <b:Author>
        <b:NameList>
          <b:Person>
            <b:Last>Holbeche</b:Last>
            <b:First>Linda</b:First>
          </b:Person>
        </b:NameList>
      </b:Author>
    </b:Author>
    <b:City>London</b:City>
    <b:Publisher>Routledge</b:Publisher>
    <b:Edition>3rd</b:Edition>
    <b:RefOrder>3</b:RefOrder>
  </b:Source>
  <b:Source>
    <b:Tag>Ord09</b:Tag>
    <b:SourceType>JournalArticle</b:SourceType>
    <b:Guid>{DF253116-1F46-44BE-9903-6ECFABFCB84A}</b:Guid>
    <b:Title>Goals Gone Wild: The Systematic Side Effects of Overprescribing Goal Setting</b:Title>
    <b:Year>2009</b:Year>
    <b:JournalName>Academy of Management Perspectives</b:JournalName>
    <b:Volume>23</b:Volume>
    <b:Issue>1</b:Issue>
    <b:Author>
      <b:Author>
        <b:NameList>
          <b:Person>
            <b:Last>Ordonez</b:Last>
            <b:First>Lisa</b:First>
          </b:Person>
          <b:Person>
            <b:Last>Schweitzer</b:Last>
            <b:First>Maurice</b:First>
          </b:Person>
          <b:Person>
            <b:Last>Bazerman</b:Last>
            <b:First>Galinsky</b:First>
          </b:Person>
        </b:NameList>
      </b:Author>
    </b:Author>
    <b:RefOrder>4</b:RefOrder>
  </b:Source>
  <b:Source>
    <b:Tag>Bec20</b:Tag>
    <b:SourceType>JournalArticle</b:SourceType>
    <b:Guid>{9E40953C-5E5C-4331-A6FA-D43D9F893582}</b:Guid>
    <b:Title>FDI in hot labour markets: The implications of the war for talent</b:Title>
    <b:JournalName>Journal of international business policy</b:JournalName>
    <b:Year>2020</b:Year>
    <b:Pages>107-133</b:Pages>
    <b:Volume>3</b:Volume>
    <b:Author>
      <b:Author>
        <b:NameList>
          <b:Person>
            <b:Last>Becker</b:Last>
            <b:First>Bettina</b:First>
          </b:Person>
          <b:Person>
            <b:Last>Driffield</b:Last>
            <b:First>Nigel</b:First>
          </b:Person>
          <b:Person>
            <b:Last>Lancheros</b:Last>
            <b:First>Sandra</b:First>
          </b:Person>
          <b:Person>
            <b:Last>Love</b:Last>
            <b:First>James</b:First>
          </b:Person>
        </b:NameList>
      </b:Author>
    </b:Author>
    <b:RefOrder>5</b:RefOrder>
  </b:Source>
  <b:Source>
    <b:Tag>Zed14</b:Tag>
    <b:SourceType>JournalArticle</b:SourceType>
    <b:Guid>{68428472-42B2-4B62-AF12-443CA8DC43CF}</b:Guid>
    <b:Title>A new perspective on human reward research: How consciously and unconsciously perceived reward information influences performance</b:Title>
    <b:JournalName>Cognitive, Affective, &amp; Behavioral Neuroscience </b:JournalName>
    <b:Year>2014</b:Year>
    <b:Pages>493-508</b:Pages>
    <b:Volume>14</b:Volume>
    <b:Author>
      <b:Author>
        <b:NameList>
          <b:Person>
            <b:Last>Zedelius</b:Last>
            <b:First>Claire</b:First>
          </b:Person>
          <b:Person>
            <b:Last>veling</b:Last>
            <b:First>Harm</b:First>
          </b:Person>
          <b:Person>
            <b:Last>Custers</b:Last>
            <b:First>Ruud</b:First>
          </b:Person>
          <b:Person>
            <b:Last>Bijleveld</b:Last>
            <b:First>Erik</b:First>
          </b:Person>
        </b:NameList>
      </b:Author>
    </b:Author>
    <b:RefOrder>6</b:RefOrder>
  </b:Source>
  <b:Source>
    <b:Tag>The14</b:Tag>
    <b:SourceType>JournalArticle</b:SourceType>
    <b:Guid>{649A943D-5AD7-43BE-8DD2-72E9D018E529}</b:Guid>
    <b:Title>The Future of Reward Management: From Total Reward Strategies to Smart Rewards</b:Title>
    <b:JournalName>Compensation &amp; Benefits Review</b:JournalName>
    <b:Year>2014</b:Year>
    <b:Volume>46</b:Volume>
    <b:Issue>3</b:Issue>
    <b:Author>
      <b:Author>
        <b:NameList>
          <b:Person>
            <b:Last>Brown</b:Last>
            <b:First>Duncan</b:First>
          </b:Person>
        </b:NameList>
      </b:Author>
    </b:Author>
    <b:RefOrder>7</b:RefOrder>
  </b:Source>
  <b:Source>
    <b:Tag>Bla21</b:Tag>
    <b:SourceType>JournalArticle</b:SourceType>
    <b:Guid>{B32754B1-9DF6-4362-B272-1C72232BF609}</b:Guid>
    <b:Title>Intrinsic reward: potential cognitive and neural mechanisms</b:Title>
    <b:JournalName>Current Opinion in Behavioral Sciences</b:JournalName>
    <b:Year>2021</b:Year>
    <b:Pages>113-118</b:Pages>
    <b:Volume>39</b:Volume>
    <b:Author>
      <b:Author>
        <b:NameList>
          <b:Person>
            <b:Last>Blain</b:Last>
            <b:First>Bastien</b:First>
          </b:Person>
          <b:Person>
            <b:Last>Sharot</b:Last>
            <b:First>Tali</b:First>
          </b:Person>
        </b:NameList>
      </b:Author>
    </b:Author>
    <b:RefOrder>8</b:RefOrder>
  </b:Source>
  <b:Source>
    <b:Tag>Ria16</b:Tag>
    <b:SourceType>JournalArticle</b:SourceType>
    <b:Guid>{BC1EAA26-35AB-4CA4-BE46-888CAABE8217}</b:Guid>
    <b:Title>Do intrinsic and extrinsic rewards influence the job satisfaction and job perfomance? Mediating role of reward system</b:Title>
    <b:JournalName>Journal of management info</b:JournalName>
    <b:Year>2016</b:Year>
    <b:Pages>6-11</b:Pages>
    <b:Volume>3</b:Volume>
    <b:Issue>5</b:Issue>
    <b:Author>
      <b:Author>
        <b:NameList>
          <b:Person>
            <b:Last>Riasat</b:Last>
            <b:First>Ferzanan</b:First>
          </b:Person>
          <b:Person>
            <b:Last>Aslam</b:Last>
            <b:First>Sobia</b:First>
          </b:Person>
          <b:Person>
            <b:Last>Nisar</b:Last>
            <b:First>Qasim</b:First>
          </b:Person>
        </b:NameList>
      </b:Author>
    </b:Author>
    <b:RefOrder>9</b:RefOrder>
  </b:Source>
  <b:Source>
    <b:Tag>Law17</b:Tag>
    <b:SourceType>JournalArticle</b:SourceType>
    <b:Guid>{6E505735-2B9F-489C-B342-495D78586E77}</b:Guid>
    <b:Title>Towards an integrated framework of intrinsic motivators, extrinsic motivators and knowledge sharing</b:Title>
    <b:JournalName>Journal of Knowledge Management</b:JournalName>
    <b:Year>2017</b:Year>
    <b:Volume>21</b:Volume>
    <b:Issue>6</b:Issue>
    <b:Author>
      <b:Author>
        <b:NameList>
          <b:Person>
            <b:Last>Law</b:Last>
            <b:First>Kuok</b:First>
          </b:Person>
          <b:Person>
            <b:Last>Chan</b:Last>
            <b:First>Andrew</b:First>
          </b:Person>
          <b:Person>
            <b:Last>Ozer</b:Last>
            <b:First>Muammer</b:First>
          </b:Person>
        </b:NameList>
      </b:Author>
    </b:Author>
    <b:RefOrder>10</b:RefOrder>
  </b:Source>
  <b:Source>
    <b:Tag>Kar22</b:Tag>
    <b:SourceType>JournalArticle</b:SourceType>
    <b:Guid>{919621C0-2E4F-4CAB-AB24-386411B7001E}</b:Guid>
    <b:Title>Extrinsic rewards, intrinsic rewards, and non-optimal behavior</b:Title>
    <b:JournalName>Journal of Computuational neuroscience</b:JournalName>
    <b:Year>2022</b:Year>
    <b:Pages>139-143</b:Pages>
    <b:Volume>50</b:Volume>
    <b:Author>
      <b:Author>
        <b:NameList>
          <b:Person>
            <b:Last>Karayanni</b:Last>
            <b:First>Mousa</b:First>
          </b:Person>
          <b:Person>
            <b:Last>Nelken</b:Last>
            <b:First>Israel</b:First>
          </b:Person>
        </b:NameList>
      </b:Author>
    </b:Author>
    <b:RefOrder>11</b:RefOrder>
  </b:Source>
  <b:Source>
    <b:Tag>Mor221</b:Tag>
    <b:SourceType>JournalArticle</b:SourceType>
    <b:Guid>{E1E2A7FE-F97C-4E96-A67C-99A3B8A978D1}</b:Guid>
    <b:Title>On what motivates us: a detailed review of intrinsic v. extrinsic motivation</b:Title>
    <b:JournalName>Cambridge University Press</b:JournalName>
    <b:Year>2022</b:Year>
    <b:Volume>52</b:Volume>
    <b:Issue>10</b:Issue>
    <b:Author>
      <b:Author>
        <b:NameList>
          <b:Person>
            <b:Last>Morris</b:Last>
            <b:First>Laurel</b:First>
          </b:Person>
          <b:Person>
            <b:Last>Grehl</b:Last>
            <b:First>Mora</b:First>
          </b:Person>
          <b:Person>
            <b:Last>Rutter</b:Last>
            <b:First>Sarah</b:First>
          </b:Person>
          <b:Person>
            <b:Last>Mehta</b:Last>
            <b:First>Marishka</b:First>
          </b:Person>
          <b:Person>
            <b:Last>Westwater</b:Last>
            <b:First>Margaret</b:First>
          </b:Person>
        </b:NameList>
      </b:Author>
    </b:Author>
    <b:RefOrder>12</b:RefOrder>
  </b:Source>
  <b:Source>
    <b:Tag>Ade22</b:Tag>
    <b:SourceType>JournalArticle</b:SourceType>
    <b:Guid>{970F2D07-3906-49D5-BB55-79008611DA35}</b:Guid>
    <b:Title>The effectiveness of bonus payment as a financial incentive for top management</b:Title>
    <b:JournalName>WSEAS Transactions on Business and Economics</b:JournalName>
    <b:Year>2022</b:Year>
    <b:Pages>1476-1492</b:Pages>
    <b:Author>
      <b:Author>
        <b:NameList>
          <b:Person>
            <b:Last>Adel</b:Last>
            <b:First>Bykova</b:First>
          </b:Person>
          <b:Person>
            <b:Last>Gavrysh</b:Last>
            <b:First>Alla</b:First>
          </b:Person>
          <b:Person>
            <b:Last>Soroka</b:Last>
            <b:First>Julia</b:First>
          </b:Person>
        </b:NameList>
      </b:Author>
    </b:Author>
    <b:RefOrder>13</b:RefOrder>
  </b:Source>
  <b:Source>
    <b:Tag>Man21</b:Tag>
    <b:SourceType>JournalArticle</b:SourceType>
    <b:Guid>{ECB44B8F-EE07-47A7-A88B-C5BE53742F9E}</b:Guid>
    <b:Title>Intrinsic Rewards and Employee's Performance With the Mediating Mechanism of Employee's Motivation</b:Title>
    <b:JournalName>Frontiers in Psychology</b:JournalName>
    <b:Year>2021</b:Year>
    <b:Volume>12</b:Volume>
    <b:Author>
      <b:Author>
        <b:NameList>
          <b:Person>
            <b:Last>Manzoor</b:Last>
            <b:First>Faiza</b:First>
          </b:Person>
          <b:Person>
            <b:Last>Wei</b:Last>
            <b:First>Longbao</b:First>
          </b:Person>
          <b:Person>
            <b:Last>Asif</b:Last>
            <b:First>Muhammad</b:First>
          </b:Person>
        </b:NameList>
      </b:Author>
    </b:Author>
    <b:RefOrder>14</b:RefOrder>
  </b:Source>
  <b:Source>
    <b:Tag>GeJ21</b:Tag>
    <b:SourceType>JournalArticle</b:SourceType>
    <b:Guid>{A21D9917-D24B-4D54-9822-F92EC48600CC}</b:Guid>
    <b:Title>Effects of effort-reward imbalance, job satisfaction, and work engagement on self-rated health among healthcare workers</b:Title>
    <b:JournalName>BMC Public Health</b:JournalName>
    <b:Year>2021</b:Year>
    <b:Volume>21</b:Volume>
    <b:Issue>195</b:Issue>
    <b:Author>
      <b:Author>
        <b:NameList>
          <b:Person>
            <b:Last>Ge</b:Last>
            <b:First>Jingjing</b:First>
          </b:Person>
          <b:Person>
            <b:Last>He</b:Last>
            <b:First>Jing</b:First>
          </b:Person>
          <b:Person>
            <b:Last>Liu</b:Last>
            <b:First>Yan</b:First>
          </b:Person>
          <b:Person>
            <b:Last>Zhang</b:Last>
            <b:First>Juying</b:First>
          </b:Person>
        </b:NameList>
      </b:Author>
    </b:Author>
    <b:RefOrder>15</b:RefOrder>
  </b:Source>
  <b:Source>
    <b:Tag>AnE21</b:Tag>
    <b:SourceType>JournalArticle</b:SourceType>
    <b:Guid>{8C8DB1AE-A23A-47C5-8929-80FD7DD1B9DE}</b:Guid>
    <b:Title>An Empirical Study of Employees’ Motivation and Its Influence Job Satisfaction</b:Title>
    <b:JournalName>International Journal of Engineering</b:JournalName>
    <b:Year>2021</b:Year>
    <b:Pages>21-30</b:Pages>
    <b:Volume>5</b:Volume>
    <b:Issue>2</b:Issue>
    <b:Author>
      <b:Author>
        <b:NameList>
          <b:Person>
            <b:Last>Ali</b:Last>
            <b:First>Bayad</b:First>
          </b:Person>
          <b:Person>
            <b:Last>Anwar</b:Last>
            <b:First>Govand</b:First>
          </b:Person>
        </b:NameList>
      </b:Author>
    </b:Author>
    <b:RefOrder>16</b:RefOrder>
  </b:Source>
  <b:Source>
    <b:Tag>Cla23</b:Tag>
    <b:SourceType>JournalArticle</b:SourceType>
    <b:Guid>{BADA03BA-D23E-47A9-9FD6-66D951981EE7}</b:Guid>
    <b:Title>Clan culture and internal pay gap: evidence from listed family firms</b:Title>
    <b:JournalName>China Journal of Accounting Studies</b:JournalName>
    <b:Year>2023</b:Year>
    <b:Pages>660-693</b:Pages>
    <b:Volume>11</b:Volume>
    <b:Issue>3</b:Issue>
    <b:Author>
      <b:Author>
        <b:NameList>
          <b:Person>
            <b:Last>Zhu</b:Last>
            <b:First>Guoyiming</b:First>
          </b:Person>
          <b:Person>
            <b:Last>Lei</b:Last>
            <b:First>Guangyong</b:First>
          </b:Person>
          <b:Person>
            <b:Last>Zuo</b:Last>
            <b:First>Jingjing</b:First>
          </b:Person>
        </b:NameList>
      </b:Author>
    </b:Author>
    <b:RefOrder>18</b:RefOrder>
  </b:Source>
  <b:Source>
    <b:Tag>Gre22</b:Tag>
    <b:SourceType>JournalArticle</b:SourceType>
    <b:Guid>{C450639E-9499-405B-A369-D9AE45BA0CB0}</b:Guid>
    <b:Title>Greedy Jobs, Labour Market Institutions, and the Gender Pay Gap*</b:Title>
    <b:JournalName>Economic Record</b:JournalName>
    <b:Year>2022</b:Year>
    <b:Author>
      <b:Author>
        <b:NameList>
          <b:Person>
            <b:Last>Sobeck</b:Last>
            <b:First>Kirsten</b:First>
          </b:Person>
        </b:NameList>
      </b:Author>
    </b:Author>
    <b:RefOrder>19</b:RefOrder>
  </b:Source>
  <b:Source>
    <b:Tag>Bam21</b:Tag>
    <b:SourceType>JournalArticle</b:SourceType>
    <b:Guid>{F8787DC6-4B03-4453-9BA5-4D8244C399AB}</b:Guid>
    <b:Title>Pay Transparency: Conceptualization and Implications for Employees, Employers, and Society as a Whole</b:Title>
    <b:JournalName>Oxford University Press</b:JournalName>
    <b:Year>2021</b:Year>
    <b:Author>
      <b:Author>
        <b:NameList>
          <b:Person>
            <b:Last>Bamberger</b:Last>
            <b:First>Peter</b:First>
          </b:Person>
        </b:NameList>
      </b:Author>
    </b:Author>
    <b:RefOrder>20</b:RefOrder>
  </b:Source>
  <b:Source>
    <b:Tag>Zha20</b:Tag>
    <b:SourceType>JournalArticle</b:SourceType>
    <b:Guid>{58F07CC8-D8AA-4D65-B74B-045763C03DF0}</b:Guid>
    <b:Title>Not in My Pay Grade: The Relational Benefit of Pay Grade Dissimilarity</b:Title>
    <b:JournalName>Academy of Management Journal</b:JournalName>
    <b:Year>2020</b:Year>
    <b:Volume>63</b:Volume>
    <b:Issue>3</b:Issue>
    <b:Author>
      <b:Author>
        <b:NameList>
          <b:Person>
            <b:Last>Zhang</b:Last>
            <b:First>Lida</b:First>
          </b:Person>
          <b:Person>
            <b:Last>George</b:Last>
            <b:First>Elizabeth</b:First>
          </b:Person>
          <b:Person>
            <b:Last>Chattopodhyay</b:Last>
            <b:First>Prithviraj</b:First>
          </b:Person>
        </b:NameList>
      </b:Author>
    </b:Author>
    <b:RefOrder>21</b:RefOrder>
  </b:Source>
  <b:Source>
    <b:Tag>Ced23</b:Tag>
    <b:SourceType>JournalArticle</b:SourceType>
    <b:Guid>{A7A38762-E6CE-4D19-9815-64978E7E6614}</b:Guid>
    <b:Title>Salary Compression and its Effects on Career Pathing for Mid-Career Business-Related Staff in Higher Education</b:Title>
    <b:JournalName>University of West Georgia ProQuest Dissertations &amp; Theses</b:JournalName>
    <b:Year>2023</b:Year>
    <b:Author>
      <b:Author>
        <b:NameList>
          <b:Person>
            <b:Last>Cedrik</b:Last>
            <b:First>Franklin</b:First>
          </b:Person>
        </b:NameList>
      </b:Author>
    </b:Author>
    <b:RefOrder>22</b:RefOrder>
  </b:Source>
  <b:Source>
    <b:Tag>Tre23</b:Tag>
    <b:SourceType>JournalArticle</b:SourceType>
    <b:Guid>{CEA935F0-3C43-4459-A242-97B3D01AF76E}</b:Guid>
    <b:Title>Career identity, career commitment, and self-efficacy: the role of gender and family characteristics</b:Title>
    <b:JournalName>The Irish Journal of Management</b:JournalName>
    <b:Year>2023</b:Year>
    <b:Pages>42</b:Pages>
    <b:Volume>1</b:Volume>
    <b:Author>
      <b:Author>
        <b:NameList>
          <b:Person>
            <b:Last>Tresi</b:Last>
            <b:First>Diellza</b:First>
          </b:Person>
          <b:Person>
            <b:Last>Mihelic</b:Last>
            <b:First>Katarina</b:First>
          </b:Person>
        </b:NameList>
      </b:Author>
    </b:Author>
    <b:RefOrder>23</b:RefOrder>
  </b:Source>
  <b:Source>
    <b:Tag>Ste10</b:Tag>
    <b:SourceType>JournalArticle</b:SourceType>
    <b:Guid>{A1DFA949-F837-43F4-A7AA-7CD78F6CD0B6}</b:Guid>
    <b:Author>
      <b:Author>
        <b:NameList>
          <b:Person>
            <b:Last>Perkins</b:Last>
            <b:First>Stephen</b:First>
          </b:Person>
        </b:NameList>
      </b:Author>
    </b:Author>
    <b:Title>Perkins, Stephen J., and Geoff White. "Modernising pay in the UK public services: trends and implications</b:Title>
    <b:JournalName>Human Resource Management Journal</b:JournalName>
    <b:Year>2010</b:Year>
    <b:Pages>244-257</b:Pages>
    <b:Volume>20</b:Volume>
    <b:Issue>3</b:Issue>
    <b:RefOrder>24</b:RefOrder>
  </b:Source>
  <b:Source>
    <b:Tag>Tra18</b:Tag>
    <b:SourceType>JournalArticle</b:SourceType>
    <b:Guid>{75560581-36E6-4E56-A1F5-B4B9A728BE08}</b:Guid>
    <b:Title>Transformational leadership and job satisfaction: the moderating effect of contingent reward</b:Title>
    <b:JournalName>Leadership &amp; Organisation Development Journal</b:JournalName>
    <b:Year>2018</b:Year>
    <b:Pages>522-537</b:Pages>
    <b:Volume>39</b:Volume>
    <b:Issue>4</b:Issue>
    <b:RefOrder>25</b:RefOrder>
  </b:Source>
  <b:Source>
    <b:Tag>Dem21</b:Tag>
    <b:SourceType>JournalArticle</b:SourceType>
    <b:Guid>{06C8F9D1-AC07-4B31-AA40-3E8BD4A54166}</b:Guid>
    <b:Title>Democratic leadership and organizational performance: the moderating effect of contingent reward</b:Title>
    <b:JournalName>Management Research Review</b:JournalName>
    <b:Year>2021</b:Year>
    <b:Pages>1042-1058</b:Pages>
    <b:Volume>44</b:Volume>
    <b:Issue>7</b:Issue>
    <b:Author>
      <b:Author>
        <b:NameList>
          <b:Person>
            <b:Last>Hilton</b:Last>
            <b:First>Sam</b:First>
          </b:Person>
          <b:Person>
            <b:Last>Arkorful</b:Last>
            <b:First>Helen</b:First>
          </b:Person>
          <b:Person>
            <b:Last>Martins</b:Last>
            <b:First>Albert</b:First>
          </b:Person>
        </b:NameList>
      </b:Author>
    </b:Author>
    <b:RefOrder>27</b:RefOrder>
  </b:Source>
  <b:Source>
    <b:Tag>Han02</b:Tag>
    <b:SourceType>JournalArticle</b:SourceType>
    <b:Guid>{D8AE0342-6129-46D2-933E-60CD9390850B}</b:Guid>
    <b:Title>Rewards and Recognition in Employee Motivation</b:Title>
    <b:JournalName>Compensation &amp; Benefits Review</b:JournalName>
    <b:Year>2002</b:Year>
    <b:Volume>34</b:Volume>
    <b:Issue>5</b:Issue>
    <b:Author>
      <b:Author>
        <b:NameList>
          <b:Person>
            <b:Last>Hansen</b:Last>
            <b:First>Frederick</b:First>
          </b:Person>
          <b:Person>
            <b:Last>Smith</b:Last>
            <b:First>Michele</b:First>
          </b:Person>
          <b:Person>
            <b:Last>Hansen</b:Last>
            <b:First>Ries</b:First>
          </b:Person>
        </b:NameList>
      </b:Author>
    </b:Author>
    <b:RefOrder>28</b:RefOrder>
  </b:Source>
  <b:Source>
    <b:Tag>Van19</b:Tag>
    <b:SourceType>JournalArticle</b:SourceType>
    <b:Guid>{F8B695B0-2AAD-46F4-9CF9-234B99D8769A}</b:Guid>
    <b:Title>Co-workers working from home and individual and team performance</b:Title>
    <b:JournalName>New Technology, Work and Employment</b:JournalName>
    <b:Year>2019</b:Year>
    <b:Pages>60-79</b:Pages>
    <b:Volume>35</b:Volume>
    <b:Issue>1</b:Issue>
    <b:Author>
      <b:Author>
        <b:NameList>
          <b:Person>
            <b:Last>Van Der Lippe</b:Last>
            <b:First>Tanja</b:First>
          </b:Person>
          <b:Person>
            <b:Last>Lippenyi</b:Last>
            <b:First>Zoltan</b:First>
          </b:Person>
        </b:NameList>
      </b:Author>
    </b:Author>
    <b:RefOrder>29</b:RefOrder>
  </b:Source>
  <b:Source>
    <b:Tag>Yan20</b:Tag>
    <b:SourceType>JournalArticle</b:SourceType>
    <b:Guid>{9DE8AA6F-36EE-4991-97F1-F43B93338516}</b:Guid>
    <b:Title>Abusive supervision in retailing: the mediating role of customer orientation and the moderating roles of contingent reward and contingent punishment</b:Title>
    <b:JournalName>European Journal of Marketing</b:JournalName>
    <b:Year>2020</b:Year>
    <b:Pages>543-564</b:Pages>
    <b:Volume>55</b:Volume>
    <b:Issue>2</b:Issue>
    <b:Author>
      <b:Author>
        <b:NameList>
          <b:Person>
            <b:Last>Yang</b:Last>
            <b:First>Zhiyong</b:First>
          </b:Person>
          <b:Person>
            <b:Last>Jaramillo</b:Last>
            <b:First>Fernando</b:First>
          </b:Person>
          <b:Person>
            <b:Last>Liu</b:Last>
            <b:First>Yonghong</b:First>
          </b:Person>
          <b:Person>
            <b:Last>Ye</b:Last>
            <b:First>Weiling</b:First>
          </b:Person>
          <b:Person>
            <b:Last>Huang</b:Last>
            <b:First>Rong</b:First>
          </b:Person>
        </b:NameList>
      </b:Author>
    </b:Author>
    <b:RefOrder>30</b:RefOrder>
  </b:Source>
  <b:Source>
    <b:Tag>Ras20</b:Tag>
    <b:SourceType>JournalArticle</b:SourceType>
    <b:Guid>{32A3D2C2-74BD-40FC-A3F8-D3F1954A107B}</b:Guid>
    <b:Title>Examining implementation of contingency management in real-world settings</b:Title>
    <b:JournalName>Psychology of Addictive Behaviors</b:JournalName>
    <b:Year>2020</b:Year>
    <b:Pages>89</b:Pages>
    <b:Volume>34</b:Volume>
    <b:Issue>1</b:Issue>
    <b:Author>
      <b:Author>
        <b:NameList>
          <b:Person>
            <b:Last>Rash</b:Last>
            <b:First>Carla</b:First>
          </b:Person>
          <b:Person>
            <b:Last>Alessi</b:Last>
            <b:First>Sheila</b:First>
          </b:Person>
          <b:Person>
            <b:Last>Zajac</b:Last>
            <b:First>Kristyn</b:First>
          </b:Person>
        </b:NameList>
      </b:Author>
    </b:Author>
    <b:RefOrder>32</b:RefOrder>
  </b:Source>
  <b:Source>
    <b:Tag>Pro16</b:Tag>
    <b:SourceType>JournalArticle</b:SourceType>
    <b:Guid>{E40190ED-DB70-4869-8B8D-54883EB7FEEE}</b:Guid>
    <b:Title>Rewarding employees in turbulent economies for improved organisational performance: Exploring SMEs in the South-Eastern European region</b:Title>
    <b:JournalName>Personnel Review</b:JournalName>
    <b:Year>2016</b:Year>
    <b:Pages>1259-1280</b:Pages>
    <b:Volume>45</b:Volume>
    <b:Issue>6</b:Issue>
    <b:Author>
      <b:Author>
        <b:NameList>
          <b:Person>
            <b:Last>Prouska</b:Last>
            <b:First>Rea</b:First>
          </b:Person>
          <b:Person>
            <b:Last>Psychogios</b:Last>
            <b:First>Alexandros</b:First>
          </b:Person>
          <b:Person>
            <b:Last>Rexhepi</b:Last>
            <b:First>Yilka</b:First>
          </b:Person>
        </b:NameList>
      </b:Author>
    </b:Author>
    <b:RefOrder>33</b:RefOrder>
  </b:Source>
  <b:Source>
    <b:Tag>Arm11</b:Tag>
    <b:SourceType>JournalArticle</b:SourceType>
    <b:Guid>{5160CD7C-7DCE-4665-83DC-B52454FCDD6A}</b:Guid>
    <b:Title>Increasing the effectiveness of reward management: an evidence‐based approach</b:Title>
    <b:JournalName>Employee Relations</b:JournalName>
    <b:Year>2011</b:Year>
    <b:Pages>106-120</b:Pages>
    <b:Volume>33</b:Volume>
    <b:Issue>2</b:Issue>
    <b:Author>
      <b:Author>
        <b:NameList>
          <b:Person>
            <b:Last>Armstrong</b:Last>
            <b:First>MIchael</b:First>
          </b:Person>
          <b:Person>
            <b:Last>Brown</b:Last>
            <b:First>Duncan</b:First>
          </b:Person>
          <b:Person>
            <b:Last>Reilly</b:Last>
            <b:First>Peter</b:First>
          </b:Person>
        </b:NameList>
      </b:Author>
    </b:Author>
    <b:RefOrder>34</b:RefOrder>
  </b:Source>
  <b:Source>
    <b:Tag>Ken22</b:Tag>
    <b:SourceType>JournalArticle</b:SourceType>
    <b:Guid>{351314C9-629F-4490-AF36-6FB6A1AD94E8}</b:Guid>
    <b:Title>Does It Pay to Pay for Success? Stakeholder Perceptions of Costs and Benefits of PFS Feasibility Studies</b:Title>
    <b:JournalName>Public Performance &amp; Management Review</b:JournalName>
    <b:Year>2022</b:Year>
    <b:Pages>1088-1111</b:Pages>
    <b:Volume>45</b:Volume>
    <b:Issue>2</b:Issue>
    <b:Author>
      <b:Author>
        <b:NameList>
          <b:Person>
            <b:Last>Kennedy</b:Last>
            <b:First>Alexis</b:First>
          </b:Person>
        </b:NameList>
      </b:Author>
    </b:Author>
    <b:RefOrder>35</b:RefOrder>
  </b:Source>
  <b:Source>
    <b:Tag>Moh20</b:Tag>
    <b:SourceType>JournalArticle</b:SourceType>
    <b:Guid>{2B8B32D8-26ED-4FA9-852F-77AB0B2586F5}</b:Guid>
    <b:Title>Human Resource Management and Organisational Performance: The Mediating Role of Social Exchange</b:Title>
    <b:JournalName>European Management Review</b:JournalName>
    <b:Year>2020</b:Year>
    <b:Pages>125-136</b:Pages>
    <b:Volume>18</b:Volume>
    <b:Issue>1</b:Issue>
    <b:Author>
      <b:Author>
        <b:NameList>
          <b:Person>
            <b:Last>Mohammad</b:Last>
            <b:First>Tamara</b:First>
          </b:Person>
          <b:Person>
            <b:Last>Darwish</b:Last>
            <b:First>Tamer</b:First>
          </b:Person>
          <b:Person>
            <b:Last>Singh</b:Last>
            <b:First>Satwinder</b:First>
          </b:Person>
          <b:Person>
            <b:Last>khassawneh</b:Last>
            <b:First>Osama</b:First>
          </b:Person>
        </b:NameList>
      </b:Author>
    </b:Author>
    <b:RefOrder>36</b:RefOrder>
  </b:Source>
  <b:Source>
    <b:Tag>Per20</b:Tag>
    <b:SourceType>Book</b:SourceType>
    <b:Guid>{E0DB200C-5551-415D-91A4-511A06D9134A}</b:Guid>
    <b:Title>Reward Management: Alternatives, Consequences and Contexts</b:Title>
    <b:Year>2020</b:Year>
    <b:City>London</b:City>
    <b:Publisher>Kogan Page</b:Publisher>
    <b:Edition>4th</b:Edition>
    <b:Author>
      <b:Author>
        <b:NameList>
          <b:Person>
            <b:Last>Perkins</b:Last>
            <b:First>Stephen</b:First>
          </b:Person>
          <b:Person>
            <b:Last>Jones</b:Last>
            <b:First>Sarah</b:First>
          </b:Person>
        </b:NameList>
      </b:Author>
    </b:Author>
    <b:RefOrder>37</b:RefOrder>
  </b:Source>
  <b:Source>
    <b:Tag>Mil22</b:Tag>
    <b:SourceType>JournalArticle</b:SourceType>
    <b:Guid>{2813CDC4-5035-43CC-B9F4-AAB23DE71AB4}</b:Guid>
    <b:Title>Bargaining for work–family benefits in the UK</b:Title>
    <b:Year>2022</b:Year>
    <b:City>London</b:City>
    <b:Author>
      <b:Author>
        <b:NameList>
          <b:Person>
            <b:Last>Milner</b:Last>
            <b:First>Susan</b:First>
          </b:Person>
        </b:NameList>
      </b:Author>
    </b:Author>
    <b:JournalName>Journal of Industrial Relations</b:JournalName>
    <b:Pages>124-146</b:Pages>
    <b:Volume>64</b:Volume>
    <b:Issue>1</b:Issue>
    <b:RefOrder>38</b:RefOrder>
  </b:Source>
  <b:Source>
    <b:Tag>MIc22</b:Tag>
    <b:SourceType>Book</b:SourceType>
    <b:Guid>{2076F85D-F05E-4DA0-A67A-D05FFE35C171}</b:Guid>
    <b:Title>Reward Management: A Practical Introduction</b:Title>
    <b:Year>2022</b:Year>
    <b:Author>
      <b:Author>
        <b:NameList>
          <b:Person>
            <b:Last>Rose</b:Last>
            <b:First>MIchael</b:First>
          </b:Person>
        </b:NameList>
      </b:Author>
    </b:Author>
    <b:City>London</b:City>
    <b:Publisher>Kogan Page</b:Publisher>
    <b:RefOrder>39</b:RefOrder>
  </b:Source>
  <b:Source>
    <b:Tag>Kul17</b:Tag>
    <b:SourceType>JournalArticle</b:SourceType>
    <b:Guid>{199004E3-82DD-4612-9B57-622277615667}</b:Guid>
    <b:Title>Can you buy work engagement? The relationship between pay, fringe benefits, financial bonuses and work engagement</b:Title>
    <b:Year>2017</b:Year>
    <b:JournalName>Current Psychology</b:JournalName>
    <b:Pages>343-353</b:Pages>
    <b:Volume>39</b:Volume>
    <b:Author>
      <b:Author>
        <b:NameList>
          <b:Person>
            <b:Last>Kulikowski</b:Last>
            <b:First>Konrad</b:First>
          </b:Person>
          <b:Person>
            <b:Last>Sedlak</b:Last>
            <b:First>Piotr</b:First>
          </b:Person>
        </b:NameList>
      </b:Author>
    </b:Author>
    <b:RefOrder>40</b:RefOrder>
  </b:Source>
  <b:Source>
    <b:Tag>Mer18</b:Tag>
    <b:SourceType>JournalArticle</b:SourceType>
    <b:Guid>{D3BBBA23-DC03-4C8C-BFAE-F8956B3D701A}</b:Guid>
    <b:Title>Setting Financial Performance Thresholds, Targets, and Maximums in Bonus Plans</b:Title>
    <b:JournalName>Journal of Management Accounting Research</b:JournalName>
    <b:Year>2018</b:Year>
    <b:Pages>55-73</b:Pages>
    <b:Volume>30</b:Volume>
    <b:Issue>3</b:Issue>
    <b:Author>
      <b:Author>
        <b:NameList>
          <b:Person>
            <b:Last>Merchant</b:Last>
            <b:First>Kenneth</b:First>
          </b:Person>
          <b:Person>
            <b:Last>Stringer</b:Last>
            <b:First>Carolyn</b:First>
          </b:Person>
          <b:Person>
            <b:Last>Shantapriyan</b:Last>
            <b:First>Paul</b:First>
          </b:Person>
        </b:NameList>
      </b:Author>
    </b:Author>
    <b:RefOrder>41</b:RefOrder>
  </b:Source>
  <b:Source>
    <b:Tag>Pet20</b:Tag>
    <b:SourceType>JournalArticle</b:SourceType>
    <b:Guid>{1F6D56C2-1F91-48BF-89FE-2E16B0799356}</b:Guid>
    <b:Title>The logic of attraction: exploring the institutional complexity of job preferences</b:Title>
    <b:JournalName>Employee Relations</b:JournalName>
    <b:Year>2020</b:Year>
    <b:Volume>42</b:Volume>
    <b:Issue>6</b:Issue>
    <b:Author>
      <b:Author>
        <b:NameList>
          <b:Person>
            <b:Last>Petry</b:Last>
            <b:First>Tanja</b:First>
          </b:Person>
          <b:Person>
            <b:Last>Treisch</b:Last>
            <b:First>Corinna</b:First>
          </b:Person>
          <b:Person>
            <b:Last>Bullinger</b:Last>
            <b:First>Bernadette</b:First>
          </b:Person>
        </b:NameList>
      </b:Author>
    </b:Author>
    <b:RefOrder>42</b:RefOrder>
  </b:Source>
  <b:Source>
    <b:Tag>Oan21</b:Tag>
    <b:SourceType>JournalArticle</b:SourceType>
    <b:Guid>{14C2E448-B68F-4DE8-AB64-C5F02BEB536F}</b:Guid>
    <b:Author>
      <b:Author>
        <b:NameList>
          <b:Person>
            <b:Last>Horhogea</b:Last>
            <b:First>Oana</b:First>
          </b:Person>
        </b:NameList>
      </b:Author>
    </b:Author>
    <b:Title>Impact of the Covid Pandemic on Management Decisions Regarding the Content of Benefits Packages</b:Title>
    <b:JournalName>Scientia Moralitas Conference Proceedings. Scientia Moralitas Research Institute</b:JournalName>
    <b:Year>2021</b:Year>
    <b:RefOrder>43</b:RefOrder>
  </b:Source>
  <b:Source>
    <b:Tag>Kha16</b:Tag>
    <b:SourceType>JournalArticle</b:SourceType>
    <b:Guid>{222155DC-5912-4504-B762-180CC52CD938}</b:Guid>
    <b:Title>Work Life Balance: A Conceptual Review</b:Title>
    <b:JournalName>Journal of Stragetic Human Resource Management</b:JournalName>
    <b:Year>2016</b:Year>
    <b:Volume>5</b:Volume>
    <b:Issue>2</b:Issue>
    <b:Author>
      <b:Author>
        <b:NameList>
          <b:Person>
            <b:Last>Khan</b:Last>
            <b:First>Omar</b:First>
          </b:Person>
          <b:Person>
            <b:Last>Fazili</b:Last>
            <b:First>Asif</b:First>
          </b:Person>
        </b:NameList>
      </b:Author>
    </b:Author>
    <b:RefOrder>44</b:RefOrder>
  </b:Source>
  <b:Source>
    <b:Tag>Gko12</b:Tag>
    <b:SourceType>JournalArticle</b:SourceType>
    <b:Guid>{3462CCDD-4235-4925-831A-2F3D40340173}</b:Guid>
    <b:Title>The effect of extrinsic rewards on public and private sector employees' psychological empowerment: a comparative approach</b:Title>
    <b:JournalName>The International Journal of Human Resource Management</b:JournalName>
    <b:Year>2012</b:Year>
    <b:Pages>3596-3612</b:Pages>
    <b:Volume>23</b:Volume>
    <b:Issue>17</b:Issue>
    <b:Author>
      <b:Author>
        <b:NameList>
          <b:Person>
            <b:Last>Gkorezis</b:Last>
            <b:First>Panagiotis</b:First>
          </b:Person>
          <b:Person>
            <b:Last>Petridou</b:Last>
            <b:First>Eugenia</b:First>
          </b:Person>
        </b:NameList>
      </b:Author>
    </b:Author>
    <b:RefOrder>45</b:RefOrder>
  </b:Source>
  <b:Source>
    <b:Tag>Gor20</b:Tag>
    <b:SourceType>JournalArticle</b:SourceType>
    <b:Guid>{6942C47B-797C-4659-ADAA-568914BD1080}</b:Guid>
    <b:Title>Personal brand equity: Scale development and validation</b:Title>
    <b:JournalName>Personnel Psychology</b:JournalName>
    <b:Year>2020</b:Year>
    <b:Pages>505-542</b:Pages>
    <b:Volume>74</b:Volume>
    <b:Issue>3</b:Issue>
    <b:Author>
      <b:Author>
        <b:NameList>
          <b:Person>
            <b:Last>Gorbatov</b:Last>
            <b:First>Sergey</b:First>
          </b:Person>
          <b:Person>
            <b:Last>Khapova</b:Last>
            <b:First>Svetlena</b:First>
          </b:Person>
          <b:Person>
            <b:Last>Oostrom</b:Last>
            <b:First>Janneke</b:First>
          </b:Person>
        </b:NameList>
      </b:Author>
    </b:Author>
    <b:RefOrder>46</b:RefOrder>
  </b:Source>
  <b:Source>
    <b:Tag>Sam22</b:Tag>
    <b:SourceType>JournalArticle</b:SourceType>
    <b:Guid>{CFAECCE5-D366-4E1A-B35A-58D9C39C7180}</b:Guid>
    <b:Author>
      <b:Author>
        <b:NameList>
          <b:Person>
            <b:Last>Lim</b:Last>
            <b:First>Samuel</b:First>
          </b:Person>
        </b:NameList>
      </b:Author>
    </b:Author>
    <b:Title>Regular feedback to individual endoscopists is associated with improved adenoma detection rate and other key performance indicators for colonoscopy.</b:Title>
    <b:JournalName>Frontline Gastroenterology</b:JournalName>
    <b:Year>2022</b:Year>
    <b:Pages>509-516</b:Pages>
    <b:Volume>13</b:Volume>
    <b:Issue>6</b:Issue>
    <b:RefOrder>47</b:RefOrder>
  </b:Source>
  <b:Source>
    <b:Tag>Ban11</b:Tag>
    <b:SourceType>JournalArticle</b:SourceType>
    <b:Guid>{F7FA2331-455E-4E84-87EC-3D9D6F2FA8E5}</b:Guid>
    <b:Title>Banging on open doors? Stakeholder dialogue and the challenge of business engagement for UK NGO</b:Title>
    <b:JournalName>Environmental Politics</b:JournalName>
    <b:Year>2011</b:Year>
    <b:Volume>20</b:Volume>
    <b:Issue>6</b:Issue>
    <b:Author>
      <b:Author>
        <b:NameList>
          <b:Person>
            <b:Last>Burchell</b:Last>
            <b:First>Jon</b:First>
          </b:Person>
          <b:Person>
            <b:Last>Cook</b:Last>
            <b:First>Joanne</b:First>
          </b:Person>
        </b:NameList>
      </b:Author>
    </b:Author>
    <b:RefOrder>48</b:RefOrder>
  </b:Source>
  <b:Source>
    <b:Tag>Moh21</b:Tag>
    <b:SourceType>JournalArticle</b:SourceType>
    <b:Guid>{7F727514-4A6F-4795-8174-A0D76F2C06DC}</b:Guid>
    <b:Title>Can supervisor support improve daily employee well-being? Evidence of supervisor training effectiveness in a study of veteran employee emotion</b:Title>
    <b:JournalName>Journal of Occupational and Organizational Psychology</b:JournalName>
    <b:Year>2021</b:Year>
    <b:Pages>400-426</b:Pages>
    <b:Volume>94</b:Volume>
    <b:Issue>2</b:Issue>
    <b:Author>
      <b:Author>
        <b:NameList>
          <b:Person>
            <b:Last>Mohr</b:Last>
            <b:First>Cynthia</b:First>
          </b:Person>
          <b:Person>
            <b:Last>Hammer</b:Last>
            <b:First>Leslie</b:First>
          </b:Person>
          <b:Person>
            <b:Last>Brady</b:Last>
            <b:First>Jacquelyn</b:First>
          </b:Person>
          <b:Person>
            <b:Last>Perry</b:Last>
            <b:First>MacKenna</b:First>
          </b:Person>
          <b:Person>
            <b:Last>Bodner</b:Last>
            <b:First>Todd</b:First>
          </b:Person>
        </b:NameList>
      </b:Author>
    </b:Author>
    <b:RefOrder>49</b:RefOrder>
  </b:Source>
  <b:Source>
    <b:Tag>Rod19</b:Tag>
    <b:SourceType>JournalArticle</b:SourceType>
    <b:Guid>{56AF505C-5418-4B50-8679-19D2A92B6A11}</b:Guid>
    <b:Title>Factors promoting informal and formal learning strategies among school leaders</b:Title>
    <b:JournalName>Studies in Continuing Education</b:JournalName>
    <b:Year>2019</b:Year>
    <b:Pages>240-255</b:Pages>
    <b:Volume>42</b:Volume>
    <b:Issue>2</b:Issue>
    <b:Author>
      <b:Author>
        <b:NameList>
          <b:Person>
            <b:Last>Rodriguez-Gomez</b:Last>
            <b:First>David</b:First>
          </b:Person>
          <b:Person>
            <b:Last>Ion</b:Last>
            <b:First>Georgeta</b:First>
          </b:Person>
          <b:Person>
            <b:Last>Mercader</b:Last>
            <b:First>Cristina</b:First>
          </b:Person>
          <b:Person>
            <b:Last>Lopez-Crespo</b:Last>
            <b:First>Saida</b:First>
          </b:Person>
        </b:NameList>
      </b:Author>
    </b:Author>
    <b:RefOrder>50</b:RefOrder>
  </b:Source>
  <b:Source>
    <b:Tag>Kal21</b:Tag>
    <b:SourceType>JournalArticle</b:SourceType>
    <b:Guid>{631345C2-6522-44DB-893A-56DAEA6920AE}</b:Guid>
    <b:Title>Examining the Role of Motivation and Reward in Employees' Job Performance through Mediating Effect of Job Satisfaction: An Empirical Evidence.</b:Title>
    <b:JournalName>International Journal of Organisational Leadership</b:JournalName>
    <b:Year>2021</b:Year>
    <b:Pages>401</b:Pages>
    <b:Volume>10</b:Volume>
    <b:Issue>4</b:Issue>
    <b:Author>
      <b:Author>
        <b:NameList>
          <b:Person>
            <b:Last>Kalpina</b:Last>
            <b:First>Kumari</b:First>
          </b:Person>
          <b:Person>
            <b:Last>Barkat</b:Last>
            <b:First>Salima</b:First>
          </b:Person>
          <b:Person>
            <b:Last>Noor</b:Last>
            <b:First>Khan</b:First>
          </b:Person>
        </b:NameList>
      </b:Author>
    </b:Author>
    <b:RefOrder>51</b:RefOrder>
  </b:Source>
  <b:Source>
    <b:Tag>Bae14</b:Tag>
    <b:SourceType>JournalArticle</b:SourceType>
    <b:Guid>{4C507080-96AE-4699-9DE2-65FDB6FA44C5}</b:Guid>
    <b:Author>
      <b:Author>
        <b:NameList>
          <b:Person>
            <b:Last>Xavier</b:Last>
            <b:First>Baeten</b:First>
          </b:Person>
        </b:NameList>
      </b:Author>
    </b:Author>
    <b:Title>Shaping the future research agenda for compensation and benefits management: Some thoughts based on a stakeholder inquiry</b:Title>
    <b:JournalName>Human Resource Management Review</b:JournalName>
    <b:Year>2014</b:Year>
    <b:Pages>31-40</b:Pages>
    <b:Volume>24</b:Volume>
    <b:Issue>1</b:Issue>
    <b:RefOrder>52</b:RefOrder>
  </b:Source>
  <b:Source>
    <b:Tag>Fra20</b:Tag>
    <b:SourceType>BookSection</b:SourceType>
    <b:Guid>{47D4EDF9-18B6-43BB-B2B8-A1FECDB735B1}</b:Guid>
    <b:Author>
      <b:Author>
        <b:NameList>
          <b:Person>
            <b:Last>Franklin</b:Last>
            <b:First>Aimee</b:First>
          </b:Person>
        </b:NameList>
      </b:Author>
    </b:Author>
    <b:Title>Understanding Stakeholder Motivations</b:Title>
    <b:JournalName>Stakeholder Engagement</b:JournalName>
    <b:Year>2020</b:Year>
    <b:Pages>65-96</b:Pages>
    <b:Publisher>Springer</b:Publisher>
    <b:BookTitle>Stakeholder Engagement</b:BookTitle>
    <b:RefOrder>53</b:RefOrder>
  </b:Source>
  <b:Source>
    <b:Tag>Lin221</b:Tag>
    <b:SourceType>Book</b:SourceType>
    <b:Guid>{7C735A37-1D26-4342-8F82-34393C32B314}</b:Guid>
    <b:Title>Aligning human resources and business strategy</b:Title>
    <b:Year>2022</b:Year>
    <b:Publisher>Routledge</b:Publisher>
    <b:Author>
      <b:Author>
        <b:NameList>
          <b:Person>
            <b:Last>Holbeche</b:Last>
            <b:First>Linda</b:First>
          </b:Person>
        </b:NameList>
      </b:Author>
    </b:Author>
    <b:RefOrder>56</b:RefOrder>
  </b:Source>
  <b:Source>
    <b:Tag>Car23</b:Tag>
    <b:SourceType>BookSection</b:SourceType>
    <b:Guid>{51A62396-983A-46C8-BA3E-748E78B99D34}</b:Guid>
    <b:Title>Understadning Biass in Diagnostic Research</b:Title>
    <b:Year>2023</b:Year>
    <b:Publisher>Wiley</b:Publisher>
    <b:Author>
      <b:Author>
        <b:NameList>
          <b:Person>
            <b:Last>Carpenter</b:Last>
            <b:First>Christopher</b:First>
          </b:Person>
          <b:Person>
            <b:Last>Pines</b:Last>
            <b:First>Jesse</b:First>
          </b:Person>
        </b:NameList>
      </b:Author>
    </b:Author>
    <b:BookTitle>Evidence-baed Emergency Care: Diagnostic Testing and Clinical Decision Rules</b:BookTitle>
    <b:RefOrder>57</b:RefOrder>
  </b:Source>
  <b:Source>
    <b:Tag>Dre15</b:Tag>
    <b:SourceType>BookSection</b:SourceType>
    <b:Guid>{A205B06A-7DE9-40EE-8844-A65457133593}</b:Guid>
    <b:Author>
      <b:Author>
        <b:NameList>
          <b:Person>
            <b:Last>Allen</b:Last>
            <b:First>Drew</b:First>
          </b:Person>
        </b:NameList>
      </b:Author>
    </b:Author>
    <b:Title>Surveys</b:Title>
    <b:BookTitle>Research in the College Context</b:BookTitle>
    <b:Year>2015</b:Year>
    <b:Publisher>Roultedge</b:Publisher>
    <b:RefOrder>58</b:RefOrder>
  </b:Source>
  <b:Source>
    <b:Tag>Ste23</b:Tag>
    <b:SourceType>JournalArticle</b:SourceType>
    <b:Guid>{5981579C-7A6B-4D72-8580-151E38BD89CD}</b:Guid>
    <b:Title>How to Run Surveys: A Guide to Creating Your Own Identifying Variation and Revealing the Invisible</b:Title>
    <b:Year>2023</b:Year>
    <b:Author>
      <b:Author>
        <b:NameList>
          <b:Person>
            <b:Last>Stantcheva</b:Last>
            <b:First>Stefanie</b:First>
          </b:Person>
        </b:NameList>
      </b:Author>
    </b:Author>
    <b:JournalName>Annual Review of Economics</b:JournalName>
    <b:Volume>15</b:Volume>
    <b:RefOrder>59</b:RefOrder>
  </b:Source>
  <b:Source>
    <b:Tag>Ken23</b:Tag>
    <b:SourceType>Book</b:SourceType>
    <b:Guid>{5D5D9517-238D-4FC3-B75B-123BC5EC6BC5}</b:Guid>
    <b:Title>Business Statistics: For Contemporary Decision Making</b:Title>
    <b:Year>2023</b:Year>
    <b:Author>
      <b:Author>
        <b:NameList>
          <b:Person>
            <b:Last>Black</b:Last>
            <b:First>Ken</b:First>
          </b:Person>
        </b:NameList>
      </b:Author>
    </b:Author>
    <b:City>London</b:City>
    <b:Publisher>Wiley</b:Publisher>
    <b:Edition>11th</b:Edition>
    <b:RefOrder>60</b:RefOrder>
  </b:Source>
  <b:Source>
    <b:Tag>Cif24</b:Tag>
    <b:SourceType>JournalArticle</b:SourceType>
    <b:Guid>{A98C4252-629E-4469-8014-A95A610DBF99}</b:Guid>
    <b:Title>Challenges and opportunities in the tight Dutch IT labour market</b:Title>
    <b:Year>2024</b:Year>
    <b:Author>
      <b:Author>
        <b:NameList>
          <b:Person>
            <b:Last>Ciff</b:Last>
            <b:First>T</b:First>
          </b:Person>
          <b:Person>
            <b:Last>Bouwer</b:Last>
            <b:First>A</b:First>
          </b:Person>
          <b:Person>
            <b:Last>Ponsioen</b:Last>
            <b:First>A</b:First>
          </b:Person>
          <b:Person>
            <b:Last>Van Lieshout</b:Last>
            <b:First>H</b:First>
          </b:Person>
        </b:NameList>
      </b:Author>
    </b:Author>
    <b:JournalName>Technology in Society</b:JournalName>
    <b:Volume>77</b:Volume>
    <b:RefOrder>61</b:RefOrder>
  </b:Source>
  <b:Source>
    <b:Tag>Bry20</b:Tag>
    <b:SourceType>Book</b:SourceType>
    <b:Guid>{3D737414-784C-4AA7-BBE9-FF4ECD3FE826}</b:Guid>
    <b:Title>Job Evaluation A Critical Review</b:Title>
    <b:Year>2020</b:Year>
    <b:Publisher>Taylor Francis</b:Publisher>
    <b:Author>
      <b:Author>
        <b:NameList>
          <b:Person>
            <b:Last>Livy</b:Last>
            <b:First>Bryan</b:First>
          </b:Person>
        </b:NameList>
      </b:Author>
    </b:Author>
    <b:RefOrder>62</b:RefOrder>
  </b:Source>
  <b:Source>
    <b:Tag>War24</b:Tag>
    <b:SourceType>JournalArticle</b:SourceType>
    <b:Guid>{6C0E253A-BEC9-4738-89C4-B736DAA473B9}</b:Guid>
    <b:Title>hoosing Money Over Meaningful Work: Examining Relative Job Preferences for High Compensation Versus Meaningful Work</b:Title>
    <b:Year>2024</b:Year>
    <b:JournalName>Personality and Social Psychology Bulletin</b:JournalName>
    <b:Pages>1128-1148</b:Pages>
    <b:Volume>50</b:Volume>
    <b:Issue>7</b:Issue>
    <b:Author>
      <b:Author>
        <b:NameList>
          <b:Person>
            <b:Last>Ward</b:Last>
            <b:First>Sarah</b:First>
          </b:Person>
        </b:NameList>
      </b:Author>
    </b:Author>
    <b:RefOrder>63</b:RefOrder>
  </b:Source>
  <b:Source>
    <b:Tag>Hal24</b:Tag>
    <b:SourceType>JournalArticle</b:SourceType>
    <b:Guid>{300506E1-5F1A-41F5-8100-6BB7CF58D748}</b:Guid>
    <b:Title>Is job evaluation compatible with care work?</b:Title>
    <b:JournalName> Journal of Industrial Relations</b:JournalName>
    <b:Year>2024</b:Year>
    <b:Pages>331-357</b:Pages>
    <b:Volume>66</b:Volume>
    <b:Issue>3</b:Issue>
    <b:Author>
      <b:Author>
        <b:NameList>
          <b:Person>
            <b:Last>Hallee</b:Last>
            <b:First>Yves</b:First>
          </b:Person>
          <b:Person>
            <b:Last>Parent-Lamarche</b:Last>
            <b:First>Annick</b:First>
          </b:Person>
          <b:Person>
            <b:Last>Delattre</b:Last>
            <b:First>Miguel</b:First>
          </b:Person>
        </b:NameList>
      </b:Author>
    </b:Author>
    <b:RefOrder>64</b:RefOrder>
  </b:Source>
  <b:Source>
    <b:Tag>The19</b:Tag>
    <b:SourceType>JournalArticle</b:SourceType>
    <b:Guid>{A431E898-1C74-401B-B980-D430F905234A}</b:Guid>
    <b:Title>The measurement of human capital as an alternative method of job evaluation for purposes of remuneration</b:Title>
    <b:JournalName>Central Europeran Journal of Operations Research</b:JournalName>
    <b:Year>2019</b:Year>
    <b:Pages>589-599</b:Pages>
    <b:Volume>28</b:Volume>
    <b:Author>
      <b:Author>
        <b:NameList>
          <b:Person>
            <b:Last>Koziol</b:Last>
            <b:First>Wojciech</b:First>
          </b:Person>
          <b:Person>
            <b:Last>Mikos</b:Last>
            <b:First>Anna</b:First>
          </b:Person>
        </b:NameList>
      </b:Author>
    </b:Author>
    <b:RefOrder>65</b:RefOrder>
  </b:Source>
  <b:Source>
    <b:Tag>Mac24</b:Tag>
    <b:SourceType>Book</b:SourceType>
    <b:Guid>{172F3220-29F9-48A4-8CF7-AF65D5D97662}</b:Guid>
    <b:Title>Labour Markets Under Different Employment Conditions</b:Title>
    <b:Year>2024</b:Year>
    <b:City>London</b:City>
    <b:Publisher>Taylor &amp; Francis</b:Publisher>
    <b:Author>
      <b:Author>
        <b:NameList>
          <b:Person>
            <b:Last>Mackay</b:Last>
            <b:First>D</b:First>
          </b:Person>
          <b:Person>
            <b:Last>Boddy</b:Last>
            <b:First>D</b:First>
          </b:Person>
          <b:Person>
            <b:Last>Brack</b:Last>
            <b:First>J</b:First>
          </b:Person>
        </b:NameList>
      </b:Author>
    </b:Author>
    <b:RefOrder>66</b:RefOrder>
  </b:Source>
  <b:Source>
    <b:Tag>Nun20</b:Tag>
    <b:SourceType>JournalArticle</b:SourceType>
    <b:Guid>{72D54632-187F-451C-A1A9-B4EB418C94D9}</b:Guid>
    <b:Title>The political economy of Public Employment Services: measurement and disempowered empowerment?</b:Title>
    <b:Year>2020</b:Year>
    <b:JournalName>Policy Studies</b:JournalName>
    <b:Pages>42-62</b:Pages>
    <b:Volume>41</b:Volume>
    <b:Issue>1</b:Issue>
    <b:Author>
      <b:Author>
        <b:NameList>
          <b:Person>
            <b:Last>Nunn</b:Last>
            <b:First>Alex</b:First>
          </b:Person>
          <b:Person>
            <b:Last>Morgan</b:Last>
            <b:First>Jamie</b:First>
          </b:Person>
        </b:NameList>
      </b:Author>
    </b:Author>
    <b:RefOrder>67</b:RefOrder>
  </b:Source>
  <b:Source>
    <b:Tag>Geo20</b:Tag>
    <b:SourceType>JournalArticle</b:SourceType>
    <b:Guid>{D168ACAD-F411-4997-9807-4A915F49BA18}</b:Guid>
    <b:Author>
      <b:Author>
        <b:NameList>
          <b:Person>
            <b:Last>Bert</b:Last>
            <b:First>George</b:First>
          </b:Person>
        </b:NameList>
      </b:Author>
    </b:Author>
    <b:Title>A guide to benchmarking COVID‐19 performance data</b:Title>
    <b:JournalName>ublic Administration Review</b:JournalName>
    <b:Year>2020</b:Year>
    <b:Pages>696-700</b:Pages>
    <b:Volume>80</b:Volume>
    <b:Issue>4</b:Issue>
    <b:RefOrder>68</b:RefOrder>
  </b:Source>
  <b:Source>
    <b:Tag>ACA249</b:Tag>
    <b:SourceType>InternetSite</b:SourceType>
    <b:Guid>{08BA84E1-7A33-4FAC-B189-3C01A3E8D696}</b:Guid>
    <b:Title>Equal pay and the law</b:Title>
    <b:Year>2024</b:Year>
    <b:Author>
      <b:Author>
        <b:Corporate>ACAS</b:Corporate>
      </b:Author>
    </b:Author>
    <b:YearAccessed>2024</b:YearAccessed>
    <b:MonthAccessed>8</b:MonthAccessed>
    <b:DayAccessed>2</b:DayAccessed>
    <b:URL>https://www.acas.org.uk/equal-pay/equal-pay-law</b:URL>
    <b:RefOrder>71</b:RefOrder>
  </b:Source>
  <b:Source>
    <b:Tag>Arm07</b:Tag>
    <b:SourceType>Book</b:SourceType>
    <b:Guid>{56507599-9E88-4EB7-A781-65798F2AF2B0}</b:Guid>
    <b:Title>Reward Management: A Handbook of Remuneration Strategy and Practice</b:Title>
    <b:Year>2007</b:Year>
    <b:City>London</b:City>
    <b:Publisher>Kogan Page</b:Publisher>
    <b:Author>
      <b:Author>
        <b:NameList>
          <b:Person>
            <b:Last>Armstrong</b:Last>
            <b:First>Michael</b:First>
          </b:Person>
          <b:Person>
            <b:Last>Murlis</b:Last>
            <b:First>Helen</b:First>
          </b:Person>
        </b:NameList>
      </b:Author>
    </b:Author>
    <b:RefOrder>73</b:RefOrder>
  </b:Source>
</b:Sources>
</file>

<file path=customXml/itemProps1.xml><?xml version="1.0" encoding="utf-8"?>
<ds:datastoreItem xmlns:ds="http://schemas.openxmlformats.org/officeDocument/2006/customXml" ds:itemID="{2C0ABFBB-BDF4-4BB8-92D6-C9BCD0400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14334</TotalTime>
  <Pages>12</Pages>
  <Words>6233</Words>
  <Characters>35530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Hywel Green</dc:creator>
  <cp:keywords/>
  <dc:description/>
  <cp:lastModifiedBy>Hywel Green</cp:lastModifiedBy>
  <cp:revision>586</cp:revision>
  <dcterms:created xsi:type="dcterms:W3CDTF">2024-07-03T14:00:00Z</dcterms:created>
  <dcterms:modified xsi:type="dcterms:W3CDTF">2024-08-12T15:44:00Z</dcterms:modified>
</cp:coreProperties>
</file>