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664460646"/>
        <w:docPartObj>
          <w:docPartGallery w:val="Cover Pages"/>
          <w:docPartUnique/>
        </w:docPartObj>
      </w:sdtPr>
      <w:sdtEndPr>
        <w:rPr>
          <w:rFonts w:eastAsiaTheme="minorHAnsi"/>
          <w:color w:val="auto"/>
          <w:lang w:val="en-GB"/>
        </w:rPr>
      </w:sdtEndPr>
      <w:sdtContent>
        <w:p w14:paraId="0E16DB64" w14:textId="43BCC230" w:rsidR="00C83BE4" w:rsidRDefault="00C83BE4">
          <w:pPr>
            <w:pStyle w:val="NoSpacing"/>
            <w:spacing w:before="1540" w:after="240"/>
            <w:jc w:val="center"/>
            <w:rPr>
              <w:color w:val="4472C4" w:themeColor="accent1"/>
            </w:rPr>
          </w:pPr>
          <w:r>
            <w:rPr>
              <w:noProof/>
              <w:color w:val="4472C4" w:themeColor="accent1"/>
            </w:rPr>
            <w:drawing>
              <wp:inline distT="0" distB="0" distL="0" distR="0" wp14:anchorId="3B728D5F" wp14:editId="7CAD8A83">
                <wp:extent cx="5715000" cy="2857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r>
            <w:rPr>
              <w:noProof/>
              <w:color w:val="4472C4" w:themeColor="accent1"/>
            </w:rPr>
            <w:drawing>
              <wp:inline distT="0" distB="0" distL="0" distR="0" wp14:anchorId="6BB029B7" wp14:editId="603D368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3E093760E2C4E3CA8AAEB8647A33D6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EB4C25" w14:textId="0327A6BD" w:rsidR="00C83BE4" w:rsidRDefault="003B693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Module </w:t>
              </w:r>
              <w:r w:rsidR="00144599">
                <w:rPr>
                  <w:rFonts w:asciiTheme="majorHAnsi" w:eastAsiaTheme="majorEastAsia" w:hAnsiTheme="majorHAnsi" w:cstheme="majorBidi"/>
                  <w:caps/>
                  <w:color w:val="4472C4" w:themeColor="accent1"/>
                  <w:sz w:val="72"/>
                  <w:szCs w:val="72"/>
                </w:rPr>
                <w:t>NAME: PRINCIPLES</w:t>
              </w:r>
              <w:r w:rsidR="00643F75">
                <w:rPr>
                  <w:rFonts w:asciiTheme="majorHAnsi" w:eastAsiaTheme="majorEastAsia" w:hAnsiTheme="majorHAnsi" w:cstheme="majorBidi"/>
                  <w:caps/>
                  <w:color w:val="4472C4" w:themeColor="accent1"/>
                  <w:sz w:val="72"/>
                  <w:szCs w:val="72"/>
                </w:rPr>
                <w:t xml:space="preserve"> of health and social care practice</w:t>
              </w:r>
            </w:p>
          </w:sdtContent>
        </w:sdt>
        <w:sdt>
          <w:sdtPr>
            <w:rPr>
              <w:color w:val="4472C4" w:themeColor="accent1"/>
              <w:sz w:val="28"/>
              <w:szCs w:val="28"/>
            </w:rPr>
            <w:alias w:val="Subtitle"/>
            <w:tag w:val=""/>
            <w:id w:val="328029620"/>
            <w:placeholder>
              <w:docPart w:val="9C1DB74C05B34B8AB1DC1A7C6DE30C78"/>
            </w:placeholder>
            <w:dataBinding w:prefixMappings="xmlns:ns0='http://purl.org/dc/elements/1.1/' xmlns:ns1='http://schemas.openxmlformats.org/package/2006/metadata/core-properties' " w:xpath="/ns1:coreProperties[1]/ns0:subject[1]" w:storeItemID="{6C3C8BC8-F283-45AE-878A-BAB7291924A1}"/>
            <w:text/>
          </w:sdtPr>
          <w:sdtContent>
            <w:p w14:paraId="66D4DF7C" w14:textId="7440B043" w:rsidR="00C83BE4" w:rsidRDefault="00144599">
              <w:pPr>
                <w:pStyle w:val="NoSpacing"/>
                <w:jc w:val="center"/>
                <w:rPr>
                  <w:color w:val="4472C4" w:themeColor="accent1"/>
                  <w:sz w:val="28"/>
                  <w:szCs w:val="28"/>
                </w:rPr>
              </w:pPr>
              <w:r>
                <w:rPr>
                  <w:color w:val="4472C4" w:themeColor="accent1"/>
                  <w:sz w:val="28"/>
                  <w:szCs w:val="28"/>
                </w:rPr>
                <w:t>Module code:</w:t>
              </w:r>
              <w:r w:rsidR="00764F0D">
                <w:rPr>
                  <w:color w:val="4472C4" w:themeColor="accent1"/>
                  <w:sz w:val="28"/>
                  <w:szCs w:val="28"/>
                </w:rPr>
                <w:t>(BMHP5002_LON)</w:t>
              </w:r>
            </w:p>
          </w:sdtContent>
        </w:sdt>
        <w:p w14:paraId="0F8E9328" w14:textId="77777777" w:rsidR="00C83BE4" w:rsidRDefault="00C83BE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762E724" wp14:editId="184A05B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193C484" w14:textId="76319A30" w:rsidR="00C83BE4" w:rsidRDefault="00764F0D">
                                    <w:pPr>
                                      <w:pStyle w:val="NoSpacing"/>
                                      <w:spacing w:after="40"/>
                                      <w:jc w:val="center"/>
                                      <w:rPr>
                                        <w:caps/>
                                        <w:color w:val="4472C4" w:themeColor="accent1"/>
                                        <w:sz w:val="28"/>
                                        <w:szCs w:val="28"/>
                                      </w:rPr>
                                    </w:pPr>
                                    <w:r>
                                      <w:rPr>
                                        <w:caps/>
                                        <w:color w:val="4472C4" w:themeColor="accent1"/>
                                        <w:sz w:val="28"/>
                                        <w:szCs w:val="28"/>
                                      </w:rPr>
                                      <w:t>Lec</w:t>
                                    </w:r>
                                    <w:r w:rsidR="00CF7D53">
                                      <w:rPr>
                                        <w:caps/>
                                        <w:color w:val="4472C4" w:themeColor="accent1"/>
                                        <w:sz w:val="28"/>
                                        <w:szCs w:val="28"/>
                                      </w:rPr>
                                      <w:t>turer NAME: DOC.MENTESNOT mengesha</w:t>
                                    </w:r>
                                  </w:p>
                                </w:sdtContent>
                              </w:sdt>
                              <w:p w14:paraId="7CE6DBA2" w14:textId="728B5004" w:rsidR="00C83BE4" w:rsidRDefault="00C83BE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4A0E">
                                      <w:rPr>
                                        <w:caps/>
                                        <w:color w:val="4472C4" w:themeColor="accent1"/>
                                      </w:rPr>
                                      <w:t>student id:2009133</w:t>
                                    </w:r>
                                  </w:sdtContent>
                                </w:sdt>
                              </w:p>
                              <w:p w14:paraId="3F84E2B8" w14:textId="08722FC6" w:rsidR="00C83BE4" w:rsidRDefault="00C83BE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44E80">
                                      <w:rPr>
                                        <w:color w:val="4472C4" w:themeColor="accent1"/>
                                      </w:rPr>
                                      <w:t>Teodora Nikolova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62E72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193C484" w14:textId="76319A30" w:rsidR="00C83BE4" w:rsidRDefault="00764F0D">
                              <w:pPr>
                                <w:pStyle w:val="NoSpacing"/>
                                <w:spacing w:after="40"/>
                                <w:jc w:val="center"/>
                                <w:rPr>
                                  <w:caps/>
                                  <w:color w:val="4472C4" w:themeColor="accent1"/>
                                  <w:sz w:val="28"/>
                                  <w:szCs w:val="28"/>
                                </w:rPr>
                              </w:pPr>
                              <w:r>
                                <w:rPr>
                                  <w:caps/>
                                  <w:color w:val="4472C4" w:themeColor="accent1"/>
                                  <w:sz w:val="28"/>
                                  <w:szCs w:val="28"/>
                                </w:rPr>
                                <w:t>Lec</w:t>
                              </w:r>
                              <w:r w:rsidR="00CF7D53">
                                <w:rPr>
                                  <w:caps/>
                                  <w:color w:val="4472C4" w:themeColor="accent1"/>
                                  <w:sz w:val="28"/>
                                  <w:szCs w:val="28"/>
                                </w:rPr>
                                <w:t>turer NAME: DOC.MENTESNOT mengesha</w:t>
                              </w:r>
                            </w:p>
                          </w:sdtContent>
                        </w:sdt>
                        <w:p w14:paraId="7CE6DBA2" w14:textId="728B5004" w:rsidR="00C83BE4" w:rsidRDefault="00C83BE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54A0E">
                                <w:rPr>
                                  <w:caps/>
                                  <w:color w:val="4472C4" w:themeColor="accent1"/>
                                </w:rPr>
                                <w:t>student id:2009133</w:t>
                              </w:r>
                            </w:sdtContent>
                          </w:sdt>
                        </w:p>
                        <w:p w14:paraId="3F84E2B8" w14:textId="08722FC6" w:rsidR="00C83BE4" w:rsidRDefault="00C83BE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44E80">
                                <w:rPr>
                                  <w:color w:val="4472C4" w:themeColor="accent1"/>
                                </w:rPr>
                                <w:t>Teodora Nikolova</w:t>
                              </w:r>
                            </w:sdtContent>
                          </w:sdt>
                        </w:p>
                      </w:txbxContent>
                    </v:textbox>
                    <w10:wrap anchorx="margin" anchory="page"/>
                  </v:shape>
                </w:pict>
              </mc:Fallback>
            </mc:AlternateContent>
          </w:r>
          <w:r>
            <w:rPr>
              <w:noProof/>
              <w:color w:val="4472C4" w:themeColor="accent1"/>
            </w:rPr>
            <w:drawing>
              <wp:inline distT="0" distB="0" distL="0" distR="0" wp14:anchorId="6ACA8C81" wp14:editId="777D2C3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F03D21" w14:textId="0531652B" w:rsidR="00C83BE4" w:rsidRDefault="00C83BE4">
          <w:r>
            <w:br w:type="page"/>
          </w:r>
        </w:p>
      </w:sdtContent>
    </w:sdt>
    <w:p w14:paraId="4862597D" w14:textId="56C6F6A0" w:rsidR="007C4E33" w:rsidRDefault="00DB2375" w:rsidP="007C4E33">
      <w:r>
        <w:lastRenderedPageBreak/>
        <w:t xml:space="preserve">Table of </w:t>
      </w:r>
      <w:r w:rsidR="007C4E33">
        <w:t>Contents</w:t>
      </w:r>
    </w:p>
    <w:p w14:paraId="000FF92A" w14:textId="38E10942" w:rsidR="007C4E33" w:rsidRDefault="007C4E33" w:rsidP="007C4E33">
      <w:r>
        <w:t>Overview of the Organization</w:t>
      </w:r>
      <w:r>
        <w:tab/>
      </w:r>
    </w:p>
    <w:p w14:paraId="7FD6712F" w14:textId="2C2CF4CE" w:rsidR="007C4E33" w:rsidRDefault="007C4E33" w:rsidP="007C4E33">
      <w:r>
        <w:t>The Support Available</w:t>
      </w:r>
      <w:r>
        <w:tab/>
      </w:r>
    </w:p>
    <w:p w14:paraId="60C1095E" w14:textId="53B855C8" w:rsidR="007C4E33" w:rsidRDefault="007C4E33" w:rsidP="007C4E33">
      <w:r>
        <w:t>Elderly Care Services</w:t>
      </w:r>
      <w:r>
        <w:tab/>
      </w:r>
    </w:p>
    <w:p w14:paraId="689134FC" w14:textId="61BFB66A" w:rsidR="007C4E33" w:rsidRDefault="007C4E33" w:rsidP="007C4E33">
      <w:r>
        <w:t>Dementia Support</w:t>
      </w:r>
      <w:r>
        <w:tab/>
      </w:r>
    </w:p>
    <w:p w14:paraId="25AA9F95" w14:textId="12C5FBC5" w:rsidR="007C4E33" w:rsidRDefault="007C4E33" w:rsidP="007C4E33">
      <w:r>
        <w:t>Extra Care</w:t>
      </w:r>
      <w:r>
        <w:tab/>
      </w:r>
    </w:p>
    <w:p w14:paraId="1DB8F085" w14:textId="50586053" w:rsidR="007C4E33" w:rsidRDefault="007C4E33" w:rsidP="007C4E33">
      <w:r>
        <w:t>Physical Disabilities</w:t>
      </w:r>
      <w:r>
        <w:tab/>
      </w:r>
    </w:p>
    <w:p w14:paraId="5AEFEC8A" w14:textId="69742CFC" w:rsidR="007C4E33" w:rsidRDefault="007C4E33" w:rsidP="007C4E33">
      <w:r>
        <w:t>Reablement</w:t>
      </w:r>
      <w:r>
        <w:tab/>
      </w:r>
    </w:p>
    <w:p w14:paraId="41525C40" w14:textId="28EEC1C6" w:rsidR="007C4E33" w:rsidRDefault="007C4E33" w:rsidP="007C4E33">
      <w:r>
        <w:t>Analysis of the support Available</w:t>
      </w:r>
      <w:r>
        <w:tab/>
      </w:r>
    </w:p>
    <w:p w14:paraId="0FA9CF3B" w14:textId="6A8C96EE" w:rsidR="007C4E33" w:rsidRDefault="007C4E33" w:rsidP="007C4E33">
      <w:r>
        <w:t>Recommendations</w:t>
      </w:r>
      <w:r>
        <w:tab/>
      </w:r>
    </w:p>
    <w:p w14:paraId="007FC4F5" w14:textId="2E8705AC" w:rsidR="007C4E33" w:rsidRDefault="007C4E33" w:rsidP="007C4E33">
      <w:r>
        <w:t>Conclusion</w:t>
      </w:r>
      <w:r>
        <w:tab/>
      </w:r>
    </w:p>
    <w:p w14:paraId="40B39929" w14:textId="0CF16FD4" w:rsidR="007C4E33" w:rsidRDefault="007C4E33" w:rsidP="007C4E33">
      <w:r>
        <w:t>References</w:t>
      </w:r>
      <w:r>
        <w:tab/>
      </w:r>
    </w:p>
    <w:p w14:paraId="537124CB" w14:textId="77777777" w:rsidR="007C4E33" w:rsidRDefault="007C4E33" w:rsidP="007C4E33"/>
    <w:p w14:paraId="369D5CBC" w14:textId="77777777" w:rsidR="007C4E33" w:rsidRDefault="007C4E33" w:rsidP="007C4E33">
      <w:r>
        <w:t>Case Study Analysis</w:t>
      </w:r>
    </w:p>
    <w:p w14:paraId="4DFB5BBB" w14:textId="77777777" w:rsidR="007C4E33" w:rsidRDefault="007C4E33" w:rsidP="007C4E33">
      <w:r>
        <w:t>Overview of the Organization</w:t>
      </w:r>
    </w:p>
    <w:p w14:paraId="3EFB010E" w14:textId="6FC604A5" w:rsidR="007C4E33" w:rsidRDefault="007C4E33" w:rsidP="007C4E33">
      <w:r>
        <w:t xml:space="preserve">An organization capable of providing supports for Mr. and Mrs. T is London Care. The organization has been a leading supplier of care services in London and </w:t>
      </w:r>
      <w:r w:rsidR="00C70A0B">
        <w:t>Southeast</w:t>
      </w:r>
      <w:r>
        <w:t xml:space="preserve"> England for more than 20 years. As an alternative to traditional residential nursing institutions, it focuses on assisting clients in maintaining their independence in the comfort and quiet of their own homes. The company aspires to uphold the dignity of all persons it serves by providing attentive, compassionate care to elderly and disabled customers of all ages. They want to reassure consumers and their family and friends that their loved one is in good hands. Among the services provided by the organization is dementia support, care for adults with physical disabilities, extra Care residential schemes that offer independence and full-time help, and re-enablement support for those recovering from illness, accident, or hospitalization (London Care. 2021). These services will assist Mr. T and Mrs. T in managing their life, based on their circumstances.</w:t>
      </w:r>
    </w:p>
    <w:p w14:paraId="43FE4663" w14:textId="29F921A9" w:rsidR="00B56105" w:rsidRDefault="007C4E33" w:rsidP="007C4E33">
      <w:r>
        <w:t xml:space="preserve">London Care's services are commissioned mainly by local health authorities. Still, they also take private customers. Their goal is not only to meet but surpass regulatory standards in providing </w:t>
      </w:r>
      <w:r>
        <w:lastRenderedPageBreak/>
        <w:t>excellent service while maintaining its clients' dignity, independence, and choices. Nursing homes are not only an option for those who need ongoing care. London Cares is a prominent supplier of alternative live-in home care support to customers who are aged, disabled, or require assistance getting back on their feet following an accident or sickness. With one-to-one, customized care, their pleasant, devoted, and trusted carers support clients in remaining as independent as possible in the homes they know and love.</w:t>
      </w:r>
    </w:p>
    <w:p w14:paraId="5A487894" w14:textId="77777777" w:rsidR="007C4E33" w:rsidRDefault="007C4E33" w:rsidP="007C4E33">
      <w:r>
        <w:t>The Support Available</w:t>
      </w:r>
    </w:p>
    <w:p w14:paraId="29469E8F" w14:textId="77777777" w:rsidR="007C4E33" w:rsidRDefault="007C4E33" w:rsidP="007C4E33">
      <w:r>
        <w:t>Elderly Care Services</w:t>
      </w:r>
    </w:p>
    <w:p w14:paraId="558D06F1" w14:textId="7F1B26D8" w:rsidR="007C4E33" w:rsidRDefault="007C4E33" w:rsidP="007C4E33">
      <w:r>
        <w:t xml:space="preserve">People will almost always want assistance as they age. London Care is a well-known care service in the area, with hundreds of care assistants helping clients' lives happy, independent lives in their own homes throughout the years. Their principal purpose is to give a more customized, pleasant, and trustworthy care option than traditional nursing facilities. Clients may remain self-sufficient in their own homes with the help of </w:t>
      </w:r>
      <w:r w:rsidR="00C70A0B">
        <w:t>highly trained</w:t>
      </w:r>
      <w:r>
        <w:t xml:space="preserve"> care assistants who can help with everyday household duties, grocery shopping, cooking, cleaning, and even higher-level nursing assistance. They will even assist you with social outings while you're not at home (London Care. 2021). The elder care services are tailored to the needs of each individual. They will first meet with both clients and their friends and family to build a care plan that considers their needs. Once the care program is in place, they will review it regularly to meet the mutually agreed-upon objectives. This approach allows customers to keep some influence over how their treatment is delivered.</w:t>
      </w:r>
    </w:p>
    <w:p w14:paraId="087A9C2E" w14:textId="77777777" w:rsidR="007C4E33" w:rsidRDefault="007C4E33" w:rsidP="007C4E33">
      <w:r>
        <w:t>Dementia Support</w:t>
      </w:r>
    </w:p>
    <w:p w14:paraId="73D40EC9" w14:textId="6D99DB6E" w:rsidR="007C4E33" w:rsidRDefault="007C4E33" w:rsidP="007C4E33">
      <w:r>
        <w:t>Dementia teams at London Care undergo specialized training to ensure a thorough awareness of the condition in its forms and phases. This knowledge is supported by ongoing skill development to ensure that clients have access to cutting-edge methods to help them live healthy and active lives (London Care. 2021). Their dementia care programs are constantly tailored to each client's individual needs, putting them ahead of the disease. The organization understands that dementia affects not just the person with dementia but also their family members. They also recognize that letting someone into their home to look after a vulnerable family member requires an excellent level of trust. As a result, they work closely with all clients' families to develop tailored care plans and provide a regular opportunity for both sides to provide feedback.</w:t>
      </w:r>
    </w:p>
    <w:p w14:paraId="42D7E841" w14:textId="77777777" w:rsidR="007C4E33" w:rsidRDefault="007C4E33" w:rsidP="007C4E33">
      <w:r>
        <w:t>Extra Care</w:t>
      </w:r>
    </w:p>
    <w:p w14:paraId="6FF5EBF6" w14:textId="4050E404" w:rsidR="007C4E33" w:rsidRDefault="007C4E33" w:rsidP="007C4E33">
      <w:r>
        <w:t xml:space="preserve">Research shows that dementia adversely affects a patient’s capacity to make sound decisions (Hegde and Ellajosyula, 2016). Researchers and healthcare practitioners often find it difficult to determine </w:t>
      </w:r>
      <w:r>
        <w:lastRenderedPageBreak/>
        <w:t xml:space="preserve">whether a dementia patient has the capacity to make independent decisions. As a result, the UK government has enacted laws requiring healthcare practitioners to promote residual capacity of dementia </w:t>
      </w:r>
      <w:r w:rsidR="00C70A0B">
        <w:t>patients and</w:t>
      </w:r>
      <w:r>
        <w:t xml:space="preserve"> protect vulnerable adults with limited decision-making capacity (Pennington et al., 2018). Therefore, it is not necessary to give up </w:t>
      </w:r>
      <w:r w:rsidR="009F7C9B">
        <w:t>all</w:t>
      </w:r>
      <w:r>
        <w:t xml:space="preserve"> a patient's autonomy or privacy to have round-the-clock access to high-quality therapy (Wright, 2019).</w:t>
      </w:r>
    </w:p>
    <w:p w14:paraId="42840B2A" w14:textId="662ECAA1" w:rsidR="007C4E33" w:rsidRDefault="007C4E33" w:rsidP="007C4E33">
      <w:r>
        <w:t xml:space="preserve">Extra Care Schemes, often known as assisted or supported living, allow clients to obtain high levels of care without giving up their autonomy. Their housing initiatives are based in purpose-built houses around the </w:t>
      </w:r>
      <w:r w:rsidR="00C70A0B">
        <w:t>Southeast</w:t>
      </w:r>
      <w:r>
        <w:t xml:space="preserve">, offering accessible and safe housing for older people who cannot live alone. Their skilled and specially trained care assistant teams are on call 24 hours a day, ready to help whenever required (London Care. 2021). Extra Care Schemes have a social attitude, yet their care to their customers is very individualized. They create customized care plans that consider the client's measured requirements and their preferences and objectives. As a result, the organization can provide personalized, outcome-oriented service. As a result, Extra Care Scheme renters may enjoy the benefits of their </w:t>
      </w:r>
      <w:r w:rsidR="009E5154">
        <w:t>neighbourhood</w:t>
      </w:r>
      <w:r>
        <w:t xml:space="preserve"> while still receiving the person-centered care they prefer. The Extra Care locations' care assistants are enthusiastic about building thriving communities where clients can take on as much or as little responsibility as they like. They also provide a calendar of enjoyable social events and scheme-wide initiatives to assist service users in staying fit and healthy, such as local GP consultations, nutrition classes, and exercise programs.</w:t>
      </w:r>
    </w:p>
    <w:p w14:paraId="1ABCDBD3" w14:textId="77777777" w:rsidR="007C4E33" w:rsidRDefault="007C4E33" w:rsidP="007C4E33">
      <w:r>
        <w:t>Physical Disabilities</w:t>
      </w:r>
    </w:p>
    <w:p w14:paraId="5A49EB18" w14:textId="23BC22DE" w:rsidR="007C4E33" w:rsidRDefault="007C4E33" w:rsidP="007C4E33">
      <w:r>
        <w:t xml:space="preserve">Adults with a variety of difficulties and diseases can get high-quality disability care from London Care. Their </w:t>
      </w:r>
      <w:r w:rsidR="00C70A0B">
        <w:t>highly trained</w:t>
      </w:r>
      <w:r>
        <w:t xml:space="preserve"> team </w:t>
      </w:r>
      <w:r w:rsidR="00C70A0B">
        <w:t>helps</w:t>
      </w:r>
      <w:r>
        <w:t xml:space="preserve"> both inside and outside the house, with the primary goal of assisting clients in living as active and fulfilling lives as possible. They seek to ensure that persons in their care can live independent and productive lives. Whether they are caring for clients in their homes or a residential institution, they are encouraged to participate in the choices and decisions that affect their care, giving them a sense of control over their life.</w:t>
      </w:r>
    </w:p>
    <w:p w14:paraId="60CCDAF6" w14:textId="77777777" w:rsidR="007C4E33" w:rsidRDefault="007C4E33" w:rsidP="007C4E33">
      <w:r>
        <w:t xml:space="preserve">When creating the care programs, the organization takes a person-centered approach, working with extended family, friends, and medical specialists to ensure that each client receives individualized care. According to the United States’ Institute of Medicine, the provision of person-centred care requires healthcare providers to “identify, respect, and care about patient differences, values, preferences, and expressed needs; relieve pain and suffering; coordinate continuous care; listen to and continuously advocate disease prevention, wellness, and promotion of healthy lifestyles, including a focus on population health” (p. 45). To implement this model in practice, healthcare </w:t>
      </w:r>
      <w:r>
        <w:lastRenderedPageBreak/>
        <w:t>professionals are expected to communicate, listen, and treat every patient as a unique individual (Lusk and Fater, 2013).</w:t>
      </w:r>
    </w:p>
    <w:p w14:paraId="5FF46A99" w14:textId="11378199" w:rsidR="007C4E33" w:rsidRDefault="007C4E33" w:rsidP="007C4E33">
      <w:r>
        <w:t xml:space="preserve">When customers are not old enough or do not have the mental ability to make decisions for themselves, they will continually search for someone to make such decisions on their behalf in their best interests. They assign each care assistant to a client based on their circumstances and needs (London Care. 2021). When clients' </w:t>
      </w:r>
      <w:r w:rsidR="009E5154">
        <w:t>behaviour</w:t>
      </w:r>
      <w:r>
        <w:t xml:space="preserve"> is troublesome, they will hire carers who have received the necessary training and </w:t>
      </w:r>
      <w:r w:rsidR="00A72A5A">
        <w:t>endeavours</w:t>
      </w:r>
      <w:r>
        <w:t xml:space="preserve"> to retain their dignity and respect. They must match clients with caretakers they can trust and with whom they can form a connection.</w:t>
      </w:r>
    </w:p>
    <w:p w14:paraId="7CBA7589" w14:textId="77777777" w:rsidR="007C4E33" w:rsidRDefault="007C4E33" w:rsidP="007C4E33">
      <w:r>
        <w:t>Reablement</w:t>
      </w:r>
    </w:p>
    <w:p w14:paraId="3FCE91C9" w14:textId="4E993396" w:rsidR="007C4E33" w:rsidRDefault="007C4E33" w:rsidP="007C4E33">
      <w:r>
        <w:t>People, like Mrs. T., will want support in recovering from an illness or operation at some point in their lives. At London Care, they have specifically trained enablement teams that help people of all ages regain their mobility. In the long run, re-enablement programs hope to lessen the need for ongoing care by encouraging independence and self-reliance, which they believe are essential. The organization claims that coming home after a wrong turn can result in a loss of physical strength and general confidence, even in the most "routine" of occupations and activities. That's why re-enablement experts work with a client's physicians, physiotherapists, and nursing staff to develop the best treatment plan for restoring lost abilities and confidence (London Care. 2021). As part of the re-enablement process, London Care works with a client to establish milestones to help them achieve independence. They will work with a client to help them expand their restrictions week by week to restore lost talents and confidence as part of agreed-upon goals. Those goals will, of course, be adjusted as the program progresses and the client's skills evolve.</w:t>
      </w:r>
    </w:p>
    <w:p w14:paraId="53C1AB4A" w14:textId="77777777" w:rsidR="009154CC" w:rsidRDefault="009154CC" w:rsidP="009154CC">
      <w:r>
        <w:t>Analysis of the support Available</w:t>
      </w:r>
    </w:p>
    <w:p w14:paraId="47D50F32" w14:textId="390F9344" w:rsidR="009154CC" w:rsidRDefault="009154CC" w:rsidP="009154CC">
      <w:r>
        <w:t xml:space="preserve">London Care </w:t>
      </w:r>
      <w:r w:rsidR="00C70A0B">
        <w:t>provides</w:t>
      </w:r>
      <w:r>
        <w:t xml:space="preserve"> tailored care for the elderly, dementia patients, re-enablement, additional maintenance, and physical disabilities. Personalized care and support planning is an essential first step in helping individuals with long-term physical and mental health illnesses and their caregivers obtain the information, skills, and confidence they need to manage their health, care, and wellbeing (Gradinger et al., 2020). It allows consumers and their healthcare professionals to have more productive conversations focused on the most critical issues (Jennings et al., 2018). They work together to define goals, identify support needs, </w:t>
      </w:r>
      <w:r w:rsidR="009F7C9B">
        <w:t>plan</w:t>
      </w:r>
      <w:r>
        <w:t>, develop and implement action plans, and assess progress. This aspect is a deliberate and continuous procedure rather than a one-time incident.</w:t>
      </w:r>
    </w:p>
    <w:p w14:paraId="53B4DEC9" w14:textId="77777777" w:rsidR="009154CC" w:rsidRDefault="009154CC" w:rsidP="009154CC">
      <w:r>
        <w:lastRenderedPageBreak/>
        <w:t>Personalization refers to the fact that the individual, their carer, and their health and care practitioner all participate equally in the discussion, which considers the individual's health and care needs in the context of their lives. Individuals require more than pharmacological or clinical therapies, and social, psychological, and self-help needs, as well as opportunities for community engagement and aid, are as important. Individualized treatment and support planning may improve outcomes, according to data (Pennington et al., 2018). The Year of Care Program produced and assessed models of personalized care planning that benefitted patients, clinicians, and commissioners alike. Customized Care Planning paired with sufficient follow-up help improve some physical, psychological, and subjective health status indices. According to Cochrane Review on Personalized Care Planning, when it included planning, record-sharing, care coordination, review, and more intensive help from health experts and incorporation into regular therapy, the effects were more robust (Berntsen et al., 2019). Individuals and their caregivers may benefit from personalized care and support planning by gaining a greater awareness of their condition or disability and feeling more confident and competent in managing their health and care. These characteristics have a more significant role in managing their health and how they receive recognition and help from professionals. It also prevents their illness or symptoms from getting worse. Individualized assistance improves self-assurance and self-control.</w:t>
      </w:r>
    </w:p>
    <w:p w14:paraId="5CD394E4" w14:textId="77777777" w:rsidR="009154CC" w:rsidRDefault="009154CC" w:rsidP="009154CC">
      <w:r>
        <w:t>These organizations' commissioners play a crucial role in aiding the implementation of tailored care and support programs. They should consider how they commission person-centered services that encourage and integrate customized care and support plans. This strategy entails developing service criteria and innovative payment and contracting processes to encourage local health communities to collaborate and partner. They should consider which individuals might benefit from tailored therapy and assistance, such as risk assessment tools or identifying patients with inadequate health literacy.</w:t>
      </w:r>
    </w:p>
    <w:p w14:paraId="3C03E0CB" w14:textId="77777777" w:rsidR="009154CC" w:rsidRDefault="009154CC" w:rsidP="009154CC">
      <w:r>
        <w:t>Personalized treatment and support planning are provided. National Voices has produced a shared understanding of what care and support planning entails with many partners and service users. They have established vital principles to guarantee that the process is person-centered and have highlighted the primary approaches to the care support planning process (Walker et al., 2012. The guideline on offering individualized care and support planning is based on these ideas. Individualized care should begin with the client and their caregiver or family member. The organization should collect and make available all required information upfront—this element aids in reflection and consideration of possibilities. Individuals will require time, assistance, and information to prepare for a discussion about their care and support. This aspect might include viewing test results, having access to relevant, easily accessible information to aid decision-making, or having time to identify and discuss preferences with family, carers, advocates, or peers.</w:t>
      </w:r>
    </w:p>
    <w:p w14:paraId="7BD3B026" w14:textId="77777777" w:rsidR="009154CC" w:rsidRDefault="009154CC" w:rsidP="009154CC">
      <w:r>
        <w:lastRenderedPageBreak/>
        <w:t>Health and care professionals will also need to prepare for discussions about care and support planning. Collaboration with other healthcare practitioners and obtaining a better understanding of local services and resources to aid patients and caregivers in their community might be part of this strategy (Berntsen et al., 2019). They should work together to focus on remaining healthy and enjoying a happy life. The organization should determine what activities a person can take and what kind of care and assistance they may require from others. In some instances, individuals may conduct their planning conversation, and discussion relies on both participants to contribute equally.</w:t>
      </w:r>
    </w:p>
    <w:p w14:paraId="03198AEF" w14:textId="77777777" w:rsidR="009154CC" w:rsidRDefault="009154CC" w:rsidP="009154CC">
      <w:r>
        <w:t>Inquiries should be open, and practitioners should practice active listening. The discussion should be wide enough to encompass both the individual's needs and the more comprehensive holistic requirements that may be hurting their health and wellbeing (Lusk and Fater, 2013). Setting essential and relevant goals for the individual and developing realistic and feasible strategies to achieve those goals is a crucial part of individualized care and support planning. This aspect will cover both long-term planning and contingency preparation. Self-management, peer, caregiver, or local community service help, health, care, or other public services support are all possible strategies for attaining objectives. The critical points from the conversations are written down, kept in the person's health and social care records, and disseminated with their explicit agreement.</w:t>
      </w:r>
    </w:p>
    <w:p w14:paraId="05F3A04F" w14:textId="77777777" w:rsidR="009154CC" w:rsidRDefault="009154CC" w:rsidP="009154CC">
      <w:r>
        <w:t>When documenting the care and support planning conversation, think about how you are going to convey it. The professionals should give a copy of the document to the individual and their caregiver, and it should be written in plain English. As part of the individual's medical record, the plan should be retained and shared with others. Services must select whether to use paper or electronic forms, whether to use templates or datasets and how to share data (Ahmed et al., 2021). The agreement of the individual to share any information should be discussed and documented.</w:t>
      </w:r>
    </w:p>
    <w:p w14:paraId="665CF03C" w14:textId="025AF813" w:rsidR="007C4E33" w:rsidRDefault="009154CC" w:rsidP="009154CC">
      <w:r>
        <w:t>In addition, a healthcare facility must consider follow-up tactics and set a review date. The frequency with which clinicians should evaluate customized care and support plans should be agreed upon by the individual and their caregiver and may be impacted by events such as unexpected hospitalizations, health deterioration, changes in circumstances, and caregiver concerns. Some people only require annual examinations, while others require appraisals every three months or more frequently. Reviews should look at what's working and what isn't, how healthy objectives and actions are being met, and whether adjustments are required. Organizations may use this information to establish if an individual is receiving the appropriate care and assistance and inform population-level choices regarding commissioning or de-commissioning services.</w:t>
      </w:r>
    </w:p>
    <w:p w14:paraId="48393EEB" w14:textId="77777777" w:rsidR="009154CC" w:rsidRDefault="009154CC" w:rsidP="009154CC">
      <w:r>
        <w:t>Recommendations</w:t>
      </w:r>
    </w:p>
    <w:p w14:paraId="572F9D0E" w14:textId="56BDDEAD" w:rsidR="009154CC" w:rsidRDefault="009154CC" w:rsidP="009154CC">
      <w:r>
        <w:lastRenderedPageBreak/>
        <w:t xml:space="preserve">A variety of organizational and supporting processes is required for personalized care and support planning. Providers of health care will need the skills and confidence to work more successfully with patients and caregivers. They must also interact with professionals from other parts of the healthcare system to deliver more coordinated, person-centered care. This strategy will necessitate the necessary skills and attitudes for collaboration and the capacity to work in new ways as part of multidisciplinary teams (Coulter et al., 2015). Commissioners should think about what programs and information are available to the </w:t>
      </w:r>
      <w:r w:rsidR="009F7C9B">
        <w:t>public</w:t>
      </w:r>
      <w:r>
        <w:t xml:space="preserve"> to assist people in increasing their skills, confidence, and knowledge so they can be more equal partners in their care.</w:t>
      </w:r>
    </w:p>
    <w:p w14:paraId="76EBAF51" w14:textId="1FCA0949" w:rsidR="009154CC" w:rsidRDefault="009154CC" w:rsidP="009154CC">
      <w:r>
        <w:t xml:space="preserve">Individuals could benefit from structured education programs, peer support, and services provided by voluntary and community organizations in preparing for individualized support and care, </w:t>
      </w:r>
      <w:r w:rsidR="009F7C9B">
        <w:t>designing,</w:t>
      </w:r>
      <w:r>
        <w:t xml:space="preserve"> and receiving support to manage their health and wellness more boldly. The foundation of commissioning is assessing the resources needed to develop and maintain tailored care and support plans and ensuring that all necessary components are in place (Ahmed et al., 2021). Commissioners must ensure that appropriate structures are in place to provide individualized care and support planning and </w:t>
      </w:r>
      <w:r w:rsidR="009F7C9B">
        <w:t>consider</w:t>
      </w:r>
      <w:r>
        <w:t xml:space="preserve"> the larger environment of care and support choices available to people to enable them to meet their medical applications needs and their social, physical, and mental wellbeing goals. Peer support, activism, training, and self-management aid are examples of these types of services.</w:t>
      </w:r>
    </w:p>
    <w:p w14:paraId="1F799541" w14:textId="77777777" w:rsidR="009154CC" w:rsidRDefault="009154CC" w:rsidP="009154CC">
      <w:r>
        <w:t>Conclusion</w:t>
      </w:r>
    </w:p>
    <w:p w14:paraId="62FFCF78" w14:textId="7F672F3B" w:rsidR="009154CC" w:rsidRDefault="009154CC" w:rsidP="009154CC">
      <w:r>
        <w:t xml:space="preserve">Changes in systems, relationships, skills, and services are required for individualized care and support planning. This systemic transformation will take time, preparation, and collaboration. This analysis examines how individualized care and support planning is at the </w:t>
      </w:r>
      <w:r w:rsidR="00A72A5A">
        <w:t>centre</w:t>
      </w:r>
      <w:r>
        <w:t xml:space="preserve"> of person-centered and coordinated care. Long-term sickness patients are the most regular consumers of NHS services, accounting for the bulk of healthcare spending. The care and assistance needed to live a healthy life vary dramatically from that required to recover from an acute illness. Long-term illness patients may only see a healthcare professional a few times a year, but they live with and manage their symptoms daily. According to the healthcare system, individuals must have the knowledge, skills, and optimism to plan and control their quality of healthcare and aid one another in the context of their broader communities and families. As a result, current healthcare techniques must be fundamentally overhauled. This aspect would demand changes across the healthcare system, from how care providers and patients interact in direct consultations to how professionals are educated and the resources accessible to individuals, including help for caregivers and close relatives.</w:t>
      </w:r>
    </w:p>
    <w:p w14:paraId="3ECCA6F5" w14:textId="77777777" w:rsidR="009154CC" w:rsidRDefault="009154CC" w:rsidP="009154CC">
      <w:r>
        <w:t>Reference List</w:t>
      </w:r>
    </w:p>
    <w:p w14:paraId="4C2DE044" w14:textId="77777777" w:rsidR="009154CC" w:rsidRDefault="009154CC" w:rsidP="009154CC">
      <w:r>
        <w:lastRenderedPageBreak/>
        <w:t>Ahmed, S., Heaven, A., Lawton, R., Rawlings, G., Sloan, C. and Clegg, A., Behaviour change techniques in personalised care planning for older people. British Journal of General Practice, 71(703), e121-e127.</w:t>
      </w:r>
    </w:p>
    <w:p w14:paraId="170173B0" w14:textId="26EE3EE5" w:rsidR="009154CC" w:rsidRDefault="009154CC" w:rsidP="009154CC">
      <w:r>
        <w:t xml:space="preserve">Berntsen, G.K.R., Dalbakk, M., Hurley, J.S., Bergmo, T., Solbakken, B., Spansvoll, L., Bellika, J.G., Skrøvseth, S.O., Brattland, T. and Rumpsfeld, M., 2019. Person-centred, </w:t>
      </w:r>
      <w:r w:rsidR="009F7C9B">
        <w:t>integrated,</w:t>
      </w:r>
      <w:r>
        <w:t xml:space="preserve"> and pro-active care for multi-morbid elderly with advanced care needs: a propensity score-matched controlled trial. BMC health services research, 19(1), pp.1-17. </w:t>
      </w:r>
    </w:p>
    <w:p w14:paraId="2DBFD864" w14:textId="77777777" w:rsidR="009154CC" w:rsidRDefault="009154CC" w:rsidP="009154CC">
      <w:r>
        <w:t>Coulter, A., Entwistle, V.A., Eccles, A., Ryan, S., Shepperd, S. and Perera, R., 2013. Personalised care planning for adults with chronic or long-term health conditions (Protocol). Cochrane Database of Systematic Reviews, 5.</w:t>
      </w:r>
    </w:p>
    <w:p w14:paraId="33DD49AC" w14:textId="77777777" w:rsidR="009154CC" w:rsidRDefault="009154CC" w:rsidP="009154CC">
      <w:r>
        <w:t>Gradinger, F., Elston, J., Asthana, S., Myers, C., Wroe, S. and Byng, R., 2020. Integrating the voluntary sector in personalised care: mixed methods study of the outcomes from wellbeing co-ordination for adults with complex needs. Journal of Integrated Care.</w:t>
      </w:r>
    </w:p>
    <w:p w14:paraId="4B60210D" w14:textId="77777777" w:rsidR="009154CC" w:rsidRDefault="009154CC" w:rsidP="009154CC">
      <w:r>
        <w:t>Hegde, S. and Ellajosyula, R., 2016. Capacity issues and decision-making in dementia. Annals of Indian Academy of Neurology, 19(Suppl 1), p.S34.</w:t>
      </w:r>
    </w:p>
    <w:p w14:paraId="41E0DA32" w14:textId="77777777" w:rsidR="009154CC" w:rsidRDefault="009154CC" w:rsidP="009154CC">
      <w:r>
        <w:t>Institute of Medicine, 2010. Health professions education: A bridge to quality. Washington, DC: National Academy Press.</w:t>
      </w:r>
    </w:p>
    <w:p w14:paraId="6A1F8E46" w14:textId="77777777" w:rsidR="009154CC" w:rsidRDefault="009154CC" w:rsidP="009154CC">
      <w:r>
        <w:t>Jennings, L.A., Ramirez, K.D., Hays, R.D., Wenger, N.S. and Reuben, D.B., 2018. Personalized goal attainment in dementia care: measuring what persons with dementia and their caregivers want. Journal of the American Geriatrics Society, 66(11), pp.2120-2127.</w:t>
      </w:r>
    </w:p>
    <w:p w14:paraId="57A1F2AA" w14:textId="77777777" w:rsidR="009154CC" w:rsidRDefault="009154CC" w:rsidP="009154CC">
      <w:r>
        <w:t xml:space="preserve">London Care, 2021. Elderly care and dementia services. Retrieved from: https://londoncare.co.uk/our-services/   </w:t>
      </w:r>
    </w:p>
    <w:p w14:paraId="7AE7386C" w14:textId="77777777" w:rsidR="009154CC" w:rsidRDefault="009154CC" w:rsidP="009154CC">
      <w:r>
        <w:t>Lusk, J.M. and Fater, K., 2013. A concept analysis of patient‐centered care. In Nursing forum (Vol. 48, No. 2, pp. 89-98).</w:t>
      </w:r>
    </w:p>
    <w:p w14:paraId="136C912E" w14:textId="77777777" w:rsidR="009154CC" w:rsidRDefault="009154CC" w:rsidP="009154CC">
      <w:r>
        <w:t>Pennington, C., Davey, K., Ter Meulen, R., Coulthard, E. and Kehoe, P.G., 2018. Tools for testing decision-making capacity in dementia. Age and Ageing, 47(6), pp.778-784.</w:t>
      </w:r>
    </w:p>
    <w:p w14:paraId="470A549F" w14:textId="77777777" w:rsidR="009154CC" w:rsidRDefault="009154CC" w:rsidP="009154CC">
      <w:r>
        <w:t>Walker, R., Davison, C., Maher, A.M., Law, J., Reilly, P. and Fordjour, G., 2012. Introducing personalised care planning into Newham: outcomes of a pilot project. Diabetic medicine, 29(8), pp.1074-1078.</w:t>
      </w:r>
    </w:p>
    <w:p w14:paraId="2285703E" w14:textId="725D3977" w:rsidR="009154CC" w:rsidRDefault="009154CC" w:rsidP="009154CC">
      <w:r>
        <w:lastRenderedPageBreak/>
        <w:t>Wright, M.S., 2019. Dementia, autonomy, and supported healthcare decision-making. Md. L. Rev., 79, p.257.</w:t>
      </w:r>
    </w:p>
    <w:sectPr w:rsidR="009154CC" w:rsidSect="00C83BE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yNTE3MzI2MjA0MLBU0lEKTi0uzszPAykwqgUA4E2bRSwAAAA="/>
  </w:docVars>
  <w:rsids>
    <w:rsidRoot w:val="007C4E33"/>
    <w:rsid w:val="000F57F6"/>
    <w:rsid w:val="00144599"/>
    <w:rsid w:val="00187149"/>
    <w:rsid w:val="001A37CE"/>
    <w:rsid w:val="00284E00"/>
    <w:rsid w:val="003B6934"/>
    <w:rsid w:val="00643F75"/>
    <w:rsid w:val="00764F0D"/>
    <w:rsid w:val="007C4E33"/>
    <w:rsid w:val="009154CC"/>
    <w:rsid w:val="009E5154"/>
    <w:rsid w:val="009F7C9B"/>
    <w:rsid w:val="00A72A5A"/>
    <w:rsid w:val="00B54A0E"/>
    <w:rsid w:val="00B56105"/>
    <w:rsid w:val="00C70A0B"/>
    <w:rsid w:val="00C83BE4"/>
    <w:rsid w:val="00CF7D53"/>
    <w:rsid w:val="00DB2375"/>
    <w:rsid w:val="00DD1562"/>
    <w:rsid w:val="00F44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C1B72"/>
  <w15:chartTrackingRefBased/>
  <w15:docId w15:val="{38CE7978-181E-4136-AD80-BE43745E9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3B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3BE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3E093760E2C4E3CA8AAEB8647A33D6A"/>
        <w:category>
          <w:name w:val="General"/>
          <w:gallery w:val="placeholder"/>
        </w:category>
        <w:types>
          <w:type w:val="bbPlcHdr"/>
        </w:types>
        <w:behaviors>
          <w:behavior w:val="content"/>
        </w:behaviors>
        <w:guid w:val="{0DDFCE63-CB6B-4940-AA13-AE460CA60563}"/>
      </w:docPartPr>
      <w:docPartBody>
        <w:p w:rsidR="00000000" w:rsidRDefault="00E73A6D" w:rsidP="00E73A6D">
          <w:pPr>
            <w:pStyle w:val="D3E093760E2C4E3CA8AAEB8647A33D6A"/>
          </w:pPr>
          <w:r>
            <w:rPr>
              <w:rFonts w:asciiTheme="majorHAnsi" w:eastAsiaTheme="majorEastAsia" w:hAnsiTheme="majorHAnsi" w:cstheme="majorBidi"/>
              <w:caps/>
              <w:color w:val="4472C4" w:themeColor="accent1"/>
              <w:sz w:val="80"/>
              <w:szCs w:val="80"/>
            </w:rPr>
            <w:t>[Document title]</w:t>
          </w:r>
        </w:p>
      </w:docPartBody>
    </w:docPart>
    <w:docPart>
      <w:docPartPr>
        <w:name w:val="9C1DB74C05B34B8AB1DC1A7C6DE30C78"/>
        <w:category>
          <w:name w:val="General"/>
          <w:gallery w:val="placeholder"/>
        </w:category>
        <w:types>
          <w:type w:val="bbPlcHdr"/>
        </w:types>
        <w:behaviors>
          <w:behavior w:val="content"/>
        </w:behaviors>
        <w:guid w:val="{2BB21C86-9F41-41AB-B9FC-CCF8FC0B85B4}"/>
      </w:docPartPr>
      <w:docPartBody>
        <w:p w:rsidR="00000000" w:rsidRDefault="00E73A6D" w:rsidP="00E73A6D">
          <w:pPr>
            <w:pStyle w:val="9C1DB74C05B34B8AB1DC1A7C6DE30C7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A6D"/>
    <w:rsid w:val="00E73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E093760E2C4E3CA8AAEB8647A33D6A">
    <w:name w:val="D3E093760E2C4E3CA8AAEB8647A33D6A"/>
    <w:rsid w:val="00E73A6D"/>
  </w:style>
  <w:style w:type="paragraph" w:customStyle="1" w:styleId="9C1DB74C05B34B8AB1DC1A7C6DE30C78">
    <w:name w:val="9C1DB74C05B34B8AB1DC1A7C6DE30C78"/>
    <w:rsid w:val="00E73A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Lecturer NAME: DOC.MENTESNOT mengesha</PublishDate>
  <Abstract/>
  <CompanyAddress>Teodora Nikolova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3199</Words>
  <Characters>18238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PRINCIPLES of health and social care practice</dc:title>
  <dc:subject>Module code:(BMHP5002_LON)</dc:subject>
  <dc:creator>Teodora Nikolova (2009133)</dc:creator>
  <cp:keywords/>
  <dc:description/>
  <cp:lastModifiedBy>Teodora Nikolova (2009133)</cp:lastModifiedBy>
  <cp:revision>2</cp:revision>
  <dcterms:created xsi:type="dcterms:W3CDTF">2021-12-23T08:50:00Z</dcterms:created>
  <dcterms:modified xsi:type="dcterms:W3CDTF">2021-12-23T08:50:00Z</dcterms:modified>
</cp:coreProperties>
</file>