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Programme:  BA (Hons) International Hotel Management</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u w:val="none"/>
          <w:shd w:fill="auto" w:val="clear"/>
          <w:vertAlign w:val="baseline"/>
        </w:rPr>
      </w:pPr>
      <w:r w:rsidDel="00000000" w:rsidR="00000000" w:rsidRPr="00000000">
        <w:rPr>
          <w:rFonts w:ascii="Arial" w:cs="Arial" w:eastAsia="Arial" w:hAnsi="Arial"/>
          <w:b w:val="1"/>
          <w:i w:val="0"/>
          <w:smallCaps w:val="0"/>
          <w:strike w:val="0"/>
          <w:u w:val="none"/>
          <w:shd w:fill="auto" w:val="clear"/>
          <w:vertAlign w:val="baseline"/>
          <w:rtl w:val="0"/>
        </w:rPr>
        <w:t xml:space="preserve">Module: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i w:val="0"/>
          <w:smallCaps w:val="0"/>
          <w:strike w:val="0"/>
          <w:u w:val="none"/>
          <w:shd w:fill="auto" w:val="clear"/>
          <w:vertAlign w:val="baseline"/>
          <w:rtl w:val="0"/>
        </w:rPr>
        <w:t xml:space="preserve">Sustainable Hospitality &amp; Tourism Management</w:t>
      </w:r>
    </w:p>
    <w:p w:rsidR="00000000" w:rsidDel="00000000" w:rsidP="00000000" w:rsidRDefault="00000000" w:rsidRPr="00000000" w14:paraId="00000005">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Module code:  BMIH5006</w:t>
      </w:r>
    </w:p>
    <w:p w:rsidR="00000000" w:rsidDel="00000000" w:rsidP="00000000" w:rsidRDefault="00000000" w:rsidRPr="00000000" w14:paraId="00000006">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7">
      <w:pPr>
        <w:spacing w:after="160" w:line="360" w:lineRule="auto"/>
        <w:jc w:val="both"/>
        <w:rPr>
          <w:rFonts w:ascii="Arial" w:cs="Arial" w:eastAsia="Arial" w:hAnsi="Arial"/>
          <w:b w:val="1"/>
        </w:rPr>
      </w:pPr>
      <w:r w:rsidDel="00000000" w:rsidR="00000000" w:rsidRPr="00000000">
        <w:rPr>
          <w:rFonts w:ascii="Arial" w:cs="Arial" w:eastAsia="Arial" w:hAnsi="Arial"/>
          <w:b w:val="1"/>
          <w:rtl w:val="0"/>
        </w:rPr>
        <w:t xml:space="preserve">Student Name- Lavinia Dumitrita Bidasca</w:t>
      </w:r>
    </w:p>
    <w:p w:rsidR="00000000" w:rsidDel="00000000" w:rsidP="00000000" w:rsidRDefault="00000000" w:rsidRPr="00000000" w14:paraId="00000008">
      <w:pPr>
        <w:spacing w:after="160" w:line="360" w:lineRule="auto"/>
        <w:jc w:val="both"/>
        <w:rPr>
          <w:rFonts w:ascii="Arial" w:cs="Arial" w:eastAsia="Arial" w:hAnsi="Arial"/>
          <w:b w:val="1"/>
        </w:rPr>
      </w:pPr>
      <w:r w:rsidDel="00000000" w:rsidR="00000000" w:rsidRPr="00000000">
        <w:rPr>
          <w:rFonts w:ascii="Arial" w:cs="Arial" w:eastAsia="Arial" w:hAnsi="Arial"/>
          <w:b w:val="1"/>
          <w:rtl w:val="0"/>
        </w:rPr>
        <w:t xml:space="preserve">Student ID-2240974 </w:t>
      </w:r>
    </w:p>
    <w:p w:rsidR="00000000" w:rsidDel="00000000" w:rsidP="00000000" w:rsidRDefault="00000000" w:rsidRPr="00000000" w14:paraId="00000009">
      <w:pPr>
        <w:spacing w:after="160" w:line="360" w:lineRule="auto"/>
        <w:jc w:val="both"/>
        <w:rPr>
          <w:rFonts w:ascii="Arial" w:cs="Arial" w:eastAsia="Arial" w:hAnsi="Arial"/>
          <w:b w:val="1"/>
        </w:rPr>
      </w:pPr>
      <w:r w:rsidDel="00000000" w:rsidR="00000000" w:rsidRPr="00000000">
        <w:rPr>
          <w:rFonts w:ascii="Arial" w:cs="Arial" w:eastAsia="Arial" w:hAnsi="Arial"/>
          <w:b w:val="1"/>
          <w:rtl w:val="0"/>
        </w:rPr>
        <w:t xml:space="preserve">Lecture’s name- Lisa Knight</w:t>
      </w:r>
    </w:p>
    <w:p w:rsidR="00000000" w:rsidDel="00000000" w:rsidP="00000000" w:rsidRDefault="00000000" w:rsidRPr="00000000" w14:paraId="0000000A">
      <w:pPr>
        <w:spacing w:after="16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B">
      <w:pPr>
        <w:spacing w:after="16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C">
      <w:pPr>
        <w:spacing w:after="16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after="16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after="16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rPr>
      </w:pPr>
      <w:r w:rsidDel="00000000" w:rsidR="00000000" w:rsidRPr="00000000">
        <w:rPr>
          <w:rFonts w:ascii="Arial" w:cs="Arial" w:eastAsia="Arial" w:hAnsi="Arial"/>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1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Essay</w:t>
      </w:r>
    </w:p>
    <w:p w:rsidR="00000000" w:rsidDel="00000000" w:rsidP="00000000" w:rsidRDefault="00000000" w:rsidRPr="00000000" w14:paraId="0000001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Sustainability is now a key focus in global industries, especially in the hotel sector, which plays an important role in environmental and social responsibility discussions. Green practices in hospitality are strategies to reduce environmental impact and boost social and economic benefits for local communities and the ecosystem. These practices focus on resource use, waste management, and educating and involving stakeholders like local suppliers and guests. It leads to a smaller ecological footprint, long-term savings, and a better brand reputation. Recently, more media coverage and consumer awareness have increased the demand for eco-friendly hotels. As a result, hotels are using energy-efficient lighting, recycling programs, and sourcing local ingredients to be more sustainable. Challenges persist, and hotel operators must keep innovating to meet environmental demands and growing customer expectations (Accor, 2019).</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Hotels often think of sustainability as the triple bottom line, covering environmental, social, and economic aspects. Many hotels still find it hard to make real changes, despite evidence that green initiatives save money and improve efficiency. Even well-known chains with good policies may have issues, especially in waste management, water conservation, and staff training. The Hilton London Bankside is a notable example. It has made progress with renewable energy and linen reuse programs, but it still struggles with food waste. This gap is due to few composting facilities and not enough teamwork with local charities, leading to more organic waste going to landfills. This essay will address the shortfall and suggest a food waste management plan that includes onsite composting and local community partnerships. This essay will explain green practices, outline the benefits and challenges of sustainability in daily operations, and show how this solution can help both the hotel and the environment. The discussion will show the benefits of improving food waste practices, while also noting the economic and operational challenges to address (Accor, 2020).</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Green practices aim to reduce a hotel’s environmental impact and enhance its social contributions. These measures include conserving resources, such as using low-flow faucets and showerheads to reduce water usage, and saving energy with efficient lighting and heating systems. One way to reduce carbon emissions is by using renewable energy or carbon offset programs. Waste reduction is key to sustainability in hospitality: cut down on packaging and use recycling and composting. Sustainability in hotels includes social aspects too. Partnering with local suppliers and farmers can make the farm-to-table process better and support the community. Good labour conditions and staff training are key to making sure green practices are part of everyday routines, not just surface-level policies. Sustainability also means being economically viable. Managers see that a good green strategy can cut energy costs, boost a hotel’s image, and build guest loyalty (Chen, and Chang, 2019).</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Many hotels struggle to easily include sustainability in their daily operations, despite the clear benefits. Cost is a big hurdle. Investing in new technology like energy-efficient appliances, waste-processing systems, or renewable energy can be significant. Smaller hotels often find it hard to manage the upfront costs, which can overshadow the expected long-term savings. Staff training takes time and resources, and employees may resist changes to their routines. Customer expectations can be contradictory at times. Some guests value luxury more than sustainability in a hotel stay. When a hotel stops using single-use plastic toiletries, some guests may see this as a drop in service or a hassle. Balancing guest comfort and resource efficiency can be tricky, needing careful adjustments to maintain a good experience. Regulatory frameworks in various regions can help or hinder sustainable practices. Some governments provide incentives and certifications for green solutions, while others have weak enforcement or few guidelines, leaving hotels to manage their own sustainable strategies (Bohdanowicz, Zientara, and Novotna, 2019).</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Hilton London Bankside is an interesting case for this discussion. The hotel is in a busy city area and combines historic charm with modern design. It has taken steps for sustainability, like working with a local renewable energy provider, using energy-efficient lighting, and choosing eco-friendly cleaning products. The establishment has also joined Hilton's “Travel with Purpose” programme, focussing on community engagement, less water use, and reduced carbon emissions. It has been praised in the media for focussing on green building design and using motion-activated LED lighting. Large urban hotels often struggle with sustainability due to high occupancy, varied guests, and complex supply chains. A key gap appears in food waste management (Hilton, 2023).</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Food waste is a common and often overlooked problem in the hospitality industry. Nearly one-third of all food produced globally is wasted, causing significant environmental harm related to water, land use, and greenhouse gas emissions, according to the World Wildlife Fund. Food waste in hotels comes from various sources: leftover buffet food, excess kitchen production, and spoilage from poor storage. Hilton London Bankside has made good changes by adjusting portion sizes and encouraging plate reuse at buffets, but these steps only partly solve the main issue. The hotel currently lacks a composting program. Food waste often goes into mixed bins for landfills, wasting the chance to turn it into useful resources like compost or biogas. The hotel sometimes donates leftover food to local charities, but these efforts seem inconsistent and lack a formal policy. A reliable way to safely redistribute food is missing (Accor, 2018).</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 strong food waste management plan that includes onsite composting and local partnerships is a good solution. Composting is the process of breaking down organic materials with oxygen, creating nutrient-rich soil. Hotels can cut down on food waste by separating organic from general waste and using onsite composters or external partners. The compost can be used in local urban farms, nearby farms, or the hotel’s landscaping. This circular approach reduces environmental impact and lowers greenhouse gas emissions from waste in landfills, especially methane, which contributes to climate change. Working with local charities helps get good surplus food to people in need instead of wasting it. This helps vulnerable community members and strengthens the hotel’s social responsibility (Accor, 2018).</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Marriott International's pilot composting programs in North America reduced landfill waste and produced compost for local gardens. These examples show that addressing food waste can lead to good results. Accor partnered with Too Good To Go in some European locations, letting app users buy leftover food from buffets or restaurants at a discount, reducing waste. These initiatives show how different strategies can effectively use surplus food and turn waste into valuable resources (Hawkins, 2020).</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The ecological benefits of composting and food redistribution at Hilton London Bankside are clear. The hotel can reduce greenhouse gas emissions by composting, which lowers methane in landfills and turns organic waste into fertiliser. This method recycles nutrients back into the soil, lowering the need for chemical fertilisers. Distributing compost to city farms and community gardens can improve urban green spaces and support biodiversity and community health. A good food donation system sends quality meals to charities. This cuts waste and helps with food insecurity. The hotel can help local hunger relief efforts and support sustainability. This kind of visible charity work can boost community connections and create a good brand image, helping with marketing and positioning (Boni, 2019).</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Investing in composting equipment and training staff may seem tough at first, but the returns can grow over time. The hotel can save on waste management fees by cutting disposal costs. Organic materials are usually heavier than other waste, making disposal costly. Less landfill use and possible income from selling compost could balance out the initial costs. Public relations benefits should be noted. Travellers want eco-friendly options. A good composting and donation program can set Hilton London Bankside apart from the competition. This matches eco-friendly travel trends and can boost guest loyalty (Baker, 2019).</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It's important to think about potential obstacles. Implementing a new waste management system requires staff training and changes to kitchen procedures. Kitchen staff should sort and store organic matter correctly to keep composting inputs free from plastics and other non-biodegradable materials. Staff must follow health and safety rules when handling food waste, knowing the right ways to donate and dispose of food. Logistical issues come up too. The hotel needs to find a good composting partner or get the right composting technology onsite. Composting systems vary from small bokashi bins to large aerobic digesters. Each has its own space and care needs, which can be tough in a crowded area like Bankside, where space is limited. Building partnerships with local charities needs clear communication, planning, and rules to make sure the food meets safety standards and pickup times fit the hotel’s schedule (Chen, and Roberts, 2021).</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The cost of composting can depend on local waste rules and available subsidies. Some municipalities offer tax breaks or lower waste disposal fees for businesses that compost, while others do not. A new composting system may take longer to save money without a supportive regulatory framework, making it less attractive to cost-conscious managers. Disposal providers usually have different prices for organic, recyclable, and landfill waste. If local waste collection doesn't support composting or has high fees for separate collection, the hotel may struggle financially to adopt a strong composting program (Font, and McCabe, 2017).</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One challenge is getting everyone—from management to staff and guests—to see the importance and feasibility of the initiative. Management may like the idea of lower costs and better social responsibility, but employees might view it as extra work on top of their usual tasks. Getting staff on board requires clear talks about benefits, good incentives, and maybe a recognition or reward system. There is also the issue of guest engagement. Many visitors say they care about the environment, but not everyone likes separating their waste or following new service rules. Use clear signs, gentle reminders, and staff help for effective guest communication. When done well, these educational opportunities can highlight the hotel’s commitment to the environment and positively influence guest views on sustainability (Adams, 2020).</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Even with challenges, a hotel committed to green strategies can still implement food waste composting and donation programs. Combining with current programs, such as linen reuse and energy-saving efforts, can strengthen the brand's message of eco-friendliness. Also, aligning with Hilton's "Travel with Purpose" strategy can bring corporate support, like funding, marketing help, and technical expertise from other Hilton locations that have tried similar approaches. The hotel's food waste issue is a chance to improve its overall sustainability performance (Accor, 2024).</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Reducing and composting food waste can help the hospitality industry move from consumption to circularity. Circular systems reuse organic materials for new production, moving away from a linear “take-make-dispose” approach to food handling. This method reduces resource use and supports stronger ecosystems against environmental challenges. Hilton London Bankside can set an example for other hotels by adopting green practices. This approach should be seen as a way to benefit the local community and show true corporate leadership, not just a way to save money (Baum, Cheung, and Kong, 2022).</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It's important to emphasise the need for careful planning. Auditing food waste volumes, types, and seasonal changes will help scale the right composting technology and align charitable donations with needs. Testing the composting system on a small scale can reveal issues and improve training and monitoring before a wider rollout. In this phase, working closely with environmental consultants, local farmers, community groups, and possibly local universities can bring in useful expertise and build partnerships that improve knowledge sharing. Hotels should invest in equipment, branding, and guest communication only after gathering enough data. Measuring outcomes like landfill diversion rates, greenhouse gas reductions, and charitable contributions at each step is crucial for improvement and showing benefits to stakeholders (Green Hotelier, 2021).</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By closing the gap in food waste management, Hilton London Bankside could gain many benefits. The hotel will reduce its carbon footprint and support local biodiversity. It would strengthen community ties by feeding those in need and supporting local food production. While starting a composting program may seem expensive due to setup and training costs, the long-term savings and benefits can balance out the initial investment. This approach fits well with changing consumer trends, as many travellers look for and support businesses that match their environmental and ethical values. Integrating a composting and donation scheme would boost the hotel’s sustainability, making it a responsible leader in the industry (Accor, 2024).</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The push for greener practices in hospitality comes from environmental concern, community responsibility, and financial opportunity. Many hotels still have major gaps in their sustainability strategies, despite some progress in certain areas. Hilton London Bankside struggles with food waste management, highlighting the challenges eco-friendly hotels encounter. The hotel can gain significant ecological, social, and economic benefits by focussing on composting, redistributing surplus food, and engaging staff and guests. This program could guide how to manage organic waste in an industry known for high resource use and prioritising guest comfort. Some challenges like cost, logistics, and getting stakeholder buy-in can slow down quick implementation. However, the long-term benefits in waste reduction and brand reputation are strong. Other hotel chains have succeeded with this approach, showing it can work if there is good planning, proper training, and strong teamwork with community partners. Implementing effective strategies to improve operational sustainability brings the sector closer to responsible hospitality, where caring for the environment and community well-being are key to a hotel's identity (Accor, 2020).</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References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Accor (2018) 'No to food waste!', Accor Group. Available at: https://group.accor.com/en/Actualites/2018/06/14/TooGoodToGo.</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Accor (2020) 'Let's go farther with Too Good To Go', Accor Group. Available at: https://group.accor.com/en/Actualites/2020/06/world-environment-day-too-good-to-go.</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Accor (2019) 'Love Food, Not Waste!', Accor Group. Available at: https://group.accor.com/en/Actualites/2019/04/international-earth-day-love-food-not-waste.</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Accor (2024) 'Local Initiatives Combating Food Waste with Global Impact', Accor Group. Available at: https://group.accor.com/en/Actualites/2024/03/stories-of-change-food-waste.</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Adams, R. (2020) 'Green marketing in hospitality: The role of eco-certifications and guest perceptions of sustainability', </w:t>
      </w:r>
      <w:r w:rsidDel="00000000" w:rsidR="00000000" w:rsidRPr="00000000">
        <w:rPr>
          <w:rFonts w:ascii="Arial" w:cs="Arial" w:eastAsia="Arial" w:hAnsi="Arial"/>
          <w:i w:val="1"/>
          <w:smallCaps w:val="0"/>
          <w:strike w:val="0"/>
          <w:color w:val="000000"/>
          <w:u w:val="none"/>
          <w:shd w:fill="auto" w:val="clear"/>
          <w:vertAlign w:val="baseline"/>
          <w:rtl w:val="0"/>
        </w:rPr>
        <w:t xml:space="preserve">Journal of Sustainable Tourism</w:t>
      </w:r>
      <w:r w:rsidDel="00000000" w:rsidR="00000000" w:rsidRPr="00000000">
        <w:rPr>
          <w:rFonts w:ascii="Arial" w:cs="Arial" w:eastAsia="Arial" w:hAnsi="Arial"/>
          <w:i w:val="0"/>
          <w:smallCaps w:val="0"/>
          <w:strike w:val="0"/>
          <w:color w:val="000000"/>
          <w:u w:val="none"/>
          <w:shd w:fill="auto" w:val="clear"/>
          <w:vertAlign w:val="baseline"/>
          <w:rtl w:val="0"/>
        </w:rPr>
        <w:t xml:space="preserve">, 28(7), pp. 1042–1060.</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Baker, D. (2019) 'The effects of environmental awareness on hospitality operations', </w:t>
      </w:r>
      <w:r w:rsidDel="00000000" w:rsidR="00000000" w:rsidRPr="00000000">
        <w:rPr>
          <w:rFonts w:ascii="Arial" w:cs="Arial" w:eastAsia="Arial" w:hAnsi="Arial"/>
          <w:i w:val="1"/>
          <w:smallCaps w:val="0"/>
          <w:strike w:val="0"/>
          <w:color w:val="000000"/>
          <w:u w:val="none"/>
          <w:shd w:fill="auto" w:val="clear"/>
          <w:vertAlign w:val="baseline"/>
          <w:rtl w:val="0"/>
        </w:rPr>
        <w:t xml:space="preserve">Cornell Hospitality Quarterly</w:t>
      </w:r>
      <w:r w:rsidDel="00000000" w:rsidR="00000000" w:rsidRPr="00000000">
        <w:rPr>
          <w:rFonts w:ascii="Arial" w:cs="Arial" w:eastAsia="Arial" w:hAnsi="Arial"/>
          <w:i w:val="0"/>
          <w:smallCaps w:val="0"/>
          <w:strike w:val="0"/>
          <w:color w:val="000000"/>
          <w:u w:val="none"/>
          <w:shd w:fill="auto" w:val="clear"/>
          <w:vertAlign w:val="baseline"/>
          <w:rtl w:val="0"/>
        </w:rPr>
        <w:t xml:space="preserve">, 60(4), pp. 342–356.</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Baum, T., Cheung, C. and Kong, H. (2022) 'Human resource management in the hospitality industry: A focus on sustainability and staff development', </w:t>
      </w:r>
      <w:r w:rsidDel="00000000" w:rsidR="00000000" w:rsidRPr="00000000">
        <w:rPr>
          <w:rFonts w:ascii="Arial" w:cs="Arial" w:eastAsia="Arial" w:hAnsi="Arial"/>
          <w:i w:val="1"/>
          <w:smallCaps w:val="0"/>
          <w:strike w:val="0"/>
          <w:color w:val="000000"/>
          <w:u w:val="none"/>
          <w:shd w:fill="auto" w:val="clear"/>
          <w:vertAlign w:val="baseline"/>
          <w:rtl w:val="0"/>
        </w:rPr>
        <w:t xml:space="preserve">International Journal of Hospitality Management</w:t>
      </w:r>
      <w:r w:rsidDel="00000000" w:rsidR="00000000" w:rsidRPr="00000000">
        <w:rPr>
          <w:rFonts w:ascii="Arial" w:cs="Arial" w:eastAsia="Arial" w:hAnsi="Arial"/>
          <w:i w:val="0"/>
          <w:smallCaps w:val="0"/>
          <w:strike w:val="0"/>
          <w:color w:val="000000"/>
          <w:u w:val="none"/>
          <w:shd w:fill="auto" w:val="clear"/>
          <w:vertAlign w:val="baseline"/>
          <w:rtl w:val="0"/>
        </w:rPr>
        <w:t xml:space="preserve">, 104, pp. 1–10.</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Bohdanowicz, P., Zientara, P. and Novotna, E. (2019) 'International hotel chains and environmental protection: An analysis of Hilton’s initiatives', </w:t>
      </w:r>
      <w:r w:rsidDel="00000000" w:rsidR="00000000" w:rsidRPr="00000000">
        <w:rPr>
          <w:rFonts w:ascii="Arial" w:cs="Arial" w:eastAsia="Arial" w:hAnsi="Arial"/>
          <w:i w:val="1"/>
          <w:smallCaps w:val="0"/>
          <w:strike w:val="0"/>
          <w:color w:val="000000"/>
          <w:u w:val="none"/>
          <w:shd w:fill="auto" w:val="clear"/>
          <w:vertAlign w:val="baseline"/>
          <w:rtl w:val="0"/>
        </w:rPr>
        <w:t xml:space="preserve">Journal of Sustainable Tourism</w:t>
      </w:r>
      <w:r w:rsidDel="00000000" w:rsidR="00000000" w:rsidRPr="00000000">
        <w:rPr>
          <w:rFonts w:ascii="Arial" w:cs="Arial" w:eastAsia="Arial" w:hAnsi="Arial"/>
          <w:i w:val="0"/>
          <w:smallCaps w:val="0"/>
          <w:strike w:val="0"/>
          <w:color w:val="000000"/>
          <w:u w:val="none"/>
          <w:shd w:fill="auto" w:val="clear"/>
          <w:vertAlign w:val="baseline"/>
          <w:rtl w:val="0"/>
        </w:rPr>
        <w:t xml:space="preserve">, 27(9), pp. 1429–1446.</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Boni, A. (2019) 'Employee engagement in sustainable hotel initiatives: A theoretical model', </w:t>
      </w:r>
      <w:r w:rsidDel="00000000" w:rsidR="00000000" w:rsidRPr="00000000">
        <w:rPr>
          <w:rFonts w:ascii="Arial" w:cs="Arial" w:eastAsia="Arial" w:hAnsi="Arial"/>
          <w:i w:val="1"/>
          <w:smallCaps w:val="0"/>
          <w:strike w:val="0"/>
          <w:color w:val="000000"/>
          <w:u w:val="none"/>
          <w:shd w:fill="auto" w:val="clear"/>
          <w:vertAlign w:val="baseline"/>
          <w:rtl w:val="0"/>
        </w:rPr>
        <w:t xml:space="preserve">Tourism Review</w:t>
      </w:r>
      <w:r w:rsidDel="00000000" w:rsidR="00000000" w:rsidRPr="00000000">
        <w:rPr>
          <w:rFonts w:ascii="Arial" w:cs="Arial" w:eastAsia="Arial" w:hAnsi="Arial"/>
          <w:i w:val="0"/>
          <w:smallCaps w:val="0"/>
          <w:strike w:val="0"/>
          <w:color w:val="000000"/>
          <w:u w:val="none"/>
          <w:shd w:fill="auto" w:val="clear"/>
          <w:vertAlign w:val="baseline"/>
          <w:rtl w:val="0"/>
        </w:rPr>
        <w:t xml:space="preserve">, 74(3), pp. 561–573.</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Chen, M. and Chang, L. (2019) 'Restaurant greenwash: The role of sustainable claims and brand credibility', </w:t>
      </w:r>
      <w:r w:rsidDel="00000000" w:rsidR="00000000" w:rsidRPr="00000000">
        <w:rPr>
          <w:rFonts w:ascii="Arial" w:cs="Arial" w:eastAsia="Arial" w:hAnsi="Arial"/>
          <w:i w:val="1"/>
          <w:smallCaps w:val="0"/>
          <w:strike w:val="0"/>
          <w:color w:val="000000"/>
          <w:u w:val="none"/>
          <w:shd w:fill="auto" w:val="clear"/>
          <w:vertAlign w:val="baseline"/>
          <w:rtl w:val="0"/>
        </w:rPr>
        <w:t xml:space="preserve">International Journal of Contemporary Hospitality Management</w:t>
      </w:r>
      <w:r w:rsidDel="00000000" w:rsidR="00000000" w:rsidRPr="00000000">
        <w:rPr>
          <w:rFonts w:ascii="Arial" w:cs="Arial" w:eastAsia="Arial" w:hAnsi="Arial"/>
          <w:i w:val="0"/>
          <w:smallCaps w:val="0"/>
          <w:strike w:val="0"/>
          <w:color w:val="000000"/>
          <w:u w:val="none"/>
          <w:shd w:fill="auto" w:val="clear"/>
          <w:vertAlign w:val="baseline"/>
          <w:rtl w:val="0"/>
        </w:rPr>
        <w:t xml:space="preserve">, 31(9), pp. 3472–3491.</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Chen, R. and Roberts, C. (2021) 'Reducing operational costs through green hotel practices: Evidence from case studies in the UK', </w:t>
      </w:r>
      <w:r w:rsidDel="00000000" w:rsidR="00000000" w:rsidRPr="00000000">
        <w:rPr>
          <w:rFonts w:ascii="Arial" w:cs="Arial" w:eastAsia="Arial" w:hAnsi="Arial"/>
          <w:i w:val="1"/>
          <w:smallCaps w:val="0"/>
          <w:strike w:val="0"/>
          <w:color w:val="000000"/>
          <w:u w:val="none"/>
          <w:shd w:fill="auto" w:val="clear"/>
          <w:vertAlign w:val="baseline"/>
          <w:rtl w:val="0"/>
        </w:rPr>
        <w:t xml:space="preserve">Journal of Hospitality and Tourism Management</w:t>
      </w:r>
      <w:r w:rsidDel="00000000" w:rsidR="00000000" w:rsidRPr="00000000">
        <w:rPr>
          <w:rFonts w:ascii="Arial" w:cs="Arial" w:eastAsia="Arial" w:hAnsi="Arial"/>
          <w:i w:val="0"/>
          <w:smallCaps w:val="0"/>
          <w:strike w:val="0"/>
          <w:color w:val="000000"/>
          <w:u w:val="none"/>
          <w:shd w:fill="auto" w:val="clear"/>
          <w:vertAlign w:val="baseline"/>
          <w:rtl w:val="0"/>
        </w:rPr>
        <w:t xml:space="preserve">, 48, pp. 218–227.</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Font, X. and McCabe, S. (2017) 'Sustainability and marketing in tourism: its contexts, paradoxes, approaches, challenges and potential', </w:t>
      </w:r>
      <w:r w:rsidDel="00000000" w:rsidR="00000000" w:rsidRPr="00000000">
        <w:rPr>
          <w:rFonts w:ascii="Arial" w:cs="Arial" w:eastAsia="Arial" w:hAnsi="Arial"/>
          <w:i w:val="1"/>
          <w:smallCaps w:val="0"/>
          <w:strike w:val="0"/>
          <w:color w:val="000000"/>
          <w:u w:val="none"/>
          <w:shd w:fill="auto" w:val="clear"/>
          <w:vertAlign w:val="baseline"/>
          <w:rtl w:val="0"/>
        </w:rPr>
        <w:t xml:space="preserve">Journal of Sustainable Tourism</w:t>
      </w:r>
      <w:r w:rsidDel="00000000" w:rsidR="00000000" w:rsidRPr="00000000">
        <w:rPr>
          <w:rFonts w:ascii="Arial" w:cs="Arial" w:eastAsia="Arial" w:hAnsi="Arial"/>
          <w:i w:val="0"/>
          <w:smallCaps w:val="0"/>
          <w:strike w:val="0"/>
          <w:color w:val="000000"/>
          <w:u w:val="none"/>
          <w:shd w:fill="auto" w:val="clear"/>
          <w:vertAlign w:val="baseline"/>
          <w:rtl w:val="0"/>
        </w:rPr>
        <w:t xml:space="preserve">, 25(7), pp. 869–883.</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Green Hotelier (2021) 'Green Hotelier Report on Urban Hospitality Sustainability'. Available at: https://www.greenhotelier.org.</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Hawkins, R. (2020) 'Community partnerships and social responsibility in hotels', </w:t>
      </w:r>
      <w:r w:rsidDel="00000000" w:rsidR="00000000" w:rsidRPr="00000000">
        <w:rPr>
          <w:rFonts w:ascii="Arial" w:cs="Arial" w:eastAsia="Arial" w:hAnsi="Arial"/>
          <w:i w:val="1"/>
          <w:smallCaps w:val="0"/>
          <w:strike w:val="0"/>
          <w:color w:val="000000"/>
          <w:u w:val="none"/>
          <w:shd w:fill="auto" w:val="clear"/>
          <w:vertAlign w:val="baseline"/>
          <w:rtl w:val="0"/>
        </w:rPr>
        <w:t xml:space="preserve">Tourism Management Perspectives</w:t>
      </w:r>
      <w:r w:rsidDel="00000000" w:rsidR="00000000" w:rsidRPr="00000000">
        <w:rPr>
          <w:rFonts w:ascii="Arial" w:cs="Arial" w:eastAsia="Arial" w:hAnsi="Arial"/>
          <w:i w:val="0"/>
          <w:smallCaps w:val="0"/>
          <w:strike w:val="0"/>
          <w:color w:val="000000"/>
          <w:u w:val="none"/>
          <w:shd w:fill="auto" w:val="clear"/>
          <w:vertAlign w:val="baseline"/>
          <w:rtl w:val="0"/>
        </w:rPr>
        <w:t xml:space="preserve">, 36, pp. 1–8.</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Hilton (2023) 'Travel with Purpose: Corporate Responsibility'. Available at: https://cr.hilton.com.</w:t>
      </w:r>
    </w:p>
    <w:p w:rsidR="00000000" w:rsidDel="00000000" w:rsidP="00000000" w:rsidRDefault="00000000" w:rsidRPr="00000000" w14:paraId="0000004B">
      <w:pPr>
        <w:spacing w:before="280" w:line="360" w:lineRule="auto"/>
        <w:jc w:val="both"/>
        <w:rPr>
          <w:rFonts w:ascii="Times New Roman" w:cs="Times New Roman" w:eastAsia="Times New Roman" w:hAnsi="Times New Roman"/>
        </w:rPr>
      </w:pPr>
      <w:r w:rsidDel="00000000" w:rsidR="00000000" w:rsidRPr="00000000">
        <w:rPr>
          <w:rtl w:val="0"/>
        </w:rPr>
      </w:r>
    </w:p>
    <w:sectPr>
      <w:foot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156082"/>
        <w:sz w:val="24"/>
        <w:szCs w:val="24"/>
        <w:u w:val="none"/>
        <w:shd w:fill="auto" w:val="clear"/>
        <w:vertAlign w:val="baseline"/>
        <w:rtl w:val="0"/>
      </w:rPr>
      <w:t xml:space="preserve"> </w:t>
    </w:r>
    <w:r w:rsidDel="00000000" w:rsidR="00000000" w:rsidRPr="00000000">
      <w:rPr>
        <w:rFonts w:ascii="Play" w:cs="Play" w:eastAsia="Play" w:hAnsi="Play"/>
        <w:b w:val="0"/>
        <w:i w:val="0"/>
        <w:smallCaps w:val="0"/>
        <w:strike w:val="0"/>
        <w:color w:val="156082"/>
        <w:sz w:val="20"/>
        <w:szCs w:val="20"/>
        <w:u w:val="none"/>
        <w:shd w:fill="auto" w:val="clear"/>
        <w:vertAlign w:val="baseline"/>
        <w:rtl w:val="0"/>
      </w:rPr>
      <w:t xml:space="preserve">pg. </w:t>
    </w:r>
    <w:r w:rsidDel="00000000" w:rsidR="00000000" w:rsidRPr="00000000">
      <w:rPr>
        <w:rFonts w:ascii="Aptos" w:cs="Aptos" w:eastAsia="Aptos" w:hAnsi="Aptos"/>
        <w:b w:val="0"/>
        <w:i w:val="0"/>
        <w:smallCaps w:val="0"/>
        <w:strike w:val="0"/>
        <w:color w:val="156082"/>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910522781" name=""/>
              <a:graphic>
                <a:graphicData uri="http://schemas.microsoft.com/office/word/2010/wordprocessingShape">
                  <wps:wsp>
                    <wps:cNvSpPr/>
                    <wps:cNvPr id="2" name="Shape 2"/>
                    <wps:spPr>
                      <a:xfrm>
                        <a:off x="1663635" y="0"/>
                        <a:ext cx="7364730" cy="7560000"/>
                      </a:xfrm>
                      <a:prstGeom prst="rect">
                        <a:avLst/>
                      </a:prstGeom>
                      <a:noFill/>
                      <a:ln cap="flat" cmpd="sng" w="15875">
                        <a:solidFill>
                          <a:srgbClr val="74747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91052278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380605" cy="954468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Bdr>
        <w:bottom w:color="000000" w:space="1" w:sz="4" w:val="single"/>
      </w:pBdr>
      <w:spacing w:after="120" w:before="120" w:line="360" w:lineRule="auto"/>
      <w:jc w:val="both"/>
    </w:pPr>
    <w:rPr>
      <w:rFonts w:ascii="Arial" w:cs="Arial" w:eastAsia="Arial" w:hAnsi="Arial"/>
      <w:b w:val="1"/>
      <w:color w:val="000000"/>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before="40" w:lineRule="auto"/>
    </w:pPr>
    <w:rPr>
      <w:rFonts w:ascii="Play" w:cs="Play" w:eastAsia="Play" w:hAnsi="Play"/>
      <w:i w:val="1"/>
      <w:color w:val="0f4761"/>
      <w:sz w:val="20"/>
      <w:szCs w:val="20"/>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style>
  <w:style w:type="paragraph" w:styleId="Heading1">
    <w:name w:val="heading 1"/>
    <w:basedOn w:val="Heading2"/>
    <w:next w:val="Normal"/>
    <w:link w:val="Heading1Char"/>
    <w:qFormat w:val="1"/>
    <w:rsid w:val="002C184C"/>
    <w:pPr>
      <w:keepNext w:val="0"/>
      <w:keepLines w:val="0"/>
      <w:pBdr>
        <w:bottom w:color="auto" w:space="1" w:sz="4" w:val="single"/>
      </w:pBdr>
      <w:spacing w:after="120" w:before="120" w:line="360" w:lineRule="auto"/>
      <w:jc w:val="both"/>
      <w:outlineLvl w:val="0"/>
    </w:pPr>
    <w:rPr>
      <w:rFonts w:ascii="Arial" w:eastAsia="Calibri" w:hAnsi="Arial" w:cstheme="minorHAnsi"/>
      <w:b w:val="1"/>
      <w:color w:val="000000" w:themeColor="text1"/>
      <w:sz w:val="40"/>
      <w:szCs w:val="28"/>
      <w:lang w:val="en-US"/>
    </w:rPr>
  </w:style>
  <w:style w:type="paragraph" w:styleId="Heading2">
    <w:name w:val="heading 2"/>
    <w:basedOn w:val="Normal"/>
    <w:next w:val="Normal"/>
    <w:link w:val="Heading2Char"/>
    <w:uiPriority w:val="9"/>
    <w:unhideWhenUsed w:val="1"/>
    <w:qFormat w:val="1"/>
    <w:rsid w:val="009A7650"/>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090DA8"/>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autoRedefine w:val="1"/>
    <w:uiPriority w:val="9"/>
    <w:unhideWhenUsed w:val="1"/>
    <w:qFormat w:val="1"/>
    <w:rsid w:val="00555FDC"/>
    <w:pPr>
      <w:keepNext w:val="1"/>
      <w:keepLines w:val="1"/>
      <w:spacing w:before="40"/>
      <w:outlineLvl w:val="3"/>
    </w:pPr>
    <w:rPr>
      <w:rFonts w:asciiTheme="majorHAnsi" w:cstheme="majorBidi" w:eastAsiaTheme="majorEastAsia" w:hAnsiTheme="majorHAnsi"/>
      <w:i w:val="1"/>
      <w:iCs w:val="1"/>
      <w:color w:val="0f4761" w:themeColor="accent1" w:themeShade="0000BF"/>
      <w:sz w:val="20"/>
      <w:lang w:val="en-US"/>
    </w:rPr>
  </w:style>
  <w:style w:type="paragraph" w:styleId="Heading5">
    <w:name w:val="heading 5"/>
    <w:basedOn w:val="Normal"/>
    <w:next w:val="Normal"/>
    <w:link w:val="Heading5Char"/>
    <w:uiPriority w:val="9"/>
    <w:semiHidden w:val="1"/>
    <w:unhideWhenUsed w:val="1"/>
    <w:qFormat w:val="1"/>
    <w:rsid w:val="00090DA8"/>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090DA8"/>
    <w:pPr>
      <w:keepNext w:val="1"/>
      <w:keepLines w:val="1"/>
      <w:spacing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090DA8"/>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90DA8"/>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90DA8"/>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4Char" w:customStyle="1">
    <w:name w:val="Heading 4 Char"/>
    <w:basedOn w:val="DefaultParagraphFont"/>
    <w:link w:val="Heading4"/>
    <w:uiPriority w:val="9"/>
    <w:rsid w:val="00555FDC"/>
    <w:rPr>
      <w:rFonts w:asciiTheme="majorHAnsi" w:cstheme="majorBidi" w:eastAsiaTheme="majorEastAsia" w:hAnsiTheme="majorHAnsi"/>
      <w:i w:val="1"/>
      <w:iCs w:val="1"/>
      <w:color w:val="0f4761" w:themeColor="accent1" w:themeShade="0000BF"/>
      <w:sz w:val="20"/>
      <w:lang w:val="en-US"/>
    </w:rPr>
  </w:style>
  <w:style w:type="character" w:styleId="Heading1Char" w:customStyle="1">
    <w:name w:val="Heading 1 Char"/>
    <w:basedOn w:val="DefaultParagraphFont"/>
    <w:link w:val="Heading1"/>
    <w:rsid w:val="002C184C"/>
    <w:rPr>
      <w:rFonts w:ascii="Arial" w:eastAsia="Calibri" w:hAnsi="Arial" w:cstheme="minorHAnsi"/>
      <w:b w:val="1"/>
      <w:color w:val="000000" w:themeColor="text1"/>
      <w:sz w:val="40"/>
      <w:szCs w:val="28"/>
      <w:lang w:val="en-US"/>
    </w:rPr>
  </w:style>
  <w:style w:type="character" w:styleId="Heading2Char" w:customStyle="1">
    <w:name w:val="Heading 2 Char"/>
    <w:basedOn w:val="DefaultParagraphFont"/>
    <w:link w:val="Heading2"/>
    <w:uiPriority w:val="9"/>
    <w:rsid w:val="009A7650"/>
    <w:rPr>
      <w:rFonts w:asciiTheme="majorHAnsi" w:cstheme="majorBidi" w:eastAsiaTheme="majorEastAsia" w:hAnsiTheme="majorHAnsi"/>
      <w:color w:val="0f4761" w:themeColor="accent1" w:themeShade="0000BF"/>
      <w:sz w:val="32"/>
      <w:szCs w:val="32"/>
    </w:rPr>
  </w:style>
  <w:style w:type="paragraph" w:styleId="HeadingCorrect" w:customStyle="1">
    <w:name w:val="Heading Correct"/>
    <w:basedOn w:val="Normal"/>
    <w:autoRedefine w:val="1"/>
    <w:qFormat w:val="1"/>
    <w:rsid w:val="00CB2303"/>
    <w:pPr>
      <w:jc w:val="center"/>
    </w:pPr>
    <w:rPr>
      <w:rFonts w:ascii="Calibri" w:hAnsi="Calibri"/>
      <w:b w:val="1"/>
      <w:color w:val="215e99" w:themeColor="text2" w:themeTint="0000BF"/>
      <w:sz w:val="40"/>
      <w:szCs w:val="32"/>
    </w:rPr>
  </w:style>
  <w:style w:type="character" w:styleId="Heading3Char" w:customStyle="1">
    <w:name w:val="Heading 3 Char"/>
    <w:basedOn w:val="DefaultParagraphFont"/>
    <w:link w:val="Heading3"/>
    <w:uiPriority w:val="9"/>
    <w:semiHidden w:val="1"/>
    <w:rsid w:val="00090DA8"/>
    <w:rPr>
      <w:rFonts w:cstheme="majorBidi" w:eastAsiaTheme="majorEastAsia"/>
      <w:color w:val="0f4761" w:themeColor="accent1" w:themeShade="0000BF"/>
      <w:sz w:val="28"/>
      <w:szCs w:val="28"/>
    </w:rPr>
  </w:style>
  <w:style w:type="character" w:styleId="Heading5Char" w:customStyle="1">
    <w:name w:val="Heading 5 Char"/>
    <w:basedOn w:val="DefaultParagraphFont"/>
    <w:link w:val="Heading5"/>
    <w:uiPriority w:val="9"/>
    <w:semiHidden w:val="1"/>
    <w:rsid w:val="00090DA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90DA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90DA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90DA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90DA8"/>
    <w:rPr>
      <w:rFonts w:cstheme="majorBidi" w:eastAsiaTheme="majorEastAsia"/>
      <w:color w:val="272727" w:themeColor="text1" w:themeTint="0000D8"/>
    </w:rPr>
  </w:style>
  <w:style w:type="paragraph" w:styleId="Title">
    <w:name w:val="Title"/>
    <w:basedOn w:val="Normal"/>
    <w:next w:val="Normal"/>
    <w:link w:val="TitleChar"/>
    <w:uiPriority w:val="10"/>
    <w:qFormat w:val="1"/>
    <w:rsid w:val="00090DA8"/>
    <w:pPr>
      <w:spacing w:after="80"/>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090DA8"/>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090DA8"/>
    <w:pPr>
      <w:numPr>
        <w:ilvl w:val="1"/>
      </w:numPr>
      <w:spacing w:after="160"/>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090DA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90DA8"/>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090DA8"/>
    <w:rPr>
      <w:i w:val="1"/>
      <w:iCs w:val="1"/>
      <w:color w:val="404040" w:themeColor="text1" w:themeTint="0000BF"/>
    </w:rPr>
  </w:style>
  <w:style w:type="paragraph" w:styleId="ListParagraph">
    <w:name w:val="List Paragraph"/>
    <w:basedOn w:val="Normal"/>
    <w:uiPriority w:val="34"/>
    <w:qFormat w:val="1"/>
    <w:rsid w:val="00090DA8"/>
    <w:pPr>
      <w:ind w:left="720"/>
      <w:contextualSpacing w:val="1"/>
    </w:pPr>
  </w:style>
  <w:style w:type="character" w:styleId="IntenseEmphasis">
    <w:name w:val="Intense Emphasis"/>
    <w:basedOn w:val="DefaultParagraphFont"/>
    <w:uiPriority w:val="21"/>
    <w:qFormat w:val="1"/>
    <w:rsid w:val="00090DA8"/>
    <w:rPr>
      <w:i w:val="1"/>
      <w:iCs w:val="1"/>
      <w:color w:val="0f4761" w:themeColor="accent1" w:themeShade="0000BF"/>
    </w:rPr>
  </w:style>
  <w:style w:type="paragraph" w:styleId="IntenseQuote">
    <w:name w:val="Intense Quote"/>
    <w:basedOn w:val="Normal"/>
    <w:next w:val="Normal"/>
    <w:link w:val="IntenseQuoteChar"/>
    <w:uiPriority w:val="30"/>
    <w:qFormat w:val="1"/>
    <w:rsid w:val="00090DA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90DA8"/>
    <w:rPr>
      <w:i w:val="1"/>
      <w:iCs w:val="1"/>
      <w:color w:val="0f4761" w:themeColor="accent1" w:themeShade="0000BF"/>
    </w:rPr>
  </w:style>
  <w:style w:type="character" w:styleId="IntenseReference">
    <w:name w:val="Intense Reference"/>
    <w:basedOn w:val="DefaultParagraphFont"/>
    <w:uiPriority w:val="32"/>
    <w:qFormat w:val="1"/>
    <w:rsid w:val="00090DA8"/>
    <w:rPr>
      <w:b w:val="1"/>
      <w:bCs w:val="1"/>
      <w:smallCaps w:val="1"/>
      <w:color w:val="0f4761" w:themeColor="accent1" w:themeShade="0000BF"/>
      <w:spacing w:val="5"/>
    </w:rPr>
  </w:style>
  <w:style w:type="paragraph" w:styleId="Header">
    <w:name w:val="header"/>
    <w:basedOn w:val="Normal"/>
    <w:link w:val="HeaderChar"/>
    <w:uiPriority w:val="99"/>
    <w:unhideWhenUsed w:val="1"/>
    <w:rsid w:val="00090DA8"/>
    <w:pPr>
      <w:tabs>
        <w:tab w:val="center" w:pos="4680"/>
        <w:tab w:val="right" w:pos="9360"/>
      </w:tabs>
    </w:pPr>
  </w:style>
  <w:style w:type="character" w:styleId="HeaderChar" w:customStyle="1">
    <w:name w:val="Header Char"/>
    <w:basedOn w:val="DefaultParagraphFont"/>
    <w:link w:val="Header"/>
    <w:uiPriority w:val="99"/>
    <w:rsid w:val="00090DA8"/>
  </w:style>
  <w:style w:type="paragraph" w:styleId="Footer">
    <w:name w:val="footer"/>
    <w:basedOn w:val="Normal"/>
    <w:link w:val="FooterChar"/>
    <w:uiPriority w:val="99"/>
    <w:unhideWhenUsed w:val="1"/>
    <w:rsid w:val="00090DA8"/>
    <w:pPr>
      <w:tabs>
        <w:tab w:val="center" w:pos="4680"/>
        <w:tab w:val="right" w:pos="9360"/>
      </w:tabs>
    </w:pPr>
  </w:style>
  <w:style w:type="character" w:styleId="FooterChar" w:customStyle="1">
    <w:name w:val="Footer Char"/>
    <w:basedOn w:val="DefaultParagraphFont"/>
    <w:link w:val="Footer"/>
    <w:uiPriority w:val="99"/>
    <w:rsid w:val="00090DA8"/>
  </w:style>
  <w:style w:type="paragraph" w:styleId="TOCHeading">
    <w:name w:val="TOC Heading"/>
    <w:basedOn w:val="Heading1"/>
    <w:next w:val="Normal"/>
    <w:uiPriority w:val="39"/>
    <w:unhideWhenUsed w:val="1"/>
    <w:qFormat w:val="1"/>
    <w:rsid w:val="00090DA8"/>
    <w:pPr>
      <w:keepNext w:val="1"/>
      <w:keepLines w:val="1"/>
      <w:spacing w:after="0" w:before="480" w:line="276" w:lineRule="auto"/>
      <w:jc w:val="left"/>
      <w:outlineLvl w:val="9"/>
    </w:pPr>
    <w:rPr>
      <w:rFonts w:asciiTheme="majorHAnsi" w:cstheme="majorBidi" w:eastAsiaTheme="majorEastAsia" w:hAnsiTheme="majorHAnsi"/>
      <w:b w:val="0"/>
      <w:bCs w:val="1"/>
      <w:sz w:val="28"/>
    </w:rPr>
  </w:style>
  <w:style w:type="paragraph" w:styleId="TOC1">
    <w:name w:val="toc 1"/>
    <w:basedOn w:val="Normal"/>
    <w:next w:val="Normal"/>
    <w:autoRedefine w:val="1"/>
    <w:uiPriority w:val="39"/>
    <w:unhideWhenUsed w:val="1"/>
    <w:rsid w:val="00090DA8"/>
    <w:pPr>
      <w:spacing w:before="120"/>
    </w:pPr>
    <w:rPr>
      <w:b w:val="1"/>
      <w:bCs w:val="1"/>
      <w:i w:val="1"/>
      <w:iCs w:val="1"/>
    </w:rPr>
  </w:style>
  <w:style w:type="character" w:styleId="Hyperlink">
    <w:name w:val="Hyperlink"/>
    <w:basedOn w:val="DefaultParagraphFont"/>
    <w:uiPriority w:val="99"/>
    <w:unhideWhenUsed w:val="1"/>
    <w:rsid w:val="00090DA8"/>
    <w:rPr>
      <w:color w:val="467886" w:themeColor="hyperlink"/>
      <w:u w:val="single"/>
    </w:rPr>
  </w:style>
  <w:style w:type="paragraph" w:styleId="TOC2">
    <w:name w:val="toc 2"/>
    <w:basedOn w:val="Normal"/>
    <w:next w:val="Normal"/>
    <w:autoRedefine w:val="1"/>
    <w:uiPriority w:val="39"/>
    <w:semiHidden w:val="1"/>
    <w:unhideWhenUsed w:val="1"/>
    <w:rsid w:val="00090DA8"/>
    <w:pPr>
      <w:spacing w:before="120"/>
      <w:ind w:left="240"/>
    </w:pPr>
    <w:rPr>
      <w:b w:val="1"/>
      <w:bCs w:val="1"/>
      <w:sz w:val="22"/>
      <w:szCs w:val="22"/>
    </w:rPr>
  </w:style>
  <w:style w:type="paragraph" w:styleId="TOC3">
    <w:name w:val="toc 3"/>
    <w:basedOn w:val="Normal"/>
    <w:next w:val="Normal"/>
    <w:autoRedefine w:val="1"/>
    <w:uiPriority w:val="39"/>
    <w:unhideWhenUsed w:val="1"/>
    <w:rsid w:val="00090DA8"/>
    <w:pPr>
      <w:ind w:left="480"/>
    </w:pPr>
    <w:rPr>
      <w:sz w:val="20"/>
      <w:szCs w:val="20"/>
    </w:rPr>
  </w:style>
  <w:style w:type="paragraph" w:styleId="TOC4">
    <w:name w:val="toc 4"/>
    <w:basedOn w:val="Normal"/>
    <w:next w:val="Normal"/>
    <w:autoRedefine w:val="1"/>
    <w:uiPriority w:val="39"/>
    <w:semiHidden w:val="1"/>
    <w:unhideWhenUsed w:val="1"/>
    <w:rsid w:val="00090DA8"/>
    <w:pPr>
      <w:ind w:left="720"/>
    </w:pPr>
    <w:rPr>
      <w:sz w:val="20"/>
      <w:szCs w:val="20"/>
    </w:rPr>
  </w:style>
  <w:style w:type="paragraph" w:styleId="TOC5">
    <w:name w:val="toc 5"/>
    <w:basedOn w:val="Normal"/>
    <w:next w:val="Normal"/>
    <w:autoRedefine w:val="1"/>
    <w:uiPriority w:val="39"/>
    <w:semiHidden w:val="1"/>
    <w:unhideWhenUsed w:val="1"/>
    <w:rsid w:val="00090DA8"/>
    <w:pPr>
      <w:ind w:left="960"/>
    </w:pPr>
    <w:rPr>
      <w:sz w:val="20"/>
      <w:szCs w:val="20"/>
    </w:rPr>
  </w:style>
  <w:style w:type="paragraph" w:styleId="TOC6">
    <w:name w:val="toc 6"/>
    <w:basedOn w:val="Normal"/>
    <w:next w:val="Normal"/>
    <w:autoRedefine w:val="1"/>
    <w:uiPriority w:val="39"/>
    <w:semiHidden w:val="1"/>
    <w:unhideWhenUsed w:val="1"/>
    <w:rsid w:val="00090DA8"/>
    <w:pPr>
      <w:ind w:left="1200"/>
    </w:pPr>
    <w:rPr>
      <w:sz w:val="20"/>
      <w:szCs w:val="20"/>
    </w:rPr>
  </w:style>
  <w:style w:type="paragraph" w:styleId="TOC7">
    <w:name w:val="toc 7"/>
    <w:basedOn w:val="Normal"/>
    <w:next w:val="Normal"/>
    <w:autoRedefine w:val="1"/>
    <w:uiPriority w:val="39"/>
    <w:semiHidden w:val="1"/>
    <w:unhideWhenUsed w:val="1"/>
    <w:rsid w:val="00090DA8"/>
    <w:pPr>
      <w:ind w:left="1440"/>
    </w:pPr>
    <w:rPr>
      <w:sz w:val="20"/>
      <w:szCs w:val="20"/>
    </w:rPr>
  </w:style>
  <w:style w:type="paragraph" w:styleId="TOC8">
    <w:name w:val="toc 8"/>
    <w:basedOn w:val="Normal"/>
    <w:next w:val="Normal"/>
    <w:autoRedefine w:val="1"/>
    <w:uiPriority w:val="39"/>
    <w:semiHidden w:val="1"/>
    <w:unhideWhenUsed w:val="1"/>
    <w:rsid w:val="00090DA8"/>
    <w:pPr>
      <w:ind w:left="1680"/>
    </w:pPr>
    <w:rPr>
      <w:sz w:val="20"/>
      <w:szCs w:val="20"/>
    </w:rPr>
  </w:style>
  <w:style w:type="paragraph" w:styleId="TOC9">
    <w:name w:val="toc 9"/>
    <w:basedOn w:val="Normal"/>
    <w:next w:val="Normal"/>
    <w:autoRedefine w:val="1"/>
    <w:uiPriority w:val="39"/>
    <w:semiHidden w:val="1"/>
    <w:unhideWhenUsed w:val="1"/>
    <w:rsid w:val="00090DA8"/>
    <w:pPr>
      <w:ind w:left="1920"/>
    </w:pPr>
    <w:rPr>
      <w:sz w:val="20"/>
      <w:szCs w:val="20"/>
    </w:rPr>
  </w:style>
  <w:style w:type="character" w:styleId="UnresolvedMention">
    <w:name w:val="Unresolved Mention"/>
    <w:basedOn w:val="DefaultParagraphFont"/>
    <w:uiPriority w:val="99"/>
    <w:semiHidden w:val="1"/>
    <w:unhideWhenUsed w:val="1"/>
    <w:rsid w:val="009F247A"/>
    <w:rPr>
      <w:color w:val="605e5c"/>
      <w:shd w:color="auto" w:fill="e1dfdd" w:val="clear"/>
    </w:rPr>
  </w:style>
  <w:style w:type="table" w:styleId="TableGrid">
    <w:name w:val="Table Grid"/>
    <w:basedOn w:val="TableNormal"/>
    <w:uiPriority w:val="39"/>
    <w:rsid w:val="00AE7E6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7A2751"/>
    <w:pPr>
      <w:spacing w:after="100" w:afterAutospacing="1" w:before="100" w:beforeAutospacing="1"/>
    </w:pPr>
    <w:rPr>
      <w:rFonts w:ascii="Times New Roman" w:cs="Times New Roman" w:eastAsia="Times New Roman" w:hAnsi="Times New Roman"/>
    </w:rPr>
  </w:style>
  <w:style w:type="character" w:styleId="Strong">
    <w:name w:val="Strong"/>
    <w:basedOn w:val="DefaultParagraphFont"/>
    <w:uiPriority w:val="22"/>
    <w:qFormat w:val="1"/>
    <w:rsid w:val="007A2751"/>
    <w:rPr>
      <w:b w:val="1"/>
      <w:bCs w:val="1"/>
    </w:rPr>
  </w:style>
  <w:style w:type="character" w:styleId="apple-converted-space" w:customStyle="1">
    <w:name w:val="apple-converted-space"/>
    <w:basedOn w:val="DefaultParagraphFont"/>
    <w:rsid w:val="007A2751"/>
  </w:style>
  <w:style w:type="character" w:styleId="Emphasis">
    <w:name w:val="Emphasis"/>
    <w:basedOn w:val="DefaultParagraphFont"/>
    <w:uiPriority w:val="20"/>
    <w:qFormat w:val="1"/>
    <w:rsid w:val="007A2751"/>
    <w:rPr>
      <w:i w:val="1"/>
      <w:iCs w:val="1"/>
    </w:rPr>
  </w:style>
  <w:style w:type="character" w:styleId="overflow-hidden" w:customStyle="1">
    <w:name w:val="overflow-hidden"/>
    <w:basedOn w:val="DefaultParagraphFont"/>
    <w:rsid w:val="003831FD"/>
  </w:style>
  <w:style w:type="paragraph" w:styleId="HTMLPreformatted">
    <w:name w:val="HTML Preformatted"/>
    <w:basedOn w:val="Normal"/>
    <w:link w:val="HTMLPreformattedChar"/>
    <w:uiPriority w:val="99"/>
    <w:semiHidden w:val="1"/>
    <w:unhideWhenUsed w:val="1"/>
    <w:rsid w:val="00556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eastAsia="Times New Roman" w:hAnsi="Courier New"/>
      <w:sz w:val="20"/>
      <w:szCs w:val="20"/>
    </w:rPr>
  </w:style>
  <w:style w:type="character" w:styleId="HTMLPreformattedChar" w:customStyle="1">
    <w:name w:val="HTML Preformatted Char"/>
    <w:basedOn w:val="DefaultParagraphFont"/>
    <w:link w:val="HTMLPreformatted"/>
    <w:uiPriority w:val="99"/>
    <w:semiHidden w:val="1"/>
    <w:rsid w:val="0055694D"/>
    <w:rPr>
      <w:rFonts w:ascii="Courier New" w:cs="Courier New" w:eastAsia="Times New Roman" w:hAnsi="Courier New"/>
      <w:sz w:val="20"/>
      <w:szCs w:val="20"/>
    </w:rPr>
  </w:style>
  <w:style w:type="character" w:styleId="HTMLCode">
    <w:name w:val="HTML Code"/>
    <w:basedOn w:val="DefaultParagraphFont"/>
    <w:uiPriority w:val="99"/>
    <w:semiHidden w:val="1"/>
    <w:unhideWhenUsed w:val="1"/>
    <w:rsid w:val="0055694D"/>
    <w:rPr>
      <w:rFonts w:ascii="Courier New" w:cs="Courier New" w:eastAsia="Times New Roman" w:hAnsi="Courier New"/>
      <w:sz w:val="20"/>
      <w:szCs w:val="20"/>
    </w:rPr>
  </w:style>
  <w:style w:type="character" w:styleId="hljs-code" w:customStyle="1">
    <w:name w:val="hljs-code"/>
    <w:basedOn w:val="DefaultParagraphFont"/>
    <w:rsid w:val="0055694D"/>
  </w:style>
  <w:style w:type="character" w:styleId="hljs-strong" w:customStyle="1">
    <w:name w:val="hljs-strong"/>
    <w:basedOn w:val="DefaultParagraphFont"/>
    <w:rsid w:val="0055694D"/>
  </w:style>
  <w:style w:type="character" w:styleId="hljs-builtin" w:customStyle="1">
    <w:name w:val="hljs-built_in"/>
    <w:basedOn w:val="DefaultParagraphFont"/>
    <w:rsid w:val="0055694D"/>
  </w:style>
  <w:style w:type="character" w:styleId="hljs-variable" w:customStyle="1">
    <w:name w:val="hljs-variable"/>
    <w:basedOn w:val="DefaultParagraphFont"/>
    <w:rsid w:val="0055694D"/>
  </w:style>
  <w:style w:type="character" w:styleId="hljs-operator" w:customStyle="1">
    <w:name w:val="hljs-operator"/>
    <w:basedOn w:val="DefaultParagraphFont"/>
    <w:rsid w:val="0055694D"/>
  </w:style>
  <w:style w:type="character" w:styleId="flex-grow" w:customStyle="1">
    <w:name w:val="flex-grow"/>
    <w:basedOn w:val="DefaultParagraphFont"/>
    <w:rsid w:val="0055694D"/>
  </w:style>
  <w:style w:type="character" w:styleId="truncate" w:customStyle="1">
    <w:name w:val="truncate"/>
    <w:basedOn w:val="DefaultParagraphFont"/>
    <w:rsid w:val="0055694D"/>
  </w:style>
  <w:style w:type="paragraph" w:styleId="Subtitle">
    <w:name w:val="Subtitle"/>
    <w:basedOn w:val="Normal"/>
    <w:next w:val="Normal"/>
    <w:pPr>
      <w:spacing w:after="160" w:lineRule="auto"/>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oCVboPxrmdX+bI5qo7R+GTwwg==">CgMxLjA4AHIhMS02SUlhYklPdHlWYVI3OXA3NTZRUDVRcXpyZ0d0ZUd0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2025-02-06T02:57:00Z</dcterms:created>
  <dc:creator>Diana-Mara Airini</dc:creator>
</cp:coreProperties>
</file>