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EBF339" w14:textId="77777777" w:rsidR="005D6FF6" w:rsidRDefault="005B19C6">
      <w:pPr>
        <w:jc w:val="center"/>
        <w:rPr>
          <w:b/>
          <w:sz w:val="32"/>
          <w:szCs w:val="32"/>
        </w:rPr>
      </w:pPr>
      <w:r>
        <w:rPr>
          <w:b/>
          <w:sz w:val="32"/>
          <w:szCs w:val="32"/>
        </w:rPr>
        <w:t>Module: International Meetings Management for the Hotel Industry</w:t>
      </w:r>
    </w:p>
    <w:p w14:paraId="2EBF435D" w14:textId="520AA7DD" w:rsidR="005D6FF6" w:rsidRDefault="005B19C6">
      <w:pPr>
        <w:jc w:val="center"/>
        <w:rPr>
          <w:b/>
          <w:sz w:val="32"/>
          <w:szCs w:val="32"/>
        </w:rPr>
      </w:pPr>
      <w:r>
        <w:rPr>
          <w:b/>
          <w:sz w:val="32"/>
          <w:szCs w:val="32"/>
        </w:rPr>
        <w:t>Module Code: BMIH6007</w:t>
      </w:r>
    </w:p>
    <w:p w14:paraId="7A88069F" w14:textId="77777777" w:rsidR="005D6FF6" w:rsidRDefault="005B19C6">
      <w:pPr>
        <w:jc w:val="center"/>
        <w:rPr>
          <w:b/>
          <w:sz w:val="32"/>
          <w:szCs w:val="32"/>
        </w:rPr>
      </w:pPr>
      <w:r>
        <w:rPr>
          <w:b/>
          <w:sz w:val="32"/>
          <w:szCs w:val="32"/>
        </w:rPr>
        <w:t>Assignment 1: Feasibility Plan for an International Meeting Individual Presentation</w:t>
      </w:r>
    </w:p>
    <w:p w14:paraId="4F72F8AC" w14:textId="77777777" w:rsidR="005D6FF6" w:rsidRDefault="005B19C6">
      <w:pPr>
        <w:jc w:val="center"/>
        <w:rPr>
          <w:b/>
          <w:sz w:val="32"/>
          <w:szCs w:val="32"/>
        </w:rPr>
      </w:pPr>
      <w:r>
        <w:rPr>
          <w:b/>
          <w:sz w:val="32"/>
          <w:szCs w:val="32"/>
        </w:rPr>
        <w:t xml:space="preserve">Student Name: </w:t>
      </w:r>
      <w:r>
        <w:rPr>
          <w:b/>
          <w:color w:val="222222"/>
          <w:sz w:val="32"/>
          <w:szCs w:val="32"/>
        </w:rPr>
        <w:t>Ion Lucian Grigore Maracine</w:t>
      </w:r>
    </w:p>
    <w:p w14:paraId="08BAC284" w14:textId="77777777" w:rsidR="005D6FF6" w:rsidRDefault="005B19C6">
      <w:pPr>
        <w:jc w:val="center"/>
        <w:rPr>
          <w:b/>
          <w:sz w:val="32"/>
          <w:szCs w:val="32"/>
        </w:rPr>
      </w:pPr>
      <w:r>
        <w:rPr>
          <w:b/>
          <w:sz w:val="32"/>
          <w:szCs w:val="32"/>
        </w:rPr>
        <w:t>Student ID: 2131338</w:t>
      </w:r>
    </w:p>
    <w:p w14:paraId="738D78B4" w14:textId="155C93C5" w:rsidR="008D107D" w:rsidRDefault="008D107D">
      <w:pPr>
        <w:rPr>
          <w:b/>
          <w:sz w:val="32"/>
          <w:szCs w:val="32"/>
        </w:rPr>
      </w:pPr>
      <w:r>
        <w:rPr>
          <w:b/>
          <w:sz w:val="32"/>
          <w:szCs w:val="32"/>
        </w:rPr>
        <w:br w:type="page"/>
      </w:r>
    </w:p>
    <w:sdt>
      <w:sdtPr>
        <w:rPr>
          <w:rFonts w:ascii="Times New Roman" w:eastAsia="Times New Roman" w:hAnsi="Times New Roman" w:cs="Times New Roman"/>
          <w:b/>
          <w:bCs/>
          <w:color w:val="auto"/>
          <w:sz w:val="24"/>
          <w:szCs w:val="24"/>
          <w:lang w:val="en-GB"/>
        </w:rPr>
        <w:id w:val="650183004"/>
        <w:docPartObj>
          <w:docPartGallery w:val="Table of Contents"/>
          <w:docPartUnique/>
        </w:docPartObj>
      </w:sdtPr>
      <w:sdtEndPr>
        <w:rPr>
          <w:noProof/>
        </w:rPr>
      </w:sdtEndPr>
      <w:sdtContent>
        <w:p w14:paraId="49E008B2" w14:textId="388D398C" w:rsidR="008D107D" w:rsidRPr="008D107D" w:rsidRDefault="008D107D" w:rsidP="008D107D">
          <w:pPr>
            <w:pStyle w:val="TOCHeading"/>
            <w:spacing w:line="360" w:lineRule="auto"/>
            <w:jc w:val="center"/>
            <w:rPr>
              <w:rFonts w:ascii="Times New Roman" w:hAnsi="Times New Roman" w:cs="Times New Roman"/>
              <w:b/>
              <w:bCs/>
              <w:color w:val="auto"/>
              <w:sz w:val="24"/>
              <w:szCs w:val="24"/>
            </w:rPr>
          </w:pPr>
          <w:r w:rsidRPr="008D107D">
            <w:rPr>
              <w:rFonts w:ascii="Times New Roman" w:hAnsi="Times New Roman" w:cs="Times New Roman"/>
              <w:b/>
              <w:bCs/>
              <w:color w:val="auto"/>
              <w:sz w:val="24"/>
              <w:szCs w:val="24"/>
            </w:rPr>
            <w:t>Table of Contents</w:t>
          </w:r>
        </w:p>
        <w:p w14:paraId="15EE3D61" w14:textId="5E06B36E" w:rsidR="005B19C6" w:rsidRDefault="008D107D">
          <w:pPr>
            <w:pStyle w:val="TOC1"/>
            <w:tabs>
              <w:tab w:val="right" w:leader="dot" w:pos="9019"/>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64959218" w:history="1">
            <w:r w:rsidR="005B19C6" w:rsidRPr="008E163E">
              <w:rPr>
                <w:rStyle w:val="Hyperlink"/>
                <w:noProof/>
              </w:rPr>
              <w:t>Introduction</w:t>
            </w:r>
            <w:r w:rsidR="005B19C6">
              <w:rPr>
                <w:noProof/>
                <w:webHidden/>
              </w:rPr>
              <w:tab/>
            </w:r>
            <w:r w:rsidR="005B19C6">
              <w:rPr>
                <w:noProof/>
                <w:webHidden/>
              </w:rPr>
              <w:fldChar w:fldCharType="begin"/>
            </w:r>
            <w:r w:rsidR="005B19C6">
              <w:rPr>
                <w:noProof/>
                <w:webHidden/>
              </w:rPr>
              <w:instrText xml:space="preserve"> PAGEREF _Toc164959218 \h </w:instrText>
            </w:r>
            <w:r w:rsidR="005B19C6">
              <w:rPr>
                <w:noProof/>
                <w:webHidden/>
              </w:rPr>
            </w:r>
            <w:r w:rsidR="005B19C6">
              <w:rPr>
                <w:noProof/>
                <w:webHidden/>
              </w:rPr>
              <w:fldChar w:fldCharType="separate"/>
            </w:r>
            <w:r w:rsidR="005B19C6">
              <w:rPr>
                <w:noProof/>
                <w:webHidden/>
              </w:rPr>
              <w:t>3</w:t>
            </w:r>
            <w:r w:rsidR="005B19C6">
              <w:rPr>
                <w:noProof/>
                <w:webHidden/>
              </w:rPr>
              <w:fldChar w:fldCharType="end"/>
            </w:r>
          </w:hyperlink>
        </w:p>
        <w:p w14:paraId="6FB56641" w14:textId="7E347520" w:rsidR="005B19C6"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64959219" w:history="1">
            <w:r w:rsidR="005B19C6" w:rsidRPr="008E163E">
              <w:rPr>
                <w:rStyle w:val="Hyperlink"/>
                <w:noProof/>
              </w:rPr>
              <w:t>Market Factors (Target Market)</w:t>
            </w:r>
            <w:r w:rsidR="005B19C6">
              <w:rPr>
                <w:noProof/>
                <w:webHidden/>
              </w:rPr>
              <w:tab/>
            </w:r>
            <w:r w:rsidR="005B19C6">
              <w:rPr>
                <w:noProof/>
                <w:webHidden/>
              </w:rPr>
              <w:fldChar w:fldCharType="begin"/>
            </w:r>
            <w:r w:rsidR="005B19C6">
              <w:rPr>
                <w:noProof/>
                <w:webHidden/>
              </w:rPr>
              <w:instrText xml:space="preserve"> PAGEREF _Toc164959219 \h </w:instrText>
            </w:r>
            <w:r w:rsidR="005B19C6">
              <w:rPr>
                <w:noProof/>
                <w:webHidden/>
              </w:rPr>
            </w:r>
            <w:r w:rsidR="005B19C6">
              <w:rPr>
                <w:noProof/>
                <w:webHidden/>
              </w:rPr>
              <w:fldChar w:fldCharType="separate"/>
            </w:r>
            <w:r w:rsidR="005B19C6">
              <w:rPr>
                <w:noProof/>
                <w:webHidden/>
              </w:rPr>
              <w:t>4</w:t>
            </w:r>
            <w:r w:rsidR="005B19C6">
              <w:rPr>
                <w:noProof/>
                <w:webHidden/>
              </w:rPr>
              <w:fldChar w:fldCharType="end"/>
            </w:r>
          </w:hyperlink>
        </w:p>
        <w:p w14:paraId="1D20C638" w14:textId="317B6AF9" w:rsidR="005B19C6"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64959220" w:history="1">
            <w:r w:rsidR="005B19C6" w:rsidRPr="008E163E">
              <w:rPr>
                <w:rStyle w:val="Hyperlink"/>
                <w:noProof/>
              </w:rPr>
              <w:t>Market Factors (Demand and Supply)</w:t>
            </w:r>
            <w:r w:rsidR="005B19C6">
              <w:rPr>
                <w:noProof/>
                <w:webHidden/>
              </w:rPr>
              <w:tab/>
            </w:r>
            <w:r w:rsidR="005B19C6">
              <w:rPr>
                <w:noProof/>
                <w:webHidden/>
              </w:rPr>
              <w:fldChar w:fldCharType="begin"/>
            </w:r>
            <w:r w:rsidR="005B19C6">
              <w:rPr>
                <w:noProof/>
                <w:webHidden/>
              </w:rPr>
              <w:instrText xml:space="preserve"> PAGEREF _Toc164959220 \h </w:instrText>
            </w:r>
            <w:r w:rsidR="005B19C6">
              <w:rPr>
                <w:noProof/>
                <w:webHidden/>
              </w:rPr>
            </w:r>
            <w:r w:rsidR="005B19C6">
              <w:rPr>
                <w:noProof/>
                <w:webHidden/>
              </w:rPr>
              <w:fldChar w:fldCharType="separate"/>
            </w:r>
            <w:r w:rsidR="005B19C6">
              <w:rPr>
                <w:noProof/>
                <w:webHidden/>
              </w:rPr>
              <w:t>4</w:t>
            </w:r>
            <w:r w:rsidR="005B19C6">
              <w:rPr>
                <w:noProof/>
                <w:webHidden/>
              </w:rPr>
              <w:fldChar w:fldCharType="end"/>
            </w:r>
          </w:hyperlink>
        </w:p>
        <w:p w14:paraId="0D610453" w14:textId="615F9403" w:rsidR="005B19C6"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64959221" w:history="1">
            <w:r w:rsidR="005B19C6" w:rsidRPr="008E163E">
              <w:rPr>
                <w:rStyle w:val="Hyperlink"/>
                <w:noProof/>
              </w:rPr>
              <w:t>Market Factors (Competition)</w:t>
            </w:r>
            <w:r w:rsidR="005B19C6">
              <w:rPr>
                <w:noProof/>
                <w:webHidden/>
              </w:rPr>
              <w:tab/>
            </w:r>
            <w:r w:rsidR="005B19C6">
              <w:rPr>
                <w:noProof/>
                <w:webHidden/>
              </w:rPr>
              <w:fldChar w:fldCharType="begin"/>
            </w:r>
            <w:r w:rsidR="005B19C6">
              <w:rPr>
                <w:noProof/>
                <w:webHidden/>
              </w:rPr>
              <w:instrText xml:space="preserve"> PAGEREF _Toc164959221 \h </w:instrText>
            </w:r>
            <w:r w:rsidR="005B19C6">
              <w:rPr>
                <w:noProof/>
                <w:webHidden/>
              </w:rPr>
            </w:r>
            <w:r w:rsidR="005B19C6">
              <w:rPr>
                <w:noProof/>
                <w:webHidden/>
              </w:rPr>
              <w:fldChar w:fldCharType="separate"/>
            </w:r>
            <w:r w:rsidR="005B19C6">
              <w:rPr>
                <w:noProof/>
                <w:webHidden/>
              </w:rPr>
              <w:t>4</w:t>
            </w:r>
            <w:r w:rsidR="005B19C6">
              <w:rPr>
                <w:noProof/>
                <w:webHidden/>
              </w:rPr>
              <w:fldChar w:fldCharType="end"/>
            </w:r>
          </w:hyperlink>
        </w:p>
        <w:p w14:paraId="5DEF9D8C" w14:textId="4DFEEFB6" w:rsidR="005B19C6"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64959222" w:history="1">
            <w:r w:rsidR="005B19C6" w:rsidRPr="008E163E">
              <w:rPr>
                <w:rStyle w:val="Hyperlink"/>
                <w:noProof/>
              </w:rPr>
              <w:t>Operational Factors (Venue Availability)</w:t>
            </w:r>
            <w:r w:rsidR="005B19C6">
              <w:rPr>
                <w:noProof/>
                <w:webHidden/>
              </w:rPr>
              <w:tab/>
            </w:r>
            <w:r w:rsidR="005B19C6">
              <w:rPr>
                <w:noProof/>
                <w:webHidden/>
              </w:rPr>
              <w:fldChar w:fldCharType="begin"/>
            </w:r>
            <w:r w:rsidR="005B19C6">
              <w:rPr>
                <w:noProof/>
                <w:webHidden/>
              </w:rPr>
              <w:instrText xml:space="preserve"> PAGEREF _Toc164959222 \h </w:instrText>
            </w:r>
            <w:r w:rsidR="005B19C6">
              <w:rPr>
                <w:noProof/>
                <w:webHidden/>
              </w:rPr>
            </w:r>
            <w:r w:rsidR="005B19C6">
              <w:rPr>
                <w:noProof/>
                <w:webHidden/>
              </w:rPr>
              <w:fldChar w:fldCharType="separate"/>
            </w:r>
            <w:r w:rsidR="005B19C6">
              <w:rPr>
                <w:noProof/>
                <w:webHidden/>
              </w:rPr>
              <w:t>4</w:t>
            </w:r>
            <w:r w:rsidR="005B19C6">
              <w:rPr>
                <w:noProof/>
                <w:webHidden/>
              </w:rPr>
              <w:fldChar w:fldCharType="end"/>
            </w:r>
          </w:hyperlink>
        </w:p>
        <w:p w14:paraId="4C7BE2F1" w14:textId="55AA2F02" w:rsidR="005B19C6"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64959223" w:history="1">
            <w:r w:rsidR="005B19C6" w:rsidRPr="008E163E">
              <w:rPr>
                <w:rStyle w:val="Hyperlink"/>
                <w:noProof/>
              </w:rPr>
              <w:t>Operational Factors (Skills Required)</w:t>
            </w:r>
            <w:r w:rsidR="005B19C6">
              <w:rPr>
                <w:noProof/>
                <w:webHidden/>
              </w:rPr>
              <w:tab/>
            </w:r>
            <w:r w:rsidR="005B19C6">
              <w:rPr>
                <w:noProof/>
                <w:webHidden/>
              </w:rPr>
              <w:fldChar w:fldCharType="begin"/>
            </w:r>
            <w:r w:rsidR="005B19C6">
              <w:rPr>
                <w:noProof/>
                <w:webHidden/>
              </w:rPr>
              <w:instrText xml:space="preserve"> PAGEREF _Toc164959223 \h </w:instrText>
            </w:r>
            <w:r w:rsidR="005B19C6">
              <w:rPr>
                <w:noProof/>
                <w:webHidden/>
              </w:rPr>
            </w:r>
            <w:r w:rsidR="005B19C6">
              <w:rPr>
                <w:noProof/>
                <w:webHidden/>
              </w:rPr>
              <w:fldChar w:fldCharType="separate"/>
            </w:r>
            <w:r w:rsidR="005B19C6">
              <w:rPr>
                <w:noProof/>
                <w:webHidden/>
              </w:rPr>
              <w:t>5</w:t>
            </w:r>
            <w:r w:rsidR="005B19C6">
              <w:rPr>
                <w:noProof/>
                <w:webHidden/>
              </w:rPr>
              <w:fldChar w:fldCharType="end"/>
            </w:r>
          </w:hyperlink>
        </w:p>
        <w:p w14:paraId="47BE24A5" w14:textId="703BAAB3" w:rsidR="005B19C6"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64959224" w:history="1">
            <w:r w:rsidR="005B19C6" w:rsidRPr="008E163E">
              <w:rPr>
                <w:rStyle w:val="Hyperlink"/>
                <w:noProof/>
              </w:rPr>
              <w:t>Operational Factors (Resources Required)</w:t>
            </w:r>
            <w:r w:rsidR="005B19C6">
              <w:rPr>
                <w:noProof/>
                <w:webHidden/>
              </w:rPr>
              <w:tab/>
            </w:r>
            <w:r w:rsidR="005B19C6">
              <w:rPr>
                <w:noProof/>
                <w:webHidden/>
              </w:rPr>
              <w:fldChar w:fldCharType="begin"/>
            </w:r>
            <w:r w:rsidR="005B19C6">
              <w:rPr>
                <w:noProof/>
                <w:webHidden/>
              </w:rPr>
              <w:instrText xml:space="preserve"> PAGEREF _Toc164959224 \h </w:instrText>
            </w:r>
            <w:r w:rsidR="005B19C6">
              <w:rPr>
                <w:noProof/>
                <w:webHidden/>
              </w:rPr>
            </w:r>
            <w:r w:rsidR="005B19C6">
              <w:rPr>
                <w:noProof/>
                <w:webHidden/>
              </w:rPr>
              <w:fldChar w:fldCharType="separate"/>
            </w:r>
            <w:r w:rsidR="005B19C6">
              <w:rPr>
                <w:noProof/>
                <w:webHidden/>
              </w:rPr>
              <w:t>5</w:t>
            </w:r>
            <w:r w:rsidR="005B19C6">
              <w:rPr>
                <w:noProof/>
                <w:webHidden/>
              </w:rPr>
              <w:fldChar w:fldCharType="end"/>
            </w:r>
          </w:hyperlink>
        </w:p>
        <w:p w14:paraId="6490B9C3" w14:textId="64ED559C" w:rsidR="005B19C6"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64959225" w:history="1">
            <w:r w:rsidR="005B19C6" w:rsidRPr="008E163E">
              <w:rPr>
                <w:rStyle w:val="Hyperlink"/>
                <w:noProof/>
              </w:rPr>
              <w:t>Financial Factors (Costs and Predicted Revenues)</w:t>
            </w:r>
            <w:r w:rsidR="005B19C6">
              <w:rPr>
                <w:noProof/>
                <w:webHidden/>
              </w:rPr>
              <w:tab/>
            </w:r>
            <w:r w:rsidR="005B19C6">
              <w:rPr>
                <w:noProof/>
                <w:webHidden/>
              </w:rPr>
              <w:fldChar w:fldCharType="begin"/>
            </w:r>
            <w:r w:rsidR="005B19C6">
              <w:rPr>
                <w:noProof/>
                <w:webHidden/>
              </w:rPr>
              <w:instrText xml:space="preserve"> PAGEREF _Toc164959225 \h </w:instrText>
            </w:r>
            <w:r w:rsidR="005B19C6">
              <w:rPr>
                <w:noProof/>
                <w:webHidden/>
              </w:rPr>
            </w:r>
            <w:r w:rsidR="005B19C6">
              <w:rPr>
                <w:noProof/>
                <w:webHidden/>
              </w:rPr>
              <w:fldChar w:fldCharType="separate"/>
            </w:r>
            <w:r w:rsidR="005B19C6">
              <w:rPr>
                <w:noProof/>
                <w:webHidden/>
              </w:rPr>
              <w:t>6</w:t>
            </w:r>
            <w:r w:rsidR="005B19C6">
              <w:rPr>
                <w:noProof/>
                <w:webHidden/>
              </w:rPr>
              <w:fldChar w:fldCharType="end"/>
            </w:r>
          </w:hyperlink>
        </w:p>
        <w:p w14:paraId="1F33564B" w14:textId="28901523" w:rsidR="005B19C6"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64959226" w:history="1">
            <w:r w:rsidR="005B19C6" w:rsidRPr="008E163E">
              <w:rPr>
                <w:rStyle w:val="Hyperlink"/>
                <w:noProof/>
              </w:rPr>
              <w:t>Financial Factors (Funding Sources)</w:t>
            </w:r>
            <w:r w:rsidR="005B19C6">
              <w:rPr>
                <w:noProof/>
                <w:webHidden/>
              </w:rPr>
              <w:tab/>
            </w:r>
            <w:r w:rsidR="005B19C6">
              <w:rPr>
                <w:noProof/>
                <w:webHidden/>
              </w:rPr>
              <w:fldChar w:fldCharType="begin"/>
            </w:r>
            <w:r w:rsidR="005B19C6">
              <w:rPr>
                <w:noProof/>
                <w:webHidden/>
              </w:rPr>
              <w:instrText xml:space="preserve"> PAGEREF _Toc164959226 \h </w:instrText>
            </w:r>
            <w:r w:rsidR="005B19C6">
              <w:rPr>
                <w:noProof/>
                <w:webHidden/>
              </w:rPr>
            </w:r>
            <w:r w:rsidR="005B19C6">
              <w:rPr>
                <w:noProof/>
                <w:webHidden/>
              </w:rPr>
              <w:fldChar w:fldCharType="separate"/>
            </w:r>
            <w:r w:rsidR="005B19C6">
              <w:rPr>
                <w:noProof/>
                <w:webHidden/>
              </w:rPr>
              <w:t>7</w:t>
            </w:r>
            <w:r w:rsidR="005B19C6">
              <w:rPr>
                <w:noProof/>
                <w:webHidden/>
              </w:rPr>
              <w:fldChar w:fldCharType="end"/>
            </w:r>
          </w:hyperlink>
        </w:p>
        <w:p w14:paraId="0F8236AB" w14:textId="486B1992" w:rsidR="005B19C6"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64959227" w:history="1">
            <w:r w:rsidR="005B19C6" w:rsidRPr="008E163E">
              <w:rPr>
                <w:rStyle w:val="Hyperlink"/>
                <w:noProof/>
              </w:rPr>
              <w:t>Conclusion</w:t>
            </w:r>
            <w:r w:rsidR="005B19C6">
              <w:rPr>
                <w:noProof/>
                <w:webHidden/>
              </w:rPr>
              <w:tab/>
            </w:r>
            <w:r w:rsidR="005B19C6">
              <w:rPr>
                <w:noProof/>
                <w:webHidden/>
              </w:rPr>
              <w:fldChar w:fldCharType="begin"/>
            </w:r>
            <w:r w:rsidR="005B19C6">
              <w:rPr>
                <w:noProof/>
                <w:webHidden/>
              </w:rPr>
              <w:instrText xml:space="preserve"> PAGEREF _Toc164959227 \h </w:instrText>
            </w:r>
            <w:r w:rsidR="005B19C6">
              <w:rPr>
                <w:noProof/>
                <w:webHidden/>
              </w:rPr>
            </w:r>
            <w:r w:rsidR="005B19C6">
              <w:rPr>
                <w:noProof/>
                <w:webHidden/>
              </w:rPr>
              <w:fldChar w:fldCharType="separate"/>
            </w:r>
            <w:r w:rsidR="005B19C6">
              <w:rPr>
                <w:noProof/>
                <w:webHidden/>
              </w:rPr>
              <w:t>8</w:t>
            </w:r>
            <w:r w:rsidR="005B19C6">
              <w:rPr>
                <w:noProof/>
                <w:webHidden/>
              </w:rPr>
              <w:fldChar w:fldCharType="end"/>
            </w:r>
          </w:hyperlink>
        </w:p>
        <w:p w14:paraId="1177F32C" w14:textId="1624EE95" w:rsidR="005B19C6"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64959228" w:history="1">
            <w:r w:rsidR="005B19C6" w:rsidRPr="008E163E">
              <w:rPr>
                <w:rStyle w:val="Hyperlink"/>
                <w:noProof/>
              </w:rPr>
              <w:t>References</w:t>
            </w:r>
            <w:r w:rsidR="005B19C6">
              <w:rPr>
                <w:noProof/>
                <w:webHidden/>
              </w:rPr>
              <w:tab/>
            </w:r>
            <w:r w:rsidR="005B19C6">
              <w:rPr>
                <w:noProof/>
                <w:webHidden/>
              </w:rPr>
              <w:fldChar w:fldCharType="begin"/>
            </w:r>
            <w:r w:rsidR="005B19C6">
              <w:rPr>
                <w:noProof/>
                <w:webHidden/>
              </w:rPr>
              <w:instrText xml:space="preserve"> PAGEREF _Toc164959228 \h </w:instrText>
            </w:r>
            <w:r w:rsidR="005B19C6">
              <w:rPr>
                <w:noProof/>
                <w:webHidden/>
              </w:rPr>
            </w:r>
            <w:r w:rsidR="005B19C6">
              <w:rPr>
                <w:noProof/>
                <w:webHidden/>
              </w:rPr>
              <w:fldChar w:fldCharType="separate"/>
            </w:r>
            <w:r w:rsidR="005B19C6">
              <w:rPr>
                <w:noProof/>
                <w:webHidden/>
              </w:rPr>
              <w:t>9</w:t>
            </w:r>
            <w:r w:rsidR="005B19C6">
              <w:rPr>
                <w:noProof/>
                <w:webHidden/>
              </w:rPr>
              <w:fldChar w:fldCharType="end"/>
            </w:r>
          </w:hyperlink>
        </w:p>
        <w:p w14:paraId="41B8A98A" w14:textId="1357A56B" w:rsidR="005B19C6"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64959229" w:history="1">
            <w:r w:rsidR="005B19C6" w:rsidRPr="008E163E">
              <w:rPr>
                <w:rStyle w:val="Hyperlink"/>
                <w:noProof/>
              </w:rPr>
              <w:t>Appendix</w:t>
            </w:r>
            <w:r w:rsidR="005B19C6">
              <w:rPr>
                <w:noProof/>
                <w:webHidden/>
              </w:rPr>
              <w:tab/>
            </w:r>
            <w:r w:rsidR="005B19C6">
              <w:rPr>
                <w:noProof/>
                <w:webHidden/>
              </w:rPr>
              <w:fldChar w:fldCharType="begin"/>
            </w:r>
            <w:r w:rsidR="005B19C6">
              <w:rPr>
                <w:noProof/>
                <w:webHidden/>
              </w:rPr>
              <w:instrText xml:space="preserve"> PAGEREF _Toc164959229 \h </w:instrText>
            </w:r>
            <w:r w:rsidR="005B19C6">
              <w:rPr>
                <w:noProof/>
                <w:webHidden/>
              </w:rPr>
            </w:r>
            <w:r w:rsidR="005B19C6">
              <w:rPr>
                <w:noProof/>
                <w:webHidden/>
              </w:rPr>
              <w:fldChar w:fldCharType="separate"/>
            </w:r>
            <w:r w:rsidR="005B19C6">
              <w:rPr>
                <w:noProof/>
                <w:webHidden/>
              </w:rPr>
              <w:t>10</w:t>
            </w:r>
            <w:r w:rsidR="005B19C6">
              <w:rPr>
                <w:noProof/>
                <w:webHidden/>
              </w:rPr>
              <w:fldChar w:fldCharType="end"/>
            </w:r>
          </w:hyperlink>
        </w:p>
        <w:p w14:paraId="32BA7446" w14:textId="023A6981" w:rsidR="008D107D" w:rsidRDefault="008D107D">
          <w:r>
            <w:rPr>
              <w:b/>
              <w:bCs/>
              <w:noProof/>
            </w:rPr>
            <w:fldChar w:fldCharType="end"/>
          </w:r>
        </w:p>
      </w:sdtContent>
    </w:sdt>
    <w:p w14:paraId="1B9DA225" w14:textId="77777777" w:rsidR="008D107D" w:rsidRDefault="008D107D" w:rsidP="008D107D">
      <w:pPr>
        <w:rPr>
          <w:b/>
          <w:sz w:val="32"/>
          <w:szCs w:val="32"/>
        </w:rPr>
      </w:pPr>
    </w:p>
    <w:p w14:paraId="7FC5083B" w14:textId="77777777" w:rsidR="005D6FF6" w:rsidRDefault="005B19C6">
      <w:pPr>
        <w:jc w:val="center"/>
        <w:rPr>
          <w:b/>
        </w:rPr>
      </w:pPr>
      <w:r>
        <w:br w:type="page"/>
      </w:r>
    </w:p>
    <w:p w14:paraId="44D9CE2C" w14:textId="77777777" w:rsidR="005D6FF6" w:rsidRDefault="005B19C6">
      <w:pPr>
        <w:rPr>
          <w:b/>
        </w:rPr>
      </w:pPr>
      <w:r>
        <w:rPr>
          <w:b/>
        </w:rPr>
        <w:lastRenderedPageBreak/>
        <w:t>Part 1</w:t>
      </w:r>
    </w:p>
    <w:p w14:paraId="72C748DF" w14:textId="77777777" w:rsidR="005D6FF6" w:rsidRPr="008D107D" w:rsidRDefault="005B19C6" w:rsidP="008D107D">
      <w:pPr>
        <w:pStyle w:val="Heading1"/>
      </w:pPr>
      <w:bookmarkStart w:id="0" w:name="_kr4gnbz802gt" w:colFirst="0" w:colLast="0"/>
      <w:bookmarkStart w:id="1" w:name="_Toc164959218"/>
      <w:bookmarkEnd w:id="0"/>
      <w:r w:rsidRPr="008D107D">
        <w:t>Introduction</w:t>
      </w:r>
      <w:bookmarkEnd w:id="1"/>
    </w:p>
    <w:p w14:paraId="62437983" w14:textId="77777777" w:rsidR="005D6FF6" w:rsidRDefault="005B19C6">
      <w:r>
        <w:t xml:space="preserve">The event being proposed is a cutting-edge conference titled - </w:t>
      </w:r>
      <w:r>
        <w:rPr>
          <w:b/>
        </w:rPr>
        <w:t>“Future Tech: Revolutionising Hospitality”</w:t>
      </w:r>
      <w:r>
        <w:t xml:space="preserve"> with the theme of Pioneering experiences of future guests using technology and innovation. The aim of this event is to bring a wide range of professionals and innovators from the UK MICE and hospitality industry together to discuss and explore how intersecting technology and hospitality can be beneficial to improve the experiences of future guests. This event will take place at the Eccleston Square Hotel in London and will last for 2 days.</w:t>
      </w:r>
    </w:p>
    <w:p w14:paraId="2882A70B" w14:textId="374F12A2" w:rsidR="008D107D" w:rsidRDefault="008D107D">
      <w:r>
        <w:br w:type="page"/>
      </w:r>
    </w:p>
    <w:p w14:paraId="51998303" w14:textId="77777777" w:rsidR="005D6FF6" w:rsidRDefault="005B19C6">
      <w:pPr>
        <w:pStyle w:val="Heading1"/>
      </w:pPr>
      <w:bookmarkStart w:id="2" w:name="_95y2865alwbe" w:colFirst="0" w:colLast="0"/>
      <w:bookmarkStart w:id="3" w:name="_Toc164959219"/>
      <w:bookmarkEnd w:id="2"/>
      <w:r>
        <w:lastRenderedPageBreak/>
        <w:t xml:space="preserve">Market </w:t>
      </w:r>
      <w:r w:rsidRPr="008D107D">
        <w:t>Factors</w:t>
      </w:r>
      <w:r>
        <w:t xml:space="preserve"> (Target Market)</w:t>
      </w:r>
      <w:bookmarkEnd w:id="3"/>
    </w:p>
    <w:p w14:paraId="0943DD90" w14:textId="77777777" w:rsidR="005D6FF6" w:rsidRDefault="005B19C6">
      <w:r>
        <w:t>The main target of this event will be the technology experts, hospitality industry professionals, policymakers, innovators, and investors. For the hospitality industry professionals, restaurateurs, hoteliers, hospitality managers, and event planners who intend to understand and leverage technological advancements will be the targets. These people are also drawn by their need and commitment to enhance the operational efficiency of their business and improve guest experiences (O’Toole, 2011). The technology providers attracted by this event can include startups in the tech field with a specialisation in technology solutions for hospitality. Their concerns involve demonstrating their products to hospitality professionals as well as services relevant to the hospitality sector (</w:t>
      </w:r>
      <w:proofErr w:type="spellStart"/>
      <w:r>
        <w:t>Yawised</w:t>
      </w:r>
      <w:proofErr w:type="spellEnd"/>
      <w:r>
        <w:t xml:space="preserve"> </w:t>
      </w:r>
      <w:r>
        <w:rPr>
          <w:i/>
        </w:rPr>
        <w:t>et al</w:t>
      </w:r>
      <w:r>
        <w:t>., 2023). Some other participants can be involved like hospitality tech innovators, entrepreneurs, researchers, venture capitalists, and investors.</w:t>
      </w:r>
    </w:p>
    <w:p w14:paraId="0B979E21" w14:textId="77777777" w:rsidR="005D6FF6" w:rsidRDefault="005B19C6">
      <w:pPr>
        <w:pStyle w:val="Heading1"/>
      </w:pPr>
      <w:bookmarkStart w:id="4" w:name="_ld20h25adeqr" w:colFirst="0" w:colLast="0"/>
      <w:bookmarkStart w:id="5" w:name="_Toc164959220"/>
      <w:bookmarkEnd w:id="4"/>
      <w:r>
        <w:t>Market Factors (Demand and Supply)</w:t>
      </w:r>
      <w:bookmarkEnd w:id="5"/>
    </w:p>
    <w:p w14:paraId="529A1009" w14:textId="77777777" w:rsidR="005D6FF6" w:rsidRDefault="005B19C6">
      <w:r>
        <w:t>The increasing use of technology and innovation in the hospitality sector cannot be unnoticed since more drastic shifts have occurred not only in the travelling patterns but also in how organisations are addressing these shifts. In the UK, technology has been evident to have resolved numerous problems faced by the hospitality businesses like staffing woes, luxury service and stay experiences, and many more (Coleman, 2021). Digital interaction and integration of numerous disruptive technologies for payment, booking, checkouts, and more have allowed brands to deliver authentic experiences to their customers (</w:t>
      </w:r>
      <w:proofErr w:type="spellStart"/>
      <w:r>
        <w:t>Jasonos</w:t>
      </w:r>
      <w:proofErr w:type="spellEnd"/>
      <w:r>
        <w:t xml:space="preserve"> and </w:t>
      </w:r>
      <w:proofErr w:type="spellStart"/>
      <w:r>
        <w:t>Mccormick</w:t>
      </w:r>
      <w:proofErr w:type="spellEnd"/>
      <w:r>
        <w:t>, 2020). The technology market has been growing at a rapid pace in the hospitality sector which includes trends like enhancement of operational efficiency using AI and automation, data analytics for customer insights, immersive technologies for guest experiences, and more. These indicate the demand for such events and their supply is relatively low since only a few professionals have initiated such events (Modern Hospitality, 2024).‌</w:t>
      </w:r>
    </w:p>
    <w:p w14:paraId="7B65FE03" w14:textId="77777777" w:rsidR="005D6FF6" w:rsidRDefault="005B19C6">
      <w:pPr>
        <w:pStyle w:val="Heading1"/>
      </w:pPr>
      <w:bookmarkStart w:id="6" w:name="_usyx78qg9uqr" w:colFirst="0" w:colLast="0"/>
      <w:bookmarkStart w:id="7" w:name="_Toc164959221"/>
      <w:bookmarkEnd w:id="6"/>
      <w:r>
        <w:t>Market Factors (Competition)</w:t>
      </w:r>
      <w:bookmarkEnd w:id="7"/>
    </w:p>
    <w:p w14:paraId="12CEA3A4" w14:textId="77777777" w:rsidR="005D6FF6" w:rsidRDefault="005B19C6">
      <w:r>
        <w:t>Despite the likelihood of competition from other MICE industry events focused on technology or hospitality, this event’s unique emphasis on the intersection of hospitality and technology differentiates it. It can only face higher competition arising from almost identical events that address a broader topic or concern in the technology or hospitality sectors.</w:t>
      </w:r>
    </w:p>
    <w:p w14:paraId="1C688972" w14:textId="77777777" w:rsidR="005D6FF6" w:rsidRDefault="005B19C6">
      <w:pPr>
        <w:pStyle w:val="Heading1"/>
      </w:pPr>
      <w:bookmarkStart w:id="8" w:name="_ucbmjawal4x3" w:colFirst="0" w:colLast="0"/>
      <w:bookmarkStart w:id="9" w:name="_Toc164959222"/>
      <w:bookmarkEnd w:id="8"/>
      <w:r>
        <w:t>Operational Factors (Venue Availability)</w:t>
      </w:r>
      <w:bookmarkEnd w:id="9"/>
    </w:p>
    <w:p w14:paraId="716D9D19" w14:textId="77777777" w:rsidR="005D6FF6" w:rsidRDefault="005B19C6">
      <w:pPr>
        <w:rPr>
          <w:b/>
        </w:rPr>
      </w:pPr>
      <w:r>
        <w:t xml:space="preserve">Eccleston Square Hotel is situated in the centre of London providing easy access to local as well as international attendees and guests. London being the global hub for the tech and hospitality sectors, makes an ideal location for this event that intersects both sectors. The </w:t>
      </w:r>
      <w:r>
        <w:lastRenderedPageBreak/>
        <w:t>facilities of this hotel include versatile spaces, presentation boards and equipment, meeting rooms, and so on which can accommodate the planned activities of keynote presentations, panel discussions, networking, and more (Ecclestonsquarehotel.com, 2024). This hotel has received great reviews for its environment, and the professionalism of its staff, and is highly tech-savvy making it the perfect location for this event (Booking.com, 2024). The hotel is available for booking and since the event booking will be planned ahead, the availability will be confirmed for the desired dates.</w:t>
      </w:r>
    </w:p>
    <w:p w14:paraId="1530BB40" w14:textId="77777777" w:rsidR="005D6FF6" w:rsidRDefault="005B19C6">
      <w:pPr>
        <w:pStyle w:val="Heading1"/>
      </w:pPr>
      <w:bookmarkStart w:id="10" w:name="_qbyw9zqtqv67" w:colFirst="0" w:colLast="0"/>
      <w:bookmarkStart w:id="11" w:name="_Toc164959223"/>
      <w:bookmarkEnd w:id="10"/>
      <w:r>
        <w:t>Operational Factors (Skills Required)</w:t>
      </w:r>
      <w:bookmarkEnd w:id="11"/>
    </w:p>
    <w:p w14:paraId="098C40C6" w14:textId="77777777" w:rsidR="005D6FF6" w:rsidRDefault="005B19C6">
      <w:r>
        <w:t xml:space="preserve">The event staff of the organisation requires effective skills so that they can enhance the experiences of guests through the use of technologies and innovation for the event “Future Tech: Revolutionising Hospitality”. The staff of Eccleston Square Hotel requires effective proficiency in technological use so that they can use and operate the use of technologies. In the event, through technological proficiency, the staff will necessitate a digital check-in system and AR and VR setups in the venue. Creativity skill is also required for the staff as they will help them to think critically and design more innovative ideas for enhancing the experiences of the guests (Liu </w:t>
      </w:r>
      <w:r>
        <w:rPr>
          <w:i/>
        </w:rPr>
        <w:t>et al</w:t>
      </w:r>
      <w:r>
        <w:t xml:space="preserve">., 2023). Eccleston Square Hotel’s employees also require effective use of communication skills so that they can update the technological usage through interaction with the hotel guests. </w:t>
      </w:r>
    </w:p>
    <w:p w14:paraId="649D9A15" w14:textId="77777777" w:rsidR="005D6FF6" w:rsidRDefault="005B19C6">
      <w:pPr>
        <w:pStyle w:val="Heading1"/>
      </w:pPr>
      <w:bookmarkStart w:id="12" w:name="_ushxa9on5q9e" w:colFirst="0" w:colLast="0"/>
      <w:bookmarkStart w:id="13" w:name="_Toc164959224"/>
      <w:bookmarkEnd w:id="12"/>
      <w:r>
        <w:t>Operational Factors (Resources Required)</w:t>
      </w:r>
      <w:bookmarkEnd w:id="13"/>
    </w:p>
    <w:p w14:paraId="0D2D13A3" w14:textId="77777777" w:rsidR="005D6FF6" w:rsidRDefault="005B19C6">
      <w:r>
        <w:t xml:space="preserve">Different resources are required to maintain efficiency in the operations for the event of “Future Tech: Revolutionising Hospitality” at Eccleston Square Hotel. For catering operations, the operations department requires utensils, food preparation stations and staff that will incorporate offering innovative-themed beverages and food items. The parking facilities require the resources of a sufficient parking area that will also include the options of digital parking through applications and valet parking for the guests. The event will also include seating arrangement which will require the resources of tables, chairs and modular furniture. The operations will also include lighting that will include the resources of smart lighting and setups focusing on audio-visual systems (Fox, 2014). This will incorporate engaging the guests through event segments.  </w:t>
      </w:r>
    </w:p>
    <w:p w14:paraId="5E5D36DC" w14:textId="77777777" w:rsidR="005B19C6" w:rsidRDefault="005B19C6">
      <w:pPr>
        <w:rPr>
          <w:b/>
        </w:rPr>
      </w:pPr>
      <w:r>
        <w:br w:type="page"/>
      </w:r>
    </w:p>
    <w:p w14:paraId="15571F4C" w14:textId="3FDB6277" w:rsidR="005D6FF6" w:rsidRDefault="005B19C6" w:rsidP="008D107D">
      <w:pPr>
        <w:pStyle w:val="Heading1"/>
      </w:pPr>
      <w:bookmarkStart w:id="14" w:name="_Toc164959225"/>
      <w:r>
        <w:lastRenderedPageBreak/>
        <w:t>Financial Factors (Costs and Predicted Revenues)</w:t>
      </w:r>
      <w:bookmarkEnd w:id="14"/>
    </w:p>
    <w:tbl>
      <w:tblPr>
        <w:tblStyle w:val="a"/>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504"/>
        <w:gridCol w:w="4505"/>
      </w:tblGrid>
      <w:tr w:rsidR="005D6FF6" w14:paraId="3A8A8F68" w14:textId="77777777" w:rsidTr="005B19C6">
        <w:trPr>
          <w:trHeight w:val="440"/>
        </w:trPr>
        <w:tc>
          <w:tcPr>
            <w:tcW w:w="5000" w:type="pct"/>
            <w:gridSpan w:val="2"/>
            <w:shd w:val="clear" w:color="auto" w:fill="FFD966"/>
            <w:tcMar>
              <w:top w:w="100" w:type="dxa"/>
              <w:left w:w="100" w:type="dxa"/>
              <w:bottom w:w="100" w:type="dxa"/>
              <w:right w:w="100" w:type="dxa"/>
            </w:tcMar>
          </w:tcPr>
          <w:p w14:paraId="4A585A3C" w14:textId="77777777" w:rsidR="005D6FF6" w:rsidRDefault="005B19C6">
            <w:pPr>
              <w:widowControl w:val="0"/>
              <w:pBdr>
                <w:top w:val="nil"/>
                <w:left w:val="nil"/>
                <w:bottom w:val="nil"/>
                <w:right w:val="nil"/>
                <w:between w:val="nil"/>
              </w:pBdr>
              <w:jc w:val="center"/>
              <w:rPr>
                <w:b/>
              </w:rPr>
            </w:pPr>
            <w:r>
              <w:rPr>
                <w:b/>
              </w:rPr>
              <w:t>EXPENDITURE TABLE</w:t>
            </w:r>
          </w:p>
        </w:tc>
      </w:tr>
      <w:tr w:rsidR="005D6FF6" w14:paraId="49B6638C" w14:textId="77777777" w:rsidTr="005B19C6">
        <w:tc>
          <w:tcPr>
            <w:tcW w:w="2500" w:type="pct"/>
            <w:shd w:val="clear" w:color="auto" w:fill="FFD966"/>
            <w:tcMar>
              <w:top w:w="100" w:type="dxa"/>
              <w:left w:w="100" w:type="dxa"/>
              <w:bottom w:w="100" w:type="dxa"/>
              <w:right w:w="100" w:type="dxa"/>
            </w:tcMar>
          </w:tcPr>
          <w:p w14:paraId="70AC59ED" w14:textId="77777777" w:rsidR="005D6FF6" w:rsidRDefault="005B19C6">
            <w:pPr>
              <w:widowControl w:val="0"/>
              <w:pBdr>
                <w:top w:val="nil"/>
                <w:left w:val="nil"/>
                <w:bottom w:val="nil"/>
                <w:right w:val="nil"/>
                <w:between w:val="nil"/>
              </w:pBdr>
              <w:jc w:val="center"/>
              <w:rPr>
                <w:b/>
              </w:rPr>
            </w:pPr>
            <w:r>
              <w:rPr>
                <w:b/>
              </w:rPr>
              <w:t xml:space="preserve">Expenses </w:t>
            </w:r>
          </w:p>
        </w:tc>
        <w:tc>
          <w:tcPr>
            <w:tcW w:w="2500" w:type="pct"/>
            <w:shd w:val="clear" w:color="auto" w:fill="FFD966"/>
            <w:tcMar>
              <w:top w:w="100" w:type="dxa"/>
              <w:left w:w="100" w:type="dxa"/>
              <w:bottom w:w="100" w:type="dxa"/>
              <w:right w:w="100" w:type="dxa"/>
            </w:tcMar>
          </w:tcPr>
          <w:p w14:paraId="1F02CE70" w14:textId="77777777" w:rsidR="005D6FF6" w:rsidRDefault="005B19C6">
            <w:pPr>
              <w:widowControl w:val="0"/>
              <w:pBdr>
                <w:top w:val="nil"/>
                <w:left w:val="nil"/>
                <w:bottom w:val="nil"/>
                <w:right w:val="nil"/>
                <w:between w:val="nil"/>
              </w:pBdr>
              <w:jc w:val="center"/>
              <w:rPr>
                <w:b/>
              </w:rPr>
            </w:pPr>
            <w:r>
              <w:rPr>
                <w:b/>
              </w:rPr>
              <w:t xml:space="preserve">Projected Costs </w:t>
            </w:r>
          </w:p>
        </w:tc>
      </w:tr>
      <w:tr w:rsidR="005D6FF6" w14:paraId="64B45589" w14:textId="77777777" w:rsidTr="005B19C6">
        <w:tc>
          <w:tcPr>
            <w:tcW w:w="2500" w:type="pct"/>
            <w:shd w:val="clear" w:color="auto" w:fill="FFF2CC"/>
            <w:tcMar>
              <w:top w:w="100" w:type="dxa"/>
              <w:left w:w="100" w:type="dxa"/>
              <w:bottom w:w="100" w:type="dxa"/>
              <w:right w:w="100" w:type="dxa"/>
            </w:tcMar>
          </w:tcPr>
          <w:p w14:paraId="7515C8EC" w14:textId="77777777" w:rsidR="005D6FF6" w:rsidRDefault="005B19C6">
            <w:pPr>
              <w:widowControl w:val="0"/>
              <w:pBdr>
                <w:top w:val="nil"/>
                <w:left w:val="nil"/>
                <w:bottom w:val="nil"/>
                <w:right w:val="nil"/>
                <w:between w:val="nil"/>
              </w:pBdr>
              <w:rPr>
                <w:b/>
              </w:rPr>
            </w:pPr>
            <w:r>
              <w:rPr>
                <w:b/>
              </w:rPr>
              <w:t xml:space="preserve">Technological infrastructure </w:t>
            </w:r>
          </w:p>
        </w:tc>
        <w:tc>
          <w:tcPr>
            <w:tcW w:w="2500" w:type="pct"/>
            <w:shd w:val="clear" w:color="auto" w:fill="FFF2CC"/>
            <w:tcMar>
              <w:top w:w="100" w:type="dxa"/>
              <w:left w:w="100" w:type="dxa"/>
              <w:bottom w:w="100" w:type="dxa"/>
              <w:right w:w="100" w:type="dxa"/>
            </w:tcMar>
          </w:tcPr>
          <w:p w14:paraId="5FCA087C" w14:textId="77777777" w:rsidR="005D6FF6" w:rsidRDefault="005B19C6">
            <w:pPr>
              <w:widowControl w:val="0"/>
              <w:pBdr>
                <w:top w:val="nil"/>
                <w:left w:val="nil"/>
                <w:bottom w:val="nil"/>
                <w:right w:val="nil"/>
                <w:between w:val="nil"/>
              </w:pBdr>
              <w:jc w:val="center"/>
            </w:pPr>
            <w:r>
              <w:rPr>
                <w:color w:val="1F1F1F"/>
              </w:rPr>
              <w:t>£</w:t>
            </w:r>
            <w:r>
              <w:t>3000</w:t>
            </w:r>
          </w:p>
        </w:tc>
      </w:tr>
      <w:tr w:rsidR="005D6FF6" w14:paraId="374FA276" w14:textId="77777777" w:rsidTr="005B19C6">
        <w:tc>
          <w:tcPr>
            <w:tcW w:w="2500" w:type="pct"/>
            <w:shd w:val="clear" w:color="auto" w:fill="FFF2CC"/>
            <w:tcMar>
              <w:top w:w="100" w:type="dxa"/>
              <w:left w:w="100" w:type="dxa"/>
              <w:bottom w:w="100" w:type="dxa"/>
              <w:right w:w="100" w:type="dxa"/>
            </w:tcMar>
          </w:tcPr>
          <w:p w14:paraId="75425676" w14:textId="77777777" w:rsidR="005D6FF6" w:rsidRDefault="005B19C6">
            <w:pPr>
              <w:widowControl w:val="0"/>
              <w:pBdr>
                <w:top w:val="nil"/>
                <w:left w:val="nil"/>
                <w:bottom w:val="nil"/>
                <w:right w:val="nil"/>
                <w:between w:val="nil"/>
              </w:pBdr>
              <w:rPr>
                <w:b/>
              </w:rPr>
            </w:pPr>
            <w:r>
              <w:rPr>
                <w:b/>
              </w:rPr>
              <w:t xml:space="preserve">Interactive displays </w:t>
            </w:r>
          </w:p>
        </w:tc>
        <w:tc>
          <w:tcPr>
            <w:tcW w:w="2500" w:type="pct"/>
            <w:shd w:val="clear" w:color="auto" w:fill="FFF2CC"/>
            <w:tcMar>
              <w:top w:w="100" w:type="dxa"/>
              <w:left w:w="100" w:type="dxa"/>
              <w:bottom w:w="100" w:type="dxa"/>
              <w:right w:w="100" w:type="dxa"/>
            </w:tcMar>
          </w:tcPr>
          <w:p w14:paraId="0CFBEA13" w14:textId="77777777" w:rsidR="005D6FF6" w:rsidRDefault="005B19C6">
            <w:pPr>
              <w:widowControl w:val="0"/>
              <w:pBdr>
                <w:top w:val="nil"/>
                <w:left w:val="nil"/>
                <w:bottom w:val="nil"/>
                <w:right w:val="nil"/>
                <w:between w:val="nil"/>
              </w:pBdr>
              <w:jc w:val="center"/>
            </w:pPr>
            <w:r>
              <w:rPr>
                <w:color w:val="1F1F1F"/>
              </w:rPr>
              <w:t>£</w:t>
            </w:r>
            <w:r>
              <w:t>4000</w:t>
            </w:r>
          </w:p>
        </w:tc>
      </w:tr>
      <w:tr w:rsidR="005D6FF6" w14:paraId="6BCDC1D5" w14:textId="77777777" w:rsidTr="005B19C6">
        <w:tc>
          <w:tcPr>
            <w:tcW w:w="2500" w:type="pct"/>
            <w:shd w:val="clear" w:color="auto" w:fill="FFF2CC"/>
            <w:tcMar>
              <w:top w:w="100" w:type="dxa"/>
              <w:left w:w="100" w:type="dxa"/>
              <w:bottom w:w="100" w:type="dxa"/>
              <w:right w:w="100" w:type="dxa"/>
            </w:tcMar>
          </w:tcPr>
          <w:p w14:paraId="05184E41" w14:textId="77777777" w:rsidR="005D6FF6" w:rsidRDefault="005B19C6">
            <w:pPr>
              <w:widowControl w:val="0"/>
              <w:pBdr>
                <w:top w:val="nil"/>
                <w:left w:val="nil"/>
                <w:bottom w:val="nil"/>
                <w:right w:val="nil"/>
                <w:between w:val="nil"/>
              </w:pBdr>
              <w:rPr>
                <w:b/>
              </w:rPr>
            </w:pPr>
            <w:r>
              <w:rPr>
                <w:b/>
              </w:rPr>
              <w:t xml:space="preserve">Lighting and AV systems </w:t>
            </w:r>
          </w:p>
        </w:tc>
        <w:tc>
          <w:tcPr>
            <w:tcW w:w="2500" w:type="pct"/>
            <w:shd w:val="clear" w:color="auto" w:fill="FFF2CC"/>
            <w:tcMar>
              <w:top w:w="100" w:type="dxa"/>
              <w:left w:w="100" w:type="dxa"/>
              <w:bottom w:w="100" w:type="dxa"/>
              <w:right w:w="100" w:type="dxa"/>
            </w:tcMar>
          </w:tcPr>
          <w:p w14:paraId="107ECEBC" w14:textId="77777777" w:rsidR="005D6FF6" w:rsidRDefault="005B19C6">
            <w:pPr>
              <w:widowControl w:val="0"/>
              <w:pBdr>
                <w:top w:val="nil"/>
                <w:left w:val="nil"/>
                <w:bottom w:val="nil"/>
                <w:right w:val="nil"/>
                <w:between w:val="nil"/>
              </w:pBdr>
              <w:jc w:val="center"/>
            </w:pPr>
            <w:r>
              <w:rPr>
                <w:color w:val="1F1F1F"/>
              </w:rPr>
              <w:t>£</w:t>
            </w:r>
            <w:r>
              <w:t>6000</w:t>
            </w:r>
          </w:p>
        </w:tc>
      </w:tr>
      <w:tr w:rsidR="005D6FF6" w14:paraId="5467C8FC" w14:textId="77777777" w:rsidTr="005B19C6">
        <w:tc>
          <w:tcPr>
            <w:tcW w:w="2500" w:type="pct"/>
            <w:shd w:val="clear" w:color="auto" w:fill="FFF2CC"/>
            <w:tcMar>
              <w:top w:w="100" w:type="dxa"/>
              <w:left w:w="100" w:type="dxa"/>
              <w:bottom w:w="100" w:type="dxa"/>
              <w:right w:w="100" w:type="dxa"/>
            </w:tcMar>
          </w:tcPr>
          <w:p w14:paraId="4F9209C8" w14:textId="77777777" w:rsidR="005D6FF6" w:rsidRDefault="005B19C6">
            <w:pPr>
              <w:widowControl w:val="0"/>
              <w:pBdr>
                <w:top w:val="nil"/>
                <w:left w:val="nil"/>
                <w:bottom w:val="nil"/>
                <w:right w:val="nil"/>
                <w:between w:val="nil"/>
              </w:pBdr>
              <w:rPr>
                <w:b/>
              </w:rPr>
            </w:pPr>
            <w:r>
              <w:rPr>
                <w:b/>
              </w:rPr>
              <w:t xml:space="preserve">Catering </w:t>
            </w:r>
          </w:p>
        </w:tc>
        <w:tc>
          <w:tcPr>
            <w:tcW w:w="2500" w:type="pct"/>
            <w:shd w:val="clear" w:color="auto" w:fill="FFF2CC"/>
            <w:tcMar>
              <w:top w:w="100" w:type="dxa"/>
              <w:left w:w="100" w:type="dxa"/>
              <w:bottom w:w="100" w:type="dxa"/>
              <w:right w:w="100" w:type="dxa"/>
            </w:tcMar>
          </w:tcPr>
          <w:p w14:paraId="308E0BCF" w14:textId="77777777" w:rsidR="005D6FF6" w:rsidRDefault="005B19C6">
            <w:pPr>
              <w:widowControl w:val="0"/>
              <w:pBdr>
                <w:top w:val="nil"/>
                <w:left w:val="nil"/>
                <w:bottom w:val="nil"/>
                <w:right w:val="nil"/>
                <w:between w:val="nil"/>
              </w:pBdr>
              <w:jc w:val="center"/>
            </w:pPr>
            <w:r>
              <w:rPr>
                <w:color w:val="1F1F1F"/>
              </w:rPr>
              <w:t>£</w:t>
            </w:r>
            <w:r>
              <w:t>9000</w:t>
            </w:r>
          </w:p>
        </w:tc>
      </w:tr>
      <w:tr w:rsidR="005D6FF6" w14:paraId="7D2658D1" w14:textId="77777777" w:rsidTr="005B19C6">
        <w:tc>
          <w:tcPr>
            <w:tcW w:w="2500" w:type="pct"/>
            <w:shd w:val="clear" w:color="auto" w:fill="FFF2CC"/>
            <w:tcMar>
              <w:top w:w="100" w:type="dxa"/>
              <w:left w:w="100" w:type="dxa"/>
              <w:bottom w:w="100" w:type="dxa"/>
              <w:right w:w="100" w:type="dxa"/>
            </w:tcMar>
          </w:tcPr>
          <w:p w14:paraId="2C963BA6" w14:textId="77777777" w:rsidR="005D6FF6" w:rsidRDefault="005B19C6">
            <w:pPr>
              <w:widowControl w:val="0"/>
              <w:pBdr>
                <w:top w:val="nil"/>
                <w:left w:val="nil"/>
                <w:bottom w:val="nil"/>
                <w:right w:val="nil"/>
                <w:between w:val="nil"/>
              </w:pBdr>
              <w:rPr>
                <w:b/>
              </w:rPr>
            </w:pPr>
            <w:r>
              <w:rPr>
                <w:b/>
              </w:rPr>
              <w:t xml:space="preserve">Parking Facilities </w:t>
            </w:r>
          </w:p>
        </w:tc>
        <w:tc>
          <w:tcPr>
            <w:tcW w:w="2500" w:type="pct"/>
            <w:shd w:val="clear" w:color="auto" w:fill="FFF2CC"/>
            <w:tcMar>
              <w:top w:w="100" w:type="dxa"/>
              <w:left w:w="100" w:type="dxa"/>
              <w:bottom w:w="100" w:type="dxa"/>
              <w:right w:w="100" w:type="dxa"/>
            </w:tcMar>
          </w:tcPr>
          <w:p w14:paraId="1A7B0974" w14:textId="77777777" w:rsidR="005D6FF6" w:rsidRDefault="005B19C6">
            <w:pPr>
              <w:widowControl w:val="0"/>
              <w:pBdr>
                <w:top w:val="nil"/>
                <w:left w:val="nil"/>
                <w:bottom w:val="nil"/>
                <w:right w:val="nil"/>
                <w:between w:val="nil"/>
              </w:pBdr>
              <w:jc w:val="center"/>
            </w:pPr>
            <w:r>
              <w:rPr>
                <w:color w:val="1F1F1F"/>
              </w:rPr>
              <w:t>£</w:t>
            </w:r>
            <w:r>
              <w:t>3000</w:t>
            </w:r>
          </w:p>
        </w:tc>
      </w:tr>
      <w:tr w:rsidR="005D6FF6" w14:paraId="07D0AB91" w14:textId="77777777" w:rsidTr="005B19C6">
        <w:tc>
          <w:tcPr>
            <w:tcW w:w="2500" w:type="pct"/>
            <w:shd w:val="clear" w:color="auto" w:fill="FFF2CC"/>
            <w:tcMar>
              <w:top w:w="100" w:type="dxa"/>
              <w:left w:w="100" w:type="dxa"/>
              <w:bottom w:w="100" w:type="dxa"/>
              <w:right w:w="100" w:type="dxa"/>
            </w:tcMar>
          </w:tcPr>
          <w:p w14:paraId="432A342D" w14:textId="77777777" w:rsidR="005D6FF6" w:rsidRDefault="005B19C6">
            <w:pPr>
              <w:widowControl w:val="0"/>
              <w:pBdr>
                <w:top w:val="nil"/>
                <w:left w:val="nil"/>
                <w:bottom w:val="nil"/>
                <w:right w:val="nil"/>
                <w:between w:val="nil"/>
              </w:pBdr>
              <w:rPr>
                <w:b/>
              </w:rPr>
            </w:pPr>
            <w:r>
              <w:rPr>
                <w:b/>
              </w:rPr>
              <w:t xml:space="preserve">Security </w:t>
            </w:r>
          </w:p>
        </w:tc>
        <w:tc>
          <w:tcPr>
            <w:tcW w:w="2500" w:type="pct"/>
            <w:shd w:val="clear" w:color="auto" w:fill="FFF2CC"/>
            <w:tcMar>
              <w:top w:w="100" w:type="dxa"/>
              <w:left w:w="100" w:type="dxa"/>
              <w:bottom w:w="100" w:type="dxa"/>
              <w:right w:w="100" w:type="dxa"/>
            </w:tcMar>
          </w:tcPr>
          <w:p w14:paraId="45206BB4" w14:textId="77777777" w:rsidR="005D6FF6" w:rsidRDefault="005B19C6">
            <w:pPr>
              <w:widowControl w:val="0"/>
              <w:pBdr>
                <w:top w:val="nil"/>
                <w:left w:val="nil"/>
                <w:bottom w:val="nil"/>
                <w:right w:val="nil"/>
                <w:between w:val="nil"/>
              </w:pBdr>
              <w:jc w:val="center"/>
            </w:pPr>
            <w:r>
              <w:rPr>
                <w:color w:val="1F1F1F"/>
              </w:rPr>
              <w:t>£</w:t>
            </w:r>
            <w:r>
              <w:t>4500</w:t>
            </w:r>
          </w:p>
        </w:tc>
      </w:tr>
      <w:tr w:rsidR="005D6FF6" w14:paraId="0D97ECB6" w14:textId="77777777" w:rsidTr="005B19C6">
        <w:tc>
          <w:tcPr>
            <w:tcW w:w="2500" w:type="pct"/>
            <w:shd w:val="clear" w:color="auto" w:fill="FFF2CC"/>
            <w:tcMar>
              <w:top w:w="100" w:type="dxa"/>
              <w:left w:w="100" w:type="dxa"/>
              <w:bottom w:w="100" w:type="dxa"/>
              <w:right w:w="100" w:type="dxa"/>
            </w:tcMar>
          </w:tcPr>
          <w:p w14:paraId="6B527E9D" w14:textId="77777777" w:rsidR="005D6FF6" w:rsidRDefault="005B19C6">
            <w:pPr>
              <w:widowControl w:val="0"/>
              <w:pBdr>
                <w:top w:val="nil"/>
                <w:left w:val="nil"/>
                <w:bottom w:val="nil"/>
                <w:right w:val="nil"/>
                <w:between w:val="nil"/>
              </w:pBdr>
              <w:rPr>
                <w:b/>
              </w:rPr>
            </w:pPr>
            <w:r>
              <w:rPr>
                <w:b/>
              </w:rPr>
              <w:t xml:space="preserve">Seating </w:t>
            </w:r>
          </w:p>
        </w:tc>
        <w:tc>
          <w:tcPr>
            <w:tcW w:w="2500" w:type="pct"/>
            <w:shd w:val="clear" w:color="auto" w:fill="FFF2CC"/>
            <w:tcMar>
              <w:top w:w="100" w:type="dxa"/>
              <w:left w:w="100" w:type="dxa"/>
              <w:bottom w:w="100" w:type="dxa"/>
              <w:right w:w="100" w:type="dxa"/>
            </w:tcMar>
          </w:tcPr>
          <w:p w14:paraId="56D03BEE" w14:textId="77777777" w:rsidR="005D6FF6" w:rsidRDefault="005B19C6">
            <w:pPr>
              <w:widowControl w:val="0"/>
              <w:pBdr>
                <w:top w:val="nil"/>
                <w:left w:val="nil"/>
                <w:bottom w:val="nil"/>
                <w:right w:val="nil"/>
                <w:between w:val="nil"/>
              </w:pBdr>
              <w:jc w:val="center"/>
            </w:pPr>
            <w:r>
              <w:rPr>
                <w:color w:val="1F1F1F"/>
              </w:rPr>
              <w:t>£</w:t>
            </w:r>
            <w:r>
              <w:t>5000</w:t>
            </w:r>
          </w:p>
        </w:tc>
      </w:tr>
      <w:tr w:rsidR="005D6FF6" w14:paraId="52749243" w14:textId="77777777" w:rsidTr="005B19C6">
        <w:tc>
          <w:tcPr>
            <w:tcW w:w="2500" w:type="pct"/>
            <w:shd w:val="clear" w:color="auto" w:fill="FFF2CC"/>
            <w:tcMar>
              <w:top w:w="100" w:type="dxa"/>
              <w:left w:w="100" w:type="dxa"/>
              <w:bottom w:w="100" w:type="dxa"/>
              <w:right w:w="100" w:type="dxa"/>
            </w:tcMar>
          </w:tcPr>
          <w:p w14:paraId="1860AE07" w14:textId="77777777" w:rsidR="005D6FF6" w:rsidRDefault="005B19C6">
            <w:pPr>
              <w:widowControl w:val="0"/>
              <w:pBdr>
                <w:top w:val="nil"/>
                <w:left w:val="nil"/>
                <w:bottom w:val="nil"/>
                <w:right w:val="nil"/>
                <w:between w:val="nil"/>
              </w:pBdr>
              <w:rPr>
                <w:b/>
              </w:rPr>
            </w:pPr>
            <w:r>
              <w:rPr>
                <w:b/>
              </w:rPr>
              <w:t xml:space="preserve">Digital check-in systems </w:t>
            </w:r>
          </w:p>
        </w:tc>
        <w:tc>
          <w:tcPr>
            <w:tcW w:w="2500" w:type="pct"/>
            <w:shd w:val="clear" w:color="auto" w:fill="FFF2CC"/>
            <w:tcMar>
              <w:top w:w="100" w:type="dxa"/>
              <w:left w:w="100" w:type="dxa"/>
              <w:bottom w:w="100" w:type="dxa"/>
              <w:right w:w="100" w:type="dxa"/>
            </w:tcMar>
          </w:tcPr>
          <w:p w14:paraId="500106F4" w14:textId="77777777" w:rsidR="005D6FF6" w:rsidRDefault="005B19C6">
            <w:pPr>
              <w:widowControl w:val="0"/>
              <w:pBdr>
                <w:top w:val="nil"/>
                <w:left w:val="nil"/>
                <w:bottom w:val="nil"/>
                <w:right w:val="nil"/>
                <w:between w:val="nil"/>
              </w:pBdr>
              <w:jc w:val="center"/>
            </w:pPr>
            <w:r>
              <w:rPr>
                <w:color w:val="1F1F1F"/>
              </w:rPr>
              <w:t>£</w:t>
            </w:r>
            <w:r>
              <w:t>4000</w:t>
            </w:r>
          </w:p>
        </w:tc>
      </w:tr>
      <w:tr w:rsidR="005D6FF6" w14:paraId="69374D2C" w14:textId="77777777" w:rsidTr="005B19C6">
        <w:tc>
          <w:tcPr>
            <w:tcW w:w="2500" w:type="pct"/>
            <w:shd w:val="clear" w:color="auto" w:fill="FFF2CC"/>
            <w:tcMar>
              <w:top w:w="100" w:type="dxa"/>
              <w:left w:w="100" w:type="dxa"/>
              <w:bottom w:w="100" w:type="dxa"/>
              <w:right w:w="100" w:type="dxa"/>
            </w:tcMar>
          </w:tcPr>
          <w:p w14:paraId="5D1BE317" w14:textId="77777777" w:rsidR="005D6FF6" w:rsidRDefault="005B19C6">
            <w:pPr>
              <w:widowControl w:val="0"/>
              <w:pBdr>
                <w:top w:val="nil"/>
                <w:left w:val="nil"/>
                <w:bottom w:val="nil"/>
                <w:right w:val="nil"/>
                <w:between w:val="nil"/>
              </w:pBdr>
              <w:rPr>
                <w:b/>
              </w:rPr>
            </w:pPr>
            <w:r>
              <w:rPr>
                <w:b/>
              </w:rPr>
              <w:t xml:space="preserve">Event Branding </w:t>
            </w:r>
          </w:p>
        </w:tc>
        <w:tc>
          <w:tcPr>
            <w:tcW w:w="2500" w:type="pct"/>
            <w:shd w:val="clear" w:color="auto" w:fill="FFF2CC"/>
            <w:tcMar>
              <w:top w:w="100" w:type="dxa"/>
              <w:left w:w="100" w:type="dxa"/>
              <w:bottom w:w="100" w:type="dxa"/>
              <w:right w:w="100" w:type="dxa"/>
            </w:tcMar>
          </w:tcPr>
          <w:p w14:paraId="11E3BF87" w14:textId="77777777" w:rsidR="005D6FF6" w:rsidRDefault="005B19C6">
            <w:pPr>
              <w:widowControl w:val="0"/>
              <w:pBdr>
                <w:top w:val="nil"/>
                <w:left w:val="nil"/>
                <w:bottom w:val="nil"/>
                <w:right w:val="nil"/>
                <w:between w:val="nil"/>
              </w:pBdr>
              <w:jc w:val="center"/>
            </w:pPr>
            <w:r>
              <w:rPr>
                <w:color w:val="1F1F1F"/>
              </w:rPr>
              <w:t>£</w:t>
            </w:r>
            <w:r>
              <w:t>2500</w:t>
            </w:r>
          </w:p>
        </w:tc>
      </w:tr>
      <w:tr w:rsidR="005D6FF6" w14:paraId="49468F70" w14:textId="77777777" w:rsidTr="005B19C6">
        <w:tc>
          <w:tcPr>
            <w:tcW w:w="2500" w:type="pct"/>
            <w:shd w:val="clear" w:color="auto" w:fill="FFF2CC"/>
            <w:tcMar>
              <w:top w:w="100" w:type="dxa"/>
              <w:left w:w="100" w:type="dxa"/>
              <w:bottom w:w="100" w:type="dxa"/>
              <w:right w:w="100" w:type="dxa"/>
            </w:tcMar>
          </w:tcPr>
          <w:p w14:paraId="0998747E" w14:textId="77777777" w:rsidR="005D6FF6" w:rsidRDefault="005B19C6">
            <w:pPr>
              <w:widowControl w:val="0"/>
              <w:pBdr>
                <w:top w:val="nil"/>
                <w:left w:val="nil"/>
                <w:bottom w:val="nil"/>
                <w:right w:val="nil"/>
                <w:between w:val="nil"/>
              </w:pBdr>
              <w:rPr>
                <w:b/>
              </w:rPr>
            </w:pPr>
            <w:r>
              <w:rPr>
                <w:b/>
              </w:rPr>
              <w:t xml:space="preserve">Waste management </w:t>
            </w:r>
          </w:p>
        </w:tc>
        <w:tc>
          <w:tcPr>
            <w:tcW w:w="2500" w:type="pct"/>
            <w:shd w:val="clear" w:color="auto" w:fill="FFF2CC"/>
            <w:tcMar>
              <w:top w:w="100" w:type="dxa"/>
              <w:left w:w="100" w:type="dxa"/>
              <w:bottom w:w="100" w:type="dxa"/>
              <w:right w:w="100" w:type="dxa"/>
            </w:tcMar>
          </w:tcPr>
          <w:p w14:paraId="38B9C1A4" w14:textId="77777777" w:rsidR="005D6FF6" w:rsidRDefault="005B19C6">
            <w:pPr>
              <w:widowControl w:val="0"/>
              <w:pBdr>
                <w:top w:val="nil"/>
                <w:left w:val="nil"/>
                <w:bottom w:val="nil"/>
                <w:right w:val="nil"/>
                <w:between w:val="nil"/>
              </w:pBdr>
              <w:jc w:val="center"/>
            </w:pPr>
            <w:r>
              <w:rPr>
                <w:color w:val="1F1F1F"/>
              </w:rPr>
              <w:t>£</w:t>
            </w:r>
            <w:r>
              <w:t>1000</w:t>
            </w:r>
          </w:p>
        </w:tc>
      </w:tr>
      <w:tr w:rsidR="005D6FF6" w14:paraId="57DB8546" w14:textId="77777777" w:rsidTr="005B19C6">
        <w:tc>
          <w:tcPr>
            <w:tcW w:w="2500" w:type="pct"/>
            <w:shd w:val="clear" w:color="auto" w:fill="FFD966"/>
            <w:tcMar>
              <w:top w:w="100" w:type="dxa"/>
              <w:left w:w="100" w:type="dxa"/>
              <w:bottom w:w="100" w:type="dxa"/>
              <w:right w:w="100" w:type="dxa"/>
            </w:tcMar>
          </w:tcPr>
          <w:p w14:paraId="32F993E1" w14:textId="77777777" w:rsidR="005D6FF6" w:rsidRDefault="005B19C6">
            <w:pPr>
              <w:widowControl w:val="0"/>
              <w:pBdr>
                <w:top w:val="nil"/>
                <w:left w:val="nil"/>
                <w:bottom w:val="nil"/>
                <w:right w:val="nil"/>
                <w:between w:val="nil"/>
              </w:pBdr>
              <w:jc w:val="center"/>
              <w:rPr>
                <w:b/>
              </w:rPr>
            </w:pPr>
            <w:r>
              <w:rPr>
                <w:b/>
              </w:rPr>
              <w:t xml:space="preserve">Total budget required </w:t>
            </w:r>
          </w:p>
        </w:tc>
        <w:tc>
          <w:tcPr>
            <w:tcW w:w="2500" w:type="pct"/>
            <w:shd w:val="clear" w:color="auto" w:fill="FFD966"/>
            <w:tcMar>
              <w:top w:w="100" w:type="dxa"/>
              <w:left w:w="100" w:type="dxa"/>
              <w:bottom w:w="100" w:type="dxa"/>
              <w:right w:w="100" w:type="dxa"/>
            </w:tcMar>
          </w:tcPr>
          <w:p w14:paraId="2BAAF090" w14:textId="77777777" w:rsidR="005D6FF6" w:rsidRDefault="005B19C6">
            <w:pPr>
              <w:widowControl w:val="0"/>
              <w:jc w:val="center"/>
              <w:rPr>
                <w:b/>
                <w:color w:val="1F1F1F"/>
              </w:rPr>
            </w:pPr>
            <w:r>
              <w:rPr>
                <w:b/>
                <w:color w:val="1F1F1F"/>
              </w:rPr>
              <w:t>£42,000</w:t>
            </w:r>
          </w:p>
        </w:tc>
      </w:tr>
    </w:tbl>
    <w:p w14:paraId="1B94BAC7" w14:textId="77777777" w:rsidR="005D6FF6" w:rsidRDefault="005B19C6">
      <w:pPr>
        <w:jc w:val="center"/>
        <w:rPr>
          <w:b/>
        </w:rPr>
      </w:pPr>
      <w:r>
        <w:rPr>
          <w:b/>
        </w:rPr>
        <w:t xml:space="preserve">Table 1: Budget required </w:t>
      </w:r>
    </w:p>
    <w:p w14:paraId="2A0856F9" w14:textId="77777777" w:rsidR="00A21DDF" w:rsidRDefault="00A21DDF">
      <w:pPr>
        <w:jc w:val="center"/>
      </w:pPr>
    </w:p>
    <w:p w14:paraId="40CD9AD3" w14:textId="77777777" w:rsidR="00A21DDF" w:rsidRDefault="00A21DDF">
      <w:pPr>
        <w:jc w:val="center"/>
      </w:pPr>
    </w:p>
    <w:p w14:paraId="25E998F0" w14:textId="77777777" w:rsidR="00A21DDF" w:rsidRDefault="00A21DDF">
      <w:pPr>
        <w:jc w:val="center"/>
      </w:pPr>
    </w:p>
    <w:p w14:paraId="5BCC4A96" w14:textId="77777777" w:rsidR="00A21DDF" w:rsidRDefault="00A21DDF">
      <w:pPr>
        <w:jc w:val="center"/>
      </w:pPr>
    </w:p>
    <w:p w14:paraId="5213052E" w14:textId="77777777" w:rsidR="00A21DDF" w:rsidRDefault="00A21DDF">
      <w:pPr>
        <w:jc w:val="center"/>
      </w:pPr>
    </w:p>
    <w:p w14:paraId="155B8ED2" w14:textId="77777777" w:rsidR="00A21DDF" w:rsidRDefault="00A21DDF">
      <w:pPr>
        <w:jc w:val="center"/>
      </w:pPr>
    </w:p>
    <w:p w14:paraId="599D935D" w14:textId="77777777" w:rsidR="00A21DDF" w:rsidRDefault="00A21DDF">
      <w:pPr>
        <w:jc w:val="center"/>
      </w:pPr>
    </w:p>
    <w:p w14:paraId="4CC73DDE" w14:textId="77777777" w:rsidR="00A21DDF" w:rsidRDefault="00A21DDF">
      <w:pPr>
        <w:jc w:val="center"/>
      </w:pPr>
    </w:p>
    <w:p w14:paraId="351D2B7B" w14:textId="77777777" w:rsidR="00A21DDF" w:rsidRDefault="00A21DDF">
      <w:pPr>
        <w:jc w:val="center"/>
      </w:pPr>
    </w:p>
    <w:p w14:paraId="6C694AA0" w14:textId="77777777" w:rsidR="00A21DDF" w:rsidRDefault="00A21DDF">
      <w:pPr>
        <w:jc w:val="center"/>
      </w:pPr>
    </w:p>
    <w:p w14:paraId="0181BBD7" w14:textId="77777777" w:rsidR="00A21DDF" w:rsidRDefault="00A21DDF">
      <w:pPr>
        <w:jc w:val="center"/>
      </w:pPr>
    </w:p>
    <w:p w14:paraId="33CE30CC" w14:textId="1E60C567" w:rsidR="005D6FF6" w:rsidRDefault="005B19C6">
      <w:pPr>
        <w:jc w:val="center"/>
        <w:rPr>
          <w:b/>
        </w:rPr>
      </w:pPr>
      <w:r>
        <w:t>(Source: Created by the learner)</w:t>
      </w:r>
    </w:p>
    <w:tbl>
      <w:tblPr>
        <w:tblStyle w:val="a0"/>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504"/>
        <w:gridCol w:w="4505"/>
      </w:tblGrid>
      <w:tr w:rsidR="005D6FF6" w14:paraId="1F0ACF09" w14:textId="77777777" w:rsidTr="005B19C6">
        <w:trPr>
          <w:trHeight w:val="440"/>
        </w:trPr>
        <w:tc>
          <w:tcPr>
            <w:tcW w:w="5000" w:type="pct"/>
            <w:gridSpan w:val="2"/>
            <w:shd w:val="clear" w:color="auto" w:fill="FFD966"/>
            <w:tcMar>
              <w:top w:w="100" w:type="dxa"/>
              <w:left w:w="100" w:type="dxa"/>
              <w:bottom w:w="100" w:type="dxa"/>
              <w:right w:w="100" w:type="dxa"/>
            </w:tcMar>
          </w:tcPr>
          <w:p w14:paraId="0832C70C" w14:textId="77777777" w:rsidR="005D6FF6" w:rsidRDefault="005B19C6">
            <w:pPr>
              <w:widowControl w:val="0"/>
              <w:pBdr>
                <w:top w:val="nil"/>
                <w:left w:val="nil"/>
                <w:bottom w:val="nil"/>
                <w:right w:val="nil"/>
                <w:between w:val="nil"/>
              </w:pBdr>
              <w:spacing w:line="240" w:lineRule="auto"/>
              <w:jc w:val="center"/>
              <w:rPr>
                <w:b/>
              </w:rPr>
            </w:pPr>
            <w:r>
              <w:rPr>
                <w:b/>
              </w:rPr>
              <w:lastRenderedPageBreak/>
              <w:t>INCOME TABLE</w:t>
            </w:r>
          </w:p>
        </w:tc>
      </w:tr>
      <w:tr w:rsidR="005D6FF6" w14:paraId="4EEDED36" w14:textId="77777777" w:rsidTr="005B19C6">
        <w:tc>
          <w:tcPr>
            <w:tcW w:w="2500" w:type="pct"/>
            <w:shd w:val="clear" w:color="auto" w:fill="FFD966"/>
            <w:tcMar>
              <w:top w:w="100" w:type="dxa"/>
              <w:left w:w="100" w:type="dxa"/>
              <w:bottom w:w="100" w:type="dxa"/>
              <w:right w:w="100" w:type="dxa"/>
            </w:tcMar>
          </w:tcPr>
          <w:p w14:paraId="7CB53E2B" w14:textId="77777777" w:rsidR="005D6FF6" w:rsidRDefault="005B19C6">
            <w:pPr>
              <w:widowControl w:val="0"/>
              <w:pBdr>
                <w:top w:val="nil"/>
                <w:left w:val="nil"/>
                <w:bottom w:val="nil"/>
                <w:right w:val="nil"/>
                <w:between w:val="nil"/>
              </w:pBdr>
              <w:jc w:val="center"/>
              <w:rPr>
                <w:b/>
              </w:rPr>
            </w:pPr>
            <w:r>
              <w:rPr>
                <w:b/>
              </w:rPr>
              <w:t xml:space="preserve">Sources </w:t>
            </w:r>
          </w:p>
        </w:tc>
        <w:tc>
          <w:tcPr>
            <w:tcW w:w="2500" w:type="pct"/>
            <w:shd w:val="clear" w:color="auto" w:fill="FFD966"/>
            <w:tcMar>
              <w:top w:w="100" w:type="dxa"/>
              <w:left w:w="100" w:type="dxa"/>
              <w:bottom w:w="100" w:type="dxa"/>
              <w:right w:w="100" w:type="dxa"/>
            </w:tcMar>
          </w:tcPr>
          <w:p w14:paraId="501EF6C6" w14:textId="77777777" w:rsidR="005D6FF6" w:rsidRDefault="005B19C6">
            <w:pPr>
              <w:widowControl w:val="0"/>
              <w:pBdr>
                <w:top w:val="nil"/>
                <w:left w:val="nil"/>
                <w:bottom w:val="nil"/>
                <w:right w:val="nil"/>
                <w:between w:val="nil"/>
              </w:pBdr>
              <w:jc w:val="center"/>
              <w:rPr>
                <w:b/>
              </w:rPr>
            </w:pPr>
            <w:r>
              <w:rPr>
                <w:b/>
              </w:rPr>
              <w:t xml:space="preserve">Projected Revenue </w:t>
            </w:r>
          </w:p>
        </w:tc>
      </w:tr>
      <w:tr w:rsidR="005D6FF6" w14:paraId="51B30FFF" w14:textId="77777777" w:rsidTr="005B19C6">
        <w:tc>
          <w:tcPr>
            <w:tcW w:w="2500" w:type="pct"/>
            <w:shd w:val="clear" w:color="auto" w:fill="FFF2CC"/>
            <w:tcMar>
              <w:top w:w="100" w:type="dxa"/>
              <w:left w:w="100" w:type="dxa"/>
              <w:bottom w:w="100" w:type="dxa"/>
              <w:right w:w="100" w:type="dxa"/>
            </w:tcMar>
          </w:tcPr>
          <w:p w14:paraId="18B1FDF2" w14:textId="77777777" w:rsidR="005D6FF6" w:rsidRDefault="005B19C6">
            <w:pPr>
              <w:widowControl w:val="0"/>
              <w:pBdr>
                <w:top w:val="nil"/>
                <w:left w:val="nil"/>
                <w:bottom w:val="nil"/>
                <w:right w:val="nil"/>
                <w:between w:val="nil"/>
              </w:pBdr>
              <w:rPr>
                <w:b/>
              </w:rPr>
            </w:pPr>
            <w:r>
              <w:rPr>
                <w:b/>
              </w:rPr>
              <w:t xml:space="preserve">Sponsorships </w:t>
            </w:r>
          </w:p>
        </w:tc>
        <w:tc>
          <w:tcPr>
            <w:tcW w:w="2500" w:type="pct"/>
            <w:shd w:val="clear" w:color="auto" w:fill="FFF2CC"/>
            <w:tcMar>
              <w:top w:w="100" w:type="dxa"/>
              <w:left w:w="100" w:type="dxa"/>
              <w:bottom w:w="100" w:type="dxa"/>
              <w:right w:w="100" w:type="dxa"/>
            </w:tcMar>
          </w:tcPr>
          <w:p w14:paraId="7F67F1C5" w14:textId="77777777" w:rsidR="005D6FF6" w:rsidRDefault="005B19C6">
            <w:pPr>
              <w:widowControl w:val="0"/>
              <w:pBdr>
                <w:top w:val="nil"/>
                <w:left w:val="nil"/>
                <w:bottom w:val="nil"/>
                <w:right w:val="nil"/>
                <w:between w:val="nil"/>
              </w:pBdr>
              <w:jc w:val="center"/>
            </w:pPr>
            <w:r>
              <w:rPr>
                <w:color w:val="1F1F1F"/>
              </w:rPr>
              <w:t>£</w:t>
            </w:r>
            <w:r>
              <w:t>22,000</w:t>
            </w:r>
          </w:p>
        </w:tc>
      </w:tr>
      <w:tr w:rsidR="005D6FF6" w14:paraId="6C3ABDB9" w14:textId="77777777" w:rsidTr="005B19C6">
        <w:tc>
          <w:tcPr>
            <w:tcW w:w="2500" w:type="pct"/>
            <w:shd w:val="clear" w:color="auto" w:fill="FFF2CC"/>
            <w:tcMar>
              <w:top w:w="100" w:type="dxa"/>
              <w:left w:w="100" w:type="dxa"/>
              <w:bottom w:w="100" w:type="dxa"/>
              <w:right w:w="100" w:type="dxa"/>
            </w:tcMar>
          </w:tcPr>
          <w:p w14:paraId="5D79862C" w14:textId="77777777" w:rsidR="005D6FF6" w:rsidRDefault="005B19C6">
            <w:pPr>
              <w:widowControl w:val="0"/>
              <w:pBdr>
                <w:top w:val="nil"/>
                <w:left w:val="nil"/>
                <w:bottom w:val="nil"/>
                <w:right w:val="nil"/>
                <w:between w:val="nil"/>
              </w:pBdr>
              <w:rPr>
                <w:b/>
              </w:rPr>
            </w:pPr>
            <w:r>
              <w:rPr>
                <w:b/>
              </w:rPr>
              <w:t xml:space="preserve">Merchandise sales </w:t>
            </w:r>
          </w:p>
        </w:tc>
        <w:tc>
          <w:tcPr>
            <w:tcW w:w="2500" w:type="pct"/>
            <w:shd w:val="clear" w:color="auto" w:fill="FFF2CC"/>
            <w:tcMar>
              <w:top w:w="100" w:type="dxa"/>
              <w:left w:w="100" w:type="dxa"/>
              <w:bottom w:w="100" w:type="dxa"/>
              <w:right w:w="100" w:type="dxa"/>
            </w:tcMar>
          </w:tcPr>
          <w:p w14:paraId="1A1D2C57" w14:textId="77777777" w:rsidR="005D6FF6" w:rsidRDefault="005B19C6">
            <w:pPr>
              <w:widowControl w:val="0"/>
              <w:pBdr>
                <w:top w:val="nil"/>
                <w:left w:val="nil"/>
                <w:bottom w:val="nil"/>
                <w:right w:val="nil"/>
                <w:between w:val="nil"/>
              </w:pBdr>
              <w:jc w:val="center"/>
            </w:pPr>
            <w:r>
              <w:rPr>
                <w:color w:val="1F1F1F"/>
              </w:rPr>
              <w:t>£</w:t>
            </w:r>
            <w:r>
              <w:t>5,000</w:t>
            </w:r>
          </w:p>
        </w:tc>
      </w:tr>
      <w:tr w:rsidR="005D6FF6" w14:paraId="28B5AD95" w14:textId="77777777" w:rsidTr="005B19C6">
        <w:tc>
          <w:tcPr>
            <w:tcW w:w="2500" w:type="pct"/>
            <w:shd w:val="clear" w:color="auto" w:fill="FFF2CC"/>
            <w:tcMar>
              <w:top w:w="100" w:type="dxa"/>
              <w:left w:w="100" w:type="dxa"/>
              <w:bottom w:w="100" w:type="dxa"/>
              <w:right w:w="100" w:type="dxa"/>
            </w:tcMar>
          </w:tcPr>
          <w:p w14:paraId="248D6449" w14:textId="77777777" w:rsidR="005D6FF6" w:rsidRDefault="005B19C6">
            <w:pPr>
              <w:widowControl w:val="0"/>
              <w:pBdr>
                <w:top w:val="nil"/>
                <w:left w:val="nil"/>
                <w:bottom w:val="nil"/>
                <w:right w:val="nil"/>
                <w:between w:val="nil"/>
              </w:pBdr>
              <w:rPr>
                <w:b/>
              </w:rPr>
            </w:pPr>
            <w:r>
              <w:rPr>
                <w:b/>
              </w:rPr>
              <w:t xml:space="preserve">Parking fees </w:t>
            </w:r>
          </w:p>
        </w:tc>
        <w:tc>
          <w:tcPr>
            <w:tcW w:w="2500" w:type="pct"/>
            <w:shd w:val="clear" w:color="auto" w:fill="FFF2CC"/>
            <w:tcMar>
              <w:top w:w="100" w:type="dxa"/>
              <w:left w:w="100" w:type="dxa"/>
              <w:bottom w:w="100" w:type="dxa"/>
              <w:right w:w="100" w:type="dxa"/>
            </w:tcMar>
          </w:tcPr>
          <w:p w14:paraId="5F4D0495" w14:textId="77777777" w:rsidR="005D6FF6" w:rsidRDefault="005B19C6">
            <w:pPr>
              <w:widowControl w:val="0"/>
              <w:pBdr>
                <w:top w:val="nil"/>
                <w:left w:val="nil"/>
                <w:bottom w:val="nil"/>
                <w:right w:val="nil"/>
                <w:between w:val="nil"/>
              </w:pBdr>
              <w:jc w:val="center"/>
            </w:pPr>
            <w:r>
              <w:rPr>
                <w:color w:val="1F1F1F"/>
              </w:rPr>
              <w:t>£</w:t>
            </w:r>
            <w:r>
              <w:t>5,000</w:t>
            </w:r>
          </w:p>
        </w:tc>
      </w:tr>
      <w:tr w:rsidR="005D6FF6" w14:paraId="26DFB4E0" w14:textId="77777777" w:rsidTr="005B19C6">
        <w:tc>
          <w:tcPr>
            <w:tcW w:w="2500" w:type="pct"/>
            <w:shd w:val="clear" w:color="auto" w:fill="FFF2CC"/>
            <w:tcMar>
              <w:top w:w="100" w:type="dxa"/>
              <w:left w:w="100" w:type="dxa"/>
              <w:bottom w:w="100" w:type="dxa"/>
              <w:right w:w="100" w:type="dxa"/>
            </w:tcMar>
          </w:tcPr>
          <w:p w14:paraId="5CD104B8" w14:textId="77777777" w:rsidR="005D6FF6" w:rsidRDefault="005B19C6">
            <w:pPr>
              <w:widowControl w:val="0"/>
              <w:pBdr>
                <w:top w:val="nil"/>
                <w:left w:val="nil"/>
                <w:bottom w:val="nil"/>
                <w:right w:val="nil"/>
                <w:between w:val="nil"/>
              </w:pBdr>
              <w:rPr>
                <w:b/>
              </w:rPr>
            </w:pPr>
            <w:r>
              <w:rPr>
                <w:b/>
              </w:rPr>
              <w:t xml:space="preserve">Event ticket sales </w:t>
            </w:r>
          </w:p>
        </w:tc>
        <w:tc>
          <w:tcPr>
            <w:tcW w:w="2500" w:type="pct"/>
            <w:shd w:val="clear" w:color="auto" w:fill="FFF2CC"/>
            <w:tcMar>
              <w:top w:w="100" w:type="dxa"/>
              <w:left w:w="100" w:type="dxa"/>
              <w:bottom w:w="100" w:type="dxa"/>
              <w:right w:w="100" w:type="dxa"/>
            </w:tcMar>
          </w:tcPr>
          <w:p w14:paraId="59AEEDA5" w14:textId="77777777" w:rsidR="005D6FF6" w:rsidRDefault="005B19C6">
            <w:pPr>
              <w:widowControl w:val="0"/>
              <w:pBdr>
                <w:top w:val="nil"/>
                <w:left w:val="nil"/>
                <w:bottom w:val="nil"/>
                <w:right w:val="nil"/>
                <w:between w:val="nil"/>
              </w:pBdr>
              <w:jc w:val="center"/>
            </w:pPr>
            <w:r>
              <w:rPr>
                <w:color w:val="1F1F1F"/>
              </w:rPr>
              <w:t>£</w:t>
            </w:r>
            <w:r>
              <w:t>35,000</w:t>
            </w:r>
          </w:p>
        </w:tc>
      </w:tr>
      <w:tr w:rsidR="005D6FF6" w14:paraId="0491B17C" w14:textId="77777777" w:rsidTr="005B19C6">
        <w:tc>
          <w:tcPr>
            <w:tcW w:w="2500" w:type="pct"/>
            <w:shd w:val="clear" w:color="auto" w:fill="FFF2CC"/>
            <w:tcMar>
              <w:top w:w="100" w:type="dxa"/>
              <w:left w:w="100" w:type="dxa"/>
              <w:bottom w:w="100" w:type="dxa"/>
              <w:right w:w="100" w:type="dxa"/>
            </w:tcMar>
          </w:tcPr>
          <w:p w14:paraId="6F2AB85C" w14:textId="77777777" w:rsidR="005D6FF6" w:rsidRDefault="005B19C6">
            <w:pPr>
              <w:widowControl w:val="0"/>
              <w:pBdr>
                <w:top w:val="nil"/>
                <w:left w:val="nil"/>
                <w:bottom w:val="nil"/>
                <w:right w:val="nil"/>
                <w:between w:val="nil"/>
              </w:pBdr>
              <w:rPr>
                <w:b/>
              </w:rPr>
            </w:pPr>
            <w:r>
              <w:rPr>
                <w:b/>
              </w:rPr>
              <w:t>Exhibitor fees</w:t>
            </w:r>
          </w:p>
        </w:tc>
        <w:tc>
          <w:tcPr>
            <w:tcW w:w="2500" w:type="pct"/>
            <w:shd w:val="clear" w:color="auto" w:fill="FFF2CC"/>
            <w:tcMar>
              <w:top w:w="100" w:type="dxa"/>
              <w:left w:w="100" w:type="dxa"/>
              <w:bottom w:w="100" w:type="dxa"/>
              <w:right w:w="100" w:type="dxa"/>
            </w:tcMar>
          </w:tcPr>
          <w:p w14:paraId="54EF8A19" w14:textId="77777777" w:rsidR="005D6FF6" w:rsidRDefault="005B19C6">
            <w:pPr>
              <w:widowControl w:val="0"/>
              <w:pBdr>
                <w:top w:val="nil"/>
                <w:left w:val="nil"/>
                <w:bottom w:val="nil"/>
                <w:right w:val="nil"/>
                <w:between w:val="nil"/>
              </w:pBdr>
              <w:jc w:val="center"/>
            </w:pPr>
            <w:r>
              <w:rPr>
                <w:color w:val="1F1F1F"/>
              </w:rPr>
              <w:t>£</w:t>
            </w:r>
            <w:r>
              <w:t>20,000</w:t>
            </w:r>
          </w:p>
        </w:tc>
      </w:tr>
      <w:tr w:rsidR="005D6FF6" w14:paraId="4802C8A9" w14:textId="77777777" w:rsidTr="005B19C6">
        <w:tc>
          <w:tcPr>
            <w:tcW w:w="2500" w:type="pct"/>
            <w:shd w:val="clear" w:color="auto" w:fill="FFF2CC"/>
            <w:tcMar>
              <w:top w:w="100" w:type="dxa"/>
              <w:left w:w="100" w:type="dxa"/>
              <w:bottom w:w="100" w:type="dxa"/>
              <w:right w:w="100" w:type="dxa"/>
            </w:tcMar>
          </w:tcPr>
          <w:p w14:paraId="645291B3" w14:textId="77777777" w:rsidR="005D6FF6" w:rsidRDefault="005B19C6">
            <w:pPr>
              <w:widowControl w:val="0"/>
              <w:pBdr>
                <w:top w:val="nil"/>
                <w:left w:val="nil"/>
                <w:bottom w:val="nil"/>
                <w:right w:val="nil"/>
                <w:between w:val="nil"/>
              </w:pBdr>
              <w:rPr>
                <w:b/>
              </w:rPr>
            </w:pPr>
            <w:r>
              <w:rPr>
                <w:b/>
              </w:rPr>
              <w:t xml:space="preserve">Beverage and food </w:t>
            </w:r>
          </w:p>
        </w:tc>
        <w:tc>
          <w:tcPr>
            <w:tcW w:w="2500" w:type="pct"/>
            <w:shd w:val="clear" w:color="auto" w:fill="FFF2CC"/>
            <w:tcMar>
              <w:top w:w="100" w:type="dxa"/>
              <w:left w:w="100" w:type="dxa"/>
              <w:bottom w:w="100" w:type="dxa"/>
              <w:right w:w="100" w:type="dxa"/>
            </w:tcMar>
          </w:tcPr>
          <w:p w14:paraId="4EAC6DF2" w14:textId="77777777" w:rsidR="005D6FF6" w:rsidRDefault="005B19C6">
            <w:pPr>
              <w:widowControl w:val="0"/>
              <w:pBdr>
                <w:top w:val="nil"/>
                <w:left w:val="nil"/>
                <w:bottom w:val="nil"/>
                <w:right w:val="nil"/>
                <w:between w:val="nil"/>
              </w:pBdr>
              <w:jc w:val="center"/>
            </w:pPr>
            <w:r>
              <w:rPr>
                <w:color w:val="1F1F1F"/>
              </w:rPr>
              <w:t>£</w:t>
            </w:r>
            <w:r>
              <w:t>10,000</w:t>
            </w:r>
          </w:p>
        </w:tc>
      </w:tr>
      <w:tr w:rsidR="005D6FF6" w14:paraId="1E5375D5" w14:textId="77777777" w:rsidTr="005B19C6">
        <w:tc>
          <w:tcPr>
            <w:tcW w:w="2500" w:type="pct"/>
            <w:shd w:val="clear" w:color="auto" w:fill="FFD966"/>
            <w:tcMar>
              <w:top w:w="100" w:type="dxa"/>
              <w:left w:w="100" w:type="dxa"/>
              <w:bottom w:w="100" w:type="dxa"/>
              <w:right w:w="100" w:type="dxa"/>
            </w:tcMar>
          </w:tcPr>
          <w:p w14:paraId="2DD8DCE1" w14:textId="77777777" w:rsidR="005D6FF6" w:rsidRDefault="005B19C6">
            <w:pPr>
              <w:widowControl w:val="0"/>
              <w:pBdr>
                <w:top w:val="nil"/>
                <w:left w:val="nil"/>
                <w:bottom w:val="nil"/>
                <w:right w:val="nil"/>
                <w:between w:val="nil"/>
              </w:pBdr>
              <w:rPr>
                <w:b/>
              </w:rPr>
            </w:pPr>
            <w:r>
              <w:rPr>
                <w:b/>
              </w:rPr>
              <w:t xml:space="preserve">Total income required </w:t>
            </w:r>
          </w:p>
        </w:tc>
        <w:tc>
          <w:tcPr>
            <w:tcW w:w="2500" w:type="pct"/>
            <w:shd w:val="clear" w:color="auto" w:fill="FFD966"/>
            <w:tcMar>
              <w:top w:w="100" w:type="dxa"/>
              <w:left w:w="100" w:type="dxa"/>
              <w:bottom w:w="100" w:type="dxa"/>
              <w:right w:w="100" w:type="dxa"/>
            </w:tcMar>
          </w:tcPr>
          <w:p w14:paraId="739E6346" w14:textId="77777777" w:rsidR="005D6FF6" w:rsidRDefault="005B19C6">
            <w:pPr>
              <w:widowControl w:val="0"/>
              <w:pBdr>
                <w:top w:val="nil"/>
                <w:left w:val="nil"/>
                <w:bottom w:val="nil"/>
                <w:right w:val="nil"/>
                <w:between w:val="nil"/>
              </w:pBdr>
              <w:jc w:val="center"/>
              <w:rPr>
                <w:b/>
              </w:rPr>
            </w:pPr>
            <w:r>
              <w:rPr>
                <w:b/>
                <w:color w:val="1F1F1F"/>
              </w:rPr>
              <w:t>£</w:t>
            </w:r>
            <w:r>
              <w:rPr>
                <w:b/>
              </w:rPr>
              <w:t>97,000</w:t>
            </w:r>
          </w:p>
        </w:tc>
      </w:tr>
    </w:tbl>
    <w:p w14:paraId="02DC3A88" w14:textId="77777777" w:rsidR="005D6FF6" w:rsidRDefault="005B19C6">
      <w:pPr>
        <w:jc w:val="center"/>
        <w:rPr>
          <w:b/>
        </w:rPr>
      </w:pPr>
      <w:r>
        <w:rPr>
          <w:b/>
        </w:rPr>
        <w:t xml:space="preserve">Table 2: Income required </w:t>
      </w:r>
    </w:p>
    <w:p w14:paraId="55BE3830" w14:textId="77777777" w:rsidR="005D6FF6" w:rsidRDefault="005B19C6">
      <w:pPr>
        <w:jc w:val="center"/>
        <w:rPr>
          <w:b/>
        </w:rPr>
      </w:pPr>
      <w:r>
        <w:t>(Source: Created by the learner)</w:t>
      </w:r>
    </w:p>
    <w:p w14:paraId="7D7E7FE6" w14:textId="77777777" w:rsidR="005D6FF6" w:rsidRDefault="005B19C6">
      <w:r>
        <w:t xml:space="preserve">The total expenditure for the event will be </w:t>
      </w:r>
      <w:r>
        <w:rPr>
          <w:color w:val="1F1F1F"/>
        </w:rPr>
        <w:t xml:space="preserve">£42,000 which will be organised at </w:t>
      </w:r>
      <w:r>
        <w:t xml:space="preserve">Eccleston Square Hotel for the event of “Future Tech: Revolutionising Hospitality”. The overall income required for the event based on the different sources will be </w:t>
      </w:r>
      <w:r>
        <w:rPr>
          <w:color w:val="1F1F1F"/>
        </w:rPr>
        <w:t>£</w:t>
      </w:r>
      <w:r>
        <w:t>97,000.</w:t>
      </w:r>
    </w:p>
    <w:p w14:paraId="78FD9210" w14:textId="77777777" w:rsidR="005D6FF6" w:rsidRDefault="005B19C6">
      <w:pPr>
        <w:pStyle w:val="Heading1"/>
      </w:pPr>
      <w:bookmarkStart w:id="15" w:name="_isd4lhwiazdm" w:colFirst="0" w:colLast="0"/>
      <w:bookmarkStart w:id="16" w:name="_Toc164959226"/>
      <w:bookmarkEnd w:id="15"/>
      <w:r>
        <w:t>Financial Factors (Funding Sources)</w:t>
      </w:r>
      <w:bookmarkEnd w:id="16"/>
    </w:p>
    <w:p w14:paraId="32D9653A" w14:textId="7D9CB292" w:rsidR="005D6FF6" w:rsidRDefault="005B19C6">
      <w:r>
        <w:t xml:space="preserve">The funding sources for the event of “Future Tech: Revolutionising Hospitality” at Eccleston Square Hotel will be through loans from private banks. Loans from banks will help the success of the event as required revenue will be generated through it. Funding will also be obtained from angel investors who will offer initial capital for the start of the event in exchange for equity from the event. Government support will also be the other funding source as they will process with tax incentives, grants and assistance (Benito‐Hernández </w:t>
      </w:r>
      <w:r>
        <w:rPr>
          <w:i/>
        </w:rPr>
        <w:t>et al</w:t>
      </w:r>
      <w:r>
        <w:t>., 2023). Crowdfunding will be another funding source that will be initiated through crowdfunding campaigns on different platforms. Revenue will be generated from sponsorships, merchandise fees, event ticket sales, parking and exhibitor fees and beverage and food sales.</w:t>
      </w:r>
    </w:p>
    <w:p w14:paraId="590D2DD2" w14:textId="77777777" w:rsidR="005D6FF6" w:rsidRDefault="005B19C6">
      <w:pPr>
        <w:rPr>
          <w:b/>
        </w:rPr>
      </w:pPr>
      <w:r>
        <w:br w:type="page"/>
      </w:r>
    </w:p>
    <w:p w14:paraId="69A3C3A1" w14:textId="77777777" w:rsidR="005D6FF6" w:rsidRDefault="005B19C6">
      <w:pPr>
        <w:pStyle w:val="Heading1"/>
      </w:pPr>
      <w:bookmarkStart w:id="17" w:name="_es0an4svjvgf" w:colFirst="0" w:colLast="0"/>
      <w:bookmarkStart w:id="18" w:name="_Toc164959227"/>
      <w:bookmarkEnd w:id="17"/>
      <w:r>
        <w:lastRenderedPageBreak/>
        <w:t>Conclusion</w:t>
      </w:r>
      <w:bookmarkEnd w:id="18"/>
    </w:p>
    <w:p w14:paraId="4A94D85F" w14:textId="77777777" w:rsidR="005D6FF6" w:rsidRDefault="005B19C6">
      <w:r>
        <w:t xml:space="preserve">The following presentation has highlighted the event of “Future Tech: Revolutionising Hospitality” at Eccleston Square Hotel. The discussion has included the target market including hospitality industry professionals, technology experts, innovators, policymakers, and investors. The different market and operational factors have been included. The venue at Eccleston Square Hotel has been chosen. The operational factors include the skills required and the different resources. Financial factors have included the total expenditure of </w:t>
      </w:r>
      <w:r>
        <w:rPr>
          <w:color w:val="1F1F1F"/>
        </w:rPr>
        <w:t>£42,000 and income of</w:t>
      </w:r>
      <w:r>
        <w:t xml:space="preserve"> </w:t>
      </w:r>
      <w:r>
        <w:rPr>
          <w:color w:val="1F1F1F"/>
        </w:rPr>
        <w:t>£</w:t>
      </w:r>
      <w:r>
        <w:t>97,000 for the event.</w:t>
      </w:r>
    </w:p>
    <w:p w14:paraId="7B6AEB06" w14:textId="4FC73619" w:rsidR="008D107D" w:rsidRDefault="008D107D">
      <w:r>
        <w:br w:type="page"/>
      </w:r>
    </w:p>
    <w:p w14:paraId="4B3D8908" w14:textId="77777777" w:rsidR="005D6FF6" w:rsidRDefault="005B19C6">
      <w:pPr>
        <w:pStyle w:val="Heading1"/>
      </w:pPr>
      <w:bookmarkStart w:id="19" w:name="_kqj2oz7whp41" w:colFirst="0" w:colLast="0"/>
      <w:bookmarkStart w:id="20" w:name="_Toc164959228"/>
      <w:bookmarkEnd w:id="19"/>
      <w:r>
        <w:lastRenderedPageBreak/>
        <w:t>References</w:t>
      </w:r>
      <w:bookmarkEnd w:id="20"/>
    </w:p>
    <w:p w14:paraId="4155CB16" w14:textId="77777777" w:rsidR="000B0190" w:rsidRPr="000B0190" w:rsidRDefault="000B0190" w:rsidP="004A7A3E">
      <w:r w:rsidRPr="000B0190">
        <w:t>Benito‐Hernández, S., López‐</w:t>
      </w:r>
      <w:proofErr w:type="spellStart"/>
      <w:r w:rsidRPr="000B0190">
        <w:t>Cózar</w:t>
      </w:r>
      <w:proofErr w:type="spellEnd"/>
      <w:r w:rsidRPr="000B0190">
        <w:t xml:space="preserve">‐Navarro, C. and Priede‐Bergamini, T., (2023). The influence of government support over environmental protection investment on SMEs: R&amp;D collaboration and financial aspects. </w:t>
      </w:r>
      <w:r w:rsidRPr="000B0190">
        <w:rPr>
          <w:i/>
        </w:rPr>
        <w:t>Business Ethics, the Environment &amp; Responsibility</w:t>
      </w:r>
      <w:r w:rsidRPr="000B0190">
        <w:t xml:space="preserve">, </w:t>
      </w:r>
      <w:r w:rsidRPr="000B0190">
        <w:rPr>
          <w:i/>
        </w:rPr>
        <w:t>32</w:t>
      </w:r>
      <w:r w:rsidRPr="000B0190">
        <w:t>(2), pp.836-846.</w:t>
      </w:r>
    </w:p>
    <w:p w14:paraId="135CD2ED" w14:textId="77777777" w:rsidR="000B0190" w:rsidRPr="000B0190" w:rsidRDefault="000B0190" w:rsidP="004A7A3E">
      <w:r w:rsidRPr="000B0190">
        <w:t xml:space="preserve">Booking.com (2024). </w:t>
      </w:r>
      <w:r w:rsidRPr="000B0190">
        <w:rPr>
          <w:i/>
        </w:rPr>
        <w:t>Eccleston Square Hotel</w:t>
      </w:r>
      <w:r w:rsidRPr="000B0190">
        <w:t>. [online] Booking.com. Available at: https://www.booking.com/hotel/gb/eccleston-square.en-gb.html [Accessed 25 Apr. 2024].</w:t>
      </w:r>
    </w:p>
    <w:p w14:paraId="6B148FF5" w14:textId="77777777" w:rsidR="000B0190" w:rsidRPr="000B0190" w:rsidRDefault="000B0190" w:rsidP="004A7A3E">
      <w:r w:rsidRPr="000B0190">
        <w:t xml:space="preserve">Coleman, A. (2021). Solving Hospitality’s Staffing Woes: Technology, Bonuses </w:t>
      </w:r>
      <w:proofErr w:type="gramStart"/>
      <w:r w:rsidRPr="000B0190">
        <w:t>Or</w:t>
      </w:r>
      <w:proofErr w:type="gramEnd"/>
      <w:r w:rsidRPr="000B0190">
        <w:t xml:space="preserve"> New Ways Of Hiring? Forbes. [online] 30 Oct. Available at: https://www.forbes.com/sites/alisoncoleman/2021/10/30/solving-hospitalitys-staffing-woes-technology-bonuses-or-new-ways-of-hiring/?sh=101aded07964 [Accessed 25 Apr. 2024].</w:t>
      </w:r>
    </w:p>
    <w:p w14:paraId="0EE39D3F" w14:textId="77777777" w:rsidR="000B0190" w:rsidRPr="000B0190" w:rsidRDefault="000B0190" w:rsidP="004A7A3E">
      <w:r w:rsidRPr="000B0190">
        <w:t xml:space="preserve">Ecclestonsquarehotel.com. (2024). </w:t>
      </w:r>
      <w:r w:rsidRPr="000B0190">
        <w:rPr>
          <w:i/>
        </w:rPr>
        <w:t>Versatile Corporate Meeting Space | Eccleston Square Hotel London</w:t>
      </w:r>
      <w:r w:rsidRPr="000B0190">
        <w:t>. [online] Available at: https://www.ecclestonsquarehotel.com/corporate [Accessed 25 Apr. 2024].</w:t>
      </w:r>
    </w:p>
    <w:p w14:paraId="4D143B73" w14:textId="77777777" w:rsidR="000B0190" w:rsidRPr="000B0190" w:rsidRDefault="000B0190" w:rsidP="004A7A3E">
      <w:r w:rsidRPr="000B0190">
        <w:t xml:space="preserve">Fox, D., (2014). </w:t>
      </w:r>
      <w:r w:rsidRPr="000B0190">
        <w:rPr>
          <w:i/>
        </w:rPr>
        <w:t>Doing events research: from theory to practice</w:t>
      </w:r>
      <w:r w:rsidRPr="000B0190">
        <w:t>. Routledge: Oxford</w:t>
      </w:r>
    </w:p>
    <w:p w14:paraId="1C398225" w14:textId="77777777" w:rsidR="000B0190" w:rsidRPr="000B0190" w:rsidRDefault="000B0190" w:rsidP="004A7A3E">
      <w:proofErr w:type="spellStart"/>
      <w:r w:rsidRPr="000B0190">
        <w:t>Jasonos</w:t>
      </w:r>
      <w:proofErr w:type="spellEnd"/>
      <w:r w:rsidRPr="000B0190">
        <w:t xml:space="preserve">, M. and </w:t>
      </w:r>
      <w:proofErr w:type="spellStart"/>
      <w:r w:rsidRPr="000B0190">
        <w:t>Mccormick</w:t>
      </w:r>
      <w:proofErr w:type="spellEnd"/>
      <w:r w:rsidRPr="000B0190">
        <w:t xml:space="preserve">, R. (2020). </w:t>
      </w:r>
      <w:r w:rsidRPr="000B0190">
        <w:rPr>
          <w:i/>
        </w:rPr>
        <w:t>Technology Integration for Restaurants &amp; Hospitality Industry in the Year 2025</w:t>
      </w:r>
      <w:r w:rsidRPr="000B0190">
        <w:t>. [online] Available at: https://core.ac.uk/download/pdf/84801033.pdf.</w:t>
      </w:r>
    </w:p>
    <w:p w14:paraId="65429756" w14:textId="77777777" w:rsidR="000B0190" w:rsidRPr="000B0190" w:rsidRDefault="000B0190" w:rsidP="004A7A3E">
      <w:r w:rsidRPr="000B0190">
        <w:t xml:space="preserve">Liu, Y.L.E., Lee, T.P. and Huang, Y.M., (2023). Enhancing university students' creative confidence, learning motivation, and team creative performance in design thinking using a digital visual collaborative environment. </w:t>
      </w:r>
      <w:r w:rsidRPr="000B0190">
        <w:rPr>
          <w:i/>
        </w:rPr>
        <w:t>Thinking Skills and Creativity</w:t>
      </w:r>
      <w:r w:rsidRPr="000B0190">
        <w:t xml:space="preserve">, </w:t>
      </w:r>
      <w:r w:rsidRPr="000B0190">
        <w:rPr>
          <w:i/>
        </w:rPr>
        <w:t>50</w:t>
      </w:r>
      <w:r w:rsidRPr="000B0190">
        <w:t>, p.101388.</w:t>
      </w:r>
    </w:p>
    <w:p w14:paraId="46B4AC89" w14:textId="77777777" w:rsidR="000B0190" w:rsidRPr="000B0190" w:rsidRDefault="000B0190" w:rsidP="004A7A3E">
      <w:r w:rsidRPr="000B0190">
        <w:t xml:space="preserve">Modern Hospitality (2024). </w:t>
      </w:r>
      <w:r w:rsidRPr="000B0190">
        <w:rPr>
          <w:i/>
        </w:rPr>
        <w:t>Modern Hospitality</w:t>
      </w:r>
      <w:r w:rsidRPr="000B0190">
        <w:t>. [online] Modern Hospitality. Available at: https://modernhospitality.co.uk/hospitality-industry-technology-trends-2024/ [Accessed 25 Apr. 2024].</w:t>
      </w:r>
    </w:p>
    <w:p w14:paraId="1C4BEBFF" w14:textId="77777777" w:rsidR="000B0190" w:rsidRPr="000B0190" w:rsidRDefault="000B0190" w:rsidP="004A7A3E">
      <w:r w:rsidRPr="000B0190">
        <w:t xml:space="preserve">O’Toole, W., (2011) </w:t>
      </w:r>
      <w:r w:rsidRPr="000B0190">
        <w:rPr>
          <w:i/>
        </w:rPr>
        <w:t>Events feasibility and development: from strategy to operations</w:t>
      </w:r>
      <w:r w:rsidRPr="000B0190">
        <w:t>. Elsevier: Oxford.</w:t>
      </w:r>
    </w:p>
    <w:p w14:paraId="27A96284" w14:textId="77777777" w:rsidR="000B0190" w:rsidRPr="000B0190" w:rsidRDefault="000B0190" w:rsidP="004A7A3E">
      <w:proofErr w:type="spellStart"/>
      <w:r w:rsidRPr="000B0190">
        <w:t>Yawised</w:t>
      </w:r>
      <w:proofErr w:type="spellEnd"/>
      <w:r w:rsidRPr="000B0190">
        <w:t xml:space="preserve">, K., </w:t>
      </w:r>
      <w:proofErr w:type="spellStart"/>
      <w:r w:rsidRPr="000B0190">
        <w:t>Apasrawirote</w:t>
      </w:r>
      <w:proofErr w:type="spellEnd"/>
      <w:r w:rsidRPr="000B0190">
        <w:t xml:space="preserve">, D., </w:t>
      </w:r>
      <w:proofErr w:type="spellStart"/>
      <w:r w:rsidRPr="000B0190">
        <w:t>Chatrangsan</w:t>
      </w:r>
      <w:proofErr w:type="spellEnd"/>
      <w:r w:rsidRPr="000B0190">
        <w:t xml:space="preserve">, M. and </w:t>
      </w:r>
      <w:proofErr w:type="spellStart"/>
      <w:r w:rsidRPr="000B0190">
        <w:t>Muneesawang</w:t>
      </w:r>
      <w:proofErr w:type="spellEnd"/>
      <w:r w:rsidRPr="000B0190">
        <w:t xml:space="preserve">, P., (2023). Travelling in the digital world: exploring the adoption of augmented reality (AR) through mobile application in hospitality business sector. </w:t>
      </w:r>
      <w:r w:rsidRPr="000B0190">
        <w:rPr>
          <w:i/>
        </w:rPr>
        <w:t>Journal of Advances in Management Research</w:t>
      </w:r>
      <w:r w:rsidRPr="000B0190">
        <w:t>, 20(4), pp.599-622.</w:t>
      </w:r>
    </w:p>
    <w:p w14:paraId="2D2C26FC" w14:textId="77777777" w:rsidR="005D6FF6" w:rsidRDefault="005B19C6">
      <w:r>
        <w:br w:type="page"/>
      </w:r>
    </w:p>
    <w:p w14:paraId="11E056EF" w14:textId="77777777" w:rsidR="005D6FF6" w:rsidRDefault="005B19C6">
      <w:pPr>
        <w:pStyle w:val="Heading1"/>
      </w:pPr>
      <w:bookmarkStart w:id="21" w:name="_vzpi75kftj" w:colFirst="0" w:colLast="0"/>
      <w:bookmarkStart w:id="22" w:name="_Toc164959229"/>
      <w:bookmarkEnd w:id="21"/>
      <w:r>
        <w:lastRenderedPageBreak/>
        <w:t>Appendix</w:t>
      </w:r>
      <w:bookmarkEnd w:id="22"/>
    </w:p>
    <w:p w14:paraId="6673C9F1" w14:textId="77777777" w:rsidR="005D6FF6" w:rsidRDefault="005B19C6">
      <w:r>
        <w:rPr>
          <w:noProof/>
          <w:lang w:eastAsia="en-GB"/>
        </w:rPr>
        <w:drawing>
          <wp:inline distT="114300" distB="114300" distL="114300" distR="114300" wp14:anchorId="66C76E74" wp14:editId="0BE53641">
            <wp:extent cx="5731200" cy="3225800"/>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5"/>
                    <a:srcRect/>
                    <a:stretch>
                      <a:fillRect/>
                    </a:stretch>
                  </pic:blipFill>
                  <pic:spPr>
                    <a:xfrm>
                      <a:off x="0" y="0"/>
                      <a:ext cx="5731200" cy="3225800"/>
                    </a:xfrm>
                    <a:prstGeom prst="rect">
                      <a:avLst/>
                    </a:prstGeom>
                    <a:ln/>
                  </pic:spPr>
                </pic:pic>
              </a:graphicData>
            </a:graphic>
          </wp:inline>
        </w:drawing>
      </w:r>
    </w:p>
    <w:p w14:paraId="03170875" w14:textId="77777777" w:rsidR="005D6FF6" w:rsidRDefault="005B19C6">
      <w:r>
        <w:rPr>
          <w:noProof/>
          <w:lang w:eastAsia="en-GB"/>
        </w:rPr>
        <w:drawing>
          <wp:inline distT="114300" distB="114300" distL="114300" distR="114300" wp14:anchorId="735F147B" wp14:editId="21A1ADB8">
            <wp:extent cx="5731200" cy="3225800"/>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6"/>
                    <a:srcRect/>
                    <a:stretch>
                      <a:fillRect/>
                    </a:stretch>
                  </pic:blipFill>
                  <pic:spPr>
                    <a:xfrm>
                      <a:off x="0" y="0"/>
                      <a:ext cx="5731200" cy="3225800"/>
                    </a:xfrm>
                    <a:prstGeom prst="rect">
                      <a:avLst/>
                    </a:prstGeom>
                    <a:ln/>
                  </pic:spPr>
                </pic:pic>
              </a:graphicData>
            </a:graphic>
          </wp:inline>
        </w:drawing>
      </w:r>
    </w:p>
    <w:p w14:paraId="25AC252E" w14:textId="77777777" w:rsidR="005D6FF6" w:rsidRDefault="005B19C6">
      <w:r>
        <w:rPr>
          <w:noProof/>
          <w:lang w:eastAsia="en-GB"/>
        </w:rPr>
        <w:lastRenderedPageBreak/>
        <w:drawing>
          <wp:inline distT="114300" distB="114300" distL="114300" distR="114300" wp14:anchorId="52922936" wp14:editId="4C43CD64">
            <wp:extent cx="5731200" cy="322580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5731200" cy="3225800"/>
                    </a:xfrm>
                    <a:prstGeom prst="rect">
                      <a:avLst/>
                    </a:prstGeom>
                    <a:ln/>
                  </pic:spPr>
                </pic:pic>
              </a:graphicData>
            </a:graphic>
          </wp:inline>
        </w:drawing>
      </w:r>
    </w:p>
    <w:p w14:paraId="581B23CA" w14:textId="77777777" w:rsidR="005D6FF6" w:rsidRDefault="005B19C6">
      <w:r>
        <w:rPr>
          <w:noProof/>
          <w:lang w:eastAsia="en-GB"/>
        </w:rPr>
        <w:drawing>
          <wp:inline distT="114300" distB="114300" distL="114300" distR="114300" wp14:anchorId="602B47D3" wp14:editId="776F42F7">
            <wp:extent cx="5731200" cy="32258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731200" cy="3225800"/>
                    </a:xfrm>
                    <a:prstGeom prst="rect">
                      <a:avLst/>
                    </a:prstGeom>
                    <a:ln/>
                  </pic:spPr>
                </pic:pic>
              </a:graphicData>
            </a:graphic>
          </wp:inline>
        </w:drawing>
      </w:r>
    </w:p>
    <w:p w14:paraId="2438D134" w14:textId="77777777" w:rsidR="005D6FF6" w:rsidRDefault="005B19C6">
      <w:r>
        <w:rPr>
          <w:noProof/>
          <w:lang w:eastAsia="en-GB"/>
        </w:rPr>
        <w:lastRenderedPageBreak/>
        <w:drawing>
          <wp:inline distT="114300" distB="114300" distL="114300" distR="114300" wp14:anchorId="0268EB5B" wp14:editId="0E19ABA6">
            <wp:extent cx="5731200" cy="32258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5731200" cy="3225800"/>
                    </a:xfrm>
                    <a:prstGeom prst="rect">
                      <a:avLst/>
                    </a:prstGeom>
                    <a:ln/>
                  </pic:spPr>
                </pic:pic>
              </a:graphicData>
            </a:graphic>
          </wp:inline>
        </w:drawing>
      </w:r>
    </w:p>
    <w:p w14:paraId="32BE830B" w14:textId="77777777" w:rsidR="005D6FF6" w:rsidRDefault="005B19C6">
      <w:pPr>
        <w:rPr>
          <w:b/>
        </w:rPr>
      </w:pPr>
      <w:r>
        <w:rPr>
          <w:b/>
          <w:noProof/>
          <w:lang w:eastAsia="en-GB"/>
        </w:rPr>
        <w:drawing>
          <wp:inline distT="114300" distB="114300" distL="114300" distR="114300" wp14:anchorId="09DAAB85" wp14:editId="24F2B7E1">
            <wp:extent cx="5731200" cy="3225800"/>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5731200" cy="3225800"/>
                    </a:xfrm>
                    <a:prstGeom prst="rect">
                      <a:avLst/>
                    </a:prstGeom>
                    <a:ln/>
                  </pic:spPr>
                </pic:pic>
              </a:graphicData>
            </a:graphic>
          </wp:inline>
        </w:drawing>
      </w:r>
    </w:p>
    <w:p w14:paraId="51B61DF4" w14:textId="77777777" w:rsidR="005D6FF6" w:rsidRDefault="005B19C6">
      <w:pPr>
        <w:rPr>
          <w:b/>
        </w:rPr>
      </w:pPr>
      <w:r>
        <w:rPr>
          <w:b/>
          <w:noProof/>
          <w:lang w:eastAsia="en-GB"/>
        </w:rPr>
        <w:lastRenderedPageBreak/>
        <w:drawing>
          <wp:inline distT="114300" distB="114300" distL="114300" distR="114300" wp14:anchorId="0E84ECD0" wp14:editId="1C7D9246">
            <wp:extent cx="5731200" cy="32258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5731200" cy="3225800"/>
                    </a:xfrm>
                    <a:prstGeom prst="rect">
                      <a:avLst/>
                    </a:prstGeom>
                    <a:ln/>
                  </pic:spPr>
                </pic:pic>
              </a:graphicData>
            </a:graphic>
          </wp:inline>
        </w:drawing>
      </w:r>
    </w:p>
    <w:p w14:paraId="52A7F521" w14:textId="77777777" w:rsidR="005D6FF6" w:rsidRDefault="005B19C6">
      <w:pPr>
        <w:rPr>
          <w:b/>
        </w:rPr>
      </w:pPr>
      <w:r>
        <w:rPr>
          <w:b/>
          <w:noProof/>
          <w:lang w:eastAsia="en-GB"/>
        </w:rPr>
        <w:drawing>
          <wp:inline distT="114300" distB="114300" distL="114300" distR="114300" wp14:anchorId="18614F70" wp14:editId="68314484">
            <wp:extent cx="5731200" cy="3225800"/>
            <wp:effectExtent l="0" t="0" r="0" b="0"/>
            <wp:docPr id="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a:srcRect/>
                    <a:stretch>
                      <a:fillRect/>
                    </a:stretch>
                  </pic:blipFill>
                  <pic:spPr>
                    <a:xfrm>
                      <a:off x="0" y="0"/>
                      <a:ext cx="5731200" cy="3225800"/>
                    </a:xfrm>
                    <a:prstGeom prst="rect">
                      <a:avLst/>
                    </a:prstGeom>
                    <a:ln/>
                  </pic:spPr>
                </pic:pic>
              </a:graphicData>
            </a:graphic>
          </wp:inline>
        </w:drawing>
      </w:r>
    </w:p>
    <w:p w14:paraId="1073C483" w14:textId="77777777" w:rsidR="005D6FF6" w:rsidRDefault="005B19C6">
      <w:pPr>
        <w:rPr>
          <w:b/>
        </w:rPr>
      </w:pPr>
      <w:r>
        <w:rPr>
          <w:b/>
          <w:noProof/>
          <w:lang w:eastAsia="en-GB"/>
        </w:rPr>
        <w:lastRenderedPageBreak/>
        <w:drawing>
          <wp:inline distT="114300" distB="114300" distL="114300" distR="114300" wp14:anchorId="451E6B12" wp14:editId="3AFE79B1">
            <wp:extent cx="5731200" cy="3225800"/>
            <wp:effectExtent l="0" t="0" r="0" b="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3"/>
                    <a:srcRect/>
                    <a:stretch>
                      <a:fillRect/>
                    </a:stretch>
                  </pic:blipFill>
                  <pic:spPr>
                    <a:xfrm>
                      <a:off x="0" y="0"/>
                      <a:ext cx="5731200" cy="3225800"/>
                    </a:xfrm>
                    <a:prstGeom prst="rect">
                      <a:avLst/>
                    </a:prstGeom>
                    <a:ln/>
                  </pic:spPr>
                </pic:pic>
              </a:graphicData>
            </a:graphic>
          </wp:inline>
        </w:drawing>
      </w:r>
    </w:p>
    <w:p w14:paraId="59B2F7CD" w14:textId="66B6D153" w:rsidR="005D6FF6" w:rsidRDefault="005B19C6" w:rsidP="008D107D">
      <w:pPr>
        <w:rPr>
          <w:b/>
        </w:rPr>
      </w:pPr>
      <w:r>
        <w:rPr>
          <w:b/>
          <w:noProof/>
          <w:lang w:eastAsia="en-GB"/>
        </w:rPr>
        <w:drawing>
          <wp:inline distT="114300" distB="114300" distL="114300" distR="114300" wp14:anchorId="4F8F4135" wp14:editId="45C57A27">
            <wp:extent cx="5731200" cy="3225800"/>
            <wp:effectExtent l="0" t="0" r="0" b="0"/>
            <wp:docPr id="10"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4"/>
                    <a:srcRect/>
                    <a:stretch>
                      <a:fillRect/>
                    </a:stretch>
                  </pic:blipFill>
                  <pic:spPr>
                    <a:xfrm>
                      <a:off x="0" y="0"/>
                      <a:ext cx="5731200" cy="3225800"/>
                    </a:xfrm>
                    <a:prstGeom prst="rect">
                      <a:avLst/>
                    </a:prstGeom>
                    <a:ln/>
                  </pic:spPr>
                </pic:pic>
              </a:graphicData>
            </a:graphic>
          </wp:inline>
        </w:drawing>
      </w:r>
    </w:p>
    <w:sectPr w:rsidR="005D6FF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FF6"/>
    <w:rsid w:val="000B0190"/>
    <w:rsid w:val="004A7A3E"/>
    <w:rsid w:val="005B19C6"/>
    <w:rsid w:val="005D6FF6"/>
    <w:rsid w:val="008D107D"/>
    <w:rsid w:val="00A21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6177C"/>
  <w15:docId w15:val="{1F44E255-FE7E-4ED7-AC3B-D282D6E18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8D107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D107D"/>
    <w:pPr>
      <w:spacing w:after="100"/>
    </w:pPr>
  </w:style>
  <w:style w:type="character" w:styleId="Hyperlink">
    <w:name w:val="Hyperlink"/>
    <w:basedOn w:val="DefaultParagraphFont"/>
    <w:uiPriority w:val="99"/>
    <w:unhideWhenUsed/>
    <w:rsid w:val="008D10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jp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60FE4-F220-4EDD-9A55-FCCDD8A9E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1747</Words>
  <Characters>9958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Ion-Lucian-Grigore Maracine (2131338)</cp:lastModifiedBy>
  <cp:revision>2</cp:revision>
  <dcterms:created xsi:type="dcterms:W3CDTF">2024-04-25T12:10:00Z</dcterms:created>
  <dcterms:modified xsi:type="dcterms:W3CDTF">2024-05-09T09:21:00Z</dcterms:modified>
</cp:coreProperties>
</file>