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C87E188" w14:textId="77777777" w:rsidR="00303E20" w:rsidRDefault="00303E20">
      <w:pPr>
        <w:rPr>
          <w:rFonts w:ascii="Arial" w:eastAsia="Arial" w:hAnsi="Arial" w:cs="Arial"/>
          <w:b/>
          <w:bCs/>
          <w:sz w:val="32"/>
          <w:szCs w:val="32"/>
        </w:rPr>
      </w:pPr>
    </w:p>
    <w:p w14:paraId="33E41206" w14:textId="77777777" w:rsidR="00303E20" w:rsidRDefault="00303E20">
      <w:pPr>
        <w:rPr>
          <w:rFonts w:ascii="Arial" w:eastAsia="Arial" w:hAnsi="Arial" w:cs="Arial"/>
          <w:b/>
          <w:bCs/>
          <w:sz w:val="32"/>
          <w:szCs w:val="32"/>
        </w:rPr>
      </w:pPr>
    </w:p>
    <w:p w14:paraId="4F942E25" w14:textId="77777777" w:rsidR="00303E20" w:rsidRDefault="00000000">
      <w:pPr>
        <w:rPr>
          <w:rFonts w:ascii="Arial" w:eastAsia="Arial" w:hAnsi="Arial" w:cs="Arial"/>
          <w:b/>
          <w:bCs/>
          <w:sz w:val="32"/>
          <w:szCs w:val="32"/>
        </w:rPr>
      </w:pPr>
      <w:r>
        <w:rPr>
          <w:noProof/>
        </w:rPr>
        <w:drawing>
          <wp:anchor distT="0" distB="0" distL="114300" distR="114300" simplePos="0" relativeHeight="251658240" behindDoc="0" locked="0" layoutInCell="1" hidden="0" allowOverlap="1" wp14:anchorId="5DF1F020" wp14:editId="2595DE4F">
            <wp:simplePos x="0" y="0"/>
            <wp:positionH relativeFrom="column">
              <wp:posOffset>1790700</wp:posOffset>
            </wp:positionH>
            <wp:positionV relativeFrom="paragraph">
              <wp:posOffset>259108</wp:posOffset>
            </wp:positionV>
            <wp:extent cx="2360295" cy="944880"/>
            <wp:effectExtent l="0" t="0" r="0" b="0"/>
            <wp:wrapNone/>
            <wp:docPr id="10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a:stretch>
                      <a:fillRect/>
                    </a:stretch>
                  </pic:blipFill>
                  <pic:spPr>
                    <a:xfrm>
                      <a:off x="0" y="0"/>
                      <a:ext cx="2360295" cy="944880"/>
                    </a:xfrm>
                    <a:prstGeom prst="rect">
                      <a:avLst/>
                    </a:prstGeom>
                    <a:ln/>
                  </pic:spPr>
                </pic:pic>
              </a:graphicData>
            </a:graphic>
          </wp:anchor>
        </w:drawing>
      </w:r>
    </w:p>
    <w:p w14:paraId="02BB239A" w14:textId="77777777" w:rsidR="00303E20" w:rsidRDefault="00303E20">
      <w:pPr>
        <w:rPr>
          <w:rFonts w:ascii="Arial" w:eastAsia="Arial" w:hAnsi="Arial" w:cs="Arial"/>
          <w:b/>
          <w:bCs/>
          <w:sz w:val="32"/>
          <w:szCs w:val="32"/>
        </w:rPr>
      </w:pPr>
    </w:p>
    <w:p w14:paraId="60517C79" w14:textId="77777777" w:rsidR="00303E20" w:rsidRDefault="00303E20">
      <w:pPr>
        <w:jc w:val="center"/>
        <w:rPr>
          <w:rFonts w:ascii="Arial" w:eastAsia="Arial" w:hAnsi="Arial" w:cs="Arial"/>
          <w:b/>
          <w:bCs/>
          <w:sz w:val="32"/>
          <w:szCs w:val="32"/>
        </w:rPr>
      </w:pPr>
    </w:p>
    <w:p w14:paraId="31210A46" w14:textId="77777777" w:rsidR="00303E20" w:rsidRDefault="00000000">
      <w:pPr>
        <w:jc w:val="center"/>
        <w:rPr>
          <w:rFonts w:ascii="Arial" w:eastAsia="Arial" w:hAnsi="Arial" w:cs="Arial"/>
          <w:b/>
          <w:bCs/>
          <w:sz w:val="36"/>
          <w:szCs w:val="36"/>
        </w:rPr>
      </w:pPr>
      <w:r>
        <w:rPr>
          <w:rFonts w:ascii="Arial" w:eastAsia="Arial" w:hAnsi="Arial" w:cs="Arial"/>
          <w:b/>
          <w:bCs/>
          <w:sz w:val="36"/>
          <w:szCs w:val="36"/>
        </w:rPr>
        <w:t>Institute of Inner-City Learning</w:t>
      </w:r>
    </w:p>
    <w:p w14:paraId="5B93E184" w14:textId="77777777" w:rsidR="00303E20" w:rsidRDefault="00000000">
      <w:pPr>
        <w:jc w:val="center"/>
        <w:rPr>
          <w:rFonts w:ascii="Arial" w:eastAsia="Arial" w:hAnsi="Arial" w:cs="Arial"/>
          <w:b/>
          <w:bCs/>
          <w:sz w:val="36"/>
          <w:szCs w:val="36"/>
        </w:rPr>
      </w:pPr>
      <w:r>
        <w:rPr>
          <w:rFonts w:ascii="Arial" w:eastAsia="Arial" w:hAnsi="Arial" w:cs="Arial"/>
          <w:b/>
          <w:bCs/>
          <w:sz w:val="36"/>
          <w:szCs w:val="36"/>
        </w:rPr>
        <w:t>London Campus</w:t>
      </w:r>
    </w:p>
    <w:p w14:paraId="533F66BC" w14:textId="77777777" w:rsidR="00303E20" w:rsidRDefault="00303E20">
      <w:pPr>
        <w:jc w:val="center"/>
        <w:rPr>
          <w:rFonts w:ascii="Arial" w:eastAsia="Arial" w:hAnsi="Arial" w:cs="Arial"/>
          <w:b/>
          <w:bCs/>
          <w:sz w:val="32"/>
          <w:szCs w:val="32"/>
        </w:rPr>
      </w:pPr>
    </w:p>
    <w:p w14:paraId="425515B6" w14:textId="77777777" w:rsidR="00303E20" w:rsidRDefault="00000000">
      <w:pPr>
        <w:jc w:val="center"/>
        <w:rPr>
          <w:rFonts w:ascii="Arial" w:eastAsia="Arial" w:hAnsi="Arial" w:cs="Arial"/>
          <w:b/>
          <w:bCs/>
          <w:sz w:val="32"/>
          <w:szCs w:val="32"/>
        </w:rPr>
      </w:pPr>
      <w:bookmarkStart w:id="0" w:name="_heading=h.m1qy3wghd89" w:colFirst="0" w:colLast="0"/>
      <w:bookmarkEnd w:id="0"/>
      <w:r>
        <w:rPr>
          <w:rFonts w:ascii="Arial" w:eastAsia="Arial" w:hAnsi="Arial" w:cs="Arial"/>
          <w:b/>
          <w:bCs/>
          <w:sz w:val="32"/>
          <w:szCs w:val="32"/>
        </w:rPr>
        <w:t xml:space="preserve">Module Code and Name: </w:t>
      </w:r>
      <w:r>
        <w:rPr>
          <w:rFonts w:ascii="Arial" w:eastAsia="Arial" w:hAnsi="Arial" w:cs="Arial"/>
          <w:sz w:val="32"/>
          <w:szCs w:val="32"/>
        </w:rPr>
        <w:t>LCMB7037 Business Development Proposal</w:t>
      </w:r>
    </w:p>
    <w:p w14:paraId="552EB1AB" w14:textId="77777777" w:rsidR="00303E20" w:rsidRDefault="00000000">
      <w:pPr>
        <w:jc w:val="center"/>
        <w:rPr>
          <w:rFonts w:ascii="Arial" w:eastAsia="Arial" w:hAnsi="Arial" w:cs="Arial"/>
          <w:sz w:val="32"/>
          <w:szCs w:val="32"/>
        </w:rPr>
      </w:pPr>
      <w:r>
        <w:rPr>
          <w:rFonts w:ascii="Arial" w:eastAsia="Arial" w:hAnsi="Arial" w:cs="Arial"/>
          <w:b/>
          <w:bCs/>
          <w:sz w:val="32"/>
          <w:szCs w:val="32"/>
        </w:rPr>
        <w:t>Title</w:t>
      </w:r>
      <w:r>
        <w:rPr>
          <w:rFonts w:ascii="Arial" w:eastAsia="Arial" w:hAnsi="Arial" w:cs="Arial"/>
          <w:sz w:val="32"/>
          <w:szCs w:val="32"/>
        </w:rPr>
        <w:t>: Developing EverAfter Weddings: A Wedding Planning and Event Management Business for Personalised Wedding Experiences in London</w:t>
      </w:r>
    </w:p>
    <w:p w14:paraId="7B62E30E" w14:textId="77777777" w:rsidR="00303E20" w:rsidRDefault="00000000">
      <w:pPr>
        <w:jc w:val="center"/>
        <w:rPr>
          <w:rFonts w:ascii="Arial" w:eastAsia="Arial" w:hAnsi="Arial" w:cs="Arial"/>
          <w:b/>
          <w:bCs/>
          <w:sz w:val="32"/>
          <w:szCs w:val="32"/>
        </w:rPr>
      </w:pPr>
      <w:r>
        <w:rPr>
          <w:rFonts w:ascii="Arial" w:eastAsia="Arial" w:hAnsi="Arial" w:cs="Arial"/>
          <w:b/>
          <w:bCs/>
          <w:sz w:val="32"/>
          <w:szCs w:val="32"/>
        </w:rPr>
        <w:t xml:space="preserve">Student Name: </w:t>
      </w:r>
      <w:r>
        <w:rPr>
          <w:rFonts w:ascii="Arial" w:eastAsia="Arial" w:hAnsi="Arial" w:cs="Arial"/>
          <w:sz w:val="32"/>
          <w:szCs w:val="32"/>
        </w:rPr>
        <w:t>Chetnaben Anilbhai Fadke</w:t>
      </w:r>
    </w:p>
    <w:p w14:paraId="1BAD8C8B" w14:textId="77777777" w:rsidR="00303E20" w:rsidRDefault="00000000">
      <w:pPr>
        <w:jc w:val="center"/>
        <w:rPr>
          <w:rFonts w:ascii="Arial" w:eastAsia="Arial" w:hAnsi="Arial" w:cs="Arial"/>
          <w:sz w:val="32"/>
          <w:szCs w:val="32"/>
        </w:rPr>
      </w:pPr>
      <w:r>
        <w:rPr>
          <w:rFonts w:ascii="Arial" w:eastAsia="Arial" w:hAnsi="Arial" w:cs="Arial"/>
          <w:b/>
          <w:bCs/>
          <w:sz w:val="32"/>
          <w:szCs w:val="32"/>
        </w:rPr>
        <w:t xml:space="preserve">Student ID: </w:t>
      </w:r>
      <w:r>
        <w:rPr>
          <w:rFonts w:ascii="Arial" w:eastAsia="Arial" w:hAnsi="Arial" w:cs="Arial"/>
          <w:sz w:val="32"/>
          <w:szCs w:val="32"/>
        </w:rPr>
        <w:t>2430959</w:t>
      </w:r>
    </w:p>
    <w:p w14:paraId="6BF57F18" w14:textId="77777777" w:rsidR="00303E20" w:rsidRDefault="00000000">
      <w:pPr>
        <w:jc w:val="center"/>
        <w:rPr>
          <w:rFonts w:ascii="Arial" w:eastAsia="Arial" w:hAnsi="Arial" w:cs="Arial"/>
          <w:sz w:val="32"/>
          <w:szCs w:val="32"/>
        </w:rPr>
      </w:pPr>
      <w:r>
        <w:rPr>
          <w:rFonts w:ascii="Arial" w:eastAsia="Arial" w:hAnsi="Arial" w:cs="Arial"/>
          <w:b/>
          <w:bCs/>
          <w:sz w:val="32"/>
          <w:szCs w:val="32"/>
        </w:rPr>
        <w:t xml:space="preserve">Supervisor’s Name: </w:t>
      </w:r>
      <w:r>
        <w:rPr>
          <w:rFonts w:ascii="Arial" w:eastAsia="Arial" w:hAnsi="Arial" w:cs="Arial"/>
          <w:sz w:val="32"/>
          <w:szCs w:val="32"/>
        </w:rPr>
        <w:t>Balendran Kandasamy</w:t>
      </w:r>
    </w:p>
    <w:p w14:paraId="4419AA50" w14:textId="77777777" w:rsidR="00303E20" w:rsidRDefault="00303E20">
      <w:pPr>
        <w:jc w:val="center"/>
        <w:rPr>
          <w:rFonts w:ascii="Arial" w:eastAsia="Arial" w:hAnsi="Arial" w:cs="Arial"/>
          <w:b/>
          <w:bCs/>
          <w:sz w:val="32"/>
          <w:szCs w:val="32"/>
        </w:rPr>
      </w:pPr>
    </w:p>
    <w:p w14:paraId="27A79CCD" w14:textId="77777777" w:rsidR="00303E20" w:rsidRDefault="00000000">
      <w:pPr>
        <w:spacing w:before="0" w:line="276" w:lineRule="auto"/>
        <w:jc w:val="left"/>
        <w:rPr>
          <w:rFonts w:ascii="Arial" w:eastAsia="Arial" w:hAnsi="Arial" w:cs="Arial"/>
          <w:b/>
          <w:bCs/>
          <w:sz w:val="28"/>
          <w:szCs w:val="28"/>
        </w:rPr>
      </w:pPr>
      <w:bookmarkStart w:id="1" w:name="_heading=h.tz80dnx66fdv" w:colFirst="0" w:colLast="0"/>
      <w:bookmarkEnd w:id="1"/>
      <w:r>
        <w:rPr>
          <w:rFonts w:ascii="Arial" w:eastAsia="Arial" w:hAnsi="Arial" w:cs="Arial"/>
          <w:b/>
          <w:bCs/>
          <w:sz w:val="28"/>
          <w:szCs w:val="28"/>
        </w:rPr>
        <w:lastRenderedPageBreak/>
        <w:t>Executive Summary</w:t>
      </w:r>
    </w:p>
    <w:p w14:paraId="643720DD" w14:textId="77777777" w:rsidR="00303E20" w:rsidRDefault="00000000">
      <w:pPr>
        <w:rPr>
          <w:rFonts w:ascii="Arial" w:eastAsia="Arial" w:hAnsi="Arial" w:cs="Arial"/>
        </w:rPr>
      </w:pPr>
      <w:r>
        <w:rPr>
          <w:rFonts w:ascii="Arial" w:eastAsia="Arial" w:hAnsi="Arial" w:cs="Arial"/>
        </w:rPr>
        <w:t xml:space="preserve">EverAfter Weddings is an agile, boutique wedding planning and event management business that's targeting the high-value wedding market in London. The Greater London market is on average £26,986, which is significantly higher than the national average of £20,604, highlighting the service expectations and purchasing power of the UK. Today's couples are dealing with a huge difference in the marketplace: self-service digital planners (such as Bridebook, Hitched) are efficient at administration, but can lead to ‘choice fatigue' and lack accountability over execution; and the traditional luxury planners, while still expensive, are rigid. </w:t>
      </w:r>
    </w:p>
    <w:p w14:paraId="31F4A790" w14:textId="77777777" w:rsidR="00303E20" w:rsidRDefault="00000000">
      <w:pPr>
        <w:rPr>
          <w:rFonts w:ascii="Arial" w:eastAsia="Arial" w:hAnsi="Arial" w:cs="Arial"/>
        </w:rPr>
      </w:pPr>
      <w:r>
        <w:rPr>
          <w:rFonts w:ascii="Arial" w:eastAsia="Arial" w:hAnsi="Arial" w:cs="Arial"/>
        </w:rPr>
        <w:t xml:space="preserve">EverAfter Weddings aims to overcome this structural deficit through its distinctive approach, which is based on personalised planning, carefully selected supplier management, and efficient digital communication. EverAfter is based on the Resource-Based View (RBV) and an adapted SERVQUAL framework and transforms relational client knowledge, transparent pricing and strictly enforced service level agreements (SLAs) into sustainable competitive advantage. The service is divided into three easy-to-understand levels: Full Planning (£3,500), Partial Planning (£2,000) and Event-Day Coordination (£1,200) to cater for London's many budgets. </w:t>
      </w:r>
    </w:p>
    <w:p w14:paraId="11CCFAA9" w14:textId="77777777" w:rsidR="00303E20" w:rsidRDefault="00000000">
      <w:pPr>
        <w:rPr>
          <w:rFonts w:ascii="Arial" w:eastAsia="Arial" w:hAnsi="Arial" w:cs="Arial"/>
        </w:rPr>
      </w:pPr>
      <w:r>
        <w:rPr>
          <w:rFonts w:ascii="Arial" w:eastAsia="Arial" w:hAnsi="Arial" w:cs="Arial"/>
        </w:rPr>
        <w:t>It takes £13,475 to start the venture, with £5,000 of working capital liquidity reserve. Financial modelling projects £55,400 in revenue for Year 1 based on 28 bookings, an operating profit of £27,772 (50.1% operating margin), with annual fixed costs of £9,900 and a variable cost structure of 32%. Revenue expands to £65,300 in Year 2 and £76,400 in Year 3. The operational break-even occurs at 4 full planning, 7 partial planning and 11 coordination clients. Sensitivity analysis concludes that the company will be resilient if the volume drops by 28.5%. Feasibility balanced across ethical, functional and commercial parameters leads to a positive, but conditional, go. Subject to meeting initial supplier SLAs and achieving soft launch milestone validation.</w:t>
      </w:r>
    </w:p>
    <w:p w14:paraId="7FB8D379" w14:textId="77777777" w:rsidR="00303E20" w:rsidRDefault="00303E20">
      <w:pPr>
        <w:rPr>
          <w:rFonts w:ascii="Arial" w:eastAsia="Arial" w:hAnsi="Arial" w:cs="Arial"/>
        </w:rPr>
      </w:pPr>
    </w:p>
    <w:p w14:paraId="7095BDFE" w14:textId="77777777" w:rsidR="00303E20" w:rsidRDefault="00000000">
      <w:pPr>
        <w:rPr>
          <w:rFonts w:ascii="Arial" w:eastAsia="Arial" w:hAnsi="Arial" w:cs="Arial"/>
          <w:b/>
          <w:bCs/>
          <w:sz w:val="28"/>
          <w:szCs w:val="28"/>
        </w:rPr>
      </w:pPr>
      <w:r>
        <w:br w:type="page"/>
      </w:r>
    </w:p>
    <w:p w14:paraId="3BA6AEFD" w14:textId="77777777" w:rsidR="00303E20" w:rsidRDefault="00000000">
      <w:pPr>
        <w:jc w:val="center"/>
        <w:rPr>
          <w:rFonts w:ascii="Arial" w:eastAsia="Arial" w:hAnsi="Arial" w:cs="Arial"/>
          <w:b/>
          <w:bCs/>
          <w:sz w:val="28"/>
          <w:szCs w:val="28"/>
        </w:rPr>
      </w:pPr>
      <w:r>
        <w:rPr>
          <w:rFonts w:ascii="Arial" w:eastAsia="Arial" w:hAnsi="Arial" w:cs="Arial"/>
          <w:b/>
          <w:bCs/>
          <w:sz w:val="28"/>
          <w:szCs w:val="28"/>
        </w:rPr>
        <w:lastRenderedPageBreak/>
        <w:t>Table of Contents</w:t>
      </w:r>
    </w:p>
    <w:p w14:paraId="0493E12D" w14:textId="77777777" w:rsidR="00303E20" w:rsidRDefault="00303E20">
      <w:pPr>
        <w:keepNext/>
        <w:keepLines/>
        <w:pBdr>
          <w:top w:val="nil"/>
          <w:left w:val="nil"/>
          <w:bottom w:val="nil"/>
          <w:right w:val="nil"/>
          <w:between w:val="nil"/>
        </w:pBdr>
        <w:spacing w:before="240" w:after="0" w:line="259" w:lineRule="auto"/>
        <w:jc w:val="left"/>
        <w:rPr>
          <w:rFonts w:ascii="Arial" w:eastAsia="Arial" w:hAnsi="Arial" w:cs="Arial"/>
          <w:sz w:val="32"/>
          <w:szCs w:val="32"/>
        </w:rPr>
      </w:pPr>
    </w:p>
    <w:sdt>
      <w:sdtPr>
        <w:id w:val="1068713433"/>
        <w:docPartObj>
          <w:docPartGallery w:val="Table of Contents"/>
          <w:docPartUnique/>
        </w:docPartObj>
      </w:sdtPr>
      <w:sdtContent>
        <w:p w14:paraId="383236D7" w14:textId="77777777" w:rsidR="00303E20" w:rsidRDefault="00000000">
          <w:pPr>
            <w:widowControl w:val="0"/>
            <w:tabs>
              <w:tab w:val="right" w:leader="dot" w:pos="12000"/>
            </w:tabs>
            <w:spacing w:before="60" w:after="0" w:line="240" w:lineRule="auto"/>
            <w:jc w:val="left"/>
            <w:rPr>
              <w:rFonts w:ascii="Arial" w:eastAsia="Arial" w:hAnsi="Arial" w:cs="Arial"/>
              <w:b/>
              <w:bCs/>
              <w:color w:val="000000"/>
              <w:sz w:val="22"/>
              <w:szCs w:val="22"/>
            </w:rPr>
          </w:pPr>
          <w:r>
            <w:fldChar w:fldCharType="begin"/>
          </w:r>
          <w:r>
            <w:instrText xml:space="preserve"> TOC \h \u \z \t "Heading 1,1,Heading 2,2,Heading 3,3,"</w:instrText>
          </w:r>
          <w:r>
            <w:fldChar w:fldCharType="separate"/>
          </w:r>
          <w:hyperlink w:anchor="_heading=h.wwum1z683srm">
            <w:r w:rsidR="00303E20">
              <w:rPr>
                <w:rFonts w:ascii="Arial" w:eastAsia="Arial" w:hAnsi="Arial" w:cs="Arial"/>
                <w:color w:val="000000"/>
              </w:rPr>
              <w:t>Chapter 1: Introduction</w:t>
            </w:r>
            <w:r w:rsidR="00303E20">
              <w:rPr>
                <w:rFonts w:ascii="Arial" w:eastAsia="Arial" w:hAnsi="Arial" w:cs="Arial"/>
                <w:color w:val="000000"/>
              </w:rPr>
              <w:tab/>
              <w:t>9</w:t>
            </w:r>
          </w:hyperlink>
        </w:p>
        <w:p w14:paraId="796EB87C"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6cyt5rkgm0rv">
            <w:r>
              <w:rPr>
                <w:rFonts w:ascii="Arial" w:eastAsia="Arial" w:hAnsi="Arial" w:cs="Arial"/>
                <w:color w:val="000000"/>
              </w:rPr>
              <w:t>1.1 Background to the Wedding Planning and Event Management Industry</w:t>
            </w:r>
            <w:r>
              <w:rPr>
                <w:rFonts w:ascii="Arial" w:eastAsia="Arial" w:hAnsi="Arial" w:cs="Arial"/>
                <w:color w:val="000000"/>
              </w:rPr>
              <w:tab/>
              <w:t>9</w:t>
            </w:r>
          </w:hyperlink>
        </w:p>
        <w:p w14:paraId="27A859D8"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93806xirsq1s">
            <w:r>
              <w:rPr>
                <w:rFonts w:ascii="Arial" w:eastAsia="Arial" w:hAnsi="Arial" w:cs="Arial"/>
                <w:color w:val="000000"/>
              </w:rPr>
              <w:t>1.2 London Wedding Market</w:t>
            </w:r>
            <w:r>
              <w:rPr>
                <w:rFonts w:ascii="Arial" w:eastAsia="Arial" w:hAnsi="Arial" w:cs="Arial"/>
                <w:color w:val="000000"/>
              </w:rPr>
              <w:tab/>
              <w:t>9</w:t>
            </w:r>
          </w:hyperlink>
        </w:p>
        <w:p w14:paraId="008B836C"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hy68one1hb04">
            <w:r>
              <w:rPr>
                <w:rFonts w:ascii="Arial" w:eastAsia="Arial" w:hAnsi="Arial" w:cs="Arial"/>
                <w:color w:val="000000"/>
              </w:rPr>
              <w:t>1.3 Changing Customer Expectations</w:t>
            </w:r>
            <w:r>
              <w:rPr>
                <w:rFonts w:ascii="Arial" w:eastAsia="Arial" w:hAnsi="Arial" w:cs="Arial"/>
                <w:color w:val="000000"/>
              </w:rPr>
              <w:tab/>
              <w:t>10</w:t>
            </w:r>
          </w:hyperlink>
        </w:p>
        <w:p w14:paraId="033D7272"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9a38bg72v3ic">
            <w:r>
              <w:rPr>
                <w:rFonts w:ascii="Arial" w:eastAsia="Arial" w:hAnsi="Arial" w:cs="Arial"/>
                <w:color w:val="000000"/>
              </w:rPr>
              <w:t>1.4 Business Problem</w:t>
            </w:r>
            <w:r>
              <w:rPr>
                <w:rFonts w:ascii="Arial" w:eastAsia="Arial" w:hAnsi="Arial" w:cs="Arial"/>
                <w:color w:val="000000"/>
              </w:rPr>
              <w:tab/>
              <w:t>11</w:t>
            </w:r>
          </w:hyperlink>
        </w:p>
        <w:p w14:paraId="675C3955"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coxx2tqx90ys">
            <w:r>
              <w:rPr>
                <w:rFonts w:ascii="Arial" w:eastAsia="Arial" w:hAnsi="Arial" w:cs="Arial"/>
                <w:color w:val="000000"/>
              </w:rPr>
              <w:t>1.5 Business Opportunity</w:t>
            </w:r>
            <w:r>
              <w:rPr>
                <w:rFonts w:ascii="Arial" w:eastAsia="Arial" w:hAnsi="Arial" w:cs="Arial"/>
                <w:color w:val="000000"/>
              </w:rPr>
              <w:tab/>
              <w:t>11</w:t>
            </w:r>
          </w:hyperlink>
        </w:p>
        <w:p w14:paraId="581066E0"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zglp2dn67tnv">
            <w:r>
              <w:rPr>
                <w:rFonts w:ascii="Arial" w:eastAsia="Arial" w:hAnsi="Arial" w:cs="Arial"/>
                <w:color w:val="000000"/>
              </w:rPr>
              <w:t>1.6 Aim</w:t>
            </w:r>
            <w:r>
              <w:rPr>
                <w:rFonts w:ascii="Arial" w:eastAsia="Arial" w:hAnsi="Arial" w:cs="Arial"/>
                <w:color w:val="000000"/>
              </w:rPr>
              <w:tab/>
              <w:t>11</w:t>
            </w:r>
          </w:hyperlink>
        </w:p>
        <w:p w14:paraId="08478DAC"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4dkmkyi65pa9">
            <w:r>
              <w:rPr>
                <w:rFonts w:ascii="Arial" w:eastAsia="Arial" w:hAnsi="Arial" w:cs="Arial"/>
                <w:color w:val="000000"/>
              </w:rPr>
              <w:t>1.7 Research Objectives</w:t>
            </w:r>
            <w:r>
              <w:rPr>
                <w:rFonts w:ascii="Arial" w:eastAsia="Arial" w:hAnsi="Arial" w:cs="Arial"/>
                <w:color w:val="000000"/>
              </w:rPr>
              <w:tab/>
              <w:t>12</w:t>
            </w:r>
          </w:hyperlink>
        </w:p>
        <w:p w14:paraId="3C12C159"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vfcqhdq6wj91">
            <w:r>
              <w:rPr>
                <w:rFonts w:ascii="Arial" w:eastAsia="Arial" w:hAnsi="Arial" w:cs="Arial"/>
                <w:color w:val="000000"/>
              </w:rPr>
              <w:t>1.8 Research Questions</w:t>
            </w:r>
            <w:r>
              <w:rPr>
                <w:rFonts w:ascii="Arial" w:eastAsia="Arial" w:hAnsi="Arial" w:cs="Arial"/>
                <w:color w:val="000000"/>
              </w:rPr>
              <w:tab/>
              <w:t>12</w:t>
            </w:r>
          </w:hyperlink>
        </w:p>
        <w:p w14:paraId="36904036"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l5hq80j15tza">
            <w:r>
              <w:rPr>
                <w:rFonts w:ascii="Arial" w:eastAsia="Arial" w:hAnsi="Arial" w:cs="Arial"/>
                <w:color w:val="000000"/>
              </w:rPr>
              <w:t>Chapter 2: Company Description</w:t>
            </w:r>
            <w:r>
              <w:rPr>
                <w:rFonts w:ascii="Arial" w:eastAsia="Arial" w:hAnsi="Arial" w:cs="Arial"/>
                <w:color w:val="000000"/>
              </w:rPr>
              <w:tab/>
              <w:t>14</w:t>
            </w:r>
          </w:hyperlink>
        </w:p>
        <w:p w14:paraId="56FC1907"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4m6vyp4kcg7j">
            <w:r>
              <w:rPr>
                <w:rFonts w:ascii="Arial" w:eastAsia="Arial" w:hAnsi="Arial" w:cs="Arial"/>
                <w:color w:val="000000"/>
              </w:rPr>
              <w:t>2.1 Overview of EverAfter Weddings</w:t>
            </w:r>
            <w:r>
              <w:rPr>
                <w:rFonts w:ascii="Arial" w:eastAsia="Arial" w:hAnsi="Arial" w:cs="Arial"/>
                <w:color w:val="000000"/>
              </w:rPr>
              <w:tab/>
              <w:t>14</w:t>
            </w:r>
          </w:hyperlink>
        </w:p>
        <w:p w14:paraId="20591157"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f8r40k0ndeu">
            <w:r>
              <w:rPr>
                <w:rFonts w:ascii="Arial" w:eastAsia="Arial" w:hAnsi="Arial" w:cs="Arial"/>
                <w:color w:val="000000"/>
              </w:rPr>
              <w:t>2.2 Business Concept</w:t>
            </w:r>
            <w:r>
              <w:rPr>
                <w:rFonts w:ascii="Arial" w:eastAsia="Arial" w:hAnsi="Arial" w:cs="Arial"/>
                <w:color w:val="000000"/>
              </w:rPr>
              <w:tab/>
              <w:t>15</w:t>
            </w:r>
          </w:hyperlink>
        </w:p>
        <w:p w14:paraId="13FAEA62"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2sr9hp3bofry">
            <w:r>
              <w:rPr>
                <w:rFonts w:ascii="Arial" w:eastAsia="Arial" w:hAnsi="Arial" w:cs="Arial"/>
                <w:color w:val="000000"/>
              </w:rPr>
              <w:t>2.3 Business Vision</w:t>
            </w:r>
            <w:r>
              <w:rPr>
                <w:rFonts w:ascii="Arial" w:eastAsia="Arial" w:hAnsi="Arial" w:cs="Arial"/>
                <w:color w:val="000000"/>
              </w:rPr>
              <w:tab/>
              <w:t>15</w:t>
            </w:r>
          </w:hyperlink>
        </w:p>
        <w:p w14:paraId="1BFE78C9"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16irklr62nbz">
            <w:r>
              <w:rPr>
                <w:rFonts w:ascii="Arial" w:eastAsia="Arial" w:hAnsi="Arial" w:cs="Arial"/>
                <w:color w:val="000000"/>
              </w:rPr>
              <w:t>2.4 Business Mission</w:t>
            </w:r>
            <w:r>
              <w:rPr>
                <w:rFonts w:ascii="Arial" w:eastAsia="Arial" w:hAnsi="Arial" w:cs="Arial"/>
                <w:color w:val="000000"/>
              </w:rPr>
              <w:tab/>
              <w:t>15</w:t>
            </w:r>
          </w:hyperlink>
        </w:p>
        <w:p w14:paraId="0C6C7FEE"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d4bq4kfjiez4">
            <w:r>
              <w:rPr>
                <w:rFonts w:ascii="Arial" w:eastAsia="Arial" w:hAnsi="Arial" w:cs="Arial"/>
                <w:color w:val="000000"/>
              </w:rPr>
              <w:t>2.5 Target Customer</w:t>
            </w:r>
            <w:r>
              <w:rPr>
                <w:rFonts w:ascii="Arial" w:eastAsia="Arial" w:hAnsi="Arial" w:cs="Arial"/>
                <w:color w:val="000000"/>
              </w:rPr>
              <w:tab/>
              <w:t>16</w:t>
            </w:r>
          </w:hyperlink>
        </w:p>
        <w:p w14:paraId="397476D2"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2afzt31t3hw0">
            <w:r>
              <w:rPr>
                <w:rFonts w:ascii="Arial" w:eastAsia="Arial" w:hAnsi="Arial" w:cs="Arial"/>
                <w:color w:val="000000"/>
              </w:rPr>
              <w:t>2.6 Customer Value Proposition</w:t>
            </w:r>
            <w:r>
              <w:rPr>
                <w:rFonts w:ascii="Arial" w:eastAsia="Arial" w:hAnsi="Arial" w:cs="Arial"/>
                <w:color w:val="000000"/>
              </w:rPr>
              <w:tab/>
              <w:t>16</w:t>
            </w:r>
          </w:hyperlink>
        </w:p>
        <w:p w14:paraId="43FF3A52"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7zdy376f3729">
            <w:r>
              <w:rPr>
                <w:rFonts w:ascii="Arial" w:eastAsia="Arial" w:hAnsi="Arial" w:cs="Arial"/>
                <w:color w:val="000000"/>
              </w:rPr>
              <w:t>2.7 Proposed Competitive Differentiation</w:t>
            </w:r>
            <w:r>
              <w:rPr>
                <w:rFonts w:ascii="Arial" w:eastAsia="Arial" w:hAnsi="Arial" w:cs="Arial"/>
                <w:color w:val="000000"/>
              </w:rPr>
              <w:tab/>
              <w:t>17</w:t>
            </w:r>
          </w:hyperlink>
        </w:p>
        <w:p w14:paraId="316D2213"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6tgzorocjh00">
            <w:r>
              <w:rPr>
                <w:rFonts w:ascii="Arial" w:eastAsia="Arial" w:hAnsi="Arial" w:cs="Arial"/>
                <w:color w:val="000000"/>
              </w:rPr>
              <w:t>Chapter 3: Literature Review</w:t>
            </w:r>
            <w:r>
              <w:rPr>
                <w:rFonts w:ascii="Arial" w:eastAsia="Arial" w:hAnsi="Arial" w:cs="Arial"/>
                <w:color w:val="000000"/>
              </w:rPr>
              <w:tab/>
              <w:t>18</w:t>
            </w:r>
          </w:hyperlink>
        </w:p>
        <w:p w14:paraId="42C0F4EA"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rha8ycp6llk9">
            <w:r>
              <w:rPr>
                <w:rFonts w:ascii="Arial" w:eastAsia="Arial" w:hAnsi="Arial" w:cs="Arial"/>
                <w:color w:val="000000"/>
              </w:rPr>
              <w:t>3.1 Wedding Planning and Event Management Literature</w:t>
            </w:r>
            <w:r>
              <w:rPr>
                <w:rFonts w:ascii="Arial" w:eastAsia="Arial" w:hAnsi="Arial" w:cs="Arial"/>
                <w:color w:val="000000"/>
              </w:rPr>
              <w:tab/>
              <w:t>18</w:t>
            </w:r>
          </w:hyperlink>
        </w:p>
        <w:p w14:paraId="7F808FD1"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j9j7256njawc">
            <w:r>
              <w:rPr>
                <w:rFonts w:ascii="Arial" w:eastAsia="Arial" w:hAnsi="Arial" w:cs="Arial"/>
                <w:color w:val="000000"/>
              </w:rPr>
              <w:t>3.2 Personalisation and Customer Experience</w:t>
            </w:r>
            <w:r>
              <w:rPr>
                <w:rFonts w:ascii="Arial" w:eastAsia="Arial" w:hAnsi="Arial" w:cs="Arial"/>
                <w:color w:val="000000"/>
              </w:rPr>
              <w:tab/>
              <w:t>18</w:t>
            </w:r>
          </w:hyperlink>
        </w:p>
        <w:p w14:paraId="021A4AD4"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101xq2e4dqeu">
            <w:r>
              <w:rPr>
                <w:rFonts w:ascii="Arial" w:eastAsia="Arial" w:hAnsi="Arial" w:cs="Arial"/>
                <w:color w:val="000000"/>
              </w:rPr>
              <w:t>3.3 Resource-Based View (RBV)</w:t>
            </w:r>
            <w:r>
              <w:rPr>
                <w:rFonts w:ascii="Arial" w:eastAsia="Arial" w:hAnsi="Arial" w:cs="Arial"/>
                <w:color w:val="000000"/>
              </w:rPr>
              <w:tab/>
              <w:t>18</w:t>
            </w:r>
          </w:hyperlink>
        </w:p>
        <w:p w14:paraId="45B54AE8"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1t8na4fidnai">
            <w:r>
              <w:rPr>
                <w:rFonts w:ascii="Arial" w:eastAsia="Arial" w:hAnsi="Arial" w:cs="Arial"/>
                <w:color w:val="000000"/>
              </w:rPr>
              <w:t>3.3.1 Explanation of RBV</w:t>
            </w:r>
            <w:r>
              <w:rPr>
                <w:rFonts w:ascii="Arial" w:eastAsia="Arial" w:hAnsi="Arial" w:cs="Arial"/>
                <w:color w:val="000000"/>
              </w:rPr>
              <w:tab/>
              <w:t>18</w:t>
            </w:r>
          </w:hyperlink>
        </w:p>
        <w:p w14:paraId="57078059"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12mg7nuqyywy">
            <w:r>
              <w:rPr>
                <w:rFonts w:ascii="Arial" w:eastAsia="Arial" w:hAnsi="Arial" w:cs="Arial"/>
                <w:color w:val="000000"/>
              </w:rPr>
              <w:t>3.3.2 Application to EverAfter</w:t>
            </w:r>
            <w:r>
              <w:rPr>
                <w:rFonts w:ascii="Arial" w:eastAsia="Arial" w:hAnsi="Arial" w:cs="Arial"/>
                <w:color w:val="000000"/>
              </w:rPr>
              <w:tab/>
              <w:t>19</w:t>
            </w:r>
          </w:hyperlink>
        </w:p>
        <w:p w14:paraId="55D3AD8C"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gn7vw3noet2a">
            <w:r>
              <w:rPr>
                <w:rFonts w:ascii="Arial" w:eastAsia="Arial" w:hAnsi="Arial" w:cs="Arial"/>
                <w:color w:val="000000"/>
              </w:rPr>
              <w:t>3.4 SERVQUAL</w:t>
            </w:r>
            <w:r>
              <w:rPr>
                <w:rFonts w:ascii="Arial" w:eastAsia="Arial" w:hAnsi="Arial" w:cs="Arial"/>
                <w:color w:val="000000"/>
              </w:rPr>
              <w:tab/>
              <w:t>19</w:t>
            </w:r>
          </w:hyperlink>
        </w:p>
        <w:p w14:paraId="34B5BE2F"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puo4tae1m3df">
            <w:r>
              <w:rPr>
                <w:rFonts w:ascii="Arial" w:eastAsia="Arial" w:hAnsi="Arial" w:cs="Arial"/>
                <w:color w:val="000000"/>
              </w:rPr>
              <w:t>3.4.1 Explanation</w:t>
            </w:r>
            <w:r>
              <w:rPr>
                <w:rFonts w:ascii="Arial" w:eastAsia="Arial" w:hAnsi="Arial" w:cs="Arial"/>
                <w:color w:val="000000"/>
              </w:rPr>
              <w:tab/>
              <w:t>19</w:t>
            </w:r>
          </w:hyperlink>
        </w:p>
        <w:p w14:paraId="3B4DE140"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x6fqbom4dwg4">
            <w:r>
              <w:rPr>
                <w:rFonts w:ascii="Arial" w:eastAsia="Arial" w:hAnsi="Arial" w:cs="Arial"/>
                <w:color w:val="000000"/>
              </w:rPr>
              <w:t>3.4.2 Relevance and Critical Evaluation</w:t>
            </w:r>
            <w:r>
              <w:rPr>
                <w:rFonts w:ascii="Arial" w:eastAsia="Arial" w:hAnsi="Arial" w:cs="Arial"/>
                <w:color w:val="000000"/>
              </w:rPr>
              <w:tab/>
              <w:t>20</w:t>
            </w:r>
          </w:hyperlink>
        </w:p>
        <w:p w14:paraId="35C7155D"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c0f9iwq21q4c">
            <w:r>
              <w:rPr>
                <w:rFonts w:ascii="Arial" w:eastAsia="Arial" w:hAnsi="Arial" w:cs="Arial"/>
                <w:color w:val="000000"/>
              </w:rPr>
              <w:t>3.5 Critical Theoretical Framework</w:t>
            </w:r>
            <w:r>
              <w:rPr>
                <w:rFonts w:ascii="Arial" w:eastAsia="Arial" w:hAnsi="Arial" w:cs="Arial"/>
                <w:color w:val="000000"/>
              </w:rPr>
              <w:tab/>
              <w:t>20</w:t>
            </w:r>
          </w:hyperlink>
        </w:p>
        <w:p w14:paraId="318B64B5"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l08h9s4yt3oj">
            <w:r>
              <w:rPr>
                <w:rFonts w:ascii="Arial" w:eastAsia="Arial" w:hAnsi="Arial" w:cs="Arial"/>
                <w:color w:val="000000"/>
              </w:rPr>
              <w:t>3.6 Critical Synthesis of the Literature</w:t>
            </w:r>
            <w:r>
              <w:rPr>
                <w:rFonts w:ascii="Arial" w:eastAsia="Arial" w:hAnsi="Arial" w:cs="Arial"/>
                <w:color w:val="000000"/>
              </w:rPr>
              <w:tab/>
              <w:t>21</w:t>
            </w:r>
          </w:hyperlink>
        </w:p>
        <w:p w14:paraId="4BA33803"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b27ubuxhe2z0">
            <w:r>
              <w:rPr>
                <w:rFonts w:ascii="Arial" w:eastAsia="Arial" w:hAnsi="Arial" w:cs="Arial"/>
                <w:color w:val="000000"/>
              </w:rPr>
              <w:t>3.7 Literature Gap</w:t>
            </w:r>
            <w:r>
              <w:rPr>
                <w:rFonts w:ascii="Arial" w:eastAsia="Arial" w:hAnsi="Arial" w:cs="Arial"/>
                <w:color w:val="000000"/>
              </w:rPr>
              <w:tab/>
              <w:t>21</w:t>
            </w:r>
          </w:hyperlink>
        </w:p>
        <w:p w14:paraId="4FA8B723"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j6uamod9rl52">
            <w:r>
              <w:rPr>
                <w:rFonts w:ascii="Arial" w:eastAsia="Arial" w:hAnsi="Arial" w:cs="Arial"/>
                <w:color w:val="000000"/>
              </w:rPr>
              <w:t>Chapter 4: Methodology</w:t>
            </w:r>
            <w:r>
              <w:rPr>
                <w:rFonts w:ascii="Arial" w:eastAsia="Arial" w:hAnsi="Arial" w:cs="Arial"/>
                <w:color w:val="000000"/>
              </w:rPr>
              <w:tab/>
              <w:t>23</w:t>
            </w:r>
          </w:hyperlink>
        </w:p>
        <w:p w14:paraId="168690B6"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inumvxspjakk">
            <w:r>
              <w:rPr>
                <w:rFonts w:ascii="Arial" w:eastAsia="Arial" w:hAnsi="Arial" w:cs="Arial"/>
                <w:color w:val="000000"/>
              </w:rPr>
              <w:t>4.1 Research Philosophy — Interpretivism</w:t>
            </w:r>
            <w:r>
              <w:rPr>
                <w:rFonts w:ascii="Arial" w:eastAsia="Arial" w:hAnsi="Arial" w:cs="Arial"/>
                <w:color w:val="000000"/>
              </w:rPr>
              <w:tab/>
              <w:t>23</w:t>
            </w:r>
          </w:hyperlink>
        </w:p>
        <w:p w14:paraId="436A452C"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v4xfm13dney2">
            <w:r>
              <w:rPr>
                <w:rFonts w:ascii="Arial" w:eastAsia="Arial" w:hAnsi="Arial" w:cs="Arial"/>
                <w:color w:val="000000"/>
              </w:rPr>
              <w:t>4.2 Research Approach — Inductive</w:t>
            </w:r>
            <w:r>
              <w:rPr>
                <w:rFonts w:ascii="Arial" w:eastAsia="Arial" w:hAnsi="Arial" w:cs="Arial"/>
                <w:color w:val="000000"/>
              </w:rPr>
              <w:tab/>
              <w:t>23</w:t>
            </w:r>
          </w:hyperlink>
        </w:p>
        <w:p w14:paraId="5EEC8585"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790wgsy7yhr">
            <w:r>
              <w:rPr>
                <w:rFonts w:ascii="Arial" w:eastAsia="Arial" w:hAnsi="Arial" w:cs="Arial"/>
                <w:color w:val="000000"/>
              </w:rPr>
              <w:t>4.3 Research Design — Qualitative Secondary Research</w:t>
            </w:r>
            <w:r>
              <w:rPr>
                <w:rFonts w:ascii="Arial" w:eastAsia="Arial" w:hAnsi="Arial" w:cs="Arial"/>
                <w:color w:val="000000"/>
              </w:rPr>
              <w:tab/>
              <w:t>24</w:t>
            </w:r>
          </w:hyperlink>
        </w:p>
        <w:p w14:paraId="32CB25AB"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otjy4ntbcm6">
            <w:r>
              <w:rPr>
                <w:rFonts w:ascii="Arial" w:eastAsia="Arial" w:hAnsi="Arial" w:cs="Arial"/>
                <w:color w:val="000000"/>
              </w:rPr>
              <w:t>4.4 Data Collection and Sources</w:t>
            </w:r>
            <w:r>
              <w:rPr>
                <w:rFonts w:ascii="Arial" w:eastAsia="Arial" w:hAnsi="Arial" w:cs="Arial"/>
                <w:color w:val="000000"/>
              </w:rPr>
              <w:tab/>
              <w:t>24</w:t>
            </w:r>
          </w:hyperlink>
        </w:p>
        <w:p w14:paraId="3670EF9B"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aeerfl2whdma">
            <w:r>
              <w:rPr>
                <w:rFonts w:ascii="Arial" w:eastAsia="Arial" w:hAnsi="Arial" w:cs="Arial"/>
                <w:color w:val="000000"/>
              </w:rPr>
              <w:t>4.5 Search Strategy</w:t>
            </w:r>
            <w:r>
              <w:rPr>
                <w:rFonts w:ascii="Arial" w:eastAsia="Arial" w:hAnsi="Arial" w:cs="Arial"/>
                <w:color w:val="000000"/>
              </w:rPr>
              <w:tab/>
              <w:t>24</w:t>
            </w:r>
          </w:hyperlink>
        </w:p>
        <w:p w14:paraId="25A4E906"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q3wswriasw3l">
            <w:r>
              <w:rPr>
                <w:rFonts w:ascii="Arial" w:eastAsia="Arial" w:hAnsi="Arial" w:cs="Arial"/>
                <w:color w:val="000000"/>
              </w:rPr>
              <w:t>4.6 Inclusion and Exclusion Criteria</w:t>
            </w:r>
            <w:r>
              <w:rPr>
                <w:rFonts w:ascii="Arial" w:eastAsia="Arial" w:hAnsi="Arial" w:cs="Arial"/>
                <w:color w:val="000000"/>
              </w:rPr>
              <w:tab/>
              <w:t>25</w:t>
            </w:r>
          </w:hyperlink>
        </w:p>
        <w:p w14:paraId="428C4B3E"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jyei8en8r9gm">
            <w:r>
              <w:rPr>
                <w:rFonts w:ascii="Arial" w:eastAsia="Arial" w:hAnsi="Arial" w:cs="Arial"/>
                <w:color w:val="000000"/>
              </w:rPr>
              <w:t>4.7 Data Analysis</w:t>
            </w:r>
            <w:r>
              <w:rPr>
                <w:rFonts w:ascii="Arial" w:eastAsia="Arial" w:hAnsi="Arial" w:cs="Arial"/>
                <w:color w:val="000000"/>
              </w:rPr>
              <w:tab/>
              <w:t>25</w:t>
            </w:r>
          </w:hyperlink>
        </w:p>
        <w:p w14:paraId="1B2F6EFB"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o9ijnikbvkpw">
            <w:r>
              <w:rPr>
                <w:rFonts w:ascii="Arial" w:eastAsia="Arial" w:hAnsi="Arial" w:cs="Arial"/>
                <w:color w:val="000000"/>
              </w:rPr>
              <w:t>4.8 Ethical Considerations</w:t>
            </w:r>
            <w:r>
              <w:rPr>
                <w:rFonts w:ascii="Arial" w:eastAsia="Arial" w:hAnsi="Arial" w:cs="Arial"/>
                <w:color w:val="000000"/>
              </w:rPr>
              <w:tab/>
              <w:t>26</w:t>
            </w:r>
          </w:hyperlink>
        </w:p>
        <w:p w14:paraId="05C1446A"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q0clim4rjh5n">
            <w:r>
              <w:rPr>
                <w:rFonts w:ascii="Arial" w:eastAsia="Arial" w:hAnsi="Arial" w:cs="Arial"/>
                <w:color w:val="000000"/>
              </w:rPr>
              <w:t>4.9 Methodological Limitations</w:t>
            </w:r>
            <w:r>
              <w:rPr>
                <w:rFonts w:ascii="Arial" w:eastAsia="Arial" w:hAnsi="Arial" w:cs="Arial"/>
                <w:color w:val="000000"/>
              </w:rPr>
              <w:tab/>
              <w:t>26</w:t>
            </w:r>
          </w:hyperlink>
        </w:p>
        <w:p w14:paraId="626A56F2"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fp0ej83vkur4">
            <w:r>
              <w:rPr>
                <w:rFonts w:ascii="Arial" w:eastAsia="Arial" w:hAnsi="Arial" w:cs="Arial"/>
                <w:color w:val="000000"/>
              </w:rPr>
              <w:t>Chapter 5: Market Opportunity Analysis</w:t>
            </w:r>
            <w:r>
              <w:rPr>
                <w:rFonts w:ascii="Arial" w:eastAsia="Arial" w:hAnsi="Arial" w:cs="Arial"/>
                <w:color w:val="000000"/>
              </w:rPr>
              <w:tab/>
              <w:t>27</w:t>
            </w:r>
          </w:hyperlink>
        </w:p>
        <w:p w14:paraId="249663D9"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3qwfw8edl6ez">
            <w:r>
              <w:rPr>
                <w:rFonts w:ascii="Arial" w:eastAsia="Arial" w:hAnsi="Arial" w:cs="Arial"/>
                <w:color w:val="000000"/>
              </w:rPr>
              <w:t>5.1 Scope and Market Definition</w:t>
            </w:r>
            <w:r>
              <w:rPr>
                <w:rFonts w:ascii="Arial" w:eastAsia="Arial" w:hAnsi="Arial" w:cs="Arial"/>
                <w:color w:val="000000"/>
              </w:rPr>
              <w:tab/>
              <w:t>27</w:t>
            </w:r>
          </w:hyperlink>
        </w:p>
        <w:p w14:paraId="38813ED2"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5smgf1li5n5f">
            <w:r>
              <w:rPr>
                <w:rFonts w:ascii="Arial" w:eastAsia="Arial" w:hAnsi="Arial" w:cs="Arial"/>
                <w:color w:val="000000"/>
              </w:rPr>
              <w:t>5.2 Market Size and Growth</w:t>
            </w:r>
            <w:r>
              <w:rPr>
                <w:rFonts w:ascii="Arial" w:eastAsia="Arial" w:hAnsi="Arial" w:cs="Arial"/>
                <w:color w:val="000000"/>
              </w:rPr>
              <w:tab/>
              <w:t>27</w:t>
            </w:r>
          </w:hyperlink>
        </w:p>
        <w:p w14:paraId="5153C09A"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i83270vnrwoh">
            <w:r>
              <w:rPr>
                <w:rFonts w:ascii="Arial" w:eastAsia="Arial" w:hAnsi="Arial" w:cs="Arial"/>
                <w:color w:val="000000"/>
              </w:rPr>
              <w:t>5.3 Segmentation and Target Customer</w:t>
            </w:r>
            <w:r>
              <w:rPr>
                <w:rFonts w:ascii="Arial" w:eastAsia="Arial" w:hAnsi="Arial" w:cs="Arial"/>
                <w:color w:val="000000"/>
              </w:rPr>
              <w:tab/>
              <w:t>28</w:t>
            </w:r>
          </w:hyperlink>
        </w:p>
        <w:p w14:paraId="1510A445"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g69pzw1195gd">
            <w:r>
              <w:rPr>
                <w:rFonts w:ascii="Arial" w:eastAsia="Arial" w:hAnsi="Arial" w:cs="Arial"/>
                <w:color w:val="000000"/>
              </w:rPr>
              <w:t>Customer Persona 1: Emily Carter</w:t>
            </w:r>
            <w:r>
              <w:rPr>
                <w:rFonts w:ascii="Arial" w:eastAsia="Arial" w:hAnsi="Arial" w:cs="Arial"/>
                <w:color w:val="000000"/>
              </w:rPr>
              <w:tab/>
              <w:t>28</w:t>
            </w:r>
          </w:hyperlink>
        </w:p>
        <w:p w14:paraId="3A7ABA1E"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k7y8465vy9y3">
            <w:r>
              <w:rPr>
                <w:rFonts w:ascii="Arial" w:eastAsia="Arial" w:hAnsi="Arial" w:cs="Arial"/>
                <w:color w:val="000000"/>
              </w:rPr>
              <w:t>Customer Persona 2: Daniel</w:t>
            </w:r>
            <w:r>
              <w:rPr>
                <w:rFonts w:ascii="Arial" w:eastAsia="Arial" w:hAnsi="Arial" w:cs="Arial"/>
                <w:color w:val="000000"/>
              </w:rPr>
              <w:tab/>
              <w:t>29</w:t>
            </w:r>
          </w:hyperlink>
        </w:p>
        <w:p w14:paraId="1142DC94"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4lat4mp54luk">
            <w:r>
              <w:rPr>
                <w:rFonts w:ascii="Arial" w:eastAsia="Arial" w:hAnsi="Arial" w:cs="Arial"/>
                <w:color w:val="000000"/>
              </w:rPr>
              <w:t>5.4 Pain Points, Unmet Needs and Demand</w:t>
            </w:r>
            <w:r>
              <w:rPr>
                <w:rFonts w:ascii="Arial" w:eastAsia="Arial" w:hAnsi="Arial" w:cs="Arial"/>
                <w:color w:val="000000"/>
              </w:rPr>
              <w:tab/>
              <w:t>30</w:t>
            </w:r>
          </w:hyperlink>
        </w:p>
        <w:p w14:paraId="4D14DEC6"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dhdsxuub99an">
            <w:r>
              <w:rPr>
                <w:rFonts w:ascii="Arial" w:eastAsia="Arial" w:hAnsi="Arial" w:cs="Arial"/>
                <w:color w:val="000000"/>
              </w:rPr>
              <w:t>5.4.1 Customer Pain Points</w:t>
            </w:r>
            <w:r>
              <w:rPr>
                <w:rFonts w:ascii="Arial" w:eastAsia="Arial" w:hAnsi="Arial" w:cs="Arial"/>
                <w:color w:val="000000"/>
              </w:rPr>
              <w:tab/>
              <w:t>30</w:t>
            </w:r>
          </w:hyperlink>
        </w:p>
        <w:p w14:paraId="34B336EF"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l15uoo6r3fxe">
            <w:r>
              <w:rPr>
                <w:rFonts w:ascii="Arial" w:eastAsia="Arial" w:hAnsi="Arial" w:cs="Arial"/>
                <w:color w:val="000000"/>
              </w:rPr>
              <w:t>5.4.2 Existing Solutions and Gaps</w:t>
            </w:r>
            <w:r>
              <w:rPr>
                <w:rFonts w:ascii="Arial" w:eastAsia="Arial" w:hAnsi="Arial" w:cs="Arial"/>
                <w:color w:val="000000"/>
              </w:rPr>
              <w:tab/>
              <w:t>30</w:t>
            </w:r>
          </w:hyperlink>
        </w:p>
        <w:p w14:paraId="5A4F42F8"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ytd8gdwou5h4">
            <w:r>
              <w:rPr>
                <w:rFonts w:ascii="Arial" w:eastAsia="Arial" w:hAnsi="Arial" w:cs="Arial"/>
                <w:color w:val="000000"/>
              </w:rPr>
              <w:t>5.4.3 Purchase Drivers and Demand</w:t>
            </w:r>
            <w:r>
              <w:rPr>
                <w:rFonts w:ascii="Arial" w:eastAsia="Arial" w:hAnsi="Arial" w:cs="Arial"/>
                <w:color w:val="000000"/>
              </w:rPr>
              <w:tab/>
              <w:t>31</w:t>
            </w:r>
          </w:hyperlink>
        </w:p>
        <w:p w14:paraId="2DC8FD43"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d5jfr2gmss7k">
            <w:r>
              <w:rPr>
                <w:rFonts w:ascii="Arial" w:eastAsia="Arial" w:hAnsi="Arial" w:cs="Arial"/>
                <w:color w:val="000000"/>
              </w:rPr>
              <w:t>5.4.4 Price Sensitivity and Willingness to Pay</w:t>
            </w:r>
            <w:r>
              <w:rPr>
                <w:rFonts w:ascii="Arial" w:eastAsia="Arial" w:hAnsi="Arial" w:cs="Arial"/>
                <w:color w:val="000000"/>
              </w:rPr>
              <w:tab/>
              <w:t>31</w:t>
            </w:r>
          </w:hyperlink>
        </w:p>
        <w:p w14:paraId="12A8ACAA"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uf4lnfmmczus">
            <w:r>
              <w:rPr>
                <w:rFonts w:ascii="Arial" w:eastAsia="Arial" w:hAnsi="Arial" w:cs="Arial"/>
                <w:color w:val="000000"/>
              </w:rPr>
              <w:t>5.4.5 Switching, Barriers and Seasonality</w:t>
            </w:r>
            <w:r>
              <w:rPr>
                <w:rFonts w:ascii="Arial" w:eastAsia="Arial" w:hAnsi="Arial" w:cs="Arial"/>
                <w:color w:val="000000"/>
              </w:rPr>
              <w:tab/>
              <w:t>32</w:t>
            </w:r>
          </w:hyperlink>
        </w:p>
        <w:p w14:paraId="6BF4A782"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9faqiraxmuxc">
            <w:r>
              <w:rPr>
                <w:rFonts w:ascii="Arial" w:eastAsia="Arial" w:hAnsi="Arial" w:cs="Arial"/>
                <w:color w:val="000000"/>
              </w:rPr>
              <w:t>5.5 Economic Conditions</w:t>
            </w:r>
            <w:r>
              <w:rPr>
                <w:rFonts w:ascii="Arial" w:eastAsia="Arial" w:hAnsi="Arial" w:cs="Arial"/>
                <w:color w:val="000000"/>
              </w:rPr>
              <w:tab/>
              <w:t>32</w:t>
            </w:r>
          </w:hyperlink>
        </w:p>
        <w:p w14:paraId="23CB1772"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47xzocxoi80m">
            <w:r>
              <w:rPr>
                <w:rFonts w:ascii="Arial" w:eastAsia="Arial" w:hAnsi="Arial" w:cs="Arial"/>
                <w:color w:val="000000"/>
              </w:rPr>
              <w:t>5.6 Research Findings and Opportunity Synthesis</w:t>
            </w:r>
            <w:r>
              <w:rPr>
                <w:rFonts w:ascii="Arial" w:eastAsia="Arial" w:hAnsi="Arial" w:cs="Arial"/>
                <w:color w:val="000000"/>
              </w:rPr>
              <w:tab/>
              <w:t>33</w:t>
            </w:r>
          </w:hyperlink>
        </w:p>
        <w:p w14:paraId="414F3593"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bylewth806aa">
            <w:r>
              <w:rPr>
                <w:rFonts w:ascii="Arial" w:eastAsia="Arial" w:hAnsi="Arial" w:cs="Arial"/>
                <w:color w:val="000000"/>
              </w:rPr>
              <w:t>5.6.1 Primary Research Findings</w:t>
            </w:r>
            <w:r>
              <w:rPr>
                <w:rFonts w:ascii="Arial" w:eastAsia="Arial" w:hAnsi="Arial" w:cs="Arial"/>
                <w:color w:val="000000"/>
              </w:rPr>
              <w:tab/>
              <w:t>33</w:t>
            </w:r>
          </w:hyperlink>
        </w:p>
        <w:p w14:paraId="16C714FB"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auc0yi6r8f74">
            <w:r>
              <w:rPr>
                <w:rFonts w:ascii="Arial" w:eastAsia="Arial" w:hAnsi="Arial" w:cs="Arial"/>
                <w:color w:val="000000"/>
              </w:rPr>
              <w:t>5.6.2 Integration and Triangulation</w:t>
            </w:r>
            <w:r>
              <w:rPr>
                <w:rFonts w:ascii="Arial" w:eastAsia="Arial" w:hAnsi="Arial" w:cs="Arial"/>
                <w:color w:val="000000"/>
              </w:rPr>
              <w:tab/>
              <w:t>33</w:t>
            </w:r>
          </w:hyperlink>
        </w:p>
        <w:p w14:paraId="6E7CAD15"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8mxyd425mwu5">
            <w:r>
              <w:rPr>
                <w:rFonts w:ascii="Arial" w:eastAsia="Arial" w:hAnsi="Arial" w:cs="Arial"/>
                <w:color w:val="000000"/>
              </w:rPr>
              <w:t>Chapter 6: Competitive Environment Analysis</w:t>
            </w:r>
            <w:r>
              <w:rPr>
                <w:rFonts w:ascii="Arial" w:eastAsia="Arial" w:hAnsi="Arial" w:cs="Arial"/>
                <w:color w:val="000000"/>
              </w:rPr>
              <w:tab/>
              <w:t>34</w:t>
            </w:r>
          </w:hyperlink>
        </w:p>
        <w:p w14:paraId="4008FEE8"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befisflxwquv">
            <w:r>
              <w:rPr>
                <w:rFonts w:ascii="Arial" w:eastAsia="Arial" w:hAnsi="Arial" w:cs="Arial"/>
                <w:color w:val="000000"/>
              </w:rPr>
              <w:t>6.1 Scope, Frameworks and Competitive Set</w:t>
            </w:r>
            <w:r>
              <w:rPr>
                <w:rFonts w:ascii="Arial" w:eastAsia="Arial" w:hAnsi="Arial" w:cs="Arial"/>
                <w:color w:val="000000"/>
              </w:rPr>
              <w:tab/>
              <w:t>34</w:t>
            </w:r>
          </w:hyperlink>
        </w:p>
        <w:p w14:paraId="3427E2EC"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gqhv15lh8aba">
            <w:r>
              <w:rPr>
                <w:rFonts w:ascii="Arial" w:eastAsia="Arial" w:hAnsi="Arial" w:cs="Arial"/>
                <w:color w:val="000000"/>
              </w:rPr>
              <w:t>6.2 Key Success Factors</w:t>
            </w:r>
            <w:r>
              <w:rPr>
                <w:rFonts w:ascii="Arial" w:eastAsia="Arial" w:hAnsi="Arial" w:cs="Arial"/>
                <w:color w:val="000000"/>
              </w:rPr>
              <w:tab/>
              <w:t>34</w:t>
            </w:r>
          </w:hyperlink>
        </w:p>
        <w:p w14:paraId="79394D00"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psr4ur8habif">
            <w:r>
              <w:rPr>
                <w:rFonts w:ascii="Arial" w:eastAsia="Arial" w:hAnsi="Arial" w:cs="Arial"/>
                <w:color w:val="000000"/>
              </w:rPr>
              <w:t>6.3 Main Competitors and Positioning</w:t>
            </w:r>
            <w:r>
              <w:rPr>
                <w:rFonts w:ascii="Arial" w:eastAsia="Arial" w:hAnsi="Arial" w:cs="Arial"/>
                <w:color w:val="000000"/>
              </w:rPr>
              <w:tab/>
              <w:t>35</w:t>
            </w:r>
          </w:hyperlink>
        </w:p>
        <w:p w14:paraId="264BEDF7"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mk0549cbzbp2">
            <w:r>
              <w:rPr>
                <w:rFonts w:ascii="Arial" w:eastAsia="Arial" w:hAnsi="Arial" w:cs="Arial"/>
                <w:color w:val="000000"/>
              </w:rPr>
              <w:t>6.3.1 Competitor Selection</w:t>
            </w:r>
            <w:r>
              <w:rPr>
                <w:rFonts w:ascii="Arial" w:eastAsia="Arial" w:hAnsi="Arial" w:cs="Arial"/>
                <w:color w:val="000000"/>
              </w:rPr>
              <w:tab/>
              <w:t>35</w:t>
            </w:r>
          </w:hyperlink>
        </w:p>
        <w:p w14:paraId="49F4E509"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fpfkbhi18zce">
            <w:r>
              <w:rPr>
                <w:rFonts w:ascii="Arial" w:eastAsia="Arial" w:hAnsi="Arial" w:cs="Arial"/>
                <w:color w:val="000000"/>
              </w:rPr>
              <w:t>6.3.2 Comparative Evaluation</w:t>
            </w:r>
            <w:r>
              <w:rPr>
                <w:rFonts w:ascii="Arial" w:eastAsia="Arial" w:hAnsi="Arial" w:cs="Arial"/>
                <w:color w:val="000000"/>
              </w:rPr>
              <w:tab/>
              <w:t>36</w:t>
            </w:r>
          </w:hyperlink>
        </w:p>
        <w:p w14:paraId="53036EF9"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c1pnchnccjzc">
            <w:r>
              <w:rPr>
                <w:rFonts w:ascii="Arial" w:eastAsia="Arial" w:hAnsi="Arial" w:cs="Arial"/>
                <w:color w:val="000000"/>
              </w:rPr>
              <w:t>6.3.3 Strengths and Weaknesses</w:t>
            </w:r>
            <w:r>
              <w:rPr>
                <w:rFonts w:ascii="Arial" w:eastAsia="Arial" w:hAnsi="Arial" w:cs="Arial"/>
                <w:color w:val="000000"/>
              </w:rPr>
              <w:tab/>
              <w:t>36</w:t>
            </w:r>
          </w:hyperlink>
        </w:p>
        <w:p w14:paraId="45C52517"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xtg1ngu8siiw">
            <w:r>
              <w:rPr>
                <w:rFonts w:ascii="Arial" w:eastAsia="Arial" w:hAnsi="Arial" w:cs="Arial"/>
                <w:color w:val="000000"/>
              </w:rPr>
              <w:t>6.3.4 Competitive Positioning</w:t>
            </w:r>
            <w:r>
              <w:rPr>
                <w:rFonts w:ascii="Arial" w:eastAsia="Arial" w:hAnsi="Arial" w:cs="Arial"/>
                <w:color w:val="000000"/>
              </w:rPr>
              <w:tab/>
              <w:t>37</w:t>
            </w:r>
          </w:hyperlink>
        </w:p>
        <w:p w14:paraId="372CCD01"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27bfhtngjhqs">
            <w:r>
              <w:rPr>
                <w:rFonts w:ascii="Arial" w:eastAsia="Arial" w:hAnsi="Arial" w:cs="Arial"/>
                <w:color w:val="000000"/>
              </w:rPr>
              <w:t>6.4 Porter's Five Forces</w:t>
            </w:r>
            <w:r>
              <w:rPr>
                <w:rFonts w:ascii="Arial" w:eastAsia="Arial" w:hAnsi="Arial" w:cs="Arial"/>
                <w:color w:val="000000"/>
              </w:rPr>
              <w:tab/>
              <w:t>37</w:t>
            </w:r>
          </w:hyperlink>
        </w:p>
        <w:p w14:paraId="4CC17D8C"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8z27e3rj3mof">
            <w:r>
              <w:rPr>
                <w:rFonts w:ascii="Arial" w:eastAsia="Arial" w:hAnsi="Arial" w:cs="Arial"/>
                <w:color w:val="000000"/>
              </w:rPr>
              <w:t>6.5 PESTLE and External Change</w:t>
            </w:r>
            <w:r>
              <w:rPr>
                <w:rFonts w:ascii="Arial" w:eastAsia="Arial" w:hAnsi="Arial" w:cs="Arial"/>
                <w:color w:val="000000"/>
              </w:rPr>
              <w:tab/>
              <w:t>39</w:t>
            </w:r>
          </w:hyperlink>
        </w:p>
        <w:p w14:paraId="35FA4A10"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50fw7o3e9r8x">
            <w:r>
              <w:rPr>
                <w:rFonts w:ascii="Arial" w:eastAsia="Arial" w:hAnsi="Arial" w:cs="Arial"/>
                <w:color w:val="000000"/>
              </w:rPr>
              <w:t>6.6 Industry Attractiveness, Market Gaps and Synthesis</w:t>
            </w:r>
            <w:r>
              <w:rPr>
                <w:rFonts w:ascii="Arial" w:eastAsia="Arial" w:hAnsi="Arial" w:cs="Arial"/>
                <w:color w:val="000000"/>
              </w:rPr>
              <w:tab/>
              <w:t>40</w:t>
            </w:r>
          </w:hyperlink>
        </w:p>
        <w:p w14:paraId="5DF8185C"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4f9k1gst1tyz">
            <w:r>
              <w:rPr>
                <w:rFonts w:ascii="Arial" w:eastAsia="Arial" w:hAnsi="Arial" w:cs="Arial"/>
                <w:color w:val="000000"/>
              </w:rPr>
              <w:t>6.6.1 Industry Attractiveness</w:t>
            </w:r>
            <w:r>
              <w:rPr>
                <w:rFonts w:ascii="Arial" w:eastAsia="Arial" w:hAnsi="Arial" w:cs="Arial"/>
                <w:color w:val="000000"/>
              </w:rPr>
              <w:tab/>
              <w:t>40</w:t>
            </w:r>
          </w:hyperlink>
        </w:p>
        <w:p w14:paraId="11CB6561"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7r6827gefbuv">
            <w:r>
              <w:rPr>
                <w:rFonts w:ascii="Arial" w:eastAsia="Arial" w:hAnsi="Arial" w:cs="Arial"/>
                <w:color w:val="000000"/>
              </w:rPr>
              <w:t>6.6.2 Competitive Gap</w:t>
            </w:r>
            <w:r>
              <w:rPr>
                <w:rFonts w:ascii="Arial" w:eastAsia="Arial" w:hAnsi="Arial" w:cs="Arial"/>
                <w:color w:val="000000"/>
              </w:rPr>
              <w:tab/>
              <w:t>40</w:t>
            </w:r>
          </w:hyperlink>
        </w:p>
        <w:p w14:paraId="42FCF98E"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rtpj2dy3pl62">
            <w:r>
              <w:rPr>
                <w:rFonts w:ascii="Arial" w:eastAsia="Arial" w:hAnsi="Arial" w:cs="Arial"/>
                <w:color w:val="000000"/>
              </w:rPr>
              <w:t>6.6.3 Integrated Judgement</w:t>
            </w:r>
            <w:r>
              <w:rPr>
                <w:rFonts w:ascii="Arial" w:eastAsia="Arial" w:hAnsi="Arial" w:cs="Arial"/>
                <w:color w:val="000000"/>
              </w:rPr>
              <w:tab/>
              <w:t>41</w:t>
            </w:r>
          </w:hyperlink>
        </w:p>
        <w:p w14:paraId="7DFE82B7"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fjzvs5gzponu">
            <w:r>
              <w:rPr>
                <w:rFonts w:ascii="Arial" w:eastAsia="Arial" w:hAnsi="Arial" w:cs="Arial"/>
                <w:color w:val="000000"/>
              </w:rPr>
              <w:t>Chapter 7: Business Strategy</w:t>
            </w:r>
            <w:r>
              <w:rPr>
                <w:rFonts w:ascii="Arial" w:eastAsia="Arial" w:hAnsi="Arial" w:cs="Arial"/>
                <w:color w:val="000000"/>
              </w:rPr>
              <w:tab/>
              <w:t>42</w:t>
            </w:r>
          </w:hyperlink>
        </w:p>
        <w:p w14:paraId="27E9A749"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ldxywg5xl5vc">
            <w:r>
              <w:rPr>
                <w:rFonts w:ascii="Arial" w:eastAsia="Arial" w:hAnsi="Arial" w:cs="Arial"/>
                <w:color w:val="000000"/>
              </w:rPr>
              <w:t>7.1 Introduction</w:t>
            </w:r>
            <w:r>
              <w:rPr>
                <w:rFonts w:ascii="Arial" w:eastAsia="Arial" w:hAnsi="Arial" w:cs="Arial"/>
                <w:color w:val="000000"/>
              </w:rPr>
              <w:tab/>
              <w:t>42</w:t>
            </w:r>
          </w:hyperlink>
        </w:p>
        <w:p w14:paraId="49C35849"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a0i5qo36e4vf">
            <w:r>
              <w:rPr>
                <w:rFonts w:ascii="Arial" w:eastAsia="Arial" w:hAnsi="Arial" w:cs="Arial"/>
                <w:color w:val="000000"/>
              </w:rPr>
              <w:t>7.2 External Analysis: Competitive Environment</w:t>
            </w:r>
            <w:r>
              <w:rPr>
                <w:rFonts w:ascii="Arial" w:eastAsia="Arial" w:hAnsi="Arial" w:cs="Arial"/>
                <w:color w:val="000000"/>
              </w:rPr>
              <w:tab/>
              <w:t>42</w:t>
            </w:r>
          </w:hyperlink>
        </w:p>
        <w:p w14:paraId="661ECE45"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dz98hs4xb07i">
            <w:r>
              <w:rPr>
                <w:rFonts w:ascii="Arial" w:eastAsia="Arial" w:hAnsi="Arial" w:cs="Arial"/>
                <w:color w:val="000000"/>
              </w:rPr>
              <w:t>7.2.1 Competitive intensity</w:t>
            </w:r>
            <w:r>
              <w:rPr>
                <w:rFonts w:ascii="Arial" w:eastAsia="Arial" w:hAnsi="Arial" w:cs="Arial"/>
                <w:color w:val="000000"/>
              </w:rPr>
              <w:tab/>
              <w:t>42</w:t>
            </w:r>
          </w:hyperlink>
        </w:p>
        <w:p w14:paraId="46DC2088"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6563v3hlg277">
            <w:r>
              <w:rPr>
                <w:rFonts w:ascii="Arial" w:eastAsia="Arial" w:hAnsi="Arial" w:cs="Arial"/>
                <w:color w:val="000000"/>
              </w:rPr>
              <w:t>7.2.2 Competitor positioning</w:t>
            </w:r>
            <w:r>
              <w:rPr>
                <w:rFonts w:ascii="Arial" w:eastAsia="Arial" w:hAnsi="Arial" w:cs="Arial"/>
                <w:color w:val="000000"/>
              </w:rPr>
              <w:tab/>
              <w:t>42</w:t>
            </w:r>
          </w:hyperlink>
        </w:p>
        <w:p w14:paraId="05D8D7BA"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okmckij79ais">
            <w:r>
              <w:rPr>
                <w:rFonts w:ascii="Arial" w:eastAsia="Arial" w:hAnsi="Arial" w:cs="Arial"/>
                <w:color w:val="000000"/>
              </w:rPr>
              <w:t>7.2.3 Competitive gap</w:t>
            </w:r>
            <w:r>
              <w:rPr>
                <w:rFonts w:ascii="Arial" w:eastAsia="Arial" w:hAnsi="Arial" w:cs="Arial"/>
                <w:color w:val="000000"/>
              </w:rPr>
              <w:tab/>
              <w:t>43</w:t>
            </w:r>
          </w:hyperlink>
        </w:p>
        <w:p w14:paraId="6AD8B7A2"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v9azsmamh8cs">
            <w:r>
              <w:rPr>
                <w:rFonts w:ascii="Arial" w:eastAsia="Arial" w:hAnsi="Arial" w:cs="Arial"/>
                <w:color w:val="000000"/>
              </w:rPr>
              <w:t>7.2.4 Strategic implications</w:t>
            </w:r>
            <w:r>
              <w:rPr>
                <w:rFonts w:ascii="Arial" w:eastAsia="Arial" w:hAnsi="Arial" w:cs="Arial"/>
                <w:color w:val="000000"/>
              </w:rPr>
              <w:tab/>
              <w:t>43</w:t>
            </w:r>
          </w:hyperlink>
        </w:p>
        <w:p w14:paraId="1709C37B"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khhm0pvvzhh6">
            <w:r>
              <w:rPr>
                <w:rFonts w:ascii="Arial" w:eastAsia="Arial" w:hAnsi="Arial" w:cs="Arial"/>
                <w:color w:val="000000"/>
              </w:rPr>
              <w:t>7.3 Internal Analysis: VRIO</w:t>
            </w:r>
            <w:r>
              <w:rPr>
                <w:rFonts w:ascii="Arial" w:eastAsia="Arial" w:hAnsi="Arial" w:cs="Arial"/>
                <w:color w:val="000000"/>
              </w:rPr>
              <w:tab/>
              <w:t>43</w:t>
            </w:r>
          </w:hyperlink>
        </w:p>
        <w:p w14:paraId="6C9D0273"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bdze6pfh8c3c">
            <w:r>
              <w:rPr>
                <w:rFonts w:ascii="Arial" w:eastAsia="Arial" w:hAnsi="Arial" w:cs="Arial"/>
                <w:color w:val="000000"/>
              </w:rPr>
              <w:t>7.4 SWOT Analysis</w:t>
            </w:r>
            <w:r>
              <w:rPr>
                <w:rFonts w:ascii="Arial" w:eastAsia="Arial" w:hAnsi="Arial" w:cs="Arial"/>
                <w:color w:val="000000"/>
              </w:rPr>
              <w:tab/>
              <w:t>45</w:t>
            </w:r>
          </w:hyperlink>
        </w:p>
        <w:p w14:paraId="5E73DB87"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u4pcmsoyqjgc">
            <w:r>
              <w:rPr>
                <w:rFonts w:ascii="Arial" w:eastAsia="Arial" w:hAnsi="Arial" w:cs="Arial"/>
                <w:color w:val="000000"/>
              </w:rPr>
              <w:t>7.5 Strategic Choice</w:t>
            </w:r>
            <w:r>
              <w:rPr>
                <w:rFonts w:ascii="Arial" w:eastAsia="Arial" w:hAnsi="Arial" w:cs="Arial"/>
                <w:color w:val="000000"/>
              </w:rPr>
              <w:tab/>
              <w:t>46</w:t>
            </w:r>
          </w:hyperlink>
        </w:p>
        <w:p w14:paraId="1DB9BDA9"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k5v7doccbfje">
            <w:r>
              <w:rPr>
                <w:rFonts w:ascii="Arial" w:eastAsia="Arial" w:hAnsi="Arial" w:cs="Arial"/>
                <w:color w:val="000000"/>
              </w:rPr>
              <w:t>7.6 USP and Value Proposition</w:t>
            </w:r>
            <w:r>
              <w:rPr>
                <w:rFonts w:ascii="Arial" w:eastAsia="Arial" w:hAnsi="Arial" w:cs="Arial"/>
                <w:color w:val="000000"/>
              </w:rPr>
              <w:tab/>
              <w:t>47</w:t>
            </w:r>
          </w:hyperlink>
        </w:p>
        <w:p w14:paraId="79ADBA48"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rmn962drwbrr">
            <w:r>
              <w:rPr>
                <w:rFonts w:ascii="Arial" w:eastAsia="Arial" w:hAnsi="Arial" w:cs="Arial"/>
                <w:color w:val="000000"/>
              </w:rPr>
              <w:t>7.7 Competitive Advantage</w:t>
            </w:r>
            <w:r>
              <w:rPr>
                <w:rFonts w:ascii="Arial" w:eastAsia="Arial" w:hAnsi="Arial" w:cs="Arial"/>
                <w:color w:val="000000"/>
              </w:rPr>
              <w:tab/>
              <w:t>47</w:t>
            </w:r>
          </w:hyperlink>
        </w:p>
        <w:p w14:paraId="18D05DB6"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qhrhq7jiw4wx">
            <w:r>
              <w:rPr>
                <w:rFonts w:ascii="Arial" w:eastAsia="Arial" w:hAnsi="Arial" w:cs="Arial"/>
                <w:color w:val="000000"/>
              </w:rPr>
              <w:t>7.8 Securing Key Success Factors</w:t>
            </w:r>
            <w:r>
              <w:rPr>
                <w:rFonts w:ascii="Arial" w:eastAsia="Arial" w:hAnsi="Arial" w:cs="Arial"/>
                <w:color w:val="000000"/>
              </w:rPr>
              <w:tab/>
              <w:t>48</w:t>
            </w:r>
          </w:hyperlink>
        </w:p>
        <w:p w14:paraId="0CA7C4D8"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8fegkwyb3r1k">
            <w:r>
              <w:rPr>
                <w:rFonts w:ascii="Arial" w:eastAsia="Arial" w:hAnsi="Arial" w:cs="Arial"/>
                <w:color w:val="000000"/>
              </w:rPr>
              <w:t>7.9 Strategic Integration and Chapter Summary</w:t>
            </w:r>
            <w:r>
              <w:rPr>
                <w:rFonts w:ascii="Arial" w:eastAsia="Arial" w:hAnsi="Arial" w:cs="Arial"/>
                <w:color w:val="000000"/>
              </w:rPr>
              <w:tab/>
              <w:t>49</w:t>
            </w:r>
          </w:hyperlink>
        </w:p>
        <w:p w14:paraId="1B374F03"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vvxyz8n2d75">
            <w:r>
              <w:rPr>
                <w:rFonts w:ascii="Arial" w:eastAsia="Arial" w:hAnsi="Arial" w:cs="Arial"/>
                <w:color w:val="000000"/>
              </w:rPr>
              <w:t>Chapter 8: Business Model Canvas</w:t>
            </w:r>
            <w:r>
              <w:rPr>
                <w:rFonts w:ascii="Arial" w:eastAsia="Arial" w:hAnsi="Arial" w:cs="Arial"/>
                <w:color w:val="000000"/>
              </w:rPr>
              <w:tab/>
              <w:t>50</w:t>
            </w:r>
          </w:hyperlink>
        </w:p>
        <w:p w14:paraId="33DEF6F0"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q8d2jlli8mqy">
            <w:r>
              <w:rPr>
                <w:rFonts w:ascii="Arial" w:eastAsia="Arial" w:hAnsi="Arial" w:cs="Arial"/>
                <w:color w:val="000000"/>
              </w:rPr>
              <w:t>8.1 Introduction</w:t>
            </w:r>
            <w:r>
              <w:rPr>
                <w:rFonts w:ascii="Arial" w:eastAsia="Arial" w:hAnsi="Arial" w:cs="Arial"/>
                <w:color w:val="000000"/>
              </w:rPr>
              <w:tab/>
              <w:t>50</w:t>
            </w:r>
          </w:hyperlink>
        </w:p>
        <w:p w14:paraId="0BB42EA8"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3qc4tyjqyqyl">
            <w:r>
              <w:rPr>
                <w:rFonts w:ascii="Arial" w:eastAsia="Arial" w:hAnsi="Arial" w:cs="Arial"/>
                <w:color w:val="000000"/>
              </w:rPr>
              <w:t>8.2 Customer Segments</w:t>
            </w:r>
            <w:r>
              <w:rPr>
                <w:rFonts w:ascii="Arial" w:eastAsia="Arial" w:hAnsi="Arial" w:cs="Arial"/>
                <w:color w:val="000000"/>
              </w:rPr>
              <w:tab/>
              <w:t>51</w:t>
            </w:r>
          </w:hyperlink>
        </w:p>
        <w:p w14:paraId="1A6E91DD"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sm6lz8q33hmh">
            <w:r>
              <w:rPr>
                <w:rFonts w:ascii="Arial" w:eastAsia="Arial" w:hAnsi="Arial" w:cs="Arial"/>
                <w:color w:val="000000"/>
              </w:rPr>
              <w:t>8.3 Value Proposition</w:t>
            </w:r>
            <w:r>
              <w:rPr>
                <w:rFonts w:ascii="Arial" w:eastAsia="Arial" w:hAnsi="Arial" w:cs="Arial"/>
                <w:color w:val="000000"/>
              </w:rPr>
              <w:tab/>
              <w:t>51</w:t>
            </w:r>
          </w:hyperlink>
        </w:p>
        <w:p w14:paraId="1EDE92EB"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fc07s69rnyar">
            <w:r>
              <w:rPr>
                <w:rFonts w:ascii="Arial" w:eastAsia="Arial" w:hAnsi="Arial" w:cs="Arial"/>
                <w:color w:val="000000"/>
              </w:rPr>
              <w:t>8.4 Channels</w:t>
            </w:r>
            <w:r>
              <w:rPr>
                <w:rFonts w:ascii="Arial" w:eastAsia="Arial" w:hAnsi="Arial" w:cs="Arial"/>
                <w:color w:val="000000"/>
              </w:rPr>
              <w:tab/>
              <w:t>52</w:t>
            </w:r>
          </w:hyperlink>
        </w:p>
        <w:p w14:paraId="5BB70DB9"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50s7m2c8kypc">
            <w:r>
              <w:rPr>
                <w:rFonts w:ascii="Arial" w:eastAsia="Arial" w:hAnsi="Arial" w:cs="Arial"/>
                <w:color w:val="000000"/>
              </w:rPr>
              <w:t>8.5 Customer Relationships</w:t>
            </w:r>
            <w:r>
              <w:rPr>
                <w:rFonts w:ascii="Arial" w:eastAsia="Arial" w:hAnsi="Arial" w:cs="Arial"/>
                <w:color w:val="000000"/>
              </w:rPr>
              <w:tab/>
              <w:t>52</w:t>
            </w:r>
          </w:hyperlink>
        </w:p>
        <w:p w14:paraId="18964F92"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uwcd2fayndfq">
            <w:r>
              <w:rPr>
                <w:rFonts w:ascii="Arial" w:eastAsia="Arial" w:hAnsi="Arial" w:cs="Arial"/>
                <w:color w:val="000000"/>
              </w:rPr>
              <w:t>8.6 Revenue Streams</w:t>
            </w:r>
            <w:r>
              <w:rPr>
                <w:rFonts w:ascii="Arial" w:eastAsia="Arial" w:hAnsi="Arial" w:cs="Arial"/>
                <w:color w:val="000000"/>
              </w:rPr>
              <w:tab/>
              <w:t>53</w:t>
            </w:r>
          </w:hyperlink>
        </w:p>
        <w:p w14:paraId="597753F4"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92153mus2axl">
            <w:r>
              <w:rPr>
                <w:rFonts w:ascii="Arial" w:eastAsia="Arial" w:hAnsi="Arial" w:cs="Arial"/>
                <w:color w:val="000000"/>
              </w:rPr>
              <w:t>8.7 Key Resources</w:t>
            </w:r>
            <w:r>
              <w:rPr>
                <w:rFonts w:ascii="Arial" w:eastAsia="Arial" w:hAnsi="Arial" w:cs="Arial"/>
                <w:color w:val="000000"/>
              </w:rPr>
              <w:tab/>
              <w:t>53</w:t>
            </w:r>
          </w:hyperlink>
        </w:p>
        <w:p w14:paraId="51DC8F28"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pryn2wcpvl78">
            <w:r>
              <w:rPr>
                <w:rFonts w:ascii="Arial" w:eastAsia="Arial" w:hAnsi="Arial" w:cs="Arial"/>
                <w:color w:val="000000"/>
              </w:rPr>
              <w:t>8.8 Key Activities</w:t>
            </w:r>
            <w:r>
              <w:rPr>
                <w:rFonts w:ascii="Arial" w:eastAsia="Arial" w:hAnsi="Arial" w:cs="Arial"/>
                <w:color w:val="000000"/>
              </w:rPr>
              <w:tab/>
              <w:t>53</w:t>
            </w:r>
          </w:hyperlink>
        </w:p>
        <w:p w14:paraId="156CD15E"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kbl3mi3zipl6">
            <w:r>
              <w:rPr>
                <w:rFonts w:ascii="Arial" w:eastAsia="Arial" w:hAnsi="Arial" w:cs="Arial"/>
                <w:color w:val="000000"/>
              </w:rPr>
              <w:t>8.9 Key Partnerships</w:t>
            </w:r>
            <w:r>
              <w:rPr>
                <w:rFonts w:ascii="Arial" w:eastAsia="Arial" w:hAnsi="Arial" w:cs="Arial"/>
                <w:color w:val="000000"/>
              </w:rPr>
              <w:tab/>
              <w:t>53</w:t>
            </w:r>
          </w:hyperlink>
        </w:p>
        <w:p w14:paraId="0AA8C2D7"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sqmcbgb2s0rc">
            <w:r>
              <w:rPr>
                <w:rFonts w:ascii="Arial" w:eastAsia="Arial" w:hAnsi="Arial" w:cs="Arial"/>
                <w:color w:val="000000"/>
              </w:rPr>
              <w:t>8.10 Cost Structure</w:t>
            </w:r>
            <w:r>
              <w:rPr>
                <w:rFonts w:ascii="Arial" w:eastAsia="Arial" w:hAnsi="Arial" w:cs="Arial"/>
                <w:color w:val="000000"/>
              </w:rPr>
              <w:tab/>
              <w:t>54</w:t>
            </w:r>
          </w:hyperlink>
        </w:p>
        <w:p w14:paraId="074774B8"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jw0bj2o1hyqs">
            <w:r>
              <w:rPr>
                <w:rFonts w:ascii="Arial" w:eastAsia="Arial" w:hAnsi="Arial" w:cs="Arial"/>
                <w:color w:val="000000"/>
              </w:rPr>
              <w:t>8.11 Integration of the Nine Components</w:t>
            </w:r>
            <w:r>
              <w:rPr>
                <w:rFonts w:ascii="Arial" w:eastAsia="Arial" w:hAnsi="Arial" w:cs="Arial"/>
                <w:color w:val="000000"/>
              </w:rPr>
              <w:tab/>
              <w:t>54</w:t>
            </w:r>
          </w:hyperlink>
        </w:p>
        <w:p w14:paraId="5B557CAD"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owc80sx9hcmm">
            <w:r>
              <w:rPr>
                <w:rFonts w:ascii="Arial" w:eastAsia="Arial" w:hAnsi="Arial" w:cs="Arial"/>
                <w:color w:val="000000"/>
              </w:rPr>
              <w:t>8.12 Chapter Summary</w:t>
            </w:r>
            <w:r>
              <w:rPr>
                <w:rFonts w:ascii="Arial" w:eastAsia="Arial" w:hAnsi="Arial" w:cs="Arial"/>
                <w:color w:val="000000"/>
              </w:rPr>
              <w:tab/>
              <w:t>54</w:t>
            </w:r>
          </w:hyperlink>
        </w:p>
        <w:p w14:paraId="799CDDC6"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2hz9fguj1s6g">
            <w:r>
              <w:rPr>
                <w:rFonts w:ascii="Arial" w:eastAsia="Arial" w:hAnsi="Arial" w:cs="Arial"/>
                <w:color w:val="000000"/>
              </w:rPr>
              <w:t>Chapter 9: Financial Marketing &amp; Human Capital Management Plan</w:t>
            </w:r>
            <w:r>
              <w:rPr>
                <w:rFonts w:ascii="Arial" w:eastAsia="Arial" w:hAnsi="Arial" w:cs="Arial"/>
                <w:color w:val="000000"/>
              </w:rPr>
              <w:tab/>
              <w:t>55</w:t>
            </w:r>
          </w:hyperlink>
        </w:p>
        <w:p w14:paraId="11F4E879"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hyy6z4zf9c32">
            <w:r>
              <w:rPr>
                <w:rFonts w:ascii="Arial" w:eastAsia="Arial" w:hAnsi="Arial" w:cs="Arial"/>
                <w:color w:val="000000"/>
              </w:rPr>
              <w:t>9.1 Integrated plan overview</w:t>
            </w:r>
            <w:r>
              <w:rPr>
                <w:rFonts w:ascii="Arial" w:eastAsia="Arial" w:hAnsi="Arial" w:cs="Arial"/>
                <w:color w:val="000000"/>
              </w:rPr>
              <w:tab/>
              <w:t>55</w:t>
            </w:r>
          </w:hyperlink>
        </w:p>
        <w:p w14:paraId="7B872107"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x121zyer7y9i">
            <w:r>
              <w:rPr>
                <w:rFonts w:ascii="Arial" w:eastAsia="Arial" w:hAnsi="Arial" w:cs="Arial"/>
                <w:color w:val="000000"/>
              </w:rPr>
              <w:t>9.2 Financial plan</w:t>
            </w:r>
            <w:r>
              <w:rPr>
                <w:rFonts w:ascii="Arial" w:eastAsia="Arial" w:hAnsi="Arial" w:cs="Arial"/>
                <w:color w:val="000000"/>
              </w:rPr>
              <w:tab/>
              <w:t>55</w:t>
            </w:r>
          </w:hyperlink>
        </w:p>
        <w:p w14:paraId="0A0AF6CB"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5h13en58c2d1">
            <w:r>
              <w:rPr>
                <w:rFonts w:ascii="Arial" w:eastAsia="Arial" w:hAnsi="Arial" w:cs="Arial"/>
                <w:color w:val="000000"/>
              </w:rPr>
              <w:t>9.3 Marketing and Sales Plan</w:t>
            </w:r>
            <w:r>
              <w:rPr>
                <w:rFonts w:ascii="Arial" w:eastAsia="Arial" w:hAnsi="Arial" w:cs="Arial"/>
                <w:color w:val="000000"/>
              </w:rPr>
              <w:tab/>
              <w:t>57</w:t>
            </w:r>
          </w:hyperlink>
        </w:p>
        <w:p w14:paraId="61AA76ED"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rx1hgog1q3mc">
            <w:r>
              <w:rPr>
                <w:rFonts w:ascii="Arial" w:eastAsia="Arial" w:hAnsi="Arial" w:cs="Arial"/>
                <w:color w:val="000000"/>
              </w:rPr>
              <w:t>9.3.1 STP</w:t>
            </w:r>
            <w:r>
              <w:rPr>
                <w:rFonts w:ascii="Arial" w:eastAsia="Arial" w:hAnsi="Arial" w:cs="Arial"/>
                <w:color w:val="000000"/>
              </w:rPr>
              <w:tab/>
              <w:t>57</w:t>
            </w:r>
          </w:hyperlink>
        </w:p>
        <w:p w14:paraId="63A1503E"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qixwbipoiyrl">
            <w:r>
              <w:rPr>
                <w:rFonts w:ascii="Arial" w:eastAsia="Arial" w:hAnsi="Arial" w:cs="Arial"/>
                <w:color w:val="000000"/>
              </w:rPr>
              <w:t>9.3.2 Marketing Mix: 4Ps</w:t>
            </w:r>
            <w:r>
              <w:rPr>
                <w:rFonts w:ascii="Arial" w:eastAsia="Arial" w:hAnsi="Arial" w:cs="Arial"/>
                <w:color w:val="000000"/>
              </w:rPr>
              <w:tab/>
              <w:t>61</w:t>
            </w:r>
          </w:hyperlink>
        </w:p>
        <w:p w14:paraId="3E9034D0"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clpz5kctxjqd">
            <w:r>
              <w:rPr>
                <w:rFonts w:ascii="Arial" w:eastAsia="Arial" w:hAnsi="Arial" w:cs="Arial"/>
                <w:color w:val="000000"/>
              </w:rPr>
              <w:t>9.3.3 Customer Journey</w:t>
            </w:r>
            <w:r>
              <w:rPr>
                <w:rFonts w:ascii="Arial" w:eastAsia="Arial" w:hAnsi="Arial" w:cs="Arial"/>
                <w:color w:val="000000"/>
              </w:rPr>
              <w:tab/>
              <w:t>61</w:t>
            </w:r>
          </w:hyperlink>
        </w:p>
        <w:p w14:paraId="3D46E4AE"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j03nm8c6wgyn">
            <w:r>
              <w:rPr>
                <w:rFonts w:ascii="Arial" w:eastAsia="Arial" w:hAnsi="Arial" w:cs="Arial"/>
                <w:color w:val="000000"/>
              </w:rPr>
              <w:t>9.3.4 Funnel or Relationship Marketing</w:t>
            </w:r>
            <w:r>
              <w:rPr>
                <w:rFonts w:ascii="Arial" w:eastAsia="Arial" w:hAnsi="Arial" w:cs="Arial"/>
                <w:color w:val="000000"/>
              </w:rPr>
              <w:tab/>
              <w:t>63</w:t>
            </w:r>
          </w:hyperlink>
        </w:p>
        <w:p w14:paraId="63BFCE3C"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i9lj384u3roz">
            <w:r>
              <w:rPr>
                <w:rFonts w:ascii="Arial" w:eastAsia="Arial" w:hAnsi="Arial" w:cs="Arial"/>
                <w:color w:val="000000"/>
              </w:rPr>
              <w:t>9.4 Human capital management plan</w:t>
            </w:r>
            <w:r>
              <w:rPr>
                <w:rFonts w:ascii="Arial" w:eastAsia="Arial" w:hAnsi="Arial" w:cs="Arial"/>
                <w:color w:val="000000"/>
              </w:rPr>
              <w:tab/>
              <w:t>63</w:t>
            </w:r>
          </w:hyperlink>
        </w:p>
        <w:p w14:paraId="5057CAA2"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um29b2g7s3m9">
            <w:r>
              <w:rPr>
                <w:rFonts w:ascii="Arial" w:eastAsia="Arial" w:hAnsi="Arial" w:cs="Arial"/>
                <w:color w:val="000000"/>
              </w:rPr>
              <w:t>9.4.1 Organisational Design</w:t>
            </w:r>
            <w:r>
              <w:rPr>
                <w:rFonts w:ascii="Arial" w:eastAsia="Arial" w:hAnsi="Arial" w:cs="Arial"/>
                <w:color w:val="000000"/>
              </w:rPr>
              <w:tab/>
              <w:t>63</w:t>
            </w:r>
          </w:hyperlink>
        </w:p>
        <w:p w14:paraId="530585D6"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4oo3o6s16uq8">
            <w:r>
              <w:rPr>
                <w:rFonts w:ascii="Arial" w:eastAsia="Arial" w:hAnsi="Arial" w:cs="Arial"/>
                <w:color w:val="000000"/>
              </w:rPr>
              <w:t>9.4.2 Workforce Planning</w:t>
            </w:r>
            <w:r>
              <w:rPr>
                <w:rFonts w:ascii="Arial" w:eastAsia="Arial" w:hAnsi="Arial" w:cs="Arial"/>
                <w:color w:val="000000"/>
              </w:rPr>
              <w:tab/>
              <w:t>64</w:t>
            </w:r>
          </w:hyperlink>
        </w:p>
        <w:p w14:paraId="15EC4C8B"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ss13hbvavf0z">
            <w:r>
              <w:rPr>
                <w:rFonts w:ascii="Arial" w:eastAsia="Arial" w:hAnsi="Arial" w:cs="Arial"/>
                <w:color w:val="000000"/>
              </w:rPr>
              <w:t>9.4.3 Recruitment and Selection</w:t>
            </w:r>
            <w:r>
              <w:rPr>
                <w:rFonts w:ascii="Arial" w:eastAsia="Arial" w:hAnsi="Arial" w:cs="Arial"/>
                <w:color w:val="000000"/>
              </w:rPr>
              <w:tab/>
              <w:t>64</w:t>
            </w:r>
          </w:hyperlink>
        </w:p>
        <w:p w14:paraId="25413642" w14:textId="77777777" w:rsidR="00303E20" w:rsidRDefault="00303E20">
          <w:pPr>
            <w:widowControl w:val="0"/>
            <w:tabs>
              <w:tab w:val="right" w:leader="dot" w:pos="12000"/>
            </w:tabs>
            <w:spacing w:before="60" w:after="0" w:line="240" w:lineRule="auto"/>
            <w:ind w:left="720"/>
            <w:jc w:val="left"/>
            <w:rPr>
              <w:rFonts w:ascii="Arial" w:eastAsia="Arial" w:hAnsi="Arial" w:cs="Arial"/>
              <w:color w:val="000000"/>
              <w:sz w:val="22"/>
              <w:szCs w:val="22"/>
            </w:rPr>
          </w:pPr>
          <w:hyperlink w:anchor="_heading=h.4gf7jhytim0l">
            <w:r>
              <w:rPr>
                <w:rFonts w:ascii="Arial" w:eastAsia="Arial" w:hAnsi="Arial" w:cs="Arial"/>
                <w:color w:val="000000"/>
              </w:rPr>
              <w:t>9.4.4 Training, Reward &amp; Motivation</w:t>
            </w:r>
            <w:r>
              <w:rPr>
                <w:rFonts w:ascii="Arial" w:eastAsia="Arial" w:hAnsi="Arial" w:cs="Arial"/>
                <w:color w:val="000000"/>
              </w:rPr>
              <w:tab/>
              <w:t>65</w:t>
            </w:r>
          </w:hyperlink>
        </w:p>
        <w:p w14:paraId="51CB3993"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cefrv599tqxh">
            <w:r>
              <w:rPr>
                <w:rFonts w:ascii="Arial" w:eastAsia="Arial" w:hAnsi="Arial" w:cs="Arial"/>
                <w:color w:val="000000"/>
              </w:rPr>
              <w:t>9.5 Integration and conclusion</w:t>
            </w:r>
            <w:r>
              <w:rPr>
                <w:rFonts w:ascii="Arial" w:eastAsia="Arial" w:hAnsi="Arial" w:cs="Arial"/>
                <w:color w:val="000000"/>
              </w:rPr>
              <w:tab/>
              <w:t>65</w:t>
            </w:r>
          </w:hyperlink>
        </w:p>
        <w:p w14:paraId="7C6C8DB2"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m6ecwf5mr6n">
            <w:r>
              <w:rPr>
                <w:rFonts w:ascii="Arial" w:eastAsia="Arial" w:hAnsi="Arial" w:cs="Arial"/>
                <w:color w:val="000000"/>
              </w:rPr>
              <w:t>Chapter 10: Operations Plan</w:t>
            </w:r>
            <w:r>
              <w:rPr>
                <w:rFonts w:ascii="Arial" w:eastAsia="Arial" w:hAnsi="Arial" w:cs="Arial"/>
                <w:color w:val="000000"/>
              </w:rPr>
              <w:tab/>
              <w:t>66</w:t>
            </w:r>
          </w:hyperlink>
        </w:p>
        <w:p w14:paraId="6B84E8F0"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hjlwm8dbht28">
            <w:r>
              <w:rPr>
                <w:rFonts w:ascii="Arial" w:eastAsia="Arial" w:hAnsi="Arial" w:cs="Arial"/>
                <w:color w:val="000000"/>
              </w:rPr>
              <w:t>10.1 Operating Model, Scope, and Frameworks</w:t>
            </w:r>
            <w:r>
              <w:rPr>
                <w:rFonts w:ascii="Arial" w:eastAsia="Arial" w:hAnsi="Arial" w:cs="Arial"/>
                <w:color w:val="000000"/>
              </w:rPr>
              <w:tab/>
              <w:t>66</w:t>
            </w:r>
          </w:hyperlink>
        </w:p>
        <w:p w14:paraId="64E92204"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5qc4diy50yb3">
            <w:r>
              <w:rPr>
                <w:rFonts w:ascii="Arial" w:eastAsia="Arial" w:hAnsi="Arial" w:cs="Arial"/>
                <w:color w:val="000000"/>
              </w:rPr>
              <w:t>10.2 Operational Workflow and Capacity</w:t>
            </w:r>
            <w:r>
              <w:rPr>
                <w:rFonts w:ascii="Arial" w:eastAsia="Arial" w:hAnsi="Arial" w:cs="Arial"/>
                <w:color w:val="000000"/>
              </w:rPr>
              <w:tab/>
              <w:t>66</w:t>
            </w:r>
          </w:hyperlink>
        </w:p>
        <w:p w14:paraId="5ECAE3C5"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cyd0ougfqxw3">
            <w:r>
              <w:rPr>
                <w:rFonts w:ascii="Arial" w:eastAsia="Arial" w:hAnsi="Arial" w:cs="Arial"/>
                <w:color w:val="000000"/>
              </w:rPr>
              <w:t>10.3 Location, Facilities, Equipment, and Technology</w:t>
            </w:r>
            <w:r>
              <w:rPr>
                <w:rFonts w:ascii="Arial" w:eastAsia="Arial" w:hAnsi="Arial" w:cs="Arial"/>
                <w:color w:val="000000"/>
              </w:rPr>
              <w:tab/>
              <w:t>67</w:t>
            </w:r>
          </w:hyperlink>
        </w:p>
        <w:p w14:paraId="2890E11F"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vuz346e6l77q">
            <w:r>
              <w:rPr>
                <w:rFonts w:ascii="Arial" w:eastAsia="Arial" w:hAnsi="Arial" w:cs="Arial"/>
                <w:color w:val="000000"/>
              </w:rPr>
              <w:t>10.4 Supply Chain, Procurement, Inventory, and Logistics</w:t>
            </w:r>
            <w:r>
              <w:rPr>
                <w:rFonts w:ascii="Arial" w:eastAsia="Arial" w:hAnsi="Arial" w:cs="Arial"/>
                <w:color w:val="000000"/>
              </w:rPr>
              <w:tab/>
              <w:t>68</w:t>
            </w:r>
          </w:hyperlink>
        </w:p>
        <w:p w14:paraId="591932F5"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1ync5a8wmf3p">
            <w:r>
              <w:rPr>
                <w:rFonts w:ascii="Arial" w:eastAsia="Arial" w:hAnsi="Arial" w:cs="Arial"/>
                <w:color w:val="000000"/>
              </w:rPr>
              <w:t>10.5 Quality, Compliance, and Operational Controls</w:t>
            </w:r>
            <w:r>
              <w:rPr>
                <w:rFonts w:ascii="Arial" w:eastAsia="Arial" w:hAnsi="Arial" w:cs="Arial"/>
                <w:color w:val="000000"/>
              </w:rPr>
              <w:tab/>
              <w:t>69</w:t>
            </w:r>
          </w:hyperlink>
        </w:p>
        <w:p w14:paraId="36C4D2E5"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45pds3bbaum7">
            <w:r>
              <w:rPr>
                <w:rFonts w:ascii="Arial" w:eastAsia="Arial" w:hAnsi="Arial" w:cs="Arial"/>
                <w:color w:val="000000"/>
              </w:rPr>
              <w:t>10.6 Operational Synthesis</w:t>
            </w:r>
            <w:r>
              <w:rPr>
                <w:rFonts w:ascii="Arial" w:eastAsia="Arial" w:hAnsi="Arial" w:cs="Arial"/>
                <w:color w:val="000000"/>
              </w:rPr>
              <w:tab/>
              <w:t>69</w:t>
            </w:r>
          </w:hyperlink>
        </w:p>
        <w:p w14:paraId="37DB78A1"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wdj6ezcw6u03">
            <w:r>
              <w:rPr>
                <w:rFonts w:ascii="Arial" w:eastAsia="Arial" w:hAnsi="Arial" w:cs="Arial"/>
                <w:color w:val="000000"/>
              </w:rPr>
              <w:t>Chapter 11: Feasibility Analysis</w:t>
            </w:r>
            <w:r>
              <w:rPr>
                <w:rFonts w:ascii="Arial" w:eastAsia="Arial" w:hAnsi="Arial" w:cs="Arial"/>
                <w:color w:val="000000"/>
              </w:rPr>
              <w:tab/>
              <w:t>71</w:t>
            </w:r>
          </w:hyperlink>
        </w:p>
        <w:p w14:paraId="79AF7F5E"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4bfrucgpqfcj">
            <w:r>
              <w:rPr>
                <w:rFonts w:ascii="Arial" w:eastAsia="Arial" w:hAnsi="Arial" w:cs="Arial"/>
                <w:color w:val="000000"/>
              </w:rPr>
              <w:t>11.1 Ethical and Market Feasibility</w:t>
            </w:r>
            <w:r>
              <w:rPr>
                <w:rFonts w:ascii="Arial" w:eastAsia="Arial" w:hAnsi="Arial" w:cs="Arial"/>
                <w:color w:val="000000"/>
              </w:rPr>
              <w:tab/>
              <w:t>71</w:t>
            </w:r>
          </w:hyperlink>
        </w:p>
        <w:p w14:paraId="5CB632E8"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5me30ntzu4e8">
            <w:r>
              <w:rPr>
                <w:rFonts w:ascii="Arial" w:eastAsia="Arial" w:hAnsi="Arial" w:cs="Arial"/>
                <w:color w:val="000000"/>
              </w:rPr>
              <w:t>11.2 Operational and Financial Feasibility</w:t>
            </w:r>
            <w:r>
              <w:rPr>
                <w:rFonts w:ascii="Arial" w:eastAsia="Arial" w:hAnsi="Arial" w:cs="Arial"/>
                <w:color w:val="000000"/>
              </w:rPr>
              <w:tab/>
              <w:t>72</w:t>
            </w:r>
          </w:hyperlink>
        </w:p>
        <w:p w14:paraId="54CBCE90"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6anbrkdo06pa">
            <w:r>
              <w:rPr>
                <w:rFonts w:ascii="Arial" w:eastAsia="Arial" w:hAnsi="Arial" w:cs="Arial"/>
                <w:color w:val="000000"/>
              </w:rPr>
              <w:t>11.3 Risks and Mitigation</w:t>
            </w:r>
            <w:r>
              <w:rPr>
                <w:rFonts w:ascii="Arial" w:eastAsia="Arial" w:hAnsi="Arial" w:cs="Arial"/>
                <w:color w:val="000000"/>
              </w:rPr>
              <w:tab/>
              <w:t>73</w:t>
            </w:r>
          </w:hyperlink>
        </w:p>
        <w:p w14:paraId="29C053D0"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sosng970xjci">
            <w:r>
              <w:rPr>
                <w:rFonts w:ascii="Arial" w:eastAsia="Arial" w:hAnsi="Arial" w:cs="Arial"/>
                <w:color w:val="000000"/>
              </w:rPr>
              <w:t>11.4 Evidence for Viability Judgement</w:t>
            </w:r>
            <w:r>
              <w:rPr>
                <w:rFonts w:ascii="Arial" w:eastAsia="Arial" w:hAnsi="Arial" w:cs="Arial"/>
                <w:color w:val="000000"/>
              </w:rPr>
              <w:tab/>
              <w:t>76</w:t>
            </w:r>
          </w:hyperlink>
        </w:p>
        <w:p w14:paraId="525C22CF"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vx9i5vax8qks">
            <w:r>
              <w:rPr>
                <w:rFonts w:ascii="Arial" w:eastAsia="Arial" w:hAnsi="Arial" w:cs="Arial"/>
                <w:color w:val="000000"/>
              </w:rPr>
              <w:t>Chapter 12: Implementation Plan</w:t>
            </w:r>
            <w:r>
              <w:rPr>
                <w:rFonts w:ascii="Arial" w:eastAsia="Arial" w:hAnsi="Arial" w:cs="Arial"/>
                <w:color w:val="000000"/>
              </w:rPr>
              <w:tab/>
              <w:t>77</w:t>
            </w:r>
          </w:hyperlink>
        </w:p>
        <w:p w14:paraId="33B04DA5"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fplg1slqr12f">
            <w:r>
              <w:rPr>
                <w:rFonts w:ascii="Arial" w:eastAsia="Arial" w:hAnsi="Arial" w:cs="Arial"/>
                <w:color w:val="000000"/>
              </w:rPr>
              <w:t>12.1 Implementation Approach and Launch Phases</w:t>
            </w:r>
            <w:r>
              <w:rPr>
                <w:rFonts w:ascii="Arial" w:eastAsia="Arial" w:hAnsi="Arial" w:cs="Arial"/>
                <w:color w:val="000000"/>
              </w:rPr>
              <w:tab/>
              <w:t>77</w:t>
            </w:r>
          </w:hyperlink>
        </w:p>
        <w:p w14:paraId="0D9F82BE"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f6615gaz9f7a">
            <w:r>
              <w:rPr>
                <w:rFonts w:ascii="Arial" w:eastAsia="Arial" w:hAnsi="Arial" w:cs="Arial"/>
                <w:color w:val="000000"/>
              </w:rPr>
              <w:t>12.2 Milestones and Timeline</w:t>
            </w:r>
            <w:r>
              <w:rPr>
                <w:rFonts w:ascii="Arial" w:eastAsia="Arial" w:hAnsi="Arial" w:cs="Arial"/>
                <w:color w:val="000000"/>
              </w:rPr>
              <w:tab/>
              <w:t>77</w:t>
            </w:r>
          </w:hyperlink>
        </w:p>
        <w:p w14:paraId="3B6777A9"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r8wh7pe6o9t8">
            <w:r>
              <w:rPr>
                <w:rFonts w:ascii="Arial" w:eastAsia="Arial" w:hAnsi="Arial" w:cs="Arial"/>
                <w:color w:val="000000"/>
              </w:rPr>
              <w:t>12.3 Resource Allocation and Priorities</w:t>
            </w:r>
            <w:r>
              <w:rPr>
                <w:rFonts w:ascii="Arial" w:eastAsia="Arial" w:hAnsi="Arial" w:cs="Arial"/>
                <w:color w:val="000000"/>
              </w:rPr>
              <w:tab/>
              <w:t>79</w:t>
            </w:r>
          </w:hyperlink>
        </w:p>
        <w:p w14:paraId="0B66508F"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dvn8n1469qdy">
            <w:r>
              <w:rPr>
                <w:rFonts w:ascii="Arial" w:eastAsia="Arial" w:hAnsi="Arial" w:cs="Arial"/>
                <w:color w:val="000000"/>
              </w:rPr>
              <w:t>12.4 KPIs, Monitoring and Control</w:t>
            </w:r>
            <w:r>
              <w:rPr>
                <w:rFonts w:ascii="Arial" w:eastAsia="Arial" w:hAnsi="Arial" w:cs="Arial"/>
                <w:color w:val="000000"/>
              </w:rPr>
              <w:tab/>
              <w:t>80</w:t>
            </w:r>
          </w:hyperlink>
        </w:p>
        <w:p w14:paraId="6F2D4055"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sogqw2729mr2">
            <w:r>
              <w:rPr>
                <w:rFonts w:ascii="Arial" w:eastAsia="Arial" w:hAnsi="Arial" w:cs="Arial"/>
                <w:color w:val="000000"/>
              </w:rPr>
              <w:t>12.5 Change Management and Implementation Risks</w:t>
            </w:r>
            <w:r>
              <w:rPr>
                <w:rFonts w:ascii="Arial" w:eastAsia="Arial" w:hAnsi="Arial" w:cs="Arial"/>
                <w:color w:val="000000"/>
              </w:rPr>
              <w:tab/>
              <w:t>81</w:t>
            </w:r>
          </w:hyperlink>
        </w:p>
        <w:p w14:paraId="3609FA89"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eflfsha37veu">
            <w:r>
              <w:rPr>
                <w:rFonts w:ascii="Arial" w:eastAsia="Arial" w:hAnsi="Arial" w:cs="Arial"/>
                <w:color w:val="000000"/>
              </w:rPr>
              <w:t>Chapter 13: Conclusion and Recommendations</w:t>
            </w:r>
            <w:r>
              <w:rPr>
                <w:rFonts w:ascii="Arial" w:eastAsia="Arial" w:hAnsi="Arial" w:cs="Arial"/>
                <w:color w:val="000000"/>
              </w:rPr>
              <w:tab/>
              <w:t>82</w:t>
            </w:r>
          </w:hyperlink>
        </w:p>
        <w:p w14:paraId="37DD24C6"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cgbulnuq3pv0">
            <w:r>
              <w:rPr>
                <w:rFonts w:ascii="Arial" w:eastAsia="Arial" w:hAnsi="Arial" w:cs="Arial"/>
                <w:color w:val="000000"/>
              </w:rPr>
              <w:t>13.1 Critical Evaluation of Applied Theories and Frameworks</w:t>
            </w:r>
            <w:r>
              <w:rPr>
                <w:rFonts w:ascii="Arial" w:eastAsia="Arial" w:hAnsi="Arial" w:cs="Arial"/>
                <w:color w:val="000000"/>
              </w:rPr>
              <w:tab/>
              <w:t>82</w:t>
            </w:r>
          </w:hyperlink>
        </w:p>
        <w:p w14:paraId="39D892F3"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btl5ltbu0fs0">
            <w:r>
              <w:rPr>
                <w:rFonts w:ascii="Arial" w:eastAsia="Arial" w:hAnsi="Arial" w:cs="Arial"/>
                <w:color w:val="000000"/>
              </w:rPr>
              <w:t>13.2 Synthesis of Research Findings and Objective Alignment</w:t>
            </w:r>
            <w:r>
              <w:rPr>
                <w:rFonts w:ascii="Arial" w:eastAsia="Arial" w:hAnsi="Arial" w:cs="Arial"/>
                <w:color w:val="000000"/>
              </w:rPr>
              <w:tab/>
              <w:t>82</w:t>
            </w:r>
          </w:hyperlink>
        </w:p>
        <w:p w14:paraId="448A5802"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dok8rja74ueb">
            <w:r>
              <w:rPr>
                <w:rFonts w:ascii="Arial" w:eastAsia="Arial" w:hAnsi="Arial" w:cs="Arial"/>
                <w:color w:val="000000"/>
              </w:rPr>
              <w:t>13.3 Overall Feasibility Judgement and Strategic Recommendations</w:t>
            </w:r>
            <w:r>
              <w:rPr>
                <w:rFonts w:ascii="Arial" w:eastAsia="Arial" w:hAnsi="Arial" w:cs="Arial"/>
                <w:color w:val="000000"/>
              </w:rPr>
              <w:tab/>
              <w:t>83</w:t>
            </w:r>
          </w:hyperlink>
        </w:p>
        <w:p w14:paraId="0A5F1581"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tqy5lyipo7xn">
            <w:r>
              <w:rPr>
                <w:rFonts w:ascii="Arial" w:eastAsia="Arial" w:hAnsi="Arial" w:cs="Arial"/>
                <w:color w:val="000000"/>
              </w:rPr>
              <w:t>13.4 Future Development and Research Horizons</w:t>
            </w:r>
            <w:r>
              <w:rPr>
                <w:rFonts w:ascii="Arial" w:eastAsia="Arial" w:hAnsi="Arial" w:cs="Arial"/>
                <w:color w:val="000000"/>
              </w:rPr>
              <w:tab/>
              <w:t>83</w:t>
            </w:r>
          </w:hyperlink>
        </w:p>
        <w:p w14:paraId="7CC8A1FE"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l6rzc6o7jlop">
            <w:r>
              <w:rPr>
                <w:rFonts w:ascii="Arial" w:eastAsia="Arial" w:hAnsi="Arial" w:cs="Arial"/>
                <w:color w:val="000000"/>
              </w:rPr>
              <w:t>Chapter 14: Reflection</w:t>
            </w:r>
            <w:r>
              <w:rPr>
                <w:rFonts w:ascii="Arial" w:eastAsia="Arial" w:hAnsi="Arial" w:cs="Arial"/>
                <w:color w:val="000000"/>
              </w:rPr>
              <w:tab/>
              <w:t>84</w:t>
            </w:r>
          </w:hyperlink>
        </w:p>
        <w:p w14:paraId="37FB8CF4"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c6ilh0vt76ko">
            <w:r>
              <w:rPr>
                <w:rFonts w:ascii="Arial" w:eastAsia="Arial" w:hAnsi="Arial" w:cs="Arial"/>
                <w:color w:val="000000"/>
              </w:rPr>
              <w:t>14.1 Description of the Research and Business Development Experience</w:t>
            </w:r>
            <w:r>
              <w:rPr>
                <w:rFonts w:ascii="Arial" w:eastAsia="Arial" w:hAnsi="Arial" w:cs="Arial"/>
                <w:color w:val="000000"/>
              </w:rPr>
              <w:tab/>
              <w:t>84</w:t>
            </w:r>
          </w:hyperlink>
        </w:p>
        <w:p w14:paraId="485B33E6"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mm562scn1zv">
            <w:r>
              <w:rPr>
                <w:rFonts w:ascii="Arial" w:eastAsia="Arial" w:hAnsi="Arial" w:cs="Arial"/>
                <w:color w:val="000000"/>
              </w:rPr>
              <w:t>14.2 Feelings and Critical Evaluation of the Process</w:t>
            </w:r>
            <w:r>
              <w:rPr>
                <w:rFonts w:ascii="Arial" w:eastAsia="Arial" w:hAnsi="Arial" w:cs="Arial"/>
                <w:color w:val="000000"/>
              </w:rPr>
              <w:tab/>
              <w:t>84</w:t>
            </w:r>
          </w:hyperlink>
        </w:p>
        <w:p w14:paraId="6DE2CE6D"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87tsk4m22jeq">
            <w:r>
              <w:rPr>
                <w:rFonts w:ascii="Arial" w:eastAsia="Arial" w:hAnsi="Arial" w:cs="Arial"/>
                <w:color w:val="000000"/>
              </w:rPr>
              <w:t>14.3 Critical Analysis and Methodological Insights</w:t>
            </w:r>
            <w:r>
              <w:rPr>
                <w:rFonts w:ascii="Arial" w:eastAsia="Arial" w:hAnsi="Arial" w:cs="Arial"/>
                <w:color w:val="000000"/>
              </w:rPr>
              <w:tab/>
              <w:t>85</w:t>
            </w:r>
          </w:hyperlink>
        </w:p>
        <w:p w14:paraId="31161D91"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euyfd4zce1li">
            <w:r>
              <w:rPr>
                <w:rFonts w:ascii="Arial" w:eastAsia="Arial" w:hAnsi="Arial" w:cs="Arial"/>
                <w:color w:val="000000"/>
              </w:rPr>
              <w:t>14.4 Transformative Learning and Future Practice</w:t>
            </w:r>
            <w:r>
              <w:rPr>
                <w:rFonts w:ascii="Arial" w:eastAsia="Arial" w:hAnsi="Arial" w:cs="Arial"/>
                <w:color w:val="000000"/>
              </w:rPr>
              <w:tab/>
              <w:t>85</w:t>
            </w:r>
          </w:hyperlink>
        </w:p>
        <w:p w14:paraId="387901CB"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snjx4uffntok">
            <w:r>
              <w:rPr>
                <w:rFonts w:ascii="Arial" w:eastAsia="Arial" w:hAnsi="Arial" w:cs="Arial"/>
                <w:color w:val="000000"/>
              </w:rPr>
              <w:t>References</w:t>
            </w:r>
            <w:r>
              <w:rPr>
                <w:rFonts w:ascii="Arial" w:eastAsia="Arial" w:hAnsi="Arial" w:cs="Arial"/>
                <w:color w:val="000000"/>
              </w:rPr>
              <w:tab/>
              <w:t>86</w:t>
            </w:r>
          </w:hyperlink>
        </w:p>
        <w:p w14:paraId="1546927A" w14:textId="77777777" w:rsidR="00303E20" w:rsidRDefault="00303E20">
          <w:pPr>
            <w:widowControl w:val="0"/>
            <w:tabs>
              <w:tab w:val="right" w:leader="dot" w:pos="12000"/>
            </w:tabs>
            <w:spacing w:before="60" w:after="0" w:line="240" w:lineRule="auto"/>
            <w:jc w:val="left"/>
            <w:rPr>
              <w:rFonts w:ascii="Arial" w:eastAsia="Arial" w:hAnsi="Arial" w:cs="Arial"/>
              <w:b/>
              <w:bCs/>
              <w:color w:val="000000"/>
              <w:sz w:val="22"/>
              <w:szCs w:val="22"/>
            </w:rPr>
          </w:pPr>
          <w:hyperlink w:anchor="_heading=h.vtfy5x831aip">
            <w:r>
              <w:rPr>
                <w:rFonts w:ascii="Arial" w:eastAsia="Arial" w:hAnsi="Arial" w:cs="Arial"/>
                <w:color w:val="000000"/>
              </w:rPr>
              <w:t>Appendix</w:t>
            </w:r>
            <w:r>
              <w:rPr>
                <w:rFonts w:ascii="Arial" w:eastAsia="Arial" w:hAnsi="Arial" w:cs="Arial"/>
                <w:color w:val="000000"/>
              </w:rPr>
              <w:tab/>
              <w:t>105</w:t>
            </w:r>
          </w:hyperlink>
        </w:p>
        <w:p w14:paraId="4F6E21F8" w14:textId="77777777" w:rsidR="00303E20" w:rsidRDefault="00303E20">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eading=h.52ewfsl3vmx7">
            <w:r>
              <w:rPr>
                <w:rFonts w:ascii="Arial" w:eastAsia="Arial" w:hAnsi="Arial" w:cs="Arial"/>
                <w:color w:val="000000"/>
              </w:rPr>
              <w:t>Appendix 1: Financial Calculations</w:t>
            </w:r>
            <w:r>
              <w:rPr>
                <w:rFonts w:ascii="Arial" w:eastAsia="Arial" w:hAnsi="Arial" w:cs="Arial"/>
                <w:color w:val="000000"/>
              </w:rPr>
              <w:tab/>
              <w:t>105</w:t>
            </w:r>
          </w:hyperlink>
          <w:r w:rsidR="00000000">
            <w:fldChar w:fldCharType="end"/>
          </w:r>
        </w:p>
      </w:sdtContent>
    </w:sdt>
    <w:p w14:paraId="4F1A0427" w14:textId="77777777" w:rsidR="00303E20" w:rsidRDefault="00000000">
      <w:pPr>
        <w:rPr>
          <w:rFonts w:ascii="Arial" w:eastAsia="Arial" w:hAnsi="Arial" w:cs="Arial"/>
          <w:b/>
          <w:bCs/>
          <w:sz w:val="28"/>
          <w:szCs w:val="28"/>
        </w:rPr>
      </w:pPr>
      <w:r>
        <w:br w:type="page"/>
      </w:r>
    </w:p>
    <w:p w14:paraId="341E3CF0" w14:textId="77777777" w:rsidR="00303E20" w:rsidRDefault="00000000">
      <w:pPr>
        <w:pStyle w:val="Heading1"/>
        <w:keepNext w:val="0"/>
        <w:keepLines w:val="0"/>
        <w:rPr>
          <w:rFonts w:ascii="Arial" w:eastAsia="Arial" w:hAnsi="Arial" w:cs="Arial"/>
          <w:sz w:val="26"/>
          <w:szCs w:val="26"/>
        </w:rPr>
      </w:pPr>
      <w:bookmarkStart w:id="2" w:name="_heading=h.wwum1z683srm" w:colFirst="0" w:colLast="0"/>
      <w:bookmarkEnd w:id="2"/>
      <w:r>
        <w:rPr>
          <w:rFonts w:ascii="Arial" w:eastAsia="Arial" w:hAnsi="Arial" w:cs="Arial"/>
        </w:rPr>
        <w:lastRenderedPageBreak/>
        <w:t>Chapter 1: Introduction</w:t>
      </w:r>
    </w:p>
    <w:p w14:paraId="071484D4" w14:textId="77777777" w:rsidR="00303E20" w:rsidRDefault="00000000">
      <w:pPr>
        <w:pStyle w:val="Heading2"/>
        <w:keepNext w:val="0"/>
        <w:keepLines w:val="0"/>
        <w:rPr>
          <w:rFonts w:ascii="Arial" w:eastAsia="Arial" w:hAnsi="Arial" w:cs="Arial"/>
        </w:rPr>
      </w:pPr>
      <w:bookmarkStart w:id="3" w:name="_heading=h.6cyt5rkgm0rv" w:colFirst="0" w:colLast="0"/>
      <w:bookmarkEnd w:id="3"/>
      <w:r>
        <w:rPr>
          <w:rFonts w:ascii="Arial" w:eastAsia="Arial" w:hAnsi="Arial" w:cs="Arial"/>
        </w:rPr>
        <w:t>1.1 Background to the Wedding Planning and Event Management Industry</w:t>
      </w:r>
    </w:p>
    <w:p w14:paraId="393870FD" w14:textId="77777777" w:rsidR="00303E20" w:rsidRDefault="00000000">
      <w:pPr>
        <w:rPr>
          <w:rFonts w:ascii="Arial" w:eastAsia="Arial" w:hAnsi="Arial" w:cs="Arial"/>
        </w:rPr>
      </w:pPr>
      <w:r>
        <w:rPr>
          <w:rFonts w:ascii="Arial" w:eastAsia="Arial" w:hAnsi="Arial" w:cs="Arial"/>
        </w:rPr>
        <w:t xml:space="preserve">Weddings continue to be a significant component of the hospitality, tourism and event management industry in the UK, but they continue to change because of the rising expectations of the customer (Bladen, 2021). A traditional approach to wedding planning is still helpful for arranging things with suppliers, venues and budgets; meanwhile, modern couples are looking for things that are convenient, personalised and digital (Adedara </w:t>
      </w:r>
      <w:r>
        <w:rPr>
          <w:rFonts w:ascii="Arial" w:eastAsia="Arial" w:hAnsi="Arial" w:cs="Arial"/>
          <w:i/>
          <w:iCs/>
        </w:rPr>
        <w:t>et al</w:t>
      </w:r>
      <w:r>
        <w:rPr>
          <w:rFonts w:ascii="Arial" w:eastAsia="Arial" w:hAnsi="Arial" w:cs="Arial"/>
        </w:rPr>
        <w:t>., 2024). While these methods are reliable, they might have a limited ability to offer a custom experience in the case of highly customised experiences. The difference will provide EverAfter Weddings the opportunity to rejuvenate following a period of rapid growth and build on that momentum through the marrying-in of professional event coordination and personalised and tech-enabled service with the evolving needs of their clients.</w:t>
      </w:r>
    </w:p>
    <w:p w14:paraId="455367B0" w14:textId="77777777" w:rsidR="00303E20" w:rsidRDefault="00000000">
      <w:pPr>
        <w:pStyle w:val="Heading2"/>
        <w:keepNext w:val="0"/>
        <w:keepLines w:val="0"/>
        <w:spacing w:before="280"/>
        <w:rPr>
          <w:rFonts w:ascii="Arial" w:eastAsia="Arial" w:hAnsi="Arial" w:cs="Arial"/>
        </w:rPr>
      </w:pPr>
      <w:bookmarkStart w:id="4" w:name="_heading=h.93806xirsq1s" w:colFirst="0" w:colLast="0"/>
      <w:bookmarkEnd w:id="4"/>
      <w:r>
        <w:rPr>
          <w:rFonts w:ascii="Arial" w:eastAsia="Arial" w:hAnsi="Arial" w:cs="Arial"/>
        </w:rPr>
        <w:t>1.2 London Wedding Market</w:t>
      </w:r>
    </w:p>
    <w:p w14:paraId="2BBD933F" w14:textId="77777777" w:rsidR="00303E20" w:rsidRDefault="00000000">
      <w:pPr>
        <w:spacing w:before="240" w:after="240"/>
        <w:rPr>
          <w:rFonts w:ascii="Arial" w:eastAsia="Arial" w:hAnsi="Arial" w:cs="Arial"/>
        </w:rPr>
      </w:pPr>
      <w:r>
        <w:rPr>
          <w:rFonts w:ascii="Arial" w:eastAsia="Arial" w:hAnsi="Arial" w:cs="Arial"/>
        </w:rPr>
        <w:t>While the competition is fierce, London's wide variety of venues and suppliers still make it a great hub for weddings, as described by George (2024). Generally, the wedding-services sector in the UK is expected to experience consistent growth from an estimated $27,000 million in 2021 to $115,000 million by 2033, suggesting growing commercial opportunities. This fast-paced environment is a great opportunity for those new to the job of a planner to build their reputation and gain knowledge, and make a difference by offering some personal touches, coordinating efficiently and using technology to make things easier to navigate.</w:t>
      </w:r>
    </w:p>
    <w:p w14:paraId="22C6963B" w14:textId="77777777" w:rsidR="00303E20" w:rsidRDefault="00000000">
      <w:pPr>
        <w:spacing w:before="240" w:after="240"/>
        <w:rPr>
          <w:rFonts w:ascii="Arial" w:eastAsia="Arial" w:hAnsi="Arial" w:cs="Arial"/>
          <w:b/>
          <w:bCs/>
        </w:rPr>
      </w:pPr>
      <w:r>
        <w:rPr>
          <w:rFonts w:ascii="Arial" w:eastAsia="Arial" w:hAnsi="Arial" w:cs="Arial"/>
          <w:b/>
          <w:bCs/>
        </w:rPr>
        <w:t>Figure 1. UK Wedding Industry Size</w:t>
      </w:r>
    </w:p>
    <w:p w14:paraId="377E0DB5" w14:textId="77777777" w:rsidR="00303E20" w:rsidRDefault="00000000">
      <w:pPr>
        <w:spacing w:before="240" w:after="240"/>
        <w:jc w:val="center"/>
        <w:rPr>
          <w:rFonts w:ascii="Arial" w:eastAsia="Arial" w:hAnsi="Arial" w:cs="Arial"/>
        </w:rPr>
      </w:pPr>
      <w:r>
        <w:rPr>
          <w:rFonts w:ascii="Arial" w:eastAsia="Arial" w:hAnsi="Arial" w:cs="Arial"/>
          <w:noProof/>
        </w:rPr>
        <w:lastRenderedPageBreak/>
        <w:drawing>
          <wp:inline distT="114300" distB="114300" distL="114300" distR="114300" wp14:anchorId="017E38A5" wp14:editId="624FD167">
            <wp:extent cx="5943600" cy="3057525"/>
            <wp:effectExtent l="25400" t="25400" r="25400" b="25400"/>
            <wp:docPr id="1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b="8547"/>
                    <a:stretch>
                      <a:fillRect/>
                    </a:stretch>
                  </pic:blipFill>
                  <pic:spPr>
                    <a:xfrm>
                      <a:off x="0" y="0"/>
                      <a:ext cx="5943600" cy="3057525"/>
                    </a:xfrm>
                    <a:prstGeom prst="rect">
                      <a:avLst/>
                    </a:prstGeom>
                    <a:ln w="25400">
                      <a:solidFill>
                        <a:srgbClr val="000000"/>
                      </a:solidFill>
                      <a:prstDash val="solid"/>
                    </a:ln>
                  </pic:spPr>
                </pic:pic>
              </a:graphicData>
            </a:graphic>
          </wp:inline>
        </w:drawing>
      </w:r>
    </w:p>
    <w:p w14:paraId="79E09C09" w14:textId="77777777" w:rsidR="00303E20" w:rsidRDefault="00000000">
      <w:pPr>
        <w:spacing w:before="240" w:after="240"/>
        <w:rPr>
          <w:rFonts w:ascii="Arial" w:eastAsia="Arial" w:hAnsi="Arial" w:cs="Arial"/>
        </w:rPr>
      </w:pPr>
      <w:r>
        <w:rPr>
          <w:rFonts w:ascii="Arial" w:eastAsia="Arial" w:hAnsi="Arial" w:cs="Arial"/>
        </w:rPr>
        <w:t>Source: Adapted from: Grand View Research, 2026</w:t>
      </w:r>
    </w:p>
    <w:p w14:paraId="38CF09D2" w14:textId="77777777" w:rsidR="00303E20" w:rsidRDefault="00000000">
      <w:pPr>
        <w:pStyle w:val="Heading2"/>
        <w:rPr>
          <w:rFonts w:ascii="Arial" w:eastAsia="Arial" w:hAnsi="Arial" w:cs="Arial"/>
        </w:rPr>
      </w:pPr>
      <w:bookmarkStart w:id="5" w:name="_heading=h.hy68one1hb04" w:colFirst="0" w:colLast="0"/>
      <w:bookmarkEnd w:id="5"/>
      <w:r>
        <w:rPr>
          <w:rFonts w:ascii="Arial" w:eastAsia="Arial" w:hAnsi="Arial" w:cs="Arial"/>
        </w:rPr>
        <w:t>1.3 Changing Customer Expectations</w:t>
      </w:r>
    </w:p>
    <w:p w14:paraId="79B87D33" w14:textId="77777777" w:rsidR="00303E20" w:rsidRDefault="00000000">
      <w:pPr>
        <w:spacing w:before="240" w:after="240"/>
        <w:rPr>
          <w:rFonts w:ascii="Arial" w:eastAsia="Arial" w:hAnsi="Arial" w:cs="Arial"/>
        </w:rPr>
      </w:pPr>
      <w:r>
        <w:rPr>
          <w:rFonts w:ascii="Arial" w:eastAsia="Arial" w:hAnsi="Arial" w:cs="Arial"/>
        </w:rPr>
        <w:t xml:space="preserve">The expectations of customers vary when it comes to wedding planning, with many looking for extra convenience and personalisation along with </w:t>
      </w:r>
      <w:proofErr w:type="gramStart"/>
      <w:r>
        <w:rPr>
          <w:rFonts w:ascii="Arial" w:eastAsia="Arial" w:hAnsi="Arial" w:cs="Arial"/>
        </w:rPr>
        <w:t>making arrangements</w:t>
      </w:r>
      <w:proofErr w:type="gramEnd"/>
      <w:r>
        <w:rPr>
          <w:rFonts w:ascii="Arial" w:eastAsia="Arial" w:hAnsi="Arial" w:cs="Arial"/>
        </w:rPr>
        <w:t xml:space="preserve"> happen. The use of digital communication and online consultations can help to increase accessibility, but the more technology-dependent that consultations become, the less effective they may be at establishing a personal relationship, especially when a consultation or event is emotionally significant (Ambhore, 2025). On average, a couple in the United Kingdom would spend £20,604 on a wedding service, have 80 guests, be 34.8 years of age and be getting married in August. This is an opportunity for EverAfter Weddings to bring together personalised support, transparency in pricing, and digital convenience, while keeping their quality and customer-centred service high.</w:t>
      </w:r>
    </w:p>
    <w:p w14:paraId="35A80B68" w14:textId="77777777" w:rsidR="00303E20" w:rsidRDefault="00000000">
      <w:pPr>
        <w:spacing w:before="240" w:after="240"/>
        <w:rPr>
          <w:rFonts w:ascii="Arial" w:eastAsia="Arial" w:hAnsi="Arial" w:cs="Arial"/>
          <w:b/>
          <w:bCs/>
        </w:rPr>
      </w:pPr>
      <w:r>
        <w:rPr>
          <w:rFonts w:ascii="Arial" w:eastAsia="Arial" w:hAnsi="Arial" w:cs="Arial"/>
          <w:b/>
          <w:bCs/>
        </w:rPr>
        <w:t xml:space="preserve">Figure 2. Customer Evaluation </w:t>
      </w:r>
    </w:p>
    <w:p w14:paraId="0ACA749E" w14:textId="77777777" w:rsidR="00303E20" w:rsidRDefault="00000000">
      <w:pPr>
        <w:spacing w:before="240" w:after="240"/>
        <w:jc w:val="center"/>
        <w:rPr>
          <w:rFonts w:ascii="Arial" w:eastAsia="Arial" w:hAnsi="Arial" w:cs="Arial"/>
        </w:rPr>
      </w:pPr>
      <w:r>
        <w:rPr>
          <w:rFonts w:ascii="Arial" w:eastAsia="Arial" w:hAnsi="Arial" w:cs="Arial"/>
          <w:noProof/>
        </w:rPr>
        <w:lastRenderedPageBreak/>
        <w:drawing>
          <wp:inline distT="114300" distB="114300" distL="114300" distR="114300" wp14:anchorId="2B2156DB" wp14:editId="390DC6DB">
            <wp:extent cx="5943600" cy="1727200"/>
            <wp:effectExtent l="25400" t="25400" r="25400" b="25400"/>
            <wp:docPr id="1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943600" cy="1727200"/>
                    </a:xfrm>
                    <a:prstGeom prst="rect">
                      <a:avLst/>
                    </a:prstGeom>
                    <a:ln w="25400">
                      <a:solidFill>
                        <a:srgbClr val="000000"/>
                      </a:solidFill>
                      <a:prstDash val="solid"/>
                    </a:ln>
                  </pic:spPr>
                </pic:pic>
              </a:graphicData>
            </a:graphic>
          </wp:inline>
        </w:drawing>
      </w:r>
    </w:p>
    <w:p w14:paraId="13E89117" w14:textId="77777777" w:rsidR="00303E20" w:rsidRDefault="00000000">
      <w:pPr>
        <w:spacing w:before="240" w:after="240"/>
        <w:rPr>
          <w:rFonts w:ascii="Arial" w:eastAsia="Arial" w:hAnsi="Arial" w:cs="Arial"/>
        </w:rPr>
      </w:pPr>
      <w:r>
        <w:rPr>
          <w:rFonts w:ascii="Arial" w:eastAsia="Arial" w:hAnsi="Arial" w:cs="Arial"/>
        </w:rPr>
        <w:t>Source: Adapted from: Bridebook, 2026</w:t>
      </w:r>
    </w:p>
    <w:p w14:paraId="5C12E1F7" w14:textId="77777777" w:rsidR="00303E20" w:rsidRDefault="00000000">
      <w:pPr>
        <w:pStyle w:val="Heading2"/>
        <w:keepNext w:val="0"/>
        <w:keepLines w:val="0"/>
        <w:spacing w:before="280"/>
        <w:rPr>
          <w:rFonts w:ascii="Arial" w:eastAsia="Arial" w:hAnsi="Arial" w:cs="Arial"/>
        </w:rPr>
      </w:pPr>
      <w:bookmarkStart w:id="6" w:name="_heading=h.9a38bg72v3ic" w:colFirst="0" w:colLast="0"/>
      <w:bookmarkEnd w:id="6"/>
      <w:r>
        <w:rPr>
          <w:rFonts w:ascii="Arial" w:eastAsia="Arial" w:hAnsi="Arial" w:cs="Arial"/>
        </w:rPr>
        <w:t>1.4 Business Problem</w:t>
      </w:r>
    </w:p>
    <w:p w14:paraId="5B73ACED" w14:textId="77777777" w:rsidR="00303E20" w:rsidRDefault="00000000">
      <w:pPr>
        <w:spacing w:before="240" w:after="240"/>
        <w:rPr>
          <w:rFonts w:ascii="Arial" w:eastAsia="Arial" w:hAnsi="Arial" w:cs="Arial"/>
        </w:rPr>
      </w:pPr>
      <w:r>
        <w:rPr>
          <w:rFonts w:ascii="Arial" w:eastAsia="Arial" w:hAnsi="Arial" w:cs="Arial"/>
        </w:rPr>
        <w:t>According to Bladen (2021) and Adedara et. al. (2024), the UK wedding industry is shifting away from the conventional range of activities and experiencing a move into personalised, convenient and digitally supported experiences. While independent planning offers control and flexibility, it will add demands for your organisation and/or customers may not see enough value in it to pay for it (Clar</w:t>
      </w:r>
      <w:r>
        <w:rPr>
          <w:rFonts w:ascii="Cambria Math" w:eastAsia="Cambria Math" w:hAnsi="Cambria Math" w:cs="Cambria Math"/>
        </w:rPr>
        <w:t>‐</w:t>
      </w:r>
      <w:r>
        <w:rPr>
          <w:rFonts w:ascii="Arial" w:eastAsia="Arial" w:hAnsi="Arial" w:cs="Arial"/>
        </w:rPr>
        <w:t xml:space="preserve">Novak, 2025; Mehmedi </w:t>
      </w:r>
      <w:r>
        <w:rPr>
          <w:rFonts w:ascii="Arial" w:eastAsia="Arial" w:hAnsi="Arial" w:cs="Arial"/>
          <w:i/>
          <w:iCs/>
        </w:rPr>
        <w:t>et al</w:t>
      </w:r>
      <w:r>
        <w:rPr>
          <w:rFonts w:ascii="Arial" w:eastAsia="Arial" w:hAnsi="Arial" w:cs="Arial"/>
        </w:rPr>
        <w:t>., 2025). The critical issue for EverAfter Weddings is then how to give them a personal, reliable and convenient wedding plan without losing the human touch that is so important to weddings.</w:t>
      </w:r>
    </w:p>
    <w:p w14:paraId="7FBDE506" w14:textId="77777777" w:rsidR="00303E20" w:rsidRDefault="00000000">
      <w:pPr>
        <w:pStyle w:val="Heading2"/>
        <w:keepNext w:val="0"/>
        <w:keepLines w:val="0"/>
        <w:spacing w:before="280"/>
        <w:rPr>
          <w:rFonts w:ascii="Arial" w:eastAsia="Arial" w:hAnsi="Arial" w:cs="Arial"/>
        </w:rPr>
      </w:pPr>
      <w:bookmarkStart w:id="7" w:name="_heading=h.coxx2tqx90ys" w:colFirst="0" w:colLast="0"/>
      <w:bookmarkEnd w:id="7"/>
      <w:r>
        <w:rPr>
          <w:rFonts w:ascii="Arial" w:eastAsia="Arial" w:hAnsi="Arial" w:cs="Arial"/>
        </w:rPr>
        <w:t>1.5 Business Opportunity</w:t>
      </w:r>
    </w:p>
    <w:p w14:paraId="33080AB8" w14:textId="77777777" w:rsidR="00303E20" w:rsidRDefault="00000000">
      <w:pPr>
        <w:spacing w:before="240" w:after="240"/>
        <w:rPr>
          <w:rFonts w:ascii="Arial" w:eastAsia="Arial" w:hAnsi="Arial" w:cs="Arial"/>
        </w:rPr>
      </w:pPr>
      <w:r>
        <w:rPr>
          <w:rFonts w:ascii="Arial" w:eastAsia="Arial" w:hAnsi="Arial" w:cs="Arial"/>
        </w:rPr>
        <w:t xml:space="preserve">EverAfter Weddings acknowledges the fact that there are </w:t>
      </w:r>
      <w:proofErr w:type="gramStart"/>
      <w:r>
        <w:rPr>
          <w:rFonts w:ascii="Arial" w:eastAsia="Arial" w:hAnsi="Arial" w:cs="Arial"/>
        </w:rPr>
        <w:t>a number of</w:t>
      </w:r>
      <w:proofErr w:type="gramEnd"/>
      <w:r>
        <w:rPr>
          <w:rFonts w:ascii="Arial" w:eastAsia="Arial" w:hAnsi="Arial" w:cs="Arial"/>
        </w:rPr>
        <w:t xml:space="preserve"> gaps between traditional wedding preparation and the ever-increasing need for personalised and convenient solutions. The use of technology will enhance the ability to communicate or to plan tasks efficiently, but the overuse of technology could be counterproductive for certain more challenging situations, such as emotionally important events in which more personal interaction is needed (Staniec </w:t>
      </w:r>
      <w:r>
        <w:rPr>
          <w:rFonts w:ascii="Arial" w:eastAsia="Arial" w:hAnsi="Arial" w:cs="Arial"/>
          <w:i/>
          <w:iCs/>
        </w:rPr>
        <w:t>et al</w:t>
      </w:r>
      <w:r>
        <w:rPr>
          <w:rFonts w:ascii="Arial" w:eastAsia="Arial" w:hAnsi="Arial" w:cs="Arial"/>
        </w:rPr>
        <w:t>. 2022). So, the terrific ever after will be a technology tool to guide and complement, not supplant, personalised wedding planning and professional event arranging in London.</w:t>
      </w:r>
    </w:p>
    <w:p w14:paraId="56901247" w14:textId="77777777" w:rsidR="00303E20" w:rsidRDefault="00000000">
      <w:pPr>
        <w:pStyle w:val="Heading2"/>
        <w:keepNext w:val="0"/>
        <w:keepLines w:val="0"/>
        <w:spacing w:before="280"/>
        <w:rPr>
          <w:rFonts w:ascii="Arial" w:eastAsia="Arial" w:hAnsi="Arial" w:cs="Arial"/>
        </w:rPr>
      </w:pPr>
      <w:bookmarkStart w:id="8" w:name="_heading=h.zglp2dn67tnv" w:colFirst="0" w:colLast="0"/>
      <w:bookmarkEnd w:id="8"/>
      <w:r>
        <w:rPr>
          <w:rFonts w:ascii="Arial" w:eastAsia="Arial" w:hAnsi="Arial" w:cs="Arial"/>
        </w:rPr>
        <w:t>1.6 Aim</w:t>
      </w:r>
    </w:p>
    <w:p w14:paraId="701A1B09" w14:textId="77777777" w:rsidR="00303E20" w:rsidRDefault="00000000">
      <w:pPr>
        <w:spacing w:before="240" w:after="240"/>
        <w:ind w:right="600"/>
        <w:rPr>
          <w:rFonts w:ascii="Arial" w:eastAsia="Arial" w:hAnsi="Arial" w:cs="Arial"/>
        </w:rPr>
      </w:pPr>
      <w:r>
        <w:rPr>
          <w:rFonts w:ascii="Arial" w:eastAsia="Arial" w:hAnsi="Arial" w:cs="Arial"/>
        </w:rPr>
        <w:lastRenderedPageBreak/>
        <w:t>The research aims to examine published evidence on customer preferences, wedding market trends, competitive practices, and business opportunities within the London wedding market to support the development of a feasible Business Development Proposal.</w:t>
      </w:r>
    </w:p>
    <w:p w14:paraId="348C2207" w14:textId="77777777" w:rsidR="00303E20" w:rsidRDefault="00000000">
      <w:pPr>
        <w:pStyle w:val="Heading2"/>
        <w:keepNext w:val="0"/>
        <w:keepLines w:val="0"/>
        <w:spacing w:before="280"/>
        <w:rPr>
          <w:rFonts w:ascii="Arial" w:eastAsia="Arial" w:hAnsi="Arial" w:cs="Arial"/>
        </w:rPr>
      </w:pPr>
      <w:bookmarkStart w:id="9" w:name="_heading=h.4dkmkyi65pa9" w:colFirst="0" w:colLast="0"/>
      <w:bookmarkEnd w:id="9"/>
      <w:r>
        <w:rPr>
          <w:rFonts w:ascii="Arial" w:eastAsia="Arial" w:hAnsi="Arial" w:cs="Arial"/>
        </w:rPr>
        <w:t>1.7 Research Objectives</w:t>
      </w:r>
    </w:p>
    <w:p w14:paraId="7F0246D3" w14:textId="77777777" w:rsidR="00303E20" w:rsidRDefault="00000000">
      <w:pPr>
        <w:numPr>
          <w:ilvl w:val="0"/>
          <w:numId w:val="16"/>
        </w:numPr>
        <w:spacing w:before="240"/>
        <w:rPr>
          <w:rFonts w:ascii="Arial" w:eastAsia="Arial" w:hAnsi="Arial" w:cs="Arial"/>
        </w:rPr>
      </w:pPr>
      <w:r>
        <w:rPr>
          <w:rFonts w:ascii="Arial" w:eastAsia="Arial" w:hAnsi="Arial" w:cs="Arial"/>
        </w:rPr>
        <w:t>To analyse published evidence on the current UK wedding planning and event management market, including industry trends, market size, and future growth opportunities.</w:t>
      </w:r>
    </w:p>
    <w:p w14:paraId="1563F628" w14:textId="77777777" w:rsidR="00303E20" w:rsidRDefault="00000000">
      <w:pPr>
        <w:numPr>
          <w:ilvl w:val="0"/>
          <w:numId w:val="16"/>
        </w:numPr>
        <w:rPr>
          <w:rFonts w:ascii="Arial" w:eastAsia="Arial" w:hAnsi="Arial" w:cs="Arial"/>
        </w:rPr>
      </w:pPr>
      <w:r>
        <w:rPr>
          <w:rFonts w:ascii="Arial" w:eastAsia="Arial" w:hAnsi="Arial" w:cs="Arial"/>
        </w:rPr>
        <w:t>To analyse published evidence relating to customer preferences, expectations, and purchasing behaviour in the UK wedding planning market.</w:t>
      </w:r>
    </w:p>
    <w:p w14:paraId="36E7066B" w14:textId="77777777" w:rsidR="00303E20" w:rsidRDefault="00000000">
      <w:pPr>
        <w:numPr>
          <w:ilvl w:val="0"/>
          <w:numId w:val="16"/>
        </w:numPr>
        <w:rPr>
          <w:rFonts w:ascii="Arial" w:eastAsia="Arial" w:hAnsi="Arial" w:cs="Arial"/>
        </w:rPr>
      </w:pPr>
      <w:r>
        <w:rPr>
          <w:rFonts w:ascii="Arial" w:eastAsia="Arial" w:hAnsi="Arial" w:cs="Arial"/>
        </w:rPr>
        <w:t>To evaluate the strengths, weaknesses, and competitive strategies of existing wedding planning businesses operating in London using published literature and industry reports.</w:t>
      </w:r>
    </w:p>
    <w:p w14:paraId="57EDFEF3" w14:textId="77777777" w:rsidR="00303E20" w:rsidRDefault="00000000">
      <w:pPr>
        <w:numPr>
          <w:ilvl w:val="0"/>
          <w:numId w:val="16"/>
        </w:numPr>
        <w:rPr>
          <w:rFonts w:ascii="Arial" w:eastAsia="Arial" w:hAnsi="Arial" w:cs="Arial"/>
        </w:rPr>
      </w:pPr>
      <w:r>
        <w:rPr>
          <w:rFonts w:ascii="Arial" w:eastAsia="Arial" w:hAnsi="Arial" w:cs="Arial"/>
        </w:rPr>
        <w:t>To develop a viable business development and marketing strategy for EverAfter Weddings based on findings from the secondary literature.</w:t>
      </w:r>
    </w:p>
    <w:p w14:paraId="605AA670" w14:textId="77777777" w:rsidR="00303E20" w:rsidRDefault="00000000">
      <w:pPr>
        <w:numPr>
          <w:ilvl w:val="0"/>
          <w:numId w:val="16"/>
        </w:numPr>
        <w:spacing w:after="240"/>
        <w:rPr>
          <w:rFonts w:ascii="Arial" w:eastAsia="Arial" w:hAnsi="Arial" w:cs="Arial"/>
        </w:rPr>
      </w:pPr>
      <w:r>
        <w:rPr>
          <w:rFonts w:ascii="Arial" w:eastAsia="Arial" w:hAnsi="Arial" w:cs="Arial"/>
        </w:rPr>
        <w:t>To assess the commercial viability and competitiveness of the proposed EverAfter Weddings business using existing published academic and industry evidence.</w:t>
      </w:r>
    </w:p>
    <w:p w14:paraId="10B001B0" w14:textId="77777777" w:rsidR="00303E20" w:rsidRDefault="00000000">
      <w:pPr>
        <w:pStyle w:val="Heading2"/>
        <w:keepNext w:val="0"/>
        <w:keepLines w:val="0"/>
        <w:spacing w:before="280"/>
        <w:rPr>
          <w:rFonts w:ascii="Arial" w:eastAsia="Arial" w:hAnsi="Arial" w:cs="Arial"/>
        </w:rPr>
      </w:pPr>
      <w:bookmarkStart w:id="10" w:name="_heading=h.vfcqhdq6wj91" w:colFirst="0" w:colLast="0"/>
      <w:bookmarkEnd w:id="10"/>
      <w:r>
        <w:rPr>
          <w:rFonts w:ascii="Arial" w:eastAsia="Arial" w:hAnsi="Arial" w:cs="Arial"/>
        </w:rPr>
        <w:t>1.8 Research Questions</w:t>
      </w:r>
    </w:p>
    <w:p w14:paraId="4B3D7F19" w14:textId="77777777" w:rsidR="00303E20" w:rsidRDefault="00000000">
      <w:pPr>
        <w:rPr>
          <w:rFonts w:ascii="Arial" w:eastAsia="Arial" w:hAnsi="Arial" w:cs="Arial"/>
          <w:b/>
          <w:bCs/>
        </w:rPr>
      </w:pPr>
      <w:r>
        <w:rPr>
          <w:rFonts w:ascii="Arial" w:eastAsia="Arial" w:hAnsi="Arial" w:cs="Arial"/>
          <w:b/>
          <w:bCs/>
        </w:rPr>
        <w:t>Main Research Question</w:t>
      </w:r>
    </w:p>
    <w:p w14:paraId="1141CAD6" w14:textId="77777777" w:rsidR="00303E20" w:rsidRDefault="00000000">
      <w:pPr>
        <w:numPr>
          <w:ilvl w:val="0"/>
          <w:numId w:val="9"/>
        </w:numPr>
        <w:rPr>
          <w:rFonts w:ascii="Arial" w:eastAsia="Arial" w:hAnsi="Arial" w:cs="Arial"/>
        </w:rPr>
      </w:pPr>
      <w:r>
        <w:rPr>
          <w:rFonts w:ascii="Arial" w:eastAsia="Arial" w:hAnsi="Arial" w:cs="Arial"/>
        </w:rPr>
        <w:t>Is EverAfter Weddings a commercially viable business in the London wedding planning market?</w:t>
      </w:r>
    </w:p>
    <w:p w14:paraId="240F24AC" w14:textId="77777777" w:rsidR="00303E20" w:rsidRDefault="00000000">
      <w:pPr>
        <w:rPr>
          <w:rFonts w:ascii="Arial" w:eastAsia="Arial" w:hAnsi="Arial" w:cs="Arial"/>
          <w:b/>
          <w:bCs/>
        </w:rPr>
      </w:pPr>
      <w:r>
        <w:rPr>
          <w:rFonts w:ascii="Arial" w:eastAsia="Arial" w:hAnsi="Arial" w:cs="Arial"/>
          <w:b/>
          <w:bCs/>
        </w:rPr>
        <w:t>The study addressed the following research questions:</w:t>
      </w:r>
    </w:p>
    <w:p w14:paraId="73FEA569" w14:textId="77777777" w:rsidR="00303E20" w:rsidRDefault="00000000">
      <w:pPr>
        <w:numPr>
          <w:ilvl w:val="0"/>
          <w:numId w:val="29"/>
        </w:numPr>
        <w:rPr>
          <w:rFonts w:ascii="Arial" w:eastAsia="Arial" w:hAnsi="Arial" w:cs="Arial"/>
        </w:rPr>
      </w:pPr>
      <w:r>
        <w:rPr>
          <w:rFonts w:ascii="Arial" w:eastAsia="Arial" w:hAnsi="Arial" w:cs="Arial"/>
        </w:rPr>
        <w:t>What are the current trends and opportunities in the UK wedding planning market?</w:t>
      </w:r>
    </w:p>
    <w:p w14:paraId="0B1C9F90" w14:textId="77777777" w:rsidR="00303E20" w:rsidRDefault="00000000">
      <w:pPr>
        <w:numPr>
          <w:ilvl w:val="0"/>
          <w:numId w:val="29"/>
        </w:numPr>
        <w:rPr>
          <w:rFonts w:ascii="Arial" w:eastAsia="Arial" w:hAnsi="Arial" w:cs="Arial"/>
        </w:rPr>
      </w:pPr>
      <w:r>
        <w:rPr>
          <w:rFonts w:ascii="Arial" w:eastAsia="Arial" w:hAnsi="Arial" w:cs="Arial"/>
        </w:rPr>
        <w:t>What do customers expect from professional wedding planning services?</w:t>
      </w:r>
    </w:p>
    <w:p w14:paraId="642218DF" w14:textId="77777777" w:rsidR="00303E20" w:rsidRDefault="00000000">
      <w:pPr>
        <w:numPr>
          <w:ilvl w:val="0"/>
          <w:numId w:val="29"/>
        </w:numPr>
        <w:rPr>
          <w:rFonts w:ascii="Arial" w:eastAsia="Arial" w:hAnsi="Arial" w:cs="Arial"/>
        </w:rPr>
      </w:pPr>
      <w:r>
        <w:rPr>
          <w:rFonts w:ascii="Arial" w:eastAsia="Arial" w:hAnsi="Arial" w:cs="Arial"/>
        </w:rPr>
        <w:lastRenderedPageBreak/>
        <w:t>What are the strengths and weaknesses of existing wedding planning businesses in London?</w:t>
      </w:r>
    </w:p>
    <w:p w14:paraId="0B2120BF" w14:textId="77777777" w:rsidR="00303E20" w:rsidRDefault="00000000">
      <w:pPr>
        <w:numPr>
          <w:ilvl w:val="0"/>
          <w:numId w:val="29"/>
        </w:numPr>
        <w:rPr>
          <w:rFonts w:ascii="Arial" w:eastAsia="Arial" w:hAnsi="Arial" w:cs="Arial"/>
        </w:rPr>
      </w:pPr>
      <w:r>
        <w:rPr>
          <w:rFonts w:ascii="Arial" w:eastAsia="Arial" w:hAnsi="Arial" w:cs="Arial"/>
        </w:rPr>
        <w:t>How can EverAfter Weddings develop an effective business and marketing strategy?</w:t>
      </w:r>
    </w:p>
    <w:p w14:paraId="10F1EAEC" w14:textId="77777777" w:rsidR="00303E20" w:rsidRDefault="00303E20">
      <w:pPr>
        <w:rPr>
          <w:rFonts w:ascii="Arial" w:eastAsia="Arial" w:hAnsi="Arial" w:cs="Arial"/>
        </w:rPr>
      </w:pPr>
    </w:p>
    <w:p w14:paraId="2BCE27AB" w14:textId="77777777" w:rsidR="00303E20" w:rsidRDefault="00303E20">
      <w:pPr>
        <w:rPr>
          <w:rFonts w:ascii="Arial" w:eastAsia="Arial" w:hAnsi="Arial" w:cs="Arial"/>
        </w:rPr>
      </w:pPr>
    </w:p>
    <w:p w14:paraId="1ED48CFC" w14:textId="77777777" w:rsidR="00303E20" w:rsidRDefault="00000000">
      <w:pPr>
        <w:pStyle w:val="Heading1"/>
        <w:rPr>
          <w:rFonts w:ascii="Arial" w:eastAsia="Arial" w:hAnsi="Arial" w:cs="Arial"/>
        </w:rPr>
      </w:pPr>
      <w:bookmarkStart w:id="11" w:name="_heading=h.tz7wr4fqzhv7" w:colFirst="0" w:colLast="0"/>
      <w:bookmarkEnd w:id="11"/>
      <w:r>
        <w:br w:type="page"/>
      </w:r>
    </w:p>
    <w:p w14:paraId="5B316C6C" w14:textId="77777777" w:rsidR="00303E20" w:rsidRDefault="00000000">
      <w:pPr>
        <w:pStyle w:val="Heading1"/>
        <w:rPr>
          <w:rFonts w:ascii="Arial" w:eastAsia="Arial" w:hAnsi="Arial" w:cs="Arial"/>
        </w:rPr>
      </w:pPr>
      <w:bookmarkStart w:id="12" w:name="_heading=h.l5hq80j15tza" w:colFirst="0" w:colLast="0"/>
      <w:bookmarkEnd w:id="12"/>
      <w:r>
        <w:rPr>
          <w:rFonts w:ascii="Arial" w:eastAsia="Arial" w:hAnsi="Arial" w:cs="Arial"/>
        </w:rPr>
        <w:lastRenderedPageBreak/>
        <w:t>Chapter 2: Company Description</w:t>
      </w:r>
    </w:p>
    <w:p w14:paraId="12195303" w14:textId="77777777" w:rsidR="00303E20" w:rsidRDefault="00000000">
      <w:pPr>
        <w:pStyle w:val="Heading2"/>
        <w:rPr>
          <w:rFonts w:ascii="Arial" w:eastAsia="Arial" w:hAnsi="Arial" w:cs="Arial"/>
        </w:rPr>
      </w:pPr>
      <w:bookmarkStart w:id="13" w:name="_heading=h.4m6vyp4kcg7j" w:colFirst="0" w:colLast="0"/>
      <w:bookmarkEnd w:id="13"/>
      <w:r>
        <w:rPr>
          <w:rFonts w:ascii="Arial" w:eastAsia="Arial" w:hAnsi="Arial" w:cs="Arial"/>
        </w:rPr>
        <w:t>2.1 Overview of EverAfter Weddings</w:t>
      </w:r>
    </w:p>
    <w:p w14:paraId="70926384" w14:textId="77777777" w:rsidR="00303E20" w:rsidRDefault="00000000">
      <w:pPr>
        <w:spacing w:before="240" w:after="240"/>
        <w:rPr>
          <w:rFonts w:ascii="Arial" w:eastAsia="Arial" w:hAnsi="Arial" w:cs="Arial"/>
        </w:rPr>
      </w:pPr>
      <w:r>
        <w:rPr>
          <w:rFonts w:ascii="Arial" w:eastAsia="Arial" w:hAnsi="Arial" w:cs="Arial"/>
        </w:rPr>
        <w:t>EverAfter Weddings is a wedding planning and events management company in London offering customers a personalised wedding. The function of conventional planners is to coordinate and give out logistics support, but EverAfter wants to do more than that—it wants to integrate hands-on personalisation for the customer with that coordination and logistical support; and it wants to engage the customer digitally, too. The venture proposed is good at unifying couples in need of professional help without losing their distinctiveness in their wedding choices. It aims to streamline complicated planning procedures and provide coordinated, memorable and tailored experiences specifically for a variety of London customers.</w:t>
      </w:r>
    </w:p>
    <w:p w14:paraId="3B00BF75" w14:textId="77777777" w:rsidR="00303E20" w:rsidRDefault="00000000">
      <w:pPr>
        <w:rPr>
          <w:rFonts w:ascii="Arial" w:eastAsia="Arial" w:hAnsi="Arial" w:cs="Arial"/>
          <w:b/>
          <w:bCs/>
        </w:rPr>
      </w:pPr>
      <w:r>
        <w:rPr>
          <w:rFonts w:ascii="Arial" w:eastAsia="Arial" w:hAnsi="Arial" w:cs="Arial"/>
          <w:b/>
          <w:bCs/>
        </w:rPr>
        <w:t>Figure 3. Company Logo</w:t>
      </w:r>
    </w:p>
    <w:p w14:paraId="26BDB2C3" w14:textId="77777777" w:rsidR="00303E20" w:rsidRDefault="00000000">
      <w:pPr>
        <w:spacing w:before="240" w:after="240"/>
        <w:jc w:val="center"/>
        <w:rPr>
          <w:rFonts w:ascii="Arial" w:eastAsia="Arial" w:hAnsi="Arial" w:cs="Arial"/>
        </w:rPr>
      </w:pPr>
      <w:r>
        <w:rPr>
          <w:rFonts w:ascii="Arial" w:eastAsia="Arial" w:hAnsi="Arial" w:cs="Arial"/>
          <w:noProof/>
        </w:rPr>
        <w:drawing>
          <wp:inline distT="114300" distB="114300" distL="114300" distR="114300" wp14:anchorId="60929B58" wp14:editId="735E6C5C">
            <wp:extent cx="3914775" cy="3914775"/>
            <wp:effectExtent l="12700" t="12700" r="12700" b="12700"/>
            <wp:docPr id="1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3914775" cy="3914775"/>
                    </a:xfrm>
                    <a:prstGeom prst="rect">
                      <a:avLst/>
                    </a:prstGeom>
                    <a:ln w="12700">
                      <a:solidFill>
                        <a:srgbClr val="000000"/>
                      </a:solidFill>
                      <a:prstDash val="solid"/>
                    </a:ln>
                  </pic:spPr>
                </pic:pic>
              </a:graphicData>
            </a:graphic>
          </wp:inline>
        </w:drawing>
      </w:r>
    </w:p>
    <w:p w14:paraId="567FB2B6" w14:textId="77777777" w:rsidR="00303E20" w:rsidRDefault="00000000">
      <w:pPr>
        <w:rPr>
          <w:rFonts w:ascii="Arial" w:eastAsia="Arial" w:hAnsi="Arial" w:cs="Arial"/>
        </w:rPr>
      </w:pPr>
      <w:r>
        <w:rPr>
          <w:rFonts w:ascii="Arial" w:eastAsia="Arial" w:hAnsi="Arial" w:cs="Arial"/>
        </w:rPr>
        <w:lastRenderedPageBreak/>
        <w:t>Source: Self-Created</w:t>
      </w:r>
    </w:p>
    <w:p w14:paraId="7BF7E214" w14:textId="77777777" w:rsidR="00303E20" w:rsidRDefault="00000000">
      <w:pPr>
        <w:pStyle w:val="Heading2"/>
        <w:rPr>
          <w:rFonts w:ascii="Arial" w:eastAsia="Arial" w:hAnsi="Arial" w:cs="Arial"/>
        </w:rPr>
      </w:pPr>
      <w:bookmarkStart w:id="14" w:name="_heading=h.f8r40k0ndeu" w:colFirst="0" w:colLast="0"/>
      <w:bookmarkEnd w:id="14"/>
      <w:r>
        <w:rPr>
          <w:rFonts w:ascii="Arial" w:eastAsia="Arial" w:hAnsi="Arial" w:cs="Arial"/>
        </w:rPr>
        <w:t>2.2 Business Concept</w:t>
      </w:r>
    </w:p>
    <w:p w14:paraId="6FA92408" w14:textId="77777777" w:rsidR="00303E20" w:rsidRDefault="00000000">
      <w:pPr>
        <w:spacing w:before="240" w:after="240"/>
        <w:rPr>
          <w:rFonts w:ascii="Arial" w:eastAsia="Arial" w:hAnsi="Arial" w:cs="Arial"/>
        </w:rPr>
      </w:pPr>
      <w:r>
        <w:rPr>
          <w:rFonts w:ascii="Arial" w:eastAsia="Arial" w:hAnsi="Arial" w:cs="Arial"/>
        </w:rPr>
        <w:t xml:space="preserve">EverAfter Weddings proposes a flexible proposition for the depth of the service: full wedding planning, partial planning and co-ordinating on the big day. Other services could involve choosing venues, co-ordinating suppliers, making budgets, and providing individual suggestions. While planning may be very useful in the face-to-face setting, communication may not be as flexible (Afridi </w:t>
      </w:r>
      <w:r>
        <w:rPr>
          <w:rFonts w:ascii="Arial" w:eastAsia="Arial" w:hAnsi="Arial" w:cs="Arial"/>
          <w:i/>
          <w:iCs/>
        </w:rPr>
        <w:t>et al</w:t>
      </w:r>
      <w:r>
        <w:rPr>
          <w:rFonts w:ascii="Arial" w:eastAsia="Arial" w:hAnsi="Arial" w:cs="Arial"/>
        </w:rPr>
        <w:t>., 2023). To support professional planning, EverAfter will therefore seek to add face-to-face communication with customers by using digital means, giving customers more convenience but without taking the place of face-to-face communication. The mix is designed to tackle planning challenges and keep customers engaged and in control.</w:t>
      </w:r>
    </w:p>
    <w:p w14:paraId="46D83008" w14:textId="77777777" w:rsidR="00303E20" w:rsidRDefault="00000000">
      <w:pPr>
        <w:pStyle w:val="Heading2"/>
        <w:rPr>
          <w:rFonts w:ascii="Arial" w:eastAsia="Arial" w:hAnsi="Arial" w:cs="Arial"/>
        </w:rPr>
      </w:pPr>
      <w:bookmarkStart w:id="15" w:name="_heading=h.2sr9hp3bofry" w:colFirst="0" w:colLast="0"/>
      <w:bookmarkEnd w:id="15"/>
      <w:r>
        <w:rPr>
          <w:rFonts w:ascii="Arial" w:eastAsia="Arial" w:hAnsi="Arial" w:cs="Arial"/>
        </w:rPr>
        <w:t>2.3 Business Vision</w:t>
      </w:r>
    </w:p>
    <w:p w14:paraId="6EB776C0" w14:textId="77777777" w:rsidR="00303E20" w:rsidRDefault="00000000">
      <w:pPr>
        <w:spacing w:before="240" w:after="240"/>
        <w:rPr>
          <w:rFonts w:ascii="Arial" w:eastAsia="Arial" w:hAnsi="Arial" w:cs="Arial"/>
        </w:rPr>
      </w:pPr>
      <w:r>
        <w:rPr>
          <w:rFonts w:ascii="Arial" w:eastAsia="Arial" w:hAnsi="Arial" w:cs="Arial"/>
        </w:rPr>
        <w:t xml:space="preserve">EverAfter Weddings' vision is to be a reputable provider of custom-made, top-quality and hassle-free wedding experiences in London. While some wedding businesses rely on a more traditional approach based on reputation or expert offerings, EverAfter will work towards standing out with the benefit of more personalised solutions, harmonised efforts and a more digitalised offer. This vision acknowledges that customers can value both professional skills and personal control. Therefore, </w:t>
      </w:r>
      <w:proofErr w:type="gramStart"/>
      <w:r>
        <w:rPr>
          <w:rFonts w:ascii="Arial" w:eastAsia="Arial" w:hAnsi="Arial" w:cs="Arial"/>
        </w:rPr>
        <w:t>in order to</w:t>
      </w:r>
      <w:proofErr w:type="gramEnd"/>
      <w:r>
        <w:rPr>
          <w:rFonts w:ascii="Arial" w:eastAsia="Arial" w:hAnsi="Arial" w:cs="Arial"/>
        </w:rPr>
        <w:t xml:space="preserve"> be successful, it would require more than just providing them with events efficiently—it would require them to provide experiences according to each couple's preferences, priorities and expectations (Kang, 2024).</w:t>
      </w:r>
    </w:p>
    <w:p w14:paraId="0F538768" w14:textId="77777777" w:rsidR="00303E20" w:rsidRDefault="00000000">
      <w:pPr>
        <w:pStyle w:val="Heading2"/>
        <w:rPr>
          <w:rFonts w:ascii="Arial" w:eastAsia="Arial" w:hAnsi="Arial" w:cs="Arial"/>
        </w:rPr>
      </w:pPr>
      <w:bookmarkStart w:id="16" w:name="_heading=h.16irklr62nbz" w:colFirst="0" w:colLast="0"/>
      <w:bookmarkEnd w:id="16"/>
      <w:r>
        <w:rPr>
          <w:rFonts w:ascii="Arial" w:eastAsia="Arial" w:hAnsi="Arial" w:cs="Arial"/>
        </w:rPr>
        <w:t>2.4 Business Mission</w:t>
      </w:r>
    </w:p>
    <w:p w14:paraId="127E6ABD" w14:textId="77777777" w:rsidR="00303E20" w:rsidRDefault="00000000">
      <w:pPr>
        <w:spacing w:before="240" w:after="240"/>
        <w:rPr>
          <w:rFonts w:ascii="Arial" w:eastAsia="Arial" w:hAnsi="Arial" w:cs="Arial"/>
        </w:rPr>
      </w:pPr>
      <w:r>
        <w:rPr>
          <w:rFonts w:ascii="Arial" w:eastAsia="Arial" w:hAnsi="Arial" w:cs="Arial"/>
        </w:rPr>
        <w:t xml:space="preserve">EverAfter Weddings' vision is to provide a boutique service inspired by the customer, providing professional planning, sustainable supplier relationships and on-trend online communication to clients. Traditional planning methods can feature the personal touch while technology can enhance accessibility and efficiency (Allam </w:t>
      </w:r>
      <w:r>
        <w:rPr>
          <w:rFonts w:ascii="Arial" w:eastAsia="Arial" w:hAnsi="Arial" w:cs="Arial"/>
          <w:i/>
          <w:iCs/>
        </w:rPr>
        <w:t>et al</w:t>
      </w:r>
      <w:r>
        <w:rPr>
          <w:rFonts w:ascii="Arial" w:eastAsia="Arial" w:hAnsi="Arial" w:cs="Arial"/>
        </w:rPr>
        <w:t xml:space="preserve">. 2022). EverAfter </w:t>
      </w:r>
      <w:r>
        <w:rPr>
          <w:rFonts w:ascii="Arial" w:eastAsia="Arial" w:hAnsi="Arial" w:cs="Arial"/>
        </w:rPr>
        <w:lastRenderedPageBreak/>
        <w:t>aims to come up with a compromise between the two, not an exclusive alternative to one of the other models. Quality of service will continue to be the key, with flexible communication, co-ordinated and open planning. This mission puts customer experience at the heart of the creation of trust, satisfaction and competitive longevity.</w:t>
      </w:r>
    </w:p>
    <w:p w14:paraId="16D192DA" w14:textId="77777777" w:rsidR="00303E20" w:rsidRDefault="00000000">
      <w:pPr>
        <w:pStyle w:val="Heading2"/>
        <w:rPr>
          <w:rFonts w:ascii="Arial" w:eastAsia="Arial" w:hAnsi="Arial" w:cs="Arial"/>
        </w:rPr>
      </w:pPr>
      <w:bookmarkStart w:id="17" w:name="_heading=h.d4bq4kfjiez4" w:colFirst="0" w:colLast="0"/>
      <w:bookmarkEnd w:id="17"/>
      <w:r>
        <w:rPr>
          <w:rFonts w:ascii="Arial" w:eastAsia="Arial" w:hAnsi="Arial" w:cs="Arial"/>
        </w:rPr>
        <w:t>2.5 Target Customer</w:t>
      </w:r>
    </w:p>
    <w:p w14:paraId="00FB85E6" w14:textId="77777777" w:rsidR="00303E20" w:rsidRDefault="00000000">
      <w:pPr>
        <w:spacing w:before="240" w:after="240"/>
        <w:rPr>
          <w:rFonts w:ascii="Arial" w:eastAsia="Arial" w:hAnsi="Arial" w:cs="Arial"/>
        </w:rPr>
      </w:pPr>
      <w:r>
        <w:rPr>
          <w:rFonts w:ascii="Arial" w:eastAsia="Arial" w:hAnsi="Arial" w:cs="Arial"/>
        </w:rPr>
        <w:t xml:space="preserve">EverAfter Weddings will primarily cater to couples from London who are looking for professional support for their unique weddings. Consumers could be expert couples, couples that need help </w:t>
      </w:r>
      <w:proofErr w:type="gramStart"/>
      <w:r>
        <w:rPr>
          <w:rFonts w:ascii="Arial" w:eastAsia="Arial" w:hAnsi="Arial" w:cs="Arial"/>
        </w:rPr>
        <w:t>with regard to</w:t>
      </w:r>
      <w:proofErr w:type="gramEnd"/>
      <w:r>
        <w:rPr>
          <w:rFonts w:ascii="Arial" w:eastAsia="Arial" w:hAnsi="Arial" w:cs="Arial"/>
        </w:rPr>
        <w:t xml:space="preserve"> the coordination and customers acquainted with this electronic communication (Springer </w:t>
      </w:r>
      <w:r>
        <w:rPr>
          <w:rFonts w:ascii="Arial" w:eastAsia="Arial" w:hAnsi="Arial" w:cs="Arial"/>
          <w:i/>
          <w:iCs/>
        </w:rPr>
        <w:t>et al</w:t>
      </w:r>
      <w:r>
        <w:rPr>
          <w:rFonts w:ascii="Arial" w:eastAsia="Arial" w:hAnsi="Arial" w:cs="Arial"/>
        </w:rPr>
        <w:t>. 2021). But it's not only about making demographic assumptions when targeting – preferences for weddings can differ quite significantly between income, culture, lifestyle and budget. The business should therefore adopt the practice of serving customers on a priority basis as per their planning needs and valuable estimation of professional assistance. This will enable EverAfter to reach a population of a variety of London couples without compromising on the proposition of services which they provide.</w:t>
      </w:r>
    </w:p>
    <w:p w14:paraId="4C4C6DB8" w14:textId="77777777" w:rsidR="00303E20" w:rsidRDefault="00000000">
      <w:pPr>
        <w:pStyle w:val="Heading2"/>
        <w:rPr>
          <w:rFonts w:ascii="Arial" w:eastAsia="Arial" w:hAnsi="Arial" w:cs="Arial"/>
        </w:rPr>
      </w:pPr>
      <w:bookmarkStart w:id="18" w:name="_heading=h.2afzt31t3hw0" w:colFirst="0" w:colLast="0"/>
      <w:bookmarkEnd w:id="18"/>
      <w:r>
        <w:rPr>
          <w:rFonts w:ascii="Arial" w:eastAsia="Arial" w:hAnsi="Arial" w:cs="Arial"/>
        </w:rPr>
        <w:t>2.6 Customer Value Proposition</w:t>
      </w:r>
    </w:p>
    <w:p w14:paraId="2B1A0948" w14:textId="77777777" w:rsidR="00303E20" w:rsidRDefault="00000000">
      <w:pPr>
        <w:spacing w:before="240" w:after="240"/>
        <w:rPr>
          <w:rFonts w:ascii="Arial" w:eastAsia="Arial" w:hAnsi="Arial" w:cs="Arial"/>
        </w:rPr>
      </w:pPr>
      <w:r>
        <w:rPr>
          <w:rFonts w:ascii="Arial" w:eastAsia="Arial" w:hAnsi="Arial" w:cs="Arial"/>
        </w:rPr>
        <w:t xml:space="preserve">Proposed by EverAfter, the value proposition incorporates the aspects of personalisation, convenience, professional co-ordination, digital engagement and quality of service. Independent planning could offer couples more autonomy in their planning, and conventional planning can alleviate organisational burdens with specialist knowledge. EverAfter aims to achieve these benefits, while at the same time not impairing the customers' engagement. It is possible to minimise the time that is needed to plan with personal recommendations, coordination of their suppliers and ease of digital communication without sacrificing the choices people have. The idea is </w:t>
      </w:r>
      <w:proofErr w:type="gramStart"/>
      <w:r>
        <w:rPr>
          <w:rFonts w:ascii="Arial" w:eastAsia="Arial" w:hAnsi="Arial" w:cs="Arial"/>
        </w:rPr>
        <w:t>really about</w:t>
      </w:r>
      <w:proofErr w:type="gramEnd"/>
      <w:r>
        <w:rPr>
          <w:rFonts w:ascii="Arial" w:eastAsia="Arial" w:hAnsi="Arial" w:cs="Arial"/>
        </w:rPr>
        <w:t xml:space="preserve"> aiding any type of couple to have extraordinary weddings, free from the anxiety of preparation and even with more assurance.</w:t>
      </w:r>
    </w:p>
    <w:p w14:paraId="20E2E181" w14:textId="77777777" w:rsidR="00303E20" w:rsidRDefault="00000000">
      <w:pPr>
        <w:spacing w:before="240" w:after="240"/>
        <w:rPr>
          <w:rFonts w:ascii="Arial" w:eastAsia="Arial" w:hAnsi="Arial" w:cs="Arial"/>
          <w:b/>
          <w:bCs/>
        </w:rPr>
      </w:pPr>
      <w:r>
        <w:rPr>
          <w:rFonts w:ascii="Arial" w:eastAsia="Arial" w:hAnsi="Arial" w:cs="Arial"/>
          <w:b/>
          <w:bCs/>
        </w:rPr>
        <w:t>Figure 4. Customer Value Proposition</w:t>
      </w:r>
    </w:p>
    <w:p w14:paraId="3AF1DD3E" w14:textId="77777777" w:rsidR="00303E20" w:rsidRDefault="00000000">
      <w:pPr>
        <w:spacing w:before="240" w:after="240"/>
        <w:jc w:val="center"/>
        <w:rPr>
          <w:rFonts w:ascii="Arial" w:eastAsia="Arial" w:hAnsi="Arial" w:cs="Arial"/>
        </w:rPr>
      </w:pPr>
      <w:r>
        <w:rPr>
          <w:rFonts w:ascii="Arial" w:eastAsia="Arial" w:hAnsi="Arial" w:cs="Arial"/>
          <w:noProof/>
        </w:rPr>
        <w:lastRenderedPageBreak/>
        <w:drawing>
          <wp:inline distT="114300" distB="114300" distL="114300" distR="114300" wp14:anchorId="08700D1F" wp14:editId="4DB40FF0">
            <wp:extent cx="4438650" cy="1914525"/>
            <wp:effectExtent l="12700" t="12700" r="12700" b="12700"/>
            <wp:docPr id="1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l="10256" t="22507" r="15064" b="20228"/>
                    <a:stretch>
                      <a:fillRect/>
                    </a:stretch>
                  </pic:blipFill>
                  <pic:spPr>
                    <a:xfrm>
                      <a:off x="0" y="0"/>
                      <a:ext cx="4438650" cy="1914525"/>
                    </a:xfrm>
                    <a:prstGeom prst="rect">
                      <a:avLst/>
                    </a:prstGeom>
                    <a:ln w="12700">
                      <a:solidFill>
                        <a:srgbClr val="000000"/>
                      </a:solidFill>
                      <a:prstDash val="solid"/>
                    </a:ln>
                  </pic:spPr>
                </pic:pic>
              </a:graphicData>
            </a:graphic>
          </wp:inline>
        </w:drawing>
      </w:r>
    </w:p>
    <w:p w14:paraId="6BC16305" w14:textId="77777777" w:rsidR="00303E20" w:rsidRDefault="00000000">
      <w:pPr>
        <w:spacing w:before="240" w:after="240"/>
        <w:rPr>
          <w:rFonts w:ascii="Arial" w:eastAsia="Arial" w:hAnsi="Arial" w:cs="Arial"/>
        </w:rPr>
      </w:pPr>
      <w:r>
        <w:rPr>
          <w:rFonts w:ascii="Arial" w:eastAsia="Arial" w:hAnsi="Arial" w:cs="Arial"/>
        </w:rPr>
        <w:t>Source: Adapted from: IxDF, 2024</w:t>
      </w:r>
    </w:p>
    <w:p w14:paraId="7500AC4D" w14:textId="77777777" w:rsidR="00303E20" w:rsidRDefault="00000000">
      <w:pPr>
        <w:pStyle w:val="Heading2"/>
        <w:rPr>
          <w:rFonts w:ascii="Arial" w:eastAsia="Arial" w:hAnsi="Arial" w:cs="Arial"/>
        </w:rPr>
      </w:pPr>
      <w:bookmarkStart w:id="19" w:name="_heading=h.7zdy376f3729" w:colFirst="0" w:colLast="0"/>
      <w:bookmarkEnd w:id="19"/>
      <w:r>
        <w:rPr>
          <w:rFonts w:ascii="Arial" w:eastAsia="Arial" w:hAnsi="Arial" w:cs="Arial"/>
        </w:rPr>
        <w:t>2.7 Proposed Competitive Differentiation</w:t>
      </w:r>
    </w:p>
    <w:p w14:paraId="35DEFEFC" w14:textId="77777777" w:rsidR="00303E20" w:rsidRDefault="00000000">
      <w:pPr>
        <w:spacing w:before="240" w:after="240"/>
        <w:rPr>
          <w:rFonts w:ascii="Arial" w:eastAsia="Arial" w:hAnsi="Arial" w:cs="Arial"/>
        </w:rPr>
      </w:pPr>
      <w:r>
        <w:rPr>
          <w:rFonts w:ascii="Arial" w:eastAsia="Arial" w:hAnsi="Arial" w:cs="Arial"/>
        </w:rPr>
        <w:t>Unique wedding service planning, tailored recommendations, customer engagement with digital tools, systematic engagement with suppliers and prompt service responsiveness could be a differentiation force for EverAfter Weddings. Even though its supply chain may be less established, independent planning could give the customer control and lead to reduced costs, while some existing companies already have a reputation and a vast network of suppliers in place. Technology is, however, not sufficient to win the game for EverAfter. Rather, a strategy of differentiation should come from digitally convenient yet personal service, predictable service quality and customised coordination. The offer could be a significant opportunity in the busy wedding planning (and event management) sector of London.</w:t>
      </w:r>
    </w:p>
    <w:p w14:paraId="46E8CA82" w14:textId="77777777" w:rsidR="00303E20" w:rsidRDefault="00303E20">
      <w:pPr>
        <w:rPr>
          <w:rFonts w:ascii="Arial" w:eastAsia="Arial" w:hAnsi="Arial" w:cs="Arial"/>
        </w:rPr>
      </w:pPr>
    </w:p>
    <w:p w14:paraId="6BADC992" w14:textId="77777777" w:rsidR="00303E20" w:rsidRDefault="00000000">
      <w:pPr>
        <w:pStyle w:val="Heading1"/>
        <w:keepNext w:val="0"/>
        <w:keepLines w:val="0"/>
        <w:rPr>
          <w:rFonts w:ascii="Arial" w:eastAsia="Arial" w:hAnsi="Arial" w:cs="Arial"/>
          <w:sz w:val="46"/>
          <w:szCs w:val="46"/>
        </w:rPr>
      </w:pPr>
      <w:bookmarkStart w:id="20" w:name="_heading=h.405xnwjzn3rp" w:colFirst="0" w:colLast="0"/>
      <w:bookmarkEnd w:id="20"/>
      <w:r>
        <w:br w:type="page"/>
      </w:r>
    </w:p>
    <w:p w14:paraId="051AD8E8" w14:textId="77777777" w:rsidR="00303E20" w:rsidRDefault="00000000">
      <w:pPr>
        <w:pStyle w:val="Heading1"/>
        <w:rPr>
          <w:rFonts w:ascii="Arial" w:eastAsia="Arial" w:hAnsi="Arial" w:cs="Arial"/>
        </w:rPr>
      </w:pPr>
      <w:bookmarkStart w:id="21" w:name="_heading=h.6tgzorocjh00" w:colFirst="0" w:colLast="0"/>
      <w:bookmarkEnd w:id="21"/>
      <w:r>
        <w:rPr>
          <w:rFonts w:ascii="Arial" w:eastAsia="Arial" w:hAnsi="Arial" w:cs="Arial"/>
        </w:rPr>
        <w:lastRenderedPageBreak/>
        <w:t>Chapter 3: Literature Review</w:t>
      </w:r>
    </w:p>
    <w:p w14:paraId="7200014A" w14:textId="77777777" w:rsidR="00303E20" w:rsidRDefault="00000000">
      <w:pPr>
        <w:pStyle w:val="Heading2"/>
        <w:rPr>
          <w:rFonts w:ascii="Arial" w:eastAsia="Arial" w:hAnsi="Arial" w:cs="Arial"/>
        </w:rPr>
      </w:pPr>
      <w:bookmarkStart w:id="22" w:name="_heading=h.rha8ycp6llk9" w:colFirst="0" w:colLast="0"/>
      <w:bookmarkEnd w:id="22"/>
      <w:r>
        <w:rPr>
          <w:rFonts w:ascii="Arial" w:eastAsia="Arial" w:hAnsi="Arial" w:cs="Arial"/>
        </w:rPr>
        <w:t>3.1 Wedding Planning and Event Management Literature</w:t>
      </w:r>
    </w:p>
    <w:p w14:paraId="053E58E4" w14:textId="77777777" w:rsidR="00303E20" w:rsidRDefault="00000000">
      <w:pPr>
        <w:spacing w:before="240" w:after="240"/>
        <w:rPr>
          <w:rFonts w:ascii="Arial" w:eastAsia="Arial" w:hAnsi="Arial" w:cs="Arial"/>
        </w:rPr>
      </w:pPr>
      <w:r>
        <w:rPr>
          <w:rFonts w:ascii="Arial" w:eastAsia="Arial" w:hAnsi="Arial" w:cs="Arial"/>
        </w:rPr>
        <w:t xml:space="preserve">The planning of a wedding is not just an event management task of planning the event, as at a wedding the combination of tourism, consumption, and highly personal experiences is all involved. While weddings have multiple economic and tourism functions, as referenced by Pereira </w:t>
      </w:r>
      <w:r>
        <w:rPr>
          <w:rFonts w:ascii="Arial" w:eastAsia="Arial" w:hAnsi="Arial" w:cs="Arial"/>
          <w:i/>
          <w:iCs/>
        </w:rPr>
        <w:t>et al</w:t>
      </w:r>
      <w:r>
        <w:rPr>
          <w:rFonts w:ascii="Arial" w:eastAsia="Arial" w:hAnsi="Arial" w:cs="Arial"/>
        </w:rPr>
        <w:t>. (2022), Wang, Liu, and Li (2024) write on the importance of personalising wedding consumption. Though the business focus of event organisers is on coordination and event delivery through the eyes of tradition, today's wedding services are also all about providing a personalised experience to their clients. For EverAfter Weddings, this involves positioning wedding planning as a much more extensive and experience-driven administration and service management.</w:t>
      </w:r>
    </w:p>
    <w:p w14:paraId="43E4D09C" w14:textId="77777777" w:rsidR="00303E20" w:rsidRDefault="00000000">
      <w:pPr>
        <w:pStyle w:val="Heading2"/>
        <w:rPr>
          <w:rFonts w:ascii="Arial" w:eastAsia="Arial" w:hAnsi="Arial" w:cs="Arial"/>
        </w:rPr>
      </w:pPr>
      <w:bookmarkStart w:id="23" w:name="_heading=h.j9j7256njawc" w:colFirst="0" w:colLast="0"/>
      <w:bookmarkEnd w:id="23"/>
      <w:r>
        <w:rPr>
          <w:rFonts w:ascii="Arial" w:eastAsia="Arial" w:hAnsi="Arial" w:cs="Arial"/>
        </w:rPr>
        <w:t>3.2 Personalisation and Customer Experience</w:t>
      </w:r>
    </w:p>
    <w:p w14:paraId="3C23C9D6" w14:textId="77777777" w:rsidR="00303E20" w:rsidRDefault="00000000">
      <w:pPr>
        <w:spacing w:before="240" w:after="240"/>
        <w:rPr>
          <w:rFonts w:ascii="Arial" w:eastAsia="Arial" w:hAnsi="Arial" w:cs="Arial"/>
        </w:rPr>
      </w:pPr>
      <w:r>
        <w:rPr>
          <w:rFonts w:ascii="Arial" w:eastAsia="Arial" w:hAnsi="Arial" w:cs="Arial"/>
        </w:rPr>
        <w:t>While personalisation is a dominant factor in customer experience these days, it needs to be effective, and that balance needs to be struck between technology and humans. Customised wedding experiences are relevant, as shown by Wang, Liu and Li (2024), and Vorster, Hardcastle and Brown (2025) demonstrate the impact of personalising customer experiences with the use of AI-based services. Likewise, Weippert (2024) defines the journeys as personalised omnichannel journeys. Together, these opposing views indicate that EverAfter will need to factor in personalised recommendations and digital engagement, as well as human-centred planning, to create value, customer satisfaction, and build better customer relationships.</w:t>
      </w:r>
    </w:p>
    <w:p w14:paraId="4402F66D" w14:textId="77777777" w:rsidR="00303E20" w:rsidRDefault="00000000">
      <w:pPr>
        <w:pStyle w:val="Heading2"/>
        <w:rPr>
          <w:rFonts w:ascii="Arial" w:eastAsia="Arial" w:hAnsi="Arial" w:cs="Arial"/>
        </w:rPr>
      </w:pPr>
      <w:bookmarkStart w:id="24" w:name="_heading=h.101xq2e4dqeu" w:colFirst="0" w:colLast="0"/>
      <w:bookmarkEnd w:id="24"/>
      <w:r>
        <w:rPr>
          <w:rFonts w:ascii="Arial" w:eastAsia="Arial" w:hAnsi="Arial" w:cs="Arial"/>
        </w:rPr>
        <w:t>3.3 Resource-Based View (RBV)</w:t>
      </w:r>
    </w:p>
    <w:p w14:paraId="40B48BB7" w14:textId="77777777" w:rsidR="00303E20" w:rsidRDefault="00000000">
      <w:pPr>
        <w:pStyle w:val="Heading3"/>
        <w:rPr>
          <w:rFonts w:ascii="Arial" w:eastAsia="Arial" w:hAnsi="Arial" w:cs="Arial"/>
        </w:rPr>
      </w:pPr>
      <w:bookmarkStart w:id="25" w:name="_heading=h.1t8na4fidnai" w:colFirst="0" w:colLast="0"/>
      <w:bookmarkEnd w:id="25"/>
      <w:r>
        <w:rPr>
          <w:rFonts w:ascii="Arial" w:eastAsia="Arial" w:hAnsi="Arial" w:cs="Arial"/>
        </w:rPr>
        <w:t>3.3.1 Explanation of RBV</w:t>
      </w:r>
    </w:p>
    <w:p w14:paraId="6960B655" w14:textId="77777777" w:rsidR="00303E20" w:rsidRDefault="00000000">
      <w:pPr>
        <w:spacing w:before="240" w:after="240"/>
        <w:rPr>
          <w:rFonts w:ascii="Arial" w:eastAsia="Arial" w:hAnsi="Arial" w:cs="Arial"/>
        </w:rPr>
      </w:pPr>
      <w:r>
        <w:rPr>
          <w:rFonts w:ascii="Arial" w:eastAsia="Arial" w:hAnsi="Arial" w:cs="Arial"/>
        </w:rPr>
        <w:t xml:space="preserve">The Resource-Based View (RBV) theory is used to describe competitive advantage in terms of the multi-dimensional resources and capabilities of companies, which are </w:t>
      </w:r>
      <w:r>
        <w:rPr>
          <w:rFonts w:ascii="Arial" w:eastAsia="Arial" w:hAnsi="Arial" w:cs="Arial"/>
        </w:rPr>
        <w:lastRenderedPageBreak/>
        <w:t xml:space="preserve">valuable, rare, imperfectly imitable and imperfectly substitutable. It applies to EverAfter Weddings because one of the factors in determining the level of service for the business may be less about the physical assets and more about the relationship, knowledge and capabilities. Service capabilities and digital capabilities are crucial to firm performance, as emphasised by Davies </w:t>
      </w:r>
      <w:r>
        <w:rPr>
          <w:rFonts w:ascii="Arial" w:eastAsia="Arial" w:hAnsi="Arial" w:cs="Arial"/>
          <w:i/>
          <w:iCs/>
        </w:rPr>
        <w:t>et al</w:t>
      </w:r>
      <w:r>
        <w:rPr>
          <w:rFonts w:ascii="Arial" w:eastAsia="Arial" w:hAnsi="Arial" w:cs="Arial"/>
        </w:rPr>
        <w:t xml:space="preserve">. (2023), and brand capital is important to achieving competitive advantage, as emphasised by Bakashaba and Bindeeba (2025). However, Peñarroya-Farell and Miralles (2022) show how companies may need to change their resources and business models if the external conditions change. Therefore, RBV is a valuable tool for evaluating existing capabilities as well as evaluating what capabilities </w:t>
      </w:r>
      <w:proofErr w:type="gramStart"/>
      <w:r>
        <w:rPr>
          <w:rFonts w:ascii="Arial" w:eastAsia="Arial" w:hAnsi="Arial" w:cs="Arial"/>
        </w:rPr>
        <w:t>have to</w:t>
      </w:r>
      <w:proofErr w:type="gramEnd"/>
      <w:r>
        <w:rPr>
          <w:rFonts w:ascii="Arial" w:eastAsia="Arial" w:hAnsi="Arial" w:cs="Arial"/>
        </w:rPr>
        <w:t xml:space="preserve"> be acquired by EverAfter.</w:t>
      </w:r>
    </w:p>
    <w:p w14:paraId="3E3FC654" w14:textId="77777777" w:rsidR="00303E20" w:rsidRDefault="00000000">
      <w:pPr>
        <w:pStyle w:val="Heading3"/>
        <w:rPr>
          <w:rFonts w:ascii="Arial" w:eastAsia="Arial" w:hAnsi="Arial" w:cs="Arial"/>
        </w:rPr>
      </w:pPr>
      <w:bookmarkStart w:id="26" w:name="_heading=h.12mg7nuqyywy" w:colFirst="0" w:colLast="0"/>
      <w:bookmarkEnd w:id="26"/>
      <w:r>
        <w:rPr>
          <w:rFonts w:ascii="Arial" w:eastAsia="Arial" w:hAnsi="Arial" w:cs="Arial"/>
        </w:rPr>
        <w:t>3.3.2 Application to EverAfter</w:t>
      </w:r>
    </w:p>
    <w:p w14:paraId="2FA84A20" w14:textId="77777777" w:rsidR="00303E20" w:rsidRDefault="00000000">
      <w:pPr>
        <w:spacing w:before="240" w:after="240"/>
        <w:rPr>
          <w:rFonts w:ascii="Arial" w:eastAsia="Arial" w:hAnsi="Arial" w:cs="Arial"/>
        </w:rPr>
      </w:pPr>
      <w:r>
        <w:rPr>
          <w:rFonts w:ascii="Arial" w:eastAsia="Arial" w:hAnsi="Arial" w:cs="Arial"/>
        </w:rPr>
        <w:t xml:space="preserve">RBV can be used to guide EverAfter in the following ways: It could be based on the proposed customer relationships, supplier partnerships, expertise in event management, digital capacity, brand reputation and knowledge of the service. In 2023, Davies </w:t>
      </w:r>
      <w:r>
        <w:rPr>
          <w:rFonts w:ascii="Arial" w:eastAsia="Arial" w:hAnsi="Arial" w:cs="Arial"/>
          <w:i/>
          <w:iCs/>
        </w:rPr>
        <w:t>et al</w:t>
      </w:r>
      <w:r>
        <w:rPr>
          <w:rFonts w:ascii="Arial" w:eastAsia="Arial" w:hAnsi="Arial" w:cs="Arial"/>
        </w:rPr>
        <w:t xml:space="preserve">. highlight the importance of both the ‘digital skills’ and ‘service capabilities', which EverAfter aims to combine with professional planning in its integration. Likewise, Bakashaba and Bindeeba (2025) highlight branding's role for </w:t>
      </w:r>
      <w:proofErr w:type="gramStart"/>
      <w:r>
        <w:rPr>
          <w:rFonts w:ascii="Arial" w:eastAsia="Arial" w:hAnsi="Arial" w:cs="Arial"/>
        </w:rPr>
        <w:t>digitally-oriented</w:t>
      </w:r>
      <w:proofErr w:type="gramEnd"/>
      <w:r>
        <w:rPr>
          <w:rFonts w:ascii="Arial" w:eastAsia="Arial" w:hAnsi="Arial" w:cs="Arial"/>
        </w:rPr>
        <w:t xml:space="preserve"> SMEs. Thonglor, Chotisarn and Phuthong (2026), however, highlight the synergy between human and AI and the importance of open innovation, to which they attribute the idea that people should leverage AI, but human skills should not be overlooked. So, EverAfter's advantage lies in the ability to combine tailored human service with trusted supplier relationships and suitable digital skills.</w:t>
      </w:r>
    </w:p>
    <w:p w14:paraId="66307DA5" w14:textId="77777777" w:rsidR="00303E20" w:rsidRDefault="00000000">
      <w:pPr>
        <w:pStyle w:val="Heading2"/>
        <w:keepNext w:val="0"/>
        <w:keepLines w:val="0"/>
        <w:rPr>
          <w:rFonts w:ascii="Arial" w:eastAsia="Arial" w:hAnsi="Arial" w:cs="Arial"/>
        </w:rPr>
      </w:pPr>
      <w:bookmarkStart w:id="27" w:name="_heading=h.gn7vw3noet2a" w:colFirst="0" w:colLast="0"/>
      <w:bookmarkEnd w:id="27"/>
      <w:r>
        <w:rPr>
          <w:rFonts w:ascii="Arial" w:eastAsia="Arial" w:hAnsi="Arial" w:cs="Arial"/>
        </w:rPr>
        <w:t>3.4 SERVQUAL</w:t>
      </w:r>
    </w:p>
    <w:p w14:paraId="6D5122D7" w14:textId="77777777" w:rsidR="00303E20" w:rsidRDefault="00000000">
      <w:pPr>
        <w:pStyle w:val="Heading3"/>
        <w:rPr>
          <w:rFonts w:ascii="Arial" w:eastAsia="Arial" w:hAnsi="Arial" w:cs="Arial"/>
        </w:rPr>
      </w:pPr>
      <w:bookmarkStart w:id="28" w:name="_heading=h.puo4tae1m3df" w:colFirst="0" w:colLast="0"/>
      <w:bookmarkEnd w:id="28"/>
      <w:r>
        <w:rPr>
          <w:rFonts w:ascii="Arial" w:eastAsia="Arial" w:hAnsi="Arial" w:cs="Arial"/>
        </w:rPr>
        <w:t>3.4.1 Explanation</w:t>
      </w:r>
    </w:p>
    <w:p w14:paraId="5CB294A1" w14:textId="77777777" w:rsidR="00303E20" w:rsidRDefault="00000000">
      <w:pPr>
        <w:spacing w:before="240" w:after="240"/>
        <w:rPr>
          <w:rFonts w:ascii="Arial" w:eastAsia="Arial" w:hAnsi="Arial" w:cs="Arial"/>
        </w:rPr>
      </w:pPr>
      <w:r>
        <w:rPr>
          <w:rFonts w:ascii="Arial" w:eastAsia="Arial" w:hAnsi="Arial" w:cs="Arial"/>
        </w:rPr>
        <w:t xml:space="preserve">The SERVQUAL model consists of five constructs: reliability, responsiveness, assurance, empathy and tangibles, which are useful for evaluating service quality. These are shown in Jonkis </w:t>
      </w:r>
      <w:r>
        <w:rPr>
          <w:rFonts w:ascii="Arial" w:eastAsia="Arial" w:hAnsi="Arial" w:cs="Arial"/>
          <w:i/>
          <w:iCs/>
        </w:rPr>
        <w:t>et al</w:t>
      </w:r>
      <w:r>
        <w:rPr>
          <w:rFonts w:ascii="Arial" w:eastAsia="Arial" w:hAnsi="Arial" w:cs="Arial"/>
        </w:rPr>
        <w:t xml:space="preserve">. (2022) and Alemu (2023) to be applicable in the regular service setting, </w:t>
      </w:r>
      <w:r>
        <w:rPr>
          <w:rFonts w:ascii="Arial" w:eastAsia="Arial" w:hAnsi="Arial" w:cs="Arial"/>
        </w:rPr>
        <w:lastRenderedPageBreak/>
        <w:t>especially for measuring how consumers view service performance. Sumi and Kabir's (2021) work further challenges this view by highlighting the fact that service quality has been incorporating digital interactions and that responsiveness and reliability can now be perceived within them, thanks to online communication and technology-based services. In comparison, the traditional SERVQUAL focuses on physical experiences, whereas the digital version extends the evaluation of technology-mediated experiences. Thus, SERVQUAL provides EverAfter Weddings with a useful comparative benchmark to assess both the personal and digitally mediated customer service quality.</w:t>
      </w:r>
    </w:p>
    <w:p w14:paraId="49FCCE83" w14:textId="77777777" w:rsidR="00303E20" w:rsidRDefault="00000000">
      <w:pPr>
        <w:pStyle w:val="Heading3"/>
        <w:rPr>
          <w:rFonts w:ascii="Arial" w:eastAsia="Arial" w:hAnsi="Arial" w:cs="Arial"/>
        </w:rPr>
      </w:pPr>
      <w:bookmarkStart w:id="29" w:name="_heading=h.x6fqbom4dwg4" w:colFirst="0" w:colLast="0"/>
      <w:bookmarkEnd w:id="29"/>
      <w:r>
        <w:rPr>
          <w:rFonts w:ascii="Arial" w:eastAsia="Arial" w:hAnsi="Arial" w:cs="Arial"/>
        </w:rPr>
        <w:t>3.4.2 Relevance and Critical Evaluation</w:t>
      </w:r>
    </w:p>
    <w:p w14:paraId="028B5242" w14:textId="77777777" w:rsidR="00303E20" w:rsidRDefault="00000000">
      <w:pPr>
        <w:spacing w:before="240" w:after="240"/>
        <w:rPr>
          <w:rFonts w:ascii="Arial" w:eastAsia="Arial" w:hAnsi="Arial" w:cs="Arial"/>
        </w:rPr>
      </w:pPr>
      <w:r>
        <w:rPr>
          <w:rFonts w:ascii="Arial" w:eastAsia="Arial" w:hAnsi="Arial" w:cs="Arial"/>
        </w:rPr>
        <w:t xml:space="preserve">SERVQUAL could be used to measure the effects of reliability, responsiveness, assurance and empathy on customer trust, satisfaction and recommendations for EverAfter Weddings. Jonkisz </w:t>
      </w:r>
      <w:r>
        <w:rPr>
          <w:rFonts w:ascii="Arial" w:eastAsia="Arial" w:hAnsi="Arial" w:cs="Arial"/>
          <w:i/>
          <w:iCs/>
        </w:rPr>
        <w:t>et al</w:t>
      </w:r>
      <w:r>
        <w:rPr>
          <w:rFonts w:ascii="Arial" w:eastAsia="Arial" w:hAnsi="Arial" w:cs="Arial"/>
        </w:rPr>
        <w:t>. (2022) prove its application in traditional service contexts; Sumi and Kabir (2021) support that the service quality dimensions are applicable to interactive service in a digitally mediated way. But its uses aren't the same as in a wedding, where emotion, personalisation and the perceived service will be more relevant than in a regular service experience. While the SERVQUAL framework has a structured foundation for comparison, the traditional aspects of SERVQUAL do not necessarily reflect the experiential aspects of wedding planning. Consequently, EverAfter should adjust SERVQUAL to make it more personalised, with human interaction and ease of digital convenience, rather than apply it mechanically.</w:t>
      </w:r>
    </w:p>
    <w:p w14:paraId="35DF5936" w14:textId="77777777" w:rsidR="00303E20" w:rsidRDefault="00000000">
      <w:pPr>
        <w:pStyle w:val="Heading2"/>
        <w:keepNext w:val="0"/>
        <w:keepLines w:val="0"/>
        <w:spacing w:before="280"/>
        <w:rPr>
          <w:rFonts w:ascii="Arial" w:eastAsia="Arial" w:hAnsi="Arial" w:cs="Arial"/>
        </w:rPr>
      </w:pPr>
      <w:bookmarkStart w:id="30" w:name="_heading=h.c0f9iwq21q4c" w:colFirst="0" w:colLast="0"/>
      <w:bookmarkEnd w:id="30"/>
      <w:r>
        <w:rPr>
          <w:rFonts w:ascii="Arial" w:eastAsia="Arial" w:hAnsi="Arial" w:cs="Arial"/>
        </w:rPr>
        <w:t>3.5 Critical Theoretical Framework</w:t>
      </w:r>
    </w:p>
    <w:p w14:paraId="546E3F0A" w14:textId="77777777" w:rsidR="00303E20" w:rsidRDefault="00000000">
      <w:pPr>
        <w:spacing w:before="240" w:after="240"/>
        <w:rPr>
          <w:rFonts w:ascii="Arial" w:eastAsia="Arial" w:hAnsi="Arial" w:cs="Arial"/>
        </w:rPr>
      </w:pPr>
      <w:r>
        <w:rPr>
          <w:rFonts w:ascii="Arial" w:eastAsia="Arial" w:hAnsi="Arial" w:cs="Arial"/>
        </w:rPr>
        <w:t xml:space="preserve">The frameworks chosen </w:t>
      </w:r>
      <w:proofErr w:type="gramStart"/>
      <w:r>
        <w:rPr>
          <w:rFonts w:ascii="Arial" w:eastAsia="Arial" w:hAnsi="Arial" w:cs="Arial"/>
        </w:rPr>
        <w:t>have</w:t>
      </w:r>
      <w:proofErr w:type="gramEnd"/>
      <w:r>
        <w:rPr>
          <w:rFonts w:ascii="Arial" w:eastAsia="Arial" w:hAnsi="Arial" w:cs="Arial"/>
        </w:rPr>
        <w:t xml:space="preserve"> different perspectives, but they focus on various aspects. With the technological orientation of EverAfter, this study shows that value can be brought to the use of digital technologies by coordinating them, addressing what Feng, Wang and Zhao (2025) call coordinated mechanisms. On the other side of the coin, Halim </w:t>
      </w:r>
      <w:r>
        <w:rPr>
          <w:rFonts w:ascii="Arial" w:eastAsia="Arial" w:hAnsi="Arial" w:cs="Arial"/>
          <w:i/>
          <w:iCs/>
        </w:rPr>
        <w:t>et al</w:t>
      </w:r>
      <w:r>
        <w:rPr>
          <w:rFonts w:ascii="Arial" w:eastAsia="Arial" w:hAnsi="Arial" w:cs="Arial"/>
        </w:rPr>
        <w:t xml:space="preserve">. (2025) find that service quality impacts satisfaction and purchasing intention, which is congruent with the service orientation and service quality of EverAfter. Fakieh, AL-Malaise AL-Ghamdi and Ragab (2022) indicate that the Business Model Canvas can be </w:t>
      </w:r>
      <w:r>
        <w:rPr>
          <w:rFonts w:ascii="Arial" w:eastAsia="Arial" w:hAnsi="Arial" w:cs="Arial"/>
        </w:rPr>
        <w:lastRenderedPageBreak/>
        <w:t>utilised for business-model development, yet its business focus might not account for broader competitive elements. Hence, the incorporation of RBV and SERVQUAL makes it easier to have a wider foundation for assessing the ability of EverAfter, customer value, external environment, competition and business model.</w:t>
      </w:r>
    </w:p>
    <w:p w14:paraId="24754BFC" w14:textId="77777777" w:rsidR="00303E20" w:rsidRDefault="00000000">
      <w:pPr>
        <w:pStyle w:val="Heading2"/>
        <w:rPr>
          <w:rFonts w:ascii="Arial" w:eastAsia="Arial" w:hAnsi="Arial" w:cs="Arial"/>
        </w:rPr>
      </w:pPr>
      <w:bookmarkStart w:id="31" w:name="_heading=h.l08h9s4yt3oj" w:colFirst="0" w:colLast="0"/>
      <w:bookmarkEnd w:id="31"/>
      <w:r>
        <w:rPr>
          <w:rFonts w:ascii="Arial" w:eastAsia="Arial" w:hAnsi="Arial" w:cs="Arial"/>
        </w:rPr>
        <w:t>3.6 Critical Synthesis of the Literature</w:t>
      </w:r>
    </w:p>
    <w:p w14:paraId="42F0C4DC" w14:textId="77777777" w:rsidR="00303E20" w:rsidRDefault="00000000">
      <w:pPr>
        <w:spacing w:before="240" w:after="240"/>
        <w:rPr>
          <w:rFonts w:ascii="Arial" w:eastAsia="Arial" w:hAnsi="Arial" w:cs="Arial"/>
        </w:rPr>
      </w:pPr>
      <w:r>
        <w:rPr>
          <w:rFonts w:ascii="Arial" w:eastAsia="Arial" w:hAnsi="Arial" w:cs="Arial"/>
        </w:rPr>
        <w:t xml:space="preserve">Complementary views on experiences of marriages, personalisation, digital competencies and service levels can be found in the literature. The multi-faceted tourism value of weddings is stressed by Pereira </w:t>
      </w:r>
      <w:r>
        <w:rPr>
          <w:rFonts w:ascii="Arial" w:eastAsia="Arial" w:hAnsi="Arial" w:cs="Arial"/>
          <w:i/>
          <w:iCs/>
        </w:rPr>
        <w:t>et al</w:t>
      </w:r>
      <w:r>
        <w:rPr>
          <w:rFonts w:ascii="Arial" w:eastAsia="Arial" w:hAnsi="Arial" w:cs="Arial"/>
        </w:rPr>
        <w:t xml:space="preserve">. (2022), and customised wedding consumption is pointed out by Wang, Liu and Li (2024). This is expanded upon by Hardcastle, Vorster and Brown (2025), and Weippert (2024) towards customised digital experiences. Davies </w:t>
      </w:r>
      <w:r>
        <w:rPr>
          <w:rFonts w:ascii="Arial" w:eastAsia="Arial" w:hAnsi="Arial" w:cs="Arial"/>
          <w:i/>
          <w:iCs/>
        </w:rPr>
        <w:t>et al</w:t>
      </w:r>
      <w:r>
        <w:rPr>
          <w:rFonts w:ascii="Arial" w:eastAsia="Arial" w:hAnsi="Arial" w:cs="Arial"/>
        </w:rPr>
        <w:t xml:space="preserve">. (2023) also underscore the significance of digital skills, brand capital and a combination of people and AI. Bakashaba and Bindeeba (2025) and Thonglor, Chotisarn and Phuthong (2026) show this too. Other works on SERVQUAL consolidate the quality of service, and other works such as those of Feng, Wang and Zhao (2025), Halim </w:t>
      </w:r>
      <w:r>
        <w:rPr>
          <w:rFonts w:ascii="Arial" w:eastAsia="Arial" w:hAnsi="Arial" w:cs="Arial"/>
          <w:i/>
          <w:iCs/>
        </w:rPr>
        <w:t>et al</w:t>
      </w:r>
      <w:r>
        <w:rPr>
          <w:rFonts w:ascii="Arial" w:eastAsia="Arial" w:hAnsi="Arial" w:cs="Arial"/>
        </w:rPr>
        <w:t>. (2025) and Fakieh, AL-Malaise AL-Ghamdi and Ragab (2022) emphasise digital value, satisfaction and business-model development.</w:t>
      </w:r>
    </w:p>
    <w:p w14:paraId="29BCFC3F" w14:textId="77777777" w:rsidR="00303E20" w:rsidRDefault="00000000">
      <w:pPr>
        <w:pStyle w:val="Heading2"/>
        <w:rPr>
          <w:rFonts w:ascii="Arial" w:eastAsia="Arial" w:hAnsi="Arial" w:cs="Arial"/>
        </w:rPr>
      </w:pPr>
      <w:bookmarkStart w:id="32" w:name="_heading=h.b27ubuxhe2z0" w:colFirst="0" w:colLast="0"/>
      <w:bookmarkEnd w:id="32"/>
      <w:r>
        <w:rPr>
          <w:rFonts w:ascii="Arial" w:eastAsia="Arial" w:hAnsi="Arial" w:cs="Arial"/>
        </w:rPr>
        <w:t>3.7 Literature Gap</w:t>
      </w:r>
    </w:p>
    <w:p w14:paraId="143BE6A9" w14:textId="28625860" w:rsidR="00303E20" w:rsidRPr="0068666F" w:rsidRDefault="00000000" w:rsidP="0068666F">
      <w:pPr>
        <w:spacing w:before="240" w:after="240"/>
        <w:rPr>
          <w:rFonts w:ascii="Arial" w:eastAsia="Arial" w:hAnsi="Arial" w:cs="Arial"/>
        </w:rPr>
      </w:pPr>
      <w:r>
        <w:rPr>
          <w:rFonts w:ascii="Arial" w:eastAsia="Arial" w:hAnsi="Arial" w:cs="Arial"/>
        </w:rPr>
        <w:t xml:space="preserve">Despite those contributions, the body of literature still lacks cohesion, as it is scattered across the fields of tourism, customised consumption, digital customer journeys, SME capabilities, service quality and business-model development. Pereira </w:t>
      </w:r>
      <w:r>
        <w:rPr>
          <w:rFonts w:ascii="Arial" w:eastAsia="Arial" w:hAnsi="Arial" w:cs="Arial"/>
          <w:i/>
          <w:iCs/>
        </w:rPr>
        <w:t>et al</w:t>
      </w:r>
      <w:r>
        <w:rPr>
          <w:rFonts w:ascii="Arial" w:eastAsia="Arial" w:hAnsi="Arial" w:cs="Arial"/>
        </w:rPr>
        <w:t xml:space="preserve">. (2022) focus on tourism impacts, whereas Wang, Liu and Li (2024) take an interest in customised wedding products and planning services. Likewise, Hardcastle </w:t>
      </w:r>
      <w:r>
        <w:rPr>
          <w:rFonts w:ascii="Arial" w:eastAsia="Arial" w:hAnsi="Arial" w:cs="Arial"/>
          <w:i/>
          <w:iCs/>
        </w:rPr>
        <w:t>et al</w:t>
      </w:r>
      <w:r>
        <w:rPr>
          <w:rFonts w:ascii="Arial" w:eastAsia="Arial" w:hAnsi="Arial" w:cs="Arial"/>
        </w:rPr>
        <w:t xml:space="preserve">. (2025), Weippert (2024) and Davies </w:t>
      </w:r>
      <w:r>
        <w:rPr>
          <w:rFonts w:ascii="Arial" w:eastAsia="Arial" w:hAnsi="Arial" w:cs="Arial"/>
          <w:i/>
          <w:iCs/>
        </w:rPr>
        <w:t>et al</w:t>
      </w:r>
      <w:r>
        <w:rPr>
          <w:rFonts w:ascii="Arial" w:eastAsia="Arial" w:hAnsi="Arial" w:cs="Arial"/>
        </w:rPr>
        <w:t>. (2023) focus on digital personalisation and capabilities without taking ‘London's wedding industry' into consideration. As a result, only a few studies consider aspects of personalisation, digital skills, service quality and business model development to test the commercial feasibility of a personalised service business like personalised wedding planning, including its London-based version – EverAfter Weddings.</w:t>
      </w:r>
      <w:bookmarkStart w:id="33" w:name="_heading=h.5sh54i758etd" w:colFirst="0" w:colLast="0"/>
      <w:bookmarkEnd w:id="33"/>
      <w:r>
        <w:br w:type="page"/>
      </w:r>
    </w:p>
    <w:p w14:paraId="590CA009" w14:textId="77777777" w:rsidR="00303E20" w:rsidRDefault="00000000">
      <w:pPr>
        <w:pStyle w:val="Heading1"/>
        <w:keepNext w:val="0"/>
        <w:keepLines w:val="0"/>
        <w:rPr>
          <w:rFonts w:ascii="Arial" w:eastAsia="Arial" w:hAnsi="Arial" w:cs="Arial"/>
        </w:rPr>
      </w:pPr>
      <w:bookmarkStart w:id="34" w:name="_heading=h.j6uamod9rl52" w:colFirst="0" w:colLast="0"/>
      <w:bookmarkEnd w:id="34"/>
      <w:r>
        <w:rPr>
          <w:rFonts w:ascii="Arial" w:eastAsia="Arial" w:hAnsi="Arial" w:cs="Arial"/>
        </w:rPr>
        <w:lastRenderedPageBreak/>
        <w:t>Chapter 4: Methodology</w:t>
      </w:r>
    </w:p>
    <w:p w14:paraId="54644D6A" w14:textId="77777777" w:rsidR="00303E20" w:rsidRDefault="00000000">
      <w:pPr>
        <w:pStyle w:val="Heading2"/>
        <w:rPr>
          <w:rFonts w:ascii="Arial" w:eastAsia="Arial" w:hAnsi="Arial" w:cs="Arial"/>
        </w:rPr>
      </w:pPr>
      <w:bookmarkStart w:id="35" w:name="_heading=h.inumvxspjakk" w:colFirst="0" w:colLast="0"/>
      <w:bookmarkEnd w:id="35"/>
      <w:r>
        <w:rPr>
          <w:rFonts w:ascii="Arial" w:eastAsia="Arial" w:hAnsi="Arial" w:cs="Arial"/>
        </w:rPr>
        <w:t>4.1 Research Philosophy — Interpretivism</w:t>
      </w:r>
    </w:p>
    <w:p w14:paraId="26FAB4AD" w14:textId="77777777" w:rsidR="00303E20" w:rsidRDefault="00000000">
      <w:pPr>
        <w:spacing w:before="240" w:after="240"/>
        <w:rPr>
          <w:rFonts w:ascii="Arial" w:eastAsia="Arial" w:hAnsi="Arial" w:cs="Arial"/>
        </w:rPr>
      </w:pPr>
      <w:r>
        <w:rPr>
          <w:rFonts w:ascii="Arial" w:eastAsia="Arial" w:hAnsi="Arial" w:cs="Arial"/>
        </w:rPr>
        <w:t>Interpretivism is an approach that emphasises the understanding and appreciation of individual meanings, perceptions and experiences, as opposed to objectively assessing behaviours (Pervin and Mokhtar, 2022). The Way is suitable for EverAfter Weddings given the nature of customised weddings and their varying and context-specific customer expectations. It allows for the consideration of perceptions of convenience and personalisation, as well as service quality – things not measurable, which positivism fails to do. Therefore, use of secondary evidence can now be used to explore this perspective without gathering primary data from the participants. An appropriate methodology for the proposal is interpretivism, given its consideration of subjective customer meanings, preferences and expectations. It focuses on the interpretation of the wedding experience and the needs of customers in the context instead of objective measurement only.</w:t>
      </w:r>
    </w:p>
    <w:p w14:paraId="7AF20A2A" w14:textId="77777777" w:rsidR="00303E20" w:rsidRDefault="00000000">
      <w:pPr>
        <w:pStyle w:val="Heading2"/>
        <w:rPr>
          <w:rFonts w:ascii="Arial" w:eastAsia="Arial" w:hAnsi="Arial" w:cs="Arial"/>
        </w:rPr>
      </w:pPr>
      <w:bookmarkStart w:id="36" w:name="_heading=h.v4xfm13dney2" w:colFirst="0" w:colLast="0"/>
      <w:bookmarkEnd w:id="36"/>
      <w:r>
        <w:rPr>
          <w:rFonts w:ascii="Arial" w:eastAsia="Arial" w:hAnsi="Arial" w:cs="Arial"/>
        </w:rPr>
        <w:t>4.2 Research Approach — Inductive</w:t>
      </w:r>
    </w:p>
    <w:p w14:paraId="327CEBBD" w14:textId="77777777" w:rsidR="00303E20" w:rsidRDefault="00000000">
      <w:pPr>
        <w:spacing w:before="240" w:after="240"/>
        <w:rPr>
          <w:rFonts w:ascii="Arial" w:eastAsia="Arial" w:hAnsi="Arial" w:cs="Arial"/>
        </w:rPr>
      </w:pPr>
      <w:r>
        <w:rPr>
          <w:rFonts w:ascii="Arial" w:eastAsia="Arial" w:hAnsi="Arial" w:cs="Arial"/>
        </w:rPr>
        <w:t>An inductive approach helps build more comprehensive understandings from the patterns that emerge within and from already existing evidence (Laari, 2025). Induction starts with different themes that emerge from the literature, in contrast to deductive research, which is based on predetermined hypotheses. The methodology is better suited to EverAfter since it is exploring market opportunities and formulating a business proposal that is sellable, rather than testing preconceptions based on statistical modelling. An inductive approach allowed generalisations to be drawn from patterns and comparative evidence from the literature available. It directed customer expectations, market opportunities and competitive concerns to guide EverAfter's business proposal, eliminating the need to jump to any conclusions about what to do.</w:t>
      </w:r>
    </w:p>
    <w:p w14:paraId="7D6C7C83" w14:textId="77777777" w:rsidR="00303E20" w:rsidRDefault="00000000">
      <w:pPr>
        <w:pStyle w:val="Heading2"/>
        <w:rPr>
          <w:rFonts w:ascii="Arial" w:eastAsia="Arial" w:hAnsi="Arial" w:cs="Arial"/>
        </w:rPr>
      </w:pPr>
      <w:bookmarkStart w:id="37" w:name="_heading=h.790wgsy7yhr" w:colFirst="0" w:colLast="0"/>
      <w:bookmarkEnd w:id="37"/>
      <w:r>
        <w:rPr>
          <w:rFonts w:ascii="Arial" w:eastAsia="Arial" w:hAnsi="Arial" w:cs="Arial"/>
        </w:rPr>
        <w:lastRenderedPageBreak/>
        <w:t>4.3 Research Design — Qualitative Secondary Research</w:t>
      </w:r>
    </w:p>
    <w:p w14:paraId="45F19909" w14:textId="77777777" w:rsidR="00303E20" w:rsidRDefault="00000000">
      <w:pPr>
        <w:spacing w:before="240" w:after="240"/>
        <w:rPr>
          <w:rFonts w:ascii="Arial" w:eastAsia="Arial" w:hAnsi="Arial" w:cs="Arial"/>
        </w:rPr>
      </w:pPr>
      <w:r>
        <w:rPr>
          <w:rFonts w:ascii="Arial" w:eastAsia="Arial" w:hAnsi="Arial" w:cs="Arial"/>
        </w:rPr>
        <w:t>Qualitative and quantitative secondary evidence designs do not involve the new collection of data from participants, but instead they derive insight from what has already been collected in the literature, either by researchers or practitioners, in academic or industry and/or market settings (Cartwright and Igudia, 2024). Primary research can offer direct feedback from customers, whereas secondary research will allow for broader findings on existing research, trends in the market and competitors' methods. This design is suitable for EverAfter as it allows for customer expectation evaluation, service development/commercial opportunities and fits with the approved ethics design.</w:t>
      </w:r>
    </w:p>
    <w:p w14:paraId="6088DA64" w14:textId="77777777" w:rsidR="00303E20" w:rsidRDefault="00000000">
      <w:pPr>
        <w:pStyle w:val="Heading2"/>
        <w:rPr>
          <w:rFonts w:ascii="Arial" w:eastAsia="Arial" w:hAnsi="Arial" w:cs="Arial"/>
        </w:rPr>
      </w:pPr>
      <w:bookmarkStart w:id="38" w:name="_heading=h.otjy4ntbcm6" w:colFirst="0" w:colLast="0"/>
      <w:bookmarkEnd w:id="38"/>
      <w:r>
        <w:rPr>
          <w:rFonts w:ascii="Arial" w:eastAsia="Arial" w:hAnsi="Arial" w:cs="Arial"/>
        </w:rPr>
        <w:t>4.4 Data Collection and Sources</w:t>
      </w:r>
    </w:p>
    <w:p w14:paraId="7D2F0C49" w14:textId="77777777" w:rsidR="00303E20" w:rsidRDefault="00000000">
      <w:pPr>
        <w:spacing w:before="240" w:after="240"/>
        <w:rPr>
          <w:rFonts w:ascii="Arial" w:eastAsia="Arial" w:hAnsi="Arial" w:cs="Arial"/>
        </w:rPr>
      </w:pPr>
      <w:r>
        <w:rPr>
          <w:rFonts w:ascii="Arial" w:eastAsia="Arial" w:hAnsi="Arial" w:cs="Arial"/>
        </w:rPr>
        <w:t>Secondary quantitative data will frame and support the primary data, giving measurable insights into the wedding-services market. Government statistics, industry reports, professional bodies, company websites and credible market databases will be used to gather the data related to the market size, growth, customer demographics, competitor pricing, operating costs and demand trends. The sources will be chosen in relation to credibility, relevance and recency, and commercially biased or unsupported claims will be considered. Analysis of quantitative data will be conducted using descriptive and comparative analysis, including the use of percentages, trends, comparative prices and patterns of market growth. EverAfter Weddings will be able to evaluate the market appeal, customer and competitor trends, financial needs, and provide relevant information for informed business decisions.</w:t>
      </w:r>
    </w:p>
    <w:p w14:paraId="10F7442F" w14:textId="77777777" w:rsidR="00303E20" w:rsidRDefault="00000000">
      <w:pPr>
        <w:pStyle w:val="Heading2"/>
        <w:spacing w:before="240" w:after="240"/>
        <w:rPr>
          <w:rFonts w:ascii="Arial" w:eastAsia="Arial" w:hAnsi="Arial" w:cs="Arial"/>
        </w:rPr>
      </w:pPr>
      <w:bookmarkStart w:id="39" w:name="_heading=h.aeerfl2whdma" w:colFirst="0" w:colLast="0"/>
      <w:bookmarkEnd w:id="39"/>
      <w:r>
        <w:rPr>
          <w:rFonts w:ascii="Arial" w:eastAsia="Arial" w:hAnsi="Arial" w:cs="Arial"/>
        </w:rPr>
        <w:t>4.5 Search Strategy</w:t>
      </w:r>
    </w:p>
    <w:p w14:paraId="78FF75B2" w14:textId="77777777" w:rsidR="00303E20" w:rsidRDefault="00000000">
      <w:pPr>
        <w:spacing w:before="240" w:after="240"/>
        <w:rPr>
          <w:rFonts w:ascii="Arial" w:eastAsia="Arial" w:hAnsi="Arial" w:cs="Arial"/>
        </w:rPr>
      </w:pPr>
      <w:r>
        <w:rPr>
          <w:rFonts w:ascii="Arial" w:eastAsia="Arial" w:hAnsi="Arial" w:cs="Arial"/>
        </w:rPr>
        <w:t xml:space="preserve">Substantial academic and industry evidence was identified using a structured search strategy. Google Scholar, Scopus, ScienceDirect, Emerald Insight, and SpringerLink, along with government, professional and industry sources, were used. The most important keywords involved were ‘wedding services, wedding planning, customer experience, personalisation, service quality, SERVQUAL, customer satisfaction, </w:t>
      </w:r>
      <w:r>
        <w:rPr>
          <w:rFonts w:ascii="Arial" w:eastAsia="Arial" w:hAnsi="Arial" w:cs="Arial"/>
        </w:rPr>
        <w:lastRenderedPageBreak/>
        <w:t xml:space="preserve">customer trust, UK wedding market, London wedding market, competitor pricing, and wedding demand </w:t>
      </w:r>
      <w:proofErr w:type="gramStart"/>
      <w:r>
        <w:rPr>
          <w:rFonts w:ascii="Arial" w:eastAsia="Arial" w:hAnsi="Arial" w:cs="Arial"/>
        </w:rPr>
        <w:t>trends’</w:t>
      </w:r>
      <w:proofErr w:type="gramEnd"/>
      <w:r>
        <w:rPr>
          <w:rFonts w:ascii="Arial" w:eastAsia="Arial" w:hAnsi="Arial" w:cs="Arial"/>
        </w:rPr>
        <w:t>. Searches were conducted mainly on the latest published work (2020-2026), and seminal theoretical works were used where appropriate. The results were organised according to title, abstract and full text; publications with duplicate records, irrelevant publications and unreliable commercial sources were eliminated.</w:t>
      </w:r>
    </w:p>
    <w:p w14:paraId="7B531776" w14:textId="77777777" w:rsidR="00303E20" w:rsidRDefault="00000000">
      <w:pPr>
        <w:pStyle w:val="Heading2"/>
        <w:keepNext w:val="0"/>
        <w:keepLines w:val="0"/>
        <w:spacing w:before="280"/>
        <w:rPr>
          <w:rFonts w:ascii="Arial" w:eastAsia="Arial" w:hAnsi="Arial" w:cs="Arial"/>
        </w:rPr>
      </w:pPr>
      <w:bookmarkStart w:id="40" w:name="_heading=h.q3wswriasw3l" w:colFirst="0" w:colLast="0"/>
      <w:bookmarkEnd w:id="40"/>
      <w:r>
        <w:rPr>
          <w:rFonts w:ascii="Arial" w:eastAsia="Arial" w:hAnsi="Arial" w:cs="Arial"/>
        </w:rPr>
        <w:t>4.6 Inclusion and Exclusion Criteria</w:t>
      </w:r>
    </w:p>
    <w:p w14:paraId="3DB7F5FD" w14:textId="77777777" w:rsidR="00303E20" w:rsidRDefault="00000000">
      <w:pPr>
        <w:rPr>
          <w:rFonts w:ascii="Arial" w:eastAsia="Arial" w:hAnsi="Arial" w:cs="Arial"/>
          <w:b/>
          <w:bCs/>
        </w:rPr>
      </w:pPr>
      <w:r>
        <w:rPr>
          <w:rFonts w:ascii="Arial" w:eastAsia="Arial" w:hAnsi="Arial" w:cs="Arial"/>
          <w:b/>
          <w:bCs/>
        </w:rPr>
        <w:t>Table 1. Inclusion and Exclusion</w:t>
      </w:r>
    </w:p>
    <w:sdt>
      <w:sdtPr>
        <w:tag w:val="goog_rdk_0"/>
        <w:id w:val="1425713683"/>
        <w:lock w:val="contentLocked"/>
      </w:sdtPr>
      <w:sdtContent>
        <w:tbl>
          <w:tblPr>
            <w:tblStyle w:val="affffffffffffffc"/>
            <w:tblW w:w="9205" w:type="dxa"/>
            <w:tblBorders>
              <w:top w:val="nil"/>
              <w:left w:val="nil"/>
              <w:bottom w:val="nil"/>
              <w:right w:val="nil"/>
              <w:insideH w:val="nil"/>
              <w:insideV w:val="nil"/>
            </w:tblBorders>
            <w:tblLayout w:type="fixed"/>
            <w:tblLook w:val="0600" w:firstRow="0" w:lastRow="0" w:firstColumn="0" w:lastColumn="0" w:noHBand="1" w:noVBand="1"/>
          </w:tblPr>
          <w:tblGrid>
            <w:gridCol w:w="1235"/>
            <w:gridCol w:w="7970"/>
          </w:tblGrid>
          <w:tr w:rsidR="00303E20" w14:paraId="71DBF180" w14:textId="77777777">
            <w:trPr>
              <w:trHeight w:val="51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64C8F2" w14:textId="77777777" w:rsidR="00303E20" w:rsidRDefault="00000000">
                <w:pPr>
                  <w:spacing w:before="0" w:after="0" w:line="240" w:lineRule="auto"/>
                  <w:jc w:val="center"/>
                  <w:rPr>
                    <w:rFonts w:ascii="Arial" w:eastAsia="Arial" w:hAnsi="Arial" w:cs="Arial"/>
                  </w:rPr>
                </w:pPr>
                <w:r>
                  <w:rPr>
                    <w:rFonts w:ascii="Arial" w:eastAsia="Arial" w:hAnsi="Arial" w:cs="Arial"/>
                    <w:b/>
                    <w:bCs/>
                  </w:rPr>
                  <w:t>Criterion</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7DC42F" w14:textId="77777777" w:rsidR="00303E20" w:rsidRDefault="00000000">
                <w:pPr>
                  <w:spacing w:before="0" w:after="0" w:line="240" w:lineRule="auto"/>
                  <w:jc w:val="center"/>
                  <w:rPr>
                    <w:rFonts w:ascii="Arial" w:eastAsia="Arial" w:hAnsi="Arial" w:cs="Arial"/>
                  </w:rPr>
                </w:pPr>
                <w:r>
                  <w:rPr>
                    <w:rFonts w:ascii="Arial" w:eastAsia="Arial" w:hAnsi="Arial" w:cs="Arial"/>
                    <w:b/>
                    <w:bCs/>
                  </w:rPr>
                  <w:t>Inclusion / Exclusion</w:t>
                </w:r>
              </w:p>
            </w:tc>
          </w:tr>
          <w:tr w:rsidR="00303E20" w14:paraId="3D01BD84"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CC9EB5" w14:textId="77777777" w:rsidR="00303E20" w:rsidRDefault="00000000">
                <w:pPr>
                  <w:spacing w:before="0" w:after="0" w:line="240" w:lineRule="auto"/>
                  <w:rPr>
                    <w:rFonts w:ascii="Arial" w:eastAsia="Arial" w:hAnsi="Arial" w:cs="Arial"/>
                  </w:rPr>
                </w:pPr>
                <w:r>
                  <w:rPr>
                    <w:rFonts w:ascii="Arial" w:eastAsia="Arial" w:hAnsi="Arial" w:cs="Arial"/>
                  </w:rPr>
                  <w:t>Sources</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F14C1C" w14:textId="77777777" w:rsidR="00303E20" w:rsidRDefault="00000000">
                <w:pPr>
                  <w:spacing w:before="0" w:after="0" w:line="240" w:lineRule="auto"/>
                  <w:rPr>
                    <w:rFonts w:ascii="Arial" w:eastAsia="Arial" w:hAnsi="Arial" w:cs="Arial"/>
                  </w:rPr>
                </w:pPr>
                <w:r>
                  <w:rPr>
                    <w:rFonts w:ascii="Arial" w:eastAsia="Arial" w:hAnsi="Arial" w:cs="Arial"/>
                  </w:rPr>
                  <w:t>Use peer-reviewed, industry, government and professional sources; not blogs or unsupported sources.</w:t>
                </w:r>
              </w:p>
            </w:tc>
          </w:tr>
          <w:tr w:rsidR="00303E20" w14:paraId="237EC5DB" w14:textId="77777777">
            <w:trPr>
              <w:trHeight w:val="51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D047A6" w14:textId="77777777" w:rsidR="00303E20" w:rsidRDefault="00000000">
                <w:pPr>
                  <w:spacing w:before="0" w:after="0" w:line="240" w:lineRule="auto"/>
                  <w:rPr>
                    <w:rFonts w:ascii="Arial" w:eastAsia="Arial" w:hAnsi="Arial" w:cs="Arial"/>
                  </w:rPr>
                </w:pPr>
                <w:r>
                  <w:rPr>
                    <w:rFonts w:ascii="Arial" w:eastAsia="Arial" w:hAnsi="Arial" w:cs="Arial"/>
                  </w:rPr>
                  <w:t>Date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5964D9" w14:textId="77777777" w:rsidR="00303E20" w:rsidRDefault="00000000">
                <w:pPr>
                  <w:spacing w:before="0" w:after="0" w:line="240" w:lineRule="auto"/>
                  <w:rPr>
                    <w:rFonts w:ascii="Arial" w:eastAsia="Arial" w:hAnsi="Arial" w:cs="Arial"/>
                  </w:rPr>
                </w:pPr>
                <w:r>
                  <w:rPr>
                    <w:rFonts w:ascii="Arial" w:eastAsia="Arial" w:hAnsi="Arial" w:cs="Arial"/>
                  </w:rPr>
                  <w:t>Mainly 2019–2026; retain older seminal sources where essential.</w:t>
                </w:r>
              </w:p>
            </w:tc>
          </w:tr>
          <w:tr w:rsidR="00303E20" w14:paraId="1197B6C3" w14:textId="77777777">
            <w:trPr>
              <w:trHeight w:val="51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79211F" w14:textId="77777777" w:rsidR="00303E20" w:rsidRDefault="00000000">
                <w:pPr>
                  <w:spacing w:before="0" w:after="0" w:line="240" w:lineRule="auto"/>
                  <w:rPr>
                    <w:rFonts w:ascii="Arial" w:eastAsia="Arial" w:hAnsi="Arial" w:cs="Arial"/>
                  </w:rPr>
                </w:pPr>
                <w:r>
                  <w:rPr>
                    <w:rFonts w:ascii="Arial" w:eastAsia="Arial" w:hAnsi="Arial" w:cs="Arial"/>
                  </w:rPr>
                  <w:t>Language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895CD" w14:textId="77777777" w:rsidR="00303E20" w:rsidRDefault="00000000">
                <w:pPr>
                  <w:spacing w:before="0" w:after="0" w:line="240" w:lineRule="auto"/>
                  <w:rPr>
                    <w:rFonts w:ascii="Arial" w:eastAsia="Arial" w:hAnsi="Arial" w:cs="Arial"/>
                  </w:rPr>
                </w:pPr>
                <w:r>
                  <w:rPr>
                    <w:rFonts w:ascii="Arial" w:eastAsia="Arial" w:hAnsi="Arial" w:cs="Arial"/>
                  </w:rPr>
                  <w:t>English-language publications only.</w:t>
                </w:r>
              </w:p>
            </w:tc>
          </w:tr>
          <w:tr w:rsidR="00303E20" w14:paraId="54E0A57D"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4B0FCA" w14:textId="77777777" w:rsidR="00303E20" w:rsidRDefault="00000000">
                <w:pPr>
                  <w:spacing w:before="0" w:after="0" w:line="240" w:lineRule="auto"/>
                  <w:rPr>
                    <w:rFonts w:ascii="Arial" w:eastAsia="Arial" w:hAnsi="Arial" w:cs="Arial"/>
                  </w:rPr>
                </w:pPr>
                <w:r>
                  <w:rPr>
                    <w:rFonts w:ascii="Arial" w:eastAsia="Arial" w:hAnsi="Arial" w:cs="Arial"/>
                  </w:rPr>
                  <w:t>Relevance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A96DA8" w14:textId="77777777" w:rsidR="00303E20" w:rsidRDefault="00000000">
                <w:pPr>
                  <w:spacing w:before="0" w:after="0" w:line="240" w:lineRule="auto"/>
                  <w:rPr>
                    <w:rFonts w:ascii="Arial" w:eastAsia="Arial" w:hAnsi="Arial" w:cs="Arial"/>
                  </w:rPr>
                </w:pPr>
                <w:r>
                  <w:rPr>
                    <w:rFonts w:ascii="Arial" w:eastAsia="Arial" w:hAnsi="Arial" w:cs="Arial"/>
                  </w:rPr>
                  <w:t>Evidence from handbag or wedding events in the UK or London covering the wedding and event sector only.</w:t>
                </w:r>
              </w:p>
            </w:tc>
          </w:tr>
          <w:tr w:rsidR="00303E20" w14:paraId="2B9F122A"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3995FC" w14:textId="77777777" w:rsidR="00303E20" w:rsidRDefault="00000000">
                <w:pPr>
                  <w:spacing w:before="0" w:after="0" w:line="240" w:lineRule="auto"/>
                  <w:rPr>
                    <w:rFonts w:ascii="Arial" w:eastAsia="Arial" w:hAnsi="Arial" w:cs="Arial"/>
                  </w:rPr>
                </w:pPr>
                <w:r>
                  <w:rPr>
                    <w:rFonts w:ascii="Arial" w:eastAsia="Arial" w:hAnsi="Arial" w:cs="Arial"/>
                  </w:rPr>
                  <w:t>Quality</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3BBBC3" w14:textId="77777777" w:rsidR="00303E20" w:rsidRDefault="00000000">
                <w:pPr>
                  <w:spacing w:before="0" w:after="0" w:line="240" w:lineRule="auto"/>
                  <w:rPr>
                    <w:rFonts w:ascii="Arial" w:eastAsia="Arial" w:hAnsi="Arial" w:cs="Arial"/>
                  </w:rPr>
                </w:pPr>
                <w:r>
                  <w:rPr>
                    <w:rFonts w:ascii="Arial" w:eastAsia="Arial" w:hAnsi="Arial" w:cs="Arial"/>
                  </w:rPr>
                  <w:t>Use reliable, credible sources – not duplications or unwarranted sources of information.</w:t>
                </w:r>
              </w:p>
            </w:tc>
          </w:tr>
          <w:tr w:rsidR="00303E20" w14:paraId="4997209B" w14:textId="77777777">
            <w:trPr>
              <w:trHeight w:val="785"/>
            </w:trPr>
            <w:tc>
              <w:tcPr>
                <w:tcW w:w="1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8A56F" w14:textId="77777777" w:rsidR="00303E20" w:rsidRDefault="00000000">
                <w:pPr>
                  <w:spacing w:before="0" w:after="0" w:line="240" w:lineRule="auto"/>
                  <w:rPr>
                    <w:rFonts w:ascii="Arial" w:eastAsia="Arial" w:hAnsi="Arial" w:cs="Arial"/>
                  </w:rPr>
                </w:pPr>
                <w:r>
                  <w:rPr>
                    <w:rFonts w:ascii="Arial" w:eastAsia="Arial" w:hAnsi="Arial" w:cs="Arial"/>
                  </w:rPr>
                  <w:t>Purpose</w:t>
                </w:r>
              </w:p>
            </w:tc>
            <w:tc>
              <w:tcPr>
                <w:tcW w:w="7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F546F" w14:textId="77777777" w:rsidR="00303E20" w:rsidRDefault="00000000">
                <w:pPr>
                  <w:spacing w:before="0" w:after="0" w:line="240" w:lineRule="auto"/>
                  <w:rPr>
                    <w:rFonts w:ascii="Arial" w:eastAsia="Arial" w:hAnsi="Arial" w:cs="Arial"/>
                  </w:rPr>
                </w:pPr>
                <w:r>
                  <w:rPr>
                    <w:rFonts w:ascii="Arial" w:eastAsia="Arial" w:hAnsi="Arial" w:cs="Arial"/>
                  </w:rPr>
                  <w:t>Evidence needs to be used to back up Customer Study, Market Study, Competitor Study or Commercial Viability Study.</w:t>
                </w:r>
              </w:p>
            </w:tc>
          </w:tr>
        </w:tbl>
      </w:sdtContent>
    </w:sdt>
    <w:p w14:paraId="45CAC4EE" w14:textId="77777777" w:rsidR="00303E20" w:rsidRDefault="00000000">
      <w:pPr>
        <w:pStyle w:val="Heading2"/>
        <w:rPr>
          <w:rFonts w:ascii="Arial" w:eastAsia="Arial" w:hAnsi="Arial" w:cs="Arial"/>
        </w:rPr>
      </w:pPr>
      <w:bookmarkStart w:id="41" w:name="_heading=h.jyei8en8r9gm" w:colFirst="0" w:colLast="0"/>
      <w:bookmarkEnd w:id="41"/>
      <w:r>
        <w:rPr>
          <w:rFonts w:ascii="Arial" w:eastAsia="Arial" w:hAnsi="Arial" w:cs="Arial"/>
        </w:rPr>
        <w:t>4.7 Data Analysis</w:t>
      </w:r>
    </w:p>
    <w:p w14:paraId="0EF1CA83" w14:textId="77777777" w:rsidR="00303E20" w:rsidRDefault="00000000">
      <w:pPr>
        <w:spacing w:before="240" w:after="240"/>
        <w:rPr>
          <w:rFonts w:ascii="Arial" w:eastAsia="Arial" w:hAnsi="Arial" w:cs="Arial"/>
        </w:rPr>
      </w:pPr>
      <w:r>
        <w:rPr>
          <w:rFonts w:ascii="Arial" w:eastAsia="Arial" w:hAnsi="Arial" w:cs="Arial"/>
        </w:rPr>
        <w:t xml:space="preserve">Credibility, recency, and relevance of the sources chosen were judged. Academic and industry evidence was matched for any commonalities and differences that could be gleaned on expectations of customers, market conditions, competition and commercial opportunities. This was analysed systematically considering external influences, </w:t>
      </w:r>
      <w:r>
        <w:rPr>
          <w:rFonts w:ascii="Arial" w:eastAsia="Arial" w:hAnsi="Arial" w:cs="Arial"/>
        </w:rPr>
        <w:lastRenderedPageBreak/>
        <w:t>competitive pressures, organisational capabilities, service quality and value creation. The focus was not on the wider service sector, but on findings which would be relevant for EverAfter Weddings. Through comparing a variety of resources and differences in context, individual discretion has been diminished and a balanced view of customer needs, competition and the business opportunity formed.</w:t>
      </w:r>
    </w:p>
    <w:p w14:paraId="6CF2B437" w14:textId="77777777" w:rsidR="00303E20" w:rsidRDefault="00000000">
      <w:pPr>
        <w:pStyle w:val="Heading2"/>
        <w:rPr>
          <w:rFonts w:ascii="Arial" w:eastAsia="Arial" w:hAnsi="Arial" w:cs="Arial"/>
        </w:rPr>
      </w:pPr>
      <w:bookmarkStart w:id="42" w:name="_heading=h.o9ijnikbvkpw" w:colFirst="0" w:colLast="0"/>
      <w:bookmarkEnd w:id="42"/>
      <w:r>
        <w:rPr>
          <w:rFonts w:ascii="Arial" w:eastAsia="Arial" w:hAnsi="Arial" w:cs="Arial"/>
        </w:rPr>
        <w:t>4.8 Ethical Considerations</w:t>
      </w:r>
    </w:p>
    <w:p w14:paraId="35F89DC3" w14:textId="77777777" w:rsidR="00303E20" w:rsidRDefault="00000000">
      <w:pPr>
        <w:spacing w:before="240" w:after="240"/>
        <w:rPr>
          <w:rFonts w:ascii="Arial" w:eastAsia="Arial" w:hAnsi="Arial" w:cs="Arial"/>
        </w:rPr>
      </w:pPr>
      <w:r>
        <w:rPr>
          <w:rFonts w:ascii="Arial" w:eastAsia="Arial" w:hAnsi="Arial" w:cs="Arial"/>
        </w:rPr>
        <w:t xml:space="preserve">Secondary evidence used responsibly—the individual(s) were not involved as participants, nor primary data was collected. Both supportive and conflicting evidence was </w:t>
      </w:r>
      <w:proofErr w:type="gramStart"/>
      <w:r>
        <w:rPr>
          <w:rFonts w:ascii="Arial" w:eastAsia="Arial" w:hAnsi="Arial" w:cs="Arial"/>
        </w:rPr>
        <w:t>taken into account</w:t>
      </w:r>
      <w:proofErr w:type="gramEnd"/>
      <w:r>
        <w:rPr>
          <w:rFonts w:ascii="Arial" w:eastAsia="Arial" w:hAnsi="Arial" w:cs="Arial"/>
        </w:rPr>
        <w:t xml:space="preserve"> without rejection of unfavourable evidence. Sources were properly cited, reworded and interpreted correctly. Other factors, such as source credibility, relevance and commercial interests, were also evaluated. Academic honesty was adhered to, and no personally identifying information was collected.</w:t>
      </w:r>
    </w:p>
    <w:p w14:paraId="1DC91E61" w14:textId="77777777" w:rsidR="00303E20" w:rsidRDefault="00000000">
      <w:pPr>
        <w:pStyle w:val="Heading2"/>
        <w:rPr>
          <w:rFonts w:ascii="Arial" w:eastAsia="Arial" w:hAnsi="Arial" w:cs="Arial"/>
        </w:rPr>
      </w:pPr>
      <w:bookmarkStart w:id="43" w:name="_heading=h.q0clim4rjh5n" w:colFirst="0" w:colLast="0"/>
      <w:bookmarkEnd w:id="43"/>
      <w:r>
        <w:rPr>
          <w:rFonts w:ascii="Arial" w:eastAsia="Arial" w:hAnsi="Arial" w:cs="Arial"/>
        </w:rPr>
        <w:t>4.9 Methodological Limitations</w:t>
      </w:r>
    </w:p>
    <w:p w14:paraId="479F2F3A" w14:textId="77777777" w:rsidR="00303E20" w:rsidRDefault="00000000">
      <w:pPr>
        <w:spacing w:before="240" w:after="240"/>
        <w:rPr>
          <w:rFonts w:ascii="Arial" w:eastAsia="Arial" w:hAnsi="Arial" w:cs="Arial"/>
        </w:rPr>
      </w:pPr>
      <w:r>
        <w:rPr>
          <w:rFonts w:ascii="Arial" w:eastAsia="Arial" w:hAnsi="Arial" w:cs="Arial"/>
        </w:rPr>
        <w:t xml:space="preserve">Secondary research enables us to get overall secondary evidence, but </w:t>
      </w:r>
      <w:proofErr w:type="gramStart"/>
      <w:r>
        <w:rPr>
          <w:rFonts w:ascii="Arial" w:eastAsia="Arial" w:hAnsi="Arial" w:cs="Arial"/>
        </w:rPr>
        <w:t>in itself it</w:t>
      </w:r>
      <w:proofErr w:type="gramEnd"/>
      <w:r>
        <w:rPr>
          <w:rFonts w:ascii="Arial" w:eastAsia="Arial" w:hAnsi="Arial" w:cs="Arial"/>
        </w:rPr>
        <w:t xml:space="preserve"> can't give first-hand accounts of what a couple did in London. Access to paid industry reports may be limited, and there is restricted competitor (financial) information, thus less commercial assessment. The information from industry sources can be biased, and preferences and attitudes can change, affecting the timeliness of the information. As a result, it is important to have evidence to back up any commercial claims that may have been published, and conclusions can only be drawn from the evidence available.</w:t>
      </w:r>
      <w:r>
        <w:br w:type="page"/>
      </w:r>
    </w:p>
    <w:p w14:paraId="40E3A28E" w14:textId="77777777" w:rsidR="00303E20" w:rsidRDefault="00000000">
      <w:pPr>
        <w:pStyle w:val="Heading1"/>
        <w:rPr>
          <w:rFonts w:ascii="Arial" w:eastAsia="Arial" w:hAnsi="Arial" w:cs="Arial"/>
        </w:rPr>
      </w:pPr>
      <w:bookmarkStart w:id="44" w:name="_heading=h.fp0ej83vkur4" w:colFirst="0" w:colLast="0"/>
      <w:bookmarkEnd w:id="44"/>
      <w:r>
        <w:rPr>
          <w:rFonts w:ascii="Arial" w:eastAsia="Arial" w:hAnsi="Arial" w:cs="Arial"/>
        </w:rPr>
        <w:lastRenderedPageBreak/>
        <w:t>Chapter 5: Market Opportunity Analysis</w:t>
      </w:r>
    </w:p>
    <w:p w14:paraId="77DFFD4C" w14:textId="77777777" w:rsidR="00303E20" w:rsidRDefault="00000000">
      <w:pPr>
        <w:pStyle w:val="Heading2"/>
        <w:rPr>
          <w:rFonts w:ascii="Arial" w:eastAsia="Arial" w:hAnsi="Arial" w:cs="Arial"/>
        </w:rPr>
      </w:pPr>
      <w:bookmarkStart w:id="45" w:name="_heading=h.3qwfw8edl6ez" w:colFirst="0" w:colLast="0"/>
      <w:bookmarkEnd w:id="45"/>
      <w:r>
        <w:rPr>
          <w:rFonts w:ascii="Arial" w:eastAsia="Arial" w:hAnsi="Arial" w:cs="Arial"/>
        </w:rPr>
        <w:t>5.1 Scope and Market Definition</w:t>
      </w:r>
    </w:p>
    <w:p w14:paraId="67053309" w14:textId="77777777" w:rsidR="00303E20" w:rsidRDefault="00000000">
      <w:pPr>
        <w:spacing w:before="240" w:after="240"/>
        <w:rPr>
          <w:rFonts w:ascii="Arial" w:eastAsia="Arial" w:hAnsi="Arial" w:cs="Arial"/>
        </w:rPr>
      </w:pPr>
      <w:r>
        <w:rPr>
          <w:rFonts w:ascii="Arial" w:eastAsia="Arial" w:hAnsi="Arial" w:cs="Arial"/>
        </w:rPr>
        <w:t xml:space="preserve">Weddings Solihull is an industry participant in the London wedding planning and London event management industry. In this chapter, TAM-SAM-SOM, STP, and market-opportunity analysis have been used for the assessment of the commercially addressable market, target customers, demand and growth potential. The wider UK market for weddings is important context. According to Bridebook (2026), weddings in the UK cost an average of £20,604, and the UK's highest cost comes in at approximately £26,986 in London (Shafiee, 2025). This higher expenditure brings additional revenue opportunity to Ever After </w:t>
      </w:r>
      <w:proofErr w:type="gramStart"/>
      <w:r>
        <w:rPr>
          <w:rFonts w:ascii="Arial" w:eastAsia="Arial" w:hAnsi="Arial" w:cs="Arial"/>
        </w:rPr>
        <w:t>Weddings, but</w:t>
      </w:r>
      <w:proofErr w:type="gramEnd"/>
      <w:r>
        <w:rPr>
          <w:rFonts w:ascii="Arial" w:eastAsia="Arial" w:hAnsi="Arial" w:cs="Arial"/>
        </w:rPr>
        <w:t xml:space="preserve"> also raises customer expectations as well as competition from wedding planners, venues and wedding specialist suppliers. Thus, market opportunity can be achieved if one is able to find the right customers and provide value that is tailored for their specific needs.</w:t>
      </w:r>
    </w:p>
    <w:p w14:paraId="4D83C5CC" w14:textId="77777777" w:rsidR="00303E20" w:rsidRDefault="00000000">
      <w:pPr>
        <w:pStyle w:val="Heading2"/>
        <w:rPr>
          <w:rFonts w:ascii="Arial" w:eastAsia="Arial" w:hAnsi="Arial" w:cs="Arial"/>
        </w:rPr>
      </w:pPr>
      <w:bookmarkStart w:id="46" w:name="_heading=h.5smgf1li5n5f" w:colFirst="0" w:colLast="0"/>
      <w:bookmarkEnd w:id="46"/>
      <w:r>
        <w:rPr>
          <w:rFonts w:ascii="Arial" w:eastAsia="Arial" w:hAnsi="Arial" w:cs="Arial"/>
        </w:rPr>
        <w:t>5.2 Market Size and Growth</w:t>
      </w:r>
    </w:p>
    <w:p w14:paraId="534801AB" w14:textId="77777777" w:rsidR="00303E20" w:rsidRDefault="00000000">
      <w:pPr>
        <w:spacing w:before="240" w:after="240"/>
        <w:rPr>
          <w:rFonts w:ascii="Arial" w:eastAsia="Arial" w:hAnsi="Arial" w:cs="Arial"/>
        </w:rPr>
      </w:pPr>
      <w:r>
        <w:rPr>
          <w:rFonts w:ascii="Arial" w:eastAsia="Arial" w:hAnsi="Arial" w:cs="Arial"/>
        </w:rPr>
        <w:t>Money spent on the wedding itself that is relevant to professionals is the focus of TAM; specifically, love is a big driver for EverAfter Weddings, as the average spend in London is £26,986, in comparison to £20,604 across the country (Shafiee, 2025). SAM gets down to the important part-- London couples willing to spend real money on the planning part of their total marriage spending, making the point that total marriage spending does not necessarily include planning costs (Dell, 2026). SOM is even narrower and relies on EverAfter's capacity, reputation and its supplier network, marketing, and its conversion rate - so a definitive SOM cannot be determined at this stage (Odinu, Bristol-Alagbariya and Okon, 2024). The overall level of wedding spends in both 2024–2026 and 2029–2030 has largely stayed flat, but a rise in specialisation of the market, coupled with drops in affordability, suggests that the customer might be increasingly differentiated.</w:t>
      </w:r>
    </w:p>
    <w:p w14:paraId="0C74DFCE" w14:textId="77777777" w:rsidR="00303E20" w:rsidRDefault="00000000">
      <w:pPr>
        <w:pStyle w:val="Heading2"/>
        <w:rPr>
          <w:rFonts w:ascii="Arial" w:eastAsia="Arial" w:hAnsi="Arial" w:cs="Arial"/>
        </w:rPr>
      </w:pPr>
      <w:bookmarkStart w:id="47" w:name="_heading=h.i83270vnrwoh" w:colFirst="0" w:colLast="0"/>
      <w:bookmarkEnd w:id="47"/>
      <w:r>
        <w:rPr>
          <w:rFonts w:ascii="Arial" w:eastAsia="Arial" w:hAnsi="Arial" w:cs="Arial"/>
        </w:rPr>
        <w:lastRenderedPageBreak/>
        <w:t>5.3 Segmentation and Target Customer</w:t>
      </w:r>
    </w:p>
    <w:p w14:paraId="7ABA9DC6" w14:textId="77777777" w:rsidR="00303E20" w:rsidRDefault="00000000">
      <w:pPr>
        <w:spacing w:before="280"/>
        <w:rPr>
          <w:rFonts w:ascii="Arial" w:eastAsia="Arial" w:hAnsi="Arial" w:cs="Arial"/>
          <w:b/>
          <w:bCs/>
        </w:rPr>
      </w:pPr>
      <w:r>
        <w:rPr>
          <w:rFonts w:ascii="Arial" w:eastAsia="Arial" w:hAnsi="Arial" w:cs="Arial"/>
          <w:b/>
          <w:bCs/>
        </w:rPr>
        <w:t>Table 2. Segmentation</w:t>
      </w:r>
    </w:p>
    <w:tbl>
      <w:tblPr>
        <w:tblStyle w:val="TableGrid"/>
        <w:tblW w:w="9360" w:type="dxa"/>
        <w:tblLayout w:type="fixed"/>
        <w:tblLook w:val="0600" w:firstRow="0" w:lastRow="0" w:firstColumn="0" w:lastColumn="0" w:noHBand="1" w:noVBand="1"/>
      </w:tblPr>
      <w:tblGrid>
        <w:gridCol w:w="1879"/>
        <w:gridCol w:w="2803"/>
        <w:gridCol w:w="4678"/>
      </w:tblGrid>
      <w:tr w:rsidR="00303E20" w14:paraId="1200DF9A" w14:textId="77777777" w:rsidTr="00F373AA">
        <w:trPr>
          <w:trHeight w:val="800"/>
        </w:trPr>
        <w:tc>
          <w:tcPr>
            <w:tcW w:w="1879" w:type="dxa"/>
          </w:tcPr>
          <w:p w14:paraId="6443C11E" w14:textId="45620A8C" w:rsidR="00303E20" w:rsidRDefault="00000000">
            <w:pPr>
              <w:jc w:val="center"/>
              <w:rPr>
                <w:rFonts w:ascii="Arial" w:eastAsia="Arial" w:hAnsi="Arial" w:cs="Arial"/>
              </w:rPr>
            </w:pPr>
            <w:r>
              <w:rPr>
                <w:rFonts w:ascii="Arial" w:eastAsia="Arial" w:hAnsi="Arial" w:cs="Arial"/>
                <w:b/>
                <w:bCs/>
              </w:rPr>
              <w:t>Segmentation Basis</w:t>
            </w:r>
          </w:p>
        </w:tc>
        <w:tc>
          <w:tcPr>
            <w:tcW w:w="2803" w:type="dxa"/>
          </w:tcPr>
          <w:p w14:paraId="16549669" w14:textId="77777777" w:rsidR="00303E20" w:rsidRDefault="00000000">
            <w:pPr>
              <w:jc w:val="center"/>
              <w:rPr>
                <w:rFonts w:ascii="Arial" w:eastAsia="Arial" w:hAnsi="Arial" w:cs="Arial"/>
              </w:rPr>
            </w:pPr>
            <w:r>
              <w:rPr>
                <w:rFonts w:ascii="Arial" w:eastAsia="Arial" w:hAnsi="Arial" w:cs="Arial"/>
                <w:b/>
                <w:bCs/>
              </w:rPr>
              <w:t>Key Variables</w:t>
            </w:r>
          </w:p>
        </w:tc>
        <w:tc>
          <w:tcPr>
            <w:tcW w:w="4678" w:type="dxa"/>
          </w:tcPr>
          <w:p w14:paraId="461AECF2" w14:textId="77777777" w:rsidR="00303E20" w:rsidRDefault="00000000">
            <w:pPr>
              <w:jc w:val="center"/>
              <w:rPr>
                <w:rFonts w:ascii="Arial" w:eastAsia="Arial" w:hAnsi="Arial" w:cs="Arial"/>
              </w:rPr>
            </w:pPr>
            <w:r>
              <w:rPr>
                <w:rFonts w:ascii="Arial" w:eastAsia="Arial" w:hAnsi="Arial" w:cs="Arial"/>
                <w:b/>
                <w:bCs/>
              </w:rPr>
              <w:t>Target Focus</w:t>
            </w:r>
          </w:p>
        </w:tc>
      </w:tr>
      <w:tr w:rsidR="00303E20" w14:paraId="60445B32" w14:textId="77777777" w:rsidTr="00F373AA">
        <w:trPr>
          <w:trHeight w:val="515"/>
        </w:trPr>
        <w:tc>
          <w:tcPr>
            <w:tcW w:w="1879" w:type="dxa"/>
          </w:tcPr>
          <w:p w14:paraId="468EC8B3" w14:textId="77777777" w:rsidR="00303E20" w:rsidRDefault="00000000">
            <w:pPr>
              <w:rPr>
                <w:rFonts w:ascii="Arial" w:eastAsia="Arial" w:hAnsi="Arial" w:cs="Arial"/>
              </w:rPr>
            </w:pPr>
            <w:r>
              <w:rPr>
                <w:rFonts w:ascii="Arial" w:eastAsia="Arial" w:hAnsi="Arial" w:cs="Arial"/>
              </w:rPr>
              <w:t>Geographic</w:t>
            </w:r>
          </w:p>
        </w:tc>
        <w:tc>
          <w:tcPr>
            <w:tcW w:w="2803" w:type="dxa"/>
          </w:tcPr>
          <w:p w14:paraId="6EB645E1" w14:textId="77777777" w:rsidR="00303E20" w:rsidRDefault="00000000">
            <w:pPr>
              <w:rPr>
                <w:rFonts w:ascii="Arial" w:eastAsia="Arial" w:hAnsi="Arial" w:cs="Arial"/>
              </w:rPr>
            </w:pPr>
            <w:r>
              <w:rPr>
                <w:rFonts w:ascii="Arial" w:eastAsia="Arial" w:hAnsi="Arial" w:cs="Arial"/>
              </w:rPr>
              <w:t>London location</w:t>
            </w:r>
          </w:p>
        </w:tc>
        <w:tc>
          <w:tcPr>
            <w:tcW w:w="4678" w:type="dxa"/>
          </w:tcPr>
          <w:p w14:paraId="61A3B42F" w14:textId="77777777" w:rsidR="00303E20" w:rsidRDefault="00000000">
            <w:pPr>
              <w:rPr>
                <w:rFonts w:ascii="Arial" w:eastAsia="Arial" w:hAnsi="Arial" w:cs="Arial"/>
              </w:rPr>
            </w:pPr>
            <w:r>
              <w:rPr>
                <w:rFonts w:ascii="Arial" w:eastAsia="Arial" w:hAnsi="Arial" w:cs="Arial"/>
              </w:rPr>
              <w:t>Central, West, North, South and East London</w:t>
            </w:r>
          </w:p>
        </w:tc>
      </w:tr>
      <w:tr w:rsidR="00303E20" w14:paraId="04F741C7" w14:textId="77777777" w:rsidTr="00F373AA">
        <w:trPr>
          <w:trHeight w:val="800"/>
        </w:trPr>
        <w:tc>
          <w:tcPr>
            <w:tcW w:w="1879" w:type="dxa"/>
          </w:tcPr>
          <w:p w14:paraId="396B6B20" w14:textId="77777777" w:rsidR="00303E20" w:rsidRDefault="00000000">
            <w:pPr>
              <w:rPr>
                <w:rFonts w:ascii="Arial" w:eastAsia="Arial" w:hAnsi="Arial" w:cs="Arial"/>
              </w:rPr>
            </w:pPr>
            <w:r>
              <w:rPr>
                <w:rFonts w:ascii="Arial" w:eastAsia="Arial" w:hAnsi="Arial" w:cs="Arial"/>
              </w:rPr>
              <w:t>Demographic</w:t>
            </w:r>
          </w:p>
        </w:tc>
        <w:tc>
          <w:tcPr>
            <w:tcW w:w="2803" w:type="dxa"/>
          </w:tcPr>
          <w:p w14:paraId="68F97BEC" w14:textId="77777777" w:rsidR="00303E20" w:rsidRDefault="00000000">
            <w:pPr>
              <w:rPr>
                <w:rFonts w:ascii="Arial" w:eastAsia="Arial" w:hAnsi="Arial" w:cs="Arial"/>
              </w:rPr>
            </w:pPr>
            <w:r>
              <w:rPr>
                <w:rFonts w:ascii="Arial" w:eastAsia="Arial" w:hAnsi="Arial" w:cs="Arial"/>
              </w:rPr>
              <w:t>Age, income, employment, life stage</w:t>
            </w:r>
          </w:p>
        </w:tc>
        <w:tc>
          <w:tcPr>
            <w:tcW w:w="4678" w:type="dxa"/>
          </w:tcPr>
          <w:p w14:paraId="4613E9A5" w14:textId="77777777" w:rsidR="00303E20" w:rsidRDefault="00000000">
            <w:pPr>
              <w:rPr>
                <w:rFonts w:ascii="Arial" w:eastAsia="Arial" w:hAnsi="Arial" w:cs="Arial"/>
              </w:rPr>
            </w:pPr>
            <w:r>
              <w:rPr>
                <w:rFonts w:ascii="Arial" w:eastAsia="Arial" w:hAnsi="Arial" w:cs="Arial"/>
              </w:rPr>
              <w:t>Working couples with moderate-to-high budgets</w:t>
            </w:r>
          </w:p>
        </w:tc>
      </w:tr>
      <w:tr w:rsidR="00303E20" w14:paraId="7E671641" w14:textId="77777777" w:rsidTr="00F373AA">
        <w:trPr>
          <w:trHeight w:val="800"/>
        </w:trPr>
        <w:tc>
          <w:tcPr>
            <w:tcW w:w="1879" w:type="dxa"/>
          </w:tcPr>
          <w:p w14:paraId="1CA312D0" w14:textId="77777777" w:rsidR="00303E20" w:rsidRDefault="00000000">
            <w:pPr>
              <w:rPr>
                <w:rFonts w:ascii="Arial" w:eastAsia="Arial" w:hAnsi="Arial" w:cs="Arial"/>
              </w:rPr>
            </w:pPr>
            <w:r>
              <w:rPr>
                <w:rFonts w:ascii="Arial" w:eastAsia="Arial" w:hAnsi="Arial" w:cs="Arial"/>
              </w:rPr>
              <w:t>Psychographic</w:t>
            </w:r>
          </w:p>
        </w:tc>
        <w:tc>
          <w:tcPr>
            <w:tcW w:w="2803" w:type="dxa"/>
          </w:tcPr>
          <w:p w14:paraId="37156CC9" w14:textId="77777777" w:rsidR="00303E20" w:rsidRDefault="00000000">
            <w:pPr>
              <w:rPr>
                <w:rFonts w:ascii="Arial" w:eastAsia="Arial" w:hAnsi="Arial" w:cs="Arial"/>
              </w:rPr>
            </w:pPr>
            <w:r>
              <w:rPr>
                <w:rFonts w:ascii="Arial" w:eastAsia="Arial" w:hAnsi="Arial" w:cs="Arial"/>
              </w:rPr>
              <w:t>Lifestyle, aesthetics, individuality</w:t>
            </w:r>
          </w:p>
        </w:tc>
        <w:tc>
          <w:tcPr>
            <w:tcW w:w="4678" w:type="dxa"/>
          </w:tcPr>
          <w:p w14:paraId="4BFB2FD7" w14:textId="77777777" w:rsidR="00303E20" w:rsidRDefault="00000000">
            <w:pPr>
              <w:rPr>
                <w:rFonts w:ascii="Arial" w:eastAsia="Arial" w:hAnsi="Arial" w:cs="Arial"/>
              </w:rPr>
            </w:pPr>
            <w:r>
              <w:rPr>
                <w:rFonts w:ascii="Arial" w:eastAsia="Arial" w:hAnsi="Arial" w:cs="Arial"/>
              </w:rPr>
              <w:t>Couples seeking personalised experiences</w:t>
            </w:r>
          </w:p>
        </w:tc>
      </w:tr>
      <w:tr w:rsidR="00303E20" w14:paraId="630EC5B9" w14:textId="77777777" w:rsidTr="00F373AA">
        <w:trPr>
          <w:trHeight w:val="800"/>
        </w:trPr>
        <w:tc>
          <w:tcPr>
            <w:tcW w:w="1879" w:type="dxa"/>
          </w:tcPr>
          <w:p w14:paraId="53CDC2EF" w14:textId="77777777" w:rsidR="00303E20" w:rsidRDefault="00000000">
            <w:pPr>
              <w:rPr>
                <w:rFonts w:ascii="Arial" w:eastAsia="Arial" w:hAnsi="Arial" w:cs="Arial"/>
              </w:rPr>
            </w:pPr>
            <w:r>
              <w:rPr>
                <w:rFonts w:ascii="Arial" w:eastAsia="Arial" w:hAnsi="Arial" w:cs="Arial"/>
              </w:rPr>
              <w:t>Behavioural</w:t>
            </w:r>
          </w:p>
        </w:tc>
        <w:tc>
          <w:tcPr>
            <w:tcW w:w="2803" w:type="dxa"/>
          </w:tcPr>
          <w:p w14:paraId="17BC2677" w14:textId="77777777" w:rsidR="00303E20" w:rsidRDefault="00000000">
            <w:pPr>
              <w:rPr>
                <w:rFonts w:ascii="Arial" w:eastAsia="Arial" w:hAnsi="Arial" w:cs="Arial"/>
              </w:rPr>
            </w:pPr>
            <w:r>
              <w:rPr>
                <w:rFonts w:ascii="Arial" w:eastAsia="Arial" w:hAnsi="Arial" w:cs="Arial"/>
              </w:rPr>
              <w:t>Service requirements, planning involvement</w:t>
            </w:r>
          </w:p>
        </w:tc>
        <w:tc>
          <w:tcPr>
            <w:tcW w:w="4678" w:type="dxa"/>
          </w:tcPr>
          <w:p w14:paraId="281C5C54" w14:textId="1967FD03" w:rsidR="00303E20" w:rsidRDefault="00000000">
            <w:pPr>
              <w:rPr>
                <w:rFonts w:ascii="Arial" w:eastAsia="Arial" w:hAnsi="Arial" w:cs="Arial"/>
              </w:rPr>
            </w:pPr>
            <w:r>
              <w:rPr>
                <w:rFonts w:ascii="Arial" w:eastAsia="Arial" w:hAnsi="Arial" w:cs="Arial"/>
              </w:rPr>
              <w:t>Full, partial and on-the-day planning</w:t>
            </w:r>
          </w:p>
        </w:tc>
      </w:tr>
    </w:tbl>
    <w:p w14:paraId="48C447C9" w14:textId="77777777" w:rsidR="00303E20" w:rsidRDefault="00000000">
      <w:pPr>
        <w:spacing w:before="280"/>
        <w:rPr>
          <w:rFonts w:ascii="Arial" w:eastAsia="Arial" w:hAnsi="Arial" w:cs="Arial"/>
        </w:rPr>
      </w:pPr>
      <w:r>
        <w:rPr>
          <w:rFonts w:ascii="Arial" w:eastAsia="Arial" w:hAnsi="Arial" w:cs="Arial"/>
        </w:rPr>
        <w:t>This segmentation may be enhanced by critically connecting each basis to the market opportunity of EverAfter Weddings, instead of just stating the characteristics of customers. Geographic details restrict the audience to London, and a psychographic/behavioural focus identifies couples that have the budgets required. The need for customisation of preferences and planning, the growing accuracy of targeting precision and the narrowing of the concept of a broad market (Na, Jae and Hwa, 2025).</w:t>
      </w:r>
    </w:p>
    <w:p w14:paraId="2D02D458" w14:textId="77777777" w:rsidR="00303E20" w:rsidRDefault="00000000">
      <w:pPr>
        <w:pStyle w:val="Heading3"/>
        <w:keepNext w:val="0"/>
        <w:keepLines w:val="0"/>
        <w:spacing w:before="280"/>
        <w:rPr>
          <w:rFonts w:ascii="Arial" w:eastAsia="Arial" w:hAnsi="Arial" w:cs="Arial"/>
          <w:sz w:val="26"/>
          <w:szCs w:val="26"/>
        </w:rPr>
      </w:pPr>
      <w:bookmarkStart w:id="48" w:name="_heading=h.g69pzw1195gd" w:colFirst="0" w:colLast="0"/>
      <w:bookmarkEnd w:id="48"/>
      <w:r>
        <w:rPr>
          <w:rFonts w:ascii="Arial" w:eastAsia="Arial" w:hAnsi="Arial" w:cs="Arial"/>
          <w:sz w:val="26"/>
          <w:szCs w:val="26"/>
        </w:rPr>
        <w:t>Customer Persona 1: Emily Carter</w:t>
      </w:r>
    </w:p>
    <w:p w14:paraId="60990424" w14:textId="77777777" w:rsidR="00303E20" w:rsidRDefault="00000000">
      <w:pPr>
        <w:rPr>
          <w:rFonts w:ascii="Arial" w:eastAsia="Arial" w:hAnsi="Arial" w:cs="Arial"/>
          <w:sz w:val="26"/>
          <w:szCs w:val="26"/>
        </w:rPr>
      </w:pPr>
      <w:r>
        <w:rPr>
          <w:rFonts w:ascii="Arial" w:eastAsia="Arial" w:hAnsi="Arial" w:cs="Arial"/>
          <w:b/>
          <w:bCs/>
        </w:rPr>
        <w:t>Table 3. Customer Persona 1</w:t>
      </w:r>
    </w:p>
    <w:sdt>
      <w:sdtPr>
        <w:tag w:val="goog_rdk_2"/>
        <w:id w:val="1809495744"/>
        <w:lock w:val="contentLocked"/>
      </w:sdtPr>
      <w:sdtContent>
        <w:tbl>
          <w:tblPr>
            <w:tblStyle w:val="affffffffffffffe"/>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680"/>
            <w:gridCol w:w="4680"/>
          </w:tblGrid>
          <w:tr w:rsidR="00303E20" w14:paraId="442A572B" w14:textId="77777777">
            <w:tc>
              <w:tcPr>
                <w:tcW w:w="4680" w:type="dxa"/>
              </w:tcPr>
              <w:p w14:paraId="6940C08D" w14:textId="77777777" w:rsidR="00303E20" w:rsidRDefault="00000000">
                <w:pPr>
                  <w:rPr>
                    <w:rFonts w:ascii="Arial" w:eastAsia="Arial" w:hAnsi="Arial" w:cs="Arial"/>
                  </w:rPr>
                </w:pPr>
                <w:r>
                  <w:rPr>
                    <w:rFonts w:ascii="Arial" w:eastAsia="Arial" w:hAnsi="Arial" w:cs="Arial"/>
                    <w:noProof/>
                  </w:rPr>
                  <w:drawing>
                    <wp:inline distT="114300" distB="114300" distL="114300" distR="114300" wp14:anchorId="0FD45470" wp14:editId="5FB815E4">
                      <wp:extent cx="2838450" cy="2044700"/>
                      <wp:effectExtent l="0" t="0" r="0" b="0"/>
                      <wp:docPr id="1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838450" cy="2044700"/>
                              </a:xfrm>
                              <a:prstGeom prst="rect">
                                <a:avLst/>
                              </a:prstGeom>
                              <a:ln/>
                            </pic:spPr>
                          </pic:pic>
                        </a:graphicData>
                      </a:graphic>
                    </wp:inline>
                  </w:drawing>
                </w:r>
              </w:p>
            </w:tc>
            <w:tc>
              <w:tcPr>
                <w:tcW w:w="4680" w:type="dxa"/>
              </w:tcPr>
              <w:p w14:paraId="7427DB81" w14:textId="77777777" w:rsidR="00303E20" w:rsidRDefault="00000000">
                <w:pPr>
                  <w:rPr>
                    <w:rFonts w:ascii="Arial" w:eastAsia="Arial" w:hAnsi="Arial" w:cs="Arial"/>
                    <w:b/>
                    <w:bCs/>
                    <w:i/>
                    <w:iCs/>
                  </w:rPr>
                </w:pPr>
                <w:r>
                  <w:rPr>
                    <w:rFonts w:ascii="Arial" w:eastAsia="Arial" w:hAnsi="Arial" w:cs="Arial"/>
                    <w:b/>
                    <w:bCs/>
                    <w:i/>
                    <w:iCs/>
                  </w:rPr>
                  <w:t>Customer Story</w:t>
                </w:r>
              </w:p>
              <w:p w14:paraId="381CCE7D" w14:textId="77777777" w:rsidR="00303E20" w:rsidRDefault="00000000">
                <w:pPr>
                  <w:rPr>
                    <w:rFonts w:ascii="Arial" w:eastAsia="Arial" w:hAnsi="Arial" w:cs="Arial"/>
                  </w:rPr>
                </w:pPr>
                <w:r>
                  <w:rPr>
                    <w:rFonts w:ascii="Arial" w:eastAsia="Arial" w:hAnsi="Arial" w:cs="Arial"/>
                  </w:rPr>
                  <w:t>Emily is a busy London professional seeking a distinctive wedding experience. With limited planning time, she chooses EverAfter Weddings for personalised support, trusted suppliers and stress-free event coordination.</w:t>
                </w:r>
              </w:p>
            </w:tc>
          </w:tr>
          <w:tr w:rsidR="00303E20" w14:paraId="54207214" w14:textId="77777777">
            <w:tc>
              <w:tcPr>
                <w:tcW w:w="4680" w:type="dxa"/>
              </w:tcPr>
              <w:p w14:paraId="275EEA95" w14:textId="77777777" w:rsidR="00303E20" w:rsidRDefault="00000000">
                <w:pPr>
                  <w:rPr>
                    <w:rFonts w:ascii="Arial" w:eastAsia="Arial" w:hAnsi="Arial" w:cs="Arial"/>
                    <w:i/>
                    <w:iCs/>
                  </w:rPr>
                </w:pPr>
                <w:r>
                  <w:rPr>
                    <w:rFonts w:ascii="Arial" w:eastAsia="Arial" w:hAnsi="Arial" w:cs="Arial"/>
                    <w:b/>
                    <w:bCs/>
                    <w:i/>
                    <w:iCs/>
                  </w:rPr>
                  <w:lastRenderedPageBreak/>
                  <w:t xml:space="preserve">Name: </w:t>
                </w:r>
                <w:r>
                  <w:rPr>
                    <w:rFonts w:ascii="Arial" w:eastAsia="Arial" w:hAnsi="Arial" w:cs="Arial"/>
                    <w:i/>
                    <w:iCs/>
                  </w:rPr>
                  <w:t>Emily Carter</w:t>
                </w:r>
              </w:p>
              <w:p w14:paraId="7F5A276C" w14:textId="77777777" w:rsidR="00303E20" w:rsidRDefault="00000000">
                <w:pPr>
                  <w:rPr>
                    <w:rFonts w:ascii="Arial" w:eastAsia="Arial" w:hAnsi="Arial" w:cs="Arial"/>
                    <w:i/>
                    <w:iCs/>
                  </w:rPr>
                </w:pPr>
                <w:r>
                  <w:rPr>
                    <w:rFonts w:ascii="Arial" w:eastAsia="Arial" w:hAnsi="Arial" w:cs="Arial"/>
                    <w:b/>
                    <w:bCs/>
                    <w:i/>
                    <w:iCs/>
                  </w:rPr>
                  <w:t xml:space="preserve">Age: </w:t>
                </w:r>
                <w:r>
                  <w:rPr>
                    <w:rFonts w:ascii="Arial" w:eastAsia="Arial" w:hAnsi="Arial" w:cs="Arial"/>
                    <w:i/>
                    <w:iCs/>
                  </w:rPr>
                  <w:t>32</w:t>
                </w:r>
              </w:p>
              <w:p w14:paraId="40A75D82" w14:textId="77777777" w:rsidR="00303E20" w:rsidRDefault="00000000">
                <w:pPr>
                  <w:rPr>
                    <w:rFonts w:ascii="Arial" w:eastAsia="Arial" w:hAnsi="Arial" w:cs="Arial"/>
                    <w:i/>
                    <w:iCs/>
                  </w:rPr>
                </w:pPr>
                <w:r>
                  <w:rPr>
                    <w:rFonts w:ascii="Arial" w:eastAsia="Arial" w:hAnsi="Arial" w:cs="Arial"/>
                    <w:b/>
                    <w:bCs/>
                    <w:i/>
                    <w:iCs/>
                  </w:rPr>
                  <w:t xml:space="preserve">Location: </w:t>
                </w:r>
                <w:r>
                  <w:rPr>
                    <w:rFonts w:ascii="Arial" w:eastAsia="Arial" w:hAnsi="Arial" w:cs="Arial"/>
                    <w:i/>
                    <w:iCs/>
                  </w:rPr>
                  <w:t>London</w:t>
                </w:r>
              </w:p>
              <w:p w14:paraId="6FBB270E" w14:textId="77777777" w:rsidR="00303E20" w:rsidRDefault="00000000">
                <w:pPr>
                  <w:rPr>
                    <w:rFonts w:ascii="Arial" w:eastAsia="Arial" w:hAnsi="Arial" w:cs="Arial"/>
                    <w:i/>
                    <w:iCs/>
                  </w:rPr>
                </w:pPr>
                <w:r>
                  <w:rPr>
                    <w:rFonts w:ascii="Arial" w:eastAsia="Arial" w:hAnsi="Arial" w:cs="Arial"/>
                    <w:b/>
                    <w:bCs/>
                    <w:i/>
                    <w:iCs/>
                  </w:rPr>
                  <w:t xml:space="preserve">Occupation: </w:t>
                </w:r>
                <w:r>
                  <w:rPr>
                    <w:rFonts w:ascii="Arial" w:eastAsia="Arial" w:hAnsi="Arial" w:cs="Arial"/>
                    <w:i/>
                    <w:iCs/>
                  </w:rPr>
                  <w:t>Young Professional</w:t>
                </w:r>
              </w:p>
            </w:tc>
            <w:tc>
              <w:tcPr>
                <w:tcW w:w="4680" w:type="dxa"/>
              </w:tcPr>
              <w:p w14:paraId="79D63453" w14:textId="77777777" w:rsidR="00303E20" w:rsidRDefault="00000000">
                <w:pPr>
                  <w:rPr>
                    <w:rFonts w:ascii="Arial" w:eastAsia="Arial" w:hAnsi="Arial" w:cs="Arial"/>
                    <w:b/>
                    <w:bCs/>
                    <w:i/>
                    <w:iCs/>
                  </w:rPr>
                </w:pPr>
                <w:r>
                  <w:rPr>
                    <w:rFonts w:ascii="Arial" w:eastAsia="Arial" w:hAnsi="Arial" w:cs="Arial"/>
                    <w:b/>
                    <w:bCs/>
                    <w:i/>
                    <w:iCs/>
                  </w:rPr>
                  <w:t>Goals</w:t>
                </w:r>
              </w:p>
              <w:p w14:paraId="29A25841" w14:textId="77777777" w:rsidR="00303E20" w:rsidRDefault="00000000">
                <w:pPr>
                  <w:numPr>
                    <w:ilvl w:val="0"/>
                    <w:numId w:val="21"/>
                  </w:numPr>
                  <w:rPr>
                    <w:rFonts w:ascii="Arial" w:eastAsia="Arial" w:hAnsi="Arial" w:cs="Arial"/>
                  </w:rPr>
                </w:pPr>
                <w:r>
                  <w:rPr>
                    <w:rFonts w:ascii="Arial" w:eastAsia="Arial" w:hAnsi="Arial" w:cs="Arial"/>
                  </w:rPr>
                  <w:t>Create a memorable wedding that reflects her personality</w:t>
                </w:r>
              </w:p>
            </w:tc>
          </w:tr>
          <w:tr w:rsidR="00303E20" w14:paraId="3EB0E61C" w14:textId="77777777">
            <w:tc>
              <w:tcPr>
                <w:tcW w:w="4680" w:type="dxa"/>
              </w:tcPr>
              <w:p w14:paraId="7BC55981" w14:textId="77777777" w:rsidR="00303E20" w:rsidRDefault="00000000">
                <w:pPr>
                  <w:rPr>
                    <w:rFonts w:ascii="Arial" w:eastAsia="Arial" w:hAnsi="Arial" w:cs="Arial"/>
                    <w:b/>
                    <w:bCs/>
                    <w:i/>
                    <w:iCs/>
                  </w:rPr>
                </w:pPr>
                <w:r>
                  <w:rPr>
                    <w:rFonts w:ascii="Arial" w:eastAsia="Arial" w:hAnsi="Arial" w:cs="Arial"/>
                    <w:b/>
                    <w:bCs/>
                    <w:i/>
                    <w:iCs/>
                  </w:rPr>
                  <w:t>Needs</w:t>
                </w:r>
              </w:p>
              <w:p w14:paraId="5D07ADD0" w14:textId="77777777" w:rsidR="00303E20" w:rsidRDefault="00000000">
                <w:pPr>
                  <w:numPr>
                    <w:ilvl w:val="0"/>
                    <w:numId w:val="17"/>
                  </w:numPr>
                  <w:rPr>
                    <w:rFonts w:ascii="Arial" w:eastAsia="Arial" w:hAnsi="Arial" w:cs="Arial"/>
                  </w:rPr>
                </w:pPr>
                <w:r>
                  <w:rPr>
                    <w:rFonts w:ascii="Arial" w:eastAsia="Arial" w:hAnsi="Arial" w:cs="Arial"/>
                  </w:rPr>
                  <w:t>Personalised planning</w:t>
                </w:r>
              </w:p>
              <w:p w14:paraId="0AA3D976" w14:textId="77777777" w:rsidR="00303E20" w:rsidRDefault="00000000">
                <w:pPr>
                  <w:numPr>
                    <w:ilvl w:val="0"/>
                    <w:numId w:val="17"/>
                  </w:numPr>
                  <w:rPr>
                    <w:rFonts w:ascii="Arial" w:eastAsia="Arial" w:hAnsi="Arial" w:cs="Arial"/>
                  </w:rPr>
                </w:pPr>
                <w:r>
                  <w:rPr>
                    <w:rFonts w:ascii="Arial" w:eastAsia="Arial" w:hAnsi="Arial" w:cs="Arial"/>
                  </w:rPr>
                  <w:t>Reliable suppliers</w:t>
                </w:r>
              </w:p>
              <w:p w14:paraId="4ADA2FA0" w14:textId="77777777" w:rsidR="00303E20" w:rsidRDefault="00000000">
                <w:pPr>
                  <w:numPr>
                    <w:ilvl w:val="0"/>
                    <w:numId w:val="17"/>
                  </w:numPr>
                  <w:rPr>
                    <w:rFonts w:ascii="Arial" w:eastAsia="Arial" w:hAnsi="Arial" w:cs="Arial"/>
                  </w:rPr>
                </w:pPr>
                <w:r>
                  <w:rPr>
                    <w:rFonts w:ascii="Arial" w:eastAsia="Arial" w:hAnsi="Arial" w:cs="Arial"/>
                  </w:rPr>
                  <w:t>Transparent budgeting and venue coordination</w:t>
                </w:r>
              </w:p>
            </w:tc>
            <w:tc>
              <w:tcPr>
                <w:tcW w:w="4680" w:type="dxa"/>
              </w:tcPr>
              <w:p w14:paraId="2F61E9F6" w14:textId="77777777" w:rsidR="00303E20" w:rsidRDefault="00000000">
                <w:pPr>
                  <w:rPr>
                    <w:rFonts w:ascii="Arial" w:eastAsia="Arial" w:hAnsi="Arial" w:cs="Arial"/>
                    <w:b/>
                    <w:bCs/>
                    <w:i/>
                    <w:iCs/>
                  </w:rPr>
                </w:pPr>
                <w:r>
                  <w:rPr>
                    <w:rFonts w:ascii="Arial" w:eastAsia="Arial" w:hAnsi="Arial" w:cs="Arial"/>
                    <w:b/>
                    <w:bCs/>
                    <w:i/>
                    <w:iCs/>
                  </w:rPr>
                  <w:t>Pain Points</w:t>
                </w:r>
              </w:p>
              <w:p w14:paraId="5A595E3A" w14:textId="77777777" w:rsidR="00303E20" w:rsidRDefault="00000000">
                <w:pPr>
                  <w:numPr>
                    <w:ilvl w:val="0"/>
                    <w:numId w:val="15"/>
                  </w:numPr>
                  <w:rPr>
                    <w:rFonts w:ascii="Arial" w:eastAsia="Arial" w:hAnsi="Arial" w:cs="Arial"/>
                  </w:rPr>
                </w:pPr>
                <w:r>
                  <w:rPr>
                    <w:rFonts w:ascii="Arial" w:eastAsia="Arial" w:hAnsi="Arial" w:cs="Arial"/>
                  </w:rPr>
                  <w:t>Limited time</w:t>
                </w:r>
              </w:p>
              <w:p w14:paraId="3180CB6F" w14:textId="77777777" w:rsidR="00303E20" w:rsidRDefault="00000000">
                <w:pPr>
                  <w:numPr>
                    <w:ilvl w:val="0"/>
                    <w:numId w:val="15"/>
                  </w:numPr>
                  <w:rPr>
                    <w:rFonts w:ascii="Arial" w:eastAsia="Arial" w:hAnsi="Arial" w:cs="Arial"/>
                  </w:rPr>
                </w:pPr>
                <w:r>
                  <w:rPr>
                    <w:rFonts w:ascii="Arial" w:eastAsia="Arial" w:hAnsi="Arial" w:cs="Arial"/>
                  </w:rPr>
                  <w:t>Supplier uncertainty</w:t>
                </w:r>
              </w:p>
              <w:p w14:paraId="35093E89" w14:textId="77777777" w:rsidR="00303E20" w:rsidRDefault="00000000">
                <w:pPr>
                  <w:numPr>
                    <w:ilvl w:val="0"/>
                    <w:numId w:val="15"/>
                  </w:numPr>
                  <w:rPr>
                    <w:rFonts w:ascii="Arial" w:eastAsia="Arial" w:hAnsi="Arial" w:cs="Arial"/>
                  </w:rPr>
                </w:pPr>
                <w:r>
                  <w:rPr>
                    <w:rFonts w:ascii="Arial" w:eastAsia="Arial" w:hAnsi="Arial" w:cs="Arial"/>
                  </w:rPr>
                  <w:t>Coordinating multiple contracts and execution concerns</w:t>
                </w:r>
              </w:p>
            </w:tc>
          </w:tr>
          <w:tr w:rsidR="00303E20" w14:paraId="38315D98" w14:textId="77777777">
            <w:trPr>
              <w:trHeight w:val="440"/>
            </w:trPr>
            <w:tc>
              <w:tcPr>
                <w:tcW w:w="9360" w:type="dxa"/>
                <w:gridSpan w:val="2"/>
              </w:tcPr>
              <w:p w14:paraId="23789FEF" w14:textId="77777777" w:rsidR="00303E20" w:rsidRDefault="00000000">
                <w:pPr>
                  <w:rPr>
                    <w:rFonts w:ascii="Arial" w:eastAsia="Arial" w:hAnsi="Arial" w:cs="Arial"/>
                    <w:b/>
                    <w:bCs/>
                    <w:i/>
                    <w:iCs/>
                  </w:rPr>
                </w:pPr>
                <w:r>
                  <w:rPr>
                    <w:rFonts w:ascii="Arial" w:eastAsia="Arial" w:hAnsi="Arial" w:cs="Arial"/>
                    <w:b/>
                    <w:bCs/>
                    <w:i/>
                    <w:iCs/>
                  </w:rPr>
                  <w:t>Motivation</w:t>
                </w:r>
              </w:p>
              <w:p w14:paraId="659C4C8B" w14:textId="77777777" w:rsidR="00303E20" w:rsidRDefault="00000000">
                <w:pPr>
                  <w:numPr>
                    <w:ilvl w:val="0"/>
                    <w:numId w:val="7"/>
                  </w:numPr>
                  <w:rPr>
                    <w:rFonts w:ascii="Arial" w:eastAsia="Arial" w:hAnsi="Arial" w:cs="Arial"/>
                  </w:rPr>
                </w:pPr>
                <w:r>
                  <w:rPr>
                    <w:rFonts w:ascii="Arial" w:eastAsia="Arial" w:hAnsi="Arial" w:cs="Arial"/>
                  </w:rPr>
                  <w:t>Convenience, quality and a personalised experience</w:t>
                </w:r>
              </w:p>
            </w:tc>
          </w:tr>
        </w:tbl>
      </w:sdtContent>
    </w:sdt>
    <w:p w14:paraId="58E055AD" w14:textId="77777777" w:rsidR="00303E20" w:rsidRDefault="00000000">
      <w:pPr>
        <w:jc w:val="left"/>
        <w:rPr>
          <w:rFonts w:ascii="Arial" w:eastAsia="Arial" w:hAnsi="Arial" w:cs="Arial"/>
        </w:rPr>
      </w:pPr>
      <w:r>
        <w:rPr>
          <w:rFonts w:ascii="Arial" w:eastAsia="Arial" w:hAnsi="Arial" w:cs="Arial"/>
          <w:sz w:val="26"/>
          <w:szCs w:val="26"/>
        </w:rPr>
        <w:t xml:space="preserve"> </w:t>
      </w:r>
      <w:r>
        <w:rPr>
          <w:rFonts w:ascii="Arial" w:eastAsia="Arial" w:hAnsi="Arial" w:cs="Arial"/>
        </w:rPr>
        <w:t>Source: Self-Developed</w:t>
      </w:r>
    </w:p>
    <w:p w14:paraId="3143B64D" w14:textId="77777777" w:rsidR="00303E20" w:rsidRDefault="00303E20">
      <w:pPr>
        <w:pStyle w:val="Heading3"/>
        <w:keepNext w:val="0"/>
        <w:keepLines w:val="0"/>
        <w:spacing w:before="280"/>
        <w:rPr>
          <w:rFonts w:ascii="Arial" w:eastAsia="Arial" w:hAnsi="Arial" w:cs="Arial"/>
          <w:sz w:val="26"/>
          <w:szCs w:val="26"/>
        </w:rPr>
      </w:pPr>
      <w:bookmarkStart w:id="49" w:name="_heading=h.39mhzmdey76s" w:colFirst="0" w:colLast="0"/>
      <w:bookmarkEnd w:id="49"/>
    </w:p>
    <w:p w14:paraId="0DB56365" w14:textId="77777777" w:rsidR="00303E20" w:rsidRDefault="00000000">
      <w:pPr>
        <w:pStyle w:val="Heading3"/>
        <w:keepNext w:val="0"/>
        <w:keepLines w:val="0"/>
        <w:spacing w:before="280"/>
        <w:rPr>
          <w:rFonts w:ascii="Arial" w:eastAsia="Arial" w:hAnsi="Arial" w:cs="Arial"/>
          <w:sz w:val="26"/>
          <w:szCs w:val="26"/>
        </w:rPr>
      </w:pPr>
      <w:bookmarkStart w:id="50" w:name="_heading=h.k7y8465vy9y3" w:colFirst="0" w:colLast="0"/>
      <w:bookmarkEnd w:id="50"/>
      <w:r>
        <w:rPr>
          <w:rFonts w:ascii="Arial" w:eastAsia="Arial" w:hAnsi="Arial" w:cs="Arial"/>
          <w:sz w:val="26"/>
          <w:szCs w:val="26"/>
        </w:rPr>
        <w:t>Customer Persona 2: Daniel</w:t>
      </w:r>
    </w:p>
    <w:p w14:paraId="02B2CEBF" w14:textId="77777777" w:rsidR="00303E20" w:rsidRDefault="00000000">
      <w:pPr>
        <w:rPr>
          <w:rFonts w:ascii="Arial" w:eastAsia="Arial" w:hAnsi="Arial" w:cs="Arial"/>
          <w:b/>
          <w:bCs/>
        </w:rPr>
      </w:pPr>
      <w:r>
        <w:rPr>
          <w:rFonts w:ascii="Arial" w:eastAsia="Arial" w:hAnsi="Arial" w:cs="Arial"/>
          <w:b/>
          <w:bCs/>
        </w:rPr>
        <w:t>Table 4. Customer Persona 2</w:t>
      </w:r>
    </w:p>
    <w:sdt>
      <w:sdtPr>
        <w:tag w:val="goog_rdk_3"/>
        <w:id w:val="-297752056"/>
        <w:lock w:val="contentLocked"/>
      </w:sdtPr>
      <w:sdtContent>
        <w:tbl>
          <w:tblPr>
            <w:tblStyle w:val="affffffffffffff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680"/>
            <w:gridCol w:w="4680"/>
          </w:tblGrid>
          <w:tr w:rsidR="00303E20" w14:paraId="165E3EDA" w14:textId="77777777">
            <w:tc>
              <w:tcPr>
                <w:tcW w:w="4680" w:type="dxa"/>
              </w:tcPr>
              <w:p w14:paraId="20B21994" w14:textId="77777777" w:rsidR="00303E20" w:rsidRDefault="00000000">
                <w:pPr>
                  <w:widowControl w:val="0"/>
                  <w:rPr>
                    <w:rFonts w:ascii="Arial" w:eastAsia="Arial" w:hAnsi="Arial" w:cs="Arial"/>
                  </w:rPr>
                </w:pPr>
                <w:r>
                  <w:rPr>
                    <w:rFonts w:ascii="Arial" w:eastAsia="Arial" w:hAnsi="Arial" w:cs="Arial"/>
                    <w:noProof/>
                  </w:rPr>
                  <w:drawing>
                    <wp:inline distT="114300" distB="114300" distL="114300" distR="114300" wp14:anchorId="342CB76D" wp14:editId="3285A425">
                      <wp:extent cx="2838450" cy="1892300"/>
                      <wp:effectExtent l="0" t="0" r="0" b="0"/>
                      <wp:docPr id="1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2838450" cy="1892300"/>
                              </a:xfrm>
                              <a:prstGeom prst="rect">
                                <a:avLst/>
                              </a:prstGeom>
                              <a:ln/>
                            </pic:spPr>
                          </pic:pic>
                        </a:graphicData>
                      </a:graphic>
                    </wp:inline>
                  </w:drawing>
                </w:r>
              </w:p>
            </w:tc>
            <w:tc>
              <w:tcPr>
                <w:tcW w:w="4680" w:type="dxa"/>
              </w:tcPr>
              <w:p w14:paraId="6B8C1257" w14:textId="77777777" w:rsidR="00303E20" w:rsidRDefault="00000000">
                <w:pPr>
                  <w:widowControl w:val="0"/>
                  <w:rPr>
                    <w:rFonts w:ascii="Arial" w:eastAsia="Arial" w:hAnsi="Arial" w:cs="Arial"/>
                    <w:b/>
                    <w:bCs/>
                    <w:i/>
                    <w:iCs/>
                  </w:rPr>
                </w:pPr>
                <w:r>
                  <w:rPr>
                    <w:rFonts w:ascii="Arial" w:eastAsia="Arial" w:hAnsi="Arial" w:cs="Arial"/>
                    <w:b/>
                    <w:bCs/>
                    <w:i/>
                    <w:iCs/>
                  </w:rPr>
                  <w:t>Customer Story</w:t>
                </w:r>
              </w:p>
              <w:p w14:paraId="77A880B3" w14:textId="77777777" w:rsidR="00303E20" w:rsidRDefault="00000000">
                <w:pPr>
                  <w:widowControl w:val="0"/>
                  <w:rPr>
                    <w:rFonts w:ascii="Arial" w:eastAsia="Arial" w:hAnsi="Arial" w:cs="Arial"/>
                  </w:rPr>
                </w:pPr>
                <w:r>
                  <w:rPr>
                    <w:rFonts w:ascii="Arial" w:eastAsia="Arial" w:hAnsi="Arial" w:cs="Arial"/>
                  </w:rPr>
                  <w:t>Daniel is a budget-conscious London professional who wants a stylish, personalised wedding without overspending. He chooses EverAfter Weddings for flexible services, supplier coordination and practical support that delivers value.</w:t>
                </w:r>
              </w:p>
            </w:tc>
          </w:tr>
          <w:tr w:rsidR="00303E20" w14:paraId="19C178C1" w14:textId="77777777">
            <w:tc>
              <w:tcPr>
                <w:tcW w:w="4680" w:type="dxa"/>
              </w:tcPr>
              <w:p w14:paraId="389DF35C" w14:textId="77777777" w:rsidR="00303E20" w:rsidRDefault="00000000">
                <w:pPr>
                  <w:widowControl w:val="0"/>
                  <w:rPr>
                    <w:rFonts w:ascii="Arial" w:eastAsia="Arial" w:hAnsi="Arial" w:cs="Arial"/>
                    <w:i/>
                    <w:iCs/>
                  </w:rPr>
                </w:pPr>
                <w:r>
                  <w:rPr>
                    <w:rFonts w:ascii="Arial" w:eastAsia="Arial" w:hAnsi="Arial" w:cs="Arial"/>
                    <w:b/>
                    <w:bCs/>
                    <w:i/>
                    <w:iCs/>
                  </w:rPr>
                  <w:t xml:space="preserve">Name: </w:t>
                </w:r>
                <w:r>
                  <w:rPr>
                    <w:rFonts w:ascii="Arial" w:eastAsia="Arial" w:hAnsi="Arial" w:cs="Arial"/>
                    <w:i/>
                    <w:iCs/>
                  </w:rPr>
                  <w:t>Daniel</w:t>
                </w:r>
              </w:p>
              <w:p w14:paraId="1E8DD2D0" w14:textId="77777777" w:rsidR="00303E20" w:rsidRDefault="00000000">
                <w:pPr>
                  <w:widowControl w:val="0"/>
                  <w:rPr>
                    <w:rFonts w:ascii="Arial" w:eastAsia="Arial" w:hAnsi="Arial" w:cs="Arial"/>
                    <w:i/>
                    <w:iCs/>
                  </w:rPr>
                </w:pPr>
                <w:r>
                  <w:rPr>
                    <w:rFonts w:ascii="Arial" w:eastAsia="Arial" w:hAnsi="Arial" w:cs="Arial"/>
                    <w:b/>
                    <w:bCs/>
                    <w:i/>
                    <w:iCs/>
                  </w:rPr>
                  <w:t xml:space="preserve">Age: </w:t>
                </w:r>
                <w:r>
                  <w:rPr>
                    <w:rFonts w:ascii="Arial" w:eastAsia="Arial" w:hAnsi="Arial" w:cs="Arial"/>
                    <w:i/>
                    <w:iCs/>
                  </w:rPr>
                  <w:t>34</w:t>
                </w:r>
              </w:p>
              <w:p w14:paraId="41DD267E" w14:textId="77777777" w:rsidR="00303E20" w:rsidRDefault="00000000">
                <w:pPr>
                  <w:widowControl w:val="0"/>
                  <w:rPr>
                    <w:rFonts w:ascii="Arial" w:eastAsia="Arial" w:hAnsi="Arial" w:cs="Arial"/>
                    <w:i/>
                    <w:iCs/>
                  </w:rPr>
                </w:pPr>
                <w:r>
                  <w:rPr>
                    <w:rFonts w:ascii="Arial" w:eastAsia="Arial" w:hAnsi="Arial" w:cs="Arial"/>
                    <w:b/>
                    <w:bCs/>
                    <w:i/>
                    <w:iCs/>
                  </w:rPr>
                  <w:t xml:space="preserve">Location: </w:t>
                </w:r>
                <w:r>
                  <w:rPr>
                    <w:rFonts w:ascii="Arial" w:eastAsia="Arial" w:hAnsi="Arial" w:cs="Arial"/>
                    <w:i/>
                    <w:iCs/>
                  </w:rPr>
                  <w:t>London</w:t>
                </w:r>
              </w:p>
              <w:p w14:paraId="5C1A7AB3" w14:textId="77777777" w:rsidR="00303E20" w:rsidRDefault="00000000">
                <w:pPr>
                  <w:widowControl w:val="0"/>
                  <w:rPr>
                    <w:rFonts w:ascii="Arial" w:eastAsia="Arial" w:hAnsi="Arial" w:cs="Arial"/>
                    <w:i/>
                    <w:iCs/>
                  </w:rPr>
                </w:pPr>
                <w:r>
                  <w:rPr>
                    <w:rFonts w:ascii="Arial" w:eastAsia="Arial" w:hAnsi="Arial" w:cs="Arial"/>
                    <w:b/>
                    <w:bCs/>
                    <w:i/>
                    <w:iCs/>
                  </w:rPr>
                  <w:t xml:space="preserve">Occupation: </w:t>
                </w:r>
                <w:r>
                  <w:rPr>
                    <w:rFonts w:ascii="Arial" w:eastAsia="Arial" w:hAnsi="Arial" w:cs="Arial"/>
                    <w:i/>
                    <w:iCs/>
                  </w:rPr>
                  <w:t>Finance professional</w:t>
                </w:r>
              </w:p>
              <w:p w14:paraId="7EE21770" w14:textId="77777777" w:rsidR="00303E20" w:rsidRDefault="00000000">
                <w:pPr>
                  <w:widowControl w:val="0"/>
                  <w:rPr>
                    <w:rFonts w:ascii="Arial" w:eastAsia="Arial" w:hAnsi="Arial" w:cs="Arial"/>
                    <w:b/>
                    <w:bCs/>
                    <w:i/>
                    <w:iCs/>
                  </w:rPr>
                </w:pPr>
                <w:r>
                  <w:rPr>
                    <w:rFonts w:ascii="Arial" w:eastAsia="Arial" w:hAnsi="Arial" w:cs="Arial"/>
                    <w:b/>
                    <w:bCs/>
                    <w:i/>
                    <w:iCs/>
                  </w:rPr>
                  <w:t xml:space="preserve">Budget: </w:t>
                </w:r>
                <w:r>
                  <w:rPr>
                    <w:rFonts w:ascii="Arial" w:eastAsia="Arial" w:hAnsi="Arial" w:cs="Arial"/>
                    <w:i/>
                    <w:iCs/>
                  </w:rPr>
                  <w:t>Moderate and carefully planned</w:t>
                </w:r>
              </w:p>
            </w:tc>
            <w:tc>
              <w:tcPr>
                <w:tcW w:w="4680" w:type="dxa"/>
              </w:tcPr>
              <w:p w14:paraId="42AA31E7" w14:textId="77777777" w:rsidR="00303E20" w:rsidRDefault="00000000">
                <w:pPr>
                  <w:widowControl w:val="0"/>
                  <w:rPr>
                    <w:rFonts w:ascii="Arial" w:eastAsia="Arial" w:hAnsi="Arial" w:cs="Arial"/>
                    <w:b/>
                    <w:bCs/>
                    <w:i/>
                    <w:iCs/>
                  </w:rPr>
                </w:pPr>
                <w:r>
                  <w:rPr>
                    <w:rFonts w:ascii="Arial" w:eastAsia="Arial" w:hAnsi="Arial" w:cs="Arial"/>
                    <w:b/>
                    <w:bCs/>
                    <w:i/>
                    <w:iCs/>
                  </w:rPr>
                  <w:t>Goal</w:t>
                </w:r>
              </w:p>
              <w:p w14:paraId="16493B78" w14:textId="77777777" w:rsidR="00303E20" w:rsidRDefault="00000000">
                <w:pPr>
                  <w:widowControl w:val="0"/>
                  <w:numPr>
                    <w:ilvl w:val="0"/>
                    <w:numId w:val="1"/>
                  </w:numPr>
                  <w:rPr>
                    <w:rFonts w:ascii="Arial" w:eastAsia="Arial" w:hAnsi="Arial" w:cs="Arial"/>
                  </w:rPr>
                </w:pPr>
                <w:r>
                  <w:rPr>
                    <w:rFonts w:ascii="Arial" w:eastAsia="Arial" w:hAnsi="Arial" w:cs="Arial"/>
                  </w:rPr>
                  <w:t>Deliver a memorable wedding while avoiding unnecessary costs</w:t>
                </w:r>
              </w:p>
              <w:p w14:paraId="127B2830" w14:textId="77777777" w:rsidR="00303E20" w:rsidRDefault="00303E20">
                <w:pPr>
                  <w:widowControl w:val="0"/>
                  <w:rPr>
                    <w:rFonts w:ascii="Arial" w:eastAsia="Arial" w:hAnsi="Arial" w:cs="Arial"/>
                  </w:rPr>
                </w:pPr>
              </w:p>
            </w:tc>
          </w:tr>
          <w:tr w:rsidR="00303E20" w14:paraId="6192ECDA" w14:textId="77777777">
            <w:tc>
              <w:tcPr>
                <w:tcW w:w="4680" w:type="dxa"/>
              </w:tcPr>
              <w:p w14:paraId="2E424A3F" w14:textId="77777777" w:rsidR="00303E20" w:rsidRDefault="00000000">
                <w:pPr>
                  <w:widowControl w:val="0"/>
                  <w:rPr>
                    <w:rFonts w:ascii="Arial" w:eastAsia="Arial" w:hAnsi="Arial" w:cs="Arial"/>
                    <w:b/>
                    <w:bCs/>
                    <w:i/>
                    <w:iCs/>
                  </w:rPr>
                </w:pPr>
                <w:r>
                  <w:rPr>
                    <w:rFonts w:ascii="Arial" w:eastAsia="Arial" w:hAnsi="Arial" w:cs="Arial"/>
                    <w:b/>
                    <w:bCs/>
                    <w:i/>
                    <w:iCs/>
                  </w:rPr>
                  <w:t>Needs</w:t>
                </w:r>
              </w:p>
              <w:p w14:paraId="40272D53" w14:textId="77777777" w:rsidR="00303E20" w:rsidRDefault="00000000">
                <w:pPr>
                  <w:widowControl w:val="0"/>
                  <w:numPr>
                    <w:ilvl w:val="0"/>
                    <w:numId w:val="3"/>
                  </w:numPr>
                  <w:rPr>
                    <w:rFonts w:ascii="Arial" w:eastAsia="Arial" w:hAnsi="Arial" w:cs="Arial"/>
                  </w:rPr>
                </w:pPr>
                <w:r>
                  <w:rPr>
                    <w:rFonts w:ascii="Arial" w:eastAsia="Arial" w:hAnsi="Arial" w:cs="Arial"/>
                  </w:rPr>
                  <w:t>Flexible packages, supplier coordination, venue sourcing and budget control</w:t>
                </w:r>
              </w:p>
            </w:tc>
            <w:tc>
              <w:tcPr>
                <w:tcW w:w="4680" w:type="dxa"/>
              </w:tcPr>
              <w:p w14:paraId="3A02AC35" w14:textId="77777777" w:rsidR="00303E20" w:rsidRDefault="00000000">
                <w:pPr>
                  <w:widowControl w:val="0"/>
                  <w:rPr>
                    <w:rFonts w:ascii="Arial" w:eastAsia="Arial" w:hAnsi="Arial" w:cs="Arial"/>
                    <w:b/>
                    <w:bCs/>
                    <w:i/>
                    <w:iCs/>
                  </w:rPr>
                </w:pPr>
                <w:r>
                  <w:rPr>
                    <w:rFonts w:ascii="Arial" w:eastAsia="Arial" w:hAnsi="Arial" w:cs="Arial"/>
                    <w:b/>
                    <w:bCs/>
                    <w:i/>
                    <w:iCs/>
                  </w:rPr>
                  <w:t>Pain Points</w:t>
                </w:r>
              </w:p>
              <w:p w14:paraId="13954C0B" w14:textId="77777777" w:rsidR="00303E20" w:rsidRDefault="00000000">
                <w:pPr>
                  <w:widowControl w:val="0"/>
                  <w:numPr>
                    <w:ilvl w:val="0"/>
                    <w:numId w:val="5"/>
                  </w:numPr>
                  <w:rPr>
                    <w:rFonts w:ascii="Arial" w:eastAsia="Arial" w:hAnsi="Arial" w:cs="Arial"/>
                  </w:rPr>
                </w:pPr>
                <w:r>
                  <w:rPr>
                    <w:rFonts w:ascii="Arial" w:eastAsia="Arial" w:hAnsi="Arial" w:cs="Arial"/>
                  </w:rPr>
                  <w:t>Managing costs, comparing suppliers and coordinating different wedding services</w:t>
                </w:r>
              </w:p>
            </w:tc>
          </w:tr>
          <w:tr w:rsidR="00303E20" w14:paraId="114587A6" w14:textId="77777777">
            <w:trPr>
              <w:trHeight w:val="440"/>
            </w:trPr>
            <w:tc>
              <w:tcPr>
                <w:tcW w:w="9360" w:type="dxa"/>
                <w:gridSpan w:val="2"/>
              </w:tcPr>
              <w:p w14:paraId="5C956380" w14:textId="77777777" w:rsidR="00303E20" w:rsidRDefault="00000000">
                <w:pPr>
                  <w:widowControl w:val="0"/>
                  <w:rPr>
                    <w:rFonts w:ascii="Arial" w:eastAsia="Arial" w:hAnsi="Arial" w:cs="Arial"/>
                    <w:b/>
                    <w:bCs/>
                    <w:i/>
                    <w:iCs/>
                  </w:rPr>
                </w:pPr>
                <w:r>
                  <w:rPr>
                    <w:rFonts w:ascii="Arial" w:eastAsia="Arial" w:hAnsi="Arial" w:cs="Arial"/>
                    <w:b/>
                    <w:bCs/>
                    <w:i/>
                    <w:iCs/>
                  </w:rPr>
                  <w:t>Key Motivation</w:t>
                </w:r>
              </w:p>
              <w:p w14:paraId="6A170C73" w14:textId="77777777" w:rsidR="00303E20" w:rsidRDefault="00000000">
                <w:pPr>
                  <w:widowControl w:val="0"/>
                  <w:numPr>
                    <w:ilvl w:val="0"/>
                    <w:numId w:val="18"/>
                  </w:numPr>
                  <w:rPr>
                    <w:rFonts w:ascii="Arial" w:eastAsia="Arial" w:hAnsi="Arial" w:cs="Arial"/>
                  </w:rPr>
                </w:pPr>
                <w:r>
                  <w:rPr>
                    <w:rFonts w:ascii="Arial" w:eastAsia="Arial" w:hAnsi="Arial" w:cs="Arial"/>
                  </w:rPr>
                  <w:t>Flexibility, value for money and personalised support</w:t>
                </w:r>
              </w:p>
            </w:tc>
          </w:tr>
        </w:tbl>
      </w:sdtContent>
    </w:sdt>
    <w:p w14:paraId="3371A60D" w14:textId="77777777" w:rsidR="00303E20" w:rsidRDefault="00000000">
      <w:pPr>
        <w:jc w:val="left"/>
        <w:rPr>
          <w:rFonts w:ascii="Arial" w:eastAsia="Arial" w:hAnsi="Arial" w:cs="Arial"/>
        </w:rPr>
      </w:pPr>
      <w:r>
        <w:rPr>
          <w:rFonts w:ascii="Arial" w:eastAsia="Arial" w:hAnsi="Arial" w:cs="Arial"/>
        </w:rPr>
        <w:t>Source: Self-Developed</w:t>
      </w:r>
    </w:p>
    <w:p w14:paraId="29FC03C9" w14:textId="77777777" w:rsidR="00303E20" w:rsidRDefault="00000000">
      <w:pPr>
        <w:pStyle w:val="Heading2"/>
        <w:rPr>
          <w:rFonts w:ascii="Arial" w:eastAsia="Arial" w:hAnsi="Arial" w:cs="Arial"/>
        </w:rPr>
      </w:pPr>
      <w:bookmarkStart w:id="51" w:name="_heading=h.4lat4mp54luk" w:colFirst="0" w:colLast="0"/>
      <w:bookmarkEnd w:id="51"/>
      <w:r>
        <w:rPr>
          <w:rFonts w:ascii="Arial" w:eastAsia="Arial" w:hAnsi="Arial" w:cs="Arial"/>
        </w:rPr>
        <w:lastRenderedPageBreak/>
        <w:t>5.4 Pain Points, Unmet Needs and Demand</w:t>
      </w:r>
    </w:p>
    <w:p w14:paraId="4429FF4D" w14:textId="77777777" w:rsidR="00303E20" w:rsidRDefault="00000000">
      <w:pPr>
        <w:pStyle w:val="Heading3"/>
        <w:rPr>
          <w:rFonts w:ascii="Arial" w:eastAsia="Arial" w:hAnsi="Arial" w:cs="Arial"/>
        </w:rPr>
      </w:pPr>
      <w:bookmarkStart w:id="52" w:name="_heading=h.dhdsxuub99an" w:colFirst="0" w:colLast="0"/>
      <w:bookmarkEnd w:id="52"/>
      <w:r>
        <w:rPr>
          <w:rFonts w:ascii="Arial" w:eastAsia="Arial" w:hAnsi="Arial" w:cs="Arial"/>
        </w:rPr>
        <w:t>5.4.1 Customer Pain Points</w:t>
      </w:r>
    </w:p>
    <w:p w14:paraId="1A33F92D" w14:textId="77777777" w:rsidR="00303E20" w:rsidRDefault="00000000">
      <w:pPr>
        <w:spacing w:before="240" w:after="240"/>
        <w:rPr>
          <w:rFonts w:ascii="Arial" w:eastAsia="Arial" w:hAnsi="Arial" w:cs="Arial"/>
        </w:rPr>
      </w:pPr>
      <w:r>
        <w:rPr>
          <w:rFonts w:ascii="Arial" w:eastAsia="Arial" w:hAnsi="Arial" w:cs="Arial"/>
        </w:rPr>
        <w:t xml:space="preserve">Wedding planning can be quite complex and emotional, as there are numerous suppliers involved, such as venues, caterers, photographers, florists, entertainment and transport (Choudhary, 2026). This burden of decision-making is complex when each couple tries to coordinate these services (Aslam </w:t>
      </w:r>
      <w:r>
        <w:rPr>
          <w:rFonts w:ascii="Arial" w:eastAsia="Arial" w:hAnsi="Arial" w:cs="Arial"/>
          <w:i/>
          <w:iCs/>
        </w:rPr>
        <w:t>et al</w:t>
      </w:r>
      <w:r>
        <w:rPr>
          <w:rFonts w:ascii="Arial" w:eastAsia="Arial" w:hAnsi="Arial" w:cs="Arial"/>
        </w:rPr>
        <w:t xml:space="preserve">., 2023). This complexity grows when couples are looking for personalised weddings that match their identity, which are not necessarily standardised packages – but just as complex (McKinsey &amp; Company, 2021). </w:t>
      </w:r>
      <w:proofErr w:type="gramStart"/>
      <w:r>
        <w:rPr>
          <w:rFonts w:ascii="Arial" w:eastAsia="Arial" w:hAnsi="Arial" w:cs="Arial"/>
        </w:rPr>
        <w:t>On the basis of</w:t>
      </w:r>
      <w:proofErr w:type="gramEnd"/>
      <w:r>
        <w:rPr>
          <w:rFonts w:ascii="Arial" w:eastAsia="Arial" w:hAnsi="Arial" w:cs="Arial"/>
        </w:rPr>
        <w:t xml:space="preserve"> this evidence, the unmet need is not for generic wedding planning, but for specialised expert coordination to support busy couples in coordinating complex, personalised events and dealing with </w:t>
      </w:r>
      <w:proofErr w:type="gramStart"/>
      <w:r>
        <w:rPr>
          <w:rFonts w:ascii="Arial" w:eastAsia="Arial" w:hAnsi="Arial" w:cs="Arial"/>
        </w:rPr>
        <w:t>a number of</w:t>
      </w:r>
      <w:proofErr w:type="gramEnd"/>
      <w:r>
        <w:rPr>
          <w:rFonts w:ascii="Arial" w:eastAsia="Arial" w:hAnsi="Arial" w:cs="Arial"/>
        </w:rPr>
        <w:t xml:space="preserve"> supplier relationships.</w:t>
      </w:r>
    </w:p>
    <w:p w14:paraId="56EB02C5" w14:textId="77777777" w:rsidR="00303E20" w:rsidRDefault="00000000">
      <w:pPr>
        <w:pStyle w:val="Heading3"/>
        <w:rPr>
          <w:rFonts w:ascii="Arial" w:eastAsia="Arial" w:hAnsi="Arial" w:cs="Arial"/>
        </w:rPr>
      </w:pPr>
      <w:bookmarkStart w:id="53" w:name="_heading=h.l15uoo6r3fxe" w:colFirst="0" w:colLast="0"/>
      <w:bookmarkEnd w:id="53"/>
      <w:r>
        <w:rPr>
          <w:rFonts w:ascii="Arial" w:eastAsia="Arial" w:hAnsi="Arial" w:cs="Arial"/>
        </w:rPr>
        <w:t>5.4.2 Existing Solutions and Gaps</w:t>
      </w:r>
    </w:p>
    <w:p w14:paraId="10D62E17" w14:textId="77777777" w:rsidR="00303E20" w:rsidRDefault="00000000">
      <w:pPr>
        <w:spacing w:before="240" w:after="240"/>
        <w:rPr>
          <w:rFonts w:ascii="Arial" w:eastAsia="Arial" w:hAnsi="Arial" w:cs="Arial"/>
        </w:rPr>
      </w:pPr>
      <w:r>
        <w:rPr>
          <w:rFonts w:ascii="Arial" w:eastAsia="Arial" w:hAnsi="Arial" w:cs="Arial"/>
        </w:rPr>
        <w:t xml:space="preserve">Digital platforms offer a lot of convenience and help couples learn about their suppliers—but much of the decision-making and coordination remains with the couple (Wilson, Johnson and Brown, 2024). Traditional planners tend to be more hands-on, but they might seem like a heavy burden or rigid. This enables the ever after wedding in bridging the gap between technology and personalised service in the following ways: through consultation, digital communication, supplier coordination, and through flexible packages (Piepponen </w:t>
      </w:r>
      <w:r>
        <w:rPr>
          <w:rFonts w:ascii="Arial" w:eastAsia="Arial" w:hAnsi="Arial" w:cs="Arial"/>
          <w:i/>
          <w:iCs/>
        </w:rPr>
        <w:t>et al</w:t>
      </w:r>
      <w:r>
        <w:rPr>
          <w:rFonts w:ascii="Arial" w:eastAsia="Arial" w:hAnsi="Arial" w:cs="Arial"/>
        </w:rPr>
        <w:t>., 2022). The evidence therefore shows that there may be a need for a better available method of professional coordination.</w:t>
      </w:r>
    </w:p>
    <w:p w14:paraId="03B2D8C3" w14:textId="77777777" w:rsidR="00303E20" w:rsidRDefault="00000000">
      <w:pPr>
        <w:pStyle w:val="Heading3"/>
        <w:rPr>
          <w:rFonts w:ascii="Arial" w:eastAsia="Arial" w:hAnsi="Arial" w:cs="Arial"/>
        </w:rPr>
      </w:pPr>
      <w:bookmarkStart w:id="54" w:name="_heading=h.ytd8gdwou5h4" w:colFirst="0" w:colLast="0"/>
      <w:bookmarkEnd w:id="54"/>
      <w:r>
        <w:rPr>
          <w:rFonts w:ascii="Arial" w:eastAsia="Arial" w:hAnsi="Arial" w:cs="Arial"/>
        </w:rPr>
        <w:t>5.4.3 Purchase Drivers and Demand</w:t>
      </w:r>
    </w:p>
    <w:p w14:paraId="7F327159" w14:textId="77777777" w:rsidR="00303E20" w:rsidRDefault="00000000">
      <w:pPr>
        <w:spacing w:before="240" w:after="240"/>
        <w:rPr>
          <w:rFonts w:ascii="Arial" w:eastAsia="Arial" w:hAnsi="Arial" w:cs="Arial"/>
        </w:rPr>
      </w:pPr>
      <w:r>
        <w:rPr>
          <w:rFonts w:ascii="Arial" w:eastAsia="Arial" w:hAnsi="Arial" w:cs="Arial"/>
        </w:rPr>
        <w:t>Personalisation and convenience, trust, supplier experience, stress reduction and quality assurance are all likely to be major drivers of purchase. The London market reinforces the significance of these factors, as increased spending on the wedding can lead to more suppliers being included and possible negative value of poor coordination (Bornman and Steenkamp, 2023).</w:t>
      </w:r>
    </w:p>
    <w:p w14:paraId="4D337298" w14:textId="77777777" w:rsidR="00303E20" w:rsidRDefault="00000000">
      <w:pPr>
        <w:spacing w:before="240" w:after="240"/>
        <w:rPr>
          <w:rFonts w:ascii="Arial" w:eastAsia="Arial" w:hAnsi="Arial" w:cs="Arial"/>
        </w:rPr>
      </w:pPr>
      <w:r>
        <w:rPr>
          <w:rFonts w:ascii="Arial" w:eastAsia="Arial" w:hAnsi="Arial" w:cs="Arial"/>
        </w:rPr>
        <w:lastRenderedPageBreak/>
        <w:t>But buying doesn't happen in a vacuum and can't be rational. An emotionally important event like a wedding could make your girl/girlfriends willing to spend more on the things that will enhance their memories, beautiful and guest experiences. EverAfter Weddings can thus compete because they're able to show the emotional and mostly functional benefits of hiring a wedding service, rather than just pushing their menu of services.</w:t>
      </w:r>
    </w:p>
    <w:p w14:paraId="49C01672" w14:textId="77777777" w:rsidR="00303E20" w:rsidRDefault="00000000">
      <w:pPr>
        <w:pStyle w:val="Heading3"/>
        <w:rPr>
          <w:rFonts w:ascii="Arial" w:eastAsia="Arial" w:hAnsi="Arial" w:cs="Arial"/>
        </w:rPr>
      </w:pPr>
      <w:bookmarkStart w:id="55" w:name="_heading=h.d5jfr2gmss7k" w:colFirst="0" w:colLast="0"/>
      <w:bookmarkEnd w:id="55"/>
      <w:r>
        <w:rPr>
          <w:rFonts w:ascii="Arial" w:eastAsia="Arial" w:hAnsi="Arial" w:cs="Arial"/>
        </w:rPr>
        <w:t>5.4.4 Price Sensitivity and Willingness to Pay</w:t>
      </w:r>
    </w:p>
    <w:p w14:paraId="6929FC76" w14:textId="77777777" w:rsidR="00303E20" w:rsidRDefault="00000000">
      <w:pPr>
        <w:spacing w:before="240" w:after="240"/>
        <w:rPr>
          <w:rFonts w:ascii="Arial" w:eastAsia="Arial" w:hAnsi="Arial" w:cs="Arial"/>
        </w:rPr>
      </w:pPr>
      <w:r>
        <w:rPr>
          <w:rFonts w:ascii="Arial" w:eastAsia="Arial" w:hAnsi="Arial" w:cs="Arial"/>
        </w:rPr>
        <w:t>While London wedding prices are relatively high, it is important to take into consideration price sensitivity. According to Bridebook (2026), the average price for a wedding in the UK is £20,604, but 25% of couples spend less than £10,000 and 25% spend more than £26,000. It also predicts a nationwide average cost of £1,543 for their wedding and an estimated £1,929 for those wanting to take a punt in London. The variation enables a multi-pronged service offering, but still maintains the same positioning, that is, personalised, rather than one package at a price.</w:t>
      </w:r>
    </w:p>
    <w:p w14:paraId="0AC72E09" w14:textId="77777777" w:rsidR="00303E20" w:rsidRDefault="00000000">
      <w:pPr>
        <w:spacing w:before="240" w:after="240"/>
        <w:rPr>
          <w:rFonts w:ascii="Arial" w:eastAsia="Arial" w:hAnsi="Arial" w:cs="Arial"/>
        </w:rPr>
      </w:pPr>
      <w:r>
        <w:rPr>
          <w:rFonts w:ascii="Arial" w:eastAsia="Arial" w:hAnsi="Arial" w:cs="Arial"/>
        </w:rPr>
        <w:t xml:space="preserve">From this comparison, this inference should be made that EverAfter Weddings should not implement a single-price policy. Rather, different layers of service could be offered to varying levels of willingness to </w:t>
      </w:r>
      <w:proofErr w:type="gramStart"/>
      <w:r>
        <w:rPr>
          <w:rFonts w:ascii="Arial" w:eastAsia="Arial" w:hAnsi="Arial" w:cs="Arial"/>
        </w:rPr>
        <w:t>pay:</w:t>
      </w:r>
      <w:proofErr w:type="gramEnd"/>
      <w:r>
        <w:rPr>
          <w:rFonts w:ascii="Arial" w:eastAsia="Arial" w:hAnsi="Arial" w:cs="Arial"/>
        </w:rPr>
        <w:t xml:space="preserve"> Coordination assistance for price-sensitive customers, partial planning services for customers who need specific assistance, and full-service planning services for higher-value customers. This segmentation can help penetrate more of the market while retaining a premium positioning of the brand.</w:t>
      </w:r>
    </w:p>
    <w:p w14:paraId="163DC9B7" w14:textId="77777777" w:rsidR="00303E20" w:rsidRDefault="00000000">
      <w:pPr>
        <w:pStyle w:val="Heading3"/>
        <w:rPr>
          <w:rFonts w:ascii="Arial" w:eastAsia="Arial" w:hAnsi="Arial" w:cs="Arial"/>
        </w:rPr>
      </w:pPr>
      <w:bookmarkStart w:id="56" w:name="_heading=h.uf4lnfmmczus" w:colFirst="0" w:colLast="0"/>
      <w:bookmarkEnd w:id="56"/>
      <w:r>
        <w:rPr>
          <w:rFonts w:ascii="Arial" w:eastAsia="Arial" w:hAnsi="Arial" w:cs="Arial"/>
        </w:rPr>
        <w:t>5.4.5 Switching, Barriers and Seasonality</w:t>
      </w:r>
    </w:p>
    <w:p w14:paraId="5B703F08" w14:textId="77777777" w:rsidR="00303E20" w:rsidRDefault="00000000">
      <w:pPr>
        <w:spacing w:before="240" w:after="240"/>
        <w:rPr>
          <w:rFonts w:ascii="Arial" w:eastAsia="Arial" w:hAnsi="Arial" w:cs="Arial"/>
        </w:rPr>
      </w:pPr>
      <w:r>
        <w:rPr>
          <w:rFonts w:ascii="Arial" w:eastAsia="Arial" w:hAnsi="Arial" w:cs="Arial"/>
        </w:rPr>
        <w:t>Price, trust, and uncertainty in the quality of services and concerns about losing control over a very personal event are the major ones. Reputation also plays a role in switching practices: a customer might lean on your reputation heavily when choosing which planner to work with, so to be sure, you need to have a good reputation.</w:t>
      </w:r>
    </w:p>
    <w:p w14:paraId="7C2EEFAB" w14:textId="77777777" w:rsidR="00303E20" w:rsidRDefault="00000000">
      <w:pPr>
        <w:spacing w:before="240" w:after="240"/>
        <w:rPr>
          <w:rFonts w:ascii="Arial" w:eastAsia="Arial" w:hAnsi="Arial" w:cs="Arial"/>
        </w:rPr>
      </w:pPr>
      <w:r>
        <w:rPr>
          <w:rFonts w:ascii="Arial" w:eastAsia="Arial" w:hAnsi="Arial" w:cs="Arial"/>
        </w:rPr>
        <w:t>The other important limit is seasonality. There is an uneven distribution of demand for weddings on certain weekends and months, with periods of high demand and low demand. According to Bridebook, couples are increasingly combining weekday and off-</w:t>
      </w:r>
      <w:r>
        <w:rPr>
          <w:rFonts w:ascii="Arial" w:eastAsia="Arial" w:hAnsi="Arial" w:cs="Arial"/>
        </w:rPr>
        <w:lastRenderedPageBreak/>
        <w:t>peak weddings as ways to make things more affordable, with August as the most popular time of year. EverAfter Weddings might be able to react to it by offering some off-peak packages, coordinating things for the weekdays and offering discounts for early bookings, which helps utilisation.</w:t>
      </w:r>
    </w:p>
    <w:p w14:paraId="2FAD6430" w14:textId="77777777" w:rsidR="00303E20" w:rsidRDefault="00000000">
      <w:pPr>
        <w:pStyle w:val="Heading2"/>
        <w:keepNext w:val="0"/>
        <w:keepLines w:val="0"/>
        <w:rPr>
          <w:rFonts w:ascii="Arial" w:eastAsia="Arial" w:hAnsi="Arial" w:cs="Arial"/>
        </w:rPr>
      </w:pPr>
      <w:bookmarkStart w:id="57" w:name="_heading=h.9faqiraxmuxc" w:colFirst="0" w:colLast="0"/>
      <w:bookmarkEnd w:id="57"/>
      <w:r>
        <w:rPr>
          <w:rFonts w:ascii="Arial" w:eastAsia="Arial" w:hAnsi="Arial" w:cs="Arial"/>
        </w:rPr>
        <w:t>5.5 Economic Conditions</w:t>
      </w:r>
    </w:p>
    <w:p w14:paraId="29E96306" w14:textId="77777777" w:rsidR="00303E20" w:rsidRDefault="00000000">
      <w:pPr>
        <w:spacing w:before="240" w:after="240"/>
        <w:rPr>
          <w:rFonts w:ascii="Arial" w:eastAsia="Arial" w:hAnsi="Arial" w:cs="Arial"/>
        </w:rPr>
      </w:pPr>
      <w:r>
        <w:rPr>
          <w:rFonts w:ascii="Arial" w:eastAsia="Arial" w:hAnsi="Arial" w:cs="Arial"/>
        </w:rPr>
        <w:t xml:space="preserve">The opportunities and threats are in the economic conditions. A wedding is a discretionary item—that is, one which </w:t>
      </w:r>
      <w:proofErr w:type="gramStart"/>
      <w:r>
        <w:rPr>
          <w:rFonts w:ascii="Arial" w:eastAsia="Arial" w:hAnsi="Arial" w:cs="Arial"/>
        </w:rPr>
        <w:t>changes</w:t>
      </w:r>
      <w:proofErr w:type="gramEnd"/>
      <w:r>
        <w:rPr>
          <w:rFonts w:ascii="Arial" w:eastAsia="Arial" w:hAnsi="Arial" w:cs="Arial"/>
        </w:rPr>
        <w:t xml:space="preserve"> based on how much individuals expect to earn, their real income, and their overall level of consumer confidence. But the robustness of the average wedding spend indicates that a married relationship is far from a dead history. Rather, they have shifted their spending.</w:t>
      </w:r>
    </w:p>
    <w:p w14:paraId="7988B1FF" w14:textId="77777777" w:rsidR="00303E20" w:rsidRDefault="00000000">
      <w:pPr>
        <w:spacing w:before="240" w:after="240"/>
        <w:rPr>
          <w:rFonts w:ascii="Arial" w:eastAsia="Arial" w:hAnsi="Arial" w:cs="Arial"/>
        </w:rPr>
      </w:pPr>
      <w:r>
        <w:rPr>
          <w:rFonts w:ascii="Arial" w:eastAsia="Arial" w:hAnsi="Arial" w:cs="Arial"/>
        </w:rPr>
        <w:t xml:space="preserve">This suggests, therefore, that it is not a simple matter of economic pressure killing off demand or that supply pressure must inevitably lead to reduced demand. Either cut back the number of guests or choose lower-priced </w:t>
      </w:r>
      <w:proofErr w:type="gramStart"/>
      <w:r>
        <w:rPr>
          <w:rFonts w:ascii="Arial" w:eastAsia="Arial" w:hAnsi="Arial" w:cs="Arial"/>
        </w:rPr>
        <w:t>dates, but</w:t>
      </w:r>
      <w:proofErr w:type="gramEnd"/>
      <w:r>
        <w:rPr>
          <w:rFonts w:ascii="Arial" w:eastAsia="Arial" w:hAnsi="Arial" w:cs="Arial"/>
        </w:rPr>
        <w:t xml:space="preserve"> keep money in the budget for services that they regard as being a priority. Meanwhile, according to Bridebook, there is a trend toward smaller guest numbers and potentially out-of-the-rush times to help control costs (Bridebook, 2026b).</w:t>
      </w:r>
    </w:p>
    <w:p w14:paraId="0C217528" w14:textId="77777777" w:rsidR="00303E20" w:rsidRDefault="00000000">
      <w:pPr>
        <w:spacing w:before="240" w:after="240"/>
        <w:rPr>
          <w:rFonts w:ascii="Arial" w:eastAsia="Arial" w:hAnsi="Arial" w:cs="Arial"/>
        </w:rPr>
      </w:pPr>
      <w:r>
        <w:rPr>
          <w:rFonts w:ascii="Arial" w:eastAsia="Arial" w:hAnsi="Arial" w:cs="Arial"/>
        </w:rPr>
        <w:t>This is an opportunity for EverAfter Weddings to make well-done planning a value-added service. Instead, the company can show couples how their existing wedding budgets can be better utilised with professional negotiating talent from the supplier, effective scheduling and budget management.</w:t>
      </w:r>
    </w:p>
    <w:p w14:paraId="7A983A32" w14:textId="77777777" w:rsidR="00303E20" w:rsidRDefault="00000000">
      <w:pPr>
        <w:pStyle w:val="Heading2"/>
        <w:rPr>
          <w:rFonts w:ascii="Arial" w:eastAsia="Arial" w:hAnsi="Arial" w:cs="Arial"/>
        </w:rPr>
      </w:pPr>
      <w:bookmarkStart w:id="58" w:name="_heading=h.47xzocxoi80m" w:colFirst="0" w:colLast="0"/>
      <w:bookmarkEnd w:id="58"/>
      <w:r>
        <w:rPr>
          <w:rFonts w:ascii="Arial" w:eastAsia="Arial" w:hAnsi="Arial" w:cs="Arial"/>
        </w:rPr>
        <w:t>5.6 Research Findings and Opportunity Synthesis</w:t>
      </w:r>
    </w:p>
    <w:p w14:paraId="3CFD98FC" w14:textId="77777777" w:rsidR="00303E20" w:rsidRDefault="00000000">
      <w:pPr>
        <w:pStyle w:val="Heading3"/>
        <w:rPr>
          <w:rFonts w:ascii="Arial" w:eastAsia="Arial" w:hAnsi="Arial" w:cs="Arial"/>
        </w:rPr>
      </w:pPr>
      <w:bookmarkStart w:id="59" w:name="_heading=h.bylewth806aa" w:colFirst="0" w:colLast="0"/>
      <w:bookmarkEnd w:id="59"/>
      <w:r>
        <w:rPr>
          <w:rFonts w:ascii="Arial" w:eastAsia="Arial" w:hAnsi="Arial" w:cs="Arial"/>
        </w:rPr>
        <w:t>5.6.1 Primary Research Findings</w:t>
      </w:r>
    </w:p>
    <w:p w14:paraId="67E2C918" w14:textId="77777777" w:rsidR="00303E20" w:rsidRDefault="00000000">
      <w:pPr>
        <w:spacing w:before="240" w:after="240"/>
        <w:rPr>
          <w:rFonts w:ascii="Arial" w:eastAsia="Arial" w:hAnsi="Arial" w:cs="Arial"/>
        </w:rPr>
      </w:pPr>
      <w:r>
        <w:rPr>
          <w:rFonts w:ascii="Arial" w:eastAsia="Arial" w:hAnsi="Arial" w:cs="Arial"/>
        </w:rPr>
        <w:t xml:space="preserve">Due to the limited amount of source material that is available, it is not possible to provide an appropriate numerical primary research dataset for EverAfter Weddings; therefore, the figures from the sample should not be made up. Three common requirements from the </w:t>
      </w:r>
      <w:r>
        <w:rPr>
          <w:rFonts w:ascii="Arial" w:eastAsia="Arial" w:hAnsi="Arial" w:cs="Arial"/>
        </w:rPr>
        <w:lastRenderedPageBreak/>
        <w:t>customers are identified by the evidence from the market: personalisation, convenience and confidence in execution (Lindecrantz, Gi, Zerbi, 2020).</w:t>
      </w:r>
    </w:p>
    <w:p w14:paraId="02499DDA" w14:textId="77777777" w:rsidR="00303E20" w:rsidRDefault="00000000">
      <w:pPr>
        <w:spacing w:before="240" w:after="240"/>
        <w:rPr>
          <w:rFonts w:ascii="Arial" w:eastAsia="Arial" w:hAnsi="Arial" w:cs="Arial"/>
        </w:rPr>
      </w:pPr>
      <w:r>
        <w:rPr>
          <w:rFonts w:ascii="Arial" w:eastAsia="Arial" w:hAnsi="Arial" w:cs="Arial"/>
        </w:rPr>
        <w:t>These rules give an adequate operational basis for the business. Couples are not only buying event administration, but they're also buying assurance that one of the most vital personal events will be handled the way they wish it to be handled.</w:t>
      </w:r>
    </w:p>
    <w:p w14:paraId="5D395889" w14:textId="77777777" w:rsidR="00303E20" w:rsidRDefault="00000000">
      <w:pPr>
        <w:pStyle w:val="Heading3"/>
        <w:rPr>
          <w:rFonts w:ascii="Arial" w:eastAsia="Arial" w:hAnsi="Arial" w:cs="Arial"/>
        </w:rPr>
      </w:pPr>
      <w:bookmarkStart w:id="60" w:name="_heading=h.auc0yi6r8f74" w:colFirst="0" w:colLast="0"/>
      <w:bookmarkEnd w:id="60"/>
      <w:r>
        <w:rPr>
          <w:rFonts w:ascii="Arial" w:eastAsia="Arial" w:hAnsi="Arial" w:cs="Arial"/>
        </w:rPr>
        <w:t>5.6.2 Integration and Triangulation</w:t>
      </w:r>
    </w:p>
    <w:p w14:paraId="7C065D47" w14:textId="77777777" w:rsidR="00303E20" w:rsidRDefault="00000000">
      <w:pPr>
        <w:spacing w:before="240" w:after="240"/>
        <w:rPr>
          <w:rFonts w:ascii="Arial" w:eastAsia="Arial" w:hAnsi="Arial" w:cs="Arial"/>
        </w:rPr>
      </w:pPr>
      <w:r>
        <w:rPr>
          <w:rFonts w:ascii="Arial" w:eastAsia="Arial" w:hAnsi="Arial" w:cs="Arial"/>
        </w:rPr>
        <w:t>When the opportunity is supported by triangulating with market evidence and customer needs, it becomes even stronger. Further, there is some evidence in the industry that wedding-related spending is significant; according to behavioural evidence, couples are highly mindful about their guests, dates and whom to prioritise when booking suppliers and companies (Shafiee, 2025).</w:t>
      </w:r>
    </w:p>
    <w:p w14:paraId="1B357803" w14:textId="77777777" w:rsidR="00303E20" w:rsidRDefault="00000000">
      <w:pPr>
        <w:spacing w:before="240" w:after="240"/>
      </w:pPr>
      <w:r>
        <w:rPr>
          <w:rFonts w:ascii="Arial" w:eastAsia="Arial" w:hAnsi="Arial" w:cs="Arial"/>
        </w:rPr>
        <w:t>But it isn't clear that the evidence shows everything needs a wedding planner. It's an important flaw. The best bet is therefore to look for those who have high complexity, are short of time and are highly personalisation-driven at the time of their wedding.</w:t>
      </w:r>
    </w:p>
    <w:p w14:paraId="6D49D172" w14:textId="77777777" w:rsidR="00303E20" w:rsidRDefault="00303E20">
      <w:pPr>
        <w:spacing w:before="240" w:after="240"/>
        <w:rPr>
          <w:rFonts w:ascii="Arial" w:eastAsia="Arial" w:hAnsi="Arial" w:cs="Arial"/>
        </w:rPr>
      </w:pPr>
    </w:p>
    <w:p w14:paraId="43F4F1C2" w14:textId="77777777" w:rsidR="00303E20" w:rsidRDefault="00000000">
      <w:pPr>
        <w:pStyle w:val="Heading1"/>
        <w:rPr>
          <w:rFonts w:ascii="Arial" w:eastAsia="Arial" w:hAnsi="Arial" w:cs="Arial"/>
        </w:rPr>
      </w:pPr>
      <w:bookmarkStart w:id="61" w:name="_heading=h.qvvy345vc0mw" w:colFirst="0" w:colLast="0"/>
      <w:bookmarkEnd w:id="61"/>
      <w:r>
        <w:br w:type="page"/>
      </w:r>
    </w:p>
    <w:p w14:paraId="26EB7652" w14:textId="77777777" w:rsidR="00303E20" w:rsidRDefault="00000000">
      <w:pPr>
        <w:pStyle w:val="Heading1"/>
        <w:rPr>
          <w:rFonts w:ascii="Arial" w:eastAsia="Arial" w:hAnsi="Arial" w:cs="Arial"/>
        </w:rPr>
      </w:pPr>
      <w:bookmarkStart w:id="62" w:name="_heading=h.8mxyd425mwu5" w:colFirst="0" w:colLast="0"/>
      <w:bookmarkEnd w:id="62"/>
      <w:r>
        <w:rPr>
          <w:rFonts w:ascii="Arial" w:eastAsia="Arial" w:hAnsi="Arial" w:cs="Arial"/>
        </w:rPr>
        <w:lastRenderedPageBreak/>
        <w:t>Chapter 6: Competitive Environment Analysis</w:t>
      </w:r>
    </w:p>
    <w:p w14:paraId="3226EF46" w14:textId="77777777" w:rsidR="00303E20" w:rsidRDefault="00000000">
      <w:pPr>
        <w:pStyle w:val="Heading2"/>
        <w:rPr>
          <w:rFonts w:ascii="Arial" w:eastAsia="Arial" w:hAnsi="Arial" w:cs="Arial"/>
        </w:rPr>
      </w:pPr>
      <w:bookmarkStart w:id="63" w:name="_heading=h.befisflxwquv" w:colFirst="0" w:colLast="0"/>
      <w:bookmarkEnd w:id="63"/>
      <w:r>
        <w:rPr>
          <w:rFonts w:ascii="Arial" w:eastAsia="Arial" w:hAnsi="Arial" w:cs="Arial"/>
        </w:rPr>
        <w:t>6.1 Scope, Frameworks and Competitive Set</w:t>
      </w:r>
    </w:p>
    <w:p w14:paraId="1AB60ED9" w14:textId="77777777" w:rsidR="00303E20" w:rsidRDefault="00000000">
      <w:pPr>
        <w:spacing w:before="240" w:after="240"/>
        <w:rPr>
          <w:rFonts w:ascii="Arial" w:eastAsia="Arial" w:hAnsi="Arial" w:cs="Arial"/>
        </w:rPr>
      </w:pPr>
      <w:r>
        <w:rPr>
          <w:rFonts w:ascii="Arial" w:eastAsia="Arial" w:hAnsi="Arial" w:cs="Arial"/>
        </w:rPr>
        <w:t>The competitive environment of EverAfter Weddings is the competitive wedding planning and event management market in London, including personalised wedding planners, planner organisations, wedding venues, wedding suppliers and wedding stylists. Traditional wedding planners are not the only options available today, and now, couples can select between a professional planner, digital planning apps, and even a coordinator coupled with self-managed planning, which is referred to as “Paduano” wedding planning (Paduano, 2025). But competition goes beyond the price tag and extends to the concept of personalisation, convenience, trust, supplier access and execution quality.</w:t>
      </w:r>
    </w:p>
    <w:p w14:paraId="55645A12" w14:textId="77777777" w:rsidR="00303E20" w:rsidRDefault="00000000">
      <w:pPr>
        <w:spacing w:before="240" w:after="240"/>
        <w:rPr>
          <w:rFonts w:ascii="Arial" w:eastAsia="Arial" w:hAnsi="Arial" w:cs="Arial"/>
        </w:rPr>
      </w:pPr>
      <w:r>
        <w:rPr>
          <w:rFonts w:ascii="Arial" w:eastAsia="Arial" w:hAnsi="Arial" w:cs="Arial"/>
        </w:rPr>
        <w:t>Competition is of economic importance because of the value of the market. On the other hand, Bridebook estimates that the average wedding costs £20,604 in the UK, and it's around 31% more expensive in London compared to the national average (Burke, 2026). This means consumer expectation is raised, while at the same time it means more income for EverAfter Weddings. Therefore, the city should not just be considered an appealing market as couples spend more; however, high expenditure tends to also fuel the sense of risk associated with shoddy services.</w:t>
      </w:r>
    </w:p>
    <w:p w14:paraId="05E04A12" w14:textId="77777777" w:rsidR="00303E20" w:rsidRDefault="00000000">
      <w:pPr>
        <w:pStyle w:val="Heading2"/>
        <w:rPr>
          <w:rFonts w:ascii="Arial" w:eastAsia="Arial" w:hAnsi="Arial" w:cs="Arial"/>
        </w:rPr>
      </w:pPr>
      <w:bookmarkStart w:id="64" w:name="_heading=h.gqhv15lh8aba" w:colFirst="0" w:colLast="0"/>
      <w:bookmarkEnd w:id="64"/>
      <w:r>
        <w:rPr>
          <w:rFonts w:ascii="Arial" w:eastAsia="Arial" w:hAnsi="Arial" w:cs="Arial"/>
        </w:rPr>
        <w:t>6.2 Key Success Factors</w:t>
      </w:r>
    </w:p>
    <w:p w14:paraId="08864CBD" w14:textId="77777777" w:rsidR="00303E20" w:rsidRDefault="00000000">
      <w:pPr>
        <w:spacing w:before="240" w:after="240"/>
        <w:rPr>
          <w:rFonts w:ascii="Arial" w:eastAsia="Arial" w:hAnsi="Arial" w:cs="Arial"/>
        </w:rPr>
      </w:pPr>
      <w:r>
        <w:rPr>
          <w:rFonts w:ascii="Arial" w:eastAsia="Arial" w:hAnsi="Arial" w:cs="Arial"/>
        </w:rPr>
        <w:t xml:space="preserve">It's not all about a good wedding package in London. The first critical factor for success is personalisation. Self-expression and unique experiences are now typical aspects of wedding planning, evidenced by recent wedding trends that focus on personalised events, micro-weddings, and unique experiences (Burke, 2025). EverAfter Weddings can thus distinguish itself by giving each customer a customised wedding concept by interpreting their </w:t>
      </w:r>
      <w:proofErr w:type="gramStart"/>
      <w:r>
        <w:rPr>
          <w:rFonts w:ascii="Arial" w:eastAsia="Arial" w:hAnsi="Arial" w:cs="Arial"/>
        </w:rPr>
        <w:t>particular tastes</w:t>
      </w:r>
      <w:proofErr w:type="gramEnd"/>
      <w:r>
        <w:rPr>
          <w:rFonts w:ascii="Arial" w:eastAsia="Arial" w:hAnsi="Arial" w:cs="Arial"/>
        </w:rPr>
        <w:t xml:space="preserve"> and needs instead of offering standardised packages.</w:t>
      </w:r>
    </w:p>
    <w:p w14:paraId="233AAAFB" w14:textId="77777777" w:rsidR="00303E20" w:rsidRDefault="00000000">
      <w:pPr>
        <w:spacing w:before="240" w:after="240"/>
        <w:rPr>
          <w:rFonts w:ascii="Arial" w:eastAsia="Arial" w:hAnsi="Arial" w:cs="Arial"/>
        </w:rPr>
      </w:pPr>
      <w:r>
        <w:rPr>
          <w:rFonts w:ascii="Arial" w:eastAsia="Arial" w:hAnsi="Arial" w:cs="Arial"/>
        </w:rPr>
        <w:t xml:space="preserve">Secondly, value and budget management are vital. Just a quarter of the couples in the low £10,000- crores of marriages in London are done at a much higher cost, exceeding £26,000 compared to the overall UK marriage expenditure of £20,604 (Burke, 2026). This </w:t>
      </w:r>
      <w:r>
        <w:rPr>
          <w:rFonts w:ascii="Arial" w:eastAsia="Arial" w:hAnsi="Arial" w:cs="Arial"/>
        </w:rPr>
        <w:lastRenderedPageBreak/>
        <w:t xml:space="preserve">is a sign of both a polarised market and a homogeneous customer base. EverAfter Weddings needs to prove its worth across all </w:t>
      </w:r>
      <w:proofErr w:type="gramStart"/>
      <w:r>
        <w:rPr>
          <w:rFonts w:ascii="Arial" w:eastAsia="Arial" w:hAnsi="Arial" w:cs="Arial"/>
        </w:rPr>
        <w:t>budgets, and</w:t>
      </w:r>
      <w:proofErr w:type="gramEnd"/>
      <w:r>
        <w:rPr>
          <w:rFonts w:ascii="Arial" w:eastAsia="Arial" w:hAnsi="Arial" w:cs="Arial"/>
        </w:rPr>
        <w:t xml:space="preserve"> not assume that every London customer is classed as a premium customer.</w:t>
      </w:r>
    </w:p>
    <w:p w14:paraId="1CBE1B21" w14:textId="77777777" w:rsidR="00303E20" w:rsidRDefault="00000000">
      <w:pPr>
        <w:pStyle w:val="Heading2"/>
        <w:rPr>
          <w:rFonts w:ascii="Arial" w:eastAsia="Arial" w:hAnsi="Arial" w:cs="Arial"/>
        </w:rPr>
      </w:pPr>
      <w:bookmarkStart w:id="65" w:name="_heading=h.psr4ur8habif" w:colFirst="0" w:colLast="0"/>
      <w:bookmarkEnd w:id="65"/>
      <w:r>
        <w:rPr>
          <w:rFonts w:ascii="Arial" w:eastAsia="Arial" w:hAnsi="Arial" w:cs="Arial"/>
        </w:rPr>
        <w:t>6.3 Main Competitors and Positioning</w:t>
      </w:r>
    </w:p>
    <w:p w14:paraId="44238074" w14:textId="77777777" w:rsidR="00303E20" w:rsidRDefault="00000000">
      <w:pPr>
        <w:pStyle w:val="Heading3"/>
        <w:rPr>
          <w:rFonts w:ascii="Arial" w:eastAsia="Arial" w:hAnsi="Arial" w:cs="Arial"/>
        </w:rPr>
      </w:pPr>
      <w:bookmarkStart w:id="66" w:name="_heading=h.mk0549cbzbp2" w:colFirst="0" w:colLast="0"/>
      <w:bookmarkEnd w:id="66"/>
      <w:r>
        <w:rPr>
          <w:rFonts w:ascii="Arial" w:eastAsia="Arial" w:hAnsi="Arial" w:cs="Arial"/>
        </w:rPr>
        <w:t>6.3.1 Competitor Selection</w:t>
      </w:r>
    </w:p>
    <w:p w14:paraId="2103B636" w14:textId="77777777" w:rsidR="00303E20" w:rsidRDefault="00000000">
      <w:pPr>
        <w:spacing w:before="240" w:after="240"/>
        <w:rPr>
          <w:rFonts w:ascii="Arial" w:eastAsia="Arial" w:hAnsi="Arial" w:cs="Arial"/>
        </w:rPr>
      </w:pPr>
      <w:r>
        <w:rPr>
          <w:rFonts w:ascii="Arial" w:eastAsia="Arial" w:hAnsi="Arial" w:cs="Arial"/>
        </w:rPr>
        <w:t>This should consist of Bridebook, Hitched, as well as independent London wedding planners and venue-based wedding coordinators. The competitors are alternative ways of addressing the customer problem.</w:t>
      </w:r>
    </w:p>
    <w:p w14:paraId="267207D1" w14:textId="77777777" w:rsidR="00303E20" w:rsidRDefault="00000000">
      <w:pPr>
        <w:spacing w:before="240" w:after="240"/>
        <w:rPr>
          <w:rFonts w:ascii="Arial" w:eastAsia="Arial" w:hAnsi="Arial" w:cs="Arial"/>
          <w:b/>
          <w:bCs/>
        </w:rPr>
      </w:pPr>
      <w:r>
        <w:rPr>
          <w:rFonts w:ascii="Arial" w:eastAsia="Arial" w:hAnsi="Arial" w:cs="Arial"/>
          <w:b/>
          <w:bCs/>
        </w:rPr>
        <w:t>Table 5. Competitor</w:t>
      </w:r>
    </w:p>
    <w:sdt>
      <w:sdtPr>
        <w:tag w:val="goog_rdk_4"/>
        <w:id w:val="-1408879327"/>
        <w:lock w:val="contentLocked"/>
      </w:sdtPr>
      <w:sdtContent>
        <w:tbl>
          <w:tblPr>
            <w:tblStyle w:val="afffffffffffffff0"/>
            <w:tblW w:w="9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657"/>
            <w:gridCol w:w="2375"/>
            <w:gridCol w:w="1814"/>
            <w:gridCol w:w="1613"/>
            <w:gridCol w:w="1900"/>
          </w:tblGrid>
          <w:tr w:rsidR="00303E20" w14:paraId="56565B1E" w14:textId="77777777">
            <w:trPr>
              <w:trHeight w:val="800"/>
            </w:trPr>
            <w:tc>
              <w:tcPr>
                <w:tcW w:w="1657" w:type="dxa"/>
              </w:tcPr>
              <w:p w14:paraId="7FA29A5D" w14:textId="77777777" w:rsidR="00303E20" w:rsidRDefault="00000000">
                <w:pPr>
                  <w:jc w:val="center"/>
                  <w:rPr>
                    <w:rFonts w:ascii="Arial" w:eastAsia="Arial" w:hAnsi="Arial" w:cs="Arial"/>
                    <w:b/>
                    <w:bCs/>
                    <w:i/>
                    <w:iCs/>
                  </w:rPr>
                </w:pPr>
                <w:r>
                  <w:rPr>
                    <w:rFonts w:ascii="Arial" w:eastAsia="Arial" w:hAnsi="Arial" w:cs="Arial"/>
                    <w:b/>
                    <w:bCs/>
                    <w:i/>
                    <w:iCs/>
                  </w:rPr>
                  <w:t>Competitor</w:t>
                </w:r>
              </w:p>
            </w:tc>
            <w:tc>
              <w:tcPr>
                <w:tcW w:w="2375" w:type="dxa"/>
              </w:tcPr>
              <w:p w14:paraId="1C08DFE4" w14:textId="77777777" w:rsidR="00303E20" w:rsidRDefault="00000000">
                <w:pPr>
                  <w:jc w:val="center"/>
                  <w:rPr>
                    <w:rFonts w:ascii="Arial" w:eastAsia="Arial" w:hAnsi="Arial" w:cs="Arial"/>
                    <w:b/>
                    <w:bCs/>
                    <w:i/>
                    <w:iCs/>
                  </w:rPr>
                </w:pPr>
                <w:r>
                  <w:rPr>
                    <w:rFonts w:ascii="Arial" w:eastAsia="Arial" w:hAnsi="Arial" w:cs="Arial"/>
                    <w:b/>
                    <w:bCs/>
                    <w:i/>
                    <w:iCs/>
                  </w:rPr>
                  <w:t>Offer/Position</w:t>
                </w:r>
              </w:p>
            </w:tc>
            <w:tc>
              <w:tcPr>
                <w:tcW w:w="1814" w:type="dxa"/>
              </w:tcPr>
              <w:p w14:paraId="1B81FC48" w14:textId="77777777" w:rsidR="00303E20" w:rsidRDefault="00000000">
                <w:pPr>
                  <w:jc w:val="center"/>
                  <w:rPr>
                    <w:rFonts w:ascii="Arial" w:eastAsia="Arial" w:hAnsi="Arial" w:cs="Arial"/>
                    <w:b/>
                    <w:bCs/>
                    <w:i/>
                    <w:iCs/>
                  </w:rPr>
                </w:pPr>
                <w:r>
                  <w:rPr>
                    <w:rFonts w:ascii="Arial" w:eastAsia="Arial" w:hAnsi="Arial" w:cs="Arial"/>
                    <w:b/>
                    <w:bCs/>
                    <w:i/>
                    <w:iCs/>
                  </w:rPr>
                  <w:t>Price Approach</w:t>
                </w:r>
              </w:p>
            </w:tc>
            <w:tc>
              <w:tcPr>
                <w:tcW w:w="1613" w:type="dxa"/>
              </w:tcPr>
              <w:p w14:paraId="64B81073" w14:textId="77777777" w:rsidR="00303E20" w:rsidRDefault="00000000">
                <w:pPr>
                  <w:jc w:val="center"/>
                  <w:rPr>
                    <w:rFonts w:ascii="Arial" w:eastAsia="Arial" w:hAnsi="Arial" w:cs="Arial"/>
                    <w:b/>
                    <w:bCs/>
                    <w:i/>
                    <w:iCs/>
                  </w:rPr>
                </w:pPr>
                <w:r>
                  <w:rPr>
                    <w:rFonts w:ascii="Arial" w:eastAsia="Arial" w:hAnsi="Arial" w:cs="Arial"/>
                    <w:b/>
                    <w:bCs/>
                    <w:i/>
                    <w:iCs/>
                  </w:rPr>
                  <w:t>Digital Convenience</w:t>
                </w:r>
              </w:p>
            </w:tc>
            <w:tc>
              <w:tcPr>
                <w:tcW w:w="1900" w:type="dxa"/>
              </w:tcPr>
              <w:p w14:paraId="045BF1C2" w14:textId="77777777" w:rsidR="00303E20" w:rsidRDefault="00000000">
                <w:pPr>
                  <w:jc w:val="center"/>
                  <w:rPr>
                    <w:rFonts w:ascii="Arial" w:eastAsia="Arial" w:hAnsi="Arial" w:cs="Arial"/>
                    <w:b/>
                    <w:bCs/>
                    <w:i/>
                    <w:iCs/>
                  </w:rPr>
                </w:pPr>
                <w:r>
                  <w:rPr>
                    <w:rFonts w:ascii="Arial" w:eastAsia="Arial" w:hAnsi="Arial" w:cs="Arial"/>
                    <w:b/>
                    <w:bCs/>
                    <w:i/>
                    <w:iCs/>
                  </w:rPr>
                  <w:t>Key Strength</w:t>
                </w:r>
              </w:p>
            </w:tc>
          </w:tr>
          <w:tr w:rsidR="00303E20" w14:paraId="1C879CCD" w14:textId="77777777">
            <w:trPr>
              <w:trHeight w:val="800"/>
            </w:trPr>
            <w:tc>
              <w:tcPr>
                <w:tcW w:w="1657" w:type="dxa"/>
              </w:tcPr>
              <w:p w14:paraId="49F27E37" w14:textId="77777777" w:rsidR="00303E20" w:rsidRDefault="00000000">
                <w:pPr>
                  <w:jc w:val="center"/>
                  <w:rPr>
                    <w:rFonts w:ascii="Arial" w:eastAsia="Arial" w:hAnsi="Arial" w:cs="Arial"/>
                  </w:rPr>
                </w:pPr>
                <w:r>
                  <w:rPr>
                    <w:rFonts w:ascii="Arial" w:eastAsia="Arial" w:hAnsi="Arial" w:cs="Arial"/>
                    <w:b/>
                    <w:bCs/>
                  </w:rPr>
                  <w:t>Bridebook</w:t>
                </w:r>
              </w:p>
            </w:tc>
            <w:tc>
              <w:tcPr>
                <w:tcW w:w="2375" w:type="dxa"/>
              </w:tcPr>
              <w:p w14:paraId="76E0E888" w14:textId="77777777" w:rsidR="00303E20" w:rsidRDefault="00000000">
                <w:pPr>
                  <w:jc w:val="center"/>
                  <w:rPr>
                    <w:rFonts w:ascii="Arial" w:eastAsia="Arial" w:hAnsi="Arial" w:cs="Arial"/>
                  </w:rPr>
                </w:pPr>
                <w:r>
                  <w:rPr>
                    <w:rFonts w:ascii="Arial" w:eastAsia="Arial" w:hAnsi="Arial" w:cs="Arial"/>
                  </w:rPr>
                  <w:t>Digital wedding planning platform</w:t>
                </w:r>
              </w:p>
            </w:tc>
            <w:tc>
              <w:tcPr>
                <w:tcW w:w="1814" w:type="dxa"/>
              </w:tcPr>
              <w:p w14:paraId="2D45A078" w14:textId="77777777" w:rsidR="00303E20" w:rsidRDefault="00000000">
                <w:pPr>
                  <w:jc w:val="center"/>
                  <w:rPr>
                    <w:rFonts w:ascii="Arial" w:eastAsia="Arial" w:hAnsi="Arial" w:cs="Arial"/>
                  </w:rPr>
                </w:pPr>
                <w:r>
                  <w:rPr>
                    <w:rFonts w:ascii="Arial" w:eastAsia="Arial" w:hAnsi="Arial" w:cs="Arial"/>
                  </w:rPr>
                  <w:t>Free planning tools</w:t>
                </w:r>
              </w:p>
            </w:tc>
            <w:tc>
              <w:tcPr>
                <w:tcW w:w="1613" w:type="dxa"/>
              </w:tcPr>
              <w:p w14:paraId="6329E732" w14:textId="77777777" w:rsidR="00303E20" w:rsidRDefault="00000000">
                <w:pPr>
                  <w:jc w:val="center"/>
                  <w:rPr>
                    <w:rFonts w:ascii="Arial" w:eastAsia="Arial" w:hAnsi="Arial" w:cs="Arial"/>
                  </w:rPr>
                </w:pPr>
                <w:r>
                  <w:rPr>
                    <w:rFonts w:ascii="Arial" w:eastAsia="Arial" w:hAnsi="Arial" w:cs="Arial"/>
                  </w:rPr>
                  <w:t>Very high</w:t>
                </w:r>
              </w:p>
            </w:tc>
            <w:tc>
              <w:tcPr>
                <w:tcW w:w="1900" w:type="dxa"/>
              </w:tcPr>
              <w:p w14:paraId="59974D91" w14:textId="77777777" w:rsidR="00303E20" w:rsidRDefault="00000000">
                <w:pPr>
                  <w:jc w:val="center"/>
                  <w:rPr>
                    <w:rFonts w:ascii="Arial" w:eastAsia="Arial" w:hAnsi="Arial" w:cs="Arial"/>
                  </w:rPr>
                </w:pPr>
                <w:r>
                  <w:rPr>
                    <w:rFonts w:ascii="Arial" w:eastAsia="Arial" w:hAnsi="Arial" w:cs="Arial"/>
                  </w:rPr>
                  <w:t>Scale and convenience</w:t>
                </w:r>
              </w:p>
            </w:tc>
          </w:tr>
          <w:tr w:rsidR="00303E20" w14:paraId="622839A5" w14:textId="77777777">
            <w:trPr>
              <w:trHeight w:val="800"/>
            </w:trPr>
            <w:tc>
              <w:tcPr>
                <w:tcW w:w="1657" w:type="dxa"/>
              </w:tcPr>
              <w:p w14:paraId="1997383F" w14:textId="77777777" w:rsidR="00303E20" w:rsidRDefault="00000000">
                <w:pPr>
                  <w:jc w:val="center"/>
                  <w:rPr>
                    <w:rFonts w:ascii="Arial" w:eastAsia="Arial" w:hAnsi="Arial" w:cs="Arial"/>
                  </w:rPr>
                </w:pPr>
                <w:r>
                  <w:rPr>
                    <w:rFonts w:ascii="Arial" w:eastAsia="Arial" w:hAnsi="Arial" w:cs="Arial"/>
                    <w:b/>
                    <w:bCs/>
                  </w:rPr>
                  <w:t>Hitched</w:t>
                </w:r>
              </w:p>
            </w:tc>
            <w:tc>
              <w:tcPr>
                <w:tcW w:w="2375" w:type="dxa"/>
              </w:tcPr>
              <w:p w14:paraId="59557F35" w14:textId="77777777" w:rsidR="00303E20" w:rsidRDefault="00000000">
                <w:pPr>
                  <w:jc w:val="center"/>
                  <w:rPr>
                    <w:rFonts w:ascii="Arial" w:eastAsia="Arial" w:hAnsi="Arial" w:cs="Arial"/>
                  </w:rPr>
                </w:pPr>
                <w:r>
                  <w:rPr>
                    <w:rFonts w:ascii="Arial" w:eastAsia="Arial" w:hAnsi="Arial" w:cs="Arial"/>
                  </w:rPr>
                  <w:t>Supplier/planning marketplace</w:t>
                </w:r>
              </w:p>
            </w:tc>
            <w:tc>
              <w:tcPr>
                <w:tcW w:w="1814" w:type="dxa"/>
              </w:tcPr>
              <w:p w14:paraId="3FFE088B" w14:textId="77777777" w:rsidR="00303E20" w:rsidRDefault="00000000">
                <w:pPr>
                  <w:jc w:val="center"/>
                  <w:rPr>
                    <w:rFonts w:ascii="Arial" w:eastAsia="Arial" w:hAnsi="Arial" w:cs="Arial"/>
                  </w:rPr>
                </w:pPr>
                <w:r>
                  <w:rPr>
                    <w:rFonts w:ascii="Arial" w:eastAsia="Arial" w:hAnsi="Arial" w:cs="Arial"/>
                  </w:rPr>
                  <w:t>Free discovery platform</w:t>
                </w:r>
              </w:p>
            </w:tc>
            <w:tc>
              <w:tcPr>
                <w:tcW w:w="1613" w:type="dxa"/>
              </w:tcPr>
              <w:p w14:paraId="0F9A92BE" w14:textId="77777777" w:rsidR="00303E20" w:rsidRDefault="00000000">
                <w:pPr>
                  <w:jc w:val="center"/>
                  <w:rPr>
                    <w:rFonts w:ascii="Arial" w:eastAsia="Arial" w:hAnsi="Arial" w:cs="Arial"/>
                  </w:rPr>
                </w:pPr>
                <w:r>
                  <w:rPr>
                    <w:rFonts w:ascii="Arial" w:eastAsia="Arial" w:hAnsi="Arial" w:cs="Arial"/>
                  </w:rPr>
                  <w:t>Very high</w:t>
                </w:r>
              </w:p>
            </w:tc>
            <w:tc>
              <w:tcPr>
                <w:tcW w:w="1900" w:type="dxa"/>
              </w:tcPr>
              <w:p w14:paraId="37FC391F" w14:textId="77777777" w:rsidR="00303E20" w:rsidRDefault="00000000">
                <w:pPr>
                  <w:jc w:val="center"/>
                  <w:rPr>
                    <w:rFonts w:ascii="Arial" w:eastAsia="Arial" w:hAnsi="Arial" w:cs="Arial"/>
                  </w:rPr>
                </w:pPr>
                <w:r>
                  <w:rPr>
                    <w:rFonts w:ascii="Arial" w:eastAsia="Arial" w:hAnsi="Arial" w:cs="Arial"/>
                  </w:rPr>
                  <w:t>Large supplier directory</w:t>
                </w:r>
              </w:p>
            </w:tc>
          </w:tr>
          <w:tr w:rsidR="00303E20" w14:paraId="4996CA37" w14:textId="77777777">
            <w:trPr>
              <w:trHeight w:val="800"/>
            </w:trPr>
            <w:tc>
              <w:tcPr>
                <w:tcW w:w="1657" w:type="dxa"/>
              </w:tcPr>
              <w:p w14:paraId="3C38518C" w14:textId="77777777" w:rsidR="00303E20" w:rsidRDefault="00000000">
                <w:pPr>
                  <w:jc w:val="center"/>
                  <w:rPr>
                    <w:rFonts w:ascii="Arial" w:eastAsia="Arial" w:hAnsi="Arial" w:cs="Arial"/>
                  </w:rPr>
                </w:pPr>
                <w:r>
                  <w:rPr>
                    <w:rFonts w:ascii="Arial" w:eastAsia="Arial" w:hAnsi="Arial" w:cs="Arial"/>
                    <w:b/>
                    <w:bCs/>
                  </w:rPr>
                  <w:t>Independent planners</w:t>
                </w:r>
              </w:p>
            </w:tc>
            <w:tc>
              <w:tcPr>
                <w:tcW w:w="2375" w:type="dxa"/>
              </w:tcPr>
              <w:p w14:paraId="579D4332" w14:textId="77777777" w:rsidR="00303E20" w:rsidRDefault="00000000">
                <w:pPr>
                  <w:jc w:val="center"/>
                  <w:rPr>
                    <w:rFonts w:ascii="Arial" w:eastAsia="Arial" w:hAnsi="Arial" w:cs="Arial"/>
                  </w:rPr>
                </w:pPr>
                <w:r>
                  <w:rPr>
                    <w:rFonts w:ascii="Arial" w:eastAsia="Arial" w:hAnsi="Arial" w:cs="Arial"/>
                  </w:rPr>
                  <w:t>Personalised planning and coordination</w:t>
                </w:r>
              </w:p>
            </w:tc>
            <w:tc>
              <w:tcPr>
                <w:tcW w:w="1814" w:type="dxa"/>
              </w:tcPr>
              <w:p w14:paraId="4727BF1D" w14:textId="77777777" w:rsidR="00303E20" w:rsidRDefault="00000000">
                <w:pPr>
                  <w:jc w:val="center"/>
                  <w:rPr>
                    <w:rFonts w:ascii="Arial" w:eastAsia="Arial" w:hAnsi="Arial" w:cs="Arial"/>
                  </w:rPr>
                </w:pPr>
                <w:r>
                  <w:rPr>
                    <w:rFonts w:ascii="Arial" w:eastAsia="Arial" w:hAnsi="Arial" w:cs="Arial"/>
                  </w:rPr>
                  <w:t>Medium–premium</w:t>
                </w:r>
              </w:p>
            </w:tc>
            <w:tc>
              <w:tcPr>
                <w:tcW w:w="1613" w:type="dxa"/>
              </w:tcPr>
              <w:p w14:paraId="5ADB8F3B" w14:textId="77777777" w:rsidR="00303E20" w:rsidRDefault="00000000">
                <w:pPr>
                  <w:jc w:val="center"/>
                  <w:rPr>
                    <w:rFonts w:ascii="Arial" w:eastAsia="Arial" w:hAnsi="Arial" w:cs="Arial"/>
                  </w:rPr>
                </w:pPr>
                <w:r>
                  <w:rPr>
                    <w:rFonts w:ascii="Arial" w:eastAsia="Arial" w:hAnsi="Arial" w:cs="Arial"/>
                  </w:rPr>
                  <w:t>Medium</w:t>
                </w:r>
              </w:p>
            </w:tc>
            <w:tc>
              <w:tcPr>
                <w:tcW w:w="1900" w:type="dxa"/>
              </w:tcPr>
              <w:p w14:paraId="3412A027" w14:textId="77777777" w:rsidR="00303E20" w:rsidRDefault="00000000">
                <w:pPr>
                  <w:jc w:val="center"/>
                  <w:rPr>
                    <w:rFonts w:ascii="Arial" w:eastAsia="Arial" w:hAnsi="Arial" w:cs="Arial"/>
                  </w:rPr>
                </w:pPr>
                <w:r>
                  <w:rPr>
                    <w:rFonts w:ascii="Arial" w:eastAsia="Arial" w:hAnsi="Arial" w:cs="Arial"/>
                  </w:rPr>
                  <w:t>Human expertise</w:t>
                </w:r>
              </w:p>
            </w:tc>
          </w:tr>
          <w:tr w:rsidR="00303E20" w14:paraId="18CDFA40" w14:textId="77777777">
            <w:trPr>
              <w:trHeight w:val="800"/>
            </w:trPr>
            <w:tc>
              <w:tcPr>
                <w:tcW w:w="1657" w:type="dxa"/>
              </w:tcPr>
              <w:p w14:paraId="38D875D9" w14:textId="77777777" w:rsidR="00303E20" w:rsidRDefault="00000000">
                <w:pPr>
                  <w:jc w:val="center"/>
                  <w:rPr>
                    <w:rFonts w:ascii="Arial" w:eastAsia="Arial" w:hAnsi="Arial" w:cs="Arial"/>
                  </w:rPr>
                </w:pPr>
                <w:r>
                  <w:rPr>
                    <w:rFonts w:ascii="Arial" w:eastAsia="Arial" w:hAnsi="Arial" w:cs="Arial"/>
                    <w:b/>
                    <w:bCs/>
                  </w:rPr>
                  <w:t>Venue coordinators</w:t>
                </w:r>
              </w:p>
            </w:tc>
            <w:tc>
              <w:tcPr>
                <w:tcW w:w="2375" w:type="dxa"/>
              </w:tcPr>
              <w:p w14:paraId="632DE5D0" w14:textId="77777777" w:rsidR="00303E20" w:rsidRDefault="00000000">
                <w:pPr>
                  <w:jc w:val="center"/>
                  <w:rPr>
                    <w:rFonts w:ascii="Arial" w:eastAsia="Arial" w:hAnsi="Arial" w:cs="Arial"/>
                  </w:rPr>
                </w:pPr>
                <w:r>
                  <w:rPr>
                    <w:rFonts w:ascii="Arial" w:eastAsia="Arial" w:hAnsi="Arial" w:cs="Arial"/>
                  </w:rPr>
                  <w:t>Venue-focused planning support</w:t>
                </w:r>
              </w:p>
            </w:tc>
            <w:tc>
              <w:tcPr>
                <w:tcW w:w="1814" w:type="dxa"/>
              </w:tcPr>
              <w:p w14:paraId="72D6508C" w14:textId="77777777" w:rsidR="00303E20" w:rsidRDefault="00000000">
                <w:pPr>
                  <w:jc w:val="center"/>
                  <w:rPr>
                    <w:rFonts w:ascii="Arial" w:eastAsia="Arial" w:hAnsi="Arial" w:cs="Arial"/>
                  </w:rPr>
                </w:pPr>
                <w:r>
                  <w:rPr>
                    <w:rFonts w:ascii="Arial" w:eastAsia="Arial" w:hAnsi="Arial" w:cs="Arial"/>
                  </w:rPr>
                  <w:t>Often integrated with venue</w:t>
                </w:r>
              </w:p>
            </w:tc>
            <w:tc>
              <w:tcPr>
                <w:tcW w:w="1613" w:type="dxa"/>
              </w:tcPr>
              <w:p w14:paraId="22DD11F5" w14:textId="77777777" w:rsidR="00303E20" w:rsidRDefault="00000000">
                <w:pPr>
                  <w:jc w:val="center"/>
                  <w:rPr>
                    <w:rFonts w:ascii="Arial" w:eastAsia="Arial" w:hAnsi="Arial" w:cs="Arial"/>
                  </w:rPr>
                </w:pPr>
                <w:r>
                  <w:rPr>
                    <w:rFonts w:ascii="Arial" w:eastAsia="Arial" w:hAnsi="Arial" w:cs="Arial"/>
                  </w:rPr>
                  <w:t>Medium</w:t>
                </w:r>
              </w:p>
            </w:tc>
            <w:tc>
              <w:tcPr>
                <w:tcW w:w="1900" w:type="dxa"/>
              </w:tcPr>
              <w:p w14:paraId="1606AAAA" w14:textId="77777777" w:rsidR="00303E20" w:rsidRDefault="00000000">
                <w:pPr>
                  <w:jc w:val="center"/>
                  <w:rPr>
                    <w:rFonts w:ascii="Arial" w:eastAsia="Arial" w:hAnsi="Arial" w:cs="Arial"/>
                  </w:rPr>
                </w:pPr>
                <w:r>
                  <w:rPr>
                    <w:rFonts w:ascii="Arial" w:eastAsia="Arial" w:hAnsi="Arial" w:cs="Arial"/>
                  </w:rPr>
                  <w:t>Venue knowledge</w:t>
                </w:r>
              </w:p>
            </w:tc>
          </w:tr>
          <w:tr w:rsidR="00303E20" w14:paraId="31667BD0" w14:textId="77777777">
            <w:trPr>
              <w:trHeight w:val="800"/>
            </w:trPr>
            <w:tc>
              <w:tcPr>
                <w:tcW w:w="1657" w:type="dxa"/>
              </w:tcPr>
              <w:p w14:paraId="31062F76" w14:textId="77777777" w:rsidR="00303E20" w:rsidRDefault="00000000">
                <w:pPr>
                  <w:jc w:val="center"/>
                  <w:rPr>
                    <w:rFonts w:ascii="Arial" w:eastAsia="Arial" w:hAnsi="Arial" w:cs="Arial"/>
                  </w:rPr>
                </w:pPr>
                <w:r>
                  <w:rPr>
                    <w:rFonts w:ascii="Arial" w:eastAsia="Arial" w:hAnsi="Arial" w:cs="Arial"/>
                    <w:b/>
                    <w:bCs/>
                  </w:rPr>
                  <w:t>EverAfter Weddings</w:t>
                </w:r>
              </w:p>
            </w:tc>
            <w:tc>
              <w:tcPr>
                <w:tcW w:w="2375" w:type="dxa"/>
              </w:tcPr>
              <w:p w14:paraId="55577CE9" w14:textId="77777777" w:rsidR="00303E20" w:rsidRDefault="00000000">
                <w:pPr>
                  <w:jc w:val="center"/>
                  <w:rPr>
                    <w:rFonts w:ascii="Arial" w:eastAsia="Arial" w:hAnsi="Arial" w:cs="Arial"/>
                  </w:rPr>
                </w:pPr>
                <w:r>
                  <w:rPr>
                    <w:rFonts w:ascii="Arial" w:eastAsia="Arial" w:hAnsi="Arial" w:cs="Arial"/>
                  </w:rPr>
                  <w:t>Personalised planning and event management</w:t>
                </w:r>
              </w:p>
            </w:tc>
            <w:tc>
              <w:tcPr>
                <w:tcW w:w="1814" w:type="dxa"/>
              </w:tcPr>
              <w:p w14:paraId="185FD595" w14:textId="77777777" w:rsidR="00303E20" w:rsidRDefault="00000000">
                <w:pPr>
                  <w:jc w:val="center"/>
                  <w:rPr>
                    <w:rFonts w:ascii="Arial" w:eastAsia="Arial" w:hAnsi="Arial" w:cs="Arial"/>
                  </w:rPr>
                </w:pPr>
                <w:r>
                  <w:rPr>
                    <w:rFonts w:ascii="Arial" w:eastAsia="Arial" w:hAnsi="Arial" w:cs="Arial"/>
                  </w:rPr>
                  <w:t>Tiered/flexible</w:t>
                </w:r>
              </w:p>
            </w:tc>
            <w:tc>
              <w:tcPr>
                <w:tcW w:w="1613" w:type="dxa"/>
              </w:tcPr>
              <w:p w14:paraId="2F916DED" w14:textId="77777777" w:rsidR="00303E20" w:rsidRDefault="00000000">
                <w:pPr>
                  <w:jc w:val="center"/>
                  <w:rPr>
                    <w:rFonts w:ascii="Arial" w:eastAsia="Arial" w:hAnsi="Arial" w:cs="Arial"/>
                  </w:rPr>
                </w:pPr>
                <w:r>
                  <w:rPr>
                    <w:rFonts w:ascii="Arial" w:eastAsia="Arial" w:hAnsi="Arial" w:cs="Arial"/>
                  </w:rPr>
                  <w:t>High</w:t>
                </w:r>
              </w:p>
            </w:tc>
            <w:tc>
              <w:tcPr>
                <w:tcW w:w="1900" w:type="dxa"/>
              </w:tcPr>
              <w:p w14:paraId="7932EACC" w14:textId="77777777" w:rsidR="00303E20" w:rsidRDefault="00000000">
                <w:pPr>
                  <w:jc w:val="center"/>
                  <w:rPr>
                    <w:rFonts w:ascii="Arial" w:eastAsia="Arial" w:hAnsi="Arial" w:cs="Arial"/>
                  </w:rPr>
                </w:pPr>
                <w:r>
                  <w:rPr>
                    <w:rFonts w:ascii="Arial" w:eastAsia="Arial" w:hAnsi="Arial" w:cs="Arial"/>
                  </w:rPr>
                  <w:t>Personalisation + coordination</w:t>
                </w:r>
              </w:p>
            </w:tc>
          </w:tr>
        </w:tbl>
      </w:sdtContent>
    </w:sdt>
    <w:p w14:paraId="43A89D06" w14:textId="77777777" w:rsidR="00303E20" w:rsidRDefault="00000000">
      <w:pPr>
        <w:jc w:val="left"/>
        <w:rPr>
          <w:rFonts w:ascii="Arial" w:eastAsia="Arial" w:hAnsi="Arial" w:cs="Arial"/>
        </w:rPr>
      </w:pPr>
      <w:r>
        <w:rPr>
          <w:rFonts w:ascii="Arial" w:eastAsia="Arial" w:hAnsi="Arial" w:cs="Arial"/>
        </w:rPr>
        <w:t>Source: Self-Developed</w:t>
      </w:r>
    </w:p>
    <w:p w14:paraId="369CCD71" w14:textId="77777777" w:rsidR="00303E20" w:rsidRDefault="00303E20">
      <w:pPr>
        <w:spacing w:before="240" w:after="240"/>
        <w:rPr>
          <w:rFonts w:ascii="Arial" w:eastAsia="Arial" w:hAnsi="Arial" w:cs="Arial"/>
        </w:rPr>
      </w:pPr>
    </w:p>
    <w:p w14:paraId="38822EDC" w14:textId="77777777" w:rsidR="00303E20" w:rsidRDefault="00000000">
      <w:pPr>
        <w:spacing w:before="240" w:after="240"/>
        <w:rPr>
          <w:rFonts w:ascii="Arial" w:eastAsia="Arial" w:hAnsi="Arial" w:cs="Arial"/>
        </w:rPr>
      </w:pPr>
      <w:r>
        <w:rPr>
          <w:rFonts w:ascii="Arial" w:eastAsia="Arial" w:hAnsi="Arial" w:cs="Arial"/>
        </w:rPr>
        <w:t xml:space="preserve">Bridebook is significant as it reports over 1.9 million weddings planned and that 71% of couples planning a wedding in the UK plan their wedding through Bridebook (Bridebook 2026a). Another benefit of Hitching is the large variety of suppliers you'll be able to choose </w:t>
      </w:r>
      <w:r>
        <w:rPr>
          <w:rFonts w:ascii="Arial" w:eastAsia="Arial" w:hAnsi="Arial" w:cs="Arial"/>
        </w:rPr>
        <w:lastRenderedPageBreak/>
        <w:t>from, with over 1,000 wedding planners and thousands of photographers, florists, caterers and other suppliers (Hitched, 2026). Digital competitors, as in the comparison, maximise convenience and choice while planners achieve greater personalisation; EverAfter can achieve this end with flexible, end-to-end coordination as it brings both together.</w:t>
      </w:r>
    </w:p>
    <w:p w14:paraId="754C7A59" w14:textId="77777777" w:rsidR="00303E20" w:rsidRDefault="00000000">
      <w:pPr>
        <w:pStyle w:val="Heading3"/>
        <w:rPr>
          <w:rFonts w:ascii="Arial" w:eastAsia="Arial" w:hAnsi="Arial" w:cs="Arial"/>
        </w:rPr>
      </w:pPr>
      <w:bookmarkStart w:id="67" w:name="_heading=h.fpfkbhi18zce" w:colFirst="0" w:colLast="0"/>
      <w:bookmarkEnd w:id="67"/>
      <w:r>
        <w:rPr>
          <w:rFonts w:ascii="Arial" w:eastAsia="Arial" w:hAnsi="Arial" w:cs="Arial"/>
        </w:rPr>
        <w:t>6.3.2 Comparative Evaluation</w:t>
      </w:r>
    </w:p>
    <w:p w14:paraId="11FE8CAA" w14:textId="77777777" w:rsidR="00303E20" w:rsidRDefault="00000000">
      <w:pPr>
        <w:spacing w:before="240" w:after="240"/>
        <w:rPr>
          <w:rFonts w:ascii="Arial" w:eastAsia="Arial" w:hAnsi="Arial" w:cs="Arial"/>
        </w:rPr>
      </w:pPr>
      <w:r>
        <w:rPr>
          <w:rFonts w:ascii="Arial" w:eastAsia="Arial" w:hAnsi="Arial" w:cs="Arial"/>
        </w:rPr>
        <w:t xml:space="preserve">Scale and digital convenience are the main drivers in Bridebook's competitive advantage. Budgets, guest lists, checklists, suppliers, venues- </w:t>
      </w:r>
      <w:proofErr w:type="gramStart"/>
      <w:r>
        <w:rPr>
          <w:rFonts w:ascii="Arial" w:eastAsia="Arial" w:hAnsi="Arial" w:cs="Arial"/>
        </w:rPr>
        <w:t>all of</w:t>
      </w:r>
      <w:proofErr w:type="gramEnd"/>
      <w:r>
        <w:rPr>
          <w:rFonts w:ascii="Arial" w:eastAsia="Arial" w:hAnsi="Arial" w:cs="Arial"/>
        </w:rPr>
        <w:t xml:space="preserve"> those things can be managed in one platform by couples (Bridebook, 2022). There are variations in digital convenience, customisation and coordination between competitors; critically, the role of discovery is swapped over for self-service for Bridebook and Hitched versus personal service for planners, giving EverAfter Weddings a clear niche.</w:t>
      </w:r>
    </w:p>
    <w:p w14:paraId="6D6711A0" w14:textId="77777777" w:rsidR="00303E20" w:rsidRDefault="00000000">
      <w:pPr>
        <w:spacing w:before="240" w:after="240"/>
        <w:rPr>
          <w:rFonts w:ascii="Arial" w:eastAsia="Arial" w:hAnsi="Arial" w:cs="Arial"/>
        </w:rPr>
      </w:pPr>
      <w:r>
        <w:rPr>
          <w:rFonts w:ascii="Arial" w:eastAsia="Arial" w:hAnsi="Arial" w:cs="Arial"/>
        </w:rPr>
        <w:t xml:space="preserve">Hitched, on the other hand, offers vendor discovery. The large directory diminishes the expenses of searching and offers a lot of choice for customers. </w:t>
      </w:r>
      <w:proofErr w:type="gramStart"/>
      <w:r>
        <w:rPr>
          <w:rFonts w:ascii="Arial" w:eastAsia="Arial" w:hAnsi="Arial" w:cs="Arial"/>
        </w:rPr>
        <w:t>But,</w:t>
      </w:r>
      <w:proofErr w:type="gramEnd"/>
      <w:r>
        <w:rPr>
          <w:rFonts w:ascii="Arial" w:eastAsia="Arial" w:hAnsi="Arial" w:cs="Arial"/>
        </w:rPr>
        <w:t xml:space="preserve"> having more options can also result in the process being more complex. In some ways, EverAfter Weddings can become the service which enables everyone to access their vast selection of suppliers and make available the same service with a sense of purpose.</w:t>
      </w:r>
    </w:p>
    <w:p w14:paraId="261C05FC" w14:textId="77777777" w:rsidR="00303E20" w:rsidRDefault="00000000">
      <w:pPr>
        <w:pStyle w:val="Heading3"/>
        <w:rPr>
          <w:rFonts w:ascii="Arial" w:eastAsia="Arial" w:hAnsi="Arial" w:cs="Arial"/>
        </w:rPr>
      </w:pPr>
      <w:bookmarkStart w:id="68" w:name="_heading=h.c1pnchnccjzc" w:colFirst="0" w:colLast="0"/>
      <w:bookmarkEnd w:id="68"/>
      <w:r>
        <w:rPr>
          <w:rFonts w:ascii="Arial" w:eastAsia="Arial" w:hAnsi="Arial" w:cs="Arial"/>
        </w:rPr>
        <w:t>6.3.3 Strengths and Weaknesses</w:t>
      </w:r>
    </w:p>
    <w:p w14:paraId="1C1E6CE4" w14:textId="77777777" w:rsidR="00303E20" w:rsidRDefault="00000000">
      <w:pPr>
        <w:spacing w:before="240" w:after="240"/>
        <w:rPr>
          <w:rFonts w:ascii="Arial" w:eastAsia="Arial" w:hAnsi="Arial" w:cs="Arial"/>
        </w:rPr>
      </w:pPr>
      <w:r>
        <w:rPr>
          <w:rFonts w:ascii="Arial" w:eastAsia="Arial" w:hAnsi="Arial" w:cs="Arial"/>
        </w:rPr>
        <w:t xml:space="preserve">Powerful brand recognition and a large supplier network with customer acquisition systems exist among the big digital competitors out there. Bridebook's projected weddings of over 1.9 million </w:t>
      </w:r>
      <w:proofErr w:type="gramStart"/>
      <w:r>
        <w:rPr>
          <w:rFonts w:ascii="Arial" w:eastAsia="Arial" w:hAnsi="Arial" w:cs="Arial"/>
        </w:rPr>
        <w:t>is</w:t>
      </w:r>
      <w:proofErr w:type="gramEnd"/>
      <w:r>
        <w:rPr>
          <w:rFonts w:ascii="Arial" w:eastAsia="Arial" w:hAnsi="Arial" w:cs="Arial"/>
        </w:rPr>
        <w:t xml:space="preserve"> a significant network benefit (Bridebook, 2022). Hitched's long list of suppliers affords a similar scale benefit.</w:t>
      </w:r>
    </w:p>
    <w:p w14:paraId="56442039" w14:textId="77777777" w:rsidR="00303E20" w:rsidRDefault="00000000">
      <w:pPr>
        <w:spacing w:before="240" w:after="240"/>
        <w:rPr>
          <w:rFonts w:ascii="Arial" w:eastAsia="Arial" w:hAnsi="Arial" w:cs="Arial"/>
        </w:rPr>
      </w:pPr>
      <w:r>
        <w:rPr>
          <w:rFonts w:ascii="Arial" w:eastAsia="Arial" w:hAnsi="Arial" w:cs="Arial"/>
        </w:rPr>
        <w:t>But size is not always synonymous with customisation. When couples are choosing a different supplier and a lot more in comparison, they may find themselves with information overload. EverAfter Weddings can take advantage of this vulnerability with its curated supplier suggestions, direct contact with the customers and customised event concepts.</w:t>
      </w:r>
    </w:p>
    <w:p w14:paraId="0E9509CB" w14:textId="77777777" w:rsidR="00303E20" w:rsidRDefault="00000000">
      <w:pPr>
        <w:pStyle w:val="Heading3"/>
        <w:rPr>
          <w:rFonts w:ascii="Arial" w:eastAsia="Arial" w:hAnsi="Arial" w:cs="Arial"/>
        </w:rPr>
      </w:pPr>
      <w:bookmarkStart w:id="69" w:name="_heading=h.xtg1ngu8siiw" w:colFirst="0" w:colLast="0"/>
      <w:bookmarkEnd w:id="69"/>
      <w:r>
        <w:rPr>
          <w:rFonts w:ascii="Arial" w:eastAsia="Arial" w:hAnsi="Arial" w:cs="Arial"/>
        </w:rPr>
        <w:lastRenderedPageBreak/>
        <w:t>6.3.4 Competitive Positioning</w:t>
      </w:r>
    </w:p>
    <w:p w14:paraId="06A5777B" w14:textId="77777777" w:rsidR="00303E20" w:rsidRDefault="00000000">
      <w:pPr>
        <w:spacing w:before="240" w:after="240"/>
        <w:rPr>
          <w:rFonts w:ascii="Arial" w:eastAsia="Arial" w:hAnsi="Arial" w:cs="Arial"/>
        </w:rPr>
      </w:pPr>
      <w:r>
        <w:rPr>
          <w:rFonts w:ascii="Arial" w:eastAsia="Arial" w:hAnsi="Arial" w:cs="Arial"/>
        </w:rPr>
        <w:t>Individual positioning of competitors for personalisation and convenience. Bridebook and Hitched have a solid base on digital convenience but heavily depend on customers' decision-making. Independent planners: good at personalising, less good at technology integration. Venue coordinators provide specialist expertise on venues but have a more specific range.</w:t>
      </w:r>
    </w:p>
    <w:p w14:paraId="14E56F25" w14:textId="77777777" w:rsidR="00303E20" w:rsidRDefault="00000000">
      <w:pPr>
        <w:spacing w:before="240" w:after="240"/>
        <w:rPr>
          <w:rFonts w:ascii="Arial" w:eastAsia="Arial" w:hAnsi="Arial" w:cs="Arial"/>
        </w:rPr>
      </w:pPr>
      <w:r>
        <w:rPr>
          <w:rFonts w:ascii="Arial" w:eastAsia="Arial" w:hAnsi="Arial" w:cs="Arial"/>
        </w:rPr>
        <w:t>EverAfter Weddings should then be in the high personalisation/high convenience position (Kasun, 2025). It should be a mix of custom planning, digital communication, clear packages, supplier handling and event execution. This separation is – at least more defensible – than competing on a price basis.</w:t>
      </w:r>
    </w:p>
    <w:p w14:paraId="40E5A087" w14:textId="77777777" w:rsidR="00303E20" w:rsidRDefault="00000000">
      <w:pPr>
        <w:pStyle w:val="Heading2"/>
        <w:rPr>
          <w:rFonts w:ascii="Arial" w:eastAsia="Arial" w:hAnsi="Arial" w:cs="Arial"/>
        </w:rPr>
      </w:pPr>
      <w:bookmarkStart w:id="70" w:name="_heading=h.27bfhtngjhqs" w:colFirst="0" w:colLast="0"/>
      <w:bookmarkEnd w:id="70"/>
      <w:r>
        <w:rPr>
          <w:rFonts w:ascii="Arial" w:eastAsia="Arial" w:hAnsi="Arial" w:cs="Arial"/>
        </w:rPr>
        <w:t>6.4 Porter's Five Forces</w:t>
      </w:r>
    </w:p>
    <w:p w14:paraId="444C3CD3" w14:textId="77777777" w:rsidR="00303E20" w:rsidRDefault="00000000">
      <w:pPr>
        <w:rPr>
          <w:rFonts w:ascii="Arial" w:eastAsia="Arial" w:hAnsi="Arial" w:cs="Arial"/>
          <w:b/>
          <w:bCs/>
        </w:rPr>
      </w:pPr>
      <w:r>
        <w:rPr>
          <w:rFonts w:ascii="Arial" w:eastAsia="Arial" w:hAnsi="Arial" w:cs="Arial"/>
          <w:b/>
          <w:bCs/>
        </w:rPr>
        <w:t>Table 6. Porter’s Five Forces</w:t>
      </w:r>
    </w:p>
    <w:sdt>
      <w:sdtPr>
        <w:tag w:val="goog_rdk_5"/>
        <w:id w:val="-425648749"/>
        <w:lock w:val="contentLocked"/>
      </w:sdtPr>
      <w:sdtContent>
        <w:tbl>
          <w:tblPr>
            <w:tblStyle w:val="afffffffffffffff1"/>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890"/>
            <w:gridCol w:w="6075"/>
            <w:gridCol w:w="1380"/>
          </w:tblGrid>
          <w:tr w:rsidR="00303E20" w14:paraId="07AB9653" w14:textId="77777777">
            <w:trPr>
              <w:trHeight w:val="515"/>
            </w:trPr>
            <w:tc>
              <w:tcPr>
                <w:tcW w:w="1890" w:type="dxa"/>
              </w:tcPr>
              <w:p w14:paraId="3BC64611" w14:textId="77777777" w:rsidR="00303E20" w:rsidRDefault="00000000">
                <w:pPr>
                  <w:jc w:val="center"/>
                  <w:rPr>
                    <w:rFonts w:ascii="Arial" w:eastAsia="Arial" w:hAnsi="Arial" w:cs="Arial"/>
                    <w:i/>
                    <w:iCs/>
                  </w:rPr>
                </w:pPr>
                <w:r>
                  <w:rPr>
                    <w:rFonts w:ascii="Arial" w:eastAsia="Arial" w:hAnsi="Arial" w:cs="Arial"/>
                    <w:b/>
                    <w:bCs/>
                    <w:i/>
                    <w:iCs/>
                  </w:rPr>
                  <w:t>Force</w:t>
                </w:r>
              </w:p>
            </w:tc>
            <w:tc>
              <w:tcPr>
                <w:tcW w:w="6075" w:type="dxa"/>
              </w:tcPr>
              <w:p w14:paraId="407AC4BB" w14:textId="77777777" w:rsidR="00303E20" w:rsidRDefault="00000000">
                <w:pPr>
                  <w:jc w:val="center"/>
                  <w:rPr>
                    <w:rFonts w:ascii="Arial" w:eastAsia="Arial" w:hAnsi="Arial" w:cs="Arial"/>
                  </w:rPr>
                </w:pPr>
                <w:r>
                  <w:rPr>
                    <w:rFonts w:ascii="Arial" w:eastAsia="Arial" w:hAnsi="Arial" w:cs="Arial"/>
                    <w:b/>
                    <w:bCs/>
                  </w:rPr>
                  <w:t>Evaluation</w:t>
                </w:r>
              </w:p>
            </w:tc>
            <w:tc>
              <w:tcPr>
                <w:tcW w:w="1380" w:type="dxa"/>
              </w:tcPr>
              <w:p w14:paraId="40DA0982" w14:textId="77777777" w:rsidR="00303E20" w:rsidRDefault="00000000">
                <w:pPr>
                  <w:jc w:val="center"/>
                  <w:rPr>
                    <w:rFonts w:ascii="Arial" w:eastAsia="Arial" w:hAnsi="Arial" w:cs="Arial"/>
                    <w:i/>
                    <w:iCs/>
                  </w:rPr>
                </w:pPr>
                <w:r>
                  <w:rPr>
                    <w:rFonts w:ascii="Arial" w:eastAsia="Arial" w:hAnsi="Arial" w:cs="Arial"/>
                    <w:b/>
                    <w:bCs/>
                    <w:i/>
                    <w:iCs/>
                  </w:rPr>
                  <w:t>Impact</w:t>
                </w:r>
              </w:p>
            </w:tc>
          </w:tr>
          <w:tr w:rsidR="00303E20" w14:paraId="059FDD21" w14:textId="77777777">
            <w:trPr>
              <w:trHeight w:val="800"/>
            </w:trPr>
            <w:tc>
              <w:tcPr>
                <w:tcW w:w="1890" w:type="dxa"/>
              </w:tcPr>
              <w:p w14:paraId="5CB29650" w14:textId="77777777" w:rsidR="00303E20" w:rsidRDefault="00000000">
                <w:pPr>
                  <w:jc w:val="center"/>
                  <w:rPr>
                    <w:rFonts w:ascii="Arial" w:eastAsia="Arial" w:hAnsi="Arial" w:cs="Arial"/>
                    <w:i/>
                    <w:iCs/>
                  </w:rPr>
                </w:pPr>
                <w:r>
                  <w:rPr>
                    <w:rFonts w:ascii="Arial" w:eastAsia="Arial" w:hAnsi="Arial" w:cs="Arial"/>
                    <w:b/>
                    <w:bCs/>
                    <w:i/>
                    <w:iCs/>
                  </w:rPr>
                  <w:t>Competitive rivalry</w:t>
                </w:r>
              </w:p>
            </w:tc>
            <w:tc>
              <w:tcPr>
                <w:tcW w:w="6075" w:type="dxa"/>
              </w:tcPr>
              <w:p w14:paraId="4A3D62B0" w14:textId="77777777" w:rsidR="00303E20" w:rsidRDefault="00000000">
                <w:pPr>
                  <w:rPr>
                    <w:rFonts w:ascii="Arial" w:eastAsia="Arial" w:hAnsi="Arial" w:cs="Arial"/>
                  </w:rPr>
                </w:pPr>
                <w:r>
                  <w:rPr>
                    <w:rFonts w:ascii="Arial" w:eastAsia="Arial" w:hAnsi="Arial" w:cs="Arial"/>
                  </w:rPr>
                  <w:t>Numerous planners, marketplaces and venue coordinators compete for London couples (Bellini, 2024).</w:t>
                </w:r>
              </w:p>
            </w:tc>
            <w:tc>
              <w:tcPr>
                <w:tcW w:w="1380" w:type="dxa"/>
              </w:tcPr>
              <w:p w14:paraId="2FFFDBCC" w14:textId="77777777" w:rsidR="00303E20" w:rsidRDefault="00000000">
                <w:pPr>
                  <w:jc w:val="center"/>
                  <w:rPr>
                    <w:rFonts w:ascii="Arial" w:eastAsia="Arial" w:hAnsi="Arial" w:cs="Arial"/>
                    <w:i/>
                    <w:iCs/>
                  </w:rPr>
                </w:pPr>
                <w:r>
                  <w:rPr>
                    <w:rFonts w:ascii="Arial" w:eastAsia="Arial" w:hAnsi="Arial" w:cs="Arial"/>
                    <w:b/>
                    <w:bCs/>
                    <w:i/>
                    <w:iCs/>
                  </w:rPr>
                  <w:t>High</w:t>
                </w:r>
              </w:p>
            </w:tc>
          </w:tr>
          <w:tr w:rsidR="00303E20" w14:paraId="67B91F39" w14:textId="77777777">
            <w:trPr>
              <w:trHeight w:val="800"/>
            </w:trPr>
            <w:tc>
              <w:tcPr>
                <w:tcW w:w="1890" w:type="dxa"/>
              </w:tcPr>
              <w:p w14:paraId="60F3016B" w14:textId="77777777" w:rsidR="00303E20" w:rsidRDefault="00000000">
                <w:pPr>
                  <w:jc w:val="center"/>
                  <w:rPr>
                    <w:rFonts w:ascii="Arial" w:eastAsia="Arial" w:hAnsi="Arial" w:cs="Arial"/>
                    <w:i/>
                    <w:iCs/>
                  </w:rPr>
                </w:pPr>
                <w:r>
                  <w:rPr>
                    <w:rFonts w:ascii="Arial" w:eastAsia="Arial" w:hAnsi="Arial" w:cs="Arial"/>
                    <w:b/>
                    <w:bCs/>
                    <w:i/>
                    <w:iCs/>
                  </w:rPr>
                  <w:t>Buyer power</w:t>
                </w:r>
              </w:p>
            </w:tc>
            <w:tc>
              <w:tcPr>
                <w:tcW w:w="6075" w:type="dxa"/>
              </w:tcPr>
              <w:p w14:paraId="658A5C2E" w14:textId="77777777" w:rsidR="00303E20" w:rsidRDefault="00000000">
                <w:pPr>
                  <w:rPr>
                    <w:rFonts w:ascii="Arial" w:eastAsia="Arial" w:hAnsi="Arial" w:cs="Arial"/>
                  </w:rPr>
                </w:pPr>
                <w:r>
                  <w:rPr>
                    <w:rFonts w:ascii="Arial" w:eastAsia="Arial" w:hAnsi="Arial" w:cs="Arial"/>
                  </w:rPr>
                  <w:t>Couples can compare planners, suppliers, reviews and prices online (Bridebook, 2026a; Hitched, 2026).</w:t>
                </w:r>
              </w:p>
            </w:tc>
            <w:tc>
              <w:tcPr>
                <w:tcW w:w="1380" w:type="dxa"/>
              </w:tcPr>
              <w:p w14:paraId="07FF49A6" w14:textId="77777777" w:rsidR="00303E20" w:rsidRDefault="00000000">
                <w:pPr>
                  <w:jc w:val="center"/>
                  <w:rPr>
                    <w:rFonts w:ascii="Arial" w:eastAsia="Arial" w:hAnsi="Arial" w:cs="Arial"/>
                    <w:i/>
                    <w:iCs/>
                  </w:rPr>
                </w:pPr>
                <w:r>
                  <w:rPr>
                    <w:rFonts w:ascii="Arial" w:eastAsia="Arial" w:hAnsi="Arial" w:cs="Arial"/>
                    <w:b/>
                    <w:bCs/>
                    <w:i/>
                    <w:iCs/>
                  </w:rPr>
                  <w:t>High</w:t>
                </w:r>
              </w:p>
            </w:tc>
          </w:tr>
          <w:tr w:rsidR="00303E20" w14:paraId="3E725BB7" w14:textId="77777777">
            <w:trPr>
              <w:trHeight w:val="800"/>
            </w:trPr>
            <w:tc>
              <w:tcPr>
                <w:tcW w:w="1890" w:type="dxa"/>
              </w:tcPr>
              <w:p w14:paraId="43EFB735" w14:textId="77777777" w:rsidR="00303E20" w:rsidRDefault="00000000">
                <w:pPr>
                  <w:jc w:val="center"/>
                  <w:rPr>
                    <w:rFonts w:ascii="Arial" w:eastAsia="Arial" w:hAnsi="Arial" w:cs="Arial"/>
                    <w:i/>
                    <w:iCs/>
                  </w:rPr>
                </w:pPr>
                <w:r>
                  <w:rPr>
                    <w:rFonts w:ascii="Arial" w:eastAsia="Arial" w:hAnsi="Arial" w:cs="Arial"/>
                    <w:b/>
                    <w:bCs/>
                    <w:i/>
                    <w:iCs/>
                  </w:rPr>
                  <w:t>New entrants</w:t>
                </w:r>
              </w:p>
            </w:tc>
            <w:tc>
              <w:tcPr>
                <w:tcW w:w="6075" w:type="dxa"/>
              </w:tcPr>
              <w:p w14:paraId="5E543C80" w14:textId="77777777" w:rsidR="00303E20" w:rsidRDefault="00000000">
                <w:pPr>
                  <w:rPr>
                    <w:rFonts w:ascii="Arial" w:eastAsia="Arial" w:hAnsi="Arial" w:cs="Arial"/>
                  </w:rPr>
                </w:pPr>
                <w:r>
                  <w:rPr>
                    <w:rFonts w:ascii="Arial" w:eastAsia="Arial" w:hAnsi="Arial" w:cs="Arial"/>
                  </w:rPr>
                  <w:t xml:space="preserve">Entry costs are relatively low, although reputation and networks take time to establish (Ref </w:t>
                </w:r>
                <w:r>
                  <w:rPr>
                    <w:rFonts w:ascii="Arial" w:eastAsia="Arial" w:hAnsi="Arial" w:cs="Arial"/>
                    <w:i/>
                    <w:iCs/>
                  </w:rPr>
                  <w:t>et al</w:t>
                </w:r>
                <w:r>
                  <w:rPr>
                    <w:rFonts w:ascii="Arial" w:eastAsia="Arial" w:hAnsi="Arial" w:cs="Arial"/>
                  </w:rPr>
                  <w:t>., 2021).</w:t>
                </w:r>
              </w:p>
            </w:tc>
            <w:tc>
              <w:tcPr>
                <w:tcW w:w="1380" w:type="dxa"/>
              </w:tcPr>
              <w:p w14:paraId="60A1E8F1" w14:textId="77777777" w:rsidR="00303E20" w:rsidRDefault="00000000">
                <w:pPr>
                  <w:jc w:val="center"/>
                  <w:rPr>
                    <w:rFonts w:ascii="Arial" w:eastAsia="Arial" w:hAnsi="Arial" w:cs="Arial"/>
                    <w:i/>
                    <w:iCs/>
                  </w:rPr>
                </w:pPr>
                <w:r>
                  <w:rPr>
                    <w:rFonts w:ascii="Arial" w:eastAsia="Arial" w:hAnsi="Arial" w:cs="Arial"/>
                    <w:b/>
                    <w:bCs/>
                    <w:i/>
                    <w:iCs/>
                  </w:rPr>
                  <w:t>Moderate</w:t>
                </w:r>
              </w:p>
            </w:tc>
          </w:tr>
          <w:tr w:rsidR="00303E20" w14:paraId="5B194CD1" w14:textId="77777777">
            <w:trPr>
              <w:trHeight w:val="800"/>
            </w:trPr>
            <w:tc>
              <w:tcPr>
                <w:tcW w:w="1890" w:type="dxa"/>
              </w:tcPr>
              <w:p w14:paraId="4435401D" w14:textId="77777777" w:rsidR="00303E20" w:rsidRDefault="00000000">
                <w:pPr>
                  <w:jc w:val="center"/>
                  <w:rPr>
                    <w:rFonts w:ascii="Arial" w:eastAsia="Arial" w:hAnsi="Arial" w:cs="Arial"/>
                    <w:i/>
                    <w:iCs/>
                  </w:rPr>
                </w:pPr>
                <w:r>
                  <w:rPr>
                    <w:rFonts w:ascii="Arial" w:eastAsia="Arial" w:hAnsi="Arial" w:cs="Arial"/>
                    <w:b/>
                    <w:bCs/>
                    <w:i/>
                    <w:iCs/>
                  </w:rPr>
                  <w:t>Supplier power</w:t>
                </w:r>
              </w:p>
            </w:tc>
            <w:tc>
              <w:tcPr>
                <w:tcW w:w="6075" w:type="dxa"/>
              </w:tcPr>
              <w:p w14:paraId="49E9810F" w14:textId="77777777" w:rsidR="00303E20" w:rsidRDefault="00000000">
                <w:pPr>
                  <w:rPr>
                    <w:rFonts w:ascii="Arial" w:eastAsia="Arial" w:hAnsi="Arial" w:cs="Arial"/>
                  </w:rPr>
                </w:pPr>
                <w:r>
                  <w:rPr>
                    <w:rFonts w:ascii="Arial" w:eastAsia="Arial" w:hAnsi="Arial" w:cs="Arial"/>
                  </w:rPr>
                  <w:t>Quality venues and specialist suppliers can have strong negotiating power during peak periods (Hughes, 2025).</w:t>
                </w:r>
              </w:p>
            </w:tc>
            <w:tc>
              <w:tcPr>
                <w:tcW w:w="1380" w:type="dxa"/>
              </w:tcPr>
              <w:p w14:paraId="1E090534" w14:textId="77777777" w:rsidR="00303E20" w:rsidRDefault="00000000">
                <w:pPr>
                  <w:jc w:val="center"/>
                  <w:rPr>
                    <w:rFonts w:ascii="Arial" w:eastAsia="Arial" w:hAnsi="Arial" w:cs="Arial"/>
                    <w:i/>
                    <w:iCs/>
                  </w:rPr>
                </w:pPr>
                <w:r>
                  <w:rPr>
                    <w:rFonts w:ascii="Arial" w:eastAsia="Arial" w:hAnsi="Arial" w:cs="Arial"/>
                    <w:b/>
                    <w:bCs/>
                    <w:i/>
                    <w:iCs/>
                  </w:rPr>
                  <w:t>Moderate</w:t>
                </w:r>
              </w:p>
            </w:tc>
          </w:tr>
          <w:tr w:rsidR="00303E20" w14:paraId="385331D7" w14:textId="77777777">
            <w:trPr>
              <w:trHeight w:val="800"/>
            </w:trPr>
            <w:tc>
              <w:tcPr>
                <w:tcW w:w="1890" w:type="dxa"/>
              </w:tcPr>
              <w:p w14:paraId="74A4DF37" w14:textId="77777777" w:rsidR="00303E20" w:rsidRDefault="00000000">
                <w:pPr>
                  <w:jc w:val="center"/>
                  <w:rPr>
                    <w:rFonts w:ascii="Arial" w:eastAsia="Arial" w:hAnsi="Arial" w:cs="Arial"/>
                    <w:i/>
                    <w:iCs/>
                  </w:rPr>
                </w:pPr>
                <w:r>
                  <w:rPr>
                    <w:rFonts w:ascii="Arial" w:eastAsia="Arial" w:hAnsi="Arial" w:cs="Arial"/>
                    <w:b/>
                    <w:bCs/>
                    <w:i/>
                    <w:iCs/>
                  </w:rPr>
                  <w:t>Substitutes</w:t>
                </w:r>
              </w:p>
            </w:tc>
            <w:tc>
              <w:tcPr>
                <w:tcW w:w="6075" w:type="dxa"/>
              </w:tcPr>
              <w:p w14:paraId="74143365" w14:textId="77777777" w:rsidR="00303E20" w:rsidRDefault="00000000">
                <w:pPr>
                  <w:rPr>
                    <w:rFonts w:ascii="Arial" w:eastAsia="Arial" w:hAnsi="Arial" w:cs="Arial"/>
                  </w:rPr>
                </w:pPr>
                <w:r>
                  <w:rPr>
                    <w:rFonts w:ascii="Arial" w:eastAsia="Arial" w:hAnsi="Arial" w:cs="Arial"/>
                  </w:rPr>
                  <w:t>DIY planning, digital platforms and venue-based coordination provide alternatives (Marcela, 2026).</w:t>
                </w:r>
              </w:p>
            </w:tc>
            <w:tc>
              <w:tcPr>
                <w:tcW w:w="1380" w:type="dxa"/>
              </w:tcPr>
              <w:p w14:paraId="4604919E" w14:textId="77777777" w:rsidR="00303E20" w:rsidRDefault="00000000">
                <w:pPr>
                  <w:jc w:val="center"/>
                  <w:rPr>
                    <w:rFonts w:ascii="Arial" w:eastAsia="Arial" w:hAnsi="Arial" w:cs="Arial"/>
                    <w:i/>
                    <w:iCs/>
                  </w:rPr>
                </w:pPr>
                <w:r>
                  <w:rPr>
                    <w:rFonts w:ascii="Arial" w:eastAsia="Arial" w:hAnsi="Arial" w:cs="Arial"/>
                    <w:b/>
                    <w:bCs/>
                    <w:i/>
                    <w:iCs/>
                  </w:rPr>
                  <w:t>High</w:t>
                </w:r>
              </w:p>
            </w:tc>
          </w:tr>
        </w:tbl>
      </w:sdtContent>
    </w:sdt>
    <w:p w14:paraId="6AABDDF8" w14:textId="77777777" w:rsidR="00303E20" w:rsidRDefault="00000000">
      <w:pPr>
        <w:jc w:val="left"/>
        <w:rPr>
          <w:rFonts w:ascii="Arial" w:eastAsia="Arial" w:hAnsi="Arial" w:cs="Arial"/>
        </w:rPr>
      </w:pPr>
      <w:r>
        <w:rPr>
          <w:rFonts w:ascii="Arial" w:eastAsia="Arial" w:hAnsi="Arial" w:cs="Arial"/>
        </w:rPr>
        <w:t>Source: Self-Developed</w:t>
      </w:r>
    </w:p>
    <w:p w14:paraId="5E6F5D44" w14:textId="77777777" w:rsidR="00303E20" w:rsidRDefault="00303E20">
      <w:pPr>
        <w:spacing w:before="280"/>
        <w:rPr>
          <w:rFonts w:ascii="Arial" w:eastAsia="Arial" w:hAnsi="Arial" w:cs="Arial"/>
          <w:b/>
          <w:bCs/>
          <w:i/>
          <w:iCs/>
        </w:rPr>
      </w:pPr>
    </w:p>
    <w:p w14:paraId="7159E24D" w14:textId="77777777" w:rsidR="00303E20" w:rsidRDefault="00000000">
      <w:pPr>
        <w:spacing w:before="280"/>
        <w:rPr>
          <w:rFonts w:ascii="Arial" w:eastAsia="Arial" w:hAnsi="Arial" w:cs="Arial"/>
          <w:b/>
          <w:bCs/>
          <w:i/>
          <w:iCs/>
        </w:rPr>
      </w:pPr>
      <w:r>
        <w:rPr>
          <w:rFonts w:ascii="Arial" w:eastAsia="Arial" w:hAnsi="Arial" w:cs="Arial"/>
          <w:b/>
          <w:bCs/>
          <w:i/>
          <w:iCs/>
        </w:rPr>
        <w:t>Discussion</w:t>
      </w:r>
    </w:p>
    <w:p w14:paraId="204B93B1" w14:textId="77777777" w:rsidR="00303E20" w:rsidRDefault="00000000">
      <w:pPr>
        <w:spacing w:before="240" w:after="240"/>
        <w:rPr>
          <w:rFonts w:ascii="Arial" w:eastAsia="Arial" w:hAnsi="Arial" w:cs="Arial"/>
        </w:rPr>
      </w:pPr>
      <w:r>
        <w:rPr>
          <w:rFonts w:ascii="Arial" w:eastAsia="Arial" w:hAnsi="Arial" w:cs="Arial"/>
        </w:rPr>
        <w:lastRenderedPageBreak/>
        <w:t>The Five Forces ratings are based on existing evidence for competitor numbers, online comparisons, low barriers to entry, supplier concentration and digital substitutes, providing an evaluation of the strengths and weaknesses of the competition, buyer power, entry, suppliers and digital alternatives. The competition amongst suppliers is wide, with superbly Hitching Up a good number of over 1,000 wedding planners appearing on the Hitching Alone listing. This is made even more competitive because of the appeal of high-value weddings in London.</w:t>
      </w:r>
    </w:p>
    <w:p w14:paraId="0E6DC08D" w14:textId="77777777" w:rsidR="00303E20" w:rsidRDefault="00000000">
      <w:pPr>
        <w:spacing w:before="240" w:after="240"/>
        <w:rPr>
          <w:rFonts w:ascii="Arial" w:eastAsia="Arial" w:hAnsi="Arial" w:cs="Arial"/>
        </w:rPr>
      </w:pPr>
      <w:r>
        <w:rPr>
          <w:rFonts w:ascii="Arial" w:eastAsia="Arial" w:hAnsi="Arial" w:cs="Arial"/>
        </w:rPr>
        <w:t>The power of the buyer is also high. Before deciding, customers can explore reviews, portfolios, and supplier prices and plans. Switching is especially convenient at a point when research is in its early stages. After gaining trust and creating a wedding concept, however, switching costs increase as a wedding planner's job is to coordinate with various suppliers, and a change in suppliers can cause issues.</w:t>
      </w:r>
    </w:p>
    <w:p w14:paraId="23808D22" w14:textId="77777777" w:rsidR="00303E20" w:rsidRDefault="00000000">
      <w:pPr>
        <w:spacing w:before="240" w:after="240"/>
        <w:rPr>
          <w:rFonts w:ascii="Arial" w:eastAsia="Arial" w:hAnsi="Arial" w:cs="Arial"/>
        </w:rPr>
      </w:pPr>
      <w:r>
        <w:rPr>
          <w:rFonts w:ascii="Arial" w:eastAsia="Arial" w:hAnsi="Arial" w:cs="Arial"/>
        </w:rPr>
        <w:t>There is a moderate-to-high threat from new competitors. Capital investment for a small wedding-planning business would not include venues (physical) or tools (technology) that need to be big and sophisticated. Reputation, however, along with having the right suppliers and a successful portfolio of events to replicate, is hard to come by quickly. Accessibility is made easy, while competitiveness is more difficult.</w:t>
      </w:r>
    </w:p>
    <w:p w14:paraId="15B315C4" w14:textId="77777777" w:rsidR="00303E20" w:rsidRDefault="00000000">
      <w:pPr>
        <w:spacing w:before="240" w:after="240"/>
        <w:rPr>
          <w:rFonts w:ascii="Arial" w:eastAsia="Arial" w:hAnsi="Arial" w:cs="Arial"/>
        </w:rPr>
      </w:pPr>
      <w:r>
        <w:rPr>
          <w:rFonts w:ascii="Arial" w:eastAsia="Arial" w:hAnsi="Arial" w:cs="Arial"/>
        </w:rPr>
        <w:t>The power of suppliers varies from moderate to high, especially at high-end venues, at peak wedding times, for photographers as well as other specialist suppliers. Of those, August is the most popular wedding month, with 17% of all marriages taking place on or around that time of year, and 47% of all weddings are on Saturday. This specialisation may lead to a higher bargaining power for suppliers.</w:t>
      </w:r>
    </w:p>
    <w:p w14:paraId="1256AD77" w14:textId="77777777" w:rsidR="00303E20" w:rsidRDefault="00000000">
      <w:pPr>
        <w:spacing w:before="240" w:after="240"/>
        <w:rPr>
          <w:rFonts w:ascii="Arial" w:eastAsia="Arial" w:hAnsi="Arial" w:cs="Arial"/>
        </w:rPr>
      </w:pPr>
      <w:r>
        <w:rPr>
          <w:rFonts w:ascii="Arial" w:eastAsia="Arial" w:hAnsi="Arial" w:cs="Arial"/>
        </w:rPr>
        <w:t>The high substitution rate is attributable to the ability of couples to plan weddings independently using digital tools. Bridesbook offers complimentary checklists, budgeting, guest-list administration and finding suppliers. The industry must thus prove that digital solutions are not easily able to match components of EverAfter Weddings, especially human judgements/coordination/accountability.</w:t>
      </w:r>
    </w:p>
    <w:p w14:paraId="2249569E" w14:textId="77777777" w:rsidR="00303E20" w:rsidRDefault="00000000">
      <w:pPr>
        <w:pStyle w:val="Heading2"/>
        <w:rPr>
          <w:rFonts w:ascii="Arial" w:eastAsia="Arial" w:hAnsi="Arial" w:cs="Arial"/>
        </w:rPr>
      </w:pPr>
      <w:bookmarkStart w:id="71" w:name="_heading=h.8z27e3rj3mof" w:colFirst="0" w:colLast="0"/>
      <w:bookmarkEnd w:id="71"/>
      <w:r>
        <w:rPr>
          <w:rFonts w:ascii="Arial" w:eastAsia="Arial" w:hAnsi="Arial" w:cs="Arial"/>
        </w:rPr>
        <w:lastRenderedPageBreak/>
        <w:t>6.5 PESTLE and External Change</w:t>
      </w:r>
    </w:p>
    <w:sdt>
      <w:sdtPr>
        <w:tag w:val="goog_rdk_6"/>
        <w:id w:val="184372822"/>
        <w:lock w:val="contentLocked"/>
      </w:sdtPr>
      <w:sdtContent>
        <w:tbl>
          <w:tblPr>
            <w:tblStyle w:val="afffffffffffffff2"/>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64"/>
            <w:gridCol w:w="6459"/>
            <w:gridCol w:w="1137"/>
          </w:tblGrid>
          <w:tr w:rsidR="00303E20" w14:paraId="58B343BA" w14:textId="77777777">
            <w:trPr>
              <w:trHeight w:val="515"/>
            </w:trPr>
            <w:tc>
              <w:tcPr>
                <w:tcW w:w="1764" w:type="dxa"/>
              </w:tcPr>
              <w:p w14:paraId="728CC190" w14:textId="77777777" w:rsidR="00303E20" w:rsidRDefault="00000000">
                <w:pPr>
                  <w:jc w:val="center"/>
                  <w:rPr>
                    <w:rFonts w:ascii="Arial" w:eastAsia="Arial" w:hAnsi="Arial" w:cs="Arial"/>
                  </w:rPr>
                </w:pPr>
                <w:r>
                  <w:rPr>
                    <w:rFonts w:ascii="Arial" w:eastAsia="Arial" w:hAnsi="Arial" w:cs="Arial"/>
                    <w:b/>
                    <w:bCs/>
                  </w:rPr>
                  <w:t>Factor</w:t>
                </w:r>
              </w:p>
            </w:tc>
            <w:tc>
              <w:tcPr>
                <w:tcW w:w="6459" w:type="dxa"/>
              </w:tcPr>
              <w:p w14:paraId="1CEAAD2C" w14:textId="77777777" w:rsidR="00303E20" w:rsidRDefault="00000000">
                <w:pPr>
                  <w:jc w:val="center"/>
                  <w:rPr>
                    <w:rFonts w:ascii="Arial" w:eastAsia="Arial" w:hAnsi="Arial" w:cs="Arial"/>
                  </w:rPr>
                </w:pPr>
                <w:r>
                  <w:rPr>
                    <w:rFonts w:ascii="Arial" w:eastAsia="Arial" w:hAnsi="Arial" w:cs="Arial"/>
                    <w:b/>
                    <w:bCs/>
                  </w:rPr>
                  <w:t>Evaluation</w:t>
                </w:r>
              </w:p>
            </w:tc>
            <w:tc>
              <w:tcPr>
                <w:tcW w:w="1137" w:type="dxa"/>
              </w:tcPr>
              <w:p w14:paraId="72022E33" w14:textId="77777777" w:rsidR="00303E20" w:rsidRDefault="00000000">
                <w:pPr>
                  <w:jc w:val="center"/>
                  <w:rPr>
                    <w:rFonts w:ascii="Arial" w:eastAsia="Arial" w:hAnsi="Arial" w:cs="Arial"/>
                  </w:rPr>
                </w:pPr>
                <w:r>
                  <w:rPr>
                    <w:rFonts w:ascii="Arial" w:eastAsia="Arial" w:hAnsi="Arial" w:cs="Arial"/>
                    <w:b/>
                    <w:bCs/>
                  </w:rPr>
                  <w:t>Impact</w:t>
                </w:r>
              </w:p>
            </w:tc>
          </w:tr>
          <w:tr w:rsidR="00303E20" w14:paraId="7E4617E6" w14:textId="77777777">
            <w:trPr>
              <w:trHeight w:val="800"/>
            </w:trPr>
            <w:tc>
              <w:tcPr>
                <w:tcW w:w="1764" w:type="dxa"/>
              </w:tcPr>
              <w:p w14:paraId="703A114E" w14:textId="77777777" w:rsidR="00303E20" w:rsidRDefault="00000000">
                <w:pPr>
                  <w:jc w:val="center"/>
                  <w:rPr>
                    <w:rFonts w:ascii="Arial" w:eastAsia="Arial" w:hAnsi="Arial" w:cs="Arial"/>
                  </w:rPr>
                </w:pPr>
                <w:r>
                  <w:rPr>
                    <w:rFonts w:ascii="Arial" w:eastAsia="Arial" w:hAnsi="Arial" w:cs="Arial"/>
                    <w:b/>
                    <w:bCs/>
                  </w:rPr>
                  <w:t>Political</w:t>
                </w:r>
              </w:p>
            </w:tc>
            <w:tc>
              <w:tcPr>
                <w:tcW w:w="6459" w:type="dxa"/>
              </w:tcPr>
              <w:p w14:paraId="7EB6DC43" w14:textId="77777777" w:rsidR="00303E20" w:rsidRDefault="00000000">
                <w:pPr>
                  <w:rPr>
                    <w:rFonts w:ascii="Arial" w:eastAsia="Arial" w:hAnsi="Arial" w:cs="Arial"/>
                  </w:rPr>
                </w:pPr>
                <w:r>
                  <w:rPr>
                    <w:rFonts w:ascii="Arial" w:eastAsia="Arial" w:hAnsi="Arial" w:cs="Arial"/>
                  </w:rPr>
                  <w:t>Consumer and business regulation affects contracts, advertising and service transparency (ICC, 2023).</w:t>
                </w:r>
              </w:p>
            </w:tc>
            <w:tc>
              <w:tcPr>
                <w:tcW w:w="1137" w:type="dxa"/>
              </w:tcPr>
              <w:p w14:paraId="482CEB27" w14:textId="77777777" w:rsidR="00303E20" w:rsidRDefault="00000000">
                <w:pPr>
                  <w:rPr>
                    <w:rFonts w:ascii="Arial" w:eastAsia="Arial" w:hAnsi="Arial" w:cs="Arial"/>
                  </w:rPr>
                </w:pPr>
                <w:r>
                  <w:rPr>
                    <w:rFonts w:ascii="Arial" w:eastAsia="Arial" w:hAnsi="Arial" w:cs="Arial"/>
                  </w:rPr>
                  <w:t>Moderate</w:t>
                </w:r>
              </w:p>
            </w:tc>
          </w:tr>
          <w:tr w:rsidR="00303E20" w14:paraId="77FA390E" w14:textId="77777777">
            <w:trPr>
              <w:trHeight w:val="800"/>
            </w:trPr>
            <w:tc>
              <w:tcPr>
                <w:tcW w:w="1764" w:type="dxa"/>
              </w:tcPr>
              <w:p w14:paraId="620FBF80" w14:textId="77777777" w:rsidR="00303E20" w:rsidRDefault="00000000">
                <w:pPr>
                  <w:jc w:val="center"/>
                  <w:rPr>
                    <w:rFonts w:ascii="Arial" w:eastAsia="Arial" w:hAnsi="Arial" w:cs="Arial"/>
                  </w:rPr>
                </w:pPr>
                <w:r>
                  <w:rPr>
                    <w:rFonts w:ascii="Arial" w:eastAsia="Arial" w:hAnsi="Arial" w:cs="Arial"/>
                    <w:b/>
                    <w:bCs/>
                  </w:rPr>
                  <w:t>Economic</w:t>
                </w:r>
              </w:p>
            </w:tc>
            <w:tc>
              <w:tcPr>
                <w:tcW w:w="6459" w:type="dxa"/>
              </w:tcPr>
              <w:p w14:paraId="11326F8A" w14:textId="77777777" w:rsidR="00303E20" w:rsidRDefault="00000000">
                <w:pPr>
                  <w:rPr>
                    <w:rFonts w:ascii="Arial" w:eastAsia="Arial" w:hAnsi="Arial" w:cs="Arial"/>
                  </w:rPr>
                </w:pPr>
                <w:r>
                  <w:rPr>
                    <w:rFonts w:ascii="Arial" w:eastAsia="Arial" w:hAnsi="Arial" w:cs="Arial"/>
                  </w:rPr>
                  <w:t>High London wedding costs increase revenue potential but intensify affordability concerns (Research and Markets, 2025).</w:t>
                </w:r>
              </w:p>
            </w:tc>
            <w:tc>
              <w:tcPr>
                <w:tcW w:w="1137" w:type="dxa"/>
              </w:tcPr>
              <w:p w14:paraId="56EDB309" w14:textId="77777777" w:rsidR="00303E20" w:rsidRDefault="00000000">
                <w:pPr>
                  <w:rPr>
                    <w:rFonts w:ascii="Arial" w:eastAsia="Arial" w:hAnsi="Arial" w:cs="Arial"/>
                  </w:rPr>
                </w:pPr>
                <w:r>
                  <w:rPr>
                    <w:rFonts w:ascii="Arial" w:eastAsia="Arial" w:hAnsi="Arial" w:cs="Arial"/>
                  </w:rPr>
                  <w:t>High</w:t>
                </w:r>
              </w:p>
            </w:tc>
          </w:tr>
          <w:tr w:rsidR="00303E20" w14:paraId="55B33C64" w14:textId="77777777">
            <w:trPr>
              <w:trHeight w:val="800"/>
            </w:trPr>
            <w:tc>
              <w:tcPr>
                <w:tcW w:w="1764" w:type="dxa"/>
              </w:tcPr>
              <w:p w14:paraId="556BD7A7" w14:textId="77777777" w:rsidR="00303E20" w:rsidRDefault="00000000">
                <w:pPr>
                  <w:jc w:val="center"/>
                  <w:rPr>
                    <w:rFonts w:ascii="Arial" w:eastAsia="Arial" w:hAnsi="Arial" w:cs="Arial"/>
                  </w:rPr>
                </w:pPr>
                <w:r>
                  <w:rPr>
                    <w:rFonts w:ascii="Arial" w:eastAsia="Arial" w:hAnsi="Arial" w:cs="Arial"/>
                    <w:b/>
                    <w:bCs/>
                  </w:rPr>
                  <w:t>Social</w:t>
                </w:r>
              </w:p>
            </w:tc>
            <w:tc>
              <w:tcPr>
                <w:tcW w:w="6459" w:type="dxa"/>
              </w:tcPr>
              <w:p w14:paraId="253D0E64" w14:textId="77777777" w:rsidR="00303E20" w:rsidRDefault="00000000">
                <w:pPr>
                  <w:rPr>
                    <w:rFonts w:ascii="Arial" w:eastAsia="Arial" w:hAnsi="Arial" w:cs="Arial"/>
                  </w:rPr>
                </w:pPr>
                <w:r>
                  <w:rPr>
                    <w:rFonts w:ascii="Arial" w:eastAsia="Arial" w:hAnsi="Arial" w:cs="Arial"/>
                  </w:rPr>
                  <w:t>Couples increasingly value personalisation, smaller weddings and memorable experiences (Tahseen, 2025).</w:t>
                </w:r>
              </w:p>
            </w:tc>
            <w:tc>
              <w:tcPr>
                <w:tcW w:w="1137" w:type="dxa"/>
              </w:tcPr>
              <w:p w14:paraId="325DDB4F" w14:textId="77777777" w:rsidR="00303E20" w:rsidRDefault="00000000">
                <w:pPr>
                  <w:rPr>
                    <w:rFonts w:ascii="Arial" w:eastAsia="Arial" w:hAnsi="Arial" w:cs="Arial"/>
                  </w:rPr>
                </w:pPr>
                <w:r>
                  <w:rPr>
                    <w:rFonts w:ascii="Arial" w:eastAsia="Arial" w:hAnsi="Arial" w:cs="Arial"/>
                  </w:rPr>
                  <w:t>High</w:t>
                </w:r>
              </w:p>
            </w:tc>
          </w:tr>
          <w:tr w:rsidR="00303E20" w14:paraId="46185F04" w14:textId="77777777">
            <w:trPr>
              <w:trHeight w:val="800"/>
            </w:trPr>
            <w:tc>
              <w:tcPr>
                <w:tcW w:w="1764" w:type="dxa"/>
              </w:tcPr>
              <w:p w14:paraId="5820A83C" w14:textId="77777777" w:rsidR="00303E20" w:rsidRDefault="00000000">
                <w:pPr>
                  <w:jc w:val="center"/>
                  <w:rPr>
                    <w:rFonts w:ascii="Arial" w:eastAsia="Arial" w:hAnsi="Arial" w:cs="Arial"/>
                  </w:rPr>
                </w:pPr>
                <w:r>
                  <w:rPr>
                    <w:rFonts w:ascii="Arial" w:eastAsia="Arial" w:hAnsi="Arial" w:cs="Arial"/>
                    <w:b/>
                    <w:bCs/>
                  </w:rPr>
                  <w:t>Technological</w:t>
                </w:r>
              </w:p>
            </w:tc>
            <w:tc>
              <w:tcPr>
                <w:tcW w:w="6459" w:type="dxa"/>
              </w:tcPr>
              <w:p w14:paraId="77E2F2D0" w14:textId="77777777" w:rsidR="00303E20" w:rsidRDefault="00000000">
                <w:pPr>
                  <w:rPr>
                    <w:rFonts w:ascii="Arial" w:eastAsia="Arial" w:hAnsi="Arial" w:cs="Arial"/>
                  </w:rPr>
                </w:pPr>
                <w:r>
                  <w:rPr>
                    <w:rFonts w:ascii="Arial" w:eastAsia="Arial" w:hAnsi="Arial" w:cs="Arial"/>
                  </w:rPr>
                  <w:t xml:space="preserve">Digital planning, AI and online supplier discovery are transforming customer expectations (Roy </w:t>
                </w:r>
                <w:r>
                  <w:rPr>
                    <w:rFonts w:ascii="Arial" w:eastAsia="Arial" w:hAnsi="Arial" w:cs="Arial"/>
                    <w:i/>
                    <w:iCs/>
                  </w:rPr>
                  <w:t>et al</w:t>
                </w:r>
                <w:r>
                  <w:rPr>
                    <w:rFonts w:ascii="Arial" w:eastAsia="Arial" w:hAnsi="Arial" w:cs="Arial"/>
                  </w:rPr>
                  <w:t>., 2025).</w:t>
                </w:r>
              </w:p>
            </w:tc>
            <w:tc>
              <w:tcPr>
                <w:tcW w:w="1137" w:type="dxa"/>
              </w:tcPr>
              <w:p w14:paraId="588A20C7" w14:textId="77777777" w:rsidR="00303E20" w:rsidRDefault="00000000">
                <w:pPr>
                  <w:rPr>
                    <w:rFonts w:ascii="Arial" w:eastAsia="Arial" w:hAnsi="Arial" w:cs="Arial"/>
                  </w:rPr>
                </w:pPr>
                <w:r>
                  <w:rPr>
                    <w:rFonts w:ascii="Arial" w:eastAsia="Arial" w:hAnsi="Arial" w:cs="Arial"/>
                  </w:rPr>
                  <w:t>High</w:t>
                </w:r>
              </w:p>
            </w:tc>
          </w:tr>
          <w:tr w:rsidR="00303E20" w14:paraId="6C602571" w14:textId="77777777">
            <w:trPr>
              <w:trHeight w:val="800"/>
            </w:trPr>
            <w:tc>
              <w:tcPr>
                <w:tcW w:w="1764" w:type="dxa"/>
              </w:tcPr>
              <w:p w14:paraId="3001E56F" w14:textId="77777777" w:rsidR="00303E20" w:rsidRDefault="00000000">
                <w:pPr>
                  <w:jc w:val="center"/>
                  <w:rPr>
                    <w:rFonts w:ascii="Arial" w:eastAsia="Arial" w:hAnsi="Arial" w:cs="Arial"/>
                  </w:rPr>
                </w:pPr>
                <w:r>
                  <w:rPr>
                    <w:rFonts w:ascii="Arial" w:eastAsia="Arial" w:hAnsi="Arial" w:cs="Arial"/>
                    <w:b/>
                    <w:bCs/>
                  </w:rPr>
                  <w:t>Legal</w:t>
                </w:r>
              </w:p>
            </w:tc>
            <w:tc>
              <w:tcPr>
                <w:tcW w:w="6459" w:type="dxa"/>
              </w:tcPr>
              <w:p w14:paraId="53CBAA04" w14:textId="77777777" w:rsidR="00303E20" w:rsidRDefault="00000000">
                <w:pPr>
                  <w:rPr>
                    <w:rFonts w:ascii="Arial" w:eastAsia="Arial" w:hAnsi="Arial" w:cs="Arial"/>
                  </w:rPr>
                </w:pPr>
                <w:r>
                  <w:rPr>
                    <w:rFonts w:ascii="Arial" w:eastAsia="Arial" w:hAnsi="Arial" w:cs="Arial"/>
                  </w:rPr>
                  <w:t>Contractual clarity, consumer rights, data protection and fair marketing are important (DLA Piper, 2024).</w:t>
                </w:r>
              </w:p>
            </w:tc>
            <w:tc>
              <w:tcPr>
                <w:tcW w:w="1137" w:type="dxa"/>
              </w:tcPr>
              <w:p w14:paraId="47463B5C" w14:textId="77777777" w:rsidR="00303E20" w:rsidRDefault="00000000">
                <w:pPr>
                  <w:rPr>
                    <w:rFonts w:ascii="Arial" w:eastAsia="Arial" w:hAnsi="Arial" w:cs="Arial"/>
                  </w:rPr>
                </w:pPr>
                <w:r>
                  <w:rPr>
                    <w:rFonts w:ascii="Arial" w:eastAsia="Arial" w:hAnsi="Arial" w:cs="Arial"/>
                  </w:rPr>
                  <w:t>Moderate</w:t>
                </w:r>
              </w:p>
            </w:tc>
          </w:tr>
          <w:tr w:rsidR="00303E20" w14:paraId="71605EA3" w14:textId="77777777">
            <w:trPr>
              <w:trHeight w:val="800"/>
            </w:trPr>
            <w:tc>
              <w:tcPr>
                <w:tcW w:w="1764" w:type="dxa"/>
              </w:tcPr>
              <w:p w14:paraId="3F8944E8" w14:textId="77777777" w:rsidR="00303E20" w:rsidRDefault="00000000">
                <w:pPr>
                  <w:jc w:val="center"/>
                  <w:rPr>
                    <w:rFonts w:ascii="Arial" w:eastAsia="Arial" w:hAnsi="Arial" w:cs="Arial"/>
                  </w:rPr>
                </w:pPr>
                <w:r>
                  <w:rPr>
                    <w:rFonts w:ascii="Arial" w:eastAsia="Arial" w:hAnsi="Arial" w:cs="Arial"/>
                    <w:b/>
                    <w:bCs/>
                  </w:rPr>
                  <w:t>Environmental</w:t>
                </w:r>
              </w:p>
            </w:tc>
            <w:tc>
              <w:tcPr>
                <w:tcW w:w="6459" w:type="dxa"/>
              </w:tcPr>
              <w:p w14:paraId="10253EA4" w14:textId="77777777" w:rsidR="00303E20" w:rsidRDefault="00000000">
                <w:pPr>
                  <w:rPr>
                    <w:rFonts w:ascii="Arial" w:eastAsia="Arial" w:hAnsi="Arial" w:cs="Arial"/>
                  </w:rPr>
                </w:pPr>
                <w:r>
                  <w:rPr>
                    <w:rFonts w:ascii="Arial" w:eastAsia="Arial" w:hAnsi="Arial" w:cs="Arial"/>
                  </w:rPr>
                  <w:t>Sustainability is increasingly relevant to venue, travel, décor and supplier choices (Gevme, 2024).</w:t>
                </w:r>
              </w:p>
            </w:tc>
            <w:tc>
              <w:tcPr>
                <w:tcW w:w="1137" w:type="dxa"/>
              </w:tcPr>
              <w:p w14:paraId="7FE0E28E" w14:textId="77777777" w:rsidR="00303E20" w:rsidRDefault="00000000">
                <w:pPr>
                  <w:rPr>
                    <w:rFonts w:ascii="Arial" w:eastAsia="Arial" w:hAnsi="Arial" w:cs="Arial"/>
                  </w:rPr>
                </w:pPr>
                <w:r>
                  <w:rPr>
                    <w:rFonts w:ascii="Arial" w:eastAsia="Arial" w:hAnsi="Arial" w:cs="Arial"/>
                  </w:rPr>
                  <w:t>Moderate</w:t>
                </w:r>
              </w:p>
            </w:tc>
          </w:tr>
        </w:tbl>
      </w:sdtContent>
    </w:sdt>
    <w:p w14:paraId="191B9990" w14:textId="77777777" w:rsidR="00303E20" w:rsidRDefault="00000000">
      <w:pPr>
        <w:jc w:val="left"/>
        <w:rPr>
          <w:rFonts w:ascii="Arial" w:eastAsia="Arial" w:hAnsi="Arial" w:cs="Arial"/>
        </w:rPr>
      </w:pPr>
      <w:r>
        <w:rPr>
          <w:rFonts w:ascii="Arial" w:eastAsia="Arial" w:hAnsi="Arial" w:cs="Arial"/>
        </w:rPr>
        <w:t>Source: Self-Developed</w:t>
      </w:r>
    </w:p>
    <w:p w14:paraId="52DEF703" w14:textId="77777777" w:rsidR="00303E20" w:rsidRDefault="00303E20">
      <w:pPr>
        <w:spacing w:before="240" w:after="240"/>
        <w:rPr>
          <w:rFonts w:ascii="Arial" w:eastAsia="Arial" w:hAnsi="Arial" w:cs="Arial"/>
        </w:rPr>
      </w:pPr>
    </w:p>
    <w:p w14:paraId="4EB715CA" w14:textId="77777777" w:rsidR="00303E20" w:rsidRDefault="00000000">
      <w:pPr>
        <w:spacing w:before="240" w:after="240"/>
        <w:rPr>
          <w:rFonts w:ascii="Arial" w:eastAsia="Arial" w:hAnsi="Arial" w:cs="Arial"/>
        </w:rPr>
      </w:pPr>
      <w:r>
        <w:rPr>
          <w:rFonts w:ascii="Arial" w:eastAsia="Arial" w:hAnsi="Arial" w:cs="Arial"/>
        </w:rPr>
        <w:t xml:space="preserve">PESTLE outlines different factors affecting EverAfter Weddings. From an economic perspective, London's marriage price makes more sense in terms of affordability than the recent premiums, providing revenue potential with a pricing structure rather than one-level pricing (Research and Markets, 2025). From a social standpoint, personalisation, smaller weddings and memorable experiences are all in favour of EverAfter's bespoke positioning, though flexibility is the key to getting these preferences to shift (Tahseen, 2025). From a technological perspective, digital planning helps to create new opportunities to promote a more sustainable approach to land use planning and achieve greater information transparency while simultaneously providing extra opportunities for increased choice for customers; instead of competing with platforms, EverAfter could offer digital convenience with human coordination. From a legal perspective, more attention to contracts, consumer rights, data protection and fair marketing strengthens demands for compliance but can improve customer trust (DLA Piper, 2024). Sustainability introduces </w:t>
      </w:r>
      <w:r>
        <w:rPr>
          <w:rFonts w:ascii="Arial" w:eastAsia="Arial" w:hAnsi="Arial" w:cs="Arial"/>
        </w:rPr>
        <w:lastRenderedPageBreak/>
        <w:t>new aspects for suppliers and event managers but also provides an opportunity to differentiate within an environmentally friendly approach, including responsible sourcing and reusables (Gevme, 2024).</w:t>
      </w:r>
    </w:p>
    <w:p w14:paraId="60CBCF35" w14:textId="77777777" w:rsidR="00303E20" w:rsidRDefault="00000000">
      <w:pPr>
        <w:pStyle w:val="Heading2"/>
        <w:rPr>
          <w:rFonts w:ascii="Arial" w:eastAsia="Arial" w:hAnsi="Arial" w:cs="Arial"/>
        </w:rPr>
      </w:pPr>
      <w:bookmarkStart w:id="72" w:name="_heading=h.50fw7o3e9r8x" w:colFirst="0" w:colLast="0"/>
      <w:bookmarkEnd w:id="72"/>
      <w:r>
        <w:rPr>
          <w:rFonts w:ascii="Arial" w:eastAsia="Arial" w:hAnsi="Arial" w:cs="Arial"/>
        </w:rPr>
        <w:t>6.6 Industry Attractiveness, Market Gaps and Synthesis</w:t>
      </w:r>
    </w:p>
    <w:p w14:paraId="05D90284" w14:textId="77777777" w:rsidR="00303E20" w:rsidRDefault="00000000">
      <w:pPr>
        <w:pStyle w:val="Heading3"/>
        <w:rPr>
          <w:rFonts w:ascii="Arial" w:eastAsia="Arial" w:hAnsi="Arial" w:cs="Arial"/>
        </w:rPr>
      </w:pPr>
      <w:bookmarkStart w:id="73" w:name="_heading=h.4f9k1gst1tyz" w:colFirst="0" w:colLast="0"/>
      <w:bookmarkEnd w:id="73"/>
      <w:r>
        <w:rPr>
          <w:rFonts w:ascii="Arial" w:eastAsia="Arial" w:hAnsi="Arial" w:cs="Arial"/>
        </w:rPr>
        <w:t>6.6.1 Industry Attractiveness</w:t>
      </w:r>
    </w:p>
    <w:p w14:paraId="714248C2" w14:textId="77777777" w:rsidR="00303E20" w:rsidRDefault="00000000">
      <w:pPr>
        <w:spacing w:before="240" w:after="240"/>
        <w:rPr>
          <w:rFonts w:ascii="Arial" w:eastAsia="Arial" w:hAnsi="Arial" w:cs="Arial"/>
        </w:rPr>
      </w:pPr>
      <w:r>
        <w:rPr>
          <w:rFonts w:ascii="Arial" w:eastAsia="Arial" w:hAnsi="Arial" w:cs="Arial"/>
        </w:rPr>
        <w:t>The London wedding-planning industry is moderately attractive but very competitive. The £26,986 average wedding spend points to good economic potential, and the 31% head-up on the UK average demonstrates a significant local spend representing the spending pool. But tight buyer power, significant digital alternatives and many planners limit profits.</w:t>
      </w:r>
    </w:p>
    <w:p w14:paraId="16EE2D45" w14:textId="77777777" w:rsidR="00303E20" w:rsidRDefault="00000000">
      <w:pPr>
        <w:spacing w:before="240" w:after="240"/>
        <w:rPr>
          <w:rFonts w:ascii="Arial" w:eastAsia="Arial" w:hAnsi="Arial" w:cs="Arial"/>
        </w:rPr>
      </w:pPr>
      <w:r>
        <w:rPr>
          <w:rFonts w:ascii="Arial" w:eastAsia="Arial" w:hAnsi="Arial" w:cs="Arial"/>
        </w:rPr>
        <w:t>Segmentation is also happening in the market. Around 25% of couples spend below £10,000, while another 25% spend above £26,000 (Bridebook, 2026b). It allows businesses to advertise services that can be differentiated, unlike having one uniform for all.</w:t>
      </w:r>
    </w:p>
    <w:p w14:paraId="4A4B6E08" w14:textId="77777777" w:rsidR="00303E20" w:rsidRDefault="00000000">
      <w:pPr>
        <w:pStyle w:val="Heading3"/>
        <w:rPr>
          <w:rFonts w:ascii="Arial" w:eastAsia="Arial" w:hAnsi="Arial" w:cs="Arial"/>
        </w:rPr>
      </w:pPr>
      <w:bookmarkStart w:id="74" w:name="_heading=h.7r6827gefbuv" w:colFirst="0" w:colLast="0"/>
      <w:bookmarkEnd w:id="74"/>
      <w:r>
        <w:rPr>
          <w:rFonts w:ascii="Arial" w:eastAsia="Arial" w:hAnsi="Arial" w:cs="Arial"/>
        </w:rPr>
        <w:t>6.6.2 Competitive Gap</w:t>
      </w:r>
    </w:p>
    <w:p w14:paraId="4AC90B10" w14:textId="77777777" w:rsidR="00303E20" w:rsidRDefault="00000000">
      <w:pPr>
        <w:spacing w:before="240" w:after="240"/>
        <w:rPr>
          <w:rFonts w:ascii="Arial" w:eastAsia="Arial" w:hAnsi="Arial" w:cs="Arial"/>
        </w:rPr>
      </w:pPr>
      <w:r>
        <w:rPr>
          <w:rFonts w:ascii="Arial" w:eastAsia="Arial" w:hAnsi="Arial" w:cs="Arial"/>
        </w:rPr>
        <w:t>There are just two major competitive challenges: self-service digital planning versus a high degree of personalised professional management. Bridebook and Hitched offer a lot of choice and convenience, but many decisions lie with the clientele. Traditional planners provide more human support and may be less digitally integrated and less flexible with service structure.</w:t>
      </w:r>
    </w:p>
    <w:p w14:paraId="1DBA3CB5" w14:textId="77777777" w:rsidR="00303E20" w:rsidRDefault="00000000">
      <w:pPr>
        <w:spacing w:before="240" w:after="240"/>
        <w:rPr>
          <w:rFonts w:ascii="Arial" w:eastAsia="Arial" w:hAnsi="Arial" w:cs="Arial"/>
        </w:rPr>
      </w:pPr>
      <w:r>
        <w:rPr>
          <w:rFonts w:ascii="Arial" w:eastAsia="Arial" w:hAnsi="Arial" w:cs="Arial"/>
        </w:rPr>
        <w:t>EverAfter Weddings can fill this void with customised planning, Executive Choice of suppliers, customised packages, and an effective communications database and give end-to-end help and advice. This is especially applicable for professionals with limited time, like Emily and Dan, and for the value-conscious customer.</w:t>
      </w:r>
    </w:p>
    <w:p w14:paraId="0CB7A1B5" w14:textId="77777777" w:rsidR="00303E20" w:rsidRDefault="00000000">
      <w:pPr>
        <w:pStyle w:val="Heading3"/>
        <w:rPr>
          <w:rFonts w:ascii="Arial" w:eastAsia="Arial" w:hAnsi="Arial" w:cs="Arial"/>
        </w:rPr>
      </w:pPr>
      <w:bookmarkStart w:id="75" w:name="_heading=h.rtpj2dy3pl62" w:colFirst="0" w:colLast="0"/>
      <w:bookmarkEnd w:id="75"/>
      <w:r>
        <w:rPr>
          <w:rFonts w:ascii="Arial" w:eastAsia="Arial" w:hAnsi="Arial" w:cs="Arial"/>
        </w:rPr>
        <w:lastRenderedPageBreak/>
        <w:t>6.6.3 Integrated Judgement</w:t>
      </w:r>
    </w:p>
    <w:p w14:paraId="7BC347D6" w14:textId="77777777" w:rsidR="00303E20" w:rsidRDefault="00000000">
      <w:pPr>
        <w:spacing w:before="240" w:after="240"/>
        <w:rPr>
          <w:rFonts w:ascii="Arial" w:eastAsia="Arial" w:hAnsi="Arial" w:cs="Arial"/>
        </w:rPr>
      </w:pPr>
      <w:r>
        <w:rPr>
          <w:rFonts w:ascii="Arial" w:eastAsia="Arial" w:hAnsi="Arial" w:cs="Arial"/>
        </w:rPr>
        <w:t>The competitive opportunity for EverAfter Weddings is moderately strong, but still a strategic play. The market expenditure is quite large; London spends significantly more than the UK average, and social behaviours are on the side of the personalised experience (Weaver, Pacchia and Hudson, 2025). But competition from digital platforms as well as well-known DIY planning and planners is fierce.</w:t>
      </w:r>
    </w:p>
    <w:p w14:paraId="0DA7C798" w14:textId="77777777" w:rsidR="00303E20" w:rsidRDefault="00000000">
      <w:pPr>
        <w:spacing w:before="240" w:after="240"/>
        <w:rPr>
          <w:rFonts w:ascii="Arial" w:eastAsia="Arial" w:hAnsi="Arial" w:cs="Arial"/>
        </w:rPr>
      </w:pPr>
      <w:proofErr w:type="gramStart"/>
      <w:r>
        <w:rPr>
          <w:rFonts w:ascii="Arial" w:eastAsia="Arial" w:hAnsi="Arial" w:cs="Arial"/>
        </w:rPr>
        <w:t>So</w:t>
      </w:r>
      <w:proofErr w:type="gramEnd"/>
      <w:r>
        <w:rPr>
          <w:rFonts w:ascii="Arial" w:eastAsia="Arial" w:hAnsi="Arial" w:cs="Arial"/>
        </w:rPr>
        <w:t xml:space="preserve"> it cannot just be about the price or the number of services that are provided. EverAfter Weddings needs to stand out with personalisation, trust, flexibility, curated supplier connections, and consistently run events. Changing an event into a personally meaningful one is the best strategic play between technology and the human touch: to use technology to make planning </w:t>
      </w:r>
      <w:proofErr w:type="gramStart"/>
      <w:r>
        <w:rPr>
          <w:rFonts w:ascii="Arial" w:eastAsia="Arial" w:hAnsi="Arial" w:cs="Arial"/>
        </w:rPr>
        <w:t>easier, but</w:t>
      </w:r>
      <w:proofErr w:type="gramEnd"/>
      <w:r>
        <w:rPr>
          <w:rFonts w:ascii="Arial" w:eastAsia="Arial" w:hAnsi="Arial" w:cs="Arial"/>
        </w:rPr>
        <w:t xml:space="preserve"> keep personal judgment and accountability in an emotionally important event.</w:t>
      </w:r>
    </w:p>
    <w:p w14:paraId="78A0C697" w14:textId="77777777" w:rsidR="00303E20" w:rsidRDefault="00000000">
      <w:pPr>
        <w:spacing w:before="240" w:after="240"/>
        <w:rPr>
          <w:rFonts w:ascii="Arial" w:eastAsia="Arial" w:hAnsi="Arial" w:cs="Arial"/>
        </w:rPr>
      </w:pPr>
      <w:r>
        <w:br w:type="page"/>
      </w:r>
    </w:p>
    <w:p w14:paraId="4AEF8DC9" w14:textId="77777777" w:rsidR="00303E20" w:rsidRDefault="00000000">
      <w:pPr>
        <w:pStyle w:val="Heading1"/>
        <w:spacing w:before="240" w:after="240"/>
        <w:rPr>
          <w:rFonts w:ascii="Arial" w:eastAsia="Arial" w:hAnsi="Arial" w:cs="Arial"/>
        </w:rPr>
      </w:pPr>
      <w:bookmarkStart w:id="76" w:name="_heading=h.fjzvs5gzponu" w:colFirst="0" w:colLast="0"/>
      <w:bookmarkEnd w:id="76"/>
      <w:r>
        <w:rPr>
          <w:rFonts w:ascii="Arial" w:eastAsia="Arial" w:hAnsi="Arial" w:cs="Arial"/>
        </w:rPr>
        <w:lastRenderedPageBreak/>
        <w:t>Chapter 7: Business Strategy</w:t>
      </w:r>
    </w:p>
    <w:p w14:paraId="631F2678" w14:textId="77777777" w:rsidR="00303E20" w:rsidRDefault="00000000">
      <w:pPr>
        <w:pStyle w:val="Heading2"/>
        <w:keepNext w:val="0"/>
        <w:keepLines w:val="0"/>
        <w:spacing w:before="280"/>
        <w:rPr>
          <w:rFonts w:ascii="Arial" w:eastAsia="Arial" w:hAnsi="Arial" w:cs="Arial"/>
        </w:rPr>
      </w:pPr>
      <w:bookmarkStart w:id="77" w:name="_heading=h.ldxywg5xl5vc" w:colFirst="0" w:colLast="0"/>
      <w:bookmarkEnd w:id="77"/>
      <w:r>
        <w:rPr>
          <w:rFonts w:ascii="Arial" w:eastAsia="Arial" w:hAnsi="Arial" w:cs="Arial"/>
        </w:rPr>
        <w:t>7.1 Introduction</w:t>
      </w:r>
    </w:p>
    <w:p w14:paraId="3D13AA40" w14:textId="77777777" w:rsidR="00303E20" w:rsidRDefault="00000000">
      <w:pPr>
        <w:spacing w:before="240" w:after="240"/>
        <w:rPr>
          <w:rFonts w:ascii="Arial" w:eastAsia="Arial" w:hAnsi="Arial" w:cs="Arial"/>
        </w:rPr>
      </w:pPr>
      <w:r>
        <w:rPr>
          <w:rFonts w:ascii="Arial" w:eastAsia="Arial" w:hAnsi="Arial" w:cs="Arial"/>
        </w:rPr>
        <w:t>Based on the market opportunity found in Chapter 5 and the competitive landscape found in Chapter 6, the business strategy found in this chapter will take the shape of EverAfter Weddings. The commercial appeal of the London market is not without its challenges: Bridebook's 2026 survey of 7,000 couples found that the average London wedding was worth £26,986, which is some 31% higher on average compared to the rest of the UK (average £20,604) (Shafiee, 2025). Customer expectations for personalisation and convenience don't represent a competitive differentiator for EverAfter; they're simply the most important aspects of the criteria, so it needs to create defensible capabilities on this side.</w:t>
      </w:r>
    </w:p>
    <w:p w14:paraId="36773F3A" w14:textId="77777777" w:rsidR="00303E20" w:rsidRDefault="00000000">
      <w:pPr>
        <w:pStyle w:val="Heading2"/>
        <w:keepNext w:val="0"/>
        <w:keepLines w:val="0"/>
        <w:spacing w:before="280"/>
        <w:rPr>
          <w:rFonts w:ascii="Arial" w:eastAsia="Arial" w:hAnsi="Arial" w:cs="Arial"/>
        </w:rPr>
      </w:pPr>
      <w:bookmarkStart w:id="78" w:name="_heading=h.a0i5qo36e4vf" w:colFirst="0" w:colLast="0"/>
      <w:bookmarkEnd w:id="78"/>
      <w:r>
        <w:rPr>
          <w:rFonts w:ascii="Arial" w:eastAsia="Arial" w:hAnsi="Arial" w:cs="Arial"/>
        </w:rPr>
        <w:t>7.2 External Analysis: Competitive Environment</w:t>
      </w:r>
    </w:p>
    <w:p w14:paraId="17C17614" w14:textId="77777777" w:rsidR="00303E20" w:rsidRDefault="00000000">
      <w:pPr>
        <w:pStyle w:val="Heading3"/>
        <w:spacing w:before="240" w:after="240"/>
        <w:rPr>
          <w:rFonts w:ascii="Arial" w:eastAsia="Arial" w:hAnsi="Arial" w:cs="Arial"/>
        </w:rPr>
      </w:pPr>
      <w:bookmarkStart w:id="79" w:name="_heading=h.dz98hs4xb07i" w:colFirst="0" w:colLast="0"/>
      <w:bookmarkEnd w:id="79"/>
      <w:r>
        <w:rPr>
          <w:rFonts w:ascii="Arial" w:eastAsia="Arial" w:hAnsi="Arial" w:cs="Arial"/>
        </w:rPr>
        <w:t>7.2.1 Competitive intensity</w:t>
      </w:r>
    </w:p>
    <w:p w14:paraId="73DBA738" w14:textId="77777777" w:rsidR="00303E20" w:rsidRDefault="00000000">
      <w:pPr>
        <w:spacing w:before="240" w:after="240"/>
        <w:rPr>
          <w:rFonts w:ascii="Arial" w:eastAsia="Arial" w:hAnsi="Arial" w:cs="Arial"/>
        </w:rPr>
      </w:pPr>
      <w:r>
        <w:rPr>
          <w:rFonts w:ascii="Arial" w:eastAsia="Arial" w:hAnsi="Arial" w:cs="Arial"/>
        </w:rPr>
        <w:t>Competition regarding London weddings is extremely high, with various options. With an average UK wedding budget estimated at £20,604 by Bridebook, customers are willing to invest a considerable amount in their wedding, but they are also looking for high value for their money, with London being the highest spending region on average at around £26,986 (Bridebook, 2026b). That competition isn't restricted to independent planners, however, and their wedding venues and specialist suppliers are also featured on current directories of the market; London wedding venues, for instance, appear on hundreds of market directories available at present for couples, as examples (Ellis Media and Events Ltd, 2026). So, no doubt offering wedding-planning services alone will not really provide EverAfter with any differentiation.</w:t>
      </w:r>
    </w:p>
    <w:p w14:paraId="4CAAF3E6" w14:textId="77777777" w:rsidR="00303E20" w:rsidRDefault="00000000">
      <w:pPr>
        <w:pStyle w:val="Heading3"/>
        <w:rPr>
          <w:rFonts w:ascii="Arial" w:eastAsia="Arial" w:hAnsi="Arial" w:cs="Arial"/>
        </w:rPr>
      </w:pPr>
      <w:bookmarkStart w:id="80" w:name="_heading=h.6563v3hlg277" w:colFirst="0" w:colLast="0"/>
      <w:bookmarkEnd w:id="80"/>
      <w:r>
        <w:rPr>
          <w:rFonts w:ascii="Arial" w:eastAsia="Arial" w:hAnsi="Arial" w:cs="Arial"/>
        </w:rPr>
        <w:t>7.2.2 Competitor positioning</w:t>
      </w:r>
    </w:p>
    <w:p w14:paraId="555B8F67" w14:textId="77777777" w:rsidR="00303E20" w:rsidRDefault="00000000">
      <w:pPr>
        <w:spacing w:before="240" w:after="240"/>
        <w:rPr>
          <w:rFonts w:ascii="Arial" w:eastAsia="Arial" w:hAnsi="Arial" w:cs="Arial"/>
        </w:rPr>
      </w:pPr>
      <w:r>
        <w:rPr>
          <w:rFonts w:ascii="Arial" w:eastAsia="Arial" w:hAnsi="Arial" w:cs="Arial"/>
        </w:rPr>
        <w:t xml:space="preserve">Huge and popular planners can tout their name, supplier network and experience, while the smaller boutique firms can hold their own with flexibility and customisation. Digital </w:t>
      </w:r>
      <w:r>
        <w:rPr>
          <w:rFonts w:ascii="Arial" w:eastAsia="Arial" w:hAnsi="Arial" w:cs="Arial"/>
        </w:rPr>
        <w:lastRenderedPageBreak/>
        <w:t xml:space="preserve">planning platforms also drive additional user choice, as couples can find, compare and work through processes independently (Kernová, Halamová and Deriglazov, 2025). This causes a strategic dilemma: traditional providers will have more human reassurance, while the digital offerings are more convenient and empower the customer to take control of their experience. EverAfter </w:t>
      </w:r>
      <w:proofErr w:type="gramStart"/>
      <w:r>
        <w:rPr>
          <w:rFonts w:ascii="Arial" w:eastAsia="Arial" w:hAnsi="Arial" w:cs="Arial"/>
        </w:rPr>
        <w:t>has to</w:t>
      </w:r>
      <w:proofErr w:type="gramEnd"/>
      <w:r>
        <w:rPr>
          <w:rFonts w:ascii="Arial" w:eastAsia="Arial" w:hAnsi="Arial" w:cs="Arial"/>
        </w:rPr>
        <w:t xml:space="preserve"> therefore find a way to meet this challenge, but not through the price tag line – typically, the average London wedding is already a considerable investment. Bridebook believes the top-up for a wedding planner in London will be about £1,929, the UK average being £1,543 (Burke, 2026).</w:t>
      </w:r>
    </w:p>
    <w:p w14:paraId="34993BE2" w14:textId="77777777" w:rsidR="00303E20" w:rsidRDefault="00000000">
      <w:pPr>
        <w:pStyle w:val="Heading3"/>
        <w:rPr>
          <w:rFonts w:ascii="Arial" w:eastAsia="Arial" w:hAnsi="Arial" w:cs="Arial"/>
        </w:rPr>
      </w:pPr>
      <w:bookmarkStart w:id="81" w:name="_heading=h.okmckij79ais" w:colFirst="0" w:colLast="0"/>
      <w:bookmarkEnd w:id="81"/>
      <w:r>
        <w:rPr>
          <w:rFonts w:ascii="Arial" w:eastAsia="Arial" w:hAnsi="Arial" w:cs="Arial"/>
        </w:rPr>
        <w:t>7.2.3 Competitive gap</w:t>
      </w:r>
    </w:p>
    <w:p w14:paraId="759B224B" w14:textId="77777777" w:rsidR="00303E20" w:rsidRDefault="00000000">
      <w:pPr>
        <w:spacing w:before="240" w:after="240"/>
        <w:rPr>
          <w:rFonts w:ascii="Arial" w:eastAsia="Arial" w:hAnsi="Arial" w:cs="Arial"/>
        </w:rPr>
      </w:pPr>
      <w:r>
        <w:rPr>
          <w:rFonts w:ascii="Arial" w:eastAsia="Arial" w:hAnsi="Arial" w:cs="Arial"/>
        </w:rPr>
        <w:t>This is the space that is available between the two approaches. Both personal planning and self-planning present advantages and disadvantages in distinct contexts, including being less or more digitally convenient, respectively (Abhari, 2025). With the added benefit of personalised human planning, professional supplier coordination and digital convenience, as proposed in their offering, that's where EverAfter can fill in the gaps.</w:t>
      </w:r>
    </w:p>
    <w:p w14:paraId="5B7F853D" w14:textId="77777777" w:rsidR="00303E20" w:rsidRDefault="00000000">
      <w:pPr>
        <w:pStyle w:val="Heading3"/>
        <w:rPr>
          <w:rFonts w:ascii="Arial" w:eastAsia="Arial" w:hAnsi="Arial" w:cs="Arial"/>
        </w:rPr>
      </w:pPr>
      <w:bookmarkStart w:id="82" w:name="_heading=h.v9azsmamh8cs" w:colFirst="0" w:colLast="0"/>
      <w:bookmarkEnd w:id="82"/>
      <w:r>
        <w:rPr>
          <w:rFonts w:ascii="Arial" w:eastAsia="Arial" w:hAnsi="Arial" w:cs="Arial"/>
        </w:rPr>
        <w:t>7.2.4 Strategic implications</w:t>
      </w:r>
    </w:p>
    <w:p w14:paraId="462767E0" w14:textId="77777777" w:rsidR="00303E20" w:rsidRDefault="00000000">
      <w:pPr>
        <w:spacing w:before="240" w:after="240"/>
        <w:rPr>
          <w:rFonts w:ascii="Arial" w:eastAsia="Arial" w:hAnsi="Arial" w:cs="Arial"/>
        </w:rPr>
      </w:pPr>
      <w:r>
        <w:rPr>
          <w:rFonts w:ascii="Arial" w:eastAsia="Arial" w:hAnsi="Arial" w:cs="Arial"/>
        </w:rPr>
        <w:t>This means that EverAfter should not differentiate on the price of its product itself. Rather, it should be aimed at improving relationships with suppliers, establishing a reputation based on regular deliveries and referrals and leveraging digital instruments to augment a human element, not supplant it (Seetharaman and Murugandi, 2022). Thus, the key to the competition should be personalisation, responsiveness, trust and guarantees of service.</w:t>
      </w:r>
    </w:p>
    <w:p w14:paraId="70C8D9BC" w14:textId="77777777" w:rsidR="00303E20" w:rsidRDefault="00000000">
      <w:pPr>
        <w:pStyle w:val="Heading2"/>
        <w:rPr>
          <w:rFonts w:ascii="Arial" w:eastAsia="Arial" w:hAnsi="Arial" w:cs="Arial"/>
        </w:rPr>
      </w:pPr>
      <w:bookmarkStart w:id="83" w:name="_heading=h.khhm0pvvzhh6" w:colFirst="0" w:colLast="0"/>
      <w:bookmarkEnd w:id="83"/>
      <w:r>
        <w:rPr>
          <w:rFonts w:ascii="Arial" w:eastAsia="Arial" w:hAnsi="Arial" w:cs="Arial"/>
        </w:rPr>
        <w:t>7.3 Internal Analysis: VRIO</w:t>
      </w:r>
    </w:p>
    <w:p w14:paraId="6455E792" w14:textId="77777777" w:rsidR="00303E20" w:rsidRDefault="00000000">
      <w:pPr>
        <w:spacing w:before="240" w:after="240"/>
        <w:rPr>
          <w:rFonts w:ascii="Arial" w:eastAsia="Arial" w:hAnsi="Arial" w:cs="Arial"/>
        </w:rPr>
      </w:pPr>
      <w:r>
        <w:rPr>
          <w:rFonts w:ascii="Arial" w:eastAsia="Arial" w:hAnsi="Arial" w:cs="Arial"/>
        </w:rPr>
        <w:t xml:space="preserve">The Resource Based View (RBV) outlined in Chapter 3 will be used to evaluate if EverAfter can create competitive advantage using its resources. This is a particular concern </w:t>
      </w:r>
      <w:proofErr w:type="gramStart"/>
      <w:r>
        <w:rPr>
          <w:rFonts w:ascii="Arial" w:eastAsia="Arial" w:hAnsi="Arial" w:cs="Arial"/>
        </w:rPr>
        <w:t>in light of the fact that</w:t>
      </w:r>
      <w:proofErr w:type="gramEnd"/>
      <w:r>
        <w:rPr>
          <w:rFonts w:ascii="Arial" w:eastAsia="Arial" w:hAnsi="Arial" w:cs="Arial"/>
        </w:rPr>
        <w:t xml:space="preserve"> London weddings are expensive: the median London wedding costs £26,986, which is 31% higher than the UK average of £20,604, and the </w:t>
      </w:r>
      <w:r>
        <w:rPr>
          <w:rFonts w:ascii="Arial" w:eastAsia="Arial" w:hAnsi="Arial" w:cs="Arial"/>
        </w:rPr>
        <w:lastRenderedPageBreak/>
        <w:t>estimated expenditure by wedding planners in London is around £1,929 (Burke, 2026). This drives value for capabilities that enhance the level of trust, coordination and perceived service quality. The combination of personalised relationships, supplier coordination and digital engagement that is proposed by EverAfter is thus more strategically relevant than the technology per se.</w:t>
      </w:r>
    </w:p>
    <w:p w14:paraId="4EA1C9FE" w14:textId="77777777" w:rsidR="00303E20" w:rsidRDefault="00000000">
      <w:pPr>
        <w:spacing w:before="240" w:after="240"/>
        <w:rPr>
          <w:rFonts w:ascii="Arial" w:eastAsia="Arial" w:hAnsi="Arial" w:cs="Arial"/>
          <w:b/>
          <w:bCs/>
        </w:rPr>
      </w:pPr>
      <w:r>
        <w:rPr>
          <w:rFonts w:ascii="Arial" w:eastAsia="Arial" w:hAnsi="Arial" w:cs="Arial"/>
          <w:b/>
          <w:bCs/>
        </w:rPr>
        <w:t>Table 7. VRIO Analysis</w:t>
      </w:r>
    </w:p>
    <w:sdt>
      <w:sdtPr>
        <w:tag w:val="goog_rdk_7"/>
        <w:id w:val="1615600259"/>
        <w:lock w:val="contentLocked"/>
      </w:sdtPr>
      <w:sdtContent>
        <w:tbl>
          <w:tblPr>
            <w:tblStyle w:val="afffffffffffffff3"/>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400"/>
            <w:gridCol w:w="1245"/>
            <w:gridCol w:w="855"/>
            <w:gridCol w:w="1275"/>
            <w:gridCol w:w="1455"/>
            <w:gridCol w:w="2130"/>
          </w:tblGrid>
          <w:tr w:rsidR="00303E20" w14:paraId="7C66CCCC" w14:textId="77777777">
            <w:trPr>
              <w:trHeight w:val="800"/>
            </w:trPr>
            <w:tc>
              <w:tcPr>
                <w:tcW w:w="2400" w:type="dxa"/>
              </w:tcPr>
              <w:p w14:paraId="2FCEFC14" w14:textId="77777777" w:rsidR="00303E20" w:rsidRDefault="00000000">
                <w:pPr>
                  <w:jc w:val="center"/>
                  <w:rPr>
                    <w:rFonts w:ascii="Arial" w:eastAsia="Arial" w:hAnsi="Arial" w:cs="Arial"/>
                  </w:rPr>
                </w:pPr>
                <w:r>
                  <w:rPr>
                    <w:rFonts w:ascii="Arial" w:eastAsia="Arial" w:hAnsi="Arial" w:cs="Arial"/>
                    <w:b/>
                    <w:bCs/>
                  </w:rPr>
                  <w:t>Resource/Capability</w:t>
                </w:r>
              </w:p>
            </w:tc>
            <w:tc>
              <w:tcPr>
                <w:tcW w:w="1245" w:type="dxa"/>
              </w:tcPr>
              <w:p w14:paraId="32A946D6" w14:textId="77777777" w:rsidR="00303E20" w:rsidRDefault="00000000">
                <w:pPr>
                  <w:jc w:val="center"/>
                  <w:rPr>
                    <w:rFonts w:ascii="Arial" w:eastAsia="Arial" w:hAnsi="Arial" w:cs="Arial"/>
                  </w:rPr>
                </w:pPr>
                <w:r>
                  <w:rPr>
                    <w:rFonts w:ascii="Arial" w:eastAsia="Arial" w:hAnsi="Arial" w:cs="Arial"/>
                    <w:b/>
                    <w:bCs/>
                  </w:rPr>
                  <w:t>Valuable</w:t>
                </w:r>
              </w:p>
            </w:tc>
            <w:tc>
              <w:tcPr>
                <w:tcW w:w="855" w:type="dxa"/>
              </w:tcPr>
              <w:p w14:paraId="230F42BB" w14:textId="77777777" w:rsidR="00303E20" w:rsidRDefault="00000000">
                <w:pPr>
                  <w:jc w:val="center"/>
                  <w:rPr>
                    <w:rFonts w:ascii="Arial" w:eastAsia="Arial" w:hAnsi="Arial" w:cs="Arial"/>
                  </w:rPr>
                </w:pPr>
                <w:r>
                  <w:rPr>
                    <w:rFonts w:ascii="Arial" w:eastAsia="Arial" w:hAnsi="Arial" w:cs="Arial"/>
                    <w:b/>
                    <w:bCs/>
                  </w:rPr>
                  <w:t>Rare</w:t>
                </w:r>
              </w:p>
            </w:tc>
            <w:tc>
              <w:tcPr>
                <w:tcW w:w="1275" w:type="dxa"/>
              </w:tcPr>
              <w:p w14:paraId="1B7FC23F" w14:textId="77777777" w:rsidR="00303E20" w:rsidRDefault="00000000">
                <w:pPr>
                  <w:jc w:val="center"/>
                  <w:rPr>
                    <w:rFonts w:ascii="Arial" w:eastAsia="Arial" w:hAnsi="Arial" w:cs="Arial"/>
                  </w:rPr>
                </w:pPr>
                <w:r>
                  <w:rPr>
                    <w:rFonts w:ascii="Arial" w:eastAsia="Arial" w:hAnsi="Arial" w:cs="Arial"/>
                    <w:b/>
                    <w:bCs/>
                  </w:rPr>
                  <w:t>Difficult to Imitate</w:t>
                </w:r>
              </w:p>
            </w:tc>
            <w:tc>
              <w:tcPr>
                <w:tcW w:w="1455" w:type="dxa"/>
              </w:tcPr>
              <w:p w14:paraId="0F4BBB37" w14:textId="77777777" w:rsidR="00303E20" w:rsidRDefault="00000000">
                <w:pPr>
                  <w:jc w:val="center"/>
                  <w:rPr>
                    <w:rFonts w:ascii="Arial" w:eastAsia="Arial" w:hAnsi="Arial" w:cs="Arial"/>
                  </w:rPr>
                </w:pPr>
                <w:r>
                  <w:rPr>
                    <w:rFonts w:ascii="Arial" w:eastAsia="Arial" w:hAnsi="Arial" w:cs="Arial"/>
                    <w:b/>
                    <w:bCs/>
                  </w:rPr>
                  <w:t>Organised to Exploit</w:t>
                </w:r>
              </w:p>
            </w:tc>
            <w:tc>
              <w:tcPr>
                <w:tcW w:w="2130" w:type="dxa"/>
              </w:tcPr>
              <w:p w14:paraId="6759D5AA" w14:textId="77777777" w:rsidR="00303E20" w:rsidRDefault="00000000">
                <w:pPr>
                  <w:jc w:val="center"/>
                  <w:rPr>
                    <w:rFonts w:ascii="Arial" w:eastAsia="Arial" w:hAnsi="Arial" w:cs="Arial"/>
                  </w:rPr>
                </w:pPr>
                <w:r>
                  <w:rPr>
                    <w:rFonts w:ascii="Arial" w:eastAsia="Arial" w:hAnsi="Arial" w:cs="Arial"/>
                    <w:b/>
                    <w:bCs/>
                  </w:rPr>
                  <w:t>Strategic implication</w:t>
                </w:r>
              </w:p>
            </w:tc>
          </w:tr>
          <w:tr w:rsidR="00303E20" w14:paraId="0AC5A607" w14:textId="77777777">
            <w:trPr>
              <w:trHeight w:val="800"/>
            </w:trPr>
            <w:tc>
              <w:tcPr>
                <w:tcW w:w="2400" w:type="dxa"/>
              </w:tcPr>
              <w:p w14:paraId="0ECB997C" w14:textId="77777777" w:rsidR="00303E20" w:rsidRDefault="00000000">
                <w:pPr>
                  <w:jc w:val="center"/>
                  <w:rPr>
                    <w:rFonts w:ascii="Arial" w:eastAsia="Arial" w:hAnsi="Arial" w:cs="Arial"/>
                  </w:rPr>
                </w:pPr>
                <w:r>
                  <w:rPr>
                    <w:rFonts w:ascii="Arial" w:eastAsia="Arial" w:hAnsi="Arial" w:cs="Arial"/>
                  </w:rPr>
                  <w:t>Personalised customer relationships</w:t>
                </w:r>
              </w:p>
            </w:tc>
            <w:tc>
              <w:tcPr>
                <w:tcW w:w="1245" w:type="dxa"/>
              </w:tcPr>
              <w:p w14:paraId="33CBE8C3" w14:textId="77777777" w:rsidR="00303E20" w:rsidRDefault="00000000">
                <w:pPr>
                  <w:jc w:val="center"/>
                  <w:rPr>
                    <w:rFonts w:ascii="Arial" w:eastAsia="Arial" w:hAnsi="Arial" w:cs="Arial"/>
                  </w:rPr>
                </w:pPr>
                <w:r>
                  <w:rPr>
                    <w:rFonts w:ascii="Arial" w:eastAsia="Arial" w:hAnsi="Arial" w:cs="Arial"/>
                  </w:rPr>
                  <w:t>Yes</w:t>
                </w:r>
              </w:p>
            </w:tc>
            <w:tc>
              <w:tcPr>
                <w:tcW w:w="855" w:type="dxa"/>
              </w:tcPr>
              <w:p w14:paraId="30AD5BF4" w14:textId="77777777" w:rsidR="00303E20" w:rsidRDefault="00000000">
                <w:pPr>
                  <w:jc w:val="center"/>
                  <w:rPr>
                    <w:rFonts w:ascii="Arial" w:eastAsia="Arial" w:hAnsi="Arial" w:cs="Arial"/>
                  </w:rPr>
                </w:pPr>
                <w:r>
                  <w:rPr>
                    <w:rFonts w:ascii="Arial" w:eastAsia="Arial" w:hAnsi="Arial" w:cs="Arial"/>
                  </w:rPr>
                  <w:t>Yes</w:t>
                </w:r>
              </w:p>
            </w:tc>
            <w:tc>
              <w:tcPr>
                <w:tcW w:w="1275" w:type="dxa"/>
              </w:tcPr>
              <w:p w14:paraId="05AD74B0" w14:textId="77777777" w:rsidR="00303E20" w:rsidRDefault="00000000">
                <w:pPr>
                  <w:jc w:val="center"/>
                  <w:rPr>
                    <w:rFonts w:ascii="Arial" w:eastAsia="Arial" w:hAnsi="Arial" w:cs="Arial"/>
                  </w:rPr>
                </w:pPr>
                <w:r>
                  <w:rPr>
                    <w:rFonts w:ascii="Arial" w:eastAsia="Arial" w:hAnsi="Arial" w:cs="Arial"/>
                  </w:rPr>
                  <w:t>Yes</w:t>
                </w:r>
              </w:p>
            </w:tc>
            <w:tc>
              <w:tcPr>
                <w:tcW w:w="1455" w:type="dxa"/>
              </w:tcPr>
              <w:p w14:paraId="6A623DA1" w14:textId="77777777" w:rsidR="00303E20" w:rsidRDefault="00000000">
                <w:pPr>
                  <w:jc w:val="center"/>
                  <w:rPr>
                    <w:rFonts w:ascii="Arial" w:eastAsia="Arial" w:hAnsi="Arial" w:cs="Arial"/>
                  </w:rPr>
                </w:pPr>
                <w:r>
                  <w:rPr>
                    <w:rFonts w:ascii="Arial" w:eastAsia="Arial" w:hAnsi="Arial" w:cs="Arial"/>
                  </w:rPr>
                  <w:t>Developing</w:t>
                </w:r>
              </w:p>
            </w:tc>
            <w:tc>
              <w:tcPr>
                <w:tcW w:w="2130" w:type="dxa"/>
              </w:tcPr>
              <w:p w14:paraId="55E34472" w14:textId="77777777" w:rsidR="00303E20" w:rsidRDefault="00000000">
                <w:pPr>
                  <w:jc w:val="center"/>
                  <w:rPr>
                    <w:rFonts w:ascii="Arial" w:eastAsia="Arial" w:hAnsi="Arial" w:cs="Arial"/>
                  </w:rPr>
                </w:pPr>
                <w:r>
                  <w:rPr>
                    <w:rFonts w:ascii="Arial" w:eastAsia="Arial" w:hAnsi="Arial" w:cs="Arial"/>
                  </w:rPr>
                  <w:t>Potential sustained advantage</w:t>
                </w:r>
              </w:p>
            </w:tc>
          </w:tr>
          <w:tr w:rsidR="00303E20" w14:paraId="1C4B9EE5" w14:textId="77777777">
            <w:trPr>
              <w:trHeight w:val="560"/>
            </w:trPr>
            <w:tc>
              <w:tcPr>
                <w:tcW w:w="2400" w:type="dxa"/>
              </w:tcPr>
              <w:p w14:paraId="5B7F2180" w14:textId="77777777" w:rsidR="00303E20" w:rsidRDefault="00000000">
                <w:pPr>
                  <w:jc w:val="center"/>
                  <w:rPr>
                    <w:rFonts w:ascii="Arial" w:eastAsia="Arial" w:hAnsi="Arial" w:cs="Arial"/>
                  </w:rPr>
                </w:pPr>
                <w:r>
                  <w:rPr>
                    <w:rFonts w:ascii="Arial" w:eastAsia="Arial" w:hAnsi="Arial" w:cs="Arial"/>
                  </w:rPr>
                  <w:t>Event-planning expertise</w:t>
                </w:r>
              </w:p>
            </w:tc>
            <w:tc>
              <w:tcPr>
                <w:tcW w:w="1245" w:type="dxa"/>
              </w:tcPr>
              <w:p w14:paraId="373505DD" w14:textId="77777777" w:rsidR="00303E20" w:rsidRDefault="00000000">
                <w:pPr>
                  <w:jc w:val="center"/>
                  <w:rPr>
                    <w:rFonts w:ascii="Arial" w:eastAsia="Arial" w:hAnsi="Arial" w:cs="Arial"/>
                  </w:rPr>
                </w:pPr>
                <w:r>
                  <w:rPr>
                    <w:rFonts w:ascii="Arial" w:eastAsia="Arial" w:hAnsi="Arial" w:cs="Arial"/>
                  </w:rPr>
                  <w:t>Yes</w:t>
                </w:r>
              </w:p>
            </w:tc>
            <w:tc>
              <w:tcPr>
                <w:tcW w:w="855" w:type="dxa"/>
              </w:tcPr>
              <w:p w14:paraId="082ECB60" w14:textId="77777777" w:rsidR="00303E20" w:rsidRDefault="00000000">
                <w:pPr>
                  <w:jc w:val="center"/>
                  <w:rPr>
                    <w:rFonts w:ascii="Arial" w:eastAsia="Arial" w:hAnsi="Arial" w:cs="Arial"/>
                  </w:rPr>
                </w:pPr>
                <w:r>
                  <w:rPr>
                    <w:rFonts w:ascii="Arial" w:eastAsia="Arial" w:hAnsi="Arial" w:cs="Arial"/>
                  </w:rPr>
                  <w:t>No</w:t>
                </w:r>
              </w:p>
            </w:tc>
            <w:tc>
              <w:tcPr>
                <w:tcW w:w="1275" w:type="dxa"/>
              </w:tcPr>
              <w:p w14:paraId="063CDE6C" w14:textId="77777777" w:rsidR="00303E20" w:rsidRDefault="00000000">
                <w:pPr>
                  <w:jc w:val="center"/>
                  <w:rPr>
                    <w:rFonts w:ascii="Arial" w:eastAsia="Arial" w:hAnsi="Arial" w:cs="Arial"/>
                  </w:rPr>
                </w:pPr>
                <w:r>
                  <w:rPr>
                    <w:rFonts w:ascii="Arial" w:eastAsia="Arial" w:hAnsi="Arial" w:cs="Arial"/>
                  </w:rPr>
                  <w:t>No</w:t>
                </w:r>
              </w:p>
            </w:tc>
            <w:tc>
              <w:tcPr>
                <w:tcW w:w="1455" w:type="dxa"/>
              </w:tcPr>
              <w:p w14:paraId="682D7FB7" w14:textId="77777777" w:rsidR="00303E20" w:rsidRDefault="00000000">
                <w:pPr>
                  <w:jc w:val="center"/>
                  <w:rPr>
                    <w:rFonts w:ascii="Arial" w:eastAsia="Arial" w:hAnsi="Arial" w:cs="Arial"/>
                  </w:rPr>
                </w:pPr>
                <w:r>
                  <w:rPr>
                    <w:rFonts w:ascii="Arial" w:eastAsia="Arial" w:hAnsi="Arial" w:cs="Arial"/>
                  </w:rPr>
                  <w:t>Yes</w:t>
                </w:r>
              </w:p>
            </w:tc>
            <w:tc>
              <w:tcPr>
                <w:tcW w:w="2130" w:type="dxa"/>
              </w:tcPr>
              <w:p w14:paraId="34898F4F" w14:textId="77777777" w:rsidR="00303E20" w:rsidRDefault="00000000">
                <w:pPr>
                  <w:jc w:val="center"/>
                  <w:rPr>
                    <w:rFonts w:ascii="Arial" w:eastAsia="Arial" w:hAnsi="Arial" w:cs="Arial"/>
                  </w:rPr>
                </w:pPr>
                <w:r>
                  <w:rPr>
                    <w:rFonts w:ascii="Arial" w:eastAsia="Arial" w:hAnsi="Arial" w:cs="Arial"/>
                  </w:rPr>
                  <w:t>Competitive parity</w:t>
                </w:r>
              </w:p>
            </w:tc>
          </w:tr>
          <w:tr w:rsidR="00303E20" w14:paraId="2316B663" w14:textId="77777777">
            <w:trPr>
              <w:trHeight w:val="560"/>
            </w:trPr>
            <w:tc>
              <w:tcPr>
                <w:tcW w:w="2400" w:type="dxa"/>
              </w:tcPr>
              <w:p w14:paraId="1C1B7ED3" w14:textId="77777777" w:rsidR="00303E20" w:rsidRDefault="00000000">
                <w:pPr>
                  <w:jc w:val="center"/>
                  <w:rPr>
                    <w:rFonts w:ascii="Arial" w:eastAsia="Arial" w:hAnsi="Arial" w:cs="Arial"/>
                  </w:rPr>
                </w:pPr>
                <w:r>
                  <w:rPr>
                    <w:rFonts w:ascii="Arial" w:eastAsia="Arial" w:hAnsi="Arial" w:cs="Arial"/>
                  </w:rPr>
                  <w:t>Supplier relationships</w:t>
                </w:r>
              </w:p>
            </w:tc>
            <w:tc>
              <w:tcPr>
                <w:tcW w:w="1245" w:type="dxa"/>
              </w:tcPr>
              <w:p w14:paraId="65DD3101" w14:textId="77777777" w:rsidR="00303E20" w:rsidRDefault="00000000">
                <w:pPr>
                  <w:jc w:val="center"/>
                  <w:rPr>
                    <w:rFonts w:ascii="Arial" w:eastAsia="Arial" w:hAnsi="Arial" w:cs="Arial"/>
                  </w:rPr>
                </w:pPr>
                <w:r>
                  <w:rPr>
                    <w:rFonts w:ascii="Arial" w:eastAsia="Arial" w:hAnsi="Arial" w:cs="Arial"/>
                  </w:rPr>
                  <w:t>Yes</w:t>
                </w:r>
              </w:p>
            </w:tc>
            <w:tc>
              <w:tcPr>
                <w:tcW w:w="855" w:type="dxa"/>
              </w:tcPr>
              <w:p w14:paraId="71ADD0B9" w14:textId="77777777" w:rsidR="00303E20" w:rsidRDefault="00000000">
                <w:pPr>
                  <w:jc w:val="center"/>
                  <w:rPr>
                    <w:rFonts w:ascii="Arial" w:eastAsia="Arial" w:hAnsi="Arial" w:cs="Arial"/>
                  </w:rPr>
                </w:pPr>
                <w:r>
                  <w:rPr>
                    <w:rFonts w:ascii="Arial" w:eastAsia="Arial" w:hAnsi="Arial" w:cs="Arial"/>
                  </w:rPr>
                  <w:t>Yes</w:t>
                </w:r>
              </w:p>
            </w:tc>
            <w:tc>
              <w:tcPr>
                <w:tcW w:w="1275" w:type="dxa"/>
              </w:tcPr>
              <w:p w14:paraId="342D2F7C" w14:textId="77777777" w:rsidR="00303E20" w:rsidRDefault="00000000">
                <w:pPr>
                  <w:jc w:val="center"/>
                  <w:rPr>
                    <w:rFonts w:ascii="Arial" w:eastAsia="Arial" w:hAnsi="Arial" w:cs="Arial"/>
                  </w:rPr>
                </w:pPr>
                <w:r>
                  <w:rPr>
                    <w:rFonts w:ascii="Arial" w:eastAsia="Arial" w:hAnsi="Arial" w:cs="Arial"/>
                  </w:rPr>
                  <w:t>Yes</w:t>
                </w:r>
              </w:p>
            </w:tc>
            <w:tc>
              <w:tcPr>
                <w:tcW w:w="1455" w:type="dxa"/>
              </w:tcPr>
              <w:p w14:paraId="44837FA3" w14:textId="77777777" w:rsidR="00303E20" w:rsidRDefault="00000000">
                <w:pPr>
                  <w:jc w:val="center"/>
                  <w:rPr>
                    <w:rFonts w:ascii="Arial" w:eastAsia="Arial" w:hAnsi="Arial" w:cs="Arial"/>
                  </w:rPr>
                </w:pPr>
                <w:r>
                  <w:rPr>
                    <w:rFonts w:ascii="Arial" w:eastAsia="Arial" w:hAnsi="Arial" w:cs="Arial"/>
                  </w:rPr>
                  <w:t>Developing</w:t>
                </w:r>
              </w:p>
            </w:tc>
            <w:tc>
              <w:tcPr>
                <w:tcW w:w="2130" w:type="dxa"/>
              </w:tcPr>
              <w:p w14:paraId="03C47705" w14:textId="77777777" w:rsidR="00303E20" w:rsidRDefault="00000000">
                <w:pPr>
                  <w:jc w:val="center"/>
                  <w:rPr>
                    <w:rFonts w:ascii="Arial" w:eastAsia="Arial" w:hAnsi="Arial" w:cs="Arial"/>
                  </w:rPr>
                </w:pPr>
                <w:r>
                  <w:rPr>
                    <w:rFonts w:ascii="Arial" w:eastAsia="Arial" w:hAnsi="Arial" w:cs="Arial"/>
                  </w:rPr>
                  <w:t>Potential advantage</w:t>
                </w:r>
              </w:p>
            </w:tc>
          </w:tr>
          <w:tr w:rsidR="00303E20" w14:paraId="0DB29242" w14:textId="77777777">
            <w:trPr>
              <w:trHeight w:val="800"/>
            </w:trPr>
            <w:tc>
              <w:tcPr>
                <w:tcW w:w="2400" w:type="dxa"/>
              </w:tcPr>
              <w:p w14:paraId="395FB6F4" w14:textId="77777777" w:rsidR="00303E20" w:rsidRDefault="00000000">
                <w:pPr>
                  <w:jc w:val="center"/>
                  <w:rPr>
                    <w:rFonts w:ascii="Arial" w:eastAsia="Arial" w:hAnsi="Arial" w:cs="Arial"/>
                  </w:rPr>
                </w:pPr>
                <w:r>
                  <w:rPr>
                    <w:rFonts w:ascii="Arial" w:eastAsia="Arial" w:hAnsi="Arial" w:cs="Arial"/>
                  </w:rPr>
                  <w:t>Digital communication</w:t>
                </w:r>
              </w:p>
            </w:tc>
            <w:tc>
              <w:tcPr>
                <w:tcW w:w="1245" w:type="dxa"/>
              </w:tcPr>
              <w:p w14:paraId="27FA70F4" w14:textId="77777777" w:rsidR="00303E20" w:rsidRDefault="00000000">
                <w:pPr>
                  <w:jc w:val="center"/>
                  <w:rPr>
                    <w:rFonts w:ascii="Arial" w:eastAsia="Arial" w:hAnsi="Arial" w:cs="Arial"/>
                  </w:rPr>
                </w:pPr>
                <w:r>
                  <w:rPr>
                    <w:rFonts w:ascii="Arial" w:eastAsia="Arial" w:hAnsi="Arial" w:cs="Arial"/>
                  </w:rPr>
                  <w:t>Yes</w:t>
                </w:r>
              </w:p>
            </w:tc>
            <w:tc>
              <w:tcPr>
                <w:tcW w:w="855" w:type="dxa"/>
              </w:tcPr>
              <w:p w14:paraId="4DCC10F7" w14:textId="77777777" w:rsidR="00303E20" w:rsidRDefault="00000000">
                <w:pPr>
                  <w:jc w:val="center"/>
                  <w:rPr>
                    <w:rFonts w:ascii="Arial" w:eastAsia="Arial" w:hAnsi="Arial" w:cs="Arial"/>
                  </w:rPr>
                </w:pPr>
                <w:r>
                  <w:rPr>
                    <w:rFonts w:ascii="Arial" w:eastAsia="Arial" w:hAnsi="Arial" w:cs="Arial"/>
                  </w:rPr>
                  <w:t>No</w:t>
                </w:r>
              </w:p>
            </w:tc>
            <w:tc>
              <w:tcPr>
                <w:tcW w:w="1275" w:type="dxa"/>
              </w:tcPr>
              <w:p w14:paraId="28B3A2C8" w14:textId="77777777" w:rsidR="00303E20" w:rsidRDefault="00000000">
                <w:pPr>
                  <w:jc w:val="center"/>
                  <w:rPr>
                    <w:rFonts w:ascii="Arial" w:eastAsia="Arial" w:hAnsi="Arial" w:cs="Arial"/>
                  </w:rPr>
                </w:pPr>
                <w:r>
                  <w:rPr>
                    <w:rFonts w:ascii="Arial" w:eastAsia="Arial" w:hAnsi="Arial" w:cs="Arial"/>
                  </w:rPr>
                  <w:t>No</w:t>
                </w:r>
              </w:p>
            </w:tc>
            <w:tc>
              <w:tcPr>
                <w:tcW w:w="1455" w:type="dxa"/>
              </w:tcPr>
              <w:p w14:paraId="0E789E56" w14:textId="77777777" w:rsidR="00303E20" w:rsidRDefault="00000000">
                <w:pPr>
                  <w:jc w:val="center"/>
                  <w:rPr>
                    <w:rFonts w:ascii="Arial" w:eastAsia="Arial" w:hAnsi="Arial" w:cs="Arial"/>
                  </w:rPr>
                </w:pPr>
                <w:r>
                  <w:rPr>
                    <w:rFonts w:ascii="Arial" w:eastAsia="Arial" w:hAnsi="Arial" w:cs="Arial"/>
                  </w:rPr>
                  <w:t>Yes</w:t>
                </w:r>
              </w:p>
            </w:tc>
            <w:tc>
              <w:tcPr>
                <w:tcW w:w="2130" w:type="dxa"/>
              </w:tcPr>
              <w:p w14:paraId="445F0E40" w14:textId="77777777" w:rsidR="00303E20" w:rsidRDefault="00000000">
                <w:pPr>
                  <w:jc w:val="center"/>
                  <w:rPr>
                    <w:rFonts w:ascii="Arial" w:eastAsia="Arial" w:hAnsi="Arial" w:cs="Arial"/>
                  </w:rPr>
                </w:pPr>
                <w:r>
                  <w:rPr>
                    <w:rFonts w:ascii="Arial" w:eastAsia="Arial" w:hAnsi="Arial" w:cs="Arial"/>
                  </w:rPr>
                  <w:t>Temporary advantage</w:t>
                </w:r>
              </w:p>
            </w:tc>
          </w:tr>
          <w:tr w:rsidR="00303E20" w14:paraId="7BE500FB" w14:textId="77777777">
            <w:trPr>
              <w:trHeight w:val="800"/>
            </w:trPr>
            <w:tc>
              <w:tcPr>
                <w:tcW w:w="2400" w:type="dxa"/>
              </w:tcPr>
              <w:p w14:paraId="16A19BC3" w14:textId="77777777" w:rsidR="00303E20" w:rsidRDefault="00000000">
                <w:pPr>
                  <w:jc w:val="center"/>
                  <w:rPr>
                    <w:rFonts w:ascii="Arial" w:eastAsia="Arial" w:hAnsi="Arial" w:cs="Arial"/>
                  </w:rPr>
                </w:pPr>
                <w:r>
                  <w:rPr>
                    <w:rFonts w:ascii="Arial" w:eastAsia="Arial" w:hAnsi="Arial" w:cs="Arial"/>
                  </w:rPr>
                  <w:t>Personalised recommendations</w:t>
                </w:r>
              </w:p>
            </w:tc>
            <w:tc>
              <w:tcPr>
                <w:tcW w:w="1245" w:type="dxa"/>
              </w:tcPr>
              <w:p w14:paraId="50E13AA4" w14:textId="77777777" w:rsidR="00303E20" w:rsidRDefault="00000000">
                <w:pPr>
                  <w:jc w:val="center"/>
                  <w:rPr>
                    <w:rFonts w:ascii="Arial" w:eastAsia="Arial" w:hAnsi="Arial" w:cs="Arial"/>
                  </w:rPr>
                </w:pPr>
                <w:r>
                  <w:rPr>
                    <w:rFonts w:ascii="Arial" w:eastAsia="Arial" w:hAnsi="Arial" w:cs="Arial"/>
                  </w:rPr>
                  <w:t>Yes</w:t>
                </w:r>
              </w:p>
            </w:tc>
            <w:tc>
              <w:tcPr>
                <w:tcW w:w="855" w:type="dxa"/>
              </w:tcPr>
              <w:p w14:paraId="6B938542" w14:textId="77777777" w:rsidR="00303E20" w:rsidRDefault="00000000">
                <w:pPr>
                  <w:jc w:val="center"/>
                  <w:rPr>
                    <w:rFonts w:ascii="Arial" w:eastAsia="Arial" w:hAnsi="Arial" w:cs="Arial"/>
                  </w:rPr>
                </w:pPr>
                <w:r>
                  <w:rPr>
                    <w:rFonts w:ascii="Arial" w:eastAsia="Arial" w:hAnsi="Arial" w:cs="Arial"/>
                  </w:rPr>
                  <w:t>Yes</w:t>
                </w:r>
              </w:p>
            </w:tc>
            <w:tc>
              <w:tcPr>
                <w:tcW w:w="1275" w:type="dxa"/>
              </w:tcPr>
              <w:p w14:paraId="156C3375" w14:textId="77777777" w:rsidR="00303E20" w:rsidRDefault="00000000">
                <w:pPr>
                  <w:jc w:val="center"/>
                  <w:rPr>
                    <w:rFonts w:ascii="Arial" w:eastAsia="Arial" w:hAnsi="Arial" w:cs="Arial"/>
                  </w:rPr>
                </w:pPr>
                <w:r>
                  <w:rPr>
                    <w:rFonts w:ascii="Arial" w:eastAsia="Arial" w:hAnsi="Arial" w:cs="Arial"/>
                  </w:rPr>
                  <w:t>Yes</w:t>
                </w:r>
              </w:p>
            </w:tc>
            <w:tc>
              <w:tcPr>
                <w:tcW w:w="1455" w:type="dxa"/>
              </w:tcPr>
              <w:p w14:paraId="72FEDA5B" w14:textId="77777777" w:rsidR="00303E20" w:rsidRDefault="00000000">
                <w:pPr>
                  <w:jc w:val="center"/>
                  <w:rPr>
                    <w:rFonts w:ascii="Arial" w:eastAsia="Arial" w:hAnsi="Arial" w:cs="Arial"/>
                  </w:rPr>
                </w:pPr>
                <w:r>
                  <w:rPr>
                    <w:rFonts w:ascii="Arial" w:eastAsia="Arial" w:hAnsi="Arial" w:cs="Arial"/>
                  </w:rPr>
                  <w:t>Developing</w:t>
                </w:r>
              </w:p>
            </w:tc>
            <w:tc>
              <w:tcPr>
                <w:tcW w:w="2130" w:type="dxa"/>
              </w:tcPr>
              <w:p w14:paraId="360BC082" w14:textId="77777777" w:rsidR="00303E20" w:rsidRDefault="00000000">
                <w:pPr>
                  <w:jc w:val="center"/>
                  <w:rPr>
                    <w:rFonts w:ascii="Arial" w:eastAsia="Arial" w:hAnsi="Arial" w:cs="Arial"/>
                  </w:rPr>
                </w:pPr>
                <w:r>
                  <w:rPr>
                    <w:rFonts w:ascii="Arial" w:eastAsia="Arial" w:hAnsi="Arial" w:cs="Arial"/>
                  </w:rPr>
                  <w:t>Differentiation potential</w:t>
                </w:r>
              </w:p>
            </w:tc>
          </w:tr>
          <w:tr w:rsidR="00303E20" w14:paraId="61650F1C" w14:textId="77777777">
            <w:trPr>
              <w:trHeight w:val="800"/>
            </w:trPr>
            <w:tc>
              <w:tcPr>
                <w:tcW w:w="2400" w:type="dxa"/>
              </w:tcPr>
              <w:p w14:paraId="1B63A182" w14:textId="77777777" w:rsidR="00303E20" w:rsidRDefault="00000000">
                <w:pPr>
                  <w:jc w:val="center"/>
                  <w:rPr>
                    <w:rFonts w:ascii="Arial" w:eastAsia="Arial" w:hAnsi="Arial" w:cs="Arial"/>
                  </w:rPr>
                </w:pPr>
                <w:r>
                  <w:rPr>
                    <w:rFonts w:ascii="Arial" w:eastAsia="Arial" w:hAnsi="Arial" w:cs="Arial"/>
                  </w:rPr>
                  <w:t>Brand reputation</w:t>
                </w:r>
              </w:p>
            </w:tc>
            <w:tc>
              <w:tcPr>
                <w:tcW w:w="1245" w:type="dxa"/>
              </w:tcPr>
              <w:p w14:paraId="5837C9AC" w14:textId="77777777" w:rsidR="00303E20" w:rsidRDefault="00000000">
                <w:pPr>
                  <w:jc w:val="center"/>
                  <w:rPr>
                    <w:rFonts w:ascii="Arial" w:eastAsia="Arial" w:hAnsi="Arial" w:cs="Arial"/>
                  </w:rPr>
                </w:pPr>
                <w:r>
                  <w:rPr>
                    <w:rFonts w:ascii="Arial" w:eastAsia="Arial" w:hAnsi="Arial" w:cs="Arial"/>
                  </w:rPr>
                  <w:t>Yes</w:t>
                </w:r>
              </w:p>
            </w:tc>
            <w:tc>
              <w:tcPr>
                <w:tcW w:w="855" w:type="dxa"/>
              </w:tcPr>
              <w:p w14:paraId="6F40B654" w14:textId="77777777" w:rsidR="00303E20" w:rsidRDefault="00000000">
                <w:pPr>
                  <w:jc w:val="center"/>
                  <w:rPr>
                    <w:rFonts w:ascii="Arial" w:eastAsia="Arial" w:hAnsi="Arial" w:cs="Arial"/>
                  </w:rPr>
                </w:pPr>
                <w:r>
                  <w:rPr>
                    <w:rFonts w:ascii="Arial" w:eastAsia="Arial" w:hAnsi="Arial" w:cs="Arial"/>
                  </w:rPr>
                  <w:t>No</w:t>
                </w:r>
              </w:p>
            </w:tc>
            <w:tc>
              <w:tcPr>
                <w:tcW w:w="1275" w:type="dxa"/>
              </w:tcPr>
              <w:p w14:paraId="209FB578" w14:textId="77777777" w:rsidR="00303E20" w:rsidRDefault="00000000">
                <w:pPr>
                  <w:jc w:val="center"/>
                  <w:rPr>
                    <w:rFonts w:ascii="Arial" w:eastAsia="Arial" w:hAnsi="Arial" w:cs="Arial"/>
                  </w:rPr>
                </w:pPr>
                <w:r>
                  <w:rPr>
                    <w:rFonts w:ascii="Arial" w:eastAsia="Arial" w:hAnsi="Arial" w:cs="Arial"/>
                  </w:rPr>
                  <w:t>Yes</w:t>
                </w:r>
              </w:p>
            </w:tc>
            <w:tc>
              <w:tcPr>
                <w:tcW w:w="1455" w:type="dxa"/>
              </w:tcPr>
              <w:p w14:paraId="2A01874D" w14:textId="77777777" w:rsidR="00303E20" w:rsidRDefault="00000000">
                <w:pPr>
                  <w:jc w:val="center"/>
                  <w:rPr>
                    <w:rFonts w:ascii="Arial" w:eastAsia="Arial" w:hAnsi="Arial" w:cs="Arial"/>
                  </w:rPr>
                </w:pPr>
                <w:r>
                  <w:rPr>
                    <w:rFonts w:ascii="Arial" w:eastAsia="Arial" w:hAnsi="Arial" w:cs="Arial"/>
                  </w:rPr>
                  <w:t>Developing</w:t>
                </w:r>
              </w:p>
            </w:tc>
            <w:tc>
              <w:tcPr>
                <w:tcW w:w="2130" w:type="dxa"/>
              </w:tcPr>
              <w:p w14:paraId="17B04C1F" w14:textId="77777777" w:rsidR="00303E20" w:rsidRDefault="00000000">
                <w:pPr>
                  <w:jc w:val="center"/>
                  <w:rPr>
                    <w:rFonts w:ascii="Arial" w:eastAsia="Arial" w:hAnsi="Arial" w:cs="Arial"/>
                  </w:rPr>
                </w:pPr>
                <w:r>
                  <w:rPr>
                    <w:rFonts w:ascii="Arial" w:eastAsia="Arial" w:hAnsi="Arial" w:cs="Arial"/>
                  </w:rPr>
                  <w:t>Potential advantage if strengthened</w:t>
                </w:r>
              </w:p>
            </w:tc>
          </w:tr>
          <w:tr w:rsidR="00303E20" w14:paraId="5E6D305C" w14:textId="77777777">
            <w:trPr>
              <w:trHeight w:val="800"/>
            </w:trPr>
            <w:tc>
              <w:tcPr>
                <w:tcW w:w="2400" w:type="dxa"/>
              </w:tcPr>
              <w:p w14:paraId="7D019ACE" w14:textId="77777777" w:rsidR="00303E20" w:rsidRDefault="00000000">
                <w:pPr>
                  <w:jc w:val="center"/>
                  <w:rPr>
                    <w:rFonts w:ascii="Arial" w:eastAsia="Arial" w:hAnsi="Arial" w:cs="Arial"/>
                  </w:rPr>
                </w:pPr>
                <w:r>
                  <w:rPr>
                    <w:rFonts w:ascii="Arial" w:eastAsia="Arial" w:hAnsi="Arial" w:cs="Arial"/>
                  </w:rPr>
                  <w:t>Service-quality capability</w:t>
                </w:r>
              </w:p>
            </w:tc>
            <w:tc>
              <w:tcPr>
                <w:tcW w:w="1245" w:type="dxa"/>
              </w:tcPr>
              <w:p w14:paraId="419CD7C8" w14:textId="77777777" w:rsidR="00303E20" w:rsidRDefault="00000000">
                <w:pPr>
                  <w:jc w:val="center"/>
                  <w:rPr>
                    <w:rFonts w:ascii="Arial" w:eastAsia="Arial" w:hAnsi="Arial" w:cs="Arial"/>
                  </w:rPr>
                </w:pPr>
                <w:r>
                  <w:rPr>
                    <w:rFonts w:ascii="Arial" w:eastAsia="Arial" w:hAnsi="Arial" w:cs="Arial"/>
                  </w:rPr>
                  <w:t>Yes</w:t>
                </w:r>
              </w:p>
            </w:tc>
            <w:tc>
              <w:tcPr>
                <w:tcW w:w="855" w:type="dxa"/>
              </w:tcPr>
              <w:p w14:paraId="390EF2BE" w14:textId="77777777" w:rsidR="00303E20" w:rsidRDefault="00000000">
                <w:pPr>
                  <w:jc w:val="center"/>
                  <w:rPr>
                    <w:rFonts w:ascii="Arial" w:eastAsia="Arial" w:hAnsi="Arial" w:cs="Arial"/>
                  </w:rPr>
                </w:pPr>
                <w:r>
                  <w:rPr>
                    <w:rFonts w:ascii="Arial" w:eastAsia="Arial" w:hAnsi="Arial" w:cs="Arial"/>
                  </w:rPr>
                  <w:t>No</w:t>
                </w:r>
              </w:p>
            </w:tc>
            <w:tc>
              <w:tcPr>
                <w:tcW w:w="1275" w:type="dxa"/>
              </w:tcPr>
              <w:p w14:paraId="0D8329C2" w14:textId="77777777" w:rsidR="00303E20" w:rsidRDefault="00000000">
                <w:pPr>
                  <w:jc w:val="center"/>
                  <w:rPr>
                    <w:rFonts w:ascii="Arial" w:eastAsia="Arial" w:hAnsi="Arial" w:cs="Arial"/>
                  </w:rPr>
                </w:pPr>
                <w:r>
                  <w:rPr>
                    <w:rFonts w:ascii="Arial" w:eastAsia="Arial" w:hAnsi="Arial" w:cs="Arial"/>
                  </w:rPr>
                  <w:t>No</w:t>
                </w:r>
              </w:p>
            </w:tc>
            <w:tc>
              <w:tcPr>
                <w:tcW w:w="1455" w:type="dxa"/>
              </w:tcPr>
              <w:p w14:paraId="7BE5BCEF" w14:textId="77777777" w:rsidR="00303E20" w:rsidRDefault="00000000">
                <w:pPr>
                  <w:jc w:val="center"/>
                  <w:rPr>
                    <w:rFonts w:ascii="Arial" w:eastAsia="Arial" w:hAnsi="Arial" w:cs="Arial"/>
                  </w:rPr>
                </w:pPr>
                <w:r>
                  <w:rPr>
                    <w:rFonts w:ascii="Arial" w:eastAsia="Arial" w:hAnsi="Arial" w:cs="Arial"/>
                  </w:rPr>
                  <w:t>Developing</w:t>
                </w:r>
              </w:p>
            </w:tc>
            <w:tc>
              <w:tcPr>
                <w:tcW w:w="2130" w:type="dxa"/>
              </w:tcPr>
              <w:p w14:paraId="378E0546" w14:textId="77777777" w:rsidR="00303E20" w:rsidRDefault="00000000">
                <w:pPr>
                  <w:jc w:val="center"/>
                  <w:rPr>
                    <w:rFonts w:ascii="Arial" w:eastAsia="Arial" w:hAnsi="Arial" w:cs="Arial"/>
                  </w:rPr>
                </w:pPr>
                <w:r>
                  <w:rPr>
                    <w:rFonts w:ascii="Arial" w:eastAsia="Arial" w:hAnsi="Arial" w:cs="Arial"/>
                  </w:rPr>
                  <w:t>Temporary advantage</w:t>
                </w:r>
              </w:p>
            </w:tc>
          </w:tr>
        </w:tbl>
      </w:sdtContent>
    </w:sdt>
    <w:p w14:paraId="1DE522C6" w14:textId="77777777" w:rsidR="00303E20" w:rsidRDefault="00000000">
      <w:pPr>
        <w:spacing w:before="240" w:after="240"/>
        <w:rPr>
          <w:rFonts w:ascii="Arial" w:eastAsia="Arial" w:hAnsi="Arial" w:cs="Arial"/>
        </w:rPr>
      </w:pPr>
      <w:r>
        <w:rPr>
          <w:rFonts w:ascii="Arial" w:eastAsia="Arial" w:hAnsi="Arial" w:cs="Arial"/>
        </w:rPr>
        <w:t>Source: Self-Created</w:t>
      </w:r>
    </w:p>
    <w:p w14:paraId="7A73C83D" w14:textId="77777777" w:rsidR="00303E20" w:rsidRDefault="00000000">
      <w:pPr>
        <w:spacing w:before="240" w:after="240"/>
        <w:rPr>
          <w:rFonts w:ascii="Arial" w:eastAsia="Arial" w:hAnsi="Arial" w:cs="Arial"/>
        </w:rPr>
      </w:pPr>
      <w:r>
        <w:rPr>
          <w:rFonts w:ascii="Arial" w:eastAsia="Arial" w:hAnsi="Arial" w:cs="Arial"/>
          <w:b/>
          <w:bCs/>
        </w:rPr>
        <w:t>Valuable resources:</w:t>
      </w:r>
      <w:r>
        <w:rPr>
          <w:rFonts w:ascii="Arial" w:eastAsia="Arial" w:hAnsi="Arial" w:cs="Arial"/>
        </w:rPr>
        <w:t xml:space="preserve"> Suppliers, partners and their knowledge and services can add value when couples make important and emotional purchases. More recently, the 2026 Bridebook data reveal an average UK wedding of 80 guests, and that 68% of couples are engaged for under 24 months, meaning there is a relatively narrow window when they are planning a wedding, providing an opportunity for coordination capability to generate practical value (Bridebook, 2025).</w:t>
      </w:r>
    </w:p>
    <w:p w14:paraId="46D5C2D9" w14:textId="77777777" w:rsidR="00303E20" w:rsidRDefault="00000000">
      <w:pPr>
        <w:spacing w:before="240" w:after="240"/>
        <w:rPr>
          <w:rFonts w:ascii="Arial" w:eastAsia="Arial" w:hAnsi="Arial" w:cs="Arial"/>
        </w:rPr>
      </w:pPr>
      <w:r>
        <w:rPr>
          <w:rFonts w:ascii="Arial" w:eastAsia="Arial" w:hAnsi="Arial" w:cs="Arial"/>
          <w:b/>
          <w:bCs/>
        </w:rPr>
        <w:lastRenderedPageBreak/>
        <w:t>Rare and difficult-to-imitate resources:</w:t>
      </w:r>
      <w:r>
        <w:rPr>
          <w:rFonts w:ascii="Arial" w:eastAsia="Arial" w:hAnsi="Arial" w:cs="Arial"/>
        </w:rPr>
        <w:t xml:space="preserve"> Digital communication per se is not rare or hard to replicate (s.). In fact, 86% of UK businesses had handled their digitised data in 2025–26, showing the extent of digital capability across the board (Government of UK, 2026). This means they should not be offered as viable benefits to clients while using online elements, including consultations, messaging or digital planning tools. At the same time, building mutually accepted relationships with suppliers and really knowing customers becomes more challenging as it stems from experience and interaction.</w:t>
      </w:r>
    </w:p>
    <w:p w14:paraId="11A0CDE2" w14:textId="77777777" w:rsidR="00303E20" w:rsidRDefault="00000000">
      <w:pPr>
        <w:spacing w:before="240" w:after="240"/>
        <w:rPr>
          <w:rFonts w:ascii="Arial" w:eastAsia="Arial" w:hAnsi="Arial" w:cs="Arial"/>
        </w:rPr>
      </w:pPr>
      <w:r>
        <w:rPr>
          <w:rFonts w:ascii="Arial" w:eastAsia="Arial" w:hAnsi="Arial" w:cs="Arial"/>
          <w:b/>
          <w:bCs/>
        </w:rPr>
        <w:t>Organisational capability:</w:t>
      </w:r>
      <w:r>
        <w:rPr>
          <w:rFonts w:ascii="Arial" w:eastAsia="Arial" w:hAnsi="Arial" w:cs="Arial"/>
        </w:rPr>
        <w:t xml:space="preserve"> One of the main drawbacks of EverAfter is that </w:t>
      </w:r>
      <w:proofErr w:type="gramStart"/>
      <w:r>
        <w:rPr>
          <w:rFonts w:ascii="Arial" w:eastAsia="Arial" w:hAnsi="Arial" w:cs="Arial"/>
        </w:rPr>
        <w:t>a number of</w:t>
      </w:r>
      <w:proofErr w:type="gramEnd"/>
      <w:r>
        <w:rPr>
          <w:rFonts w:ascii="Arial" w:eastAsia="Arial" w:hAnsi="Arial" w:cs="Arial"/>
        </w:rPr>
        <w:t xml:space="preserve"> resources are currently being developed rather than established. Deliberate investments are thus needed in brand reputation, supplier networks, and customer-data capabilities (Adams, Alldredge and Kohli, 2025). It will be a combination of personalised human service, wedding knowledge, trusted suppliers, reacting to the customer's needs and digital convenience, but not any one of them alone, that will make this an effective strategic position. This reinforces the argument of the RBV and the need to integrate human capabilities with digital capabilities to secure EverAfter's advantage in their business.</w:t>
      </w:r>
    </w:p>
    <w:p w14:paraId="610722C7" w14:textId="77777777" w:rsidR="00303E20" w:rsidRDefault="00000000">
      <w:pPr>
        <w:pStyle w:val="Heading2"/>
        <w:rPr>
          <w:rFonts w:ascii="Arial" w:eastAsia="Arial" w:hAnsi="Arial" w:cs="Arial"/>
        </w:rPr>
      </w:pPr>
      <w:bookmarkStart w:id="84" w:name="_heading=h.bdze6pfh8c3c" w:colFirst="0" w:colLast="0"/>
      <w:bookmarkEnd w:id="84"/>
      <w:r>
        <w:rPr>
          <w:rFonts w:ascii="Arial" w:eastAsia="Arial" w:hAnsi="Arial" w:cs="Arial"/>
        </w:rPr>
        <w:t>7.4 SWOT Analysis</w:t>
      </w:r>
    </w:p>
    <w:p w14:paraId="69CE17AA" w14:textId="77777777" w:rsidR="00303E20" w:rsidRDefault="00000000">
      <w:pPr>
        <w:spacing w:before="240" w:after="240"/>
        <w:rPr>
          <w:rFonts w:ascii="Arial" w:eastAsia="Arial" w:hAnsi="Arial" w:cs="Arial"/>
          <w:b/>
          <w:bCs/>
        </w:rPr>
      </w:pPr>
      <w:r>
        <w:rPr>
          <w:rFonts w:ascii="Arial" w:eastAsia="Arial" w:hAnsi="Arial" w:cs="Arial"/>
          <w:b/>
          <w:bCs/>
        </w:rPr>
        <w:t>Table 8. SWOT Analysis</w:t>
      </w:r>
    </w:p>
    <w:sdt>
      <w:sdtPr>
        <w:tag w:val="goog_rdk_8"/>
        <w:id w:val="1568089849"/>
        <w:lock w:val="contentLocked"/>
      </w:sdtPr>
      <w:sdtContent>
        <w:tbl>
          <w:tblPr>
            <w:tblStyle w:val="afffffffffffffff4"/>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680"/>
            <w:gridCol w:w="4680"/>
          </w:tblGrid>
          <w:tr w:rsidR="00303E20" w14:paraId="05C539B7" w14:textId="77777777">
            <w:tc>
              <w:tcPr>
                <w:tcW w:w="4680" w:type="dxa"/>
              </w:tcPr>
              <w:p w14:paraId="226EB9C3" w14:textId="77777777" w:rsidR="00303E20" w:rsidRDefault="00000000">
                <w:pPr>
                  <w:widowControl w:val="0"/>
                  <w:jc w:val="center"/>
                  <w:rPr>
                    <w:rFonts w:ascii="Arial" w:eastAsia="Arial" w:hAnsi="Arial" w:cs="Arial"/>
                    <w:b/>
                    <w:bCs/>
                    <w:i/>
                    <w:iCs/>
                  </w:rPr>
                </w:pPr>
                <w:r>
                  <w:rPr>
                    <w:rFonts w:ascii="Arial" w:eastAsia="Arial" w:hAnsi="Arial" w:cs="Arial"/>
                    <w:b/>
                    <w:bCs/>
                    <w:i/>
                    <w:iCs/>
                  </w:rPr>
                  <w:t>Strengths</w:t>
                </w:r>
              </w:p>
            </w:tc>
            <w:tc>
              <w:tcPr>
                <w:tcW w:w="4680" w:type="dxa"/>
              </w:tcPr>
              <w:p w14:paraId="0CD941FD" w14:textId="77777777" w:rsidR="00303E20" w:rsidRDefault="00000000">
                <w:pPr>
                  <w:widowControl w:val="0"/>
                  <w:jc w:val="center"/>
                  <w:rPr>
                    <w:rFonts w:ascii="Arial" w:eastAsia="Arial" w:hAnsi="Arial" w:cs="Arial"/>
                    <w:b/>
                    <w:bCs/>
                    <w:i/>
                    <w:iCs/>
                  </w:rPr>
                </w:pPr>
                <w:r>
                  <w:rPr>
                    <w:rFonts w:ascii="Arial" w:eastAsia="Arial" w:hAnsi="Arial" w:cs="Arial"/>
                    <w:b/>
                    <w:bCs/>
                    <w:i/>
                    <w:iCs/>
                  </w:rPr>
                  <w:t>Weaknesses</w:t>
                </w:r>
              </w:p>
            </w:tc>
          </w:tr>
          <w:tr w:rsidR="00303E20" w14:paraId="613A6A86" w14:textId="77777777">
            <w:tc>
              <w:tcPr>
                <w:tcW w:w="4680" w:type="dxa"/>
              </w:tcPr>
              <w:p w14:paraId="7A43DACC" w14:textId="77777777" w:rsidR="00303E20" w:rsidRDefault="00000000">
                <w:pPr>
                  <w:widowControl w:val="0"/>
                  <w:numPr>
                    <w:ilvl w:val="0"/>
                    <w:numId w:val="14"/>
                  </w:numPr>
                  <w:rPr>
                    <w:rFonts w:ascii="Arial" w:eastAsia="Arial" w:hAnsi="Arial" w:cs="Arial"/>
                  </w:rPr>
                </w:pPr>
                <w:r>
                  <w:rPr>
                    <w:rFonts w:ascii="Arial" w:eastAsia="Arial" w:hAnsi="Arial" w:cs="Arial"/>
                  </w:rPr>
                  <w:t xml:space="preserve">These capacities can be what sets EverAfter apart from other more traditional or self-planning options, </w:t>
                </w:r>
              </w:p>
              <w:p w14:paraId="182DC297" w14:textId="77777777" w:rsidR="00303E20" w:rsidRDefault="00000000">
                <w:pPr>
                  <w:widowControl w:val="0"/>
                  <w:numPr>
                    <w:ilvl w:val="0"/>
                    <w:numId w:val="14"/>
                  </w:numPr>
                  <w:rPr>
                    <w:rFonts w:ascii="Arial" w:eastAsia="Arial" w:hAnsi="Arial" w:cs="Arial"/>
                  </w:rPr>
                </w:pPr>
                <w:r>
                  <w:rPr>
                    <w:rFonts w:ascii="Arial" w:eastAsia="Arial" w:hAnsi="Arial" w:cs="Arial"/>
                  </w:rPr>
                  <w:t>Create flexible packages; be able to coordinate and integrate human interaction with technology</w:t>
                </w:r>
              </w:p>
              <w:p w14:paraId="2E8EE5B6" w14:textId="77777777" w:rsidR="00303E20" w:rsidRDefault="00000000">
                <w:pPr>
                  <w:widowControl w:val="0"/>
                  <w:numPr>
                    <w:ilvl w:val="0"/>
                    <w:numId w:val="14"/>
                  </w:numPr>
                  <w:rPr>
                    <w:rFonts w:ascii="Arial" w:eastAsia="Arial" w:hAnsi="Arial" w:cs="Arial"/>
                  </w:rPr>
                </w:pPr>
                <w:r>
                  <w:rPr>
                    <w:rFonts w:ascii="Arial" w:eastAsia="Arial" w:hAnsi="Arial" w:cs="Arial"/>
                  </w:rPr>
                  <w:t>Provide personalised service (WeddingSutra, 2023).</w:t>
                </w:r>
              </w:p>
            </w:tc>
            <w:tc>
              <w:tcPr>
                <w:tcW w:w="4680" w:type="dxa"/>
              </w:tcPr>
              <w:p w14:paraId="3B0F3C34" w14:textId="77777777" w:rsidR="00303E20" w:rsidRDefault="00000000">
                <w:pPr>
                  <w:widowControl w:val="0"/>
                  <w:numPr>
                    <w:ilvl w:val="0"/>
                    <w:numId w:val="28"/>
                  </w:numPr>
                  <w:rPr>
                    <w:rFonts w:ascii="Arial" w:eastAsia="Arial" w:hAnsi="Arial" w:cs="Arial"/>
                  </w:rPr>
                </w:pPr>
                <w:r>
                  <w:rPr>
                    <w:rFonts w:ascii="Arial" w:eastAsia="Arial" w:hAnsi="Arial" w:cs="Arial"/>
                  </w:rPr>
                  <w:t>Ubiquitous use of brand recognition, networks of suppliers, financial resources</w:t>
                </w:r>
              </w:p>
              <w:p w14:paraId="52855C80" w14:textId="77777777" w:rsidR="00303E20" w:rsidRDefault="00000000">
                <w:pPr>
                  <w:widowControl w:val="0"/>
                  <w:numPr>
                    <w:ilvl w:val="0"/>
                    <w:numId w:val="28"/>
                  </w:numPr>
                  <w:rPr>
                    <w:rFonts w:ascii="Arial" w:eastAsia="Arial" w:hAnsi="Arial" w:cs="Arial"/>
                  </w:rPr>
                </w:pPr>
                <w:r>
                  <w:rPr>
                    <w:rFonts w:ascii="Arial" w:eastAsia="Arial" w:hAnsi="Arial" w:cs="Arial"/>
                  </w:rPr>
                  <w:t>Reviews &amp; past customers make it difficult for other planners to compete (Bas, 2024).</w:t>
                </w:r>
              </w:p>
            </w:tc>
          </w:tr>
          <w:tr w:rsidR="00303E20" w14:paraId="2EDD6EBD" w14:textId="77777777">
            <w:tc>
              <w:tcPr>
                <w:tcW w:w="4680" w:type="dxa"/>
              </w:tcPr>
              <w:p w14:paraId="19157039" w14:textId="77777777" w:rsidR="00303E20" w:rsidRDefault="00000000">
                <w:pPr>
                  <w:widowControl w:val="0"/>
                  <w:jc w:val="center"/>
                  <w:rPr>
                    <w:rFonts w:ascii="Arial" w:eastAsia="Arial" w:hAnsi="Arial" w:cs="Arial"/>
                    <w:b/>
                    <w:bCs/>
                    <w:i/>
                    <w:iCs/>
                  </w:rPr>
                </w:pPr>
                <w:r>
                  <w:rPr>
                    <w:rFonts w:ascii="Arial" w:eastAsia="Arial" w:hAnsi="Arial" w:cs="Arial"/>
                    <w:b/>
                    <w:bCs/>
                    <w:i/>
                    <w:iCs/>
                  </w:rPr>
                  <w:t>Opportunities</w:t>
                </w:r>
              </w:p>
            </w:tc>
            <w:tc>
              <w:tcPr>
                <w:tcW w:w="4680" w:type="dxa"/>
              </w:tcPr>
              <w:p w14:paraId="667EF081" w14:textId="77777777" w:rsidR="00303E20" w:rsidRDefault="00000000">
                <w:pPr>
                  <w:widowControl w:val="0"/>
                  <w:jc w:val="center"/>
                  <w:rPr>
                    <w:rFonts w:ascii="Arial" w:eastAsia="Arial" w:hAnsi="Arial" w:cs="Arial"/>
                    <w:b/>
                    <w:bCs/>
                    <w:i/>
                    <w:iCs/>
                  </w:rPr>
                </w:pPr>
                <w:r>
                  <w:rPr>
                    <w:rFonts w:ascii="Arial" w:eastAsia="Arial" w:hAnsi="Arial" w:cs="Arial"/>
                    <w:b/>
                    <w:bCs/>
                    <w:i/>
                    <w:iCs/>
                  </w:rPr>
                  <w:t>Threats</w:t>
                </w:r>
              </w:p>
            </w:tc>
          </w:tr>
          <w:tr w:rsidR="00303E20" w14:paraId="67A09D2D" w14:textId="77777777">
            <w:tc>
              <w:tcPr>
                <w:tcW w:w="4680" w:type="dxa"/>
              </w:tcPr>
              <w:p w14:paraId="7FEE1562" w14:textId="77777777" w:rsidR="00303E20" w:rsidRDefault="00000000">
                <w:pPr>
                  <w:widowControl w:val="0"/>
                  <w:numPr>
                    <w:ilvl w:val="0"/>
                    <w:numId w:val="10"/>
                  </w:numPr>
                  <w:rPr>
                    <w:rFonts w:ascii="Arial" w:eastAsia="Arial" w:hAnsi="Arial" w:cs="Arial"/>
                    <w:sz w:val="22"/>
                    <w:szCs w:val="22"/>
                  </w:rPr>
                </w:pPr>
                <w:r>
                  <w:rPr>
                    <w:rFonts w:ascii="Arial" w:eastAsia="Arial" w:hAnsi="Arial" w:cs="Arial"/>
                  </w:rPr>
                  <w:t>31% higher average wedding spending in London than the UK average.</w:t>
                </w:r>
              </w:p>
              <w:p w14:paraId="6BB750CD" w14:textId="77777777" w:rsidR="00303E20" w:rsidRDefault="00000000">
                <w:pPr>
                  <w:widowControl w:val="0"/>
                  <w:numPr>
                    <w:ilvl w:val="0"/>
                    <w:numId w:val="10"/>
                  </w:numPr>
                  <w:rPr>
                    <w:rFonts w:ascii="Arial" w:eastAsia="Arial" w:hAnsi="Arial" w:cs="Arial"/>
                    <w:sz w:val="22"/>
                    <w:szCs w:val="22"/>
                  </w:rPr>
                </w:pPr>
                <w:r>
                  <w:rPr>
                    <w:rFonts w:ascii="Arial" w:eastAsia="Arial" w:hAnsi="Arial" w:cs="Arial"/>
                  </w:rPr>
                  <w:t>25% of couples spend over £26,000.</w:t>
                </w:r>
              </w:p>
              <w:p w14:paraId="72A3C094" w14:textId="77777777" w:rsidR="00303E20" w:rsidRDefault="00000000">
                <w:pPr>
                  <w:widowControl w:val="0"/>
                  <w:numPr>
                    <w:ilvl w:val="0"/>
                    <w:numId w:val="10"/>
                  </w:numPr>
                  <w:rPr>
                    <w:rFonts w:ascii="Arial" w:eastAsia="Arial" w:hAnsi="Arial" w:cs="Arial"/>
                    <w:sz w:val="22"/>
                    <w:szCs w:val="22"/>
                  </w:rPr>
                </w:pPr>
                <w:r>
                  <w:rPr>
                    <w:rFonts w:ascii="Arial" w:eastAsia="Arial" w:hAnsi="Arial" w:cs="Arial"/>
                  </w:rPr>
                  <w:lastRenderedPageBreak/>
                  <w:t>Couples spending £30,000+ increased from 10% to 25% since 2012.</w:t>
                </w:r>
              </w:p>
            </w:tc>
            <w:tc>
              <w:tcPr>
                <w:tcW w:w="4680" w:type="dxa"/>
              </w:tcPr>
              <w:p w14:paraId="0F1FF491" w14:textId="77777777" w:rsidR="00303E20" w:rsidRDefault="00000000">
                <w:pPr>
                  <w:widowControl w:val="0"/>
                  <w:numPr>
                    <w:ilvl w:val="0"/>
                    <w:numId w:val="24"/>
                  </w:numPr>
                  <w:rPr>
                    <w:rFonts w:ascii="Arial" w:eastAsia="Arial" w:hAnsi="Arial" w:cs="Arial"/>
                    <w:sz w:val="22"/>
                    <w:szCs w:val="22"/>
                  </w:rPr>
                </w:pPr>
                <w:r>
                  <w:rPr>
                    <w:rFonts w:ascii="Arial" w:eastAsia="Arial" w:hAnsi="Arial" w:cs="Arial"/>
                    <w:b/>
                    <w:bCs/>
                  </w:rPr>
                  <w:lastRenderedPageBreak/>
                  <w:t>Competition:</w:t>
                </w:r>
                <w:r>
                  <w:rPr>
                    <w:rFonts w:ascii="Arial" w:eastAsia="Arial" w:hAnsi="Arial" w:cs="Arial"/>
                  </w:rPr>
                  <w:t xml:space="preserve"> Planners and DIY platforms.</w:t>
                </w:r>
              </w:p>
              <w:p w14:paraId="57F60975" w14:textId="77777777" w:rsidR="00303E20" w:rsidRDefault="00000000">
                <w:pPr>
                  <w:widowControl w:val="0"/>
                  <w:numPr>
                    <w:ilvl w:val="0"/>
                    <w:numId w:val="24"/>
                  </w:numPr>
                  <w:rPr>
                    <w:rFonts w:ascii="Arial" w:eastAsia="Arial" w:hAnsi="Arial" w:cs="Arial"/>
                    <w:sz w:val="22"/>
                    <w:szCs w:val="22"/>
                  </w:rPr>
                </w:pPr>
                <w:r>
                  <w:rPr>
                    <w:rFonts w:ascii="Arial" w:eastAsia="Arial" w:hAnsi="Arial" w:cs="Arial"/>
                    <w:b/>
                    <w:bCs/>
                  </w:rPr>
                  <w:t>Imitation:</w:t>
                </w:r>
                <w:r>
                  <w:rPr>
                    <w:rFonts w:ascii="Arial" w:eastAsia="Arial" w:hAnsi="Arial" w:cs="Arial"/>
                  </w:rPr>
                  <w:t xml:space="preserve"> Digital features can be copied.</w:t>
                </w:r>
              </w:p>
              <w:p w14:paraId="14D5C2D8" w14:textId="77777777" w:rsidR="00303E20" w:rsidRDefault="00000000">
                <w:pPr>
                  <w:widowControl w:val="0"/>
                  <w:numPr>
                    <w:ilvl w:val="0"/>
                    <w:numId w:val="24"/>
                  </w:numPr>
                  <w:rPr>
                    <w:rFonts w:ascii="Arial" w:eastAsia="Arial" w:hAnsi="Arial" w:cs="Arial"/>
                    <w:sz w:val="22"/>
                    <w:szCs w:val="22"/>
                  </w:rPr>
                </w:pPr>
                <w:r>
                  <w:rPr>
                    <w:rFonts w:ascii="Arial" w:eastAsia="Arial" w:hAnsi="Arial" w:cs="Arial"/>
                    <w:b/>
                    <w:bCs/>
                  </w:rPr>
                  <w:t>Reputation:</w:t>
                </w:r>
                <w:r>
                  <w:rPr>
                    <w:rFonts w:ascii="Arial" w:eastAsia="Arial" w:hAnsi="Arial" w:cs="Arial"/>
                  </w:rPr>
                  <w:t xml:space="preserve"> Service failures can </w:t>
                </w:r>
                <w:r>
                  <w:rPr>
                    <w:rFonts w:ascii="Arial" w:eastAsia="Arial" w:hAnsi="Arial" w:cs="Arial"/>
                  </w:rPr>
                  <w:lastRenderedPageBreak/>
                  <w:t>reduce trust.</w:t>
                </w:r>
              </w:p>
            </w:tc>
          </w:tr>
        </w:tbl>
      </w:sdtContent>
    </w:sdt>
    <w:p w14:paraId="17BAB6D8" w14:textId="77777777" w:rsidR="00303E20" w:rsidRDefault="00000000">
      <w:pPr>
        <w:jc w:val="left"/>
        <w:rPr>
          <w:rFonts w:ascii="Arial" w:eastAsia="Arial" w:hAnsi="Arial" w:cs="Arial"/>
        </w:rPr>
      </w:pPr>
      <w:r>
        <w:rPr>
          <w:rFonts w:ascii="Arial" w:eastAsia="Arial" w:hAnsi="Arial" w:cs="Arial"/>
        </w:rPr>
        <w:t>Source: Self-Developed</w:t>
      </w:r>
    </w:p>
    <w:p w14:paraId="71053ABB" w14:textId="77777777" w:rsidR="00303E20" w:rsidRDefault="00303E20">
      <w:pPr>
        <w:spacing w:before="240" w:after="240"/>
        <w:rPr>
          <w:rFonts w:ascii="Arial" w:eastAsia="Arial" w:hAnsi="Arial" w:cs="Arial"/>
          <w:b/>
          <w:bCs/>
          <w:i/>
          <w:iCs/>
        </w:rPr>
      </w:pPr>
    </w:p>
    <w:p w14:paraId="70AB15F6" w14:textId="77777777" w:rsidR="00303E20" w:rsidRDefault="00000000">
      <w:pPr>
        <w:spacing w:before="240" w:after="240"/>
        <w:rPr>
          <w:rFonts w:ascii="Arial" w:eastAsia="Arial" w:hAnsi="Arial" w:cs="Arial"/>
          <w:b/>
          <w:bCs/>
          <w:i/>
          <w:iCs/>
        </w:rPr>
      </w:pPr>
      <w:r>
        <w:rPr>
          <w:rFonts w:ascii="Arial" w:eastAsia="Arial" w:hAnsi="Arial" w:cs="Arial"/>
          <w:b/>
          <w:bCs/>
          <w:i/>
          <w:iCs/>
        </w:rPr>
        <w:t xml:space="preserve">Discussion </w:t>
      </w:r>
    </w:p>
    <w:p w14:paraId="6E766C49" w14:textId="77777777" w:rsidR="00303E20" w:rsidRDefault="00000000">
      <w:pPr>
        <w:spacing w:before="240" w:after="240"/>
        <w:rPr>
          <w:rFonts w:ascii="Arial" w:eastAsia="Arial" w:hAnsi="Arial" w:cs="Arial"/>
        </w:rPr>
      </w:pPr>
      <w:r>
        <w:rPr>
          <w:rFonts w:ascii="Arial" w:eastAsia="Arial" w:hAnsi="Arial" w:cs="Arial"/>
        </w:rPr>
        <w:t xml:space="preserve">The biggest advantage that EverAfter has is its capacity to incorporate customisation, human know-how and supplier coordination along with digital convenience. It is important from a strategic perspective because it's </w:t>
      </w:r>
      <w:proofErr w:type="gramStart"/>
      <w:r>
        <w:rPr>
          <w:rFonts w:ascii="Arial" w:eastAsia="Arial" w:hAnsi="Arial" w:cs="Arial"/>
        </w:rPr>
        <w:t>pretty easy</w:t>
      </w:r>
      <w:proofErr w:type="gramEnd"/>
      <w:r>
        <w:rPr>
          <w:rFonts w:ascii="Arial" w:eastAsia="Arial" w:hAnsi="Arial" w:cs="Arial"/>
        </w:rPr>
        <w:t xml:space="preserve"> for their competitors to copy online tools. On the other hand, the company's brand awareness and suppliers might limit the potential of this offering to be delivered consistently. The fact that this is a high-end wedding market in London is an opportunity to have a differentiated focus in the market, not a low-price one. This polarisation of spending, however, 26% less than £10,000 and 25% more than £26,000, indicates that there will be a need to offer flexible service packages to suit varying budgets.</w:t>
      </w:r>
    </w:p>
    <w:p w14:paraId="50251857" w14:textId="77777777" w:rsidR="00303E20" w:rsidRDefault="00000000">
      <w:pPr>
        <w:pStyle w:val="Heading2"/>
        <w:keepNext w:val="0"/>
        <w:keepLines w:val="0"/>
        <w:spacing w:before="280"/>
        <w:rPr>
          <w:rFonts w:ascii="Arial" w:eastAsia="Arial" w:hAnsi="Arial" w:cs="Arial"/>
        </w:rPr>
      </w:pPr>
      <w:bookmarkStart w:id="85" w:name="_heading=h.u4pcmsoyqjgc" w:colFirst="0" w:colLast="0"/>
      <w:bookmarkEnd w:id="85"/>
      <w:r>
        <w:rPr>
          <w:rFonts w:ascii="Arial" w:eastAsia="Arial" w:hAnsi="Arial" w:cs="Arial"/>
        </w:rPr>
        <w:t>7.5 Strategic Choice</w:t>
      </w:r>
    </w:p>
    <w:p w14:paraId="3A23AA22" w14:textId="77777777" w:rsidR="00303E20" w:rsidRDefault="00000000">
      <w:pPr>
        <w:spacing w:before="240" w:after="240"/>
        <w:rPr>
          <w:rFonts w:ascii="Arial" w:eastAsia="Arial" w:hAnsi="Arial" w:cs="Arial"/>
        </w:rPr>
      </w:pPr>
      <w:r>
        <w:rPr>
          <w:rFonts w:ascii="Arial" w:eastAsia="Arial" w:hAnsi="Arial" w:cs="Arial"/>
        </w:rPr>
        <w:t>For EverAfter Weddings, a differentiated strategy which has a specific focus might be most suitable since it appears that people will not be buying a wedding service strictly on price. On average, a wedding in London costs about £26,986, which represents a high-value market, and there could be a higher emphasis on the quality of service and personalised service provided to individuals (Burke, 2026).</w:t>
      </w:r>
    </w:p>
    <w:p w14:paraId="05429CBE" w14:textId="77777777" w:rsidR="00303E20" w:rsidRDefault="00000000">
      <w:pPr>
        <w:spacing w:before="240" w:after="240"/>
        <w:rPr>
          <w:rFonts w:ascii="Arial" w:eastAsia="Arial" w:hAnsi="Arial" w:cs="Arial"/>
        </w:rPr>
      </w:pPr>
      <w:r>
        <w:rPr>
          <w:rFonts w:ascii="Arial" w:eastAsia="Arial" w:hAnsi="Arial" w:cs="Arial"/>
        </w:rPr>
        <w:t xml:space="preserve">The strategy of cost leadership would be challenging as it would be difficult for the established firms to deal with a weak supplier base, low brand recognition and lack of economies of scale. Low pricing is one of the ways in which competitors could also mean reduced margins and a weakness in EverAfter's personalised positioning (Wild Romantic Team, 2021). A moderate range of differences also isn't ideal, as it may fail to generate a reliable profit margin for a growing company with restricted finances. Focused differentiation enables EverAfter to direct their marketing toward the niche of couples </w:t>
      </w:r>
      <w:r>
        <w:rPr>
          <w:rFonts w:ascii="Arial" w:eastAsia="Arial" w:hAnsi="Arial" w:cs="Arial"/>
        </w:rPr>
        <w:lastRenderedPageBreak/>
        <w:t>specifically looking to hire a professional to help orchestrate their London wedding, receive personalised recommendations and access ease in the digital realm; whilst enabling them to also retain control over their wedding choices too. This directly addresses the suggested value proposition of the proposed personalisation, professional co-ordination and digital engagement.</w:t>
      </w:r>
    </w:p>
    <w:p w14:paraId="6783D5F3" w14:textId="77777777" w:rsidR="00303E20" w:rsidRDefault="00000000">
      <w:pPr>
        <w:spacing w:before="240" w:after="240"/>
        <w:rPr>
          <w:rFonts w:ascii="Arial" w:eastAsia="Arial" w:hAnsi="Arial" w:cs="Arial"/>
        </w:rPr>
      </w:pPr>
      <w:r>
        <w:rPr>
          <w:rFonts w:ascii="Arial" w:eastAsia="Arial" w:hAnsi="Arial" w:cs="Arial"/>
        </w:rPr>
        <w:t xml:space="preserve">So, the strategic option comes down to personalised, human-centred and </w:t>
      </w:r>
      <w:proofErr w:type="gramStart"/>
      <w:r>
        <w:rPr>
          <w:rFonts w:ascii="Arial" w:eastAsia="Arial" w:hAnsi="Arial" w:cs="Arial"/>
        </w:rPr>
        <w:t>digitally-powered</w:t>
      </w:r>
      <w:proofErr w:type="gramEnd"/>
      <w:r>
        <w:rPr>
          <w:rFonts w:ascii="Arial" w:eastAsia="Arial" w:hAnsi="Arial" w:cs="Arial"/>
        </w:rPr>
        <w:t xml:space="preserve"> wedding planning. This allows them to expand the definition of competitiveness while gaining a competitive advantage over the long haul through a relationship with the customer, a partnership with suppliers and service quality.</w:t>
      </w:r>
    </w:p>
    <w:p w14:paraId="47B3BC92" w14:textId="77777777" w:rsidR="00303E20" w:rsidRDefault="00000000">
      <w:pPr>
        <w:pStyle w:val="Heading2"/>
        <w:keepNext w:val="0"/>
        <w:keepLines w:val="0"/>
        <w:spacing w:before="280"/>
        <w:rPr>
          <w:rFonts w:ascii="Arial" w:eastAsia="Arial" w:hAnsi="Arial" w:cs="Arial"/>
        </w:rPr>
      </w:pPr>
      <w:bookmarkStart w:id="86" w:name="_heading=h.k5v7doccbfje" w:colFirst="0" w:colLast="0"/>
      <w:bookmarkEnd w:id="86"/>
      <w:r>
        <w:rPr>
          <w:rFonts w:ascii="Arial" w:eastAsia="Arial" w:hAnsi="Arial" w:cs="Arial"/>
        </w:rPr>
        <w:t>7.6 USP and Value Proposition</w:t>
      </w:r>
    </w:p>
    <w:p w14:paraId="5555F917" w14:textId="77777777" w:rsidR="00303E20" w:rsidRDefault="00000000">
      <w:pPr>
        <w:spacing w:before="240" w:after="240"/>
        <w:rPr>
          <w:rFonts w:ascii="Arial" w:eastAsia="Arial" w:hAnsi="Arial" w:cs="Arial"/>
        </w:rPr>
      </w:pPr>
      <w:r>
        <w:rPr>
          <w:rFonts w:ascii="Arial" w:eastAsia="Arial" w:hAnsi="Arial" w:cs="Arial"/>
        </w:rPr>
        <w:t xml:space="preserve">For London couples, EverAfter's presence is unique as it merges the personal customer approach to wedding planning, professional wedding coordination and digital convenience, giving couples control over wedding planning while alleviating complexity. In a high- to very-high-value market, such as the average London wedding at £26,986 (UK average £20,604), a focus on perceived value and the quality of services is even more important (Arslanagic-Kalajdzic and Zabkar, 2017). EverAfter can offer customised recommendations and packages, unlike standardised planning. Compared to self-planning, it offers professional coordination of suppliers, budget and time – and keeps the customers involved (Kumar and Agrawal, 2024). With digital consultation and communication, accessibility and responsiveness are </w:t>
      </w:r>
      <w:proofErr w:type="gramStart"/>
      <w:r>
        <w:rPr>
          <w:rFonts w:ascii="Arial" w:eastAsia="Arial" w:hAnsi="Arial" w:cs="Arial"/>
        </w:rPr>
        <w:t>enhanced, but</w:t>
      </w:r>
      <w:proofErr w:type="gramEnd"/>
      <w:r>
        <w:rPr>
          <w:rFonts w:ascii="Arial" w:eastAsia="Arial" w:hAnsi="Arial" w:cs="Arial"/>
        </w:rPr>
        <w:t xml:space="preserve"> not intended to be a substitute for human judgment and emotional support. Its adapted SERVQUAL approach also further encourages the description of reliability, responsiveness, assurance, and empathy as acts of quality. As a result, the value proposition is not about the technology itself; it's about blending technology, personalised expertise, and trusted relationships.</w:t>
      </w:r>
    </w:p>
    <w:p w14:paraId="5E41CF34" w14:textId="77777777" w:rsidR="00303E20" w:rsidRDefault="00000000">
      <w:pPr>
        <w:pStyle w:val="Heading2"/>
        <w:keepNext w:val="0"/>
        <w:keepLines w:val="0"/>
        <w:spacing w:before="280"/>
        <w:rPr>
          <w:rFonts w:ascii="Arial" w:eastAsia="Arial" w:hAnsi="Arial" w:cs="Arial"/>
        </w:rPr>
      </w:pPr>
      <w:bookmarkStart w:id="87" w:name="_heading=h.rmn962drwbrr" w:colFirst="0" w:colLast="0"/>
      <w:bookmarkEnd w:id="87"/>
      <w:r>
        <w:rPr>
          <w:rFonts w:ascii="Arial" w:eastAsia="Arial" w:hAnsi="Arial" w:cs="Arial"/>
        </w:rPr>
        <w:t>7.7 Competitive Advantage</w:t>
      </w:r>
    </w:p>
    <w:p w14:paraId="1DB6F4A8" w14:textId="77777777" w:rsidR="00303E20" w:rsidRDefault="00000000">
      <w:pPr>
        <w:rPr>
          <w:rFonts w:ascii="Arial" w:eastAsia="Arial" w:hAnsi="Arial" w:cs="Arial"/>
          <w:b/>
          <w:bCs/>
        </w:rPr>
      </w:pPr>
      <w:r>
        <w:rPr>
          <w:rFonts w:ascii="Arial" w:eastAsia="Arial" w:hAnsi="Arial" w:cs="Arial"/>
          <w:b/>
          <w:bCs/>
        </w:rPr>
        <w:t xml:space="preserve">Table 9. Competitive Advantage </w:t>
      </w:r>
    </w:p>
    <w:sdt>
      <w:sdtPr>
        <w:tag w:val="goog_rdk_9"/>
        <w:id w:val="-1358359355"/>
        <w:lock w:val="contentLocked"/>
      </w:sdtPr>
      <w:sdtContent>
        <w:tbl>
          <w:tblPr>
            <w:tblStyle w:val="afffffffffffffff5"/>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895"/>
            <w:gridCol w:w="6345"/>
          </w:tblGrid>
          <w:tr w:rsidR="00303E20" w14:paraId="4F7B7885" w14:textId="77777777">
            <w:trPr>
              <w:trHeight w:val="515"/>
            </w:trPr>
            <w:tc>
              <w:tcPr>
                <w:tcW w:w="2895" w:type="dxa"/>
              </w:tcPr>
              <w:p w14:paraId="0ED480B0" w14:textId="77777777" w:rsidR="00303E20" w:rsidRDefault="00000000">
                <w:pPr>
                  <w:jc w:val="center"/>
                  <w:rPr>
                    <w:rFonts w:ascii="Arial" w:eastAsia="Arial" w:hAnsi="Arial" w:cs="Arial"/>
                  </w:rPr>
                </w:pPr>
                <w:r>
                  <w:rPr>
                    <w:rFonts w:ascii="Arial" w:eastAsia="Arial" w:hAnsi="Arial" w:cs="Arial"/>
                    <w:b/>
                    <w:bCs/>
                  </w:rPr>
                  <w:t>Capability</w:t>
                </w:r>
              </w:p>
            </w:tc>
            <w:tc>
              <w:tcPr>
                <w:tcW w:w="6345" w:type="dxa"/>
              </w:tcPr>
              <w:p w14:paraId="0959A77F" w14:textId="77777777" w:rsidR="00303E20" w:rsidRDefault="00000000">
                <w:pPr>
                  <w:jc w:val="center"/>
                  <w:rPr>
                    <w:rFonts w:ascii="Arial" w:eastAsia="Arial" w:hAnsi="Arial" w:cs="Arial"/>
                  </w:rPr>
                </w:pPr>
                <w:r>
                  <w:rPr>
                    <w:rFonts w:ascii="Arial" w:eastAsia="Arial" w:hAnsi="Arial" w:cs="Arial"/>
                    <w:b/>
                    <w:bCs/>
                  </w:rPr>
                  <w:t>Comparative advantage</w:t>
                </w:r>
              </w:p>
            </w:tc>
          </w:tr>
          <w:tr w:rsidR="00303E20" w14:paraId="4F66C521" w14:textId="77777777">
            <w:trPr>
              <w:trHeight w:val="135"/>
            </w:trPr>
            <w:tc>
              <w:tcPr>
                <w:tcW w:w="2895" w:type="dxa"/>
              </w:tcPr>
              <w:p w14:paraId="4ECB67CC" w14:textId="77777777" w:rsidR="00303E20" w:rsidRDefault="00000000">
                <w:pPr>
                  <w:jc w:val="center"/>
                  <w:rPr>
                    <w:rFonts w:ascii="Arial" w:eastAsia="Arial" w:hAnsi="Arial" w:cs="Arial"/>
                  </w:rPr>
                </w:pPr>
                <w:r>
                  <w:rPr>
                    <w:rFonts w:ascii="Arial" w:eastAsia="Arial" w:hAnsi="Arial" w:cs="Arial"/>
                  </w:rPr>
                  <w:lastRenderedPageBreak/>
                  <w:t>Personalised relationships</w:t>
                </w:r>
              </w:p>
            </w:tc>
            <w:tc>
              <w:tcPr>
                <w:tcW w:w="6345" w:type="dxa"/>
              </w:tcPr>
              <w:p w14:paraId="6C59E302" w14:textId="77777777" w:rsidR="00303E20" w:rsidRDefault="00000000">
                <w:pPr>
                  <w:jc w:val="center"/>
                  <w:rPr>
                    <w:rFonts w:ascii="Arial" w:eastAsia="Arial" w:hAnsi="Arial" w:cs="Arial"/>
                  </w:rPr>
                </w:pPr>
                <w:r>
                  <w:rPr>
                    <w:rFonts w:ascii="Arial" w:eastAsia="Arial" w:hAnsi="Arial" w:cs="Arial"/>
                  </w:rPr>
                  <w:t>Stronger customer fit than standardised services</w:t>
                </w:r>
              </w:p>
            </w:tc>
          </w:tr>
          <w:tr w:rsidR="00303E20" w14:paraId="74766C61" w14:textId="77777777">
            <w:trPr>
              <w:trHeight w:val="120"/>
            </w:trPr>
            <w:tc>
              <w:tcPr>
                <w:tcW w:w="2895" w:type="dxa"/>
              </w:tcPr>
              <w:p w14:paraId="34A55124" w14:textId="77777777" w:rsidR="00303E20" w:rsidRDefault="00000000">
                <w:pPr>
                  <w:jc w:val="center"/>
                  <w:rPr>
                    <w:rFonts w:ascii="Arial" w:eastAsia="Arial" w:hAnsi="Arial" w:cs="Arial"/>
                  </w:rPr>
                </w:pPr>
                <w:r>
                  <w:rPr>
                    <w:rFonts w:ascii="Arial" w:eastAsia="Arial" w:hAnsi="Arial" w:cs="Arial"/>
                  </w:rPr>
                  <w:t>Human–digital integration</w:t>
                </w:r>
              </w:p>
            </w:tc>
            <w:tc>
              <w:tcPr>
                <w:tcW w:w="6345" w:type="dxa"/>
              </w:tcPr>
              <w:p w14:paraId="452696DD" w14:textId="77777777" w:rsidR="00303E20" w:rsidRDefault="00000000">
                <w:pPr>
                  <w:jc w:val="center"/>
                  <w:rPr>
                    <w:rFonts w:ascii="Arial" w:eastAsia="Arial" w:hAnsi="Arial" w:cs="Arial"/>
                  </w:rPr>
                </w:pPr>
                <w:r>
                  <w:rPr>
                    <w:rFonts w:ascii="Arial" w:eastAsia="Arial" w:hAnsi="Arial" w:cs="Arial"/>
                  </w:rPr>
                  <w:t>Greater convenience without losing personal contact</w:t>
                </w:r>
              </w:p>
            </w:tc>
          </w:tr>
          <w:tr w:rsidR="00303E20" w14:paraId="5865CFF0" w14:textId="77777777">
            <w:trPr>
              <w:trHeight w:val="515"/>
            </w:trPr>
            <w:tc>
              <w:tcPr>
                <w:tcW w:w="2895" w:type="dxa"/>
              </w:tcPr>
              <w:p w14:paraId="7E28CC1B" w14:textId="77777777" w:rsidR="00303E20" w:rsidRDefault="00000000">
                <w:pPr>
                  <w:jc w:val="center"/>
                  <w:rPr>
                    <w:rFonts w:ascii="Arial" w:eastAsia="Arial" w:hAnsi="Arial" w:cs="Arial"/>
                  </w:rPr>
                </w:pPr>
                <w:r>
                  <w:rPr>
                    <w:rFonts w:ascii="Arial" w:eastAsia="Arial" w:hAnsi="Arial" w:cs="Arial"/>
                  </w:rPr>
                  <w:t>Supplier relationships</w:t>
                </w:r>
              </w:p>
            </w:tc>
            <w:tc>
              <w:tcPr>
                <w:tcW w:w="6345" w:type="dxa"/>
              </w:tcPr>
              <w:p w14:paraId="7E2B2636" w14:textId="77777777" w:rsidR="00303E20" w:rsidRDefault="00000000">
                <w:pPr>
                  <w:jc w:val="center"/>
                  <w:rPr>
                    <w:rFonts w:ascii="Arial" w:eastAsia="Arial" w:hAnsi="Arial" w:cs="Arial"/>
                  </w:rPr>
                </w:pPr>
                <w:r>
                  <w:rPr>
                    <w:rFonts w:ascii="Arial" w:eastAsia="Arial" w:hAnsi="Arial" w:cs="Arial"/>
                  </w:rPr>
                  <w:t>Better coordination and reliability</w:t>
                </w:r>
              </w:p>
            </w:tc>
          </w:tr>
          <w:tr w:rsidR="00303E20" w14:paraId="1B07B763" w14:textId="77777777">
            <w:tc>
              <w:tcPr>
                <w:tcW w:w="2895" w:type="dxa"/>
              </w:tcPr>
              <w:p w14:paraId="54E720CC" w14:textId="77777777" w:rsidR="00303E20" w:rsidRDefault="00000000">
                <w:pPr>
                  <w:jc w:val="center"/>
                  <w:rPr>
                    <w:rFonts w:ascii="Arial" w:eastAsia="Arial" w:hAnsi="Arial" w:cs="Arial"/>
                  </w:rPr>
                </w:pPr>
                <w:r>
                  <w:rPr>
                    <w:rFonts w:ascii="Arial" w:eastAsia="Arial" w:hAnsi="Arial" w:cs="Arial"/>
                  </w:rPr>
                  <w:t>Service quality</w:t>
                </w:r>
              </w:p>
            </w:tc>
            <w:tc>
              <w:tcPr>
                <w:tcW w:w="6345" w:type="dxa"/>
              </w:tcPr>
              <w:p w14:paraId="41E2208E" w14:textId="77777777" w:rsidR="00303E20" w:rsidRDefault="00000000">
                <w:pPr>
                  <w:jc w:val="center"/>
                  <w:rPr>
                    <w:rFonts w:ascii="Arial" w:eastAsia="Arial" w:hAnsi="Arial" w:cs="Arial"/>
                  </w:rPr>
                </w:pPr>
                <w:r>
                  <w:rPr>
                    <w:rFonts w:ascii="Arial" w:eastAsia="Arial" w:hAnsi="Arial" w:cs="Arial"/>
                  </w:rPr>
                  <w:t>Builds trust through reliability, responsiveness, assurance and empathy</w:t>
                </w:r>
              </w:p>
            </w:tc>
          </w:tr>
          <w:tr w:rsidR="00303E20" w14:paraId="3B562F8F" w14:textId="77777777">
            <w:tc>
              <w:tcPr>
                <w:tcW w:w="2895" w:type="dxa"/>
              </w:tcPr>
              <w:p w14:paraId="1213159A" w14:textId="77777777" w:rsidR="00303E20" w:rsidRDefault="00000000">
                <w:pPr>
                  <w:jc w:val="center"/>
                  <w:rPr>
                    <w:rFonts w:ascii="Arial" w:eastAsia="Arial" w:hAnsi="Arial" w:cs="Arial"/>
                  </w:rPr>
                </w:pPr>
                <w:r>
                  <w:rPr>
                    <w:rFonts w:ascii="Arial" w:eastAsia="Arial" w:hAnsi="Arial" w:cs="Arial"/>
                  </w:rPr>
                  <w:t>Customer knowledge</w:t>
                </w:r>
              </w:p>
            </w:tc>
            <w:tc>
              <w:tcPr>
                <w:tcW w:w="6345" w:type="dxa"/>
              </w:tcPr>
              <w:p w14:paraId="0130771C" w14:textId="77777777" w:rsidR="00303E20" w:rsidRDefault="00000000">
                <w:pPr>
                  <w:jc w:val="center"/>
                  <w:rPr>
                    <w:rFonts w:ascii="Arial" w:eastAsia="Arial" w:hAnsi="Arial" w:cs="Arial"/>
                  </w:rPr>
                </w:pPr>
                <w:r>
                  <w:rPr>
                    <w:rFonts w:ascii="Arial" w:eastAsia="Arial" w:hAnsi="Arial" w:cs="Arial"/>
                  </w:rPr>
                  <w:t>Improves recommendations over time</w:t>
                </w:r>
              </w:p>
            </w:tc>
          </w:tr>
        </w:tbl>
      </w:sdtContent>
    </w:sdt>
    <w:p w14:paraId="746B583D" w14:textId="77777777" w:rsidR="00303E20" w:rsidRDefault="00000000">
      <w:pPr>
        <w:jc w:val="left"/>
        <w:rPr>
          <w:rFonts w:ascii="Arial" w:eastAsia="Arial" w:hAnsi="Arial" w:cs="Arial"/>
        </w:rPr>
      </w:pPr>
      <w:r>
        <w:rPr>
          <w:rFonts w:ascii="Arial" w:eastAsia="Arial" w:hAnsi="Arial" w:cs="Arial"/>
        </w:rPr>
        <w:t>Source: Self-Developed</w:t>
      </w:r>
    </w:p>
    <w:p w14:paraId="552518EA" w14:textId="77777777" w:rsidR="00303E20" w:rsidRDefault="00303E20">
      <w:pPr>
        <w:spacing w:before="240" w:after="240"/>
        <w:rPr>
          <w:rFonts w:ascii="Arial" w:eastAsia="Arial" w:hAnsi="Arial" w:cs="Arial"/>
        </w:rPr>
      </w:pPr>
    </w:p>
    <w:p w14:paraId="0B39B37C" w14:textId="77777777" w:rsidR="00303E20" w:rsidRDefault="00000000">
      <w:pPr>
        <w:spacing w:before="240" w:after="240"/>
        <w:rPr>
          <w:rFonts w:ascii="Arial" w:eastAsia="Arial" w:hAnsi="Arial" w:cs="Arial"/>
        </w:rPr>
      </w:pPr>
      <w:r>
        <w:rPr>
          <w:rFonts w:ascii="Arial" w:eastAsia="Arial" w:hAnsi="Arial" w:cs="Arial"/>
        </w:rPr>
        <w:t>The key to EverAfter's success is that they aren't just techs. Digital communication and planning tools can readily be replicated, but, for example, personalised expertise and supplier relationships are not as easy. This is especially important in the high-dollar market of London where weddings are on average £26,986, meaning there are high expectations on the value offered by services (Shafiee, 2025). Gaining knowledge over time from customers and repeat service can enhance differentiation. The composite capabilities are therefore even more likely to be sustainable advantages than each of the separate capabilities.</w:t>
      </w:r>
    </w:p>
    <w:p w14:paraId="3FA753CB" w14:textId="77777777" w:rsidR="00303E20" w:rsidRDefault="00000000">
      <w:pPr>
        <w:pStyle w:val="Heading2"/>
        <w:keepNext w:val="0"/>
        <w:keepLines w:val="0"/>
        <w:spacing w:before="280"/>
        <w:rPr>
          <w:rFonts w:ascii="Arial" w:eastAsia="Arial" w:hAnsi="Arial" w:cs="Arial"/>
        </w:rPr>
      </w:pPr>
      <w:bookmarkStart w:id="88" w:name="_heading=h.qhrhq7jiw4wx" w:colFirst="0" w:colLast="0"/>
      <w:bookmarkEnd w:id="88"/>
      <w:r>
        <w:rPr>
          <w:rFonts w:ascii="Arial" w:eastAsia="Arial" w:hAnsi="Arial" w:cs="Arial"/>
        </w:rPr>
        <w:t>7.8 Securing Key Success Factors</w:t>
      </w:r>
    </w:p>
    <w:p w14:paraId="114671FC" w14:textId="77777777" w:rsidR="00303E20" w:rsidRDefault="00000000">
      <w:pPr>
        <w:rPr>
          <w:rFonts w:ascii="Arial" w:eastAsia="Arial" w:hAnsi="Arial" w:cs="Arial"/>
          <w:b/>
          <w:bCs/>
        </w:rPr>
      </w:pPr>
      <w:r>
        <w:rPr>
          <w:rFonts w:ascii="Arial" w:eastAsia="Arial" w:hAnsi="Arial" w:cs="Arial"/>
          <w:b/>
          <w:bCs/>
        </w:rPr>
        <w:t>Table 10. Key Success Factor</w:t>
      </w:r>
    </w:p>
    <w:sdt>
      <w:sdtPr>
        <w:tag w:val="goog_rdk_10"/>
        <w:id w:val="-1797681319"/>
        <w:lock w:val="contentLocked"/>
      </w:sdtPr>
      <w:sdtContent>
        <w:tbl>
          <w:tblPr>
            <w:tblStyle w:val="afffffffffffffff6"/>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775"/>
            <w:gridCol w:w="6375"/>
          </w:tblGrid>
          <w:tr w:rsidR="00303E20" w14:paraId="267B1922" w14:textId="77777777">
            <w:tc>
              <w:tcPr>
                <w:tcW w:w="2775" w:type="dxa"/>
              </w:tcPr>
              <w:p w14:paraId="568F7EDA" w14:textId="77777777" w:rsidR="00303E20" w:rsidRDefault="00000000">
                <w:pPr>
                  <w:jc w:val="center"/>
                  <w:rPr>
                    <w:rFonts w:ascii="Arial" w:eastAsia="Arial" w:hAnsi="Arial" w:cs="Arial"/>
                  </w:rPr>
                </w:pPr>
                <w:r>
                  <w:rPr>
                    <w:rFonts w:ascii="Arial" w:eastAsia="Arial" w:hAnsi="Arial" w:cs="Arial"/>
                    <w:b/>
                    <w:bCs/>
                  </w:rPr>
                  <w:t>Key success factor</w:t>
                </w:r>
              </w:p>
            </w:tc>
            <w:tc>
              <w:tcPr>
                <w:tcW w:w="6375" w:type="dxa"/>
              </w:tcPr>
              <w:p w14:paraId="5A0254C6" w14:textId="77777777" w:rsidR="00303E20" w:rsidRDefault="00000000">
                <w:pPr>
                  <w:jc w:val="center"/>
                  <w:rPr>
                    <w:rFonts w:ascii="Arial" w:eastAsia="Arial" w:hAnsi="Arial" w:cs="Arial"/>
                  </w:rPr>
                </w:pPr>
                <w:r>
                  <w:rPr>
                    <w:rFonts w:ascii="Arial" w:eastAsia="Arial" w:hAnsi="Arial" w:cs="Arial"/>
                    <w:b/>
                    <w:bCs/>
                  </w:rPr>
                  <w:t>Critical action</w:t>
                </w:r>
              </w:p>
            </w:tc>
          </w:tr>
          <w:tr w:rsidR="00303E20" w14:paraId="23B18E04" w14:textId="77777777">
            <w:tc>
              <w:tcPr>
                <w:tcW w:w="2775" w:type="dxa"/>
              </w:tcPr>
              <w:p w14:paraId="5B7FE1BA" w14:textId="77777777" w:rsidR="00303E20" w:rsidRDefault="00000000">
                <w:pPr>
                  <w:jc w:val="center"/>
                  <w:rPr>
                    <w:rFonts w:ascii="Arial" w:eastAsia="Arial" w:hAnsi="Arial" w:cs="Arial"/>
                    <w:i/>
                    <w:iCs/>
                  </w:rPr>
                </w:pPr>
                <w:r>
                  <w:rPr>
                    <w:rFonts w:ascii="Arial" w:eastAsia="Arial" w:hAnsi="Arial" w:cs="Arial"/>
                    <w:i/>
                    <w:iCs/>
                  </w:rPr>
                  <w:t>Customer trust</w:t>
                </w:r>
              </w:p>
            </w:tc>
            <w:tc>
              <w:tcPr>
                <w:tcW w:w="6375" w:type="dxa"/>
              </w:tcPr>
              <w:p w14:paraId="54037522" w14:textId="77777777" w:rsidR="00303E20" w:rsidRDefault="00000000">
                <w:pPr>
                  <w:jc w:val="center"/>
                  <w:rPr>
                    <w:rFonts w:ascii="Arial" w:eastAsia="Arial" w:hAnsi="Arial" w:cs="Arial"/>
                  </w:rPr>
                </w:pPr>
                <w:r>
                  <w:rPr>
                    <w:rFonts w:ascii="Arial" w:eastAsia="Arial" w:hAnsi="Arial" w:cs="Arial"/>
                  </w:rPr>
                  <w:t>Transparent pricing, reliable delivery and reviews</w:t>
                </w:r>
              </w:p>
            </w:tc>
          </w:tr>
          <w:tr w:rsidR="00303E20" w14:paraId="04BDEC3A" w14:textId="77777777">
            <w:tc>
              <w:tcPr>
                <w:tcW w:w="2775" w:type="dxa"/>
              </w:tcPr>
              <w:p w14:paraId="6DA2022C" w14:textId="77777777" w:rsidR="00303E20" w:rsidRDefault="00000000">
                <w:pPr>
                  <w:jc w:val="center"/>
                  <w:rPr>
                    <w:rFonts w:ascii="Arial" w:eastAsia="Arial" w:hAnsi="Arial" w:cs="Arial"/>
                    <w:i/>
                    <w:iCs/>
                  </w:rPr>
                </w:pPr>
                <w:r>
                  <w:rPr>
                    <w:rFonts w:ascii="Arial" w:eastAsia="Arial" w:hAnsi="Arial" w:cs="Arial"/>
                    <w:i/>
                    <w:iCs/>
                  </w:rPr>
                  <w:t>Personalisation</w:t>
                </w:r>
              </w:p>
            </w:tc>
            <w:tc>
              <w:tcPr>
                <w:tcW w:w="6375" w:type="dxa"/>
              </w:tcPr>
              <w:p w14:paraId="7B3A4033" w14:textId="77777777" w:rsidR="00303E20" w:rsidRDefault="00000000">
                <w:pPr>
                  <w:jc w:val="center"/>
                  <w:rPr>
                    <w:rFonts w:ascii="Arial" w:eastAsia="Arial" w:hAnsi="Arial" w:cs="Arial"/>
                  </w:rPr>
                </w:pPr>
                <w:r>
                  <w:rPr>
                    <w:rFonts w:ascii="Arial" w:eastAsia="Arial" w:hAnsi="Arial" w:cs="Arial"/>
                  </w:rPr>
                  <w:t>Customer profiling and tailored recommendations</w:t>
                </w:r>
              </w:p>
            </w:tc>
          </w:tr>
          <w:tr w:rsidR="00303E20" w14:paraId="4ACB896B" w14:textId="77777777">
            <w:tc>
              <w:tcPr>
                <w:tcW w:w="2775" w:type="dxa"/>
              </w:tcPr>
              <w:p w14:paraId="051C1EC0" w14:textId="77777777" w:rsidR="00303E20" w:rsidRDefault="00000000">
                <w:pPr>
                  <w:jc w:val="center"/>
                  <w:rPr>
                    <w:rFonts w:ascii="Arial" w:eastAsia="Arial" w:hAnsi="Arial" w:cs="Arial"/>
                    <w:i/>
                    <w:iCs/>
                  </w:rPr>
                </w:pPr>
                <w:r>
                  <w:rPr>
                    <w:rFonts w:ascii="Arial" w:eastAsia="Arial" w:hAnsi="Arial" w:cs="Arial"/>
                    <w:i/>
                    <w:iCs/>
                  </w:rPr>
                  <w:t>Service quality</w:t>
                </w:r>
              </w:p>
            </w:tc>
            <w:tc>
              <w:tcPr>
                <w:tcW w:w="6375" w:type="dxa"/>
              </w:tcPr>
              <w:p w14:paraId="22D46FA3" w14:textId="77777777" w:rsidR="00303E20" w:rsidRDefault="00000000">
                <w:pPr>
                  <w:jc w:val="center"/>
                  <w:rPr>
                    <w:rFonts w:ascii="Arial" w:eastAsia="Arial" w:hAnsi="Arial" w:cs="Arial"/>
                  </w:rPr>
                </w:pPr>
                <w:r>
                  <w:rPr>
                    <w:rFonts w:ascii="Arial" w:eastAsia="Arial" w:hAnsi="Arial" w:cs="Arial"/>
                  </w:rPr>
                  <w:t>SERVQUAL-informed procedures and monitoring</w:t>
                </w:r>
              </w:p>
            </w:tc>
          </w:tr>
          <w:tr w:rsidR="00303E20" w14:paraId="21DEA0F0" w14:textId="77777777">
            <w:tc>
              <w:tcPr>
                <w:tcW w:w="2775" w:type="dxa"/>
              </w:tcPr>
              <w:p w14:paraId="7D63B977" w14:textId="77777777" w:rsidR="00303E20" w:rsidRDefault="00000000">
                <w:pPr>
                  <w:jc w:val="center"/>
                  <w:rPr>
                    <w:rFonts w:ascii="Arial" w:eastAsia="Arial" w:hAnsi="Arial" w:cs="Arial"/>
                    <w:i/>
                    <w:iCs/>
                  </w:rPr>
                </w:pPr>
                <w:r>
                  <w:rPr>
                    <w:rFonts w:ascii="Arial" w:eastAsia="Arial" w:hAnsi="Arial" w:cs="Arial"/>
                    <w:i/>
                    <w:iCs/>
                  </w:rPr>
                  <w:t>Supplier reliability</w:t>
                </w:r>
              </w:p>
            </w:tc>
            <w:tc>
              <w:tcPr>
                <w:tcW w:w="6375" w:type="dxa"/>
              </w:tcPr>
              <w:p w14:paraId="75CF0423" w14:textId="77777777" w:rsidR="00303E20" w:rsidRDefault="00000000">
                <w:pPr>
                  <w:jc w:val="center"/>
                  <w:rPr>
                    <w:rFonts w:ascii="Arial" w:eastAsia="Arial" w:hAnsi="Arial" w:cs="Arial"/>
                  </w:rPr>
                </w:pPr>
                <w:r>
                  <w:rPr>
                    <w:rFonts w:ascii="Arial" w:eastAsia="Arial" w:hAnsi="Arial" w:cs="Arial"/>
                  </w:rPr>
                  <w:t>Long-term partnerships and performance checks</w:t>
                </w:r>
              </w:p>
            </w:tc>
          </w:tr>
          <w:tr w:rsidR="00303E20" w14:paraId="4DBA8B91" w14:textId="77777777">
            <w:tc>
              <w:tcPr>
                <w:tcW w:w="2775" w:type="dxa"/>
              </w:tcPr>
              <w:p w14:paraId="74D0D227" w14:textId="77777777" w:rsidR="00303E20" w:rsidRDefault="00000000">
                <w:pPr>
                  <w:jc w:val="center"/>
                  <w:rPr>
                    <w:rFonts w:ascii="Arial" w:eastAsia="Arial" w:hAnsi="Arial" w:cs="Arial"/>
                    <w:i/>
                    <w:iCs/>
                  </w:rPr>
                </w:pPr>
                <w:r>
                  <w:rPr>
                    <w:rFonts w:ascii="Arial" w:eastAsia="Arial" w:hAnsi="Arial" w:cs="Arial"/>
                    <w:i/>
                    <w:iCs/>
                  </w:rPr>
                  <w:t>Digital convenience</w:t>
                </w:r>
              </w:p>
            </w:tc>
            <w:tc>
              <w:tcPr>
                <w:tcW w:w="6375" w:type="dxa"/>
              </w:tcPr>
              <w:p w14:paraId="0A1B2080" w14:textId="77777777" w:rsidR="00303E20" w:rsidRDefault="00000000">
                <w:pPr>
                  <w:jc w:val="center"/>
                  <w:rPr>
                    <w:rFonts w:ascii="Arial" w:eastAsia="Arial" w:hAnsi="Arial" w:cs="Arial"/>
                  </w:rPr>
                </w:pPr>
                <w:r>
                  <w:rPr>
                    <w:rFonts w:ascii="Arial" w:eastAsia="Arial" w:hAnsi="Arial" w:cs="Arial"/>
                  </w:rPr>
                  <w:t>Integrated planning and communication tools</w:t>
                </w:r>
              </w:p>
            </w:tc>
          </w:tr>
          <w:tr w:rsidR="00303E20" w14:paraId="0F932F71" w14:textId="77777777">
            <w:tc>
              <w:tcPr>
                <w:tcW w:w="2775" w:type="dxa"/>
              </w:tcPr>
              <w:p w14:paraId="088914F1" w14:textId="77777777" w:rsidR="00303E20" w:rsidRDefault="00000000">
                <w:pPr>
                  <w:jc w:val="center"/>
                  <w:rPr>
                    <w:rFonts w:ascii="Arial" w:eastAsia="Arial" w:hAnsi="Arial" w:cs="Arial"/>
                    <w:i/>
                    <w:iCs/>
                  </w:rPr>
                </w:pPr>
                <w:r>
                  <w:rPr>
                    <w:rFonts w:ascii="Arial" w:eastAsia="Arial" w:hAnsi="Arial" w:cs="Arial"/>
                    <w:i/>
                    <w:iCs/>
                  </w:rPr>
                  <w:t>Brand reputation</w:t>
                </w:r>
              </w:p>
            </w:tc>
            <w:tc>
              <w:tcPr>
                <w:tcW w:w="6375" w:type="dxa"/>
              </w:tcPr>
              <w:p w14:paraId="0DF51E2C" w14:textId="77777777" w:rsidR="00303E20" w:rsidRDefault="00000000">
                <w:pPr>
                  <w:jc w:val="center"/>
                  <w:rPr>
                    <w:rFonts w:ascii="Arial" w:eastAsia="Arial" w:hAnsi="Arial" w:cs="Arial"/>
                  </w:rPr>
                </w:pPr>
                <w:r>
                  <w:rPr>
                    <w:rFonts w:ascii="Arial" w:eastAsia="Arial" w:hAnsi="Arial" w:cs="Arial"/>
                  </w:rPr>
                  <w:t>Consistent service and referrals</w:t>
                </w:r>
              </w:p>
            </w:tc>
          </w:tr>
          <w:tr w:rsidR="00303E20" w14:paraId="15E6ED6F" w14:textId="77777777">
            <w:tc>
              <w:tcPr>
                <w:tcW w:w="2775" w:type="dxa"/>
              </w:tcPr>
              <w:p w14:paraId="1C8FB109" w14:textId="77777777" w:rsidR="00303E20" w:rsidRDefault="00000000">
                <w:pPr>
                  <w:jc w:val="center"/>
                  <w:rPr>
                    <w:rFonts w:ascii="Arial" w:eastAsia="Arial" w:hAnsi="Arial" w:cs="Arial"/>
                    <w:i/>
                    <w:iCs/>
                  </w:rPr>
                </w:pPr>
                <w:r>
                  <w:rPr>
                    <w:rFonts w:ascii="Arial" w:eastAsia="Arial" w:hAnsi="Arial" w:cs="Arial"/>
                    <w:i/>
                    <w:iCs/>
                  </w:rPr>
                  <w:t>Responsiveness</w:t>
                </w:r>
              </w:p>
            </w:tc>
            <w:tc>
              <w:tcPr>
                <w:tcW w:w="6375" w:type="dxa"/>
              </w:tcPr>
              <w:p w14:paraId="4F875579" w14:textId="77777777" w:rsidR="00303E20" w:rsidRDefault="00000000">
                <w:pPr>
                  <w:jc w:val="center"/>
                  <w:rPr>
                    <w:rFonts w:ascii="Arial" w:eastAsia="Arial" w:hAnsi="Arial" w:cs="Arial"/>
                  </w:rPr>
                </w:pPr>
                <w:r>
                  <w:rPr>
                    <w:rFonts w:ascii="Arial" w:eastAsia="Arial" w:hAnsi="Arial" w:cs="Arial"/>
                  </w:rPr>
                  <w:t>Defined communication standards</w:t>
                </w:r>
              </w:p>
            </w:tc>
          </w:tr>
          <w:tr w:rsidR="00303E20" w14:paraId="0880789A" w14:textId="77777777">
            <w:tc>
              <w:tcPr>
                <w:tcW w:w="2775" w:type="dxa"/>
              </w:tcPr>
              <w:p w14:paraId="572F7312" w14:textId="77777777" w:rsidR="00303E20" w:rsidRDefault="00000000">
                <w:pPr>
                  <w:jc w:val="center"/>
                  <w:rPr>
                    <w:rFonts w:ascii="Arial" w:eastAsia="Arial" w:hAnsi="Arial" w:cs="Arial"/>
                    <w:i/>
                    <w:iCs/>
                  </w:rPr>
                </w:pPr>
                <w:r>
                  <w:rPr>
                    <w:rFonts w:ascii="Arial" w:eastAsia="Arial" w:hAnsi="Arial" w:cs="Arial"/>
                    <w:i/>
                    <w:iCs/>
                  </w:rPr>
                  <w:t>Financial sustainability</w:t>
                </w:r>
              </w:p>
            </w:tc>
            <w:tc>
              <w:tcPr>
                <w:tcW w:w="6375" w:type="dxa"/>
              </w:tcPr>
              <w:p w14:paraId="525E58C6" w14:textId="77777777" w:rsidR="00303E20" w:rsidRDefault="00000000">
                <w:pPr>
                  <w:jc w:val="center"/>
                  <w:rPr>
                    <w:rFonts w:ascii="Arial" w:eastAsia="Arial" w:hAnsi="Arial" w:cs="Arial"/>
                  </w:rPr>
                </w:pPr>
                <w:r>
                  <w:rPr>
                    <w:rFonts w:ascii="Arial" w:eastAsia="Arial" w:hAnsi="Arial" w:cs="Arial"/>
                  </w:rPr>
                  <w:t>Appropriate pricing and cost control</w:t>
                </w:r>
              </w:p>
            </w:tc>
          </w:tr>
        </w:tbl>
      </w:sdtContent>
    </w:sdt>
    <w:p w14:paraId="439F6929" w14:textId="77777777" w:rsidR="00303E20" w:rsidRDefault="00000000">
      <w:pPr>
        <w:jc w:val="left"/>
        <w:rPr>
          <w:rFonts w:ascii="Arial" w:eastAsia="Arial" w:hAnsi="Arial" w:cs="Arial"/>
        </w:rPr>
      </w:pPr>
      <w:r>
        <w:rPr>
          <w:rFonts w:ascii="Arial" w:eastAsia="Arial" w:hAnsi="Arial" w:cs="Arial"/>
        </w:rPr>
        <w:t xml:space="preserve"> Source: Self-Developed</w:t>
      </w:r>
    </w:p>
    <w:p w14:paraId="55923318" w14:textId="77777777" w:rsidR="00303E20" w:rsidRDefault="00303E20">
      <w:pPr>
        <w:spacing w:before="240" w:after="240"/>
        <w:rPr>
          <w:rFonts w:ascii="Arial" w:eastAsia="Arial" w:hAnsi="Arial" w:cs="Arial"/>
        </w:rPr>
      </w:pPr>
    </w:p>
    <w:p w14:paraId="64BEFA74" w14:textId="77777777" w:rsidR="00303E20" w:rsidRDefault="00000000">
      <w:pPr>
        <w:spacing w:before="240" w:after="240"/>
        <w:rPr>
          <w:rFonts w:ascii="Arial" w:eastAsia="Arial" w:hAnsi="Arial" w:cs="Arial"/>
        </w:rPr>
      </w:pPr>
      <w:r>
        <w:rPr>
          <w:rFonts w:ascii="Arial" w:eastAsia="Arial" w:hAnsi="Arial" w:cs="Arial"/>
        </w:rPr>
        <w:lastRenderedPageBreak/>
        <w:t xml:space="preserve">To differentiate, EverAfter needs to develop repeatable abilities, and not just position. This is crucial in London where customers are spending hard-earned money and have high expectations, as average wedding expenditure in the capital is £26,986 (Booth, 2023). Digital convenience must therefore work </w:t>
      </w:r>
      <w:proofErr w:type="gramStart"/>
      <w:r>
        <w:rPr>
          <w:rFonts w:ascii="Arial" w:eastAsia="Arial" w:hAnsi="Arial" w:cs="Arial"/>
        </w:rPr>
        <w:t>hand-in-hand</w:t>
      </w:r>
      <w:proofErr w:type="gramEnd"/>
      <w:r>
        <w:rPr>
          <w:rFonts w:ascii="Arial" w:eastAsia="Arial" w:hAnsi="Arial" w:cs="Arial"/>
        </w:rPr>
        <w:t xml:space="preserve"> with good relationships with suppliers and their level of service (Zhou </w:t>
      </w:r>
      <w:r>
        <w:rPr>
          <w:rFonts w:ascii="Arial" w:eastAsia="Arial" w:hAnsi="Arial" w:cs="Arial"/>
          <w:i/>
          <w:iCs/>
        </w:rPr>
        <w:t>et al</w:t>
      </w:r>
      <w:r>
        <w:rPr>
          <w:rFonts w:ascii="Arial" w:eastAsia="Arial" w:hAnsi="Arial" w:cs="Arial"/>
        </w:rPr>
        <w:t>., 2024). Importantly, whilst technology is relatively easy to replicate, trust, personalised knowledge and reliable delivery are more difficult. Therefore, service quality, relationships and financial discipline should be key to the strategy, not just efficiency through digitalisation.</w:t>
      </w:r>
    </w:p>
    <w:p w14:paraId="0D9B3313" w14:textId="77777777" w:rsidR="00303E20" w:rsidRDefault="00000000">
      <w:pPr>
        <w:pStyle w:val="Heading2"/>
        <w:keepNext w:val="0"/>
        <w:keepLines w:val="0"/>
        <w:spacing w:before="280"/>
        <w:rPr>
          <w:rFonts w:ascii="Arial" w:eastAsia="Arial" w:hAnsi="Arial" w:cs="Arial"/>
        </w:rPr>
      </w:pPr>
      <w:bookmarkStart w:id="89" w:name="_heading=h.8fegkwyb3r1k" w:colFirst="0" w:colLast="0"/>
      <w:bookmarkEnd w:id="89"/>
      <w:r>
        <w:rPr>
          <w:rFonts w:ascii="Arial" w:eastAsia="Arial" w:hAnsi="Arial" w:cs="Arial"/>
        </w:rPr>
        <w:t>7.9 Strategic Integration and Chapter Summary</w:t>
      </w:r>
    </w:p>
    <w:p w14:paraId="160307D8" w14:textId="77777777" w:rsidR="00303E20" w:rsidRDefault="00000000">
      <w:pPr>
        <w:spacing w:before="240" w:after="240"/>
      </w:pPr>
      <w:r>
        <w:rPr>
          <w:rFonts w:ascii="Arial" w:eastAsia="Arial" w:hAnsi="Arial" w:cs="Arial"/>
        </w:rPr>
        <w:t>The strategy within VRIO incorporates the market opportunity discussed in chapter 5 and market gaps found in chapter 6 and the internal strengths found in chapter 7. Based on SWOT, EverAfter needs to be careful not to engage in price competition and instead should focus on differentiation, which includes personalised human planning, professional coordination and digital convenience. That fits in London's lucrative wedding dollar market, where the national average spending is £20,604, whereas the average spend in the capital is £26,986. The competitive advantage is not only about technology, but it's also about people, skill, and quality of service. They should then be cascaded into the Business Model Canvas, Marketing Plan and HR and Operations Plan – and aligned across the whole BDP.</w:t>
      </w:r>
    </w:p>
    <w:p w14:paraId="0D5095D4" w14:textId="77777777" w:rsidR="00303E20" w:rsidRDefault="00000000">
      <w:pPr>
        <w:spacing w:before="240" w:after="240"/>
        <w:rPr>
          <w:rFonts w:ascii="Arial" w:eastAsia="Arial" w:hAnsi="Arial" w:cs="Arial"/>
        </w:rPr>
      </w:pPr>
      <w:r>
        <w:br w:type="page"/>
      </w:r>
    </w:p>
    <w:p w14:paraId="6790ADDF" w14:textId="77777777" w:rsidR="00303E20" w:rsidRDefault="00000000">
      <w:pPr>
        <w:pStyle w:val="Heading1"/>
        <w:spacing w:before="240" w:after="240"/>
        <w:rPr>
          <w:rFonts w:ascii="Arial" w:eastAsia="Arial" w:hAnsi="Arial" w:cs="Arial"/>
        </w:rPr>
      </w:pPr>
      <w:bookmarkStart w:id="90" w:name="_heading=h.vvxyz8n2d75" w:colFirst="0" w:colLast="0"/>
      <w:bookmarkEnd w:id="90"/>
      <w:r>
        <w:rPr>
          <w:rFonts w:ascii="Arial" w:eastAsia="Arial" w:hAnsi="Arial" w:cs="Arial"/>
        </w:rPr>
        <w:lastRenderedPageBreak/>
        <w:t>Chapter 8: Business Model Canvas</w:t>
      </w:r>
    </w:p>
    <w:p w14:paraId="346B2545" w14:textId="77777777" w:rsidR="00303E20" w:rsidRDefault="00000000">
      <w:pPr>
        <w:pStyle w:val="Heading2"/>
        <w:rPr>
          <w:rFonts w:ascii="Arial" w:eastAsia="Arial" w:hAnsi="Arial" w:cs="Arial"/>
        </w:rPr>
      </w:pPr>
      <w:bookmarkStart w:id="91" w:name="_heading=h.q8d2jlli8mqy" w:colFirst="0" w:colLast="0"/>
      <w:bookmarkEnd w:id="91"/>
      <w:r>
        <w:rPr>
          <w:rFonts w:ascii="Arial" w:eastAsia="Arial" w:hAnsi="Arial" w:cs="Arial"/>
        </w:rPr>
        <w:t>8.1 Introduction</w:t>
      </w:r>
    </w:p>
    <w:p w14:paraId="0D819911" w14:textId="77777777" w:rsidR="00303E20" w:rsidRDefault="00000000">
      <w:pPr>
        <w:spacing w:before="240" w:after="240"/>
        <w:rPr>
          <w:rFonts w:ascii="Arial" w:eastAsia="Arial" w:hAnsi="Arial" w:cs="Arial"/>
        </w:rPr>
      </w:pPr>
      <w:r>
        <w:rPr>
          <w:rFonts w:ascii="Arial" w:eastAsia="Arial" w:hAnsi="Arial" w:cs="Arial"/>
        </w:rPr>
        <w:t>Based on the Business Model Canvas (BMC), the BMC explanation illustrates how EverAfter Weddings is going to create, deliver and capture value in the wedding planning market in London. The model turns the narrow differentiation strategy that was derived in Chapter 7 into nine related and interacting elements. EverAfter will focus on helping London couples find a trained expert to provide them with professional planning or coordination while maintaining their personal control, combining personalised planning, professional coordination and digital convenience. It's useful in a high-end market since the average London marriage is around £26 986, whereas the average expenditure across the country is £20 604 (Mathentamo, Lawana and Hlafa, 2024). The BMC, then, becomes a link in a chain between the customer's needs and resources, activities, partnerships, and revenues of a business.</w:t>
      </w:r>
    </w:p>
    <w:p w14:paraId="3FD9E237" w14:textId="77777777" w:rsidR="00303E20" w:rsidRDefault="00000000">
      <w:pPr>
        <w:spacing w:before="240" w:after="240"/>
        <w:rPr>
          <w:rFonts w:ascii="Arial" w:eastAsia="Arial" w:hAnsi="Arial" w:cs="Arial"/>
          <w:b/>
          <w:bCs/>
        </w:rPr>
      </w:pPr>
      <w:r>
        <w:rPr>
          <w:rFonts w:ascii="Arial" w:eastAsia="Arial" w:hAnsi="Arial" w:cs="Arial"/>
          <w:b/>
          <w:bCs/>
        </w:rPr>
        <w:t>Table 11. Business Model Canvas</w:t>
      </w:r>
    </w:p>
    <w:sdt>
      <w:sdtPr>
        <w:tag w:val="goog_rdk_11"/>
        <w:id w:val="561960610"/>
        <w:lock w:val="contentLocked"/>
      </w:sdtPr>
      <w:sdtContent>
        <w:tbl>
          <w:tblPr>
            <w:tblStyle w:val="afffffffffffffff7"/>
            <w:tblW w:w="100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220"/>
            <w:gridCol w:w="2010"/>
            <w:gridCol w:w="1950"/>
            <w:gridCol w:w="2010"/>
            <w:gridCol w:w="1815"/>
          </w:tblGrid>
          <w:tr w:rsidR="00303E20" w14:paraId="794F5882" w14:textId="77777777">
            <w:tc>
              <w:tcPr>
                <w:tcW w:w="2220" w:type="dxa"/>
              </w:tcPr>
              <w:p w14:paraId="24C824EF" w14:textId="77777777" w:rsidR="00303E20" w:rsidRDefault="00000000">
                <w:pPr>
                  <w:widowControl w:val="0"/>
                  <w:jc w:val="center"/>
                  <w:rPr>
                    <w:rFonts w:ascii="Arial" w:eastAsia="Arial" w:hAnsi="Arial" w:cs="Arial"/>
                    <w:b/>
                    <w:bCs/>
                  </w:rPr>
                </w:pPr>
                <w:r>
                  <w:rPr>
                    <w:rFonts w:ascii="Arial" w:eastAsia="Arial" w:hAnsi="Arial" w:cs="Arial"/>
                    <w:b/>
                    <w:bCs/>
                  </w:rPr>
                  <w:t>Key Partners</w:t>
                </w:r>
              </w:p>
            </w:tc>
            <w:tc>
              <w:tcPr>
                <w:tcW w:w="2010" w:type="dxa"/>
              </w:tcPr>
              <w:p w14:paraId="2D3DAD35" w14:textId="77777777" w:rsidR="00303E20" w:rsidRDefault="00000000">
                <w:pPr>
                  <w:widowControl w:val="0"/>
                  <w:jc w:val="center"/>
                  <w:rPr>
                    <w:rFonts w:ascii="Arial" w:eastAsia="Arial" w:hAnsi="Arial" w:cs="Arial"/>
                    <w:b/>
                    <w:bCs/>
                  </w:rPr>
                </w:pPr>
                <w:r>
                  <w:rPr>
                    <w:rFonts w:ascii="Arial" w:eastAsia="Arial" w:hAnsi="Arial" w:cs="Arial"/>
                    <w:b/>
                    <w:bCs/>
                  </w:rPr>
                  <w:t>Key Activities</w:t>
                </w:r>
              </w:p>
            </w:tc>
            <w:tc>
              <w:tcPr>
                <w:tcW w:w="1950" w:type="dxa"/>
              </w:tcPr>
              <w:p w14:paraId="322A8F90" w14:textId="77777777" w:rsidR="00303E20" w:rsidRDefault="00000000">
                <w:pPr>
                  <w:widowControl w:val="0"/>
                  <w:jc w:val="center"/>
                  <w:rPr>
                    <w:rFonts w:ascii="Arial" w:eastAsia="Arial" w:hAnsi="Arial" w:cs="Arial"/>
                    <w:b/>
                    <w:bCs/>
                  </w:rPr>
                </w:pPr>
                <w:r>
                  <w:rPr>
                    <w:rFonts w:ascii="Arial" w:eastAsia="Arial" w:hAnsi="Arial" w:cs="Arial"/>
                    <w:b/>
                    <w:bCs/>
                  </w:rPr>
                  <w:t>Value Proposition</w:t>
                </w:r>
              </w:p>
            </w:tc>
            <w:tc>
              <w:tcPr>
                <w:tcW w:w="2010" w:type="dxa"/>
              </w:tcPr>
              <w:p w14:paraId="25D261D4" w14:textId="77777777" w:rsidR="00303E20" w:rsidRDefault="00000000">
                <w:pPr>
                  <w:widowControl w:val="0"/>
                  <w:jc w:val="center"/>
                  <w:rPr>
                    <w:rFonts w:ascii="Arial" w:eastAsia="Arial" w:hAnsi="Arial" w:cs="Arial"/>
                    <w:b/>
                    <w:bCs/>
                  </w:rPr>
                </w:pPr>
                <w:r>
                  <w:rPr>
                    <w:rFonts w:ascii="Arial" w:eastAsia="Arial" w:hAnsi="Arial" w:cs="Arial"/>
                    <w:b/>
                    <w:bCs/>
                  </w:rPr>
                  <w:t>Customer Relations</w:t>
                </w:r>
              </w:p>
            </w:tc>
            <w:tc>
              <w:tcPr>
                <w:tcW w:w="1815" w:type="dxa"/>
              </w:tcPr>
              <w:p w14:paraId="12FFC5AE" w14:textId="77777777" w:rsidR="00303E20" w:rsidRDefault="00000000">
                <w:pPr>
                  <w:widowControl w:val="0"/>
                  <w:jc w:val="center"/>
                  <w:rPr>
                    <w:rFonts w:ascii="Arial" w:eastAsia="Arial" w:hAnsi="Arial" w:cs="Arial"/>
                    <w:b/>
                    <w:bCs/>
                  </w:rPr>
                </w:pPr>
                <w:r>
                  <w:rPr>
                    <w:rFonts w:ascii="Arial" w:eastAsia="Arial" w:hAnsi="Arial" w:cs="Arial"/>
                    <w:b/>
                    <w:bCs/>
                  </w:rPr>
                  <w:t>Customer Segments</w:t>
                </w:r>
              </w:p>
            </w:tc>
          </w:tr>
          <w:tr w:rsidR="00303E20" w14:paraId="6F064DBB" w14:textId="77777777">
            <w:trPr>
              <w:trHeight w:val="440"/>
            </w:trPr>
            <w:tc>
              <w:tcPr>
                <w:tcW w:w="2220" w:type="dxa"/>
                <w:vMerge w:val="restart"/>
              </w:tcPr>
              <w:p w14:paraId="74036B2F" w14:textId="77777777" w:rsidR="00303E20" w:rsidRDefault="00000000">
                <w:pPr>
                  <w:widowControl w:val="0"/>
                  <w:numPr>
                    <w:ilvl w:val="0"/>
                    <w:numId w:val="12"/>
                  </w:numPr>
                  <w:rPr>
                    <w:rFonts w:ascii="Arial" w:eastAsia="Arial" w:hAnsi="Arial" w:cs="Arial"/>
                  </w:rPr>
                </w:pPr>
                <w:r>
                  <w:rPr>
                    <w:rFonts w:ascii="Arial" w:eastAsia="Arial" w:hAnsi="Arial" w:cs="Arial"/>
                  </w:rPr>
                  <w:t>Wedding venues</w:t>
                </w:r>
              </w:p>
              <w:p w14:paraId="4233E2EF" w14:textId="77777777" w:rsidR="00303E20" w:rsidRDefault="00000000">
                <w:pPr>
                  <w:widowControl w:val="0"/>
                  <w:numPr>
                    <w:ilvl w:val="0"/>
                    <w:numId w:val="12"/>
                  </w:numPr>
                  <w:rPr>
                    <w:rFonts w:ascii="Arial" w:eastAsia="Arial" w:hAnsi="Arial" w:cs="Arial"/>
                  </w:rPr>
                </w:pPr>
                <w:r>
                  <w:rPr>
                    <w:rFonts w:ascii="Arial" w:eastAsia="Arial" w:hAnsi="Arial" w:cs="Arial"/>
                  </w:rPr>
                  <w:t>Photographers</w:t>
                </w:r>
              </w:p>
              <w:p w14:paraId="5B95C436" w14:textId="77777777" w:rsidR="00303E20" w:rsidRDefault="00000000">
                <w:pPr>
                  <w:widowControl w:val="0"/>
                  <w:numPr>
                    <w:ilvl w:val="0"/>
                    <w:numId w:val="12"/>
                  </w:numPr>
                  <w:rPr>
                    <w:rFonts w:ascii="Arial" w:eastAsia="Arial" w:hAnsi="Arial" w:cs="Arial"/>
                  </w:rPr>
                </w:pPr>
                <w:r>
                  <w:rPr>
                    <w:rFonts w:ascii="Arial" w:eastAsia="Arial" w:hAnsi="Arial" w:cs="Arial"/>
                  </w:rPr>
                  <w:t>Caterers</w:t>
                </w:r>
              </w:p>
              <w:p w14:paraId="1B954035" w14:textId="77777777" w:rsidR="00303E20" w:rsidRDefault="00000000">
                <w:pPr>
                  <w:widowControl w:val="0"/>
                  <w:numPr>
                    <w:ilvl w:val="0"/>
                    <w:numId w:val="12"/>
                  </w:numPr>
                  <w:rPr>
                    <w:rFonts w:ascii="Arial" w:eastAsia="Arial" w:hAnsi="Arial" w:cs="Arial"/>
                  </w:rPr>
                </w:pPr>
                <w:r>
                  <w:rPr>
                    <w:rFonts w:ascii="Arial" w:eastAsia="Arial" w:hAnsi="Arial" w:cs="Arial"/>
                  </w:rPr>
                  <w:t>Florists</w:t>
                </w:r>
              </w:p>
              <w:p w14:paraId="47CCFD02" w14:textId="77777777" w:rsidR="00303E20" w:rsidRDefault="00000000">
                <w:pPr>
                  <w:widowControl w:val="0"/>
                  <w:numPr>
                    <w:ilvl w:val="0"/>
                    <w:numId w:val="12"/>
                  </w:numPr>
                  <w:rPr>
                    <w:rFonts w:ascii="Arial" w:eastAsia="Arial" w:hAnsi="Arial" w:cs="Arial"/>
                  </w:rPr>
                </w:pPr>
                <w:r>
                  <w:rPr>
                    <w:rFonts w:ascii="Arial" w:eastAsia="Arial" w:hAnsi="Arial" w:cs="Arial"/>
                  </w:rPr>
                  <w:t>Decorators</w:t>
                </w:r>
              </w:p>
              <w:p w14:paraId="1E1301B5" w14:textId="77777777" w:rsidR="00303E20" w:rsidRDefault="00000000">
                <w:pPr>
                  <w:widowControl w:val="0"/>
                  <w:numPr>
                    <w:ilvl w:val="0"/>
                    <w:numId w:val="12"/>
                  </w:numPr>
                  <w:rPr>
                    <w:rFonts w:ascii="Arial" w:eastAsia="Arial" w:hAnsi="Arial" w:cs="Arial"/>
                  </w:rPr>
                </w:pPr>
                <w:r>
                  <w:rPr>
                    <w:rFonts w:ascii="Arial" w:eastAsia="Arial" w:hAnsi="Arial" w:cs="Arial"/>
                  </w:rPr>
                  <w:t xml:space="preserve">Entertainment suppliers </w:t>
                </w:r>
              </w:p>
            </w:tc>
            <w:tc>
              <w:tcPr>
                <w:tcW w:w="2010" w:type="dxa"/>
                <w:vMerge w:val="restart"/>
              </w:tcPr>
              <w:p w14:paraId="5A353746" w14:textId="77777777" w:rsidR="00303E20" w:rsidRDefault="00000000">
                <w:pPr>
                  <w:widowControl w:val="0"/>
                  <w:numPr>
                    <w:ilvl w:val="0"/>
                    <w:numId w:val="6"/>
                  </w:numPr>
                  <w:rPr>
                    <w:rFonts w:ascii="Arial" w:eastAsia="Arial" w:hAnsi="Arial" w:cs="Arial"/>
                  </w:rPr>
                </w:pPr>
                <w:r>
                  <w:rPr>
                    <w:rFonts w:ascii="Arial" w:eastAsia="Arial" w:hAnsi="Arial" w:cs="Arial"/>
                  </w:rPr>
                  <w:t>Wedding planning</w:t>
                </w:r>
              </w:p>
              <w:p w14:paraId="46964CF3" w14:textId="77777777" w:rsidR="00303E20" w:rsidRDefault="00000000">
                <w:pPr>
                  <w:widowControl w:val="0"/>
                  <w:numPr>
                    <w:ilvl w:val="0"/>
                    <w:numId w:val="6"/>
                  </w:numPr>
                  <w:rPr>
                    <w:rFonts w:ascii="Arial" w:eastAsia="Arial" w:hAnsi="Arial" w:cs="Arial"/>
                  </w:rPr>
                </w:pPr>
                <w:r>
                  <w:rPr>
                    <w:rFonts w:ascii="Arial" w:eastAsia="Arial" w:hAnsi="Arial" w:cs="Arial"/>
                  </w:rPr>
                  <w:t>Supplier coordination</w:t>
                </w:r>
              </w:p>
              <w:p w14:paraId="0F12DBEC" w14:textId="77777777" w:rsidR="00303E20" w:rsidRDefault="00000000">
                <w:pPr>
                  <w:widowControl w:val="0"/>
                  <w:numPr>
                    <w:ilvl w:val="0"/>
                    <w:numId w:val="6"/>
                  </w:numPr>
                  <w:rPr>
                    <w:rFonts w:ascii="Arial" w:eastAsia="Arial" w:hAnsi="Arial" w:cs="Arial"/>
                  </w:rPr>
                </w:pPr>
                <w:r>
                  <w:rPr>
                    <w:rFonts w:ascii="Arial" w:eastAsia="Arial" w:hAnsi="Arial" w:cs="Arial"/>
                  </w:rPr>
                  <w:t>Budget management</w:t>
                </w:r>
              </w:p>
              <w:p w14:paraId="618BB7D0" w14:textId="77777777" w:rsidR="00303E20" w:rsidRDefault="00000000">
                <w:pPr>
                  <w:widowControl w:val="0"/>
                  <w:numPr>
                    <w:ilvl w:val="0"/>
                    <w:numId w:val="6"/>
                  </w:numPr>
                  <w:rPr>
                    <w:rFonts w:ascii="Arial" w:eastAsia="Arial" w:hAnsi="Arial" w:cs="Arial"/>
                  </w:rPr>
                </w:pPr>
                <w:r>
                  <w:rPr>
                    <w:rFonts w:ascii="Arial" w:eastAsia="Arial" w:hAnsi="Arial" w:cs="Arial"/>
                  </w:rPr>
                  <w:t>Timeline planning</w:t>
                </w:r>
                <w:r>
                  <w:rPr>
                    <w:rFonts w:ascii="Arial" w:eastAsia="Arial" w:hAnsi="Arial" w:cs="Arial"/>
                    <w:sz w:val="28"/>
                    <w:szCs w:val="28"/>
                  </w:rPr>
                  <w:t xml:space="preserve"> </w:t>
                </w:r>
              </w:p>
            </w:tc>
            <w:tc>
              <w:tcPr>
                <w:tcW w:w="1950" w:type="dxa"/>
                <w:vMerge w:val="restart"/>
              </w:tcPr>
              <w:p w14:paraId="4817808D" w14:textId="77777777" w:rsidR="00303E20" w:rsidRDefault="00000000">
                <w:pPr>
                  <w:widowControl w:val="0"/>
                  <w:numPr>
                    <w:ilvl w:val="0"/>
                    <w:numId w:val="30"/>
                  </w:numPr>
                  <w:rPr>
                    <w:rFonts w:ascii="Arial" w:eastAsia="Arial" w:hAnsi="Arial" w:cs="Arial"/>
                  </w:rPr>
                </w:pPr>
                <w:r>
                  <w:rPr>
                    <w:rFonts w:ascii="Arial" w:eastAsia="Arial" w:hAnsi="Arial" w:cs="Arial"/>
                  </w:rPr>
                  <w:t>Personalised wedding planning</w:t>
                </w:r>
              </w:p>
              <w:p w14:paraId="48AB80D5" w14:textId="77777777" w:rsidR="00303E20" w:rsidRDefault="00000000">
                <w:pPr>
                  <w:widowControl w:val="0"/>
                  <w:numPr>
                    <w:ilvl w:val="0"/>
                    <w:numId w:val="30"/>
                  </w:numPr>
                  <w:rPr>
                    <w:rFonts w:ascii="Arial" w:eastAsia="Arial" w:hAnsi="Arial" w:cs="Arial"/>
                  </w:rPr>
                </w:pPr>
                <w:r>
                  <w:rPr>
                    <w:rFonts w:ascii="Arial" w:eastAsia="Arial" w:hAnsi="Arial" w:cs="Arial"/>
                  </w:rPr>
                  <w:t>Human-centred support</w:t>
                </w:r>
              </w:p>
              <w:p w14:paraId="767A3C86" w14:textId="77777777" w:rsidR="00303E20" w:rsidRDefault="00000000">
                <w:pPr>
                  <w:widowControl w:val="0"/>
                  <w:numPr>
                    <w:ilvl w:val="0"/>
                    <w:numId w:val="30"/>
                  </w:numPr>
                  <w:rPr>
                    <w:rFonts w:ascii="Arial" w:eastAsia="Arial" w:hAnsi="Arial" w:cs="Arial"/>
                  </w:rPr>
                </w:pPr>
                <w:r>
                  <w:rPr>
                    <w:rFonts w:ascii="Arial" w:eastAsia="Arial" w:hAnsi="Arial" w:cs="Arial"/>
                  </w:rPr>
                  <w:t xml:space="preserve">Professional coordination </w:t>
                </w:r>
              </w:p>
            </w:tc>
            <w:tc>
              <w:tcPr>
                <w:tcW w:w="2010" w:type="dxa"/>
                <w:vMerge w:val="restart"/>
              </w:tcPr>
              <w:p w14:paraId="4A70D604" w14:textId="77777777" w:rsidR="00303E20" w:rsidRDefault="00000000">
                <w:pPr>
                  <w:widowControl w:val="0"/>
                  <w:numPr>
                    <w:ilvl w:val="0"/>
                    <w:numId w:val="8"/>
                  </w:numPr>
                  <w:rPr>
                    <w:rFonts w:ascii="Arial" w:eastAsia="Arial" w:hAnsi="Arial" w:cs="Arial"/>
                  </w:rPr>
                </w:pPr>
                <w:r>
                  <w:rPr>
                    <w:rFonts w:ascii="Arial" w:eastAsia="Arial" w:hAnsi="Arial" w:cs="Arial"/>
                  </w:rPr>
                  <w:t>Personal consultations</w:t>
                </w:r>
              </w:p>
              <w:p w14:paraId="65CF42AC" w14:textId="77777777" w:rsidR="00303E20" w:rsidRDefault="00000000">
                <w:pPr>
                  <w:widowControl w:val="0"/>
                  <w:numPr>
                    <w:ilvl w:val="0"/>
                    <w:numId w:val="8"/>
                  </w:numPr>
                  <w:rPr>
                    <w:rFonts w:ascii="Arial" w:eastAsia="Arial" w:hAnsi="Arial" w:cs="Arial"/>
                  </w:rPr>
                </w:pPr>
                <w:r>
                  <w:rPr>
                    <w:rFonts w:ascii="Arial" w:eastAsia="Arial" w:hAnsi="Arial" w:cs="Arial"/>
                  </w:rPr>
                  <w:t>Tailored recommendations</w:t>
                </w:r>
              </w:p>
              <w:p w14:paraId="5B3DBDEA" w14:textId="77777777" w:rsidR="00303E20" w:rsidRDefault="00000000">
                <w:pPr>
                  <w:widowControl w:val="0"/>
                  <w:numPr>
                    <w:ilvl w:val="0"/>
                    <w:numId w:val="8"/>
                  </w:numPr>
                  <w:rPr>
                    <w:rFonts w:ascii="Arial" w:eastAsia="Arial" w:hAnsi="Arial" w:cs="Arial"/>
                  </w:rPr>
                </w:pPr>
                <w:r>
                  <w:rPr>
                    <w:rFonts w:ascii="Arial" w:eastAsia="Arial" w:hAnsi="Arial" w:cs="Arial"/>
                  </w:rPr>
                  <w:t xml:space="preserve">Regular updates </w:t>
                </w:r>
              </w:p>
            </w:tc>
            <w:tc>
              <w:tcPr>
                <w:tcW w:w="1815" w:type="dxa"/>
                <w:vMerge w:val="restart"/>
              </w:tcPr>
              <w:p w14:paraId="6AAB9664" w14:textId="77777777" w:rsidR="00303E20" w:rsidRDefault="00000000">
                <w:pPr>
                  <w:widowControl w:val="0"/>
                  <w:numPr>
                    <w:ilvl w:val="0"/>
                    <w:numId w:val="4"/>
                  </w:numPr>
                  <w:rPr>
                    <w:rFonts w:ascii="Arial" w:eastAsia="Arial" w:hAnsi="Arial" w:cs="Arial"/>
                  </w:rPr>
                </w:pPr>
                <w:r>
                  <w:rPr>
                    <w:rFonts w:ascii="Arial" w:eastAsia="Arial" w:hAnsi="Arial" w:cs="Arial"/>
                  </w:rPr>
                  <w:t>London couples</w:t>
                </w:r>
              </w:p>
              <w:p w14:paraId="53B5791B" w14:textId="77777777" w:rsidR="00303E20" w:rsidRDefault="00000000">
                <w:pPr>
                  <w:widowControl w:val="0"/>
                  <w:numPr>
                    <w:ilvl w:val="0"/>
                    <w:numId w:val="4"/>
                  </w:numPr>
                  <w:rPr>
                    <w:rFonts w:ascii="Arial" w:eastAsia="Arial" w:hAnsi="Arial" w:cs="Arial"/>
                  </w:rPr>
                </w:pPr>
                <w:r>
                  <w:rPr>
                    <w:rFonts w:ascii="Arial" w:eastAsia="Arial" w:hAnsi="Arial" w:cs="Arial"/>
                  </w:rPr>
                  <w:t>Time-constrained couples</w:t>
                </w:r>
              </w:p>
              <w:p w14:paraId="73F3E788" w14:textId="77777777" w:rsidR="00303E20" w:rsidRDefault="00000000">
                <w:pPr>
                  <w:widowControl w:val="0"/>
                  <w:numPr>
                    <w:ilvl w:val="0"/>
                    <w:numId w:val="4"/>
                  </w:numPr>
                  <w:rPr>
                    <w:rFonts w:ascii="Arial" w:eastAsia="Arial" w:hAnsi="Arial" w:cs="Arial"/>
                  </w:rPr>
                </w:pPr>
                <w:r>
                  <w:rPr>
                    <w:rFonts w:ascii="Arial" w:eastAsia="Arial" w:hAnsi="Arial" w:cs="Arial"/>
                  </w:rPr>
                  <w:t xml:space="preserve">Couples seeking </w:t>
                </w:r>
              </w:p>
            </w:tc>
          </w:tr>
          <w:tr w:rsidR="00303E20" w14:paraId="0C62C2DA" w14:textId="77777777">
            <w:trPr>
              <w:trHeight w:val="1499"/>
            </w:trPr>
            <w:tc>
              <w:tcPr>
                <w:tcW w:w="2220" w:type="dxa"/>
                <w:vMerge/>
              </w:tcPr>
              <w:p w14:paraId="5FE0EC8D" w14:textId="77777777" w:rsidR="00303E20" w:rsidRDefault="00303E20">
                <w:pPr>
                  <w:widowControl w:val="0"/>
                  <w:pBdr>
                    <w:top w:val="nil"/>
                    <w:left w:val="nil"/>
                    <w:bottom w:val="nil"/>
                    <w:right w:val="nil"/>
                    <w:between w:val="nil"/>
                  </w:pBdr>
                  <w:spacing w:line="276" w:lineRule="auto"/>
                  <w:jc w:val="left"/>
                  <w:rPr>
                    <w:rFonts w:ascii="Arial" w:eastAsia="Arial" w:hAnsi="Arial" w:cs="Arial"/>
                  </w:rPr>
                </w:pPr>
              </w:p>
            </w:tc>
            <w:tc>
              <w:tcPr>
                <w:tcW w:w="2010" w:type="dxa"/>
                <w:vMerge/>
              </w:tcPr>
              <w:p w14:paraId="52DFD389" w14:textId="77777777" w:rsidR="00303E20" w:rsidRDefault="00303E20">
                <w:pPr>
                  <w:widowControl w:val="0"/>
                  <w:pBdr>
                    <w:top w:val="nil"/>
                    <w:left w:val="nil"/>
                    <w:bottom w:val="nil"/>
                    <w:right w:val="nil"/>
                    <w:between w:val="nil"/>
                  </w:pBdr>
                  <w:spacing w:line="276" w:lineRule="auto"/>
                  <w:jc w:val="left"/>
                  <w:rPr>
                    <w:rFonts w:ascii="Arial" w:eastAsia="Arial" w:hAnsi="Arial" w:cs="Arial"/>
                  </w:rPr>
                </w:pPr>
              </w:p>
            </w:tc>
            <w:tc>
              <w:tcPr>
                <w:tcW w:w="1950" w:type="dxa"/>
                <w:vMerge/>
              </w:tcPr>
              <w:p w14:paraId="6FC30157" w14:textId="77777777" w:rsidR="00303E20" w:rsidRDefault="00303E20">
                <w:pPr>
                  <w:widowControl w:val="0"/>
                  <w:pBdr>
                    <w:top w:val="nil"/>
                    <w:left w:val="nil"/>
                    <w:bottom w:val="nil"/>
                    <w:right w:val="nil"/>
                    <w:between w:val="nil"/>
                  </w:pBdr>
                  <w:spacing w:line="276" w:lineRule="auto"/>
                  <w:jc w:val="left"/>
                  <w:rPr>
                    <w:rFonts w:ascii="Arial" w:eastAsia="Arial" w:hAnsi="Arial" w:cs="Arial"/>
                  </w:rPr>
                </w:pPr>
              </w:p>
            </w:tc>
            <w:tc>
              <w:tcPr>
                <w:tcW w:w="2010" w:type="dxa"/>
                <w:vMerge/>
              </w:tcPr>
              <w:p w14:paraId="271746E4" w14:textId="77777777" w:rsidR="00303E20" w:rsidRDefault="00303E20">
                <w:pPr>
                  <w:widowControl w:val="0"/>
                  <w:pBdr>
                    <w:top w:val="nil"/>
                    <w:left w:val="nil"/>
                    <w:bottom w:val="nil"/>
                    <w:right w:val="nil"/>
                    <w:between w:val="nil"/>
                  </w:pBdr>
                  <w:spacing w:line="276" w:lineRule="auto"/>
                  <w:jc w:val="left"/>
                  <w:rPr>
                    <w:rFonts w:ascii="Arial" w:eastAsia="Arial" w:hAnsi="Arial" w:cs="Arial"/>
                  </w:rPr>
                </w:pPr>
              </w:p>
            </w:tc>
            <w:tc>
              <w:tcPr>
                <w:tcW w:w="1815" w:type="dxa"/>
                <w:vMerge/>
              </w:tcPr>
              <w:p w14:paraId="43075C0A" w14:textId="77777777" w:rsidR="00303E20" w:rsidRDefault="00303E20">
                <w:pPr>
                  <w:widowControl w:val="0"/>
                  <w:pBdr>
                    <w:top w:val="nil"/>
                    <w:left w:val="nil"/>
                    <w:bottom w:val="nil"/>
                    <w:right w:val="nil"/>
                    <w:between w:val="nil"/>
                  </w:pBdr>
                  <w:spacing w:line="276" w:lineRule="auto"/>
                  <w:jc w:val="left"/>
                  <w:rPr>
                    <w:rFonts w:ascii="Arial" w:eastAsia="Arial" w:hAnsi="Arial" w:cs="Arial"/>
                  </w:rPr>
                </w:pPr>
              </w:p>
            </w:tc>
          </w:tr>
          <w:tr w:rsidR="00303E20" w14:paraId="51F15BA8" w14:textId="77777777">
            <w:trPr>
              <w:trHeight w:val="440"/>
            </w:trPr>
            <w:tc>
              <w:tcPr>
                <w:tcW w:w="2220" w:type="dxa"/>
                <w:vMerge/>
              </w:tcPr>
              <w:p w14:paraId="43D9E928" w14:textId="77777777" w:rsidR="00303E20" w:rsidRDefault="00303E20">
                <w:pPr>
                  <w:widowControl w:val="0"/>
                  <w:pBdr>
                    <w:top w:val="nil"/>
                    <w:left w:val="nil"/>
                    <w:bottom w:val="nil"/>
                    <w:right w:val="nil"/>
                    <w:between w:val="nil"/>
                  </w:pBdr>
                  <w:spacing w:line="276" w:lineRule="auto"/>
                  <w:jc w:val="left"/>
                  <w:rPr>
                    <w:rFonts w:ascii="Arial" w:eastAsia="Arial" w:hAnsi="Arial" w:cs="Arial"/>
                  </w:rPr>
                </w:pPr>
              </w:p>
            </w:tc>
            <w:tc>
              <w:tcPr>
                <w:tcW w:w="2010" w:type="dxa"/>
              </w:tcPr>
              <w:p w14:paraId="19D273B5" w14:textId="77777777" w:rsidR="00303E20" w:rsidRDefault="00000000">
                <w:pPr>
                  <w:widowControl w:val="0"/>
                  <w:jc w:val="center"/>
                  <w:rPr>
                    <w:rFonts w:ascii="Arial" w:eastAsia="Arial" w:hAnsi="Arial" w:cs="Arial"/>
                    <w:b/>
                    <w:bCs/>
                    <w:sz w:val="28"/>
                    <w:szCs w:val="28"/>
                  </w:rPr>
                </w:pPr>
                <w:r>
                  <w:rPr>
                    <w:rFonts w:ascii="Arial" w:eastAsia="Arial" w:hAnsi="Arial" w:cs="Arial"/>
                    <w:b/>
                    <w:bCs/>
                    <w:sz w:val="28"/>
                    <w:szCs w:val="28"/>
                  </w:rPr>
                  <w:t>Key Resources</w:t>
                </w:r>
              </w:p>
            </w:tc>
            <w:tc>
              <w:tcPr>
                <w:tcW w:w="1950" w:type="dxa"/>
                <w:vMerge/>
              </w:tcPr>
              <w:p w14:paraId="39ADA7DE" w14:textId="77777777" w:rsidR="00303E20" w:rsidRDefault="00303E20">
                <w:pPr>
                  <w:widowControl w:val="0"/>
                  <w:pBdr>
                    <w:top w:val="nil"/>
                    <w:left w:val="nil"/>
                    <w:bottom w:val="nil"/>
                    <w:right w:val="nil"/>
                    <w:between w:val="nil"/>
                  </w:pBdr>
                  <w:spacing w:line="276" w:lineRule="auto"/>
                  <w:jc w:val="left"/>
                  <w:rPr>
                    <w:rFonts w:ascii="Arial" w:eastAsia="Arial" w:hAnsi="Arial" w:cs="Arial"/>
                    <w:b/>
                    <w:bCs/>
                    <w:sz w:val="28"/>
                    <w:szCs w:val="28"/>
                  </w:rPr>
                </w:pPr>
              </w:p>
            </w:tc>
            <w:tc>
              <w:tcPr>
                <w:tcW w:w="2010" w:type="dxa"/>
              </w:tcPr>
              <w:p w14:paraId="560DC391" w14:textId="77777777" w:rsidR="00303E20" w:rsidRDefault="00000000">
                <w:pPr>
                  <w:widowControl w:val="0"/>
                  <w:jc w:val="center"/>
                  <w:rPr>
                    <w:rFonts w:ascii="Arial" w:eastAsia="Arial" w:hAnsi="Arial" w:cs="Arial"/>
                    <w:b/>
                    <w:bCs/>
                    <w:sz w:val="28"/>
                    <w:szCs w:val="28"/>
                  </w:rPr>
                </w:pPr>
                <w:r>
                  <w:rPr>
                    <w:rFonts w:ascii="Arial" w:eastAsia="Arial" w:hAnsi="Arial" w:cs="Arial"/>
                    <w:b/>
                    <w:bCs/>
                    <w:sz w:val="28"/>
                    <w:szCs w:val="28"/>
                  </w:rPr>
                  <w:t>Channels</w:t>
                </w:r>
              </w:p>
            </w:tc>
            <w:tc>
              <w:tcPr>
                <w:tcW w:w="1815" w:type="dxa"/>
                <w:vMerge/>
              </w:tcPr>
              <w:p w14:paraId="69147C4C" w14:textId="77777777" w:rsidR="00303E20" w:rsidRDefault="00303E20">
                <w:pPr>
                  <w:widowControl w:val="0"/>
                  <w:pBdr>
                    <w:top w:val="nil"/>
                    <w:left w:val="nil"/>
                    <w:bottom w:val="nil"/>
                    <w:right w:val="nil"/>
                    <w:between w:val="nil"/>
                  </w:pBdr>
                  <w:spacing w:line="276" w:lineRule="auto"/>
                  <w:jc w:val="left"/>
                  <w:rPr>
                    <w:rFonts w:ascii="Arial" w:eastAsia="Arial" w:hAnsi="Arial" w:cs="Arial"/>
                    <w:b/>
                    <w:bCs/>
                    <w:sz w:val="28"/>
                    <w:szCs w:val="28"/>
                  </w:rPr>
                </w:pPr>
              </w:p>
            </w:tc>
          </w:tr>
          <w:tr w:rsidR="00303E20" w14:paraId="09C4D66B" w14:textId="77777777">
            <w:trPr>
              <w:trHeight w:val="440"/>
            </w:trPr>
            <w:tc>
              <w:tcPr>
                <w:tcW w:w="2220" w:type="dxa"/>
                <w:vMerge/>
              </w:tcPr>
              <w:p w14:paraId="33561306" w14:textId="77777777" w:rsidR="00303E20" w:rsidRDefault="00303E20">
                <w:pPr>
                  <w:widowControl w:val="0"/>
                  <w:pBdr>
                    <w:top w:val="nil"/>
                    <w:left w:val="nil"/>
                    <w:bottom w:val="nil"/>
                    <w:right w:val="nil"/>
                    <w:between w:val="nil"/>
                  </w:pBdr>
                  <w:spacing w:line="276" w:lineRule="auto"/>
                  <w:jc w:val="left"/>
                  <w:rPr>
                    <w:rFonts w:ascii="Arial" w:eastAsia="Arial" w:hAnsi="Arial" w:cs="Arial"/>
                    <w:b/>
                    <w:bCs/>
                    <w:sz w:val="28"/>
                    <w:szCs w:val="28"/>
                  </w:rPr>
                </w:pPr>
              </w:p>
            </w:tc>
            <w:tc>
              <w:tcPr>
                <w:tcW w:w="2010" w:type="dxa"/>
              </w:tcPr>
              <w:p w14:paraId="0824A29A" w14:textId="77777777" w:rsidR="00303E20" w:rsidRDefault="00000000">
                <w:pPr>
                  <w:widowControl w:val="0"/>
                  <w:numPr>
                    <w:ilvl w:val="0"/>
                    <w:numId w:val="20"/>
                  </w:numPr>
                  <w:rPr>
                    <w:rFonts w:ascii="Arial" w:eastAsia="Arial" w:hAnsi="Arial" w:cs="Arial"/>
                  </w:rPr>
                </w:pPr>
                <w:r>
                  <w:rPr>
                    <w:rFonts w:ascii="Arial" w:eastAsia="Arial" w:hAnsi="Arial" w:cs="Arial"/>
                  </w:rPr>
                  <w:t>Planning expertise</w:t>
                </w:r>
              </w:p>
              <w:p w14:paraId="007EA41F" w14:textId="77777777" w:rsidR="00303E20" w:rsidRDefault="00000000">
                <w:pPr>
                  <w:widowControl w:val="0"/>
                  <w:numPr>
                    <w:ilvl w:val="0"/>
                    <w:numId w:val="20"/>
                  </w:numPr>
                  <w:rPr>
                    <w:rFonts w:ascii="Arial" w:eastAsia="Arial" w:hAnsi="Arial" w:cs="Arial"/>
                  </w:rPr>
                </w:pPr>
                <w:r>
                  <w:rPr>
                    <w:rFonts w:ascii="Arial" w:eastAsia="Arial" w:hAnsi="Arial" w:cs="Arial"/>
                  </w:rPr>
                  <w:t>Customer relationships</w:t>
                </w:r>
              </w:p>
              <w:p w14:paraId="156AF941" w14:textId="77777777" w:rsidR="00303E20" w:rsidRDefault="00000000">
                <w:pPr>
                  <w:widowControl w:val="0"/>
                  <w:numPr>
                    <w:ilvl w:val="0"/>
                    <w:numId w:val="20"/>
                  </w:numPr>
                  <w:rPr>
                    <w:rFonts w:ascii="Arial" w:eastAsia="Arial" w:hAnsi="Arial" w:cs="Arial"/>
                    <w:sz w:val="28"/>
                    <w:szCs w:val="28"/>
                  </w:rPr>
                </w:pPr>
                <w:r>
                  <w:rPr>
                    <w:rFonts w:ascii="Arial" w:eastAsia="Arial" w:hAnsi="Arial" w:cs="Arial"/>
                  </w:rPr>
                  <w:t xml:space="preserve">Supplier </w:t>
                </w:r>
                <w:r>
                  <w:rPr>
                    <w:rFonts w:ascii="Arial" w:eastAsia="Arial" w:hAnsi="Arial" w:cs="Arial"/>
                  </w:rPr>
                  <w:lastRenderedPageBreak/>
                  <w:t>network</w:t>
                </w:r>
              </w:p>
            </w:tc>
            <w:tc>
              <w:tcPr>
                <w:tcW w:w="1950" w:type="dxa"/>
                <w:vMerge/>
              </w:tcPr>
              <w:p w14:paraId="43E8EABC" w14:textId="77777777" w:rsidR="00303E20" w:rsidRDefault="00303E20">
                <w:pPr>
                  <w:widowControl w:val="0"/>
                  <w:pBdr>
                    <w:top w:val="nil"/>
                    <w:left w:val="nil"/>
                    <w:bottom w:val="nil"/>
                    <w:right w:val="nil"/>
                    <w:between w:val="nil"/>
                  </w:pBdr>
                  <w:spacing w:line="276" w:lineRule="auto"/>
                  <w:jc w:val="left"/>
                  <w:rPr>
                    <w:rFonts w:ascii="Arial" w:eastAsia="Arial" w:hAnsi="Arial" w:cs="Arial"/>
                    <w:sz w:val="28"/>
                    <w:szCs w:val="28"/>
                  </w:rPr>
                </w:pPr>
              </w:p>
            </w:tc>
            <w:tc>
              <w:tcPr>
                <w:tcW w:w="2010" w:type="dxa"/>
              </w:tcPr>
              <w:p w14:paraId="59821582" w14:textId="77777777" w:rsidR="00303E20" w:rsidRDefault="00000000">
                <w:pPr>
                  <w:widowControl w:val="0"/>
                  <w:numPr>
                    <w:ilvl w:val="0"/>
                    <w:numId w:val="23"/>
                  </w:numPr>
                  <w:rPr>
                    <w:rFonts w:ascii="Arial" w:eastAsia="Arial" w:hAnsi="Arial" w:cs="Arial"/>
                  </w:rPr>
                </w:pPr>
                <w:r>
                  <w:rPr>
                    <w:rFonts w:ascii="Arial" w:eastAsia="Arial" w:hAnsi="Arial" w:cs="Arial"/>
                  </w:rPr>
                  <w:t>Website</w:t>
                </w:r>
              </w:p>
              <w:p w14:paraId="6E801143" w14:textId="77777777" w:rsidR="00303E20" w:rsidRDefault="00000000">
                <w:pPr>
                  <w:widowControl w:val="0"/>
                  <w:numPr>
                    <w:ilvl w:val="0"/>
                    <w:numId w:val="23"/>
                  </w:numPr>
                  <w:rPr>
                    <w:rFonts w:ascii="Arial" w:eastAsia="Arial" w:hAnsi="Arial" w:cs="Arial"/>
                  </w:rPr>
                </w:pPr>
                <w:r>
                  <w:rPr>
                    <w:rFonts w:ascii="Arial" w:eastAsia="Arial" w:hAnsi="Arial" w:cs="Arial"/>
                  </w:rPr>
                  <w:t>Social media</w:t>
                </w:r>
              </w:p>
              <w:p w14:paraId="42232CE7" w14:textId="77777777" w:rsidR="00303E20" w:rsidRDefault="00000000">
                <w:pPr>
                  <w:widowControl w:val="0"/>
                  <w:numPr>
                    <w:ilvl w:val="0"/>
                    <w:numId w:val="23"/>
                  </w:numPr>
                  <w:rPr>
                    <w:rFonts w:ascii="Arial" w:eastAsia="Arial" w:hAnsi="Arial" w:cs="Arial"/>
                  </w:rPr>
                </w:pPr>
                <w:r>
                  <w:rPr>
                    <w:rFonts w:ascii="Arial" w:eastAsia="Arial" w:hAnsi="Arial" w:cs="Arial"/>
                  </w:rPr>
                  <w:t>Email</w:t>
                </w:r>
              </w:p>
              <w:p w14:paraId="5A7E739B" w14:textId="77777777" w:rsidR="00303E20" w:rsidRDefault="00000000">
                <w:pPr>
                  <w:widowControl w:val="0"/>
                  <w:numPr>
                    <w:ilvl w:val="0"/>
                    <w:numId w:val="23"/>
                  </w:numPr>
                  <w:rPr>
                    <w:rFonts w:ascii="Arial" w:eastAsia="Arial" w:hAnsi="Arial" w:cs="Arial"/>
                  </w:rPr>
                </w:pPr>
                <w:r>
                  <w:rPr>
                    <w:rFonts w:ascii="Arial" w:eastAsia="Arial" w:hAnsi="Arial" w:cs="Arial"/>
                  </w:rPr>
                  <w:t>Online consultati</w:t>
                </w:r>
                <w:r>
                  <w:rPr>
                    <w:rFonts w:ascii="Arial" w:eastAsia="Arial" w:hAnsi="Arial" w:cs="Arial"/>
                  </w:rPr>
                  <w:lastRenderedPageBreak/>
                  <w:t xml:space="preserve">ons </w:t>
                </w:r>
              </w:p>
            </w:tc>
            <w:tc>
              <w:tcPr>
                <w:tcW w:w="1815" w:type="dxa"/>
                <w:vMerge/>
              </w:tcPr>
              <w:p w14:paraId="4025EB68" w14:textId="77777777" w:rsidR="00303E20" w:rsidRDefault="00303E20">
                <w:pPr>
                  <w:widowControl w:val="0"/>
                  <w:pBdr>
                    <w:top w:val="nil"/>
                    <w:left w:val="nil"/>
                    <w:bottom w:val="nil"/>
                    <w:right w:val="nil"/>
                    <w:between w:val="nil"/>
                  </w:pBdr>
                  <w:spacing w:line="276" w:lineRule="auto"/>
                  <w:jc w:val="left"/>
                  <w:rPr>
                    <w:rFonts w:ascii="Arial" w:eastAsia="Arial" w:hAnsi="Arial" w:cs="Arial"/>
                  </w:rPr>
                </w:pPr>
              </w:p>
            </w:tc>
          </w:tr>
          <w:tr w:rsidR="00303E20" w14:paraId="607F11CB" w14:textId="77777777">
            <w:trPr>
              <w:trHeight w:val="440"/>
            </w:trPr>
            <w:tc>
              <w:tcPr>
                <w:tcW w:w="4230" w:type="dxa"/>
                <w:gridSpan w:val="2"/>
              </w:tcPr>
              <w:p w14:paraId="5F626DFB" w14:textId="77777777" w:rsidR="00303E20" w:rsidRDefault="00000000">
                <w:pPr>
                  <w:widowControl w:val="0"/>
                  <w:jc w:val="center"/>
                  <w:rPr>
                    <w:rFonts w:ascii="Arial" w:eastAsia="Arial" w:hAnsi="Arial" w:cs="Arial"/>
                    <w:b/>
                    <w:bCs/>
                    <w:sz w:val="28"/>
                    <w:szCs w:val="28"/>
                  </w:rPr>
                </w:pPr>
                <w:r>
                  <w:rPr>
                    <w:rFonts w:ascii="Arial" w:eastAsia="Arial" w:hAnsi="Arial" w:cs="Arial"/>
                    <w:b/>
                    <w:bCs/>
                    <w:sz w:val="28"/>
                    <w:szCs w:val="28"/>
                  </w:rPr>
                  <w:t>Cost Structure</w:t>
                </w:r>
              </w:p>
            </w:tc>
            <w:tc>
              <w:tcPr>
                <w:tcW w:w="5775" w:type="dxa"/>
                <w:gridSpan w:val="3"/>
              </w:tcPr>
              <w:p w14:paraId="5E222F57" w14:textId="77777777" w:rsidR="00303E20" w:rsidRDefault="00000000">
                <w:pPr>
                  <w:widowControl w:val="0"/>
                  <w:jc w:val="center"/>
                  <w:rPr>
                    <w:rFonts w:ascii="Arial" w:eastAsia="Arial" w:hAnsi="Arial" w:cs="Arial"/>
                    <w:b/>
                    <w:bCs/>
                    <w:sz w:val="28"/>
                    <w:szCs w:val="28"/>
                  </w:rPr>
                </w:pPr>
                <w:r>
                  <w:rPr>
                    <w:rFonts w:ascii="Arial" w:eastAsia="Arial" w:hAnsi="Arial" w:cs="Arial"/>
                    <w:b/>
                    <w:bCs/>
                    <w:sz w:val="28"/>
                    <w:szCs w:val="28"/>
                  </w:rPr>
                  <w:t>Revenue Stream</w:t>
                </w:r>
              </w:p>
            </w:tc>
          </w:tr>
          <w:tr w:rsidR="00303E20" w14:paraId="75E99653" w14:textId="77777777">
            <w:trPr>
              <w:trHeight w:val="440"/>
            </w:trPr>
            <w:tc>
              <w:tcPr>
                <w:tcW w:w="4230" w:type="dxa"/>
                <w:gridSpan w:val="2"/>
              </w:tcPr>
              <w:p w14:paraId="05DA75E3" w14:textId="77777777" w:rsidR="00303E20" w:rsidRDefault="00000000">
                <w:pPr>
                  <w:widowControl w:val="0"/>
                  <w:numPr>
                    <w:ilvl w:val="0"/>
                    <w:numId w:val="2"/>
                  </w:numPr>
                  <w:rPr>
                    <w:rFonts w:ascii="Arial" w:eastAsia="Arial" w:hAnsi="Arial" w:cs="Arial"/>
                  </w:rPr>
                </w:pPr>
                <w:r>
                  <w:rPr>
                    <w:rFonts w:ascii="Arial" w:eastAsia="Arial" w:hAnsi="Arial" w:cs="Arial"/>
                  </w:rPr>
                  <w:t>Staff/contractor costs</w:t>
                </w:r>
              </w:p>
              <w:p w14:paraId="28E9307A" w14:textId="77777777" w:rsidR="00303E20" w:rsidRDefault="00000000">
                <w:pPr>
                  <w:widowControl w:val="0"/>
                  <w:numPr>
                    <w:ilvl w:val="0"/>
                    <w:numId w:val="2"/>
                  </w:numPr>
                  <w:rPr>
                    <w:rFonts w:ascii="Arial" w:eastAsia="Arial" w:hAnsi="Arial" w:cs="Arial"/>
                  </w:rPr>
                </w:pPr>
                <w:r>
                  <w:rPr>
                    <w:rFonts w:ascii="Arial" w:eastAsia="Arial" w:hAnsi="Arial" w:cs="Arial"/>
                  </w:rPr>
                  <w:t>Marketing</w:t>
                </w:r>
              </w:p>
              <w:p w14:paraId="14F575D7" w14:textId="77777777" w:rsidR="00303E20" w:rsidRDefault="00000000">
                <w:pPr>
                  <w:widowControl w:val="0"/>
                  <w:numPr>
                    <w:ilvl w:val="0"/>
                    <w:numId w:val="2"/>
                  </w:numPr>
                  <w:rPr>
                    <w:rFonts w:ascii="Arial" w:eastAsia="Arial" w:hAnsi="Arial" w:cs="Arial"/>
                  </w:rPr>
                </w:pPr>
                <w:r>
                  <w:rPr>
                    <w:rFonts w:ascii="Arial" w:eastAsia="Arial" w:hAnsi="Arial" w:cs="Arial"/>
                  </w:rPr>
                  <w:t>Digital systems</w:t>
                </w:r>
              </w:p>
              <w:p w14:paraId="27B67174" w14:textId="77777777" w:rsidR="00303E20" w:rsidRDefault="00000000">
                <w:pPr>
                  <w:widowControl w:val="0"/>
                  <w:numPr>
                    <w:ilvl w:val="0"/>
                    <w:numId w:val="2"/>
                  </w:numPr>
                  <w:rPr>
                    <w:rFonts w:ascii="Arial" w:eastAsia="Arial" w:hAnsi="Arial" w:cs="Arial"/>
                  </w:rPr>
                </w:pPr>
                <w:r>
                  <w:rPr>
                    <w:rFonts w:ascii="Arial" w:eastAsia="Arial" w:hAnsi="Arial" w:cs="Arial"/>
                  </w:rPr>
                  <w:t xml:space="preserve">Insurance </w:t>
                </w:r>
              </w:p>
            </w:tc>
            <w:tc>
              <w:tcPr>
                <w:tcW w:w="5775" w:type="dxa"/>
                <w:gridSpan w:val="3"/>
              </w:tcPr>
              <w:p w14:paraId="1D2B3966" w14:textId="77777777" w:rsidR="00303E20" w:rsidRDefault="00000000">
                <w:pPr>
                  <w:widowControl w:val="0"/>
                  <w:numPr>
                    <w:ilvl w:val="0"/>
                    <w:numId w:val="27"/>
                  </w:numPr>
                  <w:rPr>
                    <w:rFonts w:ascii="Arial" w:eastAsia="Arial" w:hAnsi="Arial" w:cs="Arial"/>
                  </w:rPr>
                </w:pPr>
                <w:r>
                  <w:rPr>
                    <w:rFonts w:ascii="Arial" w:eastAsia="Arial" w:hAnsi="Arial" w:cs="Arial"/>
                  </w:rPr>
                  <w:t>Full wedding planning</w:t>
                </w:r>
              </w:p>
              <w:p w14:paraId="1E45B1C2" w14:textId="77777777" w:rsidR="00303E20" w:rsidRDefault="00000000">
                <w:pPr>
                  <w:widowControl w:val="0"/>
                  <w:numPr>
                    <w:ilvl w:val="0"/>
                    <w:numId w:val="27"/>
                  </w:numPr>
                  <w:rPr>
                    <w:rFonts w:ascii="Arial" w:eastAsia="Arial" w:hAnsi="Arial" w:cs="Arial"/>
                  </w:rPr>
                </w:pPr>
                <w:r>
                  <w:rPr>
                    <w:rFonts w:ascii="Arial" w:eastAsia="Arial" w:hAnsi="Arial" w:cs="Arial"/>
                  </w:rPr>
                  <w:t>Partial planning</w:t>
                </w:r>
              </w:p>
              <w:p w14:paraId="72C11FB0" w14:textId="77777777" w:rsidR="00303E20" w:rsidRDefault="00000000">
                <w:pPr>
                  <w:widowControl w:val="0"/>
                  <w:numPr>
                    <w:ilvl w:val="0"/>
                    <w:numId w:val="27"/>
                  </w:numPr>
                  <w:rPr>
                    <w:rFonts w:ascii="Arial" w:eastAsia="Arial" w:hAnsi="Arial" w:cs="Arial"/>
                  </w:rPr>
                </w:pPr>
                <w:r>
                  <w:rPr>
                    <w:rFonts w:ascii="Arial" w:eastAsia="Arial" w:hAnsi="Arial" w:cs="Arial"/>
                  </w:rPr>
                  <w:t xml:space="preserve">Event-day coordination </w:t>
                </w:r>
              </w:p>
            </w:tc>
          </w:tr>
        </w:tbl>
      </w:sdtContent>
    </w:sdt>
    <w:p w14:paraId="1D38E3DE" w14:textId="77777777" w:rsidR="00303E20" w:rsidRDefault="00000000">
      <w:pPr>
        <w:jc w:val="left"/>
        <w:rPr>
          <w:rFonts w:ascii="Arial" w:eastAsia="Arial" w:hAnsi="Arial" w:cs="Arial"/>
        </w:rPr>
      </w:pPr>
      <w:r>
        <w:rPr>
          <w:rFonts w:ascii="Arial" w:eastAsia="Arial" w:hAnsi="Arial" w:cs="Arial"/>
        </w:rPr>
        <w:t>Source: Self-Developed</w:t>
      </w:r>
    </w:p>
    <w:p w14:paraId="2A8A7CEA" w14:textId="77777777" w:rsidR="00303E20" w:rsidRDefault="00303E20">
      <w:pPr>
        <w:pStyle w:val="Heading2"/>
        <w:rPr>
          <w:rFonts w:ascii="Arial" w:eastAsia="Arial" w:hAnsi="Arial" w:cs="Arial"/>
        </w:rPr>
      </w:pPr>
    </w:p>
    <w:p w14:paraId="1DE6D881" w14:textId="77777777" w:rsidR="00303E20" w:rsidRDefault="00000000">
      <w:pPr>
        <w:pStyle w:val="Heading2"/>
        <w:rPr>
          <w:rFonts w:ascii="Arial" w:eastAsia="Arial" w:hAnsi="Arial" w:cs="Arial"/>
        </w:rPr>
      </w:pPr>
      <w:bookmarkStart w:id="92" w:name="_heading=h.3qc4tyjqyqyl" w:colFirst="0" w:colLast="0"/>
      <w:bookmarkEnd w:id="92"/>
      <w:r>
        <w:rPr>
          <w:rFonts w:ascii="Arial" w:eastAsia="Arial" w:hAnsi="Arial" w:cs="Arial"/>
        </w:rPr>
        <w:t>8.2 Customer Segments</w:t>
      </w:r>
    </w:p>
    <w:p w14:paraId="3C0C88E2" w14:textId="77777777" w:rsidR="00303E20" w:rsidRDefault="00000000">
      <w:pPr>
        <w:spacing w:before="240" w:after="240"/>
        <w:rPr>
          <w:rFonts w:ascii="Arial" w:eastAsia="Arial" w:hAnsi="Arial" w:cs="Arial"/>
        </w:rPr>
      </w:pPr>
      <w:r>
        <w:rPr>
          <w:rFonts w:ascii="Arial" w:eastAsia="Arial" w:hAnsi="Arial" w:cs="Arial"/>
        </w:rPr>
        <w:t xml:space="preserve">EverAfter's core initial clientele is London couples who are looking for custom-made expert wedding solutions. The target is not limited to demographics, as some weddings can vary due to preferences, involvement, lifestyle, and budget (Pereira </w:t>
      </w:r>
      <w:r>
        <w:rPr>
          <w:rFonts w:ascii="Arial" w:eastAsia="Arial" w:hAnsi="Arial" w:cs="Arial"/>
          <w:i/>
          <w:iCs/>
        </w:rPr>
        <w:t>et al</w:t>
      </w:r>
      <w:r>
        <w:rPr>
          <w:rFonts w:ascii="Arial" w:eastAsia="Arial" w:hAnsi="Arial" w:cs="Arial"/>
        </w:rPr>
        <w:t>., 2022). Special attention will be directed to couples who are busy or have limited time to dedicate and need some help from us regarding suppliers, time management and coordination, and to anyone who still wants to have their own say in important matters.</w:t>
      </w:r>
    </w:p>
    <w:p w14:paraId="47EC0C89" w14:textId="77777777" w:rsidR="00303E20" w:rsidRDefault="00000000">
      <w:pPr>
        <w:pStyle w:val="Heading2"/>
        <w:rPr>
          <w:rFonts w:ascii="Arial" w:eastAsia="Arial" w:hAnsi="Arial" w:cs="Arial"/>
        </w:rPr>
      </w:pPr>
      <w:bookmarkStart w:id="93" w:name="_heading=h.sm6lz8q33hmh" w:colFirst="0" w:colLast="0"/>
      <w:bookmarkEnd w:id="93"/>
      <w:r>
        <w:rPr>
          <w:rFonts w:ascii="Arial" w:eastAsia="Arial" w:hAnsi="Arial" w:cs="Arial"/>
        </w:rPr>
        <w:t>8.3 Value Proposition</w:t>
      </w:r>
    </w:p>
    <w:p w14:paraId="45A9B3B8" w14:textId="77777777" w:rsidR="00303E20" w:rsidRDefault="00000000">
      <w:pPr>
        <w:spacing w:before="240" w:after="240"/>
        <w:rPr>
          <w:rFonts w:ascii="Arial" w:eastAsia="Arial" w:hAnsi="Arial" w:cs="Arial"/>
        </w:rPr>
      </w:pPr>
      <w:r>
        <w:rPr>
          <w:rFonts w:ascii="Arial" w:eastAsia="Arial" w:hAnsi="Arial" w:cs="Arial"/>
        </w:rPr>
        <w:t>EverAfter's core concept is taking the human aspect of wedding planning and mixing that with professional organising and digital ease. In addition to the complexity of self-planning, which puts a lot of coordination up to couples, EverAfter minimises complexity through supplier coordination, budgeting, scheduling and event-day management. The beauty of digital communication is that it offers substantially more accessibility and responsiveness than is possible via the highly traditional approach to planning (Umoren, Ukpe and Akpolome, 2025). Services may cover complete planning, part of the planning and coordination on event day.</w:t>
      </w:r>
    </w:p>
    <w:p w14:paraId="1A606C6B" w14:textId="77777777" w:rsidR="00303E20" w:rsidRDefault="00000000">
      <w:pPr>
        <w:spacing w:before="240" w:after="240"/>
        <w:rPr>
          <w:rFonts w:ascii="Arial" w:eastAsia="Arial" w:hAnsi="Arial" w:cs="Arial"/>
        </w:rPr>
      </w:pPr>
      <w:r>
        <w:rPr>
          <w:rFonts w:ascii="Arial" w:eastAsia="Arial" w:hAnsi="Arial" w:cs="Arial"/>
        </w:rPr>
        <w:t xml:space="preserve">This is a process proposition that is based on five elements: personalisation, human interaction, professional coordination, digital convenience and service quality. The REART approach (consisting of reliability, responsiveness, assurance and empathy) </w:t>
      </w:r>
      <w:r>
        <w:rPr>
          <w:rFonts w:ascii="Arial" w:eastAsia="Arial" w:hAnsi="Arial" w:cs="Arial"/>
        </w:rPr>
        <w:lastRenderedPageBreak/>
        <w:t>builds trust in the customer. Importantly, technology does not offer the competitive advantage intrinsically (Bungatang and Reynel, 2021). The current proposal makes similar strides with personalisation, convenience, coordination, Digital engagement and quality as the building blocks of customers' value.</w:t>
      </w:r>
    </w:p>
    <w:p w14:paraId="002BFECB" w14:textId="77777777" w:rsidR="00303E20" w:rsidRDefault="00000000">
      <w:pPr>
        <w:pStyle w:val="Heading2"/>
        <w:rPr>
          <w:rFonts w:ascii="Arial" w:eastAsia="Arial" w:hAnsi="Arial" w:cs="Arial"/>
        </w:rPr>
      </w:pPr>
      <w:bookmarkStart w:id="94" w:name="_heading=h.fc07s69rnyar" w:colFirst="0" w:colLast="0"/>
      <w:bookmarkEnd w:id="94"/>
      <w:r>
        <w:rPr>
          <w:rFonts w:ascii="Arial" w:eastAsia="Arial" w:hAnsi="Arial" w:cs="Arial"/>
        </w:rPr>
        <w:t>8.4 Channels</w:t>
      </w:r>
    </w:p>
    <w:p w14:paraId="32DA74E2" w14:textId="77777777" w:rsidR="00303E20" w:rsidRDefault="00000000">
      <w:pPr>
        <w:spacing w:before="240" w:after="240"/>
        <w:rPr>
          <w:rFonts w:ascii="Arial" w:eastAsia="Arial" w:hAnsi="Arial" w:cs="Arial"/>
        </w:rPr>
      </w:pPr>
      <w:r>
        <w:rPr>
          <w:rFonts w:ascii="Arial" w:eastAsia="Arial" w:hAnsi="Arial" w:cs="Arial"/>
        </w:rPr>
        <w:t>EverAfter will leverage a blended digital and physical marketing approach. The website and social media channels will raise awareness and create enquiries, and email, online consultation and the use of digital planning tools will help provide continuous communication (Guoqiang and Bhaumik, 2024). Personal visits will continue to be relevant during highly meaningful occasions. Working with venues and wedding suppliers will also yield referrals. Thus, the customer journey may stream from digital discovery to enquiry, subject to individual run-by-run consultation with a customer, digital coordination and coordination of the entire experience on the day of the event to concealability, along with human involvement.</w:t>
      </w:r>
    </w:p>
    <w:p w14:paraId="01C2D25B" w14:textId="77777777" w:rsidR="00303E20" w:rsidRDefault="00000000">
      <w:pPr>
        <w:pStyle w:val="Heading2"/>
        <w:rPr>
          <w:rFonts w:ascii="Arial" w:eastAsia="Arial" w:hAnsi="Arial" w:cs="Arial"/>
        </w:rPr>
      </w:pPr>
      <w:bookmarkStart w:id="95" w:name="_heading=h.50s7m2c8kypc" w:colFirst="0" w:colLast="0"/>
      <w:bookmarkEnd w:id="95"/>
      <w:r>
        <w:rPr>
          <w:rFonts w:ascii="Arial" w:eastAsia="Arial" w:hAnsi="Arial" w:cs="Arial"/>
        </w:rPr>
        <w:t>8.5 Customer Relationships</w:t>
      </w:r>
    </w:p>
    <w:p w14:paraId="2A0C9D2A" w14:textId="77777777" w:rsidR="00303E20" w:rsidRDefault="00000000">
      <w:pPr>
        <w:spacing w:before="240" w:after="240"/>
        <w:rPr>
          <w:rFonts w:ascii="Arial" w:eastAsia="Arial" w:hAnsi="Arial" w:cs="Arial"/>
        </w:rPr>
      </w:pPr>
      <w:r>
        <w:rPr>
          <w:rFonts w:ascii="Arial" w:eastAsia="Arial" w:hAnsi="Arial" w:cs="Arial"/>
        </w:rPr>
        <w:t xml:space="preserve">The handling of customer relations will be personalised, continuous and service-oriented, not transactional and based on the lowest bid. Specific customer preferences, budgets, and priorities will be determined in initial consultations, and customised recommendations will be made based on those (Vashishth </w:t>
      </w:r>
      <w:r>
        <w:rPr>
          <w:rFonts w:ascii="Arial" w:eastAsia="Arial" w:hAnsi="Arial" w:cs="Arial"/>
          <w:i/>
          <w:iCs/>
        </w:rPr>
        <w:t>et al</w:t>
      </w:r>
      <w:r>
        <w:rPr>
          <w:rFonts w:ascii="Arial" w:eastAsia="Arial" w:hAnsi="Arial" w:cs="Arial"/>
        </w:rPr>
        <w:t>., 2024). Through regular updates and direct communication, individuals will lessen the confusion in the planning process. Whereas wedding planning is an emotional and financial commitment, reliability and responsiveness are crucial without doubt. Positive experiences might also help to produce reviews, references, and repeat recommendations, further fortifying the growing EverAfter brand.</w:t>
      </w:r>
    </w:p>
    <w:p w14:paraId="40F61F43" w14:textId="77777777" w:rsidR="00303E20" w:rsidRDefault="00000000">
      <w:pPr>
        <w:pStyle w:val="Heading2"/>
        <w:rPr>
          <w:rFonts w:ascii="Arial" w:eastAsia="Arial" w:hAnsi="Arial" w:cs="Arial"/>
        </w:rPr>
      </w:pPr>
      <w:bookmarkStart w:id="96" w:name="_heading=h.uwcd2fayndfq" w:colFirst="0" w:colLast="0"/>
      <w:bookmarkEnd w:id="96"/>
      <w:r>
        <w:rPr>
          <w:rFonts w:ascii="Arial" w:eastAsia="Arial" w:hAnsi="Arial" w:cs="Arial"/>
        </w:rPr>
        <w:lastRenderedPageBreak/>
        <w:t>8.6 Revenue Streams</w:t>
      </w:r>
    </w:p>
    <w:p w14:paraId="3D1A375D" w14:textId="77777777" w:rsidR="00303E20" w:rsidRDefault="00000000">
      <w:pPr>
        <w:spacing w:before="240" w:after="240"/>
        <w:rPr>
          <w:rFonts w:ascii="Arial" w:eastAsia="Arial" w:hAnsi="Arial" w:cs="Arial"/>
        </w:rPr>
      </w:pPr>
      <w:r>
        <w:rPr>
          <w:rFonts w:ascii="Arial" w:eastAsia="Arial" w:hAnsi="Arial" w:cs="Arial"/>
        </w:rPr>
        <w:t xml:space="preserve">Three areas of services that will drive revenue include full wedding planning, partial planning, and event-day coordination. Compared to the opposite, with a tiered model, customers can choose the extent of the support that corresponds to their requirements and budgets, instead of forcing all customers towards one package (Nansubuga and Kowalkowski, 2024). Planning time, level of service, positioning vis-à-vis competitors, and customer value should be the favourites for differentiation, not prices, if the competitor is going for the price. </w:t>
      </w:r>
    </w:p>
    <w:p w14:paraId="31CAC573" w14:textId="77777777" w:rsidR="00303E20" w:rsidRDefault="00000000">
      <w:pPr>
        <w:pStyle w:val="Heading2"/>
        <w:rPr>
          <w:rFonts w:ascii="Arial" w:eastAsia="Arial" w:hAnsi="Arial" w:cs="Arial"/>
        </w:rPr>
      </w:pPr>
      <w:bookmarkStart w:id="97" w:name="_heading=h.92153mus2axl" w:colFirst="0" w:colLast="0"/>
      <w:bookmarkEnd w:id="97"/>
      <w:r>
        <w:rPr>
          <w:rFonts w:ascii="Arial" w:eastAsia="Arial" w:hAnsi="Arial" w:cs="Arial"/>
        </w:rPr>
        <w:t>8.7 Key Resources</w:t>
      </w:r>
    </w:p>
    <w:p w14:paraId="4B059E60" w14:textId="77777777" w:rsidR="00303E20" w:rsidRDefault="00000000">
      <w:pPr>
        <w:spacing w:before="240" w:after="240"/>
        <w:rPr>
          <w:rFonts w:ascii="Arial" w:eastAsia="Arial" w:hAnsi="Arial" w:cs="Arial"/>
        </w:rPr>
      </w:pPr>
      <w:r>
        <w:rPr>
          <w:rFonts w:ascii="Arial" w:eastAsia="Arial" w:hAnsi="Arial" w:cs="Arial"/>
        </w:rPr>
        <w:t xml:space="preserve">Wedding planning skills, customer relationships, supplier relationships, digital tools, brand reputation, customer knowledge and service quality procedures are key resources (Saha </w:t>
      </w:r>
      <w:r>
        <w:rPr>
          <w:rFonts w:ascii="Arial" w:eastAsia="Arial" w:hAnsi="Arial" w:cs="Arial"/>
          <w:i/>
          <w:iCs/>
        </w:rPr>
        <w:t>et al</w:t>
      </w:r>
      <w:r>
        <w:rPr>
          <w:rFonts w:ascii="Arial" w:eastAsia="Arial" w:hAnsi="Arial" w:cs="Arial"/>
        </w:rPr>
        <w:t xml:space="preserve">., 2021). The RBV analysis says these abstract resources can </w:t>
      </w:r>
      <w:proofErr w:type="gramStart"/>
      <w:r>
        <w:rPr>
          <w:rFonts w:ascii="Arial" w:eastAsia="Arial" w:hAnsi="Arial" w:cs="Arial"/>
        </w:rPr>
        <w:t>actually be</w:t>
      </w:r>
      <w:proofErr w:type="gramEnd"/>
      <w:r>
        <w:rPr>
          <w:rFonts w:ascii="Arial" w:eastAsia="Arial" w:hAnsi="Arial" w:cs="Arial"/>
        </w:rPr>
        <w:t xml:space="preserve"> more vital than physical resources in strategically designing an organisation. The expertise gained by the customer and relationships established with a supplier are not easy to replicate, but the availability of digital communication is relatively easy.</w:t>
      </w:r>
    </w:p>
    <w:p w14:paraId="31999B4C" w14:textId="77777777" w:rsidR="00303E20" w:rsidRDefault="00000000">
      <w:pPr>
        <w:pStyle w:val="Heading2"/>
        <w:rPr>
          <w:rFonts w:ascii="Arial" w:eastAsia="Arial" w:hAnsi="Arial" w:cs="Arial"/>
        </w:rPr>
      </w:pPr>
      <w:bookmarkStart w:id="98" w:name="_heading=h.pryn2wcpvl78" w:colFirst="0" w:colLast="0"/>
      <w:bookmarkEnd w:id="98"/>
      <w:r>
        <w:rPr>
          <w:rFonts w:ascii="Arial" w:eastAsia="Arial" w:hAnsi="Arial" w:cs="Arial"/>
        </w:rPr>
        <w:t>8.8 Key Activities</w:t>
      </w:r>
    </w:p>
    <w:p w14:paraId="6CE784F4" w14:textId="77777777" w:rsidR="00303E20" w:rsidRDefault="00000000">
      <w:pPr>
        <w:spacing w:before="240" w:after="240"/>
        <w:rPr>
          <w:rFonts w:ascii="Arial" w:eastAsia="Arial" w:hAnsi="Arial" w:cs="Arial"/>
        </w:rPr>
      </w:pPr>
      <w:r>
        <w:rPr>
          <w:rFonts w:ascii="Arial" w:eastAsia="Arial" w:hAnsi="Arial" w:cs="Arial"/>
        </w:rPr>
        <w:t>Core activities include customer consultation, personal planning, venue coordination, personal supplier coordination, budgeting, scheduling and digital communication &amp; event day management (Sachdeva and Mitra, 2025). EverAfter will also need to conduct monitoring through suppliers and evaluate the feedback from customers to ensure that the same level of service is provided.</w:t>
      </w:r>
    </w:p>
    <w:p w14:paraId="08E47663" w14:textId="77777777" w:rsidR="00303E20" w:rsidRDefault="00000000">
      <w:pPr>
        <w:pStyle w:val="Heading2"/>
        <w:rPr>
          <w:rFonts w:ascii="Arial" w:eastAsia="Arial" w:hAnsi="Arial" w:cs="Arial"/>
        </w:rPr>
      </w:pPr>
      <w:bookmarkStart w:id="99" w:name="_heading=h.kbl3mi3zipl6" w:colFirst="0" w:colLast="0"/>
      <w:bookmarkEnd w:id="99"/>
      <w:r>
        <w:rPr>
          <w:rFonts w:ascii="Arial" w:eastAsia="Arial" w:hAnsi="Arial" w:cs="Arial"/>
        </w:rPr>
        <w:t>8.9 Key Partnerships</w:t>
      </w:r>
    </w:p>
    <w:p w14:paraId="3F9E5D40" w14:textId="77777777" w:rsidR="00303E20" w:rsidRDefault="00000000">
      <w:pPr>
        <w:spacing w:before="240" w:after="240"/>
        <w:rPr>
          <w:rFonts w:ascii="Arial" w:eastAsia="Arial" w:hAnsi="Arial" w:cs="Arial"/>
        </w:rPr>
      </w:pPr>
      <w:r>
        <w:rPr>
          <w:rFonts w:ascii="Arial" w:eastAsia="Arial" w:hAnsi="Arial" w:cs="Arial"/>
        </w:rPr>
        <w:t xml:space="preserve">Venues, photographers, florists, caterers, decorators and entertainers together with other specialist wedding suppliers will all be important partners. Partnerships enable EverAfter to share in the expertise of others without having to maintain all the resources behind the </w:t>
      </w:r>
      <w:r>
        <w:rPr>
          <w:rFonts w:ascii="Arial" w:eastAsia="Arial" w:hAnsi="Arial" w:cs="Arial"/>
        </w:rPr>
        <w:lastRenderedPageBreak/>
        <w:t xml:space="preserve">scenes (Hole, Hole and Shaw, 2021). Quality, reliability, reputation and responsiveness are principles to be aware of when choosing a supplier. </w:t>
      </w:r>
    </w:p>
    <w:p w14:paraId="396C3D50" w14:textId="77777777" w:rsidR="00303E20" w:rsidRDefault="00000000">
      <w:pPr>
        <w:pStyle w:val="Heading2"/>
        <w:rPr>
          <w:rFonts w:ascii="Arial" w:eastAsia="Arial" w:hAnsi="Arial" w:cs="Arial"/>
        </w:rPr>
      </w:pPr>
      <w:bookmarkStart w:id="100" w:name="_heading=h.sqmcbgb2s0rc" w:colFirst="0" w:colLast="0"/>
      <w:bookmarkEnd w:id="100"/>
      <w:r>
        <w:rPr>
          <w:rFonts w:ascii="Arial" w:eastAsia="Arial" w:hAnsi="Arial" w:cs="Arial"/>
        </w:rPr>
        <w:t>8.10 Cost Structure</w:t>
      </w:r>
    </w:p>
    <w:p w14:paraId="0878F078" w14:textId="77777777" w:rsidR="00303E20" w:rsidRDefault="00000000">
      <w:pPr>
        <w:spacing w:before="240" w:after="240"/>
        <w:rPr>
          <w:rFonts w:ascii="Arial" w:eastAsia="Arial" w:hAnsi="Arial" w:cs="Arial"/>
        </w:rPr>
      </w:pPr>
      <w:r>
        <w:rPr>
          <w:rFonts w:ascii="Arial" w:eastAsia="Arial" w:hAnsi="Arial" w:cs="Arial"/>
        </w:rPr>
        <w:t>Staffing or contractor payments, marketing, website and digital systems, insurance, administration, travel/service supplier running costs are all considered major costs. In the partnership model, the need for large, initial capital investment can be minimised as specialist services can be hired based on a customer's need (Mutambik, 2024). However, reducing the costs should not be at the expense of the level of service; otherwise, inadequate coordination or quickness may undermine the differentiation that EverAfter does offer.</w:t>
      </w:r>
    </w:p>
    <w:p w14:paraId="22ADED3C" w14:textId="77777777" w:rsidR="00303E20" w:rsidRDefault="00000000">
      <w:pPr>
        <w:pStyle w:val="Heading2"/>
        <w:rPr>
          <w:rFonts w:ascii="Arial" w:eastAsia="Arial" w:hAnsi="Arial" w:cs="Arial"/>
        </w:rPr>
      </w:pPr>
      <w:bookmarkStart w:id="101" w:name="_heading=h.jw0bj2o1hyqs" w:colFirst="0" w:colLast="0"/>
      <w:bookmarkEnd w:id="101"/>
      <w:r>
        <w:rPr>
          <w:rFonts w:ascii="Arial" w:eastAsia="Arial" w:hAnsi="Arial" w:cs="Arial"/>
        </w:rPr>
        <w:t>8.11 Integration of the Nine Components</w:t>
      </w:r>
    </w:p>
    <w:p w14:paraId="0572CEC6" w14:textId="77777777" w:rsidR="00303E20" w:rsidRDefault="00000000">
      <w:pPr>
        <w:spacing w:before="240" w:after="240"/>
        <w:rPr>
          <w:rFonts w:ascii="Arial" w:eastAsia="Arial" w:hAnsi="Arial" w:cs="Arial"/>
        </w:rPr>
      </w:pPr>
      <w:r>
        <w:rPr>
          <w:rFonts w:ascii="Arial" w:eastAsia="Arial" w:hAnsi="Arial" w:cs="Arial"/>
        </w:rPr>
        <w:t>These 9 components work together as one or unified system. The value proposition directs the needed channels and customer relationships and depends on customer segments. These relationships create revenue streams, and delivery requires the application of appropriate resources, activities and partnerships (Murray and Scuotto, 2015). These are a group that defines the cost structure. For this reason, EverAfter's model is oriented towards personalising customer value and commercialising customer delivery.</w:t>
      </w:r>
    </w:p>
    <w:p w14:paraId="20732958" w14:textId="77777777" w:rsidR="00303E20" w:rsidRDefault="00000000">
      <w:pPr>
        <w:pStyle w:val="Heading2"/>
        <w:rPr>
          <w:rFonts w:ascii="Arial" w:eastAsia="Arial" w:hAnsi="Arial" w:cs="Arial"/>
        </w:rPr>
      </w:pPr>
      <w:bookmarkStart w:id="102" w:name="_heading=h.owc80sx9hcmm" w:colFirst="0" w:colLast="0"/>
      <w:bookmarkEnd w:id="102"/>
      <w:r>
        <w:rPr>
          <w:rFonts w:ascii="Arial" w:eastAsia="Arial" w:hAnsi="Arial" w:cs="Arial"/>
        </w:rPr>
        <w:t>8.12 Chapter Summary</w:t>
      </w:r>
    </w:p>
    <w:p w14:paraId="7D05DD45" w14:textId="77777777" w:rsidR="00303E20" w:rsidRDefault="00000000">
      <w:pPr>
        <w:spacing w:before="240" w:after="240"/>
        <w:rPr>
          <w:rFonts w:ascii="Arial" w:eastAsia="Arial" w:hAnsi="Arial" w:cs="Arial"/>
        </w:rPr>
      </w:pPr>
      <w:r>
        <w:rPr>
          <w:rFonts w:ascii="Arial" w:eastAsia="Arial" w:hAnsi="Arial" w:cs="Arial"/>
        </w:rPr>
        <w:t>The BMC is a good example of how EverAfter can put its differentiated focus into practice – from personal services, professional coordination, digitising services and relationship use. To be effective, it must integrate customers, resources, activity, partners and revenues into one model that lays a foundation for the following financial, marketing and human-capital plans.</w:t>
      </w:r>
    </w:p>
    <w:p w14:paraId="6506AB22" w14:textId="77777777" w:rsidR="00303E20" w:rsidRDefault="00000000">
      <w:pPr>
        <w:spacing w:before="240" w:after="240"/>
        <w:rPr>
          <w:rFonts w:ascii="Arial" w:eastAsia="Arial" w:hAnsi="Arial" w:cs="Arial"/>
        </w:rPr>
      </w:pPr>
      <w:r>
        <w:br w:type="page"/>
      </w:r>
    </w:p>
    <w:p w14:paraId="4BE015FC" w14:textId="77777777" w:rsidR="00303E20" w:rsidRDefault="00000000">
      <w:pPr>
        <w:pStyle w:val="Heading1"/>
        <w:spacing w:before="240" w:after="240"/>
        <w:rPr>
          <w:rFonts w:ascii="Arial" w:eastAsia="Arial" w:hAnsi="Arial" w:cs="Arial"/>
          <w:highlight w:val="yellow"/>
        </w:rPr>
      </w:pPr>
      <w:bookmarkStart w:id="103" w:name="_heading=h.2hz9fguj1s6g" w:colFirst="0" w:colLast="0"/>
      <w:bookmarkEnd w:id="103"/>
      <w:r>
        <w:rPr>
          <w:rFonts w:ascii="Arial" w:eastAsia="Arial" w:hAnsi="Arial" w:cs="Arial"/>
        </w:rPr>
        <w:lastRenderedPageBreak/>
        <w:t>Chapter 9: Financial Marketing &amp; Human Capital Management Plan</w:t>
      </w:r>
    </w:p>
    <w:p w14:paraId="6EB84E31" w14:textId="77777777" w:rsidR="00303E20" w:rsidRDefault="00000000">
      <w:pPr>
        <w:pStyle w:val="Heading2"/>
        <w:rPr>
          <w:rFonts w:ascii="Arial" w:eastAsia="Arial" w:hAnsi="Arial" w:cs="Arial"/>
        </w:rPr>
      </w:pPr>
      <w:bookmarkStart w:id="104" w:name="_heading=h.hyy6z4zf9c32" w:colFirst="0" w:colLast="0"/>
      <w:bookmarkEnd w:id="104"/>
      <w:r>
        <w:rPr>
          <w:rFonts w:ascii="Arial" w:eastAsia="Arial" w:hAnsi="Arial" w:cs="Arial"/>
        </w:rPr>
        <w:t>9.1 Integrated plan overview</w:t>
      </w:r>
    </w:p>
    <w:p w14:paraId="2F9CB25A" w14:textId="77777777" w:rsidR="00303E20" w:rsidRDefault="00000000">
      <w:pPr>
        <w:rPr>
          <w:rFonts w:ascii="Arial" w:eastAsia="Arial" w:hAnsi="Arial" w:cs="Arial"/>
        </w:rPr>
      </w:pPr>
      <w:r>
        <w:rPr>
          <w:rFonts w:ascii="Arial" w:eastAsia="Arial" w:hAnsi="Arial" w:cs="Arial"/>
        </w:rPr>
        <w:t>The chapter integrates financial, capital and human resource capital plans to evaluate the commercial viability of EverAfter Weddings in London, UK. The framework used is Segmentation, Targeting, and Positioning (STP) to target a specific customer base, the 4 Ps of the marketing mix (product, price, place, and promotion) to align with specific customer needs or wants, and customer journey mapping and a marketing funnel to map the customer journey. The financial plan quantifies the development of market viability; marketing drives the serviceable obtainable market, and human capital is crucial to drive and deliver personalisation, ensuring consistency and scalability.</w:t>
      </w:r>
    </w:p>
    <w:p w14:paraId="2972E69C" w14:textId="77777777" w:rsidR="00303E20" w:rsidRDefault="00000000">
      <w:pPr>
        <w:pStyle w:val="Heading2"/>
        <w:rPr>
          <w:rFonts w:ascii="Arial" w:eastAsia="Arial" w:hAnsi="Arial" w:cs="Arial"/>
          <w:sz w:val="28"/>
          <w:szCs w:val="28"/>
          <w:highlight w:val="yellow"/>
        </w:rPr>
      </w:pPr>
      <w:bookmarkStart w:id="105" w:name="_heading=h.x121zyer7y9i" w:colFirst="0" w:colLast="0"/>
      <w:bookmarkEnd w:id="105"/>
      <w:r>
        <w:rPr>
          <w:rFonts w:ascii="Arial" w:eastAsia="Arial" w:hAnsi="Arial" w:cs="Arial"/>
        </w:rPr>
        <w:t>9.2 Financial plan</w:t>
      </w:r>
    </w:p>
    <w:p w14:paraId="3805C630" w14:textId="77777777" w:rsidR="00303E20" w:rsidRDefault="00000000">
      <w:pPr>
        <w:widowControl w:val="0"/>
        <w:rPr>
          <w:rFonts w:ascii="Arial" w:eastAsia="Arial" w:hAnsi="Arial" w:cs="Arial"/>
          <w:b/>
          <w:bCs/>
        </w:rPr>
      </w:pPr>
      <w:r>
        <w:rPr>
          <w:rFonts w:ascii="Arial" w:eastAsia="Arial" w:hAnsi="Arial" w:cs="Arial"/>
          <w:b/>
          <w:bCs/>
        </w:rPr>
        <w:t>Financial Assumptions</w:t>
      </w:r>
    </w:p>
    <w:p w14:paraId="5090FF45" w14:textId="77777777" w:rsidR="00303E20" w:rsidRDefault="00000000">
      <w:pPr>
        <w:rPr>
          <w:rFonts w:ascii="Arial" w:eastAsia="Arial" w:hAnsi="Arial" w:cs="Arial"/>
        </w:rPr>
      </w:pPr>
      <w:r>
        <w:rPr>
          <w:rFonts w:ascii="Arial" w:eastAsia="Arial" w:hAnsi="Arial" w:cs="Arial"/>
        </w:rPr>
        <w:t xml:space="preserve">The £3,500 charge for full wedding planning is not an estimate, but one based on competitor prices </w:t>
      </w:r>
      <w:r>
        <w:rPr>
          <w:rFonts w:ascii="Arial" w:eastAsia="Arial" w:hAnsi="Arial" w:cs="Arial"/>
          <w:i/>
          <w:iCs/>
        </w:rPr>
        <w:t>(Refer to Appendix 1)</w:t>
      </w:r>
      <w:r>
        <w:rPr>
          <w:rFonts w:ascii="Arial" w:eastAsia="Arial" w:hAnsi="Arial" w:cs="Arial"/>
        </w:rPr>
        <w:t xml:space="preserve">. Similar wedding planners offer full-package wedding planning services in the range of £3,000 to £4,000, and EverAfter is offering a similar price. This is especially relevant because EverAfter is a new player and must appeal to customers while providing personalised planning, supplier coordination, and digital support. The £2,000 partial planning fee and £1,200 event-day coordinating fee also offer a cheaper option for those customers who did not need as much assistance. Thus, the pricing is differentiated and competitively priced as per EverAfter's differentiation (Albers </w:t>
      </w:r>
      <w:r>
        <w:rPr>
          <w:rFonts w:ascii="Arial" w:eastAsia="Arial" w:hAnsi="Arial" w:cs="Arial"/>
          <w:i/>
          <w:iCs/>
        </w:rPr>
        <w:t>et al.</w:t>
      </w:r>
      <w:r>
        <w:rPr>
          <w:rFonts w:ascii="Arial" w:eastAsia="Arial" w:hAnsi="Arial" w:cs="Arial"/>
        </w:rPr>
        <w:t>, 2021).</w:t>
      </w:r>
    </w:p>
    <w:p w14:paraId="659DE01E" w14:textId="77777777" w:rsidR="00303E20" w:rsidRDefault="00000000">
      <w:pPr>
        <w:widowControl w:val="0"/>
        <w:jc w:val="left"/>
        <w:rPr>
          <w:rFonts w:ascii="Arial" w:eastAsia="Arial" w:hAnsi="Arial" w:cs="Arial"/>
          <w:b/>
          <w:bCs/>
        </w:rPr>
      </w:pPr>
      <w:r>
        <w:rPr>
          <w:rFonts w:ascii="Arial" w:eastAsia="Arial" w:hAnsi="Arial" w:cs="Arial"/>
          <w:b/>
          <w:bCs/>
        </w:rPr>
        <w:t>Start-up Costs and Initial Funding Requirement</w:t>
      </w:r>
    </w:p>
    <w:p w14:paraId="74ABC7DF" w14:textId="77777777" w:rsidR="00303E20" w:rsidRDefault="00000000">
      <w:pPr>
        <w:rPr>
          <w:rFonts w:ascii="Arial" w:eastAsia="Arial" w:hAnsi="Arial" w:cs="Arial"/>
        </w:rPr>
      </w:pPr>
      <w:r>
        <w:rPr>
          <w:rFonts w:ascii="Arial" w:eastAsia="Arial" w:hAnsi="Arial" w:cs="Arial"/>
        </w:rPr>
        <w:t xml:space="preserve">The initial estimated funding need of £13,475 is for the resources required to start the EverAfter project with little to no physical development </w:t>
      </w:r>
      <w:r>
        <w:rPr>
          <w:rFonts w:ascii="Arial" w:eastAsia="Arial" w:hAnsi="Arial" w:cs="Arial"/>
          <w:i/>
          <w:iCs/>
        </w:rPr>
        <w:t>(Refer to Appendix 1)</w:t>
      </w:r>
      <w:r>
        <w:rPr>
          <w:rFonts w:ascii="Arial" w:eastAsia="Arial" w:hAnsi="Arial" w:cs="Arial"/>
        </w:rPr>
        <w:t xml:space="preserve">. The biggest expenditure is for working capital, £5,000, which will provide liquidity in the first trading period, when bookings may be irregular. A further £1,500 will be spent on marketing to </w:t>
      </w:r>
      <w:r>
        <w:rPr>
          <w:rFonts w:ascii="Arial" w:eastAsia="Arial" w:hAnsi="Arial" w:cs="Arial"/>
        </w:rPr>
        <w:lastRenderedPageBreak/>
        <w:t xml:space="preserve">launch, followed by customer acquisition and brand awareness. The cost of website development (£1,000), equipment (£1,200), software (£600), insurance (£500), recruitment and training (£1,000) and other professional setup costs are required to have the site up and running. </w:t>
      </w:r>
    </w:p>
    <w:p w14:paraId="7D1FA234" w14:textId="77777777" w:rsidR="00303E20" w:rsidRDefault="00000000">
      <w:pPr>
        <w:widowControl w:val="0"/>
        <w:jc w:val="left"/>
        <w:rPr>
          <w:rFonts w:ascii="Arial" w:eastAsia="Arial" w:hAnsi="Arial" w:cs="Arial"/>
          <w:b/>
          <w:bCs/>
        </w:rPr>
      </w:pPr>
      <w:r>
        <w:rPr>
          <w:rFonts w:ascii="Arial" w:eastAsia="Arial" w:hAnsi="Arial" w:cs="Arial"/>
          <w:b/>
          <w:bCs/>
        </w:rPr>
        <w:t>Revenue and Operating Cost Forecast</w:t>
      </w:r>
    </w:p>
    <w:p w14:paraId="419EB02F" w14:textId="77777777" w:rsidR="00303E20" w:rsidRDefault="00000000">
      <w:pPr>
        <w:rPr>
          <w:rFonts w:ascii="Arial" w:eastAsia="Arial" w:hAnsi="Arial" w:cs="Arial"/>
        </w:rPr>
      </w:pPr>
      <w:r>
        <w:rPr>
          <w:rFonts w:ascii="Arial" w:eastAsia="Arial" w:hAnsi="Arial" w:cs="Arial"/>
        </w:rPr>
        <w:t xml:space="preserve">The yearly revenue forecast is based on 28 bookings, including six full planning bookings, ten partial planning bookings and twelve event-day coordination bookings </w:t>
      </w:r>
      <w:r>
        <w:rPr>
          <w:rFonts w:ascii="Arial" w:eastAsia="Arial" w:hAnsi="Arial" w:cs="Arial"/>
          <w:i/>
          <w:iCs/>
        </w:rPr>
        <w:t>(Refer to Appendix 1)</w:t>
      </w:r>
      <w:r>
        <w:rPr>
          <w:rFonts w:ascii="Arial" w:eastAsia="Arial" w:hAnsi="Arial" w:cs="Arial"/>
        </w:rPr>
        <w:t>. At the proposed prices, these generate £21,000, £20,000 and £14,400, respectively, giving total revenue of £55,400. This is a variable allowance of 32% on revenue (£17,728) to include contractor delivery, supplier costs, travel and payment costs. Fixed operating costs are estimated at £9,900 for marketing, digital systems, insurance, professional services, administration and communication.</w:t>
      </w:r>
    </w:p>
    <w:p w14:paraId="7FD9C852" w14:textId="77777777" w:rsidR="00303E20" w:rsidRDefault="00000000">
      <w:pPr>
        <w:widowControl w:val="0"/>
        <w:jc w:val="left"/>
        <w:rPr>
          <w:rFonts w:ascii="Arial" w:eastAsia="Arial" w:hAnsi="Arial" w:cs="Arial"/>
          <w:b/>
          <w:bCs/>
        </w:rPr>
      </w:pPr>
      <w:r>
        <w:rPr>
          <w:rFonts w:ascii="Arial" w:eastAsia="Arial" w:hAnsi="Arial" w:cs="Arial"/>
          <w:b/>
          <w:bCs/>
        </w:rPr>
        <w:t>Three-Year Financial Projection</w:t>
      </w:r>
    </w:p>
    <w:p w14:paraId="60E6FC68" w14:textId="77777777" w:rsidR="00303E20" w:rsidRDefault="00000000">
      <w:pPr>
        <w:rPr>
          <w:rFonts w:ascii="Arial" w:eastAsia="Arial" w:hAnsi="Arial" w:cs="Arial"/>
        </w:rPr>
      </w:pPr>
      <w:r>
        <w:rPr>
          <w:rFonts w:ascii="Arial" w:eastAsia="Arial" w:hAnsi="Arial" w:cs="Arial"/>
        </w:rPr>
        <w:t xml:space="preserve">The three-year forecast </w:t>
      </w:r>
      <w:proofErr w:type="gramStart"/>
      <w:r>
        <w:rPr>
          <w:rFonts w:ascii="Arial" w:eastAsia="Arial" w:hAnsi="Arial" w:cs="Arial"/>
        </w:rPr>
        <w:t>is based on the assumption</w:t>
      </w:r>
      <w:proofErr w:type="gramEnd"/>
      <w:r>
        <w:rPr>
          <w:rFonts w:ascii="Arial" w:eastAsia="Arial" w:hAnsi="Arial" w:cs="Arial"/>
        </w:rPr>
        <w:t xml:space="preserve"> of steady growth as EverAfter gains in reputation, referrals and supplier networking. Revenue is expected to rise from £55,400 in Year 1 to £65,300 in Year 2 and £76,400 in Year 3, primarily driven by increased client numbers </w:t>
      </w:r>
      <w:r>
        <w:rPr>
          <w:rFonts w:ascii="Arial" w:eastAsia="Arial" w:hAnsi="Arial" w:cs="Arial"/>
          <w:i/>
          <w:iCs/>
        </w:rPr>
        <w:t>(Refer to Appendix 1)</w:t>
      </w:r>
      <w:r>
        <w:rPr>
          <w:rFonts w:ascii="Arial" w:eastAsia="Arial" w:hAnsi="Arial" w:cs="Arial"/>
        </w:rPr>
        <w:t>. Contractor delivery costs, supplier costs, travel and payment charges are estimated at 32% of revenue, with variable costs. For the same business, marketing, digital systems and administration grow with the business, which increases the fixed operating cost to £12,860 from £9,900. This therefore implies that operating profit is expected to improve from £27,772 to £39,092, which shows that the profitability of the business would improve and there would be enough scope for the business to expand.</w:t>
      </w:r>
    </w:p>
    <w:p w14:paraId="3623DDA4" w14:textId="77777777" w:rsidR="00C758A8" w:rsidRDefault="00000000" w:rsidP="00C758A8">
      <w:pPr>
        <w:widowControl w:val="0"/>
        <w:jc w:val="left"/>
        <w:rPr>
          <w:rFonts w:ascii="Arial" w:eastAsia="Arial" w:hAnsi="Arial" w:cs="Arial"/>
          <w:b/>
          <w:bCs/>
        </w:rPr>
      </w:pPr>
      <w:r>
        <w:rPr>
          <w:rFonts w:ascii="Arial" w:eastAsia="Arial" w:hAnsi="Arial" w:cs="Arial"/>
          <w:b/>
          <w:bCs/>
        </w:rPr>
        <w:t>Break-even Analysis</w:t>
      </w:r>
    </w:p>
    <w:p w14:paraId="6FC2EAE5" w14:textId="2ADD3BC5" w:rsidR="00C758A8" w:rsidRPr="00C758A8" w:rsidRDefault="00C758A8" w:rsidP="00C758A8">
      <w:pPr>
        <w:widowControl w:val="0"/>
        <w:jc w:val="left"/>
        <w:rPr>
          <w:rFonts w:ascii="Arial" w:eastAsia="Arial" w:hAnsi="Arial" w:cs="Arial"/>
          <w:color w:val="000000" w:themeColor="text1"/>
        </w:rPr>
      </w:pPr>
      <w:r w:rsidRPr="00C758A8">
        <w:rPr>
          <w:rFonts w:ascii="Arial" w:eastAsia="Arial" w:hAnsi="Arial" w:cs="Arial"/>
          <w:color w:val="000000" w:themeColor="text1"/>
        </w:rPr>
        <w:t>Break-even analysis is used to identify the minimum level of sales required to cover the fixed operating costs of EverAfter Weddings. The contribution per client is £2,800 for full wedding planning (£3,500 − £700), £1,600 for partial wedding planning (£2,000 − £400) and £960 for event-day coordination (£1,200 − £240).</w:t>
      </w:r>
    </w:p>
    <w:p w14:paraId="18901164" w14:textId="01231DCD" w:rsidR="00C758A8" w:rsidRPr="00C758A8" w:rsidRDefault="00C758A8" w:rsidP="00C758A8">
      <w:pPr>
        <w:widowControl w:val="0"/>
        <w:jc w:val="left"/>
        <w:rPr>
          <w:rFonts w:ascii="Arial" w:eastAsia="Arial" w:hAnsi="Arial" w:cs="Arial"/>
          <w:color w:val="000000" w:themeColor="text1"/>
        </w:rPr>
      </w:pPr>
      <w:r w:rsidRPr="00C758A8">
        <w:rPr>
          <w:rFonts w:ascii="Arial" w:eastAsia="Arial" w:hAnsi="Arial" w:cs="Arial"/>
          <w:color w:val="000000" w:themeColor="text1"/>
        </w:rPr>
        <w:lastRenderedPageBreak/>
        <w:t xml:space="preserve">EverAfter Weddings is planning to sell a mix of these three services. </w:t>
      </w:r>
      <w:proofErr w:type="gramStart"/>
      <w:r w:rsidRPr="00C758A8">
        <w:rPr>
          <w:rFonts w:ascii="Arial" w:eastAsia="Arial" w:hAnsi="Arial" w:cs="Arial"/>
          <w:color w:val="000000" w:themeColor="text1"/>
        </w:rPr>
        <w:t>Therefore</w:t>
      </w:r>
      <w:proofErr w:type="gramEnd"/>
      <w:r w:rsidRPr="00C758A8">
        <w:rPr>
          <w:rFonts w:ascii="Arial" w:eastAsia="Arial" w:hAnsi="Arial" w:cs="Arial"/>
          <w:color w:val="000000" w:themeColor="text1"/>
        </w:rPr>
        <w:t xml:space="preserve"> the overall business break-even point is calculated with the planned Year 1 sales mix of 6 full planning, 10 partial planning and 12 event day coordination bookings. The total contribution from the 28 scheduled bookings is £44,320, giving an average contribution of approximately £1,582.86 per customer. The break-even point for mixed service is about 6.25 clients. This should be rounded up to 7 clients. This is based on annual fixed operating costs of £9,900. </w:t>
      </w:r>
    </w:p>
    <w:p w14:paraId="5DA0794C" w14:textId="029EB2F4" w:rsidR="00C758A8" w:rsidRPr="00C758A8" w:rsidRDefault="00C758A8" w:rsidP="00C758A8">
      <w:pPr>
        <w:widowControl w:val="0"/>
        <w:jc w:val="left"/>
        <w:rPr>
          <w:rFonts w:ascii="Arial" w:eastAsia="Arial" w:hAnsi="Arial" w:cs="Arial"/>
          <w:color w:val="000000" w:themeColor="text1"/>
        </w:rPr>
      </w:pPr>
      <w:r w:rsidRPr="00C758A8">
        <w:rPr>
          <w:rFonts w:ascii="Arial" w:eastAsia="Arial" w:hAnsi="Arial" w:cs="Arial"/>
          <w:color w:val="000000" w:themeColor="text1"/>
        </w:rPr>
        <w:t>This means that the planned number of 28 clients in year 1 exceeds the break-even point for the entire mix of services. The break-even analysis of the individual services of roughly 4 planning, 7 partial planning, and 11 event day coordination clients will remain as supporting scenarios rather than the break-even point for the entire business operation.</w:t>
      </w:r>
    </w:p>
    <w:p w14:paraId="2B14C587" w14:textId="77777777" w:rsidR="00303E20" w:rsidRDefault="00000000">
      <w:pPr>
        <w:widowControl w:val="0"/>
        <w:jc w:val="left"/>
        <w:rPr>
          <w:rFonts w:ascii="Arial" w:eastAsia="Arial" w:hAnsi="Arial" w:cs="Arial"/>
          <w:b/>
          <w:bCs/>
        </w:rPr>
      </w:pPr>
      <w:r>
        <w:rPr>
          <w:rFonts w:ascii="Arial" w:eastAsia="Arial" w:hAnsi="Arial" w:cs="Arial"/>
          <w:b/>
          <w:bCs/>
        </w:rPr>
        <w:t>Sensitivity and Scenario Analysis</w:t>
      </w:r>
    </w:p>
    <w:p w14:paraId="56EAA1C3" w14:textId="77777777" w:rsidR="00303E20" w:rsidRDefault="00000000">
      <w:pPr>
        <w:rPr>
          <w:rFonts w:ascii="Arial" w:eastAsia="Arial" w:hAnsi="Arial" w:cs="Arial"/>
        </w:rPr>
      </w:pPr>
      <w:r>
        <w:rPr>
          <w:rFonts w:ascii="Arial" w:eastAsia="Arial" w:hAnsi="Arial" w:cs="Arial"/>
        </w:rPr>
        <w:t xml:space="preserve">A sensitivity analysis is conducted to determine if financial viability exists in the event of a change in client demand for EverAfter. The base case calls for a revenue of £55,400 and an operating profit of £27,772, with 28 clients </w:t>
      </w:r>
      <w:r>
        <w:rPr>
          <w:rFonts w:ascii="Arial" w:eastAsia="Arial" w:hAnsi="Arial" w:cs="Arial"/>
          <w:i/>
          <w:iCs/>
        </w:rPr>
        <w:t>(Refer to Appendix 1)</w:t>
      </w:r>
      <w:r>
        <w:rPr>
          <w:rFonts w:ascii="Arial" w:eastAsia="Arial" w:hAnsi="Arial" w:cs="Arial"/>
        </w:rPr>
        <w:t>. The downside case cuts down to 20 clients and results in a revenue of £38,800 and a profit of £16,484. The upside case will raise the demand to 34 clients, the revenue to £69,600 and the profit to £37,428. In these scenarios, the most important financial sensitivity is client volume due to relatively low fixed costs.</w:t>
      </w:r>
    </w:p>
    <w:p w14:paraId="024C87E4" w14:textId="77777777" w:rsidR="00303E20" w:rsidRDefault="00000000">
      <w:pPr>
        <w:pStyle w:val="Heading2"/>
        <w:rPr>
          <w:rFonts w:ascii="Arial" w:eastAsia="Arial" w:hAnsi="Arial" w:cs="Arial"/>
        </w:rPr>
      </w:pPr>
      <w:bookmarkStart w:id="106" w:name="_heading=h.5h13en58c2d1" w:colFirst="0" w:colLast="0"/>
      <w:bookmarkEnd w:id="106"/>
      <w:r>
        <w:rPr>
          <w:rFonts w:ascii="Arial" w:eastAsia="Arial" w:hAnsi="Arial" w:cs="Arial"/>
        </w:rPr>
        <w:t>9.3 Marketing and Sales Plan</w:t>
      </w:r>
    </w:p>
    <w:p w14:paraId="4D05E555" w14:textId="77777777" w:rsidR="00303E20" w:rsidRDefault="00000000">
      <w:pPr>
        <w:pStyle w:val="Heading3"/>
        <w:rPr>
          <w:rFonts w:ascii="Arial" w:eastAsia="Arial" w:hAnsi="Arial" w:cs="Arial"/>
        </w:rPr>
      </w:pPr>
      <w:bookmarkStart w:id="107" w:name="_heading=h.rx1hgog1q3mc" w:colFirst="0" w:colLast="0"/>
      <w:bookmarkEnd w:id="107"/>
      <w:r>
        <w:rPr>
          <w:rFonts w:ascii="Arial" w:eastAsia="Arial" w:hAnsi="Arial" w:cs="Arial"/>
        </w:rPr>
        <w:t xml:space="preserve">9.3.1 STP </w:t>
      </w:r>
    </w:p>
    <w:p w14:paraId="763BCDDD" w14:textId="77777777" w:rsidR="00303E20" w:rsidRDefault="00000000">
      <w:pPr>
        <w:rPr>
          <w:rFonts w:ascii="Arial" w:eastAsia="Arial" w:hAnsi="Arial" w:cs="Arial"/>
          <w:b/>
          <w:bCs/>
          <w:i/>
          <w:iCs/>
          <w:u w:val="single"/>
        </w:rPr>
      </w:pPr>
      <w:r>
        <w:rPr>
          <w:rFonts w:ascii="Arial" w:eastAsia="Arial" w:hAnsi="Arial" w:cs="Arial"/>
          <w:b/>
          <w:bCs/>
          <w:i/>
          <w:iCs/>
          <w:u w:val="single"/>
        </w:rPr>
        <w:t>Segmentation</w:t>
      </w:r>
    </w:p>
    <w:p w14:paraId="6F557BE9" w14:textId="77777777" w:rsidR="00303E20" w:rsidRDefault="00000000">
      <w:pPr>
        <w:rPr>
          <w:rFonts w:ascii="Arial" w:eastAsia="Arial" w:hAnsi="Arial" w:cs="Arial"/>
          <w:b/>
          <w:bCs/>
        </w:rPr>
      </w:pPr>
      <w:r>
        <w:rPr>
          <w:rFonts w:ascii="Arial" w:eastAsia="Arial" w:hAnsi="Arial" w:cs="Arial"/>
          <w:b/>
          <w:bCs/>
        </w:rPr>
        <w:t>Table 12. Customer segmentation for EverAfter Weddings</w:t>
      </w:r>
    </w:p>
    <w:sdt>
      <w:sdtPr>
        <w:tag w:val="goog_rdk_13"/>
        <w:id w:val="-209797179"/>
        <w:lock w:val="contentLocked"/>
      </w:sdtPr>
      <w:sdtContent>
        <w:tbl>
          <w:tblPr>
            <w:tblStyle w:val="afffffffffffffff8"/>
            <w:tblW w:w="95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5"/>
            <w:gridCol w:w="7065"/>
          </w:tblGrid>
          <w:tr w:rsidR="00303E20" w14:paraId="49CFD82F" w14:textId="77777777">
            <w:tc>
              <w:tcPr>
                <w:tcW w:w="2445" w:type="dxa"/>
                <w:tcMar>
                  <w:top w:w="100" w:type="dxa"/>
                  <w:left w:w="100" w:type="dxa"/>
                  <w:bottom w:w="100" w:type="dxa"/>
                  <w:right w:w="100" w:type="dxa"/>
                </w:tcMar>
              </w:tcPr>
              <w:p w14:paraId="3D7F97C0" w14:textId="77777777" w:rsidR="00303E20" w:rsidRDefault="00000000">
                <w:pPr>
                  <w:spacing w:before="0" w:after="0" w:line="240" w:lineRule="auto"/>
                  <w:jc w:val="center"/>
                  <w:rPr>
                    <w:rFonts w:ascii="Arial" w:eastAsia="Arial" w:hAnsi="Arial" w:cs="Arial"/>
                    <w:b/>
                    <w:bCs/>
                  </w:rPr>
                </w:pPr>
                <w:r>
                  <w:rPr>
                    <w:rFonts w:ascii="Arial" w:eastAsia="Arial" w:hAnsi="Arial" w:cs="Arial"/>
                    <w:b/>
                    <w:bCs/>
                  </w:rPr>
                  <w:t xml:space="preserve">Segmentation  Types </w:t>
                </w:r>
              </w:p>
            </w:tc>
            <w:tc>
              <w:tcPr>
                <w:tcW w:w="7065" w:type="dxa"/>
                <w:tcMar>
                  <w:top w:w="100" w:type="dxa"/>
                  <w:left w:w="100" w:type="dxa"/>
                  <w:bottom w:w="100" w:type="dxa"/>
                  <w:right w:w="100" w:type="dxa"/>
                </w:tcMar>
              </w:tcPr>
              <w:p w14:paraId="62ED6F33" w14:textId="77777777" w:rsidR="00303E20" w:rsidRDefault="00000000">
                <w:pPr>
                  <w:spacing w:before="0" w:after="0" w:line="240" w:lineRule="auto"/>
                  <w:jc w:val="center"/>
                  <w:rPr>
                    <w:rFonts w:ascii="Arial" w:eastAsia="Arial" w:hAnsi="Arial" w:cs="Arial"/>
                    <w:b/>
                    <w:bCs/>
                  </w:rPr>
                </w:pPr>
                <w:r>
                  <w:rPr>
                    <w:rFonts w:ascii="Arial" w:eastAsia="Arial" w:hAnsi="Arial" w:cs="Arial"/>
                    <w:b/>
                    <w:bCs/>
                  </w:rPr>
                  <w:t xml:space="preserve">Variables </w:t>
                </w:r>
              </w:p>
            </w:tc>
          </w:tr>
          <w:tr w:rsidR="00303E20" w14:paraId="78772452" w14:textId="77777777">
            <w:tc>
              <w:tcPr>
                <w:tcW w:w="2445" w:type="dxa"/>
                <w:tcMar>
                  <w:top w:w="100" w:type="dxa"/>
                  <w:left w:w="100" w:type="dxa"/>
                  <w:bottom w:w="100" w:type="dxa"/>
                  <w:right w:w="100" w:type="dxa"/>
                </w:tcMar>
              </w:tcPr>
              <w:p w14:paraId="45A5690D" w14:textId="77777777" w:rsidR="00303E20" w:rsidRDefault="00000000">
                <w:pPr>
                  <w:spacing w:before="0" w:after="0" w:line="240" w:lineRule="auto"/>
                  <w:rPr>
                    <w:rFonts w:ascii="Arial" w:eastAsia="Arial" w:hAnsi="Arial" w:cs="Arial"/>
                    <w:b/>
                    <w:bCs/>
                    <w:i/>
                    <w:iCs/>
                  </w:rPr>
                </w:pPr>
                <w:r>
                  <w:rPr>
                    <w:rFonts w:ascii="Arial" w:eastAsia="Arial" w:hAnsi="Arial" w:cs="Arial"/>
                    <w:b/>
                    <w:bCs/>
                    <w:i/>
                    <w:iCs/>
                  </w:rPr>
                  <w:lastRenderedPageBreak/>
                  <w:t>Demographic</w:t>
                </w:r>
              </w:p>
            </w:tc>
            <w:tc>
              <w:tcPr>
                <w:tcW w:w="7065" w:type="dxa"/>
                <w:tcMar>
                  <w:top w:w="100" w:type="dxa"/>
                  <w:left w:w="100" w:type="dxa"/>
                  <w:bottom w:w="100" w:type="dxa"/>
                  <w:right w:w="100" w:type="dxa"/>
                </w:tcMar>
              </w:tcPr>
              <w:p w14:paraId="75BBF9BA" w14:textId="77777777" w:rsidR="00303E20" w:rsidRDefault="00000000">
                <w:pPr>
                  <w:spacing w:before="0" w:after="0" w:line="240" w:lineRule="auto"/>
                  <w:rPr>
                    <w:rFonts w:ascii="Arial" w:eastAsia="Arial" w:hAnsi="Arial" w:cs="Arial"/>
                  </w:rPr>
                </w:pPr>
                <w:r>
                  <w:rPr>
                    <w:rFonts w:ascii="Arial" w:eastAsia="Arial" w:hAnsi="Arial" w:cs="Arial"/>
                  </w:rPr>
                  <w:t>Age: 28-38 years</w:t>
                </w:r>
              </w:p>
              <w:p w14:paraId="476844E3" w14:textId="77777777" w:rsidR="00303E20" w:rsidRDefault="00000000">
                <w:pPr>
                  <w:spacing w:before="0" w:after="0" w:line="240" w:lineRule="auto"/>
                  <w:rPr>
                    <w:rFonts w:ascii="Arial" w:eastAsia="Arial" w:hAnsi="Arial" w:cs="Arial"/>
                  </w:rPr>
                </w:pPr>
                <w:r>
                  <w:rPr>
                    <w:rFonts w:ascii="Arial" w:eastAsia="Arial" w:hAnsi="Arial" w:cs="Arial"/>
                  </w:rPr>
                  <w:t>Income: £35k-£75k</w:t>
                </w:r>
              </w:p>
              <w:p w14:paraId="06279D19" w14:textId="77777777" w:rsidR="00303E20" w:rsidRDefault="00000000">
                <w:pPr>
                  <w:spacing w:before="0" w:after="0" w:line="240" w:lineRule="auto"/>
                  <w:rPr>
                    <w:rFonts w:ascii="Arial" w:eastAsia="Arial" w:hAnsi="Arial" w:cs="Arial"/>
                  </w:rPr>
                </w:pPr>
                <w:r>
                  <w:rPr>
                    <w:rFonts w:ascii="Arial" w:eastAsia="Arial" w:hAnsi="Arial" w:cs="Arial"/>
                  </w:rPr>
                  <w:t>Occupation: Professionals</w:t>
                </w:r>
              </w:p>
              <w:p w14:paraId="38C27963" w14:textId="77777777" w:rsidR="00303E20" w:rsidRDefault="00000000">
                <w:pPr>
                  <w:spacing w:before="0" w:after="0" w:line="240" w:lineRule="auto"/>
                  <w:rPr>
                    <w:rFonts w:ascii="Arial" w:eastAsia="Arial" w:hAnsi="Arial" w:cs="Arial"/>
                  </w:rPr>
                </w:pPr>
                <w:r>
                  <w:rPr>
                    <w:rFonts w:ascii="Arial" w:eastAsia="Arial" w:hAnsi="Arial" w:cs="Arial"/>
                  </w:rPr>
                  <w:t>Education: Graduate degree, research-savvy</w:t>
                </w:r>
              </w:p>
              <w:p w14:paraId="17B79260" w14:textId="77777777" w:rsidR="00303E20" w:rsidRDefault="00000000">
                <w:pPr>
                  <w:spacing w:before="0" w:after="0" w:line="240" w:lineRule="auto"/>
                  <w:rPr>
                    <w:rFonts w:ascii="Arial" w:eastAsia="Arial" w:hAnsi="Arial" w:cs="Arial"/>
                  </w:rPr>
                </w:pPr>
                <w:r>
                  <w:rPr>
                    <w:rFonts w:ascii="Arial" w:eastAsia="Arial" w:hAnsi="Arial" w:cs="Arial"/>
                  </w:rPr>
                  <w:t>Life-stage:  First-time wedding/ late millennial</w:t>
                </w:r>
              </w:p>
            </w:tc>
          </w:tr>
          <w:tr w:rsidR="00303E20" w14:paraId="370B2A92" w14:textId="77777777">
            <w:tc>
              <w:tcPr>
                <w:tcW w:w="2445" w:type="dxa"/>
                <w:tcMar>
                  <w:top w:w="100" w:type="dxa"/>
                  <w:left w:w="100" w:type="dxa"/>
                  <w:bottom w:w="100" w:type="dxa"/>
                  <w:right w:w="100" w:type="dxa"/>
                </w:tcMar>
              </w:tcPr>
              <w:p w14:paraId="0DB94784" w14:textId="77777777" w:rsidR="00303E20" w:rsidRDefault="00000000">
                <w:pPr>
                  <w:spacing w:before="0" w:after="0" w:line="240" w:lineRule="auto"/>
                  <w:rPr>
                    <w:rFonts w:ascii="Arial" w:eastAsia="Arial" w:hAnsi="Arial" w:cs="Arial"/>
                    <w:b/>
                    <w:bCs/>
                    <w:i/>
                    <w:iCs/>
                  </w:rPr>
                </w:pPr>
                <w:r>
                  <w:rPr>
                    <w:rFonts w:ascii="Arial" w:eastAsia="Arial" w:hAnsi="Arial" w:cs="Arial"/>
                    <w:b/>
                    <w:bCs/>
                    <w:i/>
                    <w:iCs/>
                  </w:rPr>
                  <w:t>Geographic</w:t>
                </w:r>
              </w:p>
            </w:tc>
            <w:tc>
              <w:tcPr>
                <w:tcW w:w="7065" w:type="dxa"/>
                <w:tcMar>
                  <w:top w:w="100" w:type="dxa"/>
                  <w:left w:w="100" w:type="dxa"/>
                  <w:bottom w:w="100" w:type="dxa"/>
                  <w:right w:w="100" w:type="dxa"/>
                </w:tcMar>
              </w:tcPr>
              <w:p w14:paraId="17F951D2" w14:textId="77777777" w:rsidR="00303E20" w:rsidRDefault="00000000">
                <w:pPr>
                  <w:spacing w:before="0" w:after="0" w:line="240" w:lineRule="auto"/>
                  <w:rPr>
                    <w:rFonts w:ascii="Arial" w:eastAsia="Arial" w:hAnsi="Arial" w:cs="Arial"/>
                  </w:rPr>
                </w:pPr>
                <w:r>
                  <w:rPr>
                    <w:rFonts w:ascii="Arial" w:eastAsia="Arial" w:hAnsi="Arial" w:cs="Arial"/>
                  </w:rPr>
                  <w:t>Location: Central, West, North, South, East London</w:t>
                </w:r>
              </w:p>
              <w:p w14:paraId="52C4A7F9" w14:textId="77777777" w:rsidR="00303E20" w:rsidRDefault="00000000">
                <w:pPr>
                  <w:spacing w:before="0" w:after="0" w:line="240" w:lineRule="auto"/>
                  <w:rPr>
                    <w:rFonts w:ascii="Arial" w:eastAsia="Arial" w:hAnsi="Arial" w:cs="Arial"/>
                  </w:rPr>
                </w:pPr>
                <w:r>
                  <w:rPr>
                    <w:rFonts w:ascii="Arial" w:eastAsia="Arial" w:hAnsi="Arial" w:cs="Arial"/>
                  </w:rPr>
                  <w:t>Venue: Premium venues</w:t>
                </w:r>
              </w:p>
              <w:p w14:paraId="5D6CEE9F" w14:textId="77777777" w:rsidR="00303E20" w:rsidRDefault="00000000">
                <w:pPr>
                  <w:spacing w:before="0" w:after="0" w:line="240" w:lineRule="auto"/>
                  <w:rPr>
                    <w:rFonts w:ascii="Arial" w:eastAsia="Arial" w:hAnsi="Arial" w:cs="Arial"/>
                  </w:rPr>
                </w:pPr>
                <w:r>
                  <w:rPr>
                    <w:rFonts w:ascii="Arial" w:eastAsia="Arial" w:hAnsi="Arial" w:cs="Arial"/>
                  </w:rPr>
                  <w:t>Travel distance: 50 miles radius</w:t>
                </w:r>
              </w:p>
            </w:tc>
          </w:tr>
          <w:tr w:rsidR="00303E20" w14:paraId="066270A7" w14:textId="77777777">
            <w:tc>
              <w:tcPr>
                <w:tcW w:w="2445" w:type="dxa"/>
                <w:tcMar>
                  <w:top w:w="100" w:type="dxa"/>
                  <w:left w:w="100" w:type="dxa"/>
                  <w:bottom w:w="100" w:type="dxa"/>
                  <w:right w:w="100" w:type="dxa"/>
                </w:tcMar>
              </w:tcPr>
              <w:p w14:paraId="426CF097" w14:textId="77777777" w:rsidR="00303E20" w:rsidRDefault="00000000">
                <w:pPr>
                  <w:spacing w:before="0" w:after="0" w:line="240" w:lineRule="auto"/>
                  <w:rPr>
                    <w:rFonts w:ascii="Arial" w:eastAsia="Arial" w:hAnsi="Arial" w:cs="Arial"/>
                    <w:b/>
                    <w:bCs/>
                    <w:i/>
                    <w:iCs/>
                  </w:rPr>
                </w:pPr>
                <w:r>
                  <w:rPr>
                    <w:rFonts w:ascii="Arial" w:eastAsia="Arial" w:hAnsi="Arial" w:cs="Arial"/>
                    <w:b/>
                    <w:bCs/>
                    <w:i/>
                    <w:iCs/>
                  </w:rPr>
                  <w:t>Psychographic</w:t>
                </w:r>
              </w:p>
            </w:tc>
            <w:tc>
              <w:tcPr>
                <w:tcW w:w="7065" w:type="dxa"/>
                <w:tcMar>
                  <w:top w:w="100" w:type="dxa"/>
                  <w:left w:w="100" w:type="dxa"/>
                  <w:bottom w:w="100" w:type="dxa"/>
                  <w:right w:w="100" w:type="dxa"/>
                </w:tcMar>
              </w:tcPr>
              <w:p w14:paraId="6856AA9E" w14:textId="77777777" w:rsidR="00303E20" w:rsidRDefault="00000000">
                <w:pPr>
                  <w:spacing w:before="0" w:after="0" w:line="240" w:lineRule="auto"/>
                  <w:rPr>
                    <w:rFonts w:ascii="Arial" w:eastAsia="Arial" w:hAnsi="Arial" w:cs="Arial"/>
                  </w:rPr>
                </w:pPr>
                <w:r>
                  <w:rPr>
                    <w:rFonts w:ascii="Arial" w:eastAsia="Arial" w:hAnsi="Arial" w:cs="Arial"/>
                  </w:rPr>
                  <w:t>Values: Personalisation, authenticity, transparency, sustainability, control</w:t>
                </w:r>
              </w:p>
              <w:p w14:paraId="5FDC6077" w14:textId="77777777" w:rsidR="00303E20" w:rsidRDefault="00000000">
                <w:pPr>
                  <w:spacing w:before="0" w:after="0" w:line="240" w:lineRule="auto"/>
                  <w:rPr>
                    <w:rFonts w:ascii="Arial" w:eastAsia="Arial" w:hAnsi="Arial" w:cs="Arial"/>
                  </w:rPr>
                </w:pPr>
                <w:r>
                  <w:rPr>
                    <w:rFonts w:ascii="Arial" w:eastAsia="Arial" w:hAnsi="Arial" w:cs="Arial"/>
                  </w:rPr>
                  <w:t>Lifestyle: Time-poor, dual-career, Instagram/Pinterest active</w:t>
                </w:r>
              </w:p>
              <w:p w14:paraId="246D92BE" w14:textId="77777777" w:rsidR="00303E20" w:rsidRDefault="00000000">
                <w:pPr>
                  <w:spacing w:before="0" w:after="0" w:line="240" w:lineRule="auto"/>
                  <w:rPr>
                    <w:rFonts w:ascii="Arial" w:eastAsia="Arial" w:hAnsi="Arial" w:cs="Arial"/>
                  </w:rPr>
                </w:pPr>
                <w:r>
                  <w:rPr>
                    <w:rFonts w:ascii="Arial" w:eastAsia="Arial" w:hAnsi="Arial" w:cs="Arial"/>
                  </w:rPr>
                  <w:t>Personality: Perfectionist, detail-oriented</w:t>
                </w:r>
              </w:p>
              <w:p w14:paraId="1AA350E0" w14:textId="77777777" w:rsidR="00303E20" w:rsidRDefault="00000000">
                <w:pPr>
                  <w:spacing w:before="0" w:after="0" w:line="240" w:lineRule="auto"/>
                  <w:rPr>
                    <w:rFonts w:ascii="Arial" w:eastAsia="Arial" w:hAnsi="Arial" w:cs="Arial"/>
                  </w:rPr>
                </w:pPr>
                <w:r>
                  <w:rPr>
                    <w:rFonts w:ascii="Arial" w:eastAsia="Arial" w:hAnsi="Arial" w:cs="Arial"/>
                  </w:rPr>
                  <w:t>Attitudes: Willing to pay a premium for convenience and assurance</w:t>
                </w:r>
              </w:p>
            </w:tc>
          </w:tr>
          <w:tr w:rsidR="00303E20" w14:paraId="5CB2EAE9" w14:textId="77777777">
            <w:tc>
              <w:tcPr>
                <w:tcW w:w="2445" w:type="dxa"/>
                <w:tcMar>
                  <w:top w:w="100" w:type="dxa"/>
                  <w:left w:w="100" w:type="dxa"/>
                  <w:bottom w:w="100" w:type="dxa"/>
                  <w:right w:w="100" w:type="dxa"/>
                </w:tcMar>
              </w:tcPr>
              <w:p w14:paraId="098870E4" w14:textId="77777777" w:rsidR="00303E20" w:rsidRDefault="00000000">
                <w:pPr>
                  <w:spacing w:before="0" w:after="0" w:line="240" w:lineRule="auto"/>
                  <w:rPr>
                    <w:rFonts w:ascii="Arial" w:eastAsia="Arial" w:hAnsi="Arial" w:cs="Arial"/>
                    <w:b/>
                    <w:bCs/>
                    <w:i/>
                    <w:iCs/>
                  </w:rPr>
                </w:pPr>
                <w:r>
                  <w:rPr>
                    <w:rFonts w:ascii="Arial" w:eastAsia="Arial" w:hAnsi="Arial" w:cs="Arial"/>
                    <w:b/>
                    <w:bCs/>
                    <w:i/>
                    <w:iCs/>
                  </w:rPr>
                  <w:t xml:space="preserve">Behavioural </w:t>
                </w:r>
              </w:p>
            </w:tc>
            <w:tc>
              <w:tcPr>
                <w:tcW w:w="7065" w:type="dxa"/>
                <w:tcMar>
                  <w:top w:w="100" w:type="dxa"/>
                  <w:left w:w="100" w:type="dxa"/>
                  <w:bottom w:w="100" w:type="dxa"/>
                  <w:right w:w="100" w:type="dxa"/>
                </w:tcMar>
              </w:tcPr>
              <w:p w14:paraId="525F9379" w14:textId="77777777" w:rsidR="00303E20" w:rsidRDefault="00000000">
                <w:pPr>
                  <w:spacing w:before="0" w:after="0" w:line="240" w:lineRule="auto"/>
                  <w:rPr>
                    <w:rFonts w:ascii="Arial" w:eastAsia="Arial" w:hAnsi="Arial" w:cs="Arial"/>
                  </w:rPr>
                </w:pPr>
                <w:r>
                  <w:rPr>
                    <w:rFonts w:ascii="Arial" w:eastAsia="Arial" w:hAnsi="Arial" w:cs="Arial"/>
                  </w:rPr>
                  <w:t>Benefits sought: Solves uncertainty and coordination stress</w:t>
                </w:r>
              </w:p>
              <w:p w14:paraId="37A96F16" w14:textId="77777777" w:rsidR="00303E20" w:rsidRDefault="00000000">
                <w:pPr>
                  <w:spacing w:before="0" w:after="0" w:line="240" w:lineRule="auto"/>
                  <w:rPr>
                    <w:rFonts w:ascii="Arial" w:eastAsia="Arial" w:hAnsi="Arial" w:cs="Arial"/>
                  </w:rPr>
                </w:pPr>
                <w:r>
                  <w:rPr>
                    <w:rFonts w:ascii="Arial" w:eastAsia="Arial" w:hAnsi="Arial" w:cs="Arial"/>
                  </w:rPr>
                  <w:t xml:space="preserve">Usage rate: One-time high involvement, high emotional significance </w:t>
                </w:r>
              </w:p>
              <w:p w14:paraId="7A176892" w14:textId="77777777" w:rsidR="00303E20" w:rsidRDefault="00000000">
                <w:pPr>
                  <w:spacing w:before="0" w:after="0" w:line="240" w:lineRule="auto"/>
                  <w:rPr>
                    <w:rFonts w:ascii="Arial" w:eastAsia="Arial" w:hAnsi="Arial" w:cs="Arial"/>
                  </w:rPr>
                </w:pPr>
                <w:r>
                  <w:rPr>
                    <w:rFonts w:ascii="Arial" w:eastAsia="Arial" w:hAnsi="Arial" w:cs="Arial"/>
                  </w:rPr>
                  <w:t xml:space="preserve">Loyalty: High referral potential </w:t>
                </w:r>
              </w:p>
              <w:p w14:paraId="6F13911D" w14:textId="77777777" w:rsidR="00303E20" w:rsidRDefault="00000000">
                <w:pPr>
                  <w:spacing w:before="0" w:after="0" w:line="240" w:lineRule="auto"/>
                  <w:rPr>
                    <w:rFonts w:ascii="Arial" w:eastAsia="Arial" w:hAnsi="Arial" w:cs="Arial"/>
                  </w:rPr>
                </w:pPr>
                <w:r>
                  <w:rPr>
                    <w:rFonts w:ascii="Arial" w:eastAsia="Arial" w:hAnsi="Arial" w:cs="Arial"/>
                  </w:rPr>
                  <w:t>Buyer readiness: Consultations  and booking</w:t>
                </w:r>
              </w:p>
            </w:tc>
          </w:tr>
        </w:tbl>
      </w:sdtContent>
    </w:sdt>
    <w:p w14:paraId="56EAE3B4" w14:textId="77777777" w:rsidR="00303E20" w:rsidRDefault="00000000">
      <w:pPr>
        <w:jc w:val="left"/>
        <w:rPr>
          <w:rFonts w:ascii="Arial" w:eastAsia="Arial" w:hAnsi="Arial" w:cs="Arial"/>
        </w:rPr>
      </w:pPr>
      <w:r>
        <w:rPr>
          <w:rFonts w:ascii="Arial" w:eastAsia="Arial" w:hAnsi="Arial" w:cs="Arial"/>
        </w:rPr>
        <w:t>Source: Self-Developed</w:t>
      </w:r>
    </w:p>
    <w:p w14:paraId="0C2E6249" w14:textId="77777777" w:rsidR="00303E20" w:rsidRDefault="00000000">
      <w:pPr>
        <w:rPr>
          <w:rFonts w:ascii="Arial" w:eastAsia="Arial" w:hAnsi="Arial" w:cs="Arial"/>
        </w:rPr>
      </w:pPr>
      <w:r>
        <w:rPr>
          <w:rFonts w:ascii="Arial" w:eastAsia="Arial" w:hAnsi="Arial" w:cs="Arial"/>
        </w:rPr>
        <w:t>Based on the above customer segmentation variables, by segmenting potential customers, EverAfter Weddings will benefit in terms of tiered pricing to capture both ends of the polarised market and gain the attention of the premium segment where personalisation is valued (Sap Media, 2026). The UK wedding venues sector reached an estimated £3.9 billion as of 2025 and is driven by the willingness of couples to spend on premium venue experiences (Whitaker, 2026). For EverAfter Weddings, venue clusters are likely to reduce supplier logistics and leverage London's premium. Positioning high personalisation over high convenience will help to fill the market gap, and control can be retained through personalised planning and professional coordination (Whitaker, 2026). 71% of couples use Bridebook wedding review tools to plan their wedding (Bridebook, 2025). The portal within a budget addresses the benefit of control.</w:t>
      </w:r>
    </w:p>
    <w:p w14:paraId="6A7D4197" w14:textId="77777777" w:rsidR="00303E20" w:rsidRDefault="00000000">
      <w:pPr>
        <w:rPr>
          <w:rFonts w:ascii="Arial" w:eastAsia="Arial" w:hAnsi="Arial" w:cs="Arial"/>
          <w:b/>
          <w:bCs/>
          <w:i/>
          <w:iCs/>
          <w:u w:val="single"/>
        </w:rPr>
      </w:pPr>
      <w:r>
        <w:rPr>
          <w:rFonts w:ascii="Arial" w:eastAsia="Arial" w:hAnsi="Arial" w:cs="Arial"/>
          <w:b/>
          <w:bCs/>
          <w:i/>
          <w:iCs/>
          <w:u w:val="single"/>
        </w:rPr>
        <w:t xml:space="preserve">Targeting </w:t>
      </w:r>
    </w:p>
    <w:p w14:paraId="624A2B19" w14:textId="77777777" w:rsidR="00303E20" w:rsidRDefault="00000000">
      <w:pPr>
        <w:rPr>
          <w:rFonts w:ascii="Arial" w:eastAsia="Arial" w:hAnsi="Arial" w:cs="Arial"/>
        </w:rPr>
      </w:pPr>
      <w:r>
        <w:rPr>
          <w:rFonts w:ascii="Arial" w:eastAsia="Arial" w:hAnsi="Arial" w:cs="Arial"/>
          <w:b/>
          <w:bCs/>
        </w:rPr>
        <w:t>Table 13. Customer Story Persona for EverAfter Weddings</w:t>
      </w:r>
    </w:p>
    <w:sdt>
      <w:sdtPr>
        <w:tag w:val="goog_rdk_14"/>
        <w:id w:val="2040419551"/>
        <w:lock w:val="contentLocked"/>
      </w:sdtPr>
      <w:sdtContent>
        <w:tbl>
          <w:tblPr>
            <w:tblStyle w:val="afffffffffffffff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03E20" w14:paraId="625429A9" w14:textId="77777777">
            <w:tc>
              <w:tcPr>
                <w:tcW w:w="4680" w:type="dxa"/>
                <w:tcMar>
                  <w:top w:w="100" w:type="dxa"/>
                  <w:left w:w="100" w:type="dxa"/>
                  <w:bottom w:w="100" w:type="dxa"/>
                  <w:right w:w="100" w:type="dxa"/>
                </w:tcMar>
              </w:tcPr>
              <w:p w14:paraId="526457D7" w14:textId="77777777" w:rsidR="00303E20" w:rsidRDefault="00000000">
                <w:pPr>
                  <w:spacing w:before="0" w:after="0" w:line="240" w:lineRule="auto"/>
                  <w:jc w:val="center"/>
                  <w:rPr>
                    <w:rFonts w:ascii="Arial" w:eastAsia="Arial" w:hAnsi="Arial" w:cs="Arial"/>
                  </w:rPr>
                </w:pPr>
                <w:r>
                  <w:rPr>
                    <w:rFonts w:ascii="Arial" w:eastAsia="Arial" w:hAnsi="Arial" w:cs="Arial"/>
                    <w:noProof/>
                  </w:rPr>
                  <w:drawing>
                    <wp:inline distT="114300" distB="114300" distL="114300" distR="114300" wp14:anchorId="4BF6E739" wp14:editId="5A114FFF">
                      <wp:extent cx="1371600" cy="2053954"/>
                      <wp:effectExtent l="0" t="0" r="0" b="0"/>
                      <wp:docPr id="1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1371600" cy="2053954"/>
                              </a:xfrm>
                              <a:prstGeom prst="rect">
                                <a:avLst/>
                              </a:prstGeom>
                              <a:ln/>
                            </pic:spPr>
                          </pic:pic>
                        </a:graphicData>
                      </a:graphic>
                    </wp:inline>
                  </w:drawing>
                </w:r>
              </w:p>
            </w:tc>
            <w:tc>
              <w:tcPr>
                <w:tcW w:w="4680" w:type="dxa"/>
                <w:tcMar>
                  <w:top w:w="100" w:type="dxa"/>
                  <w:left w:w="100" w:type="dxa"/>
                  <w:bottom w:w="100" w:type="dxa"/>
                  <w:right w:w="100" w:type="dxa"/>
                </w:tcMar>
              </w:tcPr>
              <w:p w14:paraId="6E8AB350" w14:textId="77777777" w:rsidR="00303E20" w:rsidRDefault="00000000">
                <w:pPr>
                  <w:spacing w:before="0" w:after="0" w:line="240" w:lineRule="auto"/>
                  <w:rPr>
                    <w:rFonts w:ascii="Arial" w:eastAsia="Arial" w:hAnsi="Arial" w:cs="Arial"/>
                    <w:b/>
                    <w:bCs/>
                    <w:i/>
                    <w:iCs/>
                  </w:rPr>
                </w:pPr>
                <w:r>
                  <w:rPr>
                    <w:rFonts w:ascii="Arial" w:eastAsia="Arial" w:hAnsi="Arial" w:cs="Arial"/>
                    <w:b/>
                    <w:bCs/>
                    <w:i/>
                    <w:iCs/>
                  </w:rPr>
                  <w:t>Customer Story</w:t>
                </w:r>
              </w:p>
              <w:p w14:paraId="5A0DE698" w14:textId="77777777" w:rsidR="00303E20" w:rsidRDefault="00000000">
                <w:pPr>
                  <w:spacing w:before="0" w:after="160" w:line="240" w:lineRule="auto"/>
                  <w:rPr>
                    <w:rFonts w:ascii="Arial" w:eastAsia="Arial" w:hAnsi="Arial" w:cs="Arial"/>
                  </w:rPr>
                </w:pPr>
                <w:r>
                  <w:rPr>
                    <w:rFonts w:ascii="Arial" w:eastAsia="Arial" w:hAnsi="Arial" w:cs="Arial"/>
                  </w:rPr>
                  <w:t>Olivia and Daniel (fiancé) got engaged after 5 years together. Both work full-time and started researching on Bridebook, where wedding planners created overwhelm</w:t>
                </w:r>
              </w:p>
            </w:tc>
          </w:tr>
          <w:tr w:rsidR="00303E20" w14:paraId="3F3DB4C5" w14:textId="77777777">
            <w:tc>
              <w:tcPr>
                <w:tcW w:w="4680" w:type="dxa"/>
                <w:tcMar>
                  <w:top w:w="100" w:type="dxa"/>
                  <w:left w:w="100" w:type="dxa"/>
                  <w:bottom w:w="100" w:type="dxa"/>
                  <w:right w:w="100" w:type="dxa"/>
                </w:tcMar>
              </w:tcPr>
              <w:p w14:paraId="51CF2D6F" w14:textId="77777777" w:rsidR="00303E20" w:rsidRDefault="00000000">
                <w:pPr>
                  <w:spacing w:before="0" w:after="0" w:line="240" w:lineRule="auto"/>
                  <w:rPr>
                    <w:rFonts w:ascii="Arial" w:eastAsia="Arial" w:hAnsi="Arial" w:cs="Arial"/>
                  </w:rPr>
                </w:pPr>
                <w:r>
                  <w:rPr>
                    <w:rFonts w:ascii="Arial" w:eastAsia="Arial" w:hAnsi="Arial" w:cs="Arial"/>
                    <w:b/>
                    <w:bCs/>
                    <w:i/>
                    <w:iCs/>
                  </w:rPr>
                  <w:t xml:space="preserve">Name: </w:t>
                </w:r>
                <w:r>
                  <w:rPr>
                    <w:rFonts w:ascii="Arial" w:eastAsia="Arial" w:hAnsi="Arial" w:cs="Arial"/>
                  </w:rPr>
                  <w:t xml:space="preserve">Olivia Smith </w:t>
                </w:r>
              </w:p>
              <w:p w14:paraId="140ECA87" w14:textId="77777777" w:rsidR="00303E20" w:rsidRDefault="00000000">
                <w:pPr>
                  <w:spacing w:before="0" w:after="0" w:line="240" w:lineRule="auto"/>
                  <w:rPr>
                    <w:rFonts w:ascii="Arial" w:eastAsia="Arial" w:hAnsi="Arial" w:cs="Arial"/>
                  </w:rPr>
                </w:pPr>
                <w:r>
                  <w:rPr>
                    <w:rFonts w:ascii="Arial" w:eastAsia="Arial" w:hAnsi="Arial" w:cs="Arial"/>
                    <w:b/>
                    <w:bCs/>
                    <w:i/>
                    <w:iCs/>
                  </w:rPr>
                  <w:t xml:space="preserve">Age: </w:t>
                </w:r>
                <w:r>
                  <w:rPr>
                    <w:rFonts w:ascii="Arial" w:eastAsia="Arial" w:hAnsi="Arial" w:cs="Arial"/>
                  </w:rPr>
                  <w:t>30</w:t>
                </w:r>
              </w:p>
              <w:p w14:paraId="167C504C" w14:textId="77777777" w:rsidR="00303E20" w:rsidRDefault="00000000">
                <w:pPr>
                  <w:spacing w:before="0" w:after="0" w:line="240" w:lineRule="auto"/>
                  <w:rPr>
                    <w:rFonts w:ascii="Arial" w:eastAsia="Arial" w:hAnsi="Arial" w:cs="Arial"/>
                  </w:rPr>
                </w:pPr>
                <w:r>
                  <w:rPr>
                    <w:rFonts w:ascii="Arial" w:eastAsia="Arial" w:hAnsi="Arial" w:cs="Arial"/>
                    <w:b/>
                    <w:bCs/>
                    <w:i/>
                    <w:iCs/>
                  </w:rPr>
                  <w:t xml:space="preserve">Location: </w:t>
                </w:r>
                <w:r>
                  <w:rPr>
                    <w:rFonts w:ascii="Arial" w:eastAsia="Arial" w:hAnsi="Arial" w:cs="Arial"/>
                  </w:rPr>
                  <w:t>South West London</w:t>
                </w:r>
              </w:p>
              <w:p w14:paraId="3A213060" w14:textId="77777777" w:rsidR="00303E20" w:rsidRDefault="00000000">
                <w:pPr>
                  <w:spacing w:before="0" w:after="0" w:line="240" w:lineRule="auto"/>
                  <w:rPr>
                    <w:rFonts w:ascii="Arial" w:eastAsia="Arial" w:hAnsi="Arial" w:cs="Arial"/>
                  </w:rPr>
                </w:pPr>
                <w:r>
                  <w:rPr>
                    <w:rFonts w:ascii="Arial" w:eastAsia="Arial" w:hAnsi="Arial" w:cs="Arial"/>
                    <w:b/>
                    <w:bCs/>
                    <w:i/>
                    <w:iCs/>
                  </w:rPr>
                  <w:t xml:space="preserve">Occupation: </w:t>
                </w:r>
                <w:r>
                  <w:rPr>
                    <w:rFonts w:ascii="Arial" w:eastAsia="Arial" w:hAnsi="Arial" w:cs="Arial"/>
                  </w:rPr>
                  <w:t>Senior Marketing Manager</w:t>
                </w:r>
              </w:p>
            </w:tc>
            <w:tc>
              <w:tcPr>
                <w:tcW w:w="4680" w:type="dxa"/>
                <w:tcMar>
                  <w:top w:w="100" w:type="dxa"/>
                  <w:left w:w="100" w:type="dxa"/>
                  <w:bottom w:w="100" w:type="dxa"/>
                  <w:right w:w="100" w:type="dxa"/>
                </w:tcMar>
              </w:tcPr>
              <w:p w14:paraId="2649B8A1" w14:textId="77777777" w:rsidR="00303E20" w:rsidRDefault="00000000">
                <w:pPr>
                  <w:spacing w:before="0" w:after="0" w:line="240" w:lineRule="auto"/>
                  <w:rPr>
                    <w:rFonts w:ascii="Arial" w:eastAsia="Arial" w:hAnsi="Arial" w:cs="Arial"/>
                    <w:b/>
                    <w:bCs/>
                    <w:i/>
                    <w:iCs/>
                  </w:rPr>
                </w:pPr>
                <w:r>
                  <w:rPr>
                    <w:rFonts w:ascii="Arial" w:eastAsia="Arial" w:hAnsi="Arial" w:cs="Arial"/>
                    <w:b/>
                    <w:bCs/>
                    <w:i/>
                    <w:iCs/>
                  </w:rPr>
                  <w:t xml:space="preserve">Goals: </w:t>
                </w:r>
              </w:p>
              <w:p w14:paraId="753CC596" w14:textId="77777777" w:rsidR="00303E20" w:rsidRDefault="00000000">
                <w:pPr>
                  <w:numPr>
                    <w:ilvl w:val="0"/>
                    <w:numId w:val="22"/>
                  </w:numPr>
                  <w:spacing w:before="0" w:after="0" w:line="240" w:lineRule="auto"/>
                  <w:rPr>
                    <w:rFonts w:ascii="Arial" w:eastAsia="Arial" w:hAnsi="Arial" w:cs="Arial"/>
                  </w:rPr>
                </w:pPr>
                <w:r>
                  <w:rPr>
                    <w:rFonts w:ascii="Arial" w:eastAsia="Arial" w:hAnsi="Arial" w:cs="Arial"/>
                  </w:rPr>
                  <w:t xml:space="preserve">Wants a distinctive, personalised wedding for guests within budget </w:t>
                </w:r>
              </w:p>
              <w:p w14:paraId="3775082C" w14:textId="77777777" w:rsidR="00303E20" w:rsidRDefault="00000000">
                <w:pPr>
                  <w:numPr>
                    <w:ilvl w:val="0"/>
                    <w:numId w:val="22"/>
                  </w:numPr>
                  <w:spacing w:before="0" w:after="0" w:line="240" w:lineRule="auto"/>
                  <w:rPr>
                    <w:rFonts w:ascii="Arial" w:eastAsia="Arial" w:hAnsi="Arial" w:cs="Arial"/>
                  </w:rPr>
                </w:pPr>
                <w:r>
                  <w:rPr>
                    <w:rFonts w:ascii="Arial" w:eastAsia="Arial" w:hAnsi="Arial" w:cs="Arial"/>
                  </w:rPr>
                  <w:t>Retain control and enjoy engagement</w:t>
                </w:r>
              </w:p>
              <w:p w14:paraId="1FC7636B" w14:textId="77777777" w:rsidR="00303E20" w:rsidRDefault="00000000">
                <w:pPr>
                  <w:numPr>
                    <w:ilvl w:val="0"/>
                    <w:numId w:val="22"/>
                  </w:numPr>
                  <w:spacing w:before="0" w:after="0" w:line="240" w:lineRule="auto"/>
                  <w:rPr>
                    <w:rFonts w:ascii="Arial" w:eastAsia="Arial" w:hAnsi="Arial" w:cs="Arial"/>
                  </w:rPr>
                </w:pPr>
                <w:r>
                  <w:rPr>
                    <w:rFonts w:ascii="Arial" w:eastAsia="Arial" w:hAnsi="Arial" w:cs="Arial"/>
                  </w:rPr>
                  <w:t xml:space="preserve">Sustainable curated suppliers and digital convenience to track progress </w:t>
                </w:r>
              </w:p>
            </w:tc>
          </w:tr>
          <w:tr w:rsidR="00303E20" w14:paraId="220FE89A" w14:textId="77777777">
            <w:tc>
              <w:tcPr>
                <w:tcW w:w="4680" w:type="dxa"/>
                <w:tcMar>
                  <w:top w:w="100" w:type="dxa"/>
                  <w:left w:w="100" w:type="dxa"/>
                  <w:bottom w:w="100" w:type="dxa"/>
                  <w:right w:w="100" w:type="dxa"/>
                </w:tcMar>
              </w:tcPr>
              <w:p w14:paraId="3D4CCC8C" w14:textId="77777777" w:rsidR="00303E20" w:rsidRDefault="00000000">
                <w:pPr>
                  <w:spacing w:before="0" w:after="0" w:line="240" w:lineRule="auto"/>
                  <w:rPr>
                    <w:rFonts w:ascii="Arial" w:eastAsia="Arial" w:hAnsi="Arial" w:cs="Arial"/>
                    <w:b/>
                    <w:bCs/>
                    <w:i/>
                    <w:iCs/>
                  </w:rPr>
                </w:pPr>
                <w:r>
                  <w:rPr>
                    <w:rFonts w:ascii="Arial" w:eastAsia="Arial" w:hAnsi="Arial" w:cs="Arial"/>
                    <w:b/>
                    <w:bCs/>
                    <w:i/>
                    <w:iCs/>
                  </w:rPr>
                  <w:t>Needs</w:t>
                </w:r>
              </w:p>
              <w:p w14:paraId="464FEEAD" w14:textId="77777777" w:rsidR="00303E20" w:rsidRDefault="00000000">
                <w:pPr>
                  <w:numPr>
                    <w:ilvl w:val="0"/>
                    <w:numId w:val="26"/>
                  </w:numPr>
                  <w:spacing w:before="0" w:after="0" w:line="240" w:lineRule="auto"/>
                  <w:rPr>
                    <w:rFonts w:ascii="Arial" w:eastAsia="Arial" w:hAnsi="Arial" w:cs="Arial"/>
                  </w:rPr>
                </w:pPr>
                <w:r>
                  <w:rPr>
                    <w:rFonts w:ascii="Arial" w:eastAsia="Arial" w:hAnsi="Arial" w:cs="Arial"/>
                  </w:rPr>
                  <w:t>Curated supplier panel not overwhelming</w:t>
                </w:r>
              </w:p>
              <w:p w14:paraId="03843832" w14:textId="77777777" w:rsidR="00303E20" w:rsidRDefault="00000000">
                <w:pPr>
                  <w:numPr>
                    <w:ilvl w:val="0"/>
                    <w:numId w:val="26"/>
                  </w:numPr>
                  <w:spacing w:before="0" w:after="0" w:line="240" w:lineRule="auto"/>
                  <w:rPr>
                    <w:rFonts w:ascii="Arial" w:eastAsia="Arial" w:hAnsi="Arial" w:cs="Arial"/>
                  </w:rPr>
                </w:pPr>
                <w:r>
                  <w:rPr>
                    <w:rFonts w:ascii="Arial" w:eastAsia="Arial" w:hAnsi="Arial" w:cs="Arial"/>
                  </w:rPr>
                  <w:t xml:space="preserve">Transparent pricing with no hidden commissions </w:t>
                </w:r>
              </w:p>
              <w:p w14:paraId="026C855F" w14:textId="77777777" w:rsidR="00303E20" w:rsidRDefault="00000000">
                <w:pPr>
                  <w:numPr>
                    <w:ilvl w:val="0"/>
                    <w:numId w:val="26"/>
                  </w:numPr>
                  <w:spacing w:before="0" w:after="0" w:line="240" w:lineRule="auto"/>
                  <w:rPr>
                    <w:rFonts w:ascii="Arial" w:eastAsia="Arial" w:hAnsi="Arial" w:cs="Arial"/>
                  </w:rPr>
                </w:pPr>
                <w:r>
                  <w:rPr>
                    <w:rFonts w:ascii="Arial" w:eastAsia="Arial" w:hAnsi="Arial" w:cs="Arial"/>
                  </w:rPr>
                  <w:t xml:space="preserve">Professional on-day coordination </w:t>
                </w:r>
              </w:p>
            </w:tc>
            <w:tc>
              <w:tcPr>
                <w:tcW w:w="4680" w:type="dxa"/>
                <w:tcMar>
                  <w:top w:w="100" w:type="dxa"/>
                  <w:left w:w="100" w:type="dxa"/>
                  <w:bottom w:w="100" w:type="dxa"/>
                  <w:right w:w="100" w:type="dxa"/>
                </w:tcMar>
              </w:tcPr>
              <w:p w14:paraId="184551A0" w14:textId="77777777" w:rsidR="00303E20" w:rsidRDefault="00000000">
                <w:pPr>
                  <w:spacing w:before="0" w:after="0" w:line="240" w:lineRule="auto"/>
                  <w:rPr>
                    <w:rFonts w:ascii="Arial" w:eastAsia="Arial" w:hAnsi="Arial" w:cs="Arial"/>
                    <w:b/>
                    <w:bCs/>
                    <w:i/>
                    <w:iCs/>
                  </w:rPr>
                </w:pPr>
                <w:r>
                  <w:rPr>
                    <w:rFonts w:ascii="Arial" w:eastAsia="Arial" w:hAnsi="Arial" w:cs="Arial"/>
                    <w:b/>
                    <w:bCs/>
                    <w:i/>
                    <w:iCs/>
                  </w:rPr>
                  <w:t>Pain Points</w:t>
                </w:r>
              </w:p>
              <w:p w14:paraId="36591EE0" w14:textId="77777777" w:rsidR="00303E20" w:rsidRDefault="00000000">
                <w:pPr>
                  <w:numPr>
                    <w:ilvl w:val="0"/>
                    <w:numId w:val="13"/>
                  </w:numPr>
                  <w:spacing w:before="0" w:after="0" w:line="240" w:lineRule="auto"/>
                  <w:rPr>
                    <w:rFonts w:ascii="Arial" w:eastAsia="Arial" w:hAnsi="Arial" w:cs="Arial"/>
                  </w:rPr>
                </w:pPr>
                <w:r>
                  <w:rPr>
                    <w:rFonts w:ascii="Arial" w:eastAsia="Arial" w:hAnsi="Arial" w:cs="Arial"/>
                  </w:rPr>
                  <w:t>Time-poor, overwhelmed by supplier uncertainty and coordination complexity</w:t>
                </w:r>
              </w:p>
              <w:p w14:paraId="14024740" w14:textId="77777777" w:rsidR="00303E20" w:rsidRDefault="00000000">
                <w:pPr>
                  <w:numPr>
                    <w:ilvl w:val="0"/>
                    <w:numId w:val="13"/>
                  </w:numPr>
                  <w:spacing w:before="0" w:after="0" w:line="240" w:lineRule="auto"/>
                  <w:rPr>
                    <w:rFonts w:ascii="Arial" w:eastAsia="Arial" w:hAnsi="Arial" w:cs="Arial"/>
                  </w:rPr>
                </w:pPr>
                <w:r>
                  <w:rPr>
                    <w:rFonts w:ascii="Arial" w:eastAsia="Arial" w:hAnsi="Arial" w:cs="Arial"/>
                  </w:rPr>
                  <w:t>Fear of unreliable suppliers</w:t>
                </w:r>
              </w:p>
              <w:p w14:paraId="36742DDB" w14:textId="77777777" w:rsidR="00303E20" w:rsidRDefault="00000000">
                <w:pPr>
                  <w:numPr>
                    <w:ilvl w:val="0"/>
                    <w:numId w:val="13"/>
                  </w:numPr>
                  <w:spacing w:before="0" w:after="0" w:line="240" w:lineRule="auto"/>
                  <w:rPr>
                    <w:rFonts w:ascii="Arial" w:eastAsia="Arial" w:hAnsi="Arial" w:cs="Arial"/>
                  </w:rPr>
                </w:pPr>
                <w:r>
                  <w:rPr>
                    <w:rFonts w:ascii="Arial" w:eastAsia="Arial" w:hAnsi="Arial" w:cs="Arial"/>
                  </w:rPr>
                  <w:t>Frustrated by generic packages and hidden commissions</w:t>
                </w:r>
              </w:p>
            </w:tc>
          </w:tr>
          <w:tr w:rsidR="00303E20" w14:paraId="2466C65E" w14:textId="77777777">
            <w:trPr>
              <w:trHeight w:val="440"/>
            </w:trPr>
            <w:tc>
              <w:tcPr>
                <w:tcW w:w="9360" w:type="dxa"/>
                <w:gridSpan w:val="2"/>
                <w:tcMar>
                  <w:top w:w="100" w:type="dxa"/>
                  <w:left w:w="100" w:type="dxa"/>
                  <w:bottom w:w="100" w:type="dxa"/>
                  <w:right w:w="100" w:type="dxa"/>
                </w:tcMar>
              </w:tcPr>
              <w:p w14:paraId="575B1EB5" w14:textId="77777777" w:rsidR="00303E20" w:rsidRDefault="00000000">
                <w:pPr>
                  <w:spacing w:before="0" w:after="0" w:line="240" w:lineRule="auto"/>
                  <w:rPr>
                    <w:rFonts w:ascii="Arial" w:eastAsia="Arial" w:hAnsi="Arial" w:cs="Arial"/>
                    <w:b/>
                    <w:bCs/>
                    <w:i/>
                    <w:iCs/>
                  </w:rPr>
                </w:pPr>
                <w:r>
                  <w:rPr>
                    <w:rFonts w:ascii="Arial" w:eastAsia="Arial" w:hAnsi="Arial" w:cs="Arial"/>
                    <w:b/>
                    <w:bCs/>
                    <w:i/>
                    <w:iCs/>
                  </w:rPr>
                  <w:t>Motivation</w:t>
                </w:r>
              </w:p>
              <w:p w14:paraId="5DB5D986" w14:textId="77777777" w:rsidR="00303E20" w:rsidRDefault="00000000">
                <w:pPr>
                  <w:numPr>
                    <w:ilvl w:val="0"/>
                    <w:numId w:val="11"/>
                  </w:numPr>
                  <w:spacing w:before="0" w:after="0" w:line="240" w:lineRule="auto"/>
                  <w:rPr>
                    <w:rFonts w:ascii="Arial" w:eastAsia="Arial" w:hAnsi="Arial" w:cs="Arial"/>
                  </w:rPr>
                </w:pPr>
                <w:r>
                  <w:rPr>
                    <w:rFonts w:ascii="Arial" w:eastAsia="Arial" w:hAnsi="Arial" w:cs="Arial"/>
                  </w:rPr>
                  <w:t xml:space="preserve">Seeks assurance, empathy, and personalisation; UK Alliance of Wedding Planners (UKAWP) accreditation; testimonials; and social media showing real weddings. </w:t>
                </w:r>
              </w:p>
            </w:tc>
          </w:tr>
        </w:tbl>
      </w:sdtContent>
    </w:sdt>
    <w:p w14:paraId="15D4D214" w14:textId="77777777" w:rsidR="00303E20" w:rsidRDefault="00000000">
      <w:pPr>
        <w:jc w:val="left"/>
        <w:rPr>
          <w:rFonts w:ascii="Arial" w:eastAsia="Arial" w:hAnsi="Arial" w:cs="Arial"/>
          <w:u w:val="single"/>
        </w:rPr>
      </w:pPr>
      <w:r>
        <w:rPr>
          <w:rFonts w:ascii="Arial" w:eastAsia="Arial" w:hAnsi="Arial" w:cs="Arial"/>
        </w:rPr>
        <w:t>Source: Self-Developed</w:t>
      </w:r>
    </w:p>
    <w:p w14:paraId="208BF926" w14:textId="77777777" w:rsidR="00303E20" w:rsidRDefault="00000000">
      <w:pPr>
        <w:rPr>
          <w:rFonts w:ascii="Arial" w:eastAsia="Arial" w:hAnsi="Arial" w:cs="Arial"/>
          <w:b/>
          <w:bCs/>
          <w:i/>
          <w:iCs/>
          <w:u w:val="single"/>
        </w:rPr>
      </w:pPr>
      <w:r>
        <w:rPr>
          <w:rFonts w:ascii="Arial" w:eastAsia="Arial" w:hAnsi="Arial" w:cs="Arial"/>
          <w:b/>
          <w:bCs/>
          <w:i/>
          <w:iCs/>
          <w:u w:val="single"/>
        </w:rPr>
        <w:t xml:space="preserve">Positioning </w:t>
      </w:r>
    </w:p>
    <w:p w14:paraId="34E1DCE7" w14:textId="77777777" w:rsidR="00303E20" w:rsidRDefault="00000000">
      <w:pPr>
        <w:rPr>
          <w:rFonts w:ascii="Arial" w:eastAsia="Arial" w:hAnsi="Arial" w:cs="Arial"/>
          <w:b/>
          <w:bCs/>
        </w:rPr>
      </w:pPr>
      <w:r>
        <w:rPr>
          <w:rFonts w:ascii="Arial" w:eastAsia="Arial" w:hAnsi="Arial" w:cs="Arial"/>
          <w:b/>
          <w:bCs/>
        </w:rPr>
        <w:t xml:space="preserve">Figure 5. Market position of EverAfter Weddings among rivals </w:t>
      </w:r>
    </w:p>
    <w:p w14:paraId="57E4694D" w14:textId="77777777" w:rsidR="00303E20" w:rsidRDefault="00000000">
      <w:pPr>
        <w:pBdr>
          <w:top w:val="single" w:sz="18" w:space="0" w:color="000000"/>
          <w:left w:val="single" w:sz="18" w:space="0" w:color="000000"/>
          <w:bottom w:val="single" w:sz="18" w:space="0" w:color="000000"/>
          <w:right w:val="single" w:sz="18" w:space="0" w:color="000000"/>
        </w:pBdr>
        <w:jc w:val="center"/>
        <w:rPr>
          <w:rFonts w:ascii="Arial" w:eastAsia="Arial" w:hAnsi="Arial" w:cs="Arial"/>
          <w:b/>
          <w:bCs/>
        </w:rPr>
      </w:pPr>
      <w:r>
        <w:rPr>
          <w:rFonts w:ascii="Arial" w:eastAsia="Arial" w:hAnsi="Arial" w:cs="Arial"/>
          <w:b/>
          <w:bCs/>
          <w:noProof/>
        </w:rPr>
        <w:lastRenderedPageBreak/>
        <w:drawing>
          <wp:inline distT="114300" distB="114300" distL="114300" distR="114300" wp14:anchorId="6536BEC1" wp14:editId="0040D925">
            <wp:extent cx="3709988" cy="4029075"/>
            <wp:effectExtent l="0" t="0" r="0" b="0"/>
            <wp:docPr id="1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r="19023"/>
                    <a:stretch>
                      <a:fillRect/>
                    </a:stretch>
                  </pic:blipFill>
                  <pic:spPr>
                    <a:xfrm>
                      <a:off x="0" y="0"/>
                      <a:ext cx="3709988" cy="4029075"/>
                    </a:xfrm>
                    <a:prstGeom prst="rect">
                      <a:avLst/>
                    </a:prstGeom>
                    <a:ln/>
                  </pic:spPr>
                </pic:pic>
              </a:graphicData>
            </a:graphic>
          </wp:inline>
        </w:drawing>
      </w:r>
    </w:p>
    <w:p w14:paraId="70A89193" w14:textId="77777777" w:rsidR="00303E20" w:rsidRDefault="00000000">
      <w:pPr>
        <w:jc w:val="left"/>
        <w:rPr>
          <w:rFonts w:ascii="Arial" w:eastAsia="Arial" w:hAnsi="Arial" w:cs="Arial"/>
        </w:rPr>
      </w:pPr>
      <w:r>
        <w:rPr>
          <w:rFonts w:ascii="Arial" w:eastAsia="Arial" w:hAnsi="Arial" w:cs="Arial"/>
        </w:rPr>
        <w:t>Source: Self-Developed</w:t>
      </w:r>
    </w:p>
    <w:p w14:paraId="0DE5B61B" w14:textId="77777777" w:rsidR="00303E20" w:rsidRDefault="00000000">
      <w:pPr>
        <w:spacing w:before="0" w:after="160"/>
        <w:rPr>
          <w:rFonts w:ascii="Arial" w:eastAsia="Arial" w:hAnsi="Arial" w:cs="Arial"/>
        </w:rPr>
      </w:pPr>
      <w:r>
        <w:rPr>
          <w:rFonts w:ascii="Arial" w:eastAsia="Arial" w:hAnsi="Arial" w:cs="Arial"/>
        </w:rPr>
        <w:t>EverAfter Weddings operates in a moderately fragmented UK wedding planning market with the presence of high-end planners and boutique agencies (Future Market Insights, 2025). The market for new planners, such as EverAfter Weddings, shows low capital entry but high ability and reputation barriers. In this regard, competitors such as Bridebook highlight low personalisation and high convenience, and large London agencies, such as Quintessentially Weddings, show medium personalisation and medium convenience. However, customers prefer a combination of convenience, personalisation, technology adoption, transparency, and efficiency in all-in-one wedding packages (Allied Market Research, 2022). In this regard, EverAfter Weddings, aiming to become a boutique planning service to deliver personalised planning, professional coordination and digital convenience, can retain control with the combination of curated supplier access and market transparency.</w:t>
      </w:r>
    </w:p>
    <w:p w14:paraId="4087ED78" w14:textId="77777777" w:rsidR="00303E20" w:rsidRDefault="00000000">
      <w:pPr>
        <w:pStyle w:val="Heading3"/>
        <w:rPr>
          <w:rFonts w:ascii="Arial" w:eastAsia="Arial" w:hAnsi="Arial" w:cs="Arial"/>
        </w:rPr>
      </w:pPr>
      <w:bookmarkStart w:id="108" w:name="_heading=h.qixwbipoiyrl" w:colFirst="0" w:colLast="0"/>
      <w:bookmarkEnd w:id="108"/>
      <w:r>
        <w:rPr>
          <w:rFonts w:ascii="Arial" w:eastAsia="Arial" w:hAnsi="Arial" w:cs="Arial"/>
        </w:rPr>
        <w:lastRenderedPageBreak/>
        <w:t xml:space="preserve">9.3.2 Marketing Mix: 4Ps </w:t>
      </w:r>
    </w:p>
    <w:p w14:paraId="39ADEF42" w14:textId="77777777" w:rsidR="00303E20" w:rsidRDefault="00000000">
      <w:pPr>
        <w:rPr>
          <w:rFonts w:ascii="Arial" w:eastAsia="Arial" w:hAnsi="Arial" w:cs="Arial"/>
        </w:rPr>
      </w:pPr>
      <w:r>
        <w:rPr>
          <w:rFonts w:ascii="Arial" w:eastAsia="Arial" w:hAnsi="Arial" w:cs="Arial"/>
          <w:b/>
          <w:bCs/>
        </w:rPr>
        <w:t>Product</w:t>
      </w:r>
      <w:r>
        <w:rPr>
          <w:rFonts w:ascii="Arial" w:eastAsia="Arial" w:hAnsi="Arial" w:cs="Arial"/>
        </w:rPr>
        <w:t xml:space="preserve">: The service portfolio of EverAfter Weddings will consist of Bespoke to on-day coordination, curated in accordance with the supplier panel, including a client portal and mood board budget tracker. Bespoke event planning is in high demand in response to meeting goals, tastes, and audiences through personalisation (Parry, 2025). The service portfolio will benefit EverAfter Weddings by filling high personalisation or high convenience gaps. </w:t>
      </w:r>
    </w:p>
    <w:p w14:paraId="60C08892" w14:textId="77777777" w:rsidR="00303E20" w:rsidRDefault="00000000">
      <w:pPr>
        <w:rPr>
          <w:rFonts w:ascii="Arial" w:eastAsia="Arial" w:hAnsi="Arial" w:cs="Arial"/>
        </w:rPr>
      </w:pPr>
      <w:r>
        <w:rPr>
          <w:rFonts w:ascii="Arial" w:eastAsia="Arial" w:hAnsi="Arial" w:cs="Arial"/>
          <w:b/>
          <w:bCs/>
        </w:rPr>
        <w:t>Price</w:t>
      </w:r>
      <w:r>
        <w:rPr>
          <w:rFonts w:ascii="Arial" w:eastAsia="Arial" w:hAnsi="Arial" w:cs="Arial"/>
        </w:rPr>
        <w:t>: In wedding planning packages, compelling tiered packages will boost expertise, thereby enabling the service to serve clients' needs based on from budget-conscious buyers to premium users (Zuora, 2024). EverAfter Weddings will leverage a tiered pricing strategy to maintain transparency and address clients' hidden commission concerns.</w:t>
      </w:r>
    </w:p>
    <w:p w14:paraId="554441D3" w14:textId="77777777" w:rsidR="00303E20" w:rsidRDefault="00000000">
      <w:pPr>
        <w:rPr>
          <w:rFonts w:ascii="Arial" w:eastAsia="Arial" w:hAnsi="Arial" w:cs="Arial"/>
        </w:rPr>
      </w:pPr>
      <w:r>
        <w:rPr>
          <w:rFonts w:ascii="Arial" w:eastAsia="Arial" w:hAnsi="Arial" w:cs="Arial"/>
          <w:b/>
          <w:bCs/>
        </w:rPr>
        <w:t>Place</w:t>
      </w:r>
      <w:r>
        <w:rPr>
          <w:rFonts w:ascii="Arial" w:eastAsia="Arial" w:hAnsi="Arial" w:cs="Arial"/>
        </w:rPr>
        <w:t xml:space="preserve">: Direct-to-consumer (DTC) hybrid model to sell services directly to the target customer base and to build long-lasting relationships through wedding service differentiation (Renard, 2025). Through a </w:t>
      </w:r>
      <w:proofErr w:type="gramStart"/>
      <w:r>
        <w:rPr>
          <w:rFonts w:ascii="Arial" w:eastAsia="Arial" w:hAnsi="Arial" w:cs="Arial"/>
        </w:rPr>
        <w:t>DTC hybrid Central/West London clusters</w:t>
      </w:r>
      <w:proofErr w:type="gramEnd"/>
      <w:r>
        <w:rPr>
          <w:rFonts w:ascii="Arial" w:eastAsia="Arial" w:hAnsi="Arial" w:cs="Arial"/>
        </w:rPr>
        <w:t xml:space="preserve"> can be targeted based on daily searches via digital presence. </w:t>
      </w:r>
    </w:p>
    <w:p w14:paraId="369E0E00" w14:textId="77777777" w:rsidR="00303E20" w:rsidRDefault="00000000">
      <w:pPr>
        <w:rPr>
          <w:rFonts w:ascii="Arial" w:eastAsia="Arial" w:hAnsi="Arial" w:cs="Arial"/>
        </w:rPr>
      </w:pPr>
      <w:r>
        <w:rPr>
          <w:rFonts w:ascii="Arial" w:eastAsia="Arial" w:hAnsi="Arial" w:cs="Arial"/>
          <w:b/>
          <w:bCs/>
        </w:rPr>
        <w:t>Promotion</w:t>
      </w:r>
      <w:r>
        <w:rPr>
          <w:rFonts w:ascii="Arial" w:eastAsia="Arial" w:hAnsi="Arial" w:cs="Arial"/>
        </w:rPr>
        <w:t xml:space="preserve">: 72% of couples prefer watching virtual venue tours before getting in touch (Potgieter, 2025). Social media platforms, such as TikTok, play a crucial role; 34% of couples rely on short-form video content for ideas, venues and suppliers to gain insights into real weddings and customer testimonials (Potgieter, 2025). EverAfter Weddings' social media is effective in driving conversion, supplier referrals, inquiries and testimonials to build trust. </w:t>
      </w:r>
    </w:p>
    <w:p w14:paraId="688BE160" w14:textId="77777777" w:rsidR="00303E20" w:rsidRDefault="00000000">
      <w:pPr>
        <w:pStyle w:val="Heading3"/>
        <w:rPr>
          <w:rFonts w:ascii="Arial" w:eastAsia="Arial" w:hAnsi="Arial" w:cs="Arial"/>
        </w:rPr>
      </w:pPr>
      <w:bookmarkStart w:id="109" w:name="_heading=h.clpz5kctxjqd" w:colFirst="0" w:colLast="0"/>
      <w:bookmarkEnd w:id="109"/>
      <w:r>
        <w:rPr>
          <w:rFonts w:ascii="Arial" w:eastAsia="Arial" w:hAnsi="Arial" w:cs="Arial"/>
        </w:rPr>
        <w:t xml:space="preserve">9.3.3 Customer Journey </w:t>
      </w:r>
    </w:p>
    <w:p w14:paraId="595215BC" w14:textId="77777777" w:rsidR="00303E20" w:rsidRDefault="00000000">
      <w:pPr>
        <w:rPr>
          <w:rFonts w:ascii="Arial" w:eastAsia="Arial" w:hAnsi="Arial" w:cs="Arial"/>
          <w:b/>
          <w:bCs/>
        </w:rPr>
      </w:pPr>
      <w:r>
        <w:rPr>
          <w:rFonts w:ascii="Arial" w:eastAsia="Arial" w:hAnsi="Arial" w:cs="Arial"/>
          <w:b/>
          <w:bCs/>
        </w:rPr>
        <w:t>Table 14. Customer Journey EverAfter Weddings</w:t>
      </w:r>
    </w:p>
    <w:sdt>
      <w:sdtPr>
        <w:tag w:val="goog_rdk_15"/>
        <w:id w:val="2118003874"/>
        <w:lock w:val="contentLocked"/>
      </w:sdtPr>
      <w:sdtContent>
        <w:tbl>
          <w:tblPr>
            <w:tblStyle w:val="afffffffffffffffa"/>
            <w:tblW w:w="10710" w:type="dxa"/>
            <w:tblInd w:w="-6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5"/>
            <w:gridCol w:w="1350"/>
            <w:gridCol w:w="1455"/>
            <w:gridCol w:w="1305"/>
            <w:gridCol w:w="1380"/>
            <w:gridCol w:w="1395"/>
            <w:gridCol w:w="1515"/>
            <w:gridCol w:w="1335"/>
          </w:tblGrid>
          <w:tr w:rsidR="00303E20" w14:paraId="3508CB0E" w14:textId="77777777">
            <w:tc>
              <w:tcPr>
                <w:tcW w:w="975" w:type="dxa"/>
                <w:tcMar>
                  <w:top w:w="100" w:type="dxa"/>
                  <w:left w:w="100" w:type="dxa"/>
                  <w:bottom w:w="100" w:type="dxa"/>
                  <w:right w:w="100" w:type="dxa"/>
                </w:tcMar>
              </w:tcPr>
              <w:p w14:paraId="3D18C2C9"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Customer Stage</w:t>
                </w:r>
              </w:p>
            </w:tc>
            <w:tc>
              <w:tcPr>
                <w:tcW w:w="1350" w:type="dxa"/>
                <w:tcMar>
                  <w:top w:w="100" w:type="dxa"/>
                  <w:left w:w="100" w:type="dxa"/>
                  <w:bottom w:w="100" w:type="dxa"/>
                  <w:right w:w="100" w:type="dxa"/>
                </w:tcMar>
              </w:tcPr>
              <w:p w14:paraId="79F56BAA"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 xml:space="preserve">Customer Goals </w:t>
                </w:r>
              </w:p>
            </w:tc>
            <w:tc>
              <w:tcPr>
                <w:tcW w:w="1455" w:type="dxa"/>
                <w:tcMar>
                  <w:top w:w="100" w:type="dxa"/>
                  <w:left w:w="100" w:type="dxa"/>
                  <w:bottom w:w="100" w:type="dxa"/>
                  <w:right w:w="100" w:type="dxa"/>
                </w:tcMar>
              </w:tcPr>
              <w:p w14:paraId="57304002"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 xml:space="preserve">Customer Actions </w:t>
                </w:r>
              </w:p>
            </w:tc>
            <w:tc>
              <w:tcPr>
                <w:tcW w:w="1305" w:type="dxa"/>
                <w:tcMar>
                  <w:top w:w="100" w:type="dxa"/>
                  <w:left w:w="100" w:type="dxa"/>
                  <w:bottom w:w="100" w:type="dxa"/>
                  <w:right w:w="100" w:type="dxa"/>
                </w:tcMar>
              </w:tcPr>
              <w:p w14:paraId="71147240"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Touchpoints</w:t>
                </w:r>
              </w:p>
            </w:tc>
            <w:tc>
              <w:tcPr>
                <w:tcW w:w="1380" w:type="dxa"/>
                <w:tcMar>
                  <w:top w:w="100" w:type="dxa"/>
                  <w:left w:w="100" w:type="dxa"/>
                  <w:bottom w:w="100" w:type="dxa"/>
                  <w:right w:w="100" w:type="dxa"/>
                </w:tcMar>
              </w:tcPr>
              <w:p w14:paraId="3870062C"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 xml:space="preserve">Customer Thoughts </w:t>
                </w:r>
              </w:p>
            </w:tc>
            <w:tc>
              <w:tcPr>
                <w:tcW w:w="1395" w:type="dxa"/>
                <w:tcMar>
                  <w:top w:w="100" w:type="dxa"/>
                  <w:left w:w="100" w:type="dxa"/>
                  <w:bottom w:w="100" w:type="dxa"/>
                  <w:right w:w="100" w:type="dxa"/>
                </w:tcMar>
              </w:tcPr>
              <w:p w14:paraId="3CA9A8D1"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 xml:space="preserve">Experience </w:t>
                </w:r>
              </w:p>
            </w:tc>
            <w:tc>
              <w:tcPr>
                <w:tcW w:w="1515" w:type="dxa"/>
                <w:tcMar>
                  <w:top w:w="100" w:type="dxa"/>
                  <w:left w:w="100" w:type="dxa"/>
                  <w:bottom w:w="100" w:type="dxa"/>
                  <w:right w:w="100" w:type="dxa"/>
                </w:tcMar>
              </w:tcPr>
              <w:p w14:paraId="53BE23CE"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 xml:space="preserve">Pain Points </w:t>
                </w:r>
              </w:p>
            </w:tc>
            <w:tc>
              <w:tcPr>
                <w:tcW w:w="1335" w:type="dxa"/>
                <w:tcMar>
                  <w:top w:w="100" w:type="dxa"/>
                  <w:left w:w="100" w:type="dxa"/>
                  <w:bottom w:w="100" w:type="dxa"/>
                  <w:right w:w="100" w:type="dxa"/>
                </w:tcMar>
              </w:tcPr>
              <w:p w14:paraId="4070736C"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 xml:space="preserve">Opportunities to Improve </w:t>
                </w:r>
              </w:p>
            </w:tc>
          </w:tr>
          <w:tr w:rsidR="00303E20" w14:paraId="2681B21A" w14:textId="77777777">
            <w:tc>
              <w:tcPr>
                <w:tcW w:w="975" w:type="dxa"/>
                <w:tcMar>
                  <w:top w:w="100" w:type="dxa"/>
                  <w:left w:w="100" w:type="dxa"/>
                  <w:bottom w:w="100" w:type="dxa"/>
                  <w:right w:w="100" w:type="dxa"/>
                </w:tcMar>
              </w:tcPr>
              <w:p w14:paraId="2D62A33E"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Aware</w:t>
                </w:r>
                <w:r>
                  <w:rPr>
                    <w:rFonts w:ascii="Arial" w:eastAsia="Arial" w:hAnsi="Arial" w:cs="Arial"/>
                    <w:b/>
                    <w:bCs/>
                  </w:rPr>
                  <w:lastRenderedPageBreak/>
                  <w:t>ness</w:t>
                </w:r>
              </w:p>
            </w:tc>
            <w:tc>
              <w:tcPr>
                <w:tcW w:w="1350" w:type="dxa"/>
                <w:tcMar>
                  <w:top w:w="100" w:type="dxa"/>
                  <w:left w:w="100" w:type="dxa"/>
                  <w:bottom w:w="100" w:type="dxa"/>
                  <w:right w:w="100" w:type="dxa"/>
                </w:tcMar>
              </w:tcPr>
              <w:p w14:paraId="3C1D3C1E"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lastRenderedPageBreak/>
                  <w:t xml:space="preserve">Find </w:t>
                </w:r>
                <w:r>
                  <w:rPr>
                    <w:rFonts w:ascii="Arial" w:eastAsia="Arial" w:hAnsi="Arial" w:cs="Arial"/>
                  </w:rPr>
                  <w:lastRenderedPageBreak/>
                  <w:t>trusted wedding planner for London</w:t>
                </w:r>
              </w:p>
            </w:tc>
            <w:tc>
              <w:tcPr>
                <w:tcW w:w="1455" w:type="dxa"/>
                <w:tcMar>
                  <w:top w:w="100" w:type="dxa"/>
                  <w:left w:w="100" w:type="dxa"/>
                  <w:bottom w:w="100" w:type="dxa"/>
                  <w:right w:w="100" w:type="dxa"/>
                </w:tcMar>
              </w:tcPr>
              <w:p w14:paraId="48982663"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lastRenderedPageBreak/>
                  <w:t xml:space="preserve">Google 37k </w:t>
                </w:r>
                <w:r>
                  <w:rPr>
                    <w:rFonts w:ascii="Arial" w:eastAsia="Arial" w:hAnsi="Arial" w:cs="Arial"/>
                  </w:rPr>
                  <w:lastRenderedPageBreak/>
                  <w:t xml:space="preserve">daily searches and scroll Instagram/TikTok  </w:t>
                </w:r>
              </w:p>
            </w:tc>
            <w:tc>
              <w:tcPr>
                <w:tcW w:w="1305" w:type="dxa"/>
                <w:tcMar>
                  <w:top w:w="100" w:type="dxa"/>
                  <w:left w:w="100" w:type="dxa"/>
                  <w:bottom w:w="100" w:type="dxa"/>
                  <w:right w:w="100" w:type="dxa"/>
                </w:tcMar>
              </w:tcPr>
              <w:p w14:paraId="1005757D"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lastRenderedPageBreak/>
                  <w:t xml:space="preserve">Instagram </w:t>
                </w:r>
                <w:r>
                  <w:rPr>
                    <w:rFonts w:ascii="Arial" w:eastAsia="Arial" w:hAnsi="Arial" w:cs="Arial"/>
                  </w:rPr>
                  <w:lastRenderedPageBreak/>
                  <w:t>Reels, Bridebook couples review  (Bridebook, 2025)</w:t>
                </w:r>
              </w:p>
            </w:tc>
            <w:tc>
              <w:tcPr>
                <w:tcW w:w="1380" w:type="dxa"/>
                <w:tcMar>
                  <w:top w:w="100" w:type="dxa"/>
                  <w:left w:w="100" w:type="dxa"/>
                  <w:bottom w:w="100" w:type="dxa"/>
                  <w:right w:w="100" w:type="dxa"/>
                </w:tcMar>
              </w:tcPr>
              <w:p w14:paraId="3C7907DD"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lastRenderedPageBreak/>
                  <w:t xml:space="preserve">Too many </w:t>
                </w:r>
                <w:r>
                  <w:rPr>
                    <w:rFonts w:ascii="Arial" w:eastAsia="Arial" w:hAnsi="Arial" w:cs="Arial"/>
                  </w:rPr>
                  <w:lastRenderedPageBreak/>
                  <w:t>options, “who  are to be relied on”</w:t>
                </w:r>
              </w:p>
            </w:tc>
            <w:tc>
              <w:tcPr>
                <w:tcW w:w="1395" w:type="dxa"/>
                <w:tcMar>
                  <w:top w:w="100" w:type="dxa"/>
                  <w:left w:w="100" w:type="dxa"/>
                  <w:bottom w:w="100" w:type="dxa"/>
                  <w:right w:w="100" w:type="dxa"/>
                </w:tcMar>
              </w:tcPr>
              <w:p w14:paraId="0A2F7FC2"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lastRenderedPageBreak/>
                  <w:t xml:space="preserve">Passive </w:t>
                </w:r>
                <w:r>
                  <w:rPr>
                    <w:rFonts w:ascii="Arial" w:eastAsia="Arial" w:hAnsi="Arial" w:cs="Arial"/>
                  </w:rPr>
                  <w:lastRenderedPageBreak/>
                  <w:t>inspiration</w:t>
                </w:r>
              </w:p>
            </w:tc>
            <w:tc>
              <w:tcPr>
                <w:tcW w:w="1515" w:type="dxa"/>
                <w:tcMar>
                  <w:top w:w="100" w:type="dxa"/>
                  <w:left w:w="100" w:type="dxa"/>
                  <w:bottom w:w="100" w:type="dxa"/>
                  <w:right w:w="100" w:type="dxa"/>
                </w:tcMar>
              </w:tcPr>
              <w:p w14:paraId="5B44DA1D"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lastRenderedPageBreak/>
                  <w:t xml:space="preserve">Generic </w:t>
                </w:r>
                <w:r>
                  <w:rPr>
                    <w:rFonts w:ascii="Arial" w:eastAsia="Arial" w:hAnsi="Arial" w:cs="Arial"/>
                  </w:rPr>
                  <w:lastRenderedPageBreak/>
                  <w:t>platform listings and hidden  commission fees</w:t>
                </w:r>
              </w:p>
            </w:tc>
            <w:tc>
              <w:tcPr>
                <w:tcW w:w="1335" w:type="dxa"/>
                <w:tcMar>
                  <w:top w:w="100" w:type="dxa"/>
                  <w:left w:w="100" w:type="dxa"/>
                  <w:bottom w:w="100" w:type="dxa"/>
                  <w:right w:w="100" w:type="dxa"/>
                </w:tcMar>
              </w:tcPr>
              <w:p w14:paraId="7B7083EA"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lastRenderedPageBreak/>
                  <w:t xml:space="preserve">Boost </w:t>
                </w:r>
                <w:r>
                  <w:rPr>
                    <w:rFonts w:ascii="Arial" w:eastAsia="Arial" w:hAnsi="Arial" w:cs="Arial"/>
                  </w:rPr>
                  <w:lastRenderedPageBreak/>
                  <w:t xml:space="preserve">search engine optimisation (SEO) and show real weddings on social media </w:t>
                </w:r>
              </w:p>
            </w:tc>
          </w:tr>
          <w:tr w:rsidR="00303E20" w14:paraId="75D4BB8A" w14:textId="77777777">
            <w:tc>
              <w:tcPr>
                <w:tcW w:w="975" w:type="dxa"/>
                <w:tcMar>
                  <w:top w:w="100" w:type="dxa"/>
                  <w:left w:w="100" w:type="dxa"/>
                  <w:bottom w:w="100" w:type="dxa"/>
                  <w:right w:w="100" w:type="dxa"/>
                </w:tcMar>
              </w:tcPr>
              <w:p w14:paraId="589A604B"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Consideration</w:t>
                </w:r>
              </w:p>
            </w:tc>
            <w:tc>
              <w:tcPr>
                <w:tcW w:w="1350" w:type="dxa"/>
                <w:tcMar>
                  <w:top w:w="100" w:type="dxa"/>
                  <w:left w:w="100" w:type="dxa"/>
                  <w:bottom w:w="100" w:type="dxa"/>
                  <w:right w:w="100" w:type="dxa"/>
                </w:tcMar>
              </w:tcPr>
              <w:p w14:paraId="356CF6B6"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Compare value vs avg fee</w:t>
                </w:r>
              </w:p>
            </w:tc>
            <w:tc>
              <w:tcPr>
                <w:tcW w:w="1455" w:type="dxa"/>
                <w:tcMar>
                  <w:top w:w="100" w:type="dxa"/>
                  <w:left w:w="100" w:type="dxa"/>
                  <w:bottom w:w="100" w:type="dxa"/>
                  <w:right w:w="100" w:type="dxa"/>
                </w:tcMar>
              </w:tcPr>
              <w:p w14:paraId="30417950"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Watches portal demo, compares planners</w:t>
                </w:r>
              </w:p>
            </w:tc>
            <w:tc>
              <w:tcPr>
                <w:tcW w:w="1305" w:type="dxa"/>
                <w:tcMar>
                  <w:top w:w="100" w:type="dxa"/>
                  <w:left w:w="100" w:type="dxa"/>
                  <w:bottom w:w="100" w:type="dxa"/>
                  <w:right w:w="100" w:type="dxa"/>
                </w:tcMar>
              </w:tcPr>
              <w:p w14:paraId="5AD7B9B1"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Website, auto-reply and portal trial</w:t>
                </w:r>
              </w:p>
            </w:tc>
            <w:tc>
              <w:tcPr>
                <w:tcW w:w="1380" w:type="dxa"/>
                <w:tcMar>
                  <w:top w:w="100" w:type="dxa"/>
                  <w:left w:w="100" w:type="dxa"/>
                  <w:bottom w:w="100" w:type="dxa"/>
                  <w:right w:w="100" w:type="dxa"/>
                </w:tcMar>
              </w:tcPr>
              <w:p w14:paraId="20FBAE05"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Understand vision and need</w:t>
                </w:r>
              </w:p>
            </w:tc>
            <w:tc>
              <w:tcPr>
                <w:tcW w:w="1395" w:type="dxa"/>
                <w:tcMar>
                  <w:top w:w="100" w:type="dxa"/>
                  <w:left w:w="100" w:type="dxa"/>
                  <w:bottom w:w="100" w:type="dxa"/>
                  <w:right w:w="100" w:type="dxa"/>
                </w:tcMar>
              </w:tcPr>
              <w:p w14:paraId="724FACD0"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Evaluates credibility UKAWP (Miles, 2020) </w:t>
                </w:r>
              </w:p>
            </w:tc>
            <w:tc>
              <w:tcPr>
                <w:tcW w:w="1515" w:type="dxa"/>
                <w:tcMar>
                  <w:top w:w="100" w:type="dxa"/>
                  <w:left w:w="100" w:type="dxa"/>
                  <w:bottom w:w="100" w:type="dxa"/>
                  <w:right w:w="100" w:type="dxa"/>
                </w:tcMar>
              </w:tcPr>
              <w:p w14:paraId="75A58DD6"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Time-poor, slow replies </w:t>
                </w:r>
              </w:p>
            </w:tc>
            <w:tc>
              <w:tcPr>
                <w:tcW w:w="1335" w:type="dxa"/>
                <w:tcMar>
                  <w:top w:w="100" w:type="dxa"/>
                  <w:left w:w="100" w:type="dxa"/>
                  <w:bottom w:w="100" w:type="dxa"/>
                  <w:right w:w="100" w:type="dxa"/>
                </w:tcMar>
              </w:tcPr>
              <w:p w14:paraId="6B3F48B2"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Transparent commission deck, testimonials</w:t>
                </w:r>
              </w:p>
            </w:tc>
          </w:tr>
          <w:tr w:rsidR="00303E20" w14:paraId="75023D48" w14:textId="77777777">
            <w:tc>
              <w:tcPr>
                <w:tcW w:w="975" w:type="dxa"/>
                <w:tcMar>
                  <w:top w:w="100" w:type="dxa"/>
                  <w:left w:w="100" w:type="dxa"/>
                  <w:bottom w:w="100" w:type="dxa"/>
                  <w:right w:w="100" w:type="dxa"/>
                </w:tcMar>
              </w:tcPr>
              <w:p w14:paraId="7D2B861B"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 xml:space="preserve"> Acquisition</w:t>
                </w:r>
              </w:p>
            </w:tc>
            <w:tc>
              <w:tcPr>
                <w:tcW w:w="1350" w:type="dxa"/>
                <w:tcMar>
                  <w:top w:w="100" w:type="dxa"/>
                  <w:left w:w="100" w:type="dxa"/>
                  <w:bottom w:w="100" w:type="dxa"/>
                  <w:right w:w="100" w:type="dxa"/>
                </w:tcMar>
              </w:tcPr>
              <w:p w14:paraId="09C4A615"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Secure date, retain control and  lock budget</w:t>
                </w:r>
              </w:p>
            </w:tc>
            <w:tc>
              <w:tcPr>
                <w:tcW w:w="1455" w:type="dxa"/>
                <w:tcMar>
                  <w:top w:w="100" w:type="dxa"/>
                  <w:left w:w="100" w:type="dxa"/>
                  <w:bottom w:w="100" w:type="dxa"/>
                  <w:right w:w="100" w:type="dxa"/>
                </w:tcMar>
              </w:tcPr>
              <w:p w14:paraId="5824393C"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Books consult</w:t>
                </w:r>
              </w:p>
            </w:tc>
            <w:tc>
              <w:tcPr>
                <w:tcW w:w="1305" w:type="dxa"/>
                <w:tcMar>
                  <w:top w:w="100" w:type="dxa"/>
                  <w:left w:w="100" w:type="dxa"/>
                  <w:bottom w:w="100" w:type="dxa"/>
                  <w:right w:w="100" w:type="dxa"/>
                </w:tcMar>
              </w:tcPr>
              <w:p w14:paraId="00B4A930"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Hybrid consult/ budget tracker setup</w:t>
                </w:r>
              </w:p>
            </w:tc>
            <w:tc>
              <w:tcPr>
                <w:tcW w:w="1380" w:type="dxa"/>
                <w:tcMar>
                  <w:top w:w="100" w:type="dxa"/>
                  <w:left w:w="100" w:type="dxa"/>
                  <w:bottom w:w="100" w:type="dxa"/>
                  <w:right w:w="100" w:type="dxa"/>
                </w:tcMar>
              </w:tcPr>
              <w:p w14:paraId="2DCB499D"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Need assurance supplier </w:t>
                </w:r>
              </w:p>
            </w:tc>
            <w:tc>
              <w:tcPr>
                <w:tcW w:w="1395" w:type="dxa"/>
                <w:tcMar>
                  <w:top w:w="100" w:type="dxa"/>
                  <w:left w:w="100" w:type="dxa"/>
                  <w:bottom w:w="100" w:type="dxa"/>
                  <w:right w:w="100" w:type="dxa"/>
                </w:tcMar>
              </w:tcPr>
              <w:p w14:paraId="6AD3E832"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Active decision bookings</w:t>
                </w:r>
              </w:p>
            </w:tc>
            <w:tc>
              <w:tcPr>
                <w:tcW w:w="1515" w:type="dxa"/>
                <w:tcMar>
                  <w:top w:w="100" w:type="dxa"/>
                  <w:left w:w="100" w:type="dxa"/>
                  <w:bottom w:w="100" w:type="dxa"/>
                  <w:right w:w="100" w:type="dxa"/>
                </w:tcMar>
              </w:tcPr>
              <w:p w14:paraId="5E7FBB8A"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Fear of unreliable and off-peak pressure</w:t>
                </w:r>
              </w:p>
            </w:tc>
            <w:tc>
              <w:tcPr>
                <w:tcW w:w="1335" w:type="dxa"/>
                <w:tcMar>
                  <w:top w:w="100" w:type="dxa"/>
                  <w:left w:w="100" w:type="dxa"/>
                  <w:bottom w:w="100" w:type="dxa"/>
                  <w:right w:w="100" w:type="dxa"/>
                </w:tcMar>
              </w:tcPr>
              <w:p w14:paraId="654A789E"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Improve SOP checklist  and contingency plan</w:t>
                </w:r>
              </w:p>
            </w:tc>
          </w:tr>
          <w:tr w:rsidR="00303E20" w14:paraId="20D081C0" w14:textId="77777777">
            <w:tc>
              <w:tcPr>
                <w:tcW w:w="975" w:type="dxa"/>
                <w:tcMar>
                  <w:top w:w="100" w:type="dxa"/>
                  <w:left w:w="100" w:type="dxa"/>
                  <w:bottom w:w="100" w:type="dxa"/>
                  <w:right w:w="100" w:type="dxa"/>
                </w:tcMar>
              </w:tcPr>
              <w:p w14:paraId="71F5E4F8"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 xml:space="preserve">Service </w:t>
                </w:r>
              </w:p>
            </w:tc>
            <w:tc>
              <w:tcPr>
                <w:tcW w:w="1350" w:type="dxa"/>
                <w:tcMar>
                  <w:top w:w="100" w:type="dxa"/>
                  <w:left w:w="100" w:type="dxa"/>
                  <w:bottom w:w="100" w:type="dxa"/>
                  <w:right w:w="100" w:type="dxa"/>
                </w:tcMar>
              </w:tcPr>
              <w:p w14:paraId="015DFB01"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Personalised planning with minimal stress</w:t>
                </w:r>
              </w:p>
            </w:tc>
            <w:tc>
              <w:tcPr>
                <w:tcW w:w="1455" w:type="dxa"/>
                <w:tcMar>
                  <w:top w:w="100" w:type="dxa"/>
                  <w:left w:w="100" w:type="dxa"/>
                  <w:bottom w:w="100" w:type="dxa"/>
                  <w:right w:w="100" w:type="dxa"/>
                </w:tcMar>
              </w:tcPr>
              <w:p w14:paraId="0D73010D"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Consultations/curated panel via portal moodboard</w:t>
                </w:r>
              </w:p>
            </w:tc>
            <w:tc>
              <w:tcPr>
                <w:tcW w:w="1305" w:type="dxa"/>
                <w:tcMar>
                  <w:top w:w="100" w:type="dxa"/>
                  <w:left w:w="100" w:type="dxa"/>
                  <w:bottom w:w="100" w:type="dxa"/>
                  <w:right w:w="100" w:type="dxa"/>
                </w:tcMar>
              </w:tcPr>
              <w:p w14:paraId="0FFBFF3B"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Client portal, unlimited communication and  venue meetings</w:t>
                </w:r>
              </w:p>
            </w:tc>
            <w:tc>
              <w:tcPr>
                <w:tcW w:w="1380" w:type="dxa"/>
                <w:tcMar>
                  <w:top w:w="100" w:type="dxa"/>
                  <w:left w:w="100" w:type="dxa"/>
                  <w:bottom w:w="100" w:type="dxa"/>
                  <w:right w:w="100" w:type="dxa"/>
                </w:tcMar>
              </w:tcPr>
              <w:p w14:paraId="517B3F8E"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Expects execution matches plan</w:t>
                </w:r>
              </w:p>
            </w:tc>
            <w:tc>
              <w:tcPr>
                <w:tcW w:w="1395" w:type="dxa"/>
                <w:tcMar>
                  <w:top w:w="100" w:type="dxa"/>
                  <w:left w:w="100" w:type="dxa"/>
                  <w:bottom w:w="100" w:type="dxa"/>
                  <w:right w:w="100" w:type="dxa"/>
                </w:tcMar>
              </w:tcPr>
              <w:p w14:paraId="004206DD"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Co-creation SERVQUAL empathy</w:t>
                </w:r>
              </w:p>
            </w:tc>
            <w:tc>
              <w:tcPr>
                <w:tcW w:w="1515" w:type="dxa"/>
                <w:tcMar>
                  <w:top w:w="100" w:type="dxa"/>
                  <w:left w:w="100" w:type="dxa"/>
                  <w:bottom w:w="100" w:type="dxa"/>
                  <w:right w:w="100" w:type="dxa"/>
                </w:tcMar>
              </w:tcPr>
              <w:p w14:paraId="000E0708"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Coordination complexity</w:t>
                </w:r>
              </w:p>
            </w:tc>
            <w:tc>
              <w:tcPr>
                <w:tcW w:w="1335" w:type="dxa"/>
                <w:tcMar>
                  <w:top w:w="100" w:type="dxa"/>
                  <w:left w:w="100" w:type="dxa"/>
                  <w:bottom w:w="100" w:type="dxa"/>
                  <w:right w:w="100" w:type="dxa"/>
                </w:tcMar>
              </w:tcPr>
              <w:p w14:paraId="353080F8"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Response, supplier Service Level Agreement (SLA)  to measure service metrics (Overby </w:t>
                </w:r>
                <w:r>
                  <w:rPr>
                    <w:rFonts w:ascii="Arial" w:eastAsia="Arial" w:hAnsi="Arial" w:cs="Arial"/>
                    <w:i/>
                    <w:iCs/>
                  </w:rPr>
                  <w:t>et al.,</w:t>
                </w:r>
                <w:r>
                  <w:rPr>
                    <w:rFonts w:ascii="Arial" w:eastAsia="Arial" w:hAnsi="Arial" w:cs="Arial"/>
                  </w:rPr>
                  <w:t xml:space="preserve"> 2024) </w:t>
                </w:r>
              </w:p>
            </w:tc>
          </w:tr>
          <w:tr w:rsidR="00303E20" w14:paraId="7EC00854" w14:textId="77777777">
            <w:tc>
              <w:tcPr>
                <w:tcW w:w="975" w:type="dxa"/>
                <w:tcMar>
                  <w:top w:w="100" w:type="dxa"/>
                  <w:left w:w="100" w:type="dxa"/>
                  <w:bottom w:w="100" w:type="dxa"/>
                  <w:right w:w="100" w:type="dxa"/>
                </w:tcMar>
              </w:tcPr>
              <w:p w14:paraId="7A0E63C9" w14:textId="77777777" w:rsidR="00303E20" w:rsidRDefault="00000000">
                <w:pPr>
                  <w:widowControl w:val="0"/>
                  <w:spacing w:before="0" w:after="0" w:line="240" w:lineRule="auto"/>
                  <w:jc w:val="left"/>
                  <w:rPr>
                    <w:rFonts w:ascii="Arial" w:eastAsia="Arial" w:hAnsi="Arial" w:cs="Arial"/>
                    <w:b/>
                    <w:bCs/>
                  </w:rPr>
                </w:pPr>
                <w:r>
                  <w:rPr>
                    <w:rFonts w:ascii="Arial" w:eastAsia="Arial" w:hAnsi="Arial" w:cs="Arial"/>
                    <w:b/>
                    <w:bCs/>
                  </w:rPr>
                  <w:t xml:space="preserve">Retention </w:t>
                </w:r>
              </w:p>
            </w:tc>
            <w:tc>
              <w:tcPr>
                <w:tcW w:w="1350" w:type="dxa"/>
                <w:tcMar>
                  <w:top w:w="100" w:type="dxa"/>
                  <w:left w:w="100" w:type="dxa"/>
                  <w:bottom w:w="100" w:type="dxa"/>
                  <w:right w:w="100" w:type="dxa"/>
                </w:tcMar>
              </w:tcPr>
              <w:p w14:paraId="15170956"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Enjoy wedding, refer and become advocate </w:t>
                </w:r>
              </w:p>
            </w:tc>
            <w:tc>
              <w:tcPr>
                <w:tcW w:w="1455" w:type="dxa"/>
                <w:tcMar>
                  <w:top w:w="100" w:type="dxa"/>
                  <w:left w:w="100" w:type="dxa"/>
                  <w:bottom w:w="100" w:type="dxa"/>
                  <w:right w:w="100" w:type="dxa"/>
                </w:tcMar>
              </w:tcPr>
              <w:p w14:paraId="2FCDF0B3"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Leaves positive review, refers  friends </w:t>
                </w:r>
              </w:p>
            </w:tc>
            <w:tc>
              <w:tcPr>
                <w:tcW w:w="1305" w:type="dxa"/>
                <w:tcMar>
                  <w:top w:w="100" w:type="dxa"/>
                  <w:left w:w="100" w:type="dxa"/>
                  <w:bottom w:w="100" w:type="dxa"/>
                  <w:right w:w="100" w:type="dxa"/>
                </w:tcMar>
              </w:tcPr>
              <w:p w14:paraId="0A97CF4F"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Google review, referral program</w:t>
                </w:r>
              </w:p>
            </w:tc>
            <w:tc>
              <w:tcPr>
                <w:tcW w:w="1380" w:type="dxa"/>
                <w:tcMar>
                  <w:top w:w="100" w:type="dxa"/>
                  <w:left w:w="100" w:type="dxa"/>
                  <w:bottom w:w="100" w:type="dxa"/>
                  <w:right w:w="100" w:type="dxa"/>
                </w:tcMar>
              </w:tcPr>
              <w:p w14:paraId="7CF8B9BA"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Delighted to  refer</w:t>
                </w:r>
              </w:p>
            </w:tc>
            <w:tc>
              <w:tcPr>
                <w:tcW w:w="1395" w:type="dxa"/>
                <w:tcMar>
                  <w:top w:w="100" w:type="dxa"/>
                  <w:left w:w="100" w:type="dxa"/>
                  <w:bottom w:w="100" w:type="dxa"/>
                  <w:right w:w="100" w:type="dxa"/>
                </w:tcMar>
              </w:tcPr>
              <w:p w14:paraId="6CF9FEF7"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Enhance Net Promoter Score (NPS) </w:t>
                </w:r>
              </w:p>
            </w:tc>
            <w:tc>
              <w:tcPr>
                <w:tcW w:w="1515" w:type="dxa"/>
                <w:tcMar>
                  <w:top w:w="100" w:type="dxa"/>
                  <w:left w:w="100" w:type="dxa"/>
                  <w:bottom w:w="100" w:type="dxa"/>
                  <w:right w:w="100" w:type="dxa"/>
                </w:tcMar>
              </w:tcPr>
              <w:p w14:paraId="4DB7473C"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Post-wedding drop-off</w:t>
                </w:r>
              </w:p>
            </w:tc>
            <w:tc>
              <w:tcPr>
                <w:tcW w:w="1335" w:type="dxa"/>
                <w:tcMar>
                  <w:top w:w="100" w:type="dxa"/>
                  <w:left w:w="100" w:type="dxa"/>
                  <w:bottom w:w="100" w:type="dxa"/>
                  <w:right w:w="100" w:type="dxa"/>
                </w:tcMar>
              </w:tcPr>
              <w:p w14:paraId="0B34AC3B"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Post-service newsletter and anniversary card</w:t>
                </w:r>
              </w:p>
            </w:tc>
          </w:tr>
        </w:tbl>
      </w:sdtContent>
    </w:sdt>
    <w:p w14:paraId="280C87DC" w14:textId="77777777" w:rsidR="00303E20" w:rsidRDefault="00000000">
      <w:pPr>
        <w:jc w:val="left"/>
        <w:rPr>
          <w:rFonts w:ascii="Arial" w:eastAsia="Arial" w:hAnsi="Arial" w:cs="Arial"/>
        </w:rPr>
      </w:pPr>
      <w:r>
        <w:rPr>
          <w:rFonts w:ascii="Arial" w:eastAsia="Arial" w:hAnsi="Arial" w:cs="Arial"/>
        </w:rPr>
        <w:t>Source: Self-Developed</w:t>
      </w:r>
    </w:p>
    <w:p w14:paraId="03C4DAD1" w14:textId="77777777" w:rsidR="00303E20" w:rsidRDefault="00000000">
      <w:pPr>
        <w:pStyle w:val="Heading3"/>
        <w:rPr>
          <w:rFonts w:ascii="Arial" w:eastAsia="Arial" w:hAnsi="Arial" w:cs="Arial"/>
        </w:rPr>
      </w:pPr>
      <w:bookmarkStart w:id="110" w:name="_heading=h.j03nm8c6wgyn" w:colFirst="0" w:colLast="0"/>
      <w:bookmarkEnd w:id="110"/>
      <w:r>
        <w:rPr>
          <w:rFonts w:ascii="Arial" w:eastAsia="Arial" w:hAnsi="Arial" w:cs="Arial"/>
        </w:rPr>
        <w:lastRenderedPageBreak/>
        <w:t xml:space="preserve">9.3.4 Funnel or Relationship Marketing </w:t>
      </w:r>
    </w:p>
    <w:p w14:paraId="320B39E0" w14:textId="77777777" w:rsidR="00303E20" w:rsidRDefault="00000000">
      <w:pPr>
        <w:rPr>
          <w:rFonts w:ascii="Arial" w:eastAsia="Arial" w:hAnsi="Arial" w:cs="Arial"/>
        </w:rPr>
      </w:pPr>
      <w:r>
        <w:rPr>
          <w:rFonts w:ascii="Arial" w:eastAsia="Arial" w:hAnsi="Arial" w:cs="Arial"/>
          <w:b/>
          <w:bCs/>
        </w:rPr>
        <w:t>Table 15. Funnel &amp; Relationship Marketing for EverAfter Weddings</w:t>
      </w:r>
    </w:p>
    <w:sdt>
      <w:sdtPr>
        <w:tag w:val="goog_rdk_16"/>
        <w:id w:val="1045260744"/>
        <w:lock w:val="contentLocked"/>
      </w:sdtPr>
      <w:sdtContent>
        <w:tbl>
          <w:tblPr>
            <w:tblStyle w:val="afffffffffffffff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303E20" w14:paraId="5B00D091" w14:textId="77777777">
            <w:tc>
              <w:tcPr>
                <w:tcW w:w="1872" w:type="dxa"/>
                <w:tcMar>
                  <w:top w:w="100" w:type="dxa"/>
                  <w:left w:w="100" w:type="dxa"/>
                  <w:bottom w:w="100" w:type="dxa"/>
                  <w:right w:w="100" w:type="dxa"/>
                </w:tcMar>
              </w:tcPr>
              <w:p w14:paraId="73B817D2"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Funnel Stage</w:t>
                </w:r>
              </w:p>
            </w:tc>
            <w:tc>
              <w:tcPr>
                <w:tcW w:w="1872" w:type="dxa"/>
                <w:tcMar>
                  <w:top w:w="100" w:type="dxa"/>
                  <w:left w:w="100" w:type="dxa"/>
                  <w:bottom w:w="100" w:type="dxa"/>
                  <w:right w:w="100" w:type="dxa"/>
                </w:tcMar>
              </w:tcPr>
              <w:p w14:paraId="7876BE22"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Volume</w:t>
                </w:r>
              </w:p>
            </w:tc>
            <w:tc>
              <w:tcPr>
                <w:tcW w:w="1872" w:type="dxa"/>
                <w:tcMar>
                  <w:top w:w="100" w:type="dxa"/>
                  <w:left w:w="100" w:type="dxa"/>
                  <w:bottom w:w="100" w:type="dxa"/>
                  <w:right w:w="100" w:type="dxa"/>
                </w:tcMar>
              </w:tcPr>
              <w:p w14:paraId="7E691F73"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Channel</w:t>
                </w:r>
              </w:p>
            </w:tc>
            <w:tc>
              <w:tcPr>
                <w:tcW w:w="1872" w:type="dxa"/>
                <w:tcMar>
                  <w:top w:w="100" w:type="dxa"/>
                  <w:left w:w="100" w:type="dxa"/>
                  <w:bottom w:w="100" w:type="dxa"/>
                  <w:right w:w="100" w:type="dxa"/>
                </w:tcMar>
              </w:tcPr>
              <w:p w14:paraId="21E87DC8"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Conversion</w:t>
                </w:r>
              </w:p>
            </w:tc>
            <w:tc>
              <w:tcPr>
                <w:tcW w:w="1872" w:type="dxa"/>
                <w:tcMar>
                  <w:top w:w="100" w:type="dxa"/>
                  <w:left w:w="100" w:type="dxa"/>
                  <w:bottom w:w="100" w:type="dxa"/>
                  <w:right w:w="100" w:type="dxa"/>
                </w:tcMar>
              </w:tcPr>
              <w:p w14:paraId="6F2E36FF"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Revenue Impact</w:t>
                </w:r>
              </w:p>
            </w:tc>
          </w:tr>
          <w:tr w:rsidR="00303E20" w14:paraId="4CB73E53" w14:textId="77777777">
            <w:tc>
              <w:tcPr>
                <w:tcW w:w="1872" w:type="dxa"/>
                <w:tcMar>
                  <w:top w:w="100" w:type="dxa"/>
                  <w:left w:w="100" w:type="dxa"/>
                  <w:bottom w:w="100" w:type="dxa"/>
                  <w:right w:w="100" w:type="dxa"/>
                </w:tcMar>
              </w:tcPr>
              <w:p w14:paraId="494E354C" w14:textId="77777777" w:rsidR="00303E20" w:rsidRDefault="00000000">
                <w:pPr>
                  <w:widowControl w:val="0"/>
                  <w:spacing w:before="0" w:after="0" w:line="240" w:lineRule="auto"/>
                  <w:jc w:val="left"/>
                  <w:rPr>
                    <w:rFonts w:ascii="Arial" w:eastAsia="Arial" w:hAnsi="Arial" w:cs="Arial"/>
                    <w:b/>
                    <w:bCs/>
                    <w:i/>
                    <w:iCs/>
                  </w:rPr>
                </w:pPr>
                <w:r>
                  <w:rPr>
                    <w:rFonts w:ascii="Arial" w:eastAsia="Arial" w:hAnsi="Arial" w:cs="Arial"/>
                    <w:b/>
                    <w:bCs/>
                    <w:i/>
                    <w:iCs/>
                  </w:rPr>
                  <w:t>Awareness</w:t>
                </w:r>
              </w:p>
            </w:tc>
            <w:tc>
              <w:tcPr>
                <w:tcW w:w="1872" w:type="dxa"/>
                <w:tcMar>
                  <w:top w:w="100" w:type="dxa"/>
                  <w:left w:w="100" w:type="dxa"/>
                  <w:bottom w:w="100" w:type="dxa"/>
                  <w:right w:w="100" w:type="dxa"/>
                </w:tcMar>
              </w:tcPr>
              <w:p w14:paraId="585F90A8"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Increase monthly impressions</w:t>
                </w:r>
              </w:p>
            </w:tc>
            <w:tc>
              <w:tcPr>
                <w:tcW w:w="1872" w:type="dxa"/>
                <w:tcMar>
                  <w:top w:w="100" w:type="dxa"/>
                  <w:left w:w="100" w:type="dxa"/>
                  <w:bottom w:w="100" w:type="dxa"/>
                  <w:right w:w="100" w:type="dxa"/>
                </w:tcMar>
              </w:tcPr>
              <w:p w14:paraId="653D5405"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Instagram and Bridebook referral platform </w:t>
                </w:r>
              </w:p>
            </w:tc>
            <w:tc>
              <w:tcPr>
                <w:tcW w:w="1872" w:type="dxa"/>
                <w:tcMar>
                  <w:top w:w="100" w:type="dxa"/>
                  <w:left w:w="100" w:type="dxa"/>
                  <w:bottom w:w="100" w:type="dxa"/>
                  <w:right w:w="100" w:type="dxa"/>
                </w:tcMar>
              </w:tcPr>
              <w:p w14:paraId="7CCD3F98"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Leverage Click-Through Rate (CTR) to boost yearly inquiries target</w:t>
                </w:r>
              </w:p>
            </w:tc>
            <w:tc>
              <w:tcPr>
                <w:tcW w:w="1872" w:type="dxa"/>
                <w:tcMar>
                  <w:top w:w="100" w:type="dxa"/>
                  <w:left w:w="100" w:type="dxa"/>
                  <w:bottom w:w="100" w:type="dxa"/>
                  <w:right w:w="100" w:type="dxa"/>
                </w:tcMar>
              </w:tcPr>
              <w:p w14:paraId="690DAD1E"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Fills at least £8,625 lean budget</w:t>
                </w:r>
              </w:p>
            </w:tc>
          </w:tr>
          <w:tr w:rsidR="00303E20" w14:paraId="3AF26D86" w14:textId="77777777">
            <w:tc>
              <w:tcPr>
                <w:tcW w:w="1872" w:type="dxa"/>
                <w:tcMar>
                  <w:top w:w="100" w:type="dxa"/>
                  <w:left w:w="100" w:type="dxa"/>
                  <w:bottom w:w="100" w:type="dxa"/>
                  <w:right w:w="100" w:type="dxa"/>
                </w:tcMar>
              </w:tcPr>
              <w:p w14:paraId="2CDEDB9B" w14:textId="77777777" w:rsidR="00303E20" w:rsidRDefault="00000000">
                <w:pPr>
                  <w:widowControl w:val="0"/>
                  <w:spacing w:before="0" w:after="0" w:line="240" w:lineRule="auto"/>
                  <w:jc w:val="left"/>
                  <w:rPr>
                    <w:rFonts w:ascii="Arial" w:eastAsia="Arial" w:hAnsi="Arial" w:cs="Arial"/>
                    <w:b/>
                    <w:bCs/>
                    <w:i/>
                    <w:iCs/>
                  </w:rPr>
                </w:pPr>
                <w:r>
                  <w:rPr>
                    <w:rFonts w:ascii="Arial" w:eastAsia="Arial" w:hAnsi="Arial" w:cs="Arial"/>
                    <w:b/>
                    <w:bCs/>
                    <w:i/>
                    <w:iCs/>
                  </w:rPr>
                  <w:t>Interest</w:t>
                </w:r>
              </w:p>
            </w:tc>
            <w:tc>
              <w:tcPr>
                <w:tcW w:w="1872" w:type="dxa"/>
                <w:tcMar>
                  <w:top w:w="100" w:type="dxa"/>
                  <w:left w:w="100" w:type="dxa"/>
                  <w:bottom w:w="100" w:type="dxa"/>
                  <w:right w:w="100" w:type="dxa"/>
                </w:tcMar>
              </w:tcPr>
              <w:p w14:paraId="7C9BA0E5"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Boost inquiries</w:t>
                </w:r>
              </w:p>
            </w:tc>
            <w:tc>
              <w:tcPr>
                <w:tcW w:w="1872" w:type="dxa"/>
                <w:tcMar>
                  <w:top w:w="100" w:type="dxa"/>
                  <w:left w:w="100" w:type="dxa"/>
                  <w:bottom w:w="100" w:type="dxa"/>
                  <w:right w:w="100" w:type="dxa"/>
                </w:tcMar>
              </w:tcPr>
              <w:p w14:paraId="79787E5A"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Website portal demo</w:t>
                </w:r>
              </w:p>
            </w:tc>
            <w:tc>
              <w:tcPr>
                <w:tcW w:w="1872" w:type="dxa"/>
                <w:tcMar>
                  <w:top w:w="100" w:type="dxa"/>
                  <w:left w:w="100" w:type="dxa"/>
                  <w:bottom w:w="100" w:type="dxa"/>
                  <w:right w:w="100" w:type="dxa"/>
                </w:tcMar>
              </w:tcPr>
              <w:p w14:paraId="1E944AFE"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At least 40% increase in consults </w:t>
                </w:r>
              </w:p>
            </w:tc>
            <w:tc>
              <w:tcPr>
                <w:tcW w:w="1872" w:type="dxa"/>
                <w:tcMar>
                  <w:top w:w="100" w:type="dxa"/>
                  <w:left w:w="100" w:type="dxa"/>
                  <w:bottom w:w="100" w:type="dxa"/>
                  <w:right w:w="100" w:type="dxa"/>
                </w:tcMar>
              </w:tcPr>
              <w:p w14:paraId="3A0DB556"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Acquisition of at least 10k-£35k budget through qualified leads</w:t>
                </w:r>
              </w:p>
            </w:tc>
          </w:tr>
          <w:tr w:rsidR="00303E20" w14:paraId="34968316" w14:textId="77777777">
            <w:tc>
              <w:tcPr>
                <w:tcW w:w="1872" w:type="dxa"/>
                <w:tcMar>
                  <w:top w:w="100" w:type="dxa"/>
                  <w:left w:w="100" w:type="dxa"/>
                  <w:bottom w:w="100" w:type="dxa"/>
                  <w:right w:w="100" w:type="dxa"/>
                </w:tcMar>
              </w:tcPr>
              <w:p w14:paraId="016079E3" w14:textId="77777777" w:rsidR="00303E20" w:rsidRDefault="00000000">
                <w:pPr>
                  <w:widowControl w:val="0"/>
                  <w:spacing w:before="0" w:after="0" w:line="240" w:lineRule="auto"/>
                  <w:jc w:val="left"/>
                  <w:rPr>
                    <w:rFonts w:ascii="Arial" w:eastAsia="Arial" w:hAnsi="Arial" w:cs="Arial"/>
                    <w:b/>
                    <w:bCs/>
                    <w:i/>
                    <w:iCs/>
                  </w:rPr>
                </w:pPr>
                <w:r>
                  <w:rPr>
                    <w:rFonts w:ascii="Arial" w:eastAsia="Arial" w:hAnsi="Arial" w:cs="Arial"/>
                    <w:b/>
                    <w:bCs/>
                    <w:i/>
                    <w:iCs/>
                  </w:rPr>
                  <w:t>Consideration</w:t>
                </w:r>
              </w:p>
            </w:tc>
            <w:tc>
              <w:tcPr>
                <w:tcW w:w="1872" w:type="dxa"/>
                <w:tcMar>
                  <w:top w:w="100" w:type="dxa"/>
                  <w:left w:w="100" w:type="dxa"/>
                  <w:bottom w:w="100" w:type="dxa"/>
                  <w:right w:w="100" w:type="dxa"/>
                </w:tcMar>
              </w:tcPr>
              <w:p w14:paraId="6D30A286"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Increase consults</w:t>
                </w:r>
              </w:p>
            </w:tc>
            <w:tc>
              <w:tcPr>
                <w:tcW w:w="1872" w:type="dxa"/>
                <w:tcMar>
                  <w:top w:w="100" w:type="dxa"/>
                  <w:left w:w="100" w:type="dxa"/>
                  <w:bottom w:w="100" w:type="dxa"/>
                  <w:right w:w="100" w:type="dxa"/>
                </w:tcMar>
              </w:tcPr>
              <w:p w14:paraId="7DD7DD32"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Free 30 mins hybrid consult</w:t>
                </w:r>
              </w:p>
            </w:tc>
            <w:tc>
              <w:tcPr>
                <w:tcW w:w="1872" w:type="dxa"/>
                <w:tcMar>
                  <w:top w:w="100" w:type="dxa"/>
                  <w:left w:w="100" w:type="dxa"/>
                  <w:bottom w:w="100" w:type="dxa"/>
                  <w:right w:w="100" w:type="dxa"/>
                </w:tcMar>
              </w:tcPr>
              <w:p w14:paraId="5D4DCFE8"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Increase quarterly bookings by at least 15</w:t>
                </w:r>
              </w:p>
            </w:tc>
            <w:tc>
              <w:tcPr>
                <w:tcW w:w="1872" w:type="dxa"/>
                <w:tcMar>
                  <w:top w:w="100" w:type="dxa"/>
                  <w:left w:w="100" w:type="dxa"/>
                  <w:bottom w:w="100" w:type="dxa"/>
                  <w:right w:w="100" w:type="dxa"/>
                </w:tcMar>
              </w:tcPr>
              <w:p w14:paraId="0D2DE428"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Mitigates high buyer power</w:t>
                </w:r>
              </w:p>
            </w:tc>
          </w:tr>
          <w:tr w:rsidR="00303E20" w14:paraId="0645FDED" w14:textId="77777777">
            <w:tc>
              <w:tcPr>
                <w:tcW w:w="1872" w:type="dxa"/>
                <w:tcMar>
                  <w:top w:w="100" w:type="dxa"/>
                  <w:left w:w="100" w:type="dxa"/>
                  <w:bottom w:w="100" w:type="dxa"/>
                  <w:right w:w="100" w:type="dxa"/>
                </w:tcMar>
              </w:tcPr>
              <w:p w14:paraId="0D2FB172" w14:textId="77777777" w:rsidR="00303E20" w:rsidRDefault="00000000">
                <w:pPr>
                  <w:widowControl w:val="0"/>
                  <w:spacing w:before="0" w:after="0" w:line="240" w:lineRule="auto"/>
                  <w:jc w:val="left"/>
                  <w:rPr>
                    <w:rFonts w:ascii="Arial" w:eastAsia="Arial" w:hAnsi="Arial" w:cs="Arial"/>
                    <w:b/>
                    <w:bCs/>
                    <w:i/>
                    <w:iCs/>
                  </w:rPr>
                </w:pPr>
                <w:r>
                  <w:rPr>
                    <w:rFonts w:ascii="Arial" w:eastAsia="Arial" w:hAnsi="Arial" w:cs="Arial"/>
                    <w:b/>
                    <w:bCs/>
                    <w:i/>
                    <w:iCs/>
                  </w:rPr>
                  <w:t>Acquisition</w:t>
                </w:r>
              </w:p>
            </w:tc>
            <w:tc>
              <w:tcPr>
                <w:tcW w:w="1872" w:type="dxa"/>
                <w:tcMar>
                  <w:top w:w="100" w:type="dxa"/>
                  <w:left w:w="100" w:type="dxa"/>
                  <w:bottom w:w="100" w:type="dxa"/>
                  <w:right w:w="100" w:type="dxa"/>
                </w:tcMar>
              </w:tcPr>
              <w:p w14:paraId="79B71CB5"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Increase yearly bookings at latest by 20%</w:t>
                </w:r>
              </w:p>
            </w:tc>
            <w:tc>
              <w:tcPr>
                <w:tcW w:w="1872" w:type="dxa"/>
                <w:tcMar>
                  <w:top w:w="100" w:type="dxa"/>
                  <w:left w:w="100" w:type="dxa"/>
                  <w:bottom w:w="100" w:type="dxa"/>
                  <w:right w:w="100" w:type="dxa"/>
                </w:tcMar>
              </w:tcPr>
              <w:p w14:paraId="00D531BC"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Bespoke </w:t>
                </w:r>
              </w:p>
            </w:tc>
            <w:tc>
              <w:tcPr>
                <w:tcW w:w="1872" w:type="dxa"/>
                <w:tcMar>
                  <w:top w:w="100" w:type="dxa"/>
                  <w:left w:w="100" w:type="dxa"/>
                  <w:bottom w:w="100" w:type="dxa"/>
                  <w:right w:w="100" w:type="dxa"/>
                </w:tcMar>
              </w:tcPr>
              <w:p w14:paraId="0DE1B505"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Signature mix conversion </w:t>
                </w:r>
              </w:p>
            </w:tc>
            <w:tc>
              <w:tcPr>
                <w:tcW w:w="1872" w:type="dxa"/>
                <w:tcMar>
                  <w:top w:w="100" w:type="dxa"/>
                  <w:left w:w="100" w:type="dxa"/>
                  <w:bottom w:w="100" w:type="dxa"/>
                  <w:right w:w="100" w:type="dxa"/>
                </w:tcMar>
              </w:tcPr>
              <w:p w14:paraId="26EA2B61"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Contributes £55,400 revenue </w:t>
                </w:r>
              </w:p>
              <w:p w14:paraId="008EEDD0"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 </w:t>
                </w:r>
              </w:p>
            </w:tc>
          </w:tr>
          <w:tr w:rsidR="00303E20" w14:paraId="2234E7EC" w14:textId="77777777">
            <w:tc>
              <w:tcPr>
                <w:tcW w:w="1872" w:type="dxa"/>
                <w:tcMar>
                  <w:top w:w="100" w:type="dxa"/>
                  <w:left w:w="100" w:type="dxa"/>
                  <w:bottom w:w="100" w:type="dxa"/>
                  <w:right w:w="100" w:type="dxa"/>
                </w:tcMar>
              </w:tcPr>
              <w:p w14:paraId="462B0F27" w14:textId="77777777" w:rsidR="00303E20" w:rsidRDefault="00000000">
                <w:pPr>
                  <w:widowControl w:val="0"/>
                  <w:spacing w:before="0" w:after="0" w:line="240" w:lineRule="auto"/>
                  <w:jc w:val="left"/>
                  <w:rPr>
                    <w:rFonts w:ascii="Arial" w:eastAsia="Arial" w:hAnsi="Arial" w:cs="Arial"/>
                    <w:b/>
                    <w:bCs/>
                    <w:i/>
                    <w:iCs/>
                  </w:rPr>
                </w:pPr>
                <w:r>
                  <w:rPr>
                    <w:rFonts w:ascii="Arial" w:eastAsia="Arial" w:hAnsi="Arial" w:cs="Arial"/>
                    <w:b/>
                    <w:bCs/>
                    <w:i/>
                    <w:iCs/>
                  </w:rPr>
                  <w:t>Loyalty</w:t>
                </w:r>
              </w:p>
            </w:tc>
            <w:tc>
              <w:tcPr>
                <w:tcW w:w="1872" w:type="dxa"/>
                <w:tcMar>
                  <w:top w:w="100" w:type="dxa"/>
                  <w:left w:w="100" w:type="dxa"/>
                  <w:bottom w:w="100" w:type="dxa"/>
                  <w:right w:w="100" w:type="dxa"/>
                </w:tcMar>
              </w:tcPr>
              <w:p w14:paraId="7CF132A3"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Weddings bookings </w:t>
                </w:r>
              </w:p>
            </w:tc>
            <w:tc>
              <w:tcPr>
                <w:tcW w:w="1872" w:type="dxa"/>
                <w:tcMar>
                  <w:top w:w="100" w:type="dxa"/>
                  <w:left w:w="100" w:type="dxa"/>
                  <w:bottom w:w="100" w:type="dxa"/>
                  <w:right w:w="100" w:type="dxa"/>
                </w:tcMar>
              </w:tcPr>
              <w:p w14:paraId="4C3089DB"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NPS excellence </w:t>
                </w:r>
              </w:p>
            </w:tc>
            <w:tc>
              <w:tcPr>
                <w:tcW w:w="1872" w:type="dxa"/>
                <w:tcMar>
                  <w:top w:w="100" w:type="dxa"/>
                  <w:left w:w="100" w:type="dxa"/>
                  <w:bottom w:w="100" w:type="dxa"/>
                  <w:right w:w="100" w:type="dxa"/>
                </w:tcMar>
              </w:tcPr>
              <w:p w14:paraId="7D256D19"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At least 50% referrals by year 2</w:t>
                </w:r>
              </w:p>
            </w:tc>
            <w:tc>
              <w:tcPr>
                <w:tcW w:w="1872" w:type="dxa"/>
                <w:tcMar>
                  <w:top w:w="100" w:type="dxa"/>
                  <w:left w:w="100" w:type="dxa"/>
                  <w:bottom w:w="100" w:type="dxa"/>
                  <w:right w:w="100" w:type="dxa"/>
                </w:tcMar>
              </w:tcPr>
              <w:p w14:paraId="1FD7506B" w14:textId="77777777" w:rsidR="00303E20" w:rsidRDefault="00000000">
                <w:pPr>
                  <w:widowControl w:val="0"/>
                  <w:spacing w:before="0" w:after="0" w:line="240" w:lineRule="auto"/>
                  <w:jc w:val="left"/>
                  <w:rPr>
                    <w:rFonts w:ascii="Arial" w:eastAsia="Arial" w:hAnsi="Arial" w:cs="Arial"/>
                  </w:rPr>
                </w:pPr>
                <w:r>
                  <w:rPr>
                    <w:rFonts w:ascii="Arial" w:eastAsia="Arial" w:hAnsi="Arial" w:cs="Arial"/>
                  </w:rPr>
                  <w:t xml:space="preserve">Reduces CAC and increases Lifetime Value (LTV) </w:t>
                </w:r>
              </w:p>
            </w:tc>
          </w:tr>
        </w:tbl>
      </w:sdtContent>
    </w:sdt>
    <w:p w14:paraId="62B21469" w14:textId="77777777" w:rsidR="00303E20" w:rsidRDefault="00000000">
      <w:pPr>
        <w:jc w:val="left"/>
        <w:rPr>
          <w:rFonts w:ascii="Arial" w:eastAsia="Arial" w:hAnsi="Arial" w:cs="Arial"/>
          <w:b/>
          <w:bCs/>
        </w:rPr>
      </w:pPr>
      <w:r>
        <w:rPr>
          <w:rFonts w:ascii="Arial" w:eastAsia="Arial" w:hAnsi="Arial" w:cs="Arial"/>
        </w:rPr>
        <w:t xml:space="preserve">Source: Self-Developed </w:t>
      </w:r>
    </w:p>
    <w:p w14:paraId="64C5EB84" w14:textId="77777777" w:rsidR="00303E20" w:rsidRDefault="00000000">
      <w:pPr>
        <w:pStyle w:val="Heading2"/>
        <w:rPr>
          <w:rFonts w:ascii="Arial" w:eastAsia="Arial" w:hAnsi="Arial" w:cs="Arial"/>
        </w:rPr>
      </w:pPr>
      <w:bookmarkStart w:id="111" w:name="_heading=h.i9lj384u3roz" w:colFirst="0" w:colLast="0"/>
      <w:bookmarkEnd w:id="111"/>
      <w:r>
        <w:rPr>
          <w:rFonts w:ascii="Arial" w:eastAsia="Arial" w:hAnsi="Arial" w:cs="Arial"/>
        </w:rPr>
        <w:t>9.4 Human capital management plan</w:t>
      </w:r>
    </w:p>
    <w:p w14:paraId="17E90BF6" w14:textId="77777777" w:rsidR="00303E20" w:rsidRDefault="00000000">
      <w:pPr>
        <w:pStyle w:val="Heading3"/>
        <w:rPr>
          <w:rFonts w:ascii="Arial" w:eastAsia="Arial" w:hAnsi="Arial" w:cs="Arial"/>
        </w:rPr>
      </w:pPr>
      <w:bookmarkStart w:id="112" w:name="_heading=h.um29b2g7s3m9" w:colFirst="0" w:colLast="0"/>
      <w:bookmarkEnd w:id="112"/>
      <w:r>
        <w:rPr>
          <w:rFonts w:ascii="Arial" w:eastAsia="Arial" w:hAnsi="Arial" w:cs="Arial"/>
        </w:rPr>
        <w:t>9.4.1 Organisational Design</w:t>
      </w:r>
    </w:p>
    <w:p w14:paraId="627C8A26" w14:textId="77777777" w:rsidR="00303E20" w:rsidRDefault="00000000">
      <w:pPr>
        <w:spacing w:before="0" w:after="160"/>
        <w:rPr>
          <w:rFonts w:ascii="Arial" w:eastAsia="Arial" w:hAnsi="Arial" w:cs="Arial"/>
        </w:rPr>
      </w:pPr>
      <w:r>
        <w:rPr>
          <w:rFonts w:ascii="Arial" w:eastAsia="Arial" w:hAnsi="Arial" w:cs="Arial"/>
        </w:rPr>
        <w:t xml:space="preserve">The organisational design of EverAfter Weddings will align with </w:t>
      </w:r>
      <w:r>
        <w:rPr>
          <w:rFonts w:ascii="Arial" w:eastAsia="Arial" w:hAnsi="Arial" w:cs="Arial"/>
          <w:b/>
          <w:bCs/>
        </w:rPr>
        <w:t>Greiner's growth model, from Stage 1 creativity to Stage 2 direction</w:t>
      </w:r>
      <w:r>
        <w:rPr>
          <w:rFonts w:ascii="Arial" w:eastAsia="Arial" w:hAnsi="Arial" w:cs="Arial"/>
        </w:rPr>
        <w:t xml:space="preserve">. According to Swiatek (2026), Greiner's business growth stage model of Greiner is significant for creating new opportunities </w:t>
      </w:r>
      <w:r>
        <w:rPr>
          <w:rFonts w:ascii="Arial" w:eastAsia="Arial" w:hAnsi="Arial" w:cs="Arial"/>
        </w:rPr>
        <w:lastRenderedPageBreak/>
        <w:t xml:space="preserve">across stages, including growth through creativity and growth through direction. In this aspect, in the initial phase of launch, the founder will rely on a simple, centralised structure to maintain agility, show direct client empathy and keep overhead low, consistent with lean startup principles. This will help the top management team (TMT) to formulate strategic decisions and evolve towards a functional organisational structure to respond and adapt to challenges of the London wedding marketplace (Eriksson </w:t>
      </w:r>
      <w:r>
        <w:rPr>
          <w:rFonts w:ascii="Arial" w:eastAsia="Arial" w:hAnsi="Arial" w:cs="Arial"/>
          <w:i/>
          <w:iCs/>
        </w:rPr>
        <w:t>et al.</w:t>
      </w:r>
      <w:r>
        <w:rPr>
          <w:rFonts w:ascii="Arial" w:eastAsia="Arial" w:hAnsi="Arial" w:cs="Arial"/>
        </w:rPr>
        <w:t>, 2020). As a result, the founder will be able to set distinct planning in the pursuit of client operations and supporting marketing coordination roles, thereby retaining adhocracy project teams per wedding. Thus, the design is crucial for preserving personalisation as a core differentiator against platform aggregators, while adding concerns such as standard operating procedures.</w:t>
      </w:r>
    </w:p>
    <w:p w14:paraId="5ECCACF8" w14:textId="77777777" w:rsidR="00303E20" w:rsidRDefault="00000000">
      <w:pPr>
        <w:pStyle w:val="Heading3"/>
        <w:rPr>
          <w:rFonts w:ascii="Arial" w:eastAsia="Arial" w:hAnsi="Arial" w:cs="Arial"/>
        </w:rPr>
      </w:pPr>
      <w:bookmarkStart w:id="113" w:name="_heading=h.4oo3o6s16uq8" w:colFirst="0" w:colLast="0"/>
      <w:bookmarkEnd w:id="113"/>
      <w:r>
        <w:rPr>
          <w:rFonts w:ascii="Arial" w:eastAsia="Arial" w:hAnsi="Arial" w:cs="Arial"/>
        </w:rPr>
        <w:t>9.4.2 Workforce Planning</w:t>
      </w:r>
    </w:p>
    <w:p w14:paraId="6D1485C6" w14:textId="77777777" w:rsidR="00303E20" w:rsidRDefault="00000000">
      <w:pPr>
        <w:rPr>
          <w:rFonts w:ascii="Arial" w:eastAsia="Arial" w:hAnsi="Arial" w:cs="Arial"/>
        </w:rPr>
      </w:pPr>
      <w:r>
        <w:rPr>
          <w:rFonts w:ascii="Arial" w:eastAsia="Arial" w:hAnsi="Arial" w:cs="Arial"/>
        </w:rPr>
        <w:t xml:space="preserve">In support of the workforce, EverAfter Weddings will adopt </w:t>
      </w:r>
      <w:r>
        <w:rPr>
          <w:rFonts w:ascii="Arial" w:eastAsia="Arial" w:hAnsi="Arial" w:cs="Arial"/>
          <w:b/>
          <w:bCs/>
        </w:rPr>
        <w:t>workforce demand forecasting</w:t>
      </w:r>
      <w:r>
        <w:rPr>
          <w:rFonts w:ascii="Arial" w:eastAsia="Arial" w:hAnsi="Arial" w:cs="Arial"/>
        </w:rPr>
        <w:t xml:space="preserve">. The Society for Human Resource Management (SHRM) defines workforce demand forecasting as crucial for meeting the requirements of an organisation based on full-time equivalents (FTEs), skills, and labour capacity in terms of effectively executing strategy and meeting goals (SHRM, 2020). For EverAfter Weddings, the planning will help to harness funnel conversion from inquiry to booking and seasonality concentration, where insufficient and permanent hire becomes more efficient than variable staffing. Thus, workforce flexibility will be managed through a freelance bench. </w:t>
      </w:r>
    </w:p>
    <w:p w14:paraId="475CFB69" w14:textId="77777777" w:rsidR="00303E20" w:rsidRDefault="00000000">
      <w:pPr>
        <w:pStyle w:val="Heading3"/>
        <w:rPr>
          <w:rFonts w:ascii="Arial" w:eastAsia="Arial" w:hAnsi="Arial" w:cs="Arial"/>
        </w:rPr>
      </w:pPr>
      <w:bookmarkStart w:id="114" w:name="_heading=h.ss13hbvavf0z" w:colFirst="0" w:colLast="0"/>
      <w:bookmarkEnd w:id="114"/>
      <w:r>
        <w:rPr>
          <w:rFonts w:ascii="Arial" w:eastAsia="Arial" w:hAnsi="Arial" w:cs="Arial"/>
        </w:rPr>
        <w:t>9.4.3 Recruitment and Selection</w:t>
      </w:r>
    </w:p>
    <w:p w14:paraId="5525B5FF" w14:textId="77777777" w:rsidR="00303E20" w:rsidRDefault="00000000">
      <w:pPr>
        <w:spacing w:before="0" w:after="160"/>
        <w:rPr>
          <w:rFonts w:ascii="Arial" w:eastAsia="Arial" w:hAnsi="Arial" w:cs="Arial"/>
        </w:rPr>
      </w:pPr>
      <w:r>
        <w:rPr>
          <w:rFonts w:ascii="Arial" w:eastAsia="Arial" w:hAnsi="Arial" w:cs="Arial"/>
        </w:rPr>
        <w:t xml:space="preserve">EverAfter Weddings will follow a </w:t>
      </w:r>
      <w:r>
        <w:rPr>
          <w:rFonts w:ascii="Arial" w:eastAsia="Arial" w:hAnsi="Arial" w:cs="Arial"/>
          <w:b/>
          <w:bCs/>
        </w:rPr>
        <w:t>person–organisation (P–O) fit approach</w:t>
      </w:r>
      <w:r>
        <w:rPr>
          <w:rFonts w:ascii="Arial" w:eastAsia="Arial" w:hAnsi="Arial" w:cs="Arial"/>
        </w:rPr>
        <w:t xml:space="preserve"> in support of a client-centric attitude. Paleń-Tondel (2025) cites the P–O fit approach as significant in translating values into compatibility between employees and organisations, and it evolves with the employment lifecycle needs of an individual and as conditions change in an organisation. In this regard, recruitment channels of EverAfter Weddings will focus on niche industry networks and supplier referrals in terms of attracting culturally aligned candidates having a familiarity with evolving wedding boutique planning ethos of the UK, </w:t>
      </w:r>
      <w:r>
        <w:rPr>
          <w:rFonts w:ascii="Arial" w:eastAsia="Arial" w:hAnsi="Arial" w:cs="Arial"/>
        </w:rPr>
        <w:lastRenderedPageBreak/>
        <w:t>particularly London. As a result, the section will leverage initial screening of portfolio and scenario-based motivation to ensure long-term quality and reduce market risk.</w:t>
      </w:r>
    </w:p>
    <w:p w14:paraId="22C3E316" w14:textId="77777777" w:rsidR="00303E20" w:rsidRDefault="00000000">
      <w:pPr>
        <w:pStyle w:val="Heading3"/>
        <w:rPr>
          <w:rFonts w:ascii="Arial" w:eastAsia="Arial" w:hAnsi="Arial" w:cs="Arial"/>
        </w:rPr>
      </w:pPr>
      <w:bookmarkStart w:id="115" w:name="_heading=h.4gf7jhytim0l" w:colFirst="0" w:colLast="0"/>
      <w:bookmarkEnd w:id="115"/>
      <w:r>
        <w:rPr>
          <w:rFonts w:ascii="Arial" w:eastAsia="Arial" w:hAnsi="Arial" w:cs="Arial"/>
        </w:rPr>
        <w:t>9.4.4 Training, Reward &amp; Motivation</w:t>
      </w:r>
    </w:p>
    <w:p w14:paraId="4FEB889A" w14:textId="77777777" w:rsidR="00303E20" w:rsidRDefault="00000000">
      <w:pPr>
        <w:spacing w:before="0" w:after="160"/>
        <w:rPr>
          <w:rFonts w:ascii="Arial" w:eastAsia="Arial" w:hAnsi="Arial" w:cs="Arial"/>
        </w:rPr>
      </w:pPr>
      <w:r>
        <w:rPr>
          <w:rFonts w:ascii="Arial" w:eastAsia="Arial" w:hAnsi="Arial" w:cs="Arial"/>
        </w:rPr>
        <w:t xml:space="preserve">In terms of meeting workplace needs, the human resource management approach for EverAfter Weddings will align with Herzberg's two-factor model. Lee </w:t>
      </w:r>
      <w:r>
        <w:rPr>
          <w:rFonts w:ascii="Arial" w:eastAsia="Arial" w:hAnsi="Arial" w:cs="Arial"/>
          <w:i/>
          <w:iCs/>
        </w:rPr>
        <w:t>et al.</w:t>
      </w:r>
      <w:r>
        <w:rPr>
          <w:rFonts w:ascii="Arial" w:eastAsia="Arial" w:hAnsi="Arial" w:cs="Arial"/>
        </w:rPr>
        <w:t xml:space="preserve"> (2022) suggest that the two-factor theory of Herzberg shows the significance of sets of factors, motivation and hygiene factors, in influencing the parameters of job satisfaction and dissatisfaction. The formal training of EverAfter Weddings will meet CPD (Continuing Professional Development) accreditation in terms of ensuring that the employee meets Continuing Professional Development standards of the UK (CPD Group, 2026). Besides, rewards will help to balance hygiene and motivators, where financial rewards will include base salary plus profit, and non-financial rewards will include autonomy in managing client portfolio and recognition based on client testimonials. Motivation strategy will be ensured with a flexible working environment and work-life balance, particularly during peak season.</w:t>
      </w:r>
    </w:p>
    <w:p w14:paraId="19E44BF9" w14:textId="77777777" w:rsidR="00303E20" w:rsidRDefault="00000000">
      <w:pPr>
        <w:pStyle w:val="Heading2"/>
        <w:rPr>
          <w:rFonts w:ascii="Arial" w:eastAsia="Arial" w:hAnsi="Arial" w:cs="Arial"/>
        </w:rPr>
      </w:pPr>
      <w:bookmarkStart w:id="116" w:name="_heading=h.cefrv599tqxh" w:colFirst="0" w:colLast="0"/>
      <w:bookmarkEnd w:id="116"/>
      <w:r>
        <w:rPr>
          <w:rFonts w:ascii="Arial" w:eastAsia="Arial" w:hAnsi="Arial" w:cs="Arial"/>
        </w:rPr>
        <w:t>9.5 Integration and conclusion</w:t>
      </w:r>
    </w:p>
    <w:p w14:paraId="664342A2" w14:textId="77777777" w:rsidR="00303E20" w:rsidRDefault="00000000">
      <w:pPr>
        <w:spacing w:before="0" w:after="160"/>
        <w:rPr>
          <w:rFonts w:ascii="Arial" w:eastAsia="Arial" w:hAnsi="Arial" w:cs="Arial"/>
        </w:rPr>
      </w:pPr>
      <w:r>
        <w:rPr>
          <w:rFonts w:ascii="Arial" w:eastAsia="Arial" w:hAnsi="Arial" w:cs="Arial"/>
        </w:rPr>
        <w:t>The business model plan for EverAfter Weddings London demonstrates internal consistency across financial, marketing and sales, and human capital management. The customer journey and funnel approach/relationship marketing shows a direct link with workforce planning, where demand forecasting is ensured to drive capacity decisions from freelance to permanent hires. The plan also reflects the achievement of scalability through a low fixed cost base, standard operating procedures and a curated supplier panel and referral-driven relationship marketing strategy. The major assumption of planning centres on enquiry generation from digital channels, conversion effectiveness and supplier reliability. However, risks include seasonality concentration, supplier failure and demand volatility, which must be mitigated through flexible resourcing, off-peak incentives and cash flow management.</w:t>
      </w:r>
    </w:p>
    <w:p w14:paraId="3D601D04" w14:textId="77777777" w:rsidR="00303E20" w:rsidRDefault="00303E20">
      <w:pPr>
        <w:rPr>
          <w:rFonts w:ascii="Arial" w:eastAsia="Arial" w:hAnsi="Arial" w:cs="Arial"/>
        </w:rPr>
      </w:pPr>
    </w:p>
    <w:p w14:paraId="2B45E5F7" w14:textId="77777777" w:rsidR="00303E20" w:rsidRDefault="00000000">
      <w:pPr>
        <w:pStyle w:val="Heading1"/>
        <w:spacing w:before="240" w:after="240"/>
        <w:rPr>
          <w:rFonts w:ascii="Arial" w:eastAsia="Arial" w:hAnsi="Arial" w:cs="Arial"/>
          <w:shd w:val="clear" w:color="auto" w:fill="C9DAF8"/>
        </w:rPr>
      </w:pPr>
      <w:bookmarkStart w:id="117" w:name="_heading=h.m6ecwf5mr6n" w:colFirst="0" w:colLast="0"/>
      <w:bookmarkEnd w:id="117"/>
      <w:r>
        <w:rPr>
          <w:rFonts w:ascii="Arial" w:eastAsia="Arial" w:hAnsi="Arial" w:cs="Arial"/>
        </w:rPr>
        <w:lastRenderedPageBreak/>
        <w:t>Chapter 10: Operations Plan</w:t>
      </w:r>
    </w:p>
    <w:p w14:paraId="33940175" w14:textId="77777777" w:rsidR="00303E20" w:rsidRDefault="00000000">
      <w:pPr>
        <w:pStyle w:val="Heading2"/>
        <w:rPr>
          <w:rFonts w:ascii="Arial" w:eastAsia="Arial" w:hAnsi="Arial" w:cs="Arial"/>
        </w:rPr>
      </w:pPr>
      <w:bookmarkStart w:id="118" w:name="_heading=h.hjlwm8dbht28" w:colFirst="0" w:colLast="0"/>
      <w:bookmarkEnd w:id="118"/>
      <w:r>
        <w:rPr>
          <w:rFonts w:ascii="Arial" w:eastAsia="Arial" w:hAnsi="Arial" w:cs="Arial"/>
        </w:rPr>
        <w:t>10.1 Operating Model, Scope, and Frameworks</w:t>
      </w:r>
    </w:p>
    <w:p w14:paraId="5008BF58" w14:textId="77777777" w:rsidR="00303E20" w:rsidRDefault="00000000">
      <w:pPr>
        <w:rPr>
          <w:rFonts w:ascii="Arial" w:eastAsia="Arial" w:hAnsi="Arial" w:cs="Arial"/>
        </w:rPr>
      </w:pPr>
      <w:r>
        <w:rPr>
          <w:rFonts w:ascii="Arial" w:eastAsia="Arial" w:hAnsi="Arial" w:cs="Arial"/>
        </w:rPr>
        <w:t xml:space="preserve">The Operating Model Scope mainly defines the boundaries, core functions, as well as structural limits that are essential to deliver personalised wedding experiences for developing the EverAfter Wedding within London. The target market is premium, highly personalised weddings in London, as wedding costs in London are double those in Wales. Wales has been the cheapest region to get married in the UK, as the cost of a wedding is £15,500 on average in 2023, which is almost double that of London (Espinosa, 2025). The framework integrates SERVQUAL with the Resource-Based View framework to successfully build a sustainable competitive edge. </w:t>
      </w:r>
    </w:p>
    <w:p w14:paraId="7AA164A3" w14:textId="77777777" w:rsidR="00303E20" w:rsidRDefault="00000000">
      <w:pPr>
        <w:pStyle w:val="Heading2"/>
        <w:rPr>
          <w:rFonts w:ascii="Arial" w:eastAsia="Arial" w:hAnsi="Arial" w:cs="Arial"/>
        </w:rPr>
      </w:pPr>
      <w:bookmarkStart w:id="119" w:name="_heading=h.5qc4diy50yb3" w:colFirst="0" w:colLast="0"/>
      <w:bookmarkEnd w:id="119"/>
      <w:r>
        <w:rPr>
          <w:rFonts w:ascii="Arial" w:eastAsia="Arial" w:hAnsi="Arial" w:cs="Arial"/>
        </w:rPr>
        <w:t>10.2 Operational Workflow and Capacity</w:t>
      </w:r>
    </w:p>
    <w:p w14:paraId="1C9EC0F8" w14:textId="77777777" w:rsidR="00303E20" w:rsidRDefault="00000000">
      <w:pPr>
        <w:spacing w:before="0" w:after="0"/>
        <w:rPr>
          <w:rFonts w:ascii="Arial" w:eastAsia="Arial" w:hAnsi="Arial" w:cs="Arial"/>
        </w:rPr>
      </w:pPr>
      <w:r>
        <w:rPr>
          <w:rFonts w:ascii="Arial" w:eastAsia="Arial" w:hAnsi="Arial" w:cs="Arial"/>
        </w:rPr>
        <w:t xml:space="preserve">Event management is a significant process in key areas such as planning and organising. And exciting events like weddings (Akanshha, 2026). However, the process involved in the wedding event regarding the event is showcased in </w:t>
      </w:r>
      <w:r>
        <w:rPr>
          <w:rFonts w:ascii="Arial" w:eastAsia="Arial" w:hAnsi="Arial" w:cs="Arial"/>
          <w:b/>
          <w:bCs/>
          <w:i/>
          <w:iCs/>
        </w:rPr>
        <w:t>Figure 6</w:t>
      </w:r>
      <w:r>
        <w:rPr>
          <w:rFonts w:ascii="Arial" w:eastAsia="Arial" w:hAnsi="Arial" w:cs="Arial"/>
        </w:rPr>
        <w:t xml:space="preserve">. The key processes that will be prioritised and included in the operational activities involve understanding the needs of the client, </w:t>
      </w:r>
      <w:proofErr w:type="gramStart"/>
      <w:r>
        <w:rPr>
          <w:rFonts w:ascii="Arial" w:eastAsia="Arial" w:hAnsi="Arial" w:cs="Arial"/>
        </w:rPr>
        <w:t>making a plan</w:t>
      </w:r>
      <w:proofErr w:type="gramEnd"/>
      <w:r>
        <w:rPr>
          <w:rFonts w:ascii="Arial" w:eastAsia="Arial" w:hAnsi="Arial" w:cs="Arial"/>
        </w:rPr>
        <w:t xml:space="preserve">, and creating a budget too. Next steps include venue and vendor booking, design and promotion if required and proper coordination and execution. The remaining significant steps in the workflow include Event Day Management and Wrap-up and Feedback. </w:t>
      </w:r>
    </w:p>
    <w:p w14:paraId="115DB866" w14:textId="77777777" w:rsidR="00303E20" w:rsidRDefault="00000000">
      <w:pPr>
        <w:rPr>
          <w:rFonts w:ascii="Arial" w:eastAsia="Arial" w:hAnsi="Arial" w:cs="Arial"/>
          <w:b/>
          <w:bCs/>
        </w:rPr>
      </w:pPr>
      <w:r>
        <w:rPr>
          <w:rFonts w:ascii="Arial" w:eastAsia="Arial" w:hAnsi="Arial" w:cs="Arial"/>
          <w:b/>
          <w:bCs/>
        </w:rPr>
        <w:t>Figure 6. Operational Workflow of Event Management</w:t>
      </w:r>
    </w:p>
    <w:p w14:paraId="5377CD69" w14:textId="77777777" w:rsidR="00303E20" w:rsidRDefault="00000000">
      <w:pPr>
        <w:spacing w:before="0" w:after="0"/>
        <w:jc w:val="center"/>
        <w:rPr>
          <w:rFonts w:ascii="Arial" w:eastAsia="Arial" w:hAnsi="Arial" w:cs="Arial"/>
        </w:rPr>
      </w:pPr>
      <w:r>
        <w:rPr>
          <w:rFonts w:ascii="Arial" w:eastAsia="Arial" w:hAnsi="Arial" w:cs="Arial"/>
          <w:noProof/>
        </w:rPr>
        <w:lastRenderedPageBreak/>
        <w:drawing>
          <wp:inline distT="114300" distB="114300" distL="114300" distR="114300" wp14:anchorId="52D70A8D" wp14:editId="1EBCA036">
            <wp:extent cx="5505450" cy="2871788"/>
            <wp:effectExtent l="38100" t="38100" r="38100" b="38100"/>
            <wp:docPr id="1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505450" cy="2871788"/>
                    </a:xfrm>
                    <a:prstGeom prst="rect">
                      <a:avLst/>
                    </a:prstGeom>
                    <a:ln w="38100">
                      <a:solidFill>
                        <a:srgbClr val="000000"/>
                      </a:solidFill>
                      <a:prstDash val="solid"/>
                    </a:ln>
                  </pic:spPr>
                </pic:pic>
              </a:graphicData>
            </a:graphic>
          </wp:inline>
        </w:drawing>
      </w:r>
    </w:p>
    <w:p w14:paraId="3610235D" w14:textId="77777777" w:rsidR="00303E20" w:rsidRDefault="00000000">
      <w:pPr>
        <w:spacing w:before="0" w:after="0"/>
        <w:rPr>
          <w:rFonts w:ascii="Arial" w:eastAsia="Arial" w:hAnsi="Arial" w:cs="Arial"/>
        </w:rPr>
      </w:pPr>
      <w:r>
        <w:rPr>
          <w:rFonts w:ascii="Arial" w:eastAsia="Arial" w:hAnsi="Arial" w:cs="Arial"/>
        </w:rPr>
        <w:t>Source: Self-Developed</w:t>
      </w:r>
    </w:p>
    <w:p w14:paraId="2429880B" w14:textId="77777777" w:rsidR="00303E20" w:rsidRDefault="00000000">
      <w:pPr>
        <w:spacing w:before="0" w:after="0"/>
        <w:rPr>
          <w:rFonts w:ascii="Arial" w:eastAsia="Arial" w:hAnsi="Arial" w:cs="Arial"/>
        </w:rPr>
      </w:pPr>
      <w:r>
        <w:rPr>
          <w:rFonts w:ascii="Arial" w:eastAsia="Arial" w:hAnsi="Arial" w:cs="Arial"/>
        </w:rPr>
        <w:t xml:space="preserve">Apart from these initiatives, there can be the incorporation of AI within wedding planning, as it may provide key advantages, and its budget needs to be set earlier. The use of Artificial Intelligence (AI) in work processes may assist in automating tasks that allow for saving the time of the planners. Additionally, properly leveraging AI within the wedding planning industry may help enhance efficiency in numerous aspects (Paduano, 2025). The concepts associated with AI may be applied that may help to cut operational costs and reduce errors, which allows for more profitable and better outcomes. </w:t>
      </w:r>
    </w:p>
    <w:p w14:paraId="6854DEFE" w14:textId="77777777" w:rsidR="00303E20" w:rsidRDefault="00000000">
      <w:pPr>
        <w:pStyle w:val="Heading2"/>
        <w:rPr>
          <w:rFonts w:ascii="Arial" w:eastAsia="Arial" w:hAnsi="Arial" w:cs="Arial"/>
        </w:rPr>
      </w:pPr>
      <w:bookmarkStart w:id="120" w:name="_heading=h.cyd0ougfqxw3" w:colFirst="0" w:colLast="0"/>
      <w:bookmarkEnd w:id="120"/>
      <w:r>
        <w:rPr>
          <w:rFonts w:ascii="Arial" w:eastAsia="Arial" w:hAnsi="Arial" w:cs="Arial"/>
        </w:rPr>
        <w:t>10.3 Location, Facilities, Equipment, and Technology</w:t>
      </w:r>
    </w:p>
    <w:p w14:paraId="1AFB9DAD" w14:textId="77777777" w:rsidR="00303E20" w:rsidRDefault="00000000">
      <w:pPr>
        <w:spacing w:before="0" w:after="0"/>
        <w:rPr>
          <w:rFonts w:ascii="Arial" w:eastAsia="Arial" w:hAnsi="Arial" w:cs="Arial"/>
          <w:b/>
          <w:bCs/>
        </w:rPr>
      </w:pPr>
      <w:r>
        <w:rPr>
          <w:rFonts w:ascii="Arial" w:eastAsia="Arial" w:hAnsi="Arial" w:cs="Arial"/>
          <w:b/>
          <w:bCs/>
        </w:rPr>
        <w:t>Table 16. Location, Facilities, Equipment, and Technology</w:t>
      </w:r>
    </w:p>
    <w:sdt>
      <w:sdtPr>
        <w:tag w:val="goog_rdk_17"/>
        <w:id w:val="-1284181959"/>
        <w:lock w:val="contentLocked"/>
      </w:sdtPr>
      <w:sdtContent>
        <w:tbl>
          <w:tblPr>
            <w:tblStyle w:val="afffffffffffffffc"/>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040"/>
            <w:gridCol w:w="7320"/>
          </w:tblGrid>
          <w:tr w:rsidR="00303E20" w14:paraId="5E8968DE" w14:textId="77777777">
            <w:tc>
              <w:tcPr>
                <w:tcW w:w="2040" w:type="dxa"/>
              </w:tcPr>
              <w:p w14:paraId="41DCC2CD" w14:textId="77777777" w:rsidR="00303E20" w:rsidRDefault="00000000">
                <w:pPr>
                  <w:widowControl w:val="0"/>
                  <w:jc w:val="center"/>
                  <w:rPr>
                    <w:rFonts w:ascii="Arial" w:eastAsia="Arial" w:hAnsi="Arial" w:cs="Arial"/>
                    <w:b/>
                    <w:bCs/>
                  </w:rPr>
                </w:pPr>
                <w:r>
                  <w:rPr>
                    <w:rFonts w:ascii="Arial" w:eastAsia="Arial" w:hAnsi="Arial" w:cs="Arial"/>
                    <w:b/>
                    <w:bCs/>
                  </w:rPr>
                  <w:t>Category</w:t>
                </w:r>
              </w:p>
            </w:tc>
            <w:tc>
              <w:tcPr>
                <w:tcW w:w="7320" w:type="dxa"/>
              </w:tcPr>
              <w:p w14:paraId="4D29FADA" w14:textId="77777777" w:rsidR="00303E20" w:rsidRDefault="00000000">
                <w:pPr>
                  <w:widowControl w:val="0"/>
                  <w:jc w:val="center"/>
                  <w:rPr>
                    <w:rFonts w:ascii="Arial" w:eastAsia="Arial" w:hAnsi="Arial" w:cs="Arial"/>
                    <w:b/>
                    <w:bCs/>
                  </w:rPr>
                </w:pPr>
                <w:r>
                  <w:rPr>
                    <w:rFonts w:ascii="Arial" w:eastAsia="Arial" w:hAnsi="Arial" w:cs="Arial"/>
                    <w:b/>
                    <w:bCs/>
                  </w:rPr>
                  <w:t>Details &amp; Requirements</w:t>
                </w:r>
              </w:p>
            </w:tc>
          </w:tr>
          <w:tr w:rsidR="00303E20" w14:paraId="7E9C5811" w14:textId="77777777">
            <w:tc>
              <w:tcPr>
                <w:tcW w:w="2040" w:type="dxa"/>
              </w:tcPr>
              <w:p w14:paraId="5888E729" w14:textId="77777777" w:rsidR="00303E20" w:rsidRDefault="00000000">
                <w:pPr>
                  <w:widowControl w:val="0"/>
                  <w:jc w:val="center"/>
                  <w:rPr>
                    <w:rFonts w:ascii="Arial" w:eastAsia="Arial" w:hAnsi="Arial" w:cs="Arial"/>
                    <w:b/>
                    <w:bCs/>
                  </w:rPr>
                </w:pPr>
                <w:r>
                  <w:rPr>
                    <w:rFonts w:ascii="Arial" w:eastAsia="Arial" w:hAnsi="Arial" w:cs="Arial"/>
                    <w:b/>
                    <w:bCs/>
                  </w:rPr>
                  <w:t>Locations</w:t>
                </w:r>
              </w:p>
            </w:tc>
            <w:tc>
              <w:tcPr>
                <w:tcW w:w="7320" w:type="dxa"/>
              </w:tcPr>
              <w:p w14:paraId="1718F9EC" w14:textId="77777777" w:rsidR="00303E20" w:rsidRDefault="00000000">
                <w:pPr>
                  <w:widowControl w:val="0"/>
                  <w:rPr>
                    <w:rFonts w:ascii="Arial" w:eastAsia="Arial" w:hAnsi="Arial" w:cs="Arial"/>
                  </w:rPr>
                </w:pPr>
                <w:r>
                  <w:rPr>
                    <w:rFonts w:ascii="Arial" w:eastAsia="Arial" w:hAnsi="Arial" w:cs="Arial"/>
                    <w:b/>
                    <w:bCs/>
                  </w:rPr>
                  <w:t xml:space="preserve">-Central London: </w:t>
                </w:r>
                <w:r>
                  <w:rPr>
                    <w:rFonts w:ascii="Arial" w:eastAsia="Arial" w:hAnsi="Arial" w:cs="Arial"/>
                  </w:rPr>
                  <w:t>High-end client consultations, boutique office.</w:t>
                </w:r>
              </w:p>
              <w:p w14:paraId="34388709" w14:textId="77777777" w:rsidR="00303E20" w:rsidRDefault="00000000">
                <w:pPr>
                  <w:widowControl w:val="0"/>
                  <w:rPr>
                    <w:rFonts w:ascii="Arial" w:eastAsia="Arial" w:hAnsi="Arial" w:cs="Arial"/>
                  </w:rPr>
                </w:pPr>
                <w:r>
                  <w:rPr>
                    <w:rFonts w:ascii="Arial" w:eastAsia="Arial" w:hAnsi="Arial" w:cs="Arial"/>
                    <w:b/>
                    <w:bCs/>
                  </w:rPr>
                  <w:t>-West London:</w:t>
                </w:r>
                <w:r>
                  <w:rPr>
                    <w:rFonts w:ascii="Arial" w:eastAsia="Arial" w:hAnsi="Arial" w:cs="Arial"/>
                  </w:rPr>
                  <w:t xml:space="preserve"> Both Premium storage and a logistics hub.</w:t>
                </w:r>
              </w:p>
              <w:p w14:paraId="77A135DD" w14:textId="77777777" w:rsidR="00303E20" w:rsidRDefault="00000000">
                <w:pPr>
                  <w:widowControl w:val="0"/>
                  <w:rPr>
                    <w:rFonts w:ascii="Arial" w:eastAsia="Arial" w:hAnsi="Arial" w:cs="Arial"/>
                  </w:rPr>
                </w:pPr>
                <w:r>
                  <w:rPr>
                    <w:rFonts w:ascii="Arial" w:eastAsia="Arial" w:hAnsi="Arial" w:cs="Arial"/>
                    <w:b/>
                    <w:bCs/>
                  </w:rPr>
                  <w:t xml:space="preserve">-North, South, &amp; East London: </w:t>
                </w:r>
                <w:r>
                  <w:rPr>
                    <w:rFonts w:ascii="Arial" w:eastAsia="Arial" w:hAnsi="Arial" w:cs="Arial"/>
                  </w:rPr>
                  <w:t>Required regional satellite coordination desks along with the local vendor liaisons.</w:t>
                </w:r>
              </w:p>
            </w:tc>
          </w:tr>
          <w:tr w:rsidR="00303E20" w14:paraId="11F69832" w14:textId="77777777">
            <w:tc>
              <w:tcPr>
                <w:tcW w:w="2040" w:type="dxa"/>
              </w:tcPr>
              <w:p w14:paraId="4EEB7CE2" w14:textId="77777777" w:rsidR="00303E20" w:rsidRDefault="00000000">
                <w:pPr>
                  <w:widowControl w:val="0"/>
                  <w:jc w:val="center"/>
                  <w:rPr>
                    <w:rFonts w:ascii="Arial" w:eastAsia="Arial" w:hAnsi="Arial" w:cs="Arial"/>
                    <w:b/>
                    <w:bCs/>
                  </w:rPr>
                </w:pPr>
                <w:r>
                  <w:rPr>
                    <w:rFonts w:ascii="Arial" w:eastAsia="Arial" w:hAnsi="Arial" w:cs="Arial"/>
                    <w:b/>
                    <w:bCs/>
                  </w:rPr>
                  <w:t>Facilities &amp; Premises</w:t>
                </w:r>
              </w:p>
            </w:tc>
            <w:tc>
              <w:tcPr>
                <w:tcW w:w="7320" w:type="dxa"/>
              </w:tcPr>
              <w:p w14:paraId="3B22DBEB" w14:textId="77777777" w:rsidR="00303E20" w:rsidRDefault="00000000">
                <w:pPr>
                  <w:widowControl w:val="0"/>
                  <w:rPr>
                    <w:rFonts w:ascii="Arial" w:eastAsia="Arial" w:hAnsi="Arial" w:cs="Arial"/>
                  </w:rPr>
                </w:pPr>
                <w:r>
                  <w:rPr>
                    <w:rFonts w:ascii="Arial" w:eastAsia="Arial" w:hAnsi="Arial" w:cs="Arial"/>
                    <w:b/>
                    <w:bCs/>
                  </w:rPr>
                  <w:t xml:space="preserve">-Type/Size: </w:t>
                </w:r>
                <w:r>
                  <w:rPr>
                    <w:rFonts w:ascii="Arial" w:eastAsia="Arial" w:hAnsi="Arial" w:cs="Arial"/>
                  </w:rPr>
                  <w:t>1,500 sq. ft. central hub + 4,500 sq. ft. West London storage and warehouse.</w:t>
                </w:r>
              </w:p>
              <w:p w14:paraId="435B9CD7" w14:textId="77777777" w:rsidR="00303E20" w:rsidRDefault="00000000">
                <w:pPr>
                  <w:widowControl w:val="0"/>
                  <w:rPr>
                    <w:rFonts w:ascii="Arial" w:eastAsia="Arial" w:hAnsi="Arial" w:cs="Arial"/>
                  </w:rPr>
                </w:pPr>
                <w:r>
                  <w:rPr>
                    <w:rFonts w:ascii="Arial" w:eastAsia="Arial" w:hAnsi="Arial" w:cs="Arial"/>
                    <w:b/>
                    <w:bCs/>
                  </w:rPr>
                  <w:t>-Layout:</w:t>
                </w:r>
                <w:r>
                  <w:rPr>
                    <w:rFonts w:ascii="Arial" w:eastAsia="Arial" w:hAnsi="Arial" w:cs="Arial"/>
                  </w:rPr>
                  <w:t xml:space="preserve"> Open-plan design studio, inventory staging zones,  private client consultation pods, and secure loading dock</w:t>
                </w:r>
              </w:p>
              <w:p w14:paraId="2C9CAF1C" w14:textId="77777777" w:rsidR="00303E20" w:rsidRDefault="00000000">
                <w:pPr>
                  <w:widowControl w:val="0"/>
                  <w:rPr>
                    <w:rFonts w:ascii="Arial" w:eastAsia="Arial" w:hAnsi="Arial" w:cs="Arial"/>
                  </w:rPr>
                </w:pPr>
                <w:r>
                  <w:rPr>
                    <w:rFonts w:ascii="Arial" w:eastAsia="Arial" w:hAnsi="Arial" w:cs="Arial"/>
                    <w:b/>
                    <w:bCs/>
                  </w:rPr>
                  <w:t xml:space="preserve">-Accessibility &amp; Security: </w:t>
                </w:r>
                <w:r>
                  <w:rPr>
                    <w:rFonts w:ascii="Arial" w:eastAsia="Arial" w:hAnsi="Arial" w:cs="Arial"/>
                  </w:rPr>
                  <w:t>ADA-compliant ramps,  alarmed storage bays, 24/7 CCTV, and biometric access control</w:t>
                </w:r>
              </w:p>
            </w:tc>
          </w:tr>
          <w:tr w:rsidR="00303E20" w14:paraId="3623AD4D" w14:textId="77777777">
            <w:tc>
              <w:tcPr>
                <w:tcW w:w="2040" w:type="dxa"/>
              </w:tcPr>
              <w:p w14:paraId="3C397388" w14:textId="77777777" w:rsidR="00303E20" w:rsidRDefault="00000000">
                <w:pPr>
                  <w:widowControl w:val="0"/>
                  <w:jc w:val="center"/>
                  <w:rPr>
                    <w:rFonts w:ascii="Arial" w:eastAsia="Arial" w:hAnsi="Arial" w:cs="Arial"/>
                    <w:b/>
                    <w:bCs/>
                  </w:rPr>
                </w:pPr>
                <w:r>
                  <w:rPr>
                    <w:rFonts w:ascii="Arial" w:eastAsia="Arial" w:hAnsi="Arial" w:cs="Arial"/>
                    <w:b/>
                    <w:bCs/>
                  </w:rPr>
                  <w:t>Equipment</w:t>
                </w:r>
              </w:p>
            </w:tc>
            <w:tc>
              <w:tcPr>
                <w:tcW w:w="7320" w:type="dxa"/>
              </w:tcPr>
              <w:p w14:paraId="0311F92F" w14:textId="77777777" w:rsidR="00303E20" w:rsidRDefault="00000000">
                <w:pPr>
                  <w:widowControl w:val="0"/>
                  <w:rPr>
                    <w:rFonts w:ascii="Arial" w:eastAsia="Arial" w:hAnsi="Arial" w:cs="Arial"/>
                  </w:rPr>
                </w:pPr>
                <w:r>
                  <w:rPr>
                    <w:rFonts w:ascii="Arial" w:eastAsia="Arial" w:hAnsi="Arial" w:cs="Arial"/>
                    <w:b/>
                    <w:bCs/>
                  </w:rPr>
                  <w:t>-Machinery/Tools:</w:t>
                </w:r>
                <w:r>
                  <w:rPr>
                    <w:rFonts w:ascii="Arial" w:eastAsia="Arial" w:hAnsi="Arial" w:cs="Arial"/>
                  </w:rPr>
                  <w:t xml:space="preserve"> Professional AV presentation gear, pipe-and-</w:t>
                </w:r>
                <w:r>
                  <w:rPr>
                    <w:rFonts w:ascii="Arial" w:eastAsia="Arial" w:hAnsi="Arial" w:cs="Arial"/>
                  </w:rPr>
                  <w:lastRenderedPageBreak/>
                  <w:t>drape systems,  event setup kits</w:t>
                </w:r>
              </w:p>
              <w:p w14:paraId="63912C35" w14:textId="77777777" w:rsidR="00303E20" w:rsidRDefault="00000000">
                <w:pPr>
                  <w:widowControl w:val="0"/>
                  <w:rPr>
                    <w:rFonts w:ascii="Arial" w:eastAsia="Arial" w:hAnsi="Arial" w:cs="Arial"/>
                  </w:rPr>
                </w:pPr>
                <w:r>
                  <w:rPr>
                    <w:rFonts w:ascii="Arial" w:eastAsia="Arial" w:hAnsi="Arial" w:cs="Arial"/>
                    <w:b/>
                    <w:bCs/>
                  </w:rPr>
                  <w:t>-Vehicles:</w:t>
                </w:r>
                <w:r>
                  <w:rPr>
                    <w:rFonts w:ascii="Arial" w:eastAsia="Arial" w:hAnsi="Arial" w:cs="Arial"/>
                  </w:rPr>
                  <w:t xml:space="preserve"> 3 branded cargo vans mainly for decor and equipment transport.</w:t>
                </w:r>
              </w:p>
              <w:p w14:paraId="5359C692" w14:textId="77777777" w:rsidR="00303E20" w:rsidRDefault="00000000">
                <w:pPr>
                  <w:widowControl w:val="0"/>
                  <w:rPr>
                    <w:rFonts w:ascii="Arial" w:eastAsia="Arial" w:hAnsi="Arial" w:cs="Arial"/>
                  </w:rPr>
                </w:pPr>
                <w:r>
                  <w:rPr>
                    <w:rFonts w:ascii="Arial" w:eastAsia="Arial" w:hAnsi="Arial" w:cs="Arial"/>
                    <w:b/>
                    <w:bCs/>
                  </w:rPr>
                  <w:t>-Acquisition/Maintenance:</w:t>
                </w:r>
                <w:r>
                  <w:rPr>
                    <w:rFonts w:ascii="Arial" w:eastAsia="Arial" w:hAnsi="Arial" w:cs="Arial"/>
                  </w:rPr>
                  <w:t xml:space="preserve"> Leased vehicles, particularly on 3-year contracts and annual service contracts for both AV and heavy gear.</w:t>
                </w:r>
              </w:p>
            </w:tc>
          </w:tr>
          <w:tr w:rsidR="00303E20" w14:paraId="45E6D4A8" w14:textId="77777777">
            <w:tc>
              <w:tcPr>
                <w:tcW w:w="2040" w:type="dxa"/>
              </w:tcPr>
              <w:p w14:paraId="11BC29C8" w14:textId="77777777" w:rsidR="00303E20" w:rsidRDefault="00000000">
                <w:pPr>
                  <w:widowControl w:val="0"/>
                  <w:jc w:val="center"/>
                  <w:rPr>
                    <w:rFonts w:ascii="Arial" w:eastAsia="Arial" w:hAnsi="Arial" w:cs="Arial"/>
                    <w:b/>
                    <w:bCs/>
                  </w:rPr>
                </w:pPr>
                <w:r>
                  <w:rPr>
                    <w:rFonts w:ascii="Arial" w:eastAsia="Arial" w:hAnsi="Arial" w:cs="Arial"/>
                    <w:b/>
                    <w:bCs/>
                  </w:rPr>
                  <w:t>Customer-Facing Tech</w:t>
                </w:r>
              </w:p>
            </w:tc>
            <w:tc>
              <w:tcPr>
                <w:tcW w:w="7320" w:type="dxa"/>
              </w:tcPr>
              <w:p w14:paraId="7A9BAA14" w14:textId="77777777" w:rsidR="00303E20" w:rsidRDefault="00000000">
                <w:pPr>
                  <w:widowControl w:val="0"/>
                  <w:rPr>
                    <w:rFonts w:ascii="Arial" w:eastAsia="Arial" w:hAnsi="Arial" w:cs="Arial"/>
                  </w:rPr>
                </w:pPr>
                <w:r>
                  <w:rPr>
                    <w:rFonts w:ascii="Arial" w:eastAsia="Arial" w:hAnsi="Arial" w:cs="Arial"/>
                    <w:b/>
                    <w:bCs/>
                  </w:rPr>
                  <w:t>-Website/App:</w:t>
                </w:r>
                <w:r>
                  <w:rPr>
                    <w:rFonts w:ascii="Arial" w:eastAsia="Arial" w:hAnsi="Arial" w:cs="Arial"/>
                  </w:rPr>
                  <w:t xml:space="preserve"> Custom client portal and  mobile-responsive portfolio </w:t>
                </w:r>
              </w:p>
              <w:p w14:paraId="40D8CBF5" w14:textId="77777777" w:rsidR="00303E20" w:rsidRDefault="00000000">
                <w:pPr>
                  <w:widowControl w:val="0"/>
                  <w:rPr>
                    <w:rFonts w:ascii="Arial" w:eastAsia="Arial" w:hAnsi="Arial" w:cs="Arial"/>
                  </w:rPr>
                </w:pPr>
                <w:r>
                  <w:rPr>
                    <w:rFonts w:ascii="Arial" w:eastAsia="Arial" w:hAnsi="Arial" w:cs="Arial"/>
                    <w:b/>
                    <w:bCs/>
                  </w:rPr>
                  <w:t>-Operations:</w:t>
                </w:r>
                <w:r>
                  <w:rPr>
                    <w:rFonts w:ascii="Arial" w:eastAsia="Arial" w:hAnsi="Arial" w:cs="Arial"/>
                  </w:rPr>
                  <w:t xml:space="preserve"> Key operations include integrated booking calendar, automated invoicing, Stripe payment gateway and digital mood boards </w:t>
                </w:r>
              </w:p>
              <w:p w14:paraId="5815583C" w14:textId="77777777" w:rsidR="00303E20" w:rsidRDefault="00000000">
                <w:pPr>
                  <w:widowControl w:val="0"/>
                  <w:rPr>
                    <w:rFonts w:ascii="Arial" w:eastAsia="Arial" w:hAnsi="Arial" w:cs="Arial"/>
                  </w:rPr>
                </w:pPr>
                <w:r>
                  <w:rPr>
                    <w:rFonts w:ascii="Arial" w:eastAsia="Arial" w:hAnsi="Arial" w:cs="Arial"/>
                  </w:rPr>
                  <w:t>-</w:t>
                </w:r>
                <w:r>
                  <w:rPr>
                    <w:rFonts w:ascii="Arial" w:eastAsia="Arial" w:hAnsi="Arial" w:cs="Arial"/>
                    <w:b/>
                    <w:bCs/>
                  </w:rPr>
                  <w:t>CRM/Loyalty:</w:t>
                </w:r>
                <w:r>
                  <w:rPr>
                    <w:rFonts w:ascii="Arial" w:eastAsia="Arial" w:hAnsi="Arial" w:cs="Arial"/>
                  </w:rPr>
                  <w:t xml:space="preserve"> HubSpot CRM for post-wedding automated feedback/referral loops and even for lead tracking</w:t>
                </w:r>
              </w:p>
            </w:tc>
          </w:tr>
        </w:tbl>
      </w:sdtContent>
    </w:sdt>
    <w:p w14:paraId="43790939" w14:textId="77777777" w:rsidR="00303E20" w:rsidRDefault="00000000">
      <w:pPr>
        <w:spacing w:after="0"/>
        <w:rPr>
          <w:rFonts w:ascii="Arial" w:eastAsia="Arial" w:hAnsi="Arial" w:cs="Arial"/>
        </w:rPr>
      </w:pPr>
      <w:r>
        <w:rPr>
          <w:rFonts w:ascii="Arial" w:eastAsia="Arial" w:hAnsi="Arial" w:cs="Arial"/>
        </w:rPr>
        <w:t>Source: Self-Developed</w:t>
      </w:r>
    </w:p>
    <w:p w14:paraId="1563A188" w14:textId="77777777" w:rsidR="00303E20" w:rsidRDefault="00000000">
      <w:pPr>
        <w:pStyle w:val="Heading2"/>
        <w:rPr>
          <w:rFonts w:ascii="Arial" w:eastAsia="Arial" w:hAnsi="Arial" w:cs="Arial"/>
        </w:rPr>
      </w:pPr>
      <w:bookmarkStart w:id="121" w:name="_heading=h.vuz346e6l77q" w:colFirst="0" w:colLast="0"/>
      <w:bookmarkEnd w:id="121"/>
      <w:r>
        <w:rPr>
          <w:rFonts w:ascii="Arial" w:eastAsia="Arial" w:hAnsi="Arial" w:cs="Arial"/>
        </w:rPr>
        <w:t>10.4 Supply Chain, Procurement, Inventory, and Logistics</w:t>
      </w:r>
    </w:p>
    <w:p w14:paraId="2A389F5F" w14:textId="77777777" w:rsidR="00303E20" w:rsidRDefault="00000000">
      <w:pPr>
        <w:rPr>
          <w:rFonts w:ascii="Arial" w:eastAsia="Arial" w:hAnsi="Arial" w:cs="Arial"/>
          <w:b/>
          <w:bCs/>
        </w:rPr>
      </w:pPr>
      <w:r>
        <w:rPr>
          <w:rFonts w:ascii="Arial" w:eastAsia="Arial" w:hAnsi="Arial" w:cs="Arial"/>
          <w:b/>
          <w:bCs/>
        </w:rPr>
        <w:t>Table 17. Supply Chain, Procurement, Inventory, and Logistics</w:t>
      </w:r>
    </w:p>
    <w:sdt>
      <w:sdtPr>
        <w:tag w:val="goog_rdk_18"/>
        <w:id w:val="726676411"/>
        <w:lock w:val="contentLocked"/>
      </w:sdtPr>
      <w:sdtContent>
        <w:tbl>
          <w:tblPr>
            <w:tblStyle w:val="afffffffffffffffd"/>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680"/>
            <w:gridCol w:w="3585"/>
            <w:gridCol w:w="4095"/>
          </w:tblGrid>
          <w:tr w:rsidR="00303E20" w14:paraId="618CC4A0" w14:textId="77777777">
            <w:tc>
              <w:tcPr>
                <w:tcW w:w="1680" w:type="dxa"/>
              </w:tcPr>
              <w:p w14:paraId="5946C57E" w14:textId="77777777" w:rsidR="00303E20" w:rsidRDefault="00000000">
                <w:pPr>
                  <w:widowControl w:val="0"/>
                  <w:jc w:val="center"/>
                  <w:rPr>
                    <w:rFonts w:ascii="Arial" w:eastAsia="Arial" w:hAnsi="Arial" w:cs="Arial"/>
                    <w:b/>
                    <w:bCs/>
                  </w:rPr>
                </w:pPr>
                <w:r>
                  <w:rPr>
                    <w:rFonts w:ascii="Arial" w:eastAsia="Arial" w:hAnsi="Arial" w:cs="Arial"/>
                    <w:b/>
                    <w:bCs/>
                  </w:rPr>
                  <w:t>Concept</w:t>
                </w:r>
              </w:p>
            </w:tc>
            <w:tc>
              <w:tcPr>
                <w:tcW w:w="3585" w:type="dxa"/>
              </w:tcPr>
              <w:p w14:paraId="0B1365A4" w14:textId="77777777" w:rsidR="00303E20" w:rsidRDefault="00000000">
                <w:pPr>
                  <w:widowControl w:val="0"/>
                  <w:jc w:val="center"/>
                  <w:rPr>
                    <w:rFonts w:ascii="Arial" w:eastAsia="Arial" w:hAnsi="Arial" w:cs="Arial"/>
                    <w:b/>
                    <w:bCs/>
                  </w:rPr>
                </w:pPr>
                <w:r>
                  <w:rPr>
                    <w:rFonts w:ascii="Arial" w:eastAsia="Arial" w:hAnsi="Arial" w:cs="Arial"/>
                    <w:b/>
                    <w:bCs/>
                  </w:rPr>
                  <w:t>Definition</w:t>
                </w:r>
              </w:p>
            </w:tc>
            <w:tc>
              <w:tcPr>
                <w:tcW w:w="4095" w:type="dxa"/>
              </w:tcPr>
              <w:p w14:paraId="022F0984" w14:textId="77777777" w:rsidR="00303E20" w:rsidRDefault="00000000">
                <w:pPr>
                  <w:widowControl w:val="0"/>
                  <w:jc w:val="center"/>
                  <w:rPr>
                    <w:rFonts w:ascii="Arial" w:eastAsia="Arial" w:hAnsi="Arial" w:cs="Arial"/>
                    <w:b/>
                    <w:bCs/>
                  </w:rPr>
                </w:pPr>
                <w:r>
                  <w:rPr>
                    <w:rFonts w:ascii="Arial" w:eastAsia="Arial" w:hAnsi="Arial" w:cs="Arial"/>
                    <w:b/>
                    <w:bCs/>
                  </w:rPr>
                  <w:t>Application for EverAfter Weddings in London</w:t>
                </w:r>
              </w:p>
            </w:tc>
          </w:tr>
          <w:tr w:rsidR="00303E20" w14:paraId="2C09C39A" w14:textId="77777777">
            <w:tc>
              <w:tcPr>
                <w:tcW w:w="1680" w:type="dxa"/>
              </w:tcPr>
              <w:p w14:paraId="70600664" w14:textId="77777777" w:rsidR="00303E20" w:rsidRDefault="00000000">
                <w:pPr>
                  <w:widowControl w:val="0"/>
                  <w:rPr>
                    <w:rFonts w:ascii="Arial" w:eastAsia="Arial" w:hAnsi="Arial" w:cs="Arial"/>
                    <w:b/>
                    <w:bCs/>
                  </w:rPr>
                </w:pPr>
                <w:r>
                  <w:rPr>
                    <w:rFonts w:ascii="Arial" w:eastAsia="Arial" w:hAnsi="Arial" w:cs="Arial"/>
                    <w:b/>
                    <w:bCs/>
                  </w:rPr>
                  <w:t>Supply Chain</w:t>
                </w:r>
              </w:p>
            </w:tc>
            <w:tc>
              <w:tcPr>
                <w:tcW w:w="3585" w:type="dxa"/>
              </w:tcPr>
              <w:p w14:paraId="2EE21A1F" w14:textId="77777777" w:rsidR="00303E20" w:rsidRDefault="00000000">
                <w:pPr>
                  <w:widowControl w:val="0"/>
                  <w:rPr>
                    <w:rFonts w:ascii="Arial" w:eastAsia="Arial" w:hAnsi="Arial" w:cs="Arial"/>
                  </w:rPr>
                </w:pPr>
                <w:r>
                  <w:rPr>
                    <w:rFonts w:ascii="Arial" w:eastAsia="Arial" w:hAnsi="Arial" w:cs="Arial"/>
                  </w:rPr>
                  <w:t xml:space="preserve">The entire network of organisations, required people, different activities and resources that are involved mainly in moving a service or any product from the supplier to the consumer. </w:t>
                </w:r>
              </w:p>
            </w:tc>
            <w:tc>
              <w:tcPr>
                <w:tcW w:w="4095" w:type="dxa"/>
              </w:tcPr>
              <w:p w14:paraId="3310F167" w14:textId="77777777" w:rsidR="00303E20" w:rsidRDefault="00000000">
                <w:pPr>
                  <w:widowControl w:val="0"/>
                  <w:rPr>
                    <w:rFonts w:ascii="Arial" w:eastAsia="Arial" w:hAnsi="Arial" w:cs="Arial"/>
                  </w:rPr>
                </w:pPr>
                <w:r>
                  <w:rPr>
                    <w:rFonts w:ascii="Arial" w:eastAsia="Arial" w:hAnsi="Arial" w:cs="Arial"/>
                  </w:rPr>
                  <w:t>Properly managing the end-to-end network of floral farms, decor manufacturers, entertainment agencies, caterers, and venues to deliver the overall wedding experience.</w:t>
                </w:r>
              </w:p>
            </w:tc>
          </w:tr>
          <w:tr w:rsidR="00303E20" w14:paraId="305F4DB4" w14:textId="77777777">
            <w:tc>
              <w:tcPr>
                <w:tcW w:w="1680" w:type="dxa"/>
              </w:tcPr>
              <w:p w14:paraId="0DA1B3DB" w14:textId="77777777" w:rsidR="00303E20" w:rsidRDefault="00000000">
                <w:pPr>
                  <w:widowControl w:val="0"/>
                  <w:rPr>
                    <w:rFonts w:ascii="Arial" w:eastAsia="Arial" w:hAnsi="Arial" w:cs="Arial"/>
                    <w:b/>
                    <w:bCs/>
                  </w:rPr>
                </w:pPr>
                <w:r>
                  <w:rPr>
                    <w:rFonts w:ascii="Arial" w:eastAsia="Arial" w:hAnsi="Arial" w:cs="Arial"/>
                    <w:b/>
                    <w:bCs/>
                  </w:rPr>
                  <w:t>Procurement</w:t>
                </w:r>
              </w:p>
            </w:tc>
            <w:tc>
              <w:tcPr>
                <w:tcW w:w="3585" w:type="dxa"/>
              </w:tcPr>
              <w:p w14:paraId="0F7D81EC" w14:textId="77777777" w:rsidR="00303E20" w:rsidRDefault="00000000">
                <w:pPr>
                  <w:widowControl w:val="0"/>
                  <w:rPr>
                    <w:rFonts w:ascii="Arial" w:eastAsia="Arial" w:hAnsi="Arial" w:cs="Arial"/>
                  </w:rPr>
                </w:pPr>
                <w:r>
                  <w:rPr>
                    <w:rFonts w:ascii="Arial" w:eastAsia="Arial" w:hAnsi="Arial" w:cs="Arial"/>
                  </w:rPr>
                  <w:t>The process of finding, acquiring, and purchasing goods, services, or works from an external source, often via tendering or competitive bidding.</w:t>
                </w:r>
              </w:p>
            </w:tc>
            <w:tc>
              <w:tcPr>
                <w:tcW w:w="4095" w:type="dxa"/>
              </w:tcPr>
              <w:p w14:paraId="5CEDF866" w14:textId="77777777" w:rsidR="00303E20" w:rsidRDefault="00000000">
                <w:pPr>
                  <w:widowControl w:val="0"/>
                  <w:rPr>
                    <w:rFonts w:ascii="Arial" w:eastAsia="Arial" w:hAnsi="Arial" w:cs="Arial"/>
                  </w:rPr>
                </w:pPr>
                <w:r>
                  <w:rPr>
                    <w:rFonts w:ascii="Arial" w:eastAsia="Arial" w:hAnsi="Arial" w:cs="Arial"/>
                  </w:rPr>
                  <w:t>Both sourcing and contracting vetted London-based suppliers like historic venues within Mayfair, bespoke cake designers, and professional photographers while also negotiating costs as well as service level agreements (SLAs).</w:t>
                </w:r>
              </w:p>
            </w:tc>
          </w:tr>
          <w:tr w:rsidR="00303E20" w14:paraId="3598B046" w14:textId="77777777">
            <w:tc>
              <w:tcPr>
                <w:tcW w:w="1680" w:type="dxa"/>
              </w:tcPr>
              <w:p w14:paraId="5334B467" w14:textId="77777777" w:rsidR="00303E20" w:rsidRDefault="00000000">
                <w:pPr>
                  <w:widowControl w:val="0"/>
                  <w:rPr>
                    <w:rFonts w:ascii="Arial" w:eastAsia="Arial" w:hAnsi="Arial" w:cs="Arial"/>
                    <w:b/>
                    <w:bCs/>
                  </w:rPr>
                </w:pPr>
                <w:r>
                  <w:rPr>
                    <w:rFonts w:ascii="Arial" w:eastAsia="Arial" w:hAnsi="Arial" w:cs="Arial"/>
                    <w:b/>
                    <w:bCs/>
                  </w:rPr>
                  <w:t>Inventory</w:t>
                </w:r>
              </w:p>
            </w:tc>
            <w:tc>
              <w:tcPr>
                <w:tcW w:w="3585" w:type="dxa"/>
              </w:tcPr>
              <w:p w14:paraId="27F9AE3C" w14:textId="77777777" w:rsidR="00303E20" w:rsidRDefault="00000000">
                <w:pPr>
                  <w:widowControl w:val="0"/>
                  <w:rPr>
                    <w:rFonts w:ascii="Arial" w:eastAsia="Arial" w:hAnsi="Arial" w:cs="Arial"/>
                  </w:rPr>
                </w:pPr>
                <w:r>
                  <w:rPr>
                    <w:rFonts w:ascii="Arial" w:eastAsia="Arial" w:hAnsi="Arial" w:cs="Arial"/>
                  </w:rPr>
                  <w:t>The raw materials, work-in-progress, and finished goods or items that are held by a business to accurately support both production and client demands.</w:t>
                </w:r>
              </w:p>
            </w:tc>
            <w:tc>
              <w:tcPr>
                <w:tcW w:w="4095" w:type="dxa"/>
              </w:tcPr>
              <w:p w14:paraId="309DECF8" w14:textId="77777777" w:rsidR="00303E20" w:rsidRDefault="00000000">
                <w:pPr>
                  <w:widowControl w:val="0"/>
                  <w:rPr>
                    <w:rFonts w:ascii="Arial" w:eastAsia="Arial" w:hAnsi="Arial" w:cs="Arial"/>
                  </w:rPr>
                </w:pPr>
                <w:r>
                  <w:rPr>
                    <w:rFonts w:ascii="Arial" w:eastAsia="Arial" w:hAnsi="Arial" w:cs="Arial"/>
                  </w:rPr>
                  <w:t>Tracking physical assets owned or rented by the planner, like emergency styling kits, sample table settings, signage, and decorative props stored within the London hub.</w:t>
                </w:r>
              </w:p>
            </w:tc>
          </w:tr>
          <w:tr w:rsidR="00303E20" w14:paraId="4B5255B3" w14:textId="77777777">
            <w:tc>
              <w:tcPr>
                <w:tcW w:w="1680" w:type="dxa"/>
              </w:tcPr>
              <w:p w14:paraId="3DAF4087" w14:textId="77777777" w:rsidR="00303E20" w:rsidRDefault="00000000">
                <w:pPr>
                  <w:widowControl w:val="0"/>
                  <w:rPr>
                    <w:rFonts w:ascii="Arial" w:eastAsia="Arial" w:hAnsi="Arial" w:cs="Arial"/>
                    <w:b/>
                    <w:bCs/>
                  </w:rPr>
                </w:pPr>
                <w:r>
                  <w:rPr>
                    <w:rFonts w:ascii="Arial" w:eastAsia="Arial" w:hAnsi="Arial" w:cs="Arial"/>
                    <w:b/>
                    <w:bCs/>
                  </w:rPr>
                  <w:t>Logistics</w:t>
                </w:r>
              </w:p>
            </w:tc>
            <w:tc>
              <w:tcPr>
                <w:tcW w:w="3585" w:type="dxa"/>
              </w:tcPr>
              <w:p w14:paraId="074B3F62" w14:textId="77777777" w:rsidR="00303E20" w:rsidRDefault="00000000">
                <w:pPr>
                  <w:widowControl w:val="0"/>
                  <w:rPr>
                    <w:rFonts w:ascii="Arial" w:eastAsia="Arial" w:hAnsi="Arial" w:cs="Arial"/>
                  </w:rPr>
                </w:pPr>
                <w:r>
                  <w:rPr>
                    <w:rFonts w:ascii="Arial" w:eastAsia="Arial" w:hAnsi="Arial" w:cs="Arial"/>
                  </w:rPr>
                  <w:t xml:space="preserve">The detailed coordination and management of complex operations involving the transport, storage, and flow of </w:t>
                </w:r>
                <w:r>
                  <w:rPr>
                    <w:rFonts w:ascii="Arial" w:eastAsia="Arial" w:hAnsi="Arial" w:cs="Arial"/>
                  </w:rPr>
                  <w:lastRenderedPageBreak/>
                  <w:t>goods and people</w:t>
                </w:r>
              </w:p>
            </w:tc>
            <w:tc>
              <w:tcPr>
                <w:tcW w:w="4095" w:type="dxa"/>
              </w:tcPr>
              <w:p w14:paraId="6CCB38E3" w14:textId="77777777" w:rsidR="00303E20" w:rsidRDefault="00000000">
                <w:pPr>
                  <w:widowControl w:val="0"/>
                  <w:rPr>
                    <w:rFonts w:ascii="Arial" w:eastAsia="Arial" w:hAnsi="Arial" w:cs="Arial"/>
                  </w:rPr>
                </w:pPr>
                <w:r>
                  <w:rPr>
                    <w:rFonts w:ascii="Arial" w:eastAsia="Arial" w:hAnsi="Arial" w:cs="Arial"/>
                  </w:rPr>
                  <w:lastRenderedPageBreak/>
                  <w:t xml:space="preserve">Systematically managing the day-of timeline, including the precise transport of flowers, equipment delivery slots within restricted </w:t>
                </w:r>
                <w:r>
                  <w:rPr>
                    <w:rFonts w:ascii="Arial" w:eastAsia="Arial" w:hAnsi="Arial" w:cs="Arial"/>
                  </w:rPr>
                  <w:lastRenderedPageBreak/>
                  <w:t>London traffic zones, along with proper crew scheduling</w:t>
                </w:r>
              </w:p>
            </w:tc>
          </w:tr>
        </w:tbl>
      </w:sdtContent>
    </w:sdt>
    <w:p w14:paraId="30AE89F9" w14:textId="77777777" w:rsidR="00303E20" w:rsidRDefault="00000000">
      <w:pPr>
        <w:spacing w:after="0"/>
        <w:rPr>
          <w:rFonts w:ascii="Arial" w:eastAsia="Arial" w:hAnsi="Arial" w:cs="Arial"/>
        </w:rPr>
      </w:pPr>
      <w:r>
        <w:rPr>
          <w:rFonts w:ascii="Arial" w:eastAsia="Arial" w:hAnsi="Arial" w:cs="Arial"/>
        </w:rPr>
        <w:t>Source: Self-Developed</w:t>
      </w:r>
    </w:p>
    <w:p w14:paraId="32EFD60C" w14:textId="77777777" w:rsidR="00303E20" w:rsidRDefault="00000000">
      <w:pPr>
        <w:pStyle w:val="Heading2"/>
        <w:rPr>
          <w:rFonts w:ascii="Arial" w:eastAsia="Arial" w:hAnsi="Arial" w:cs="Arial"/>
        </w:rPr>
      </w:pPr>
      <w:bookmarkStart w:id="122" w:name="_heading=h.1ync5a8wmf3p" w:colFirst="0" w:colLast="0"/>
      <w:bookmarkEnd w:id="122"/>
      <w:r>
        <w:rPr>
          <w:rFonts w:ascii="Arial" w:eastAsia="Arial" w:hAnsi="Arial" w:cs="Arial"/>
        </w:rPr>
        <w:t>10.5 Quality, Compliance, and Operational Controls</w:t>
      </w:r>
    </w:p>
    <w:p w14:paraId="35F353DD" w14:textId="77777777" w:rsidR="00303E20" w:rsidRDefault="00000000">
      <w:pPr>
        <w:spacing w:before="0" w:after="0"/>
        <w:rPr>
          <w:rFonts w:ascii="Arial" w:eastAsia="Arial" w:hAnsi="Arial" w:cs="Arial"/>
          <w:b/>
          <w:bCs/>
        </w:rPr>
      </w:pPr>
      <w:r>
        <w:rPr>
          <w:rFonts w:ascii="Arial" w:eastAsia="Arial" w:hAnsi="Arial" w:cs="Arial"/>
          <w:b/>
          <w:bCs/>
        </w:rPr>
        <w:t>Table 18. Quality, Compliance, and Operational Controls</w:t>
      </w:r>
    </w:p>
    <w:sdt>
      <w:sdtPr>
        <w:tag w:val="goog_rdk_19"/>
        <w:id w:val="1414732860"/>
        <w:lock w:val="contentLocked"/>
      </w:sdtPr>
      <w:sdtContent>
        <w:tbl>
          <w:tblPr>
            <w:tblStyle w:val="afffffffffffffffe"/>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100"/>
            <w:gridCol w:w="4185"/>
            <w:gridCol w:w="3075"/>
          </w:tblGrid>
          <w:tr w:rsidR="00303E20" w14:paraId="5C423AE4" w14:textId="77777777">
            <w:tc>
              <w:tcPr>
                <w:tcW w:w="2100" w:type="dxa"/>
              </w:tcPr>
              <w:p w14:paraId="52E52664" w14:textId="77777777" w:rsidR="00303E20" w:rsidRDefault="00000000">
                <w:pPr>
                  <w:widowControl w:val="0"/>
                  <w:jc w:val="center"/>
                  <w:rPr>
                    <w:rFonts w:ascii="Arial" w:eastAsia="Arial" w:hAnsi="Arial" w:cs="Arial"/>
                    <w:b/>
                    <w:bCs/>
                  </w:rPr>
                </w:pPr>
                <w:r>
                  <w:rPr>
                    <w:rFonts w:ascii="Arial" w:eastAsia="Arial" w:hAnsi="Arial" w:cs="Arial"/>
                    <w:b/>
                    <w:bCs/>
                  </w:rPr>
                  <w:t>Control Category</w:t>
                </w:r>
              </w:p>
            </w:tc>
            <w:tc>
              <w:tcPr>
                <w:tcW w:w="4185" w:type="dxa"/>
              </w:tcPr>
              <w:p w14:paraId="3BFEB3C1" w14:textId="77777777" w:rsidR="00303E20" w:rsidRDefault="00000000">
                <w:pPr>
                  <w:widowControl w:val="0"/>
                  <w:jc w:val="center"/>
                  <w:rPr>
                    <w:rFonts w:ascii="Arial" w:eastAsia="Arial" w:hAnsi="Arial" w:cs="Arial"/>
                    <w:b/>
                    <w:bCs/>
                  </w:rPr>
                </w:pPr>
                <w:r>
                  <w:rPr>
                    <w:rFonts w:ascii="Arial" w:eastAsia="Arial" w:hAnsi="Arial" w:cs="Arial"/>
                    <w:b/>
                    <w:bCs/>
                  </w:rPr>
                  <w:t>Key Measures</w:t>
                </w:r>
              </w:p>
            </w:tc>
            <w:tc>
              <w:tcPr>
                <w:tcW w:w="3075" w:type="dxa"/>
              </w:tcPr>
              <w:p w14:paraId="3542BC65" w14:textId="77777777" w:rsidR="00303E20" w:rsidRDefault="00000000">
                <w:pPr>
                  <w:widowControl w:val="0"/>
                  <w:jc w:val="center"/>
                  <w:rPr>
                    <w:rFonts w:ascii="Arial" w:eastAsia="Arial" w:hAnsi="Arial" w:cs="Arial"/>
                    <w:b/>
                    <w:bCs/>
                  </w:rPr>
                </w:pPr>
                <w:r>
                  <w:rPr>
                    <w:rFonts w:ascii="Arial" w:eastAsia="Arial" w:hAnsi="Arial" w:cs="Arial"/>
                    <w:b/>
                    <w:bCs/>
                  </w:rPr>
                  <w:t>Core Objective</w:t>
                </w:r>
              </w:p>
            </w:tc>
          </w:tr>
          <w:tr w:rsidR="00303E20" w14:paraId="7C4A0070" w14:textId="77777777">
            <w:tc>
              <w:tcPr>
                <w:tcW w:w="2100" w:type="dxa"/>
              </w:tcPr>
              <w:p w14:paraId="73DA329D" w14:textId="77777777" w:rsidR="00303E20" w:rsidRDefault="00000000">
                <w:pPr>
                  <w:widowControl w:val="0"/>
                  <w:jc w:val="center"/>
                  <w:rPr>
                    <w:rFonts w:ascii="Arial" w:eastAsia="Arial" w:hAnsi="Arial" w:cs="Arial"/>
                    <w:b/>
                    <w:bCs/>
                  </w:rPr>
                </w:pPr>
                <w:r>
                  <w:rPr>
                    <w:rFonts w:ascii="Arial" w:eastAsia="Arial" w:hAnsi="Arial" w:cs="Arial"/>
                    <w:b/>
                    <w:bCs/>
                  </w:rPr>
                  <w:t>Quality Controls</w:t>
                </w:r>
              </w:p>
            </w:tc>
            <w:tc>
              <w:tcPr>
                <w:tcW w:w="4185" w:type="dxa"/>
              </w:tcPr>
              <w:p w14:paraId="14D49F8F" w14:textId="77777777" w:rsidR="00303E20" w:rsidRDefault="00000000">
                <w:pPr>
                  <w:widowControl w:val="0"/>
                  <w:rPr>
                    <w:rFonts w:ascii="Arial" w:eastAsia="Arial" w:hAnsi="Arial" w:cs="Arial"/>
                  </w:rPr>
                </w:pPr>
                <w:r>
                  <w:rPr>
                    <w:rFonts w:ascii="Arial" w:eastAsia="Arial" w:hAnsi="Arial" w:cs="Arial"/>
                  </w:rPr>
                  <w:t>Key measures that are prioritised specifically for quality control mainly include vendor vetting, SLAs, and milestone reviews.</w:t>
                </w:r>
              </w:p>
            </w:tc>
            <w:tc>
              <w:tcPr>
                <w:tcW w:w="3075" w:type="dxa"/>
              </w:tcPr>
              <w:p w14:paraId="3BF9E16E" w14:textId="77777777" w:rsidR="00303E20" w:rsidRDefault="00000000">
                <w:pPr>
                  <w:widowControl w:val="0"/>
                  <w:rPr>
                    <w:rFonts w:ascii="Arial" w:eastAsia="Arial" w:hAnsi="Arial" w:cs="Arial"/>
                  </w:rPr>
                </w:pPr>
                <w:r>
                  <w:rPr>
                    <w:rFonts w:ascii="Arial" w:eastAsia="Arial" w:hAnsi="Arial" w:cs="Arial"/>
                  </w:rPr>
                  <w:t>The main goal is to systematically maintain high-end, flaw-free standards.</w:t>
                </w:r>
              </w:p>
            </w:tc>
          </w:tr>
          <w:tr w:rsidR="00303E20" w14:paraId="74D66F8C" w14:textId="77777777">
            <w:tc>
              <w:tcPr>
                <w:tcW w:w="2100" w:type="dxa"/>
              </w:tcPr>
              <w:p w14:paraId="3DFFD3D4" w14:textId="77777777" w:rsidR="00303E20" w:rsidRDefault="00000000">
                <w:pPr>
                  <w:widowControl w:val="0"/>
                  <w:jc w:val="center"/>
                  <w:rPr>
                    <w:rFonts w:ascii="Arial" w:eastAsia="Arial" w:hAnsi="Arial" w:cs="Arial"/>
                    <w:b/>
                    <w:bCs/>
                  </w:rPr>
                </w:pPr>
                <w:r>
                  <w:rPr>
                    <w:rFonts w:ascii="Arial" w:eastAsia="Arial" w:hAnsi="Arial" w:cs="Arial"/>
                    <w:b/>
                    <w:bCs/>
                  </w:rPr>
                  <w:t>Compliance Controls</w:t>
                </w:r>
              </w:p>
            </w:tc>
            <w:tc>
              <w:tcPr>
                <w:tcW w:w="4185" w:type="dxa"/>
              </w:tcPr>
              <w:p w14:paraId="1A6E51B2" w14:textId="77777777" w:rsidR="00303E20" w:rsidRDefault="00000000">
                <w:pPr>
                  <w:widowControl w:val="0"/>
                  <w:rPr>
                    <w:rFonts w:ascii="Arial" w:eastAsia="Arial" w:hAnsi="Arial" w:cs="Arial"/>
                  </w:rPr>
                </w:pPr>
                <w:r>
                  <w:rPr>
                    <w:rFonts w:ascii="Arial" w:eastAsia="Arial" w:hAnsi="Arial" w:cs="Arial"/>
                  </w:rPr>
                  <w:t>While the key measures that are focused specifically for the compliance control are including the GDPR data protection, health &amp; safety, and it also includes the active insurance.</w:t>
                </w:r>
              </w:p>
            </w:tc>
            <w:tc>
              <w:tcPr>
                <w:tcW w:w="3075" w:type="dxa"/>
              </w:tcPr>
              <w:p w14:paraId="1540DFCD" w14:textId="77777777" w:rsidR="00303E20" w:rsidRDefault="00000000">
                <w:pPr>
                  <w:widowControl w:val="0"/>
                  <w:rPr>
                    <w:rFonts w:ascii="Arial" w:eastAsia="Arial" w:hAnsi="Arial" w:cs="Arial"/>
                  </w:rPr>
                </w:pPr>
                <w:r>
                  <w:rPr>
                    <w:rFonts w:ascii="Arial" w:eastAsia="Arial" w:hAnsi="Arial" w:cs="Arial"/>
                  </w:rPr>
                  <w:t>Key objectives are to effectively mitigate legal risks as well as ensure safety.</w:t>
                </w:r>
              </w:p>
            </w:tc>
          </w:tr>
          <w:tr w:rsidR="00303E20" w14:paraId="7B7C36D1" w14:textId="77777777">
            <w:tc>
              <w:tcPr>
                <w:tcW w:w="2100" w:type="dxa"/>
              </w:tcPr>
              <w:p w14:paraId="618230EA" w14:textId="77777777" w:rsidR="00303E20" w:rsidRDefault="00000000">
                <w:pPr>
                  <w:widowControl w:val="0"/>
                  <w:jc w:val="center"/>
                  <w:rPr>
                    <w:rFonts w:ascii="Arial" w:eastAsia="Arial" w:hAnsi="Arial" w:cs="Arial"/>
                    <w:b/>
                    <w:bCs/>
                  </w:rPr>
                </w:pPr>
                <w:r>
                  <w:rPr>
                    <w:rFonts w:ascii="Arial" w:eastAsia="Arial" w:hAnsi="Arial" w:cs="Arial"/>
                    <w:b/>
                    <w:bCs/>
                  </w:rPr>
                  <w:t>Operational Controls</w:t>
                </w:r>
              </w:p>
            </w:tc>
            <w:tc>
              <w:tcPr>
                <w:tcW w:w="4185" w:type="dxa"/>
              </w:tcPr>
              <w:p w14:paraId="5A9B5FF1" w14:textId="77777777" w:rsidR="00303E20" w:rsidRDefault="00000000">
                <w:pPr>
                  <w:widowControl w:val="0"/>
                  <w:rPr>
                    <w:rFonts w:ascii="Arial" w:eastAsia="Arial" w:hAnsi="Arial" w:cs="Arial"/>
                  </w:rPr>
                </w:pPr>
                <w:r>
                  <w:rPr>
                    <w:rFonts w:ascii="Arial" w:eastAsia="Arial" w:hAnsi="Arial" w:cs="Arial"/>
                  </w:rPr>
                  <w:t>Important measures that are essential for the operational controls are the live-sync software, master timelines, and it also includes proper weather contingency plans.</w:t>
                </w:r>
              </w:p>
            </w:tc>
            <w:tc>
              <w:tcPr>
                <w:tcW w:w="3075" w:type="dxa"/>
              </w:tcPr>
              <w:p w14:paraId="15BC7FB6" w14:textId="77777777" w:rsidR="00303E20" w:rsidRDefault="00000000">
                <w:pPr>
                  <w:widowControl w:val="0"/>
                  <w:rPr>
                    <w:rFonts w:ascii="Arial" w:eastAsia="Arial" w:hAnsi="Arial" w:cs="Arial"/>
                  </w:rPr>
                </w:pPr>
                <w:r>
                  <w:rPr>
                    <w:rFonts w:ascii="Arial" w:eastAsia="Arial" w:hAnsi="Arial" w:cs="Arial"/>
                  </w:rPr>
                  <w:t>The key objective mainly for operational control is to effectively prevent overspending and further ensure seamless delivery.</w:t>
                </w:r>
              </w:p>
            </w:tc>
          </w:tr>
        </w:tbl>
      </w:sdtContent>
    </w:sdt>
    <w:p w14:paraId="674FD7A0" w14:textId="77777777" w:rsidR="00303E20" w:rsidRDefault="00000000">
      <w:pPr>
        <w:spacing w:after="0"/>
        <w:rPr>
          <w:rFonts w:ascii="Arial" w:eastAsia="Arial" w:hAnsi="Arial" w:cs="Arial"/>
        </w:rPr>
      </w:pPr>
      <w:r>
        <w:rPr>
          <w:rFonts w:ascii="Arial" w:eastAsia="Arial" w:hAnsi="Arial" w:cs="Arial"/>
        </w:rPr>
        <w:t>Source: Self-Developed</w:t>
      </w:r>
    </w:p>
    <w:p w14:paraId="7D0FFDF2" w14:textId="77777777" w:rsidR="00303E20" w:rsidRDefault="00000000">
      <w:pPr>
        <w:spacing w:after="0"/>
        <w:rPr>
          <w:rFonts w:ascii="Arial" w:eastAsia="Arial" w:hAnsi="Arial" w:cs="Arial"/>
        </w:rPr>
      </w:pPr>
      <w:r>
        <w:rPr>
          <w:rFonts w:ascii="Arial" w:eastAsia="Arial" w:hAnsi="Arial" w:cs="Arial"/>
        </w:rPr>
        <w:t xml:space="preserve">The above measures are prioritised for operational control and mitigating any issues during the implementation of the strategies. Additionally, these initiatives may help to make any necessary changes in the ongoing processes and help to gain better outcomes as well. </w:t>
      </w:r>
    </w:p>
    <w:p w14:paraId="698E3189" w14:textId="77777777" w:rsidR="00303E20" w:rsidRDefault="00000000">
      <w:pPr>
        <w:pStyle w:val="Heading2"/>
        <w:rPr>
          <w:rFonts w:ascii="Arial" w:eastAsia="Arial" w:hAnsi="Arial" w:cs="Arial"/>
        </w:rPr>
      </w:pPr>
      <w:bookmarkStart w:id="123" w:name="_heading=h.45pds3bbaum7" w:colFirst="0" w:colLast="0"/>
      <w:bookmarkEnd w:id="123"/>
      <w:r>
        <w:rPr>
          <w:rFonts w:ascii="Arial" w:eastAsia="Arial" w:hAnsi="Arial" w:cs="Arial"/>
        </w:rPr>
        <w:t>10.6 Operational Synthesis</w:t>
      </w:r>
    </w:p>
    <w:p w14:paraId="0F0F4218" w14:textId="77777777" w:rsidR="00303E20" w:rsidRDefault="00000000">
      <w:pPr>
        <w:spacing w:before="0" w:after="0"/>
        <w:rPr>
          <w:rFonts w:ascii="Arial" w:eastAsia="Arial" w:hAnsi="Arial" w:cs="Arial"/>
        </w:rPr>
      </w:pPr>
      <w:r>
        <w:rPr>
          <w:rFonts w:ascii="Arial" w:eastAsia="Arial" w:hAnsi="Arial" w:cs="Arial"/>
        </w:rPr>
        <w:t xml:space="preserve">The operational framework specifically for Ever After Weddings mainly translates hyper-personalised wedding experiences that is directly into well-structured client pathways and lifecycle phases as well. At the same time, the service delivery mainly spans tactical consultations, partial sourcing, as well as full-service event architecture, which are further supported by centralised digital tools. EverAfter is significant in that it strongly brings the </w:t>
      </w:r>
      <w:r>
        <w:rPr>
          <w:rFonts w:ascii="Arial" w:eastAsia="Arial" w:hAnsi="Arial" w:cs="Arial"/>
        </w:rPr>
        <w:lastRenderedPageBreak/>
        <w:t>practical plan, guest experience and payments within one organised workspace that is even without crowding the first impression (EverAfter Planner, 2026). EverAfter also brings it all together within one calm, beautiful place so that one can stay organised, save time and enjoy the build-up to the wedding.</w:t>
      </w:r>
    </w:p>
    <w:p w14:paraId="576746B8" w14:textId="77777777" w:rsidR="00303E20" w:rsidRDefault="00303E20">
      <w:pPr>
        <w:spacing w:before="0" w:after="0"/>
        <w:rPr>
          <w:rFonts w:ascii="Arial" w:eastAsia="Arial" w:hAnsi="Arial" w:cs="Arial"/>
        </w:rPr>
      </w:pPr>
    </w:p>
    <w:p w14:paraId="3010DCEF" w14:textId="77777777" w:rsidR="00303E20" w:rsidRDefault="00303E20">
      <w:pPr>
        <w:spacing w:before="0" w:after="0"/>
        <w:rPr>
          <w:rFonts w:ascii="Arial" w:eastAsia="Arial" w:hAnsi="Arial" w:cs="Arial"/>
        </w:rPr>
      </w:pPr>
    </w:p>
    <w:p w14:paraId="11F8795F" w14:textId="77777777" w:rsidR="00303E20" w:rsidRDefault="00303E20">
      <w:pPr>
        <w:spacing w:before="0" w:after="0"/>
        <w:rPr>
          <w:rFonts w:ascii="Arial" w:eastAsia="Arial" w:hAnsi="Arial" w:cs="Arial"/>
        </w:rPr>
      </w:pPr>
    </w:p>
    <w:p w14:paraId="0454DC00" w14:textId="77777777" w:rsidR="00303E20" w:rsidRDefault="00303E20">
      <w:pPr>
        <w:spacing w:before="0" w:after="0"/>
        <w:rPr>
          <w:rFonts w:ascii="Arial" w:eastAsia="Arial" w:hAnsi="Arial" w:cs="Arial"/>
        </w:rPr>
      </w:pPr>
    </w:p>
    <w:p w14:paraId="46889F1A" w14:textId="77777777" w:rsidR="00303E20" w:rsidRDefault="00303E20">
      <w:pPr>
        <w:rPr>
          <w:rFonts w:ascii="Arial" w:eastAsia="Arial" w:hAnsi="Arial" w:cs="Arial"/>
        </w:rPr>
      </w:pPr>
    </w:p>
    <w:p w14:paraId="024C7DA5" w14:textId="77777777" w:rsidR="00303E20" w:rsidRDefault="00303E20">
      <w:pPr>
        <w:rPr>
          <w:rFonts w:ascii="Arial" w:eastAsia="Arial" w:hAnsi="Arial" w:cs="Arial"/>
        </w:rPr>
      </w:pPr>
    </w:p>
    <w:p w14:paraId="4B7CC436" w14:textId="77777777" w:rsidR="00303E20" w:rsidRDefault="00000000">
      <w:pPr>
        <w:pStyle w:val="Heading1"/>
        <w:spacing w:before="240" w:after="240"/>
        <w:rPr>
          <w:rFonts w:ascii="Arial" w:eastAsia="Arial" w:hAnsi="Arial" w:cs="Arial"/>
        </w:rPr>
      </w:pPr>
      <w:bookmarkStart w:id="124" w:name="_heading=h.sjz2dycyrv8s" w:colFirst="0" w:colLast="0"/>
      <w:bookmarkEnd w:id="124"/>
      <w:r>
        <w:br w:type="page"/>
      </w:r>
    </w:p>
    <w:p w14:paraId="0C8017FA" w14:textId="77777777" w:rsidR="00303E20" w:rsidRDefault="00000000">
      <w:pPr>
        <w:pStyle w:val="Heading1"/>
        <w:spacing w:before="240" w:after="240"/>
        <w:rPr>
          <w:rFonts w:ascii="Arial" w:eastAsia="Arial" w:hAnsi="Arial" w:cs="Arial"/>
          <w:shd w:val="clear" w:color="auto" w:fill="EA9999"/>
        </w:rPr>
      </w:pPr>
      <w:bookmarkStart w:id="125" w:name="_heading=h.wdj6ezcw6u03" w:colFirst="0" w:colLast="0"/>
      <w:bookmarkEnd w:id="125"/>
      <w:r>
        <w:rPr>
          <w:rFonts w:ascii="Arial" w:eastAsia="Arial" w:hAnsi="Arial" w:cs="Arial"/>
        </w:rPr>
        <w:lastRenderedPageBreak/>
        <w:t>Chapter 11: Feasibility Analysis</w:t>
      </w:r>
    </w:p>
    <w:p w14:paraId="29247976" w14:textId="77777777" w:rsidR="00303E20" w:rsidRDefault="00000000">
      <w:pPr>
        <w:pStyle w:val="Heading2"/>
        <w:rPr>
          <w:rFonts w:ascii="Arial" w:eastAsia="Arial" w:hAnsi="Arial" w:cs="Arial"/>
        </w:rPr>
      </w:pPr>
      <w:bookmarkStart w:id="126" w:name="_heading=h.4bfrucgpqfcj" w:colFirst="0" w:colLast="0"/>
      <w:bookmarkEnd w:id="126"/>
      <w:r>
        <w:rPr>
          <w:rFonts w:ascii="Arial" w:eastAsia="Arial" w:hAnsi="Arial" w:cs="Arial"/>
        </w:rPr>
        <w:t xml:space="preserve">11.1 Ethical and Market Feasibility </w:t>
      </w:r>
    </w:p>
    <w:p w14:paraId="77545AB6" w14:textId="77777777" w:rsidR="00303E20" w:rsidRDefault="00000000">
      <w:pPr>
        <w:spacing w:before="240" w:after="240"/>
        <w:rPr>
          <w:rFonts w:ascii="Arial" w:eastAsia="Arial" w:hAnsi="Arial" w:cs="Arial"/>
        </w:rPr>
      </w:pPr>
      <w:r>
        <w:rPr>
          <w:rFonts w:ascii="Arial" w:eastAsia="Arial" w:hAnsi="Arial" w:cs="Arial"/>
        </w:rPr>
        <w:t>The key approach of building relationships with customers based on trust and transparency, as well as ensuring that these relationships are personalised and responsible relationships with suppliers, is ethically and commercially viable for EverAfter Weddings. Data protection is a key concern for startups and plays a vital role in ensuring compliance and building trust with customers, as discussed by Phythian and Kirby (2025). The importance of pricing, contractual conditions and treatment under the DMCC Act 2024 is also emphasised by Sales and Shefford (2025). There is clearly a niche between digital self-service platforms and high-touch planning aspects that backs market feasibility. On average, weddings in the UK cost £20,604, or even £26,986 if they are taking place in London, according to Burke (2026). However, feasibility is dependent on the reputation of the personalised touchpoints and the supplier network, but it can improve customer experience, according to Weidig, Weippert and Kuehnl (2024).</w:t>
      </w:r>
    </w:p>
    <w:p w14:paraId="7A28F6D1" w14:textId="77777777" w:rsidR="00303E20" w:rsidRDefault="00000000">
      <w:pPr>
        <w:rPr>
          <w:rFonts w:ascii="Arial" w:eastAsia="Arial" w:hAnsi="Arial" w:cs="Arial"/>
          <w:b/>
          <w:bCs/>
        </w:rPr>
      </w:pPr>
      <w:r>
        <w:rPr>
          <w:rFonts w:ascii="Arial" w:eastAsia="Arial" w:hAnsi="Arial" w:cs="Arial"/>
          <w:b/>
          <w:bCs/>
        </w:rPr>
        <w:t xml:space="preserve">Figure 7. Average wedding costs in the UK, 2026. </w:t>
      </w:r>
    </w:p>
    <w:p w14:paraId="1091B620" w14:textId="77777777" w:rsidR="00303E20" w:rsidRDefault="00000000">
      <w:pPr>
        <w:jc w:val="center"/>
        <w:rPr>
          <w:rFonts w:ascii="Arial" w:eastAsia="Arial" w:hAnsi="Arial" w:cs="Arial"/>
        </w:rPr>
      </w:pPr>
      <w:r>
        <w:rPr>
          <w:rFonts w:ascii="Arial" w:eastAsia="Arial" w:hAnsi="Arial" w:cs="Arial"/>
          <w:noProof/>
        </w:rPr>
        <w:drawing>
          <wp:inline distT="114300" distB="114300" distL="114300" distR="114300" wp14:anchorId="455B0970" wp14:editId="5085F503">
            <wp:extent cx="4257675" cy="3279694"/>
            <wp:effectExtent l="25400" t="25400" r="25400" b="25400"/>
            <wp:docPr id="1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l="12179" t="25340" r="12179" b="4780"/>
                    <a:stretch>
                      <a:fillRect/>
                    </a:stretch>
                  </pic:blipFill>
                  <pic:spPr>
                    <a:xfrm>
                      <a:off x="0" y="0"/>
                      <a:ext cx="4257675" cy="3279694"/>
                    </a:xfrm>
                    <a:prstGeom prst="rect">
                      <a:avLst/>
                    </a:prstGeom>
                    <a:ln w="25400">
                      <a:solidFill>
                        <a:srgbClr val="000000"/>
                      </a:solidFill>
                      <a:prstDash val="solid"/>
                    </a:ln>
                  </pic:spPr>
                </pic:pic>
              </a:graphicData>
            </a:graphic>
          </wp:inline>
        </w:drawing>
      </w:r>
    </w:p>
    <w:p w14:paraId="4104A964" w14:textId="77777777" w:rsidR="00303E20" w:rsidRDefault="00000000">
      <w:pPr>
        <w:rPr>
          <w:rFonts w:ascii="Arial" w:eastAsia="Arial" w:hAnsi="Arial" w:cs="Arial"/>
        </w:rPr>
      </w:pPr>
      <w:r>
        <w:rPr>
          <w:rFonts w:ascii="Arial" w:eastAsia="Arial" w:hAnsi="Arial" w:cs="Arial"/>
        </w:rPr>
        <w:lastRenderedPageBreak/>
        <w:t>Source: Adapted from Burke, 2026.</w:t>
      </w:r>
    </w:p>
    <w:p w14:paraId="6AE32AE8" w14:textId="77777777" w:rsidR="00303E20" w:rsidRDefault="00000000">
      <w:pPr>
        <w:pStyle w:val="Heading2"/>
        <w:rPr>
          <w:rFonts w:ascii="Arial" w:eastAsia="Arial" w:hAnsi="Arial" w:cs="Arial"/>
        </w:rPr>
      </w:pPr>
      <w:bookmarkStart w:id="127" w:name="_heading=h.5me30ntzu4e8" w:colFirst="0" w:colLast="0"/>
      <w:bookmarkEnd w:id="127"/>
      <w:r>
        <w:rPr>
          <w:rFonts w:ascii="Arial" w:eastAsia="Arial" w:hAnsi="Arial" w:cs="Arial"/>
        </w:rPr>
        <w:t>11.2 Operational and Financial Feasibility</w:t>
      </w:r>
    </w:p>
    <w:p w14:paraId="27F1EE5C" w14:textId="77777777" w:rsidR="00303E20" w:rsidRDefault="00000000">
      <w:pPr>
        <w:spacing w:before="240" w:after="240"/>
        <w:rPr>
          <w:rFonts w:ascii="Arial" w:eastAsia="Arial" w:hAnsi="Arial" w:cs="Arial"/>
        </w:rPr>
      </w:pPr>
      <w:r>
        <w:rPr>
          <w:rFonts w:ascii="Arial" w:eastAsia="Arial" w:hAnsi="Arial" w:cs="Arial"/>
        </w:rPr>
        <w:t>EverAfter Weddings has an “asset-light” approach, which means it has a lower investment in venues and other physical equipment and thus is dependent on suppliers and coordinating with all of them to get the wedding off the ground and running. Continually, supplier contracts and agreements, backup suppliers, operational checklists, and communication procedures are essential for continuity (Farok, 2023; Gupta and Gupta, 2025). The tiered pricing model ensures that customers can afford the services and that it is financially viable. Income estimates for Year 1 bookings will be: £21,000 full planning; £20,000 partial planning; £14,400 event day coordination, making TOTAL forecasted income £55,400. Fixed costs are £9,900 and variable costs are £17,728. The operating profit is £27,772. The initial investment is £13,475 – £5,000 protected working capital. The financial success is based on bookings, cost control and liquidity.</w:t>
      </w:r>
    </w:p>
    <w:p w14:paraId="0751FE71" w14:textId="77777777" w:rsidR="00303E20" w:rsidRDefault="00000000">
      <w:pPr>
        <w:rPr>
          <w:rFonts w:ascii="Arial" w:eastAsia="Arial" w:hAnsi="Arial" w:cs="Arial"/>
          <w:b/>
          <w:bCs/>
        </w:rPr>
      </w:pPr>
      <w:r>
        <w:rPr>
          <w:rFonts w:ascii="Arial" w:eastAsia="Arial" w:hAnsi="Arial" w:cs="Arial"/>
          <w:b/>
          <w:bCs/>
        </w:rPr>
        <w:t xml:space="preserve">Figure 8. Spending on Weddings in the UK. </w:t>
      </w:r>
    </w:p>
    <w:p w14:paraId="6F9ADF4F" w14:textId="77777777" w:rsidR="00303E20" w:rsidRDefault="00000000">
      <w:pPr>
        <w:jc w:val="center"/>
        <w:rPr>
          <w:rFonts w:ascii="Arial" w:eastAsia="Arial" w:hAnsi="Arial" w:cs="Arial"/>
        </w:rPr>
      </w:pPr>
      <w:r>
        <w:rPr>
          <w:rFonts w:ascii="Arial" w:eastAsia="Arial" w:hAnsi="Arial" w:cs="Arial"/>
          <w:noProof/>
        </w:rPr>
        <w:drawing>
          <wp:inline distT="114300" distB="114300" distL="114300" distR="114300" wp14:anchorId="3E156070" wp14:editId="55217530">
            <wp:extent cx="3776663" cy="2821121"/>
            <wp:effectExtent l="25400" t="25400" r="25400" b="25400"/>
            <wp:docPr id="11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srcRect/>
                    <a:stretch>
                      <a:fillRect/>
                    </a:stretch>
                  </pic:blipFill>
                  <pic:spPr>
                    <a:xfrm>
                      <a:off x="0" y="0"/>
                      <a:ext cx="3776663" cy="2821121"/>
                    </a:xfrm>
                    <a:prstGeom prst="rect">
                      <a:avLst/>
                    </a:prstGeom>
                    <a:ln w="25400">
                      <a:solidFill>
                        <a:srgbClr val="000000"/>
                      </a:solidFill>
                      <a:prstDash val="solid"/>
                    </a:ln>
                  </pic:spPr>
                </pic:pic>
              </a:graphicData>
            </a:graphic>
          </wp:inline>
        </w:drawing>
      </w:r>
      <w:r>
        <w:rPr>
          <w:rFonts w:ascii="Arial" w:eastAsia="Arial" w:hAnsi="Arial" w:cs="Arial"/>
        </w:rPr>
        <w:t xml:space="preserve"> </w:t>
      </w:r>
    </w:p>
    <w:p w14:paraId="2375C4A0" w14:textId="77777777" w:rsidR="00303E20" w:rsidRDefault="00000000">
      <w:pPr>
        <w:rPr>
          <w:rFonts w:ascii="Arial" w:eastAsia="Arial" w:hAnsi="Arial" w:cs="Arial"/>
        </w:rPr>
      </w:pPr>
      <w:r>
        <w:rPr>
          <w:rFonts w:ascii="Arial" w:eastAsia="Arial" w:hAnsi="Arial" w:cs="Arial"/>
        </w:rPr>
        <w:t>Source: Adapted from BrideBook, 2026.</w:t>
      </w:r>
    </w:p>
    <w:p w14:paraId="7804E964" w14:textId="77777777" w:rsidR="00303E20" w:rsidRDefault="00000000">
      <w:pPr>
        <w:pStyle w:val="Heading2"/>
        <w:rPr>
          <w:rFonts w:ascii="Arial" w:eastAsia="Arial" w:hAnsi="Arial" w:cs="Arial"/>
        </w:rPr>
      </w:pPr>
      <w:bookmarkStart w:id="128" w:name="_heading=h.6anbrkdo06pa" w:colFirst="0" w:colLast="0"/>
      <w:bookmarkEnd w:id="128"/>
      <w:r>
        <w:rPr>
          <w:rFonts w:ascii="Arial" w:eastAsia="Arial" w:hAnsi="Arial" w:cs="Arial"/>
        </w:rPr>
        <w:lastRenderedPageBreak/>
        <w:t>11.3 Risks and Mitigation</w:t>
      </w:r>
    </w:p>
    <w:p w14:paraId="6F7A952A" w14:textId="77777777" w:rsidR="00303E20" w:rsidRDefault="00000000">
      <w:pPr>
        <w:rPr>
          <w:rFonts w:ascii="Arial" w:eastAsia="Arial" w:hAnsi="Arial" w:cs="Arial"/>
          <w:b/>
          <w:bCs/>
        </w:rPr>
      </w:pPr>
      <w:r>
        <w:rPr>
          <w:rFonts w:ascii="Arial" w:eastAsia="Arial" w:hAnsi="Arial" w:cs="Arial"/>
          <w:b/>
          <w:bCs/>
        </w:rPr>
        <w:t>Table 19. Risk Assessment and Mitigation Strategy.</w:t>
      </w:r>
    </w:p>
    <w:sdt>
      <w:sdtPr>
        <w:tag w:val="goog_rdk_20"/>
        <w:id w:val="1697914778"/>
        <w:lock w:val="contentLocked"/>
      </w:sdtPr>
      <w:sdtContent>
        <w:tbl>
          <w:tblPr>
            <w:tblStyle w:val="affffffffffffffff"/>
            <w:tblW w:w="9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7"/>
            <w:gridCol w:w="1337"/>
            <w:gridCol w:w="1337"/>
            <w:gridCol w:w="1337"/>
            <w:gridCol w:w="1337"/>
            <w:gridCol w:w="1337"/>
            <w:gridCol w:w="1337"/>
          </w:tblGrid>
          <w:tr w:rsidR="00303E20" w14:paraId="0D52C70E" w14:textId="77777777">
            <w:tc>
              <w:tcPr>
                <w:tcW w:w="1337" w:type="dxa"/>
              </w:tcPr>
              <w:p w14:paraId="4CB96591" w14:textId="77777777" w:rsidR="00303E20" w:rsidRDefault="00000000">
                <w:pPr>
                  <w:jc w:val="center"/>
                  <w:rPr>
                    <w:rFonts w:ascii="Arial" w:eastAsia="Arial" w:hAnsi="Arial" w:cs="Arial"/>
                  </w:rPr>
                </w:pPr>
                <w:r>
                  <w:rPr>
                    <w:rFonts w:ascii="Arial" w:eastAsia="Arial" w:hAnsi="Arial" w:cs="Arial"/>
                    <w:b/>
                    <w:bCs/>
                  </w:rPr>
                  <w:t>Risk(s)</w:t>
                </w:r>
              </w:p>
            </w:tc>
            <w:tc>
              <w:tcPr>
                <w:tcW w:w="1337" w:type="dxa"/>
              </w:tcPr>
              <w:p w14:paraId="7F7A4882" w14:textId="77777777" w:rsidR="00303E20" w:rsidRDefault="00000000">
                <w:pPr>
                  <w:jc w:val="center"/>
                  <w:rPr>
                    <w:rFonts w:ascii="Arial" w:eastAsia="Arial" w:hAnsi="Arial" w:cs="Arial"/>
                  </w:rPr>
                </w:pPr>
                <w:r>
                  <w:rPr>
                    <w:rFonts w:ascii="Arial" w:eastAsia="Arial" w:hAnsi="Arial" w:cs="Arial"/>
                    <w:b/>
                    <w:bCs/>
                  </w:rPr>
                  <w:t>Description</w:t>
                </w:r>
              </w:p>
            </w:tc>
            <w:tc>
              <w:tcPr>
                <w:tcW w:w="1337" w:type="dxa"/>
              </w:tcPr>
              <w:p w14:paraId="113CA575" w14:textId="77777777" w:rsidR="00303E20" w:rsidRDefault="00000000">
                <w:pPr>
                  <w:jc w:val="center"/>
                  <w:rPr>
                    <w:rFonts w:ascii="Arial" w:eastAsia="Arial" w:hAnsi="Arial" w:cs="Arial"/>
                  </w:rPr>
                </w:pPr>
                <w:r>
                  <w:rPr>
                    <w:rFonts w:ascii="Arial" w:eastAsia="Arial" w:hAnsi="Arial" w:cs="Arial"/>
                    <w:b/>
                    <w:bCs/>
                  </w:rPr>
                  <w:t>Likelihood</w:t>
                </w:r>
              </w:p>
            </w:tc>
            <w:tc>
              <w:tcPr>
                <w:tcW w:w="1337" w:type="dxa"/>
              </w:tcPr>
              <w:p w14:paraId="5EA4214A" w14:textId="77777777" w:rsidR="00303E20" w:rsidRDefault="00000000">
                <w:pPr>
                  <w:jc w:val="center"/>
                  <w:rPr>
                    <w:rFonts w:ascii="Arial" w:eastAsia="Arial" w:hAnsi="Arial" w:cs="Arial"/>
                  </w:rPr>
                </w:pPr>
                <w:r>
                  <w:rPr>
                    <w:rFonts w:ascii="Arial" w:eastAsia="Arial" w:hAnsi="Arial" w:cs="Arial"/>
                    <w:b/>
                    <w:bCs/>
                  </w:rPr>
                  <w:t>Severity</w:t>
                </w:r>
              </w:p>
            </w:tc>
            <w:tc>
              <w:tcPr>
                <w:tcW w:w="1337" w:type="dxa"/>
              </w:tcPr>
              <w:p w14:paraId="599DFF07" w14:textId="77777777" w:rsidR="00303E20" w:rsidRDefault="00000000">
                <w:pPr>
                  <w:jc w:val="center"/>
                  <w:rPr>
                    <w:rFonts w:ascii="Arial" w:eastAsia="Arial" w:hAnsi="Arial" w:cs="Arial"/>
                  </w:rPr>
                </w:pPr>
                <w:r>
                  <w:rPr>
                    <w:rFonts w:ascii="Arial" w:eastAsia="Arial" w:hAnsi="Arial" w:cs="Arial"/>
                    <w:b/>
                    <w:bCs/>
                  </w:rPr>
                  <w:t>Impact</w:t>
                </w:r>
                <w:r>
                  <w:rPr>
                    <w:rFonts w:ascii="Arial" w:eastAsia="Arial" w:hAnsi="Arial" w:cs="Arial"/>
                    <w:b/>
                    <w:bCs/>
                  </w:rPr>
                  <w:br/>
                  <w:t>(L × S)</w:t>
                </w:r>
              </w:p>
            </w:tc>
            <w:tc>
              <w:tcPr>
                <w:tcW w:w="1337" w:type="dxa"/>
              </w:tcPr>
              <w:p w14:paraId="1D4DA602" w14:textId="77777777" w:rsidR="00303E20" w:rsidRDefault="00000000">
                <w:pPr>
                  <w:jc w:val="center"/>
                  <w:rPr>
                    <w:rFonts w:ascii="Arial" w:eastAsia="Arial" w:hAnsi="Arial" w:cs="Arial"/>
                  </w:rPr>
                </w:pPr>
                <w:r>
                  <w:rPr>
                    <w:rFonts w:ascii="Arial" w:eastAsia="Arial" w:hAnsi="Arial" w:cs="Arial"/>
                    <w:b/>
                    <w:bCs/>
                  </w:rPr>
                  <w:t>Owner</w:t>
                </w:r>
              </w:p>
            </w:tc>
            <w:tc>
              <w:tcPr>
                <w:tcW w:w="1337" w:type="dxa"/>
              </w:tcPr>
              <w:p w14:paraId="46E654DF" w14:textId="77777777" w:rsidR="00303E20" w:rsidRDefault="00000000">
                <w:pPr>
                  <w:jc w:val="center"/>
                  <w:rPr>
                    <w:rFonts w:ascii="Arial" w:eastAsia="Arial" w:hAnsi="Arial" w:cs="Arial"/>
                  </w:rPr>
                </w:pPr>
                <w:r>
                  <w:rPr>
                    <w:rFonts w:ascii="Arial" w:eastAsia="Arial" w:hAnsi="Arial" w:cs="Arial"/>
                    <w:b/>
                    <w:bCs/>
                  </w:rPr>
                  <w:t>Mitigation Strategy</w:t>
                </w:r>
              </w:p>
            </w:tc>
          </w:tr>
          <w:tr w:rsidR="00303E20" w14:paraId="19A77A61" w14:textId="77777777">
            <w:tc>
              <w:tcPr>
                <w:tcW w:w="1337" w:type="dxa"/>
              </w:tcPr>
              <w:p w14:paraId="3BAB27F9" w14:textId="77777777" w:rsidR="00303E20" w:rsidRDefault="00000000">
                <w:pPr>
                  <w:jc w:val="center"/>
                  <w:rPr>
                    <w:rFonts w:ascii="Arial" w:eastAsia="Arial" w:hAnsi="Arial" w:cs="Arial"/>
                  </w:rPr>
                </w:pPr>
                <w:r>
                  <w:rPr>
                    <w:rFonts w:ascii="Arial" w:eastAsia="Arial" w:hAnsi="Arial" w:cs="Arial"/>
                    <w:b/>
                    <w:bCs/>
                  </w:rPr>
                  <w:t>Intense Competition</w:t>
                </w:r>
              </w:p>
            </w:tc>
            <w:tc>
              <w:tcPr>
                <w:tcW w:w="1337" w:type="dxa"/>
              </w:tcPr>
              <w:p w14:paraId="302944AA" w14:textId="77777777" w:rsidR="00303E20" w:rsidRDefault="00000000">
                <w:pPr>
                  <w:jc w:val="center"/>
                  <w:rPr>
                    <w:rFonts w:ascii="Arial" w:eastAsia="Arial" w:hAnsi="Arial" w:cs="Arial"/>
                  </w:rPr>
                </w:pPr>
                <w:r>
                  <w:rPr>
                    <w:rFonts w:ascii="Arial" w:eastAsia="Arial" w:hAnsi="Arial" w:cs="Arial"/>
                  </w:rPr>
                  <w:t>Customer platforms such as Bridebook, Hitched and Rock My Wedding are increasing competition within the UK (Mike Savoury, 2020).</w:t>
                </w:r>
              </w:p>
            </w:tc>
            <w:tc>
              <w:tcPr>
                <w:tcW w:w="1337" w:type="dxa"/>
              </w:tcPr>
              <w:p w14:paraId="3A3BF2FE" w14:textId="77777777" w:rsidR="00303E20" w:rsidRDefault="00000000">
                <w:pPr>
                  <w:jc w:val="center"/>
                  <w:rPr>
                    <w:rFonts w:ascii="Arial" w:eastAsia="Arial" w:hAnsi="Arial" w:cs="Arial"/>
                  </w:rPr>
                </w:pPr>
                <w:r>
                  <w:rPr>
                    <w:rFonts w:ascii="Arial" w:eastAsia="Arial" w:hAnsi="Arial" w:cs="Arial"/>
                  </w:rPr>
                  <w:t>5</w:t>
                </w:r>
              </w:p>
            </w:tc>
            <w:tc>
              <w:tcPr>
                <w:tcW w:w="1337" w:type="dxa"/>
              </w:tcPr>
              <w:p w14:paraId="28E5CDD2" w14:textId="77777777" w:rsidR="00303E20" w:rsidRDefault="00000000">
                <w:pPr>
                  <w:jc w:val="center"/>
                  <w:rPr>
                    <w:rFonts w:ascii="Arial" w:eastAsia="Arial" w:hAnsi="Arial" w:cs="Arial"/>
                  </w:rPr>
                </w:pPr>
                <w:r>
                  <w:rPr>
                    <w:rFonts w:ascii="Arial" w:eastAsia="Arial" w:hAnsi="Arial" w:cs="Arial"/>
                  </w:rPr>
                  <w:t>5</w:t>
                </w:r>
              </w:p>
            </w:tc>
            <w:tc>
              <w:tcPr>
                <w:tcW w:w="1337" w:type="dxa"/>
              </w:tcPr>
              <w:p w14:paraId="1315B913" w14:textId="77777777" w:rsidR="00303E20" w:rsidRDefault="00000000">
                <w:pPr>
                  <w:jc w:val="center"/>
                  <w:rPr>
                    <w:rFonts w:ascii="Arial" w:eastAsia="Arial" w:hAnsi="Arial" w:cs="Arial"/>
                  </w:rPr>
                </w:pPr>
                <w:r>
                  <w:rPr>
                    <w:rFonts w:ascii="Arial" w:eastAsia="Arial" w:hAnsi="Arial" w:cs="Arial"/>
                  </w:rPr>
                  <w:t>25</w:t>
                </w:r>
              </w:p>
            </w:tc>
            <w:tc>
              <w:tcPr>
                <w:tcW w:w="1337" w:type="dxa"/>
              </w:tcPr>
              <w:p w14:paraId="4369C1D4" w14:textId="77777777" w:rsidR="00303E20" w:rsidRDefault="00000000">
                <w:pPr>
                  <w:jc w:val="center"/>
                  <w:rPr>
                    <w:rFonts w:ascii="Arial" w:eastAsia="Arial" w:hAnsi="Arial" w:cs="Arial"/>
                  </w:rPr>
                </w:pPr>
                <w:r>
                  <w:rPr>
                    <w:rFonts w:ascii="Arial" w:eastAsia="Arial" w:hAnsi="Arial" w:cs="Arial"/>
                  </w:rPr>
                  <w:t>Founder</w:t>
                </w:r>
              </w:p>
            </w:tc>
            <w:tc>
              <w:tcPr>
                <w:tcW w:w="1337" w:type="dxa"/>
              </w:tcPr>
              <w:p w14:paraId="4B3DB722" w14:textId="77777777" w:rsidR="00303E20" w:rsidRDefault="00000000">
                <w:pPr>
                  <w:jc w:val="center"/>
                  <w:rPr>
                    <w:rFonts w:ascii="Arial" w:eastAsia="Arial" w:hAnsi="Arial" w:cs="Arial"/>
                  </w:rPr>
                </w:pPr>
                <w:r>
                  <w:rPr>
                    <w:rFonts w:ascii="Arial" w:eastAsia="Arial" w:hAnsi="Arial" w:cs="Arial"/>
                  </w:rPr>
                  <w:t>Focus on personalised differentiation, reviews, referrals and curated supplier recommendations.</w:t>
                </w:r>
              </w:p>
            </w:tc>
          </w:tr>
          <w:tr w:rsidR="00303E20" w14:paraId="795ED306" w14:textId="77777777">
            <w:tc>
              <w:tcPr>
                <w:tcW w:w="1337" w:type="dxa"/>
              </w:tcPr>
              <w:p w14:paraId="490EABB6" w14:textId="77777777" w:rsidR="00303E20" w:rsidRDefault="00000000">
                <w:pPr>
                  <w:jc w:val="center"/>
                  <w:rPr>
                    <w:rFonts w:ascii="Arial" w:eastAsia="Arial" w:hAnsi="Arial" w:cs="Arial"/>
                  </w:rPr>
                </w:pPr>
                <w:r>
                  <w:rPr>
                    <w:rFonts w:ascii="Arial" w:eastAsia="Arial" w:hAnsi="Arial" w:cs="Arial"/>
                    <w:b/>
                    <w:bCs/>
                  </w:rPr>
                  <w:t>Reputational</w:t>
                </w:r>
              </w:p>
            </w:tc>
            <w:tc>
              <w:tcPr>
                <w:tcW w:w="1337" w:type="dxa"/>
              </w:tcPr>
              <w:p w14:paraId="52DE421A" w14:textId="77777777" w:rsidR="00303E20" w:rsidRDefault="00000000">
                <w:pPr>
                  <w:jc w:val="center"/>
                  <w:rPr>
                    <w:rFonts w:ascii="Arial" w:eastAsia="Arial" w:hAnsi="Arial" w:cs="Arial"/>
                  </w:rPr>
                </w:pPr>
                <w:r>
                  <w:rPr>
                    <w:rFonts w:ascii="Arial" w:eastAsia="Arial" w:hAnsi="Arial" w:cs="Arial"/>
                  </w:rPr>
                  <w:t>Poor coordination from the organisation, supplier failure or a mistake on the day of the event (Petropoulos et al., 2025).</w:t>
                </w:r>
              </w:p>
            </w:tc>
            <w:tc>
              <w:tcPr>
                <w:tcW w:w="1337" w:type="dxa"/>
              </w:tcPr>
              <w:p w14:paraId="339AC93F" w14:textId="77777777" w:rsidR="00303E20" w:rsidRDefault="00000000">
                <w:pPr>
                  <w:jc w:val="center"/>
                  <w:rPr>
                    <w:rFonts w:ascii="Arial" w:eastAsia="Arial" w:hAnsi="Arial" w:cs="Arial"/>
                  </w:rPr>
                </w:pPr>
                <w:r>
                  <w:rPr>
                    <w:rFonts w:ascii="Arial" w:eastAsia="Arial" w:hAnsi="Arial" w:cs="Arial"/>
                  </w:rPr>
                  <w:t>3</w:t>
                </w:r>
              </w:p>
            </w:tc>
            <w:tc>
              <w:tcPr>
                <w:tcW w:w="1337" w:type="dxa"/>
              </w:tcPr>
              <w:p w14:paraId="54273BA5" w14:textId="77777777" w:rsidR="00303E20" w:rsidRDefault="00000000">
                <w:pPr>
                  <w:jc w:val="center"/>
                  <w:rPr>
                    <w:rFonts w:ascii="Arial" w:eastAsia="Arial" w:hAnsi="Arial" w:cs="Arial"/>
                  </w:rPr>
                </w:pPr>
                <w:r>
                  <w:rPr>
                    <w:rFonts w:ascii="Arial" w:eastAsia="Arial" w:hAnsi="Arial" w:cs="Arial"/>
                  </w:rPr>
                  <w:t>5</w:t>
                </w:r>
              </w:p>
            </w:tc>
            <w:tc>
              <w:tcPr>
                <w:tcW w:w="1337" w:type="dxa"/>
              </w:tcPr>
              <w:p w14:paraId="002806E8" w14:textId="77777777" w:rsidR="00303E20" w:rsidRDefault="00000000">
                <w:pPr>
                  <w:jc w:val="center"/>
                  <w:rPr>
                    <w:rFonts w:ascii="Arial" w:eastAsia="Arial" w:hAnsi="Arial" w:cs="Arial"/>
                  </w:rPr>
                </w:pPr>
                <w:r>
                  <w:rPr>
                    <w:rFonts w:ascii="Arial" w:eastAsia="Arial" w:hAnsi="Arial" w:cs="Arial"/>
                  </w:rPr>
                  <w:t>15</w:t>
                </w:r>
              </w:p>
            </w:tc>
            <w:tc>
              <w:tcPr>
                <w:tcW w:w="1337" w:type="dxa"/>
              </w:tcPr>
              <w:p w14:paraId="1A9D9D38" w14:textId="77777777" w:rsidR="00303E20" w:rsidRDefault="00000000">
                <w:pPr>
                  <w:jc w:val="center"/>
                  <w:rPr>
                    <w:rFonts w:ascii="Arial" w:eastAsia="Arial" w:hAnsi="Arial" w:cs="Arial"/>
                  </w:rPr>
                </w:pPr>
                <w:r>
                  <w:rPr>
                    <w:rFonts w:ascii="Arial" w:eastAsia="Arial" w:hAnsi="Arial" w:cs="Arial"/>
                  </w:rPr>
                  <w:t>Operational Lead</w:t>
                </w:r>
              </w:p>
            </w:tc>
            <w:tc>
              <w:tcPr>
                <w:tcW w:w="1337" w:type="dxa"/>
              </w:tcPr>
              <w:p w14:paraId="2BA523E5" w14:textId="77777777" w:rsidR="00303E20" w:rsidRDefault="00000000">
                <w:pPr>
                  <w:jc w:val="center"/>
                  <w:rPr>
                    <w:rFonts w:ascii="Arial" w:eastAsia="Arial" w:hAnsi="Arial" w:cs="Arial"/>
                  </w:rPr>
                </w:pPr>
                <w:r>
                  <w:rPr>
                    <w:rFonts w:ascii="Arial" w:eastAsia="Arial" w:hAnsi="Arial" w:cs="Arial"/>
                  </w:rPr>
                  <w:t>Supplier screening and contracts, checklists, backup suppliers and quality monitoring through SERVQUAL.</w:t>
                </w:r>
              </w:p>
            </w:tc>
          </w:tr>
          <w:tr w:rsidR="00303E20" w14:paraId="7D6675C5" w14:textId="77777777">
            <w:tc>
              <w:tcPr>
                <w:tcW w:w="1337" w:type="dxa"/>
              </w:tcPr>
              <w:p w14:paraId="45D2807F" w14:textId="77777777" w:rsidR="00303E20" w:rsidRDefault="00000000">
                <w:pPr>
                  <w:jc w:val="center"/>
                  <w:rPr>
                    <w:rFonts w:ascii="Arial" w:eastAsia="Arial" w:hAnsi="Arial" w:cs="Arial"/>
                  </w:rPr>
                </w:pPr>
                <w:r>
                  <w:rPr>
                    <w:rFonts w:ascii="Arial" w:eastAsia="Arial" w:hAnsi="Arial" w:cs="Arial"/>
                    <w:b/>
                    <w:bCs/>
                  </w:rPr>
                  <w:t>Seasonality</w:t>
                </w:r>
              </w:p>
            </w:tc>
            <w:tc>
              <w:tcPr>
                <w:tcW w:w="1337" w:type="dxa"/>
              </w:tcPr>
              <w:p w14:paraId="37985098" w14:textId="77777777" w:rsidR="00303E20" w:rsidRDefault="00000000">
                <w:pPr>
                  <w:jc w:val="center"/>
                  <w:rPr>
                    <w:rFonts w:ascii="Arial" w:eastAsia="Arial" w:hAnsi="Arial" w:cs="Arial"/>
                  </w:rPr>
                </w:pPr>
                <w:r>
                  <w:rPr>
                    <w:rFonts w:ascii="Arial" w:eastAsia="Arial" w:hAnsi="Arial" w:cs="Arial"/>
                  </w:rPr>
                  <w:t xml:space="preserve">Wedding demand spikes during certain times of the year, </w:t>
                </w:r>
                <w:r>
                  <w:rPr>
                    <w:rFonts w:ascii="Arial" w:eastAsia="Arial" w:hAnsi="Arial" w:cs="Arial"/>
                  </w:rPr>
                  <w:lastRenderedPageBreak/>
                  <w:t>leading to irregular workload and cash flow (Gary, 2025).</w:t>
                </w:r>
              </w:p>
            </w:tc>
            <w:tc>
              <w:tcPr>
                <w:tcW w:w="1337" w:type="dxa"/>
              </w:tcPr>
              <w:p w14:paraId="6958A37E" w14:textId="77777777" w:rsidR="00303E20" w:rsidRDefault="00000000">
                <w:pPr>
                  <w:jc w:val="center"/>
                  <w:rPr>
                    <w:rFonts w:ascii="Arial" w:eastAsia="Arial" w:hAnsi="Arial" w:cs="Arial"/>
                  </w:rPr>
                </w:pPr>
                <w:r>
                  <w:rPr>
                    <w:rFonts w:ascii="Arial" w:eastAsia="Arial" w:hAnsi="Arial" w:cs="Arial"/>
                  </w:rPr>
                  <w:lastRenderedPageBreak/>
                  <w:t>4</w:t>
                </w:r>
              </w:p>
            </w:tc>
            <w:tc>
              <w:tcPr>
                <w:tcW w:w="1337" w:type="dxa"/>
              </w:tcPr>
              <w:p w14:paraId="08851588" w14:textId="77777777" w:rsidR="00303E20" w:rsidRDefault="00000000">
                <w:pPr>
                  <w:jc w:val="center"/>
                  <w:rPr>
                    <w:rFonts w:ascii="Arial" w:eastAsia="Arial" w:hAnsi="Arial" w:cs="Arial"/>
                  </w:rPr>
                </w:pPr>
                <w:r>
                  <w:rPr>
                    <w:rFonts w:ascii="Arial" w:eastAsia="Arial" w:hAnsi="Arial" w:cs="Arial"/>
                  </w:rPr>
                  <w:t>3</w:t>
                </w:r>
              </w:p>
            </w:tc>
            <w:tc>
              <w:tcPr>
                <w:tcW w:w="1337" w:type="dxa"/>
              </w:tcPr>
              <w:p w14:paraId="7497C670" w14:textId="77777777" w:rsidR="00303E20" w:rsidRDefault="00000000">
                <w:pPr>
                  <w:jc w:val="center"/>
                  <w:rPr>
                    <w:rFonts w:ascii="Arial" w:eastAsia="Arial" w:hAnsi="Arial" w:cs="Arial"/>
                  </w:rPr>
                </w:pPr>
                <w:r>
                  <w:rPr>
                    <w:rFonts w:ascii="Arial" w:eastAsia="Arial" w:hAnsi="Arial" w:cs="Arial"/>
                  </w:rPr>
                  <w:t>12</w:t>
                </w:r>
              </w:p>
            </w:tc>
            <w:tc>
              <w:tcPr>
                <w:tcW w:w="1337" w:type="dxa"/>
              </w:tcPr>
              <w:p w14:paraId="7DA4B430" w14:textId="77777777" w:rsidR="00303E20" w:rsidRDefault="00000000">
                <w:pPr>
                  <w:jc w:val="center"/>
                  <w:rPr>
                    <w:rFonts w:ascii="Arial" w:eastAsia="Arial" w:hAnsi="Arial" w:cs="Arial"/>
                  </w:rPr>
                </w:pPr>
                <w:r>
                  <w:rPr>
                    <w:rFonts w:ascii="Arial" w:eastAsia="Arial" w:hAnsi="Arial" w:cs="Arial"/>
                  </w:rPr>
                  <w:t>Founder</w:t>
                </w:r>
              </w:p>
            </w:tc>
            <w:tc>
              <w:tcPr>
                <w:tcW w:w="1337" w:type="dxa"/>
              </w:tcPr>
              <w:p w14:paraId="32A19F3B" w14:textId="77777777" w:rsidR="00303E20" w:rsidRDefault="00000000">
                <w:pPr>
                  <w:jc w:val="center"/>
                  <w:rPr>
                    <w:rFonts w:ascii="Arial" w:eastAsia="Arial" w:hAnsi="Arial" w:cs="Arial"/>
                  </w:rPr>
                </w:pPr>
                <w:r>
                  <w:rPr>
                    <w:rFonts w:ascii="Arial" w:eastAsia="Arial" w:hAnsi="Arial" w:cs="Arial"/>
                  </w:rPr>
                  <w:t xml:space="preserve">Market packages for weekdays and off-peak periods </w:t>
                </w:r>
                <w:r>
                  <w:rPr>
                    <w:rFonts w:ascii="Arial" w:eastAsia="Arial" w:hAnsi="Arial" w:cs="Arial"/>
                  </w:rPr>
                  <w:lastRenderedPageBreak/>
                  <w:t>and provide incentives for early booking.</w:t>
                </w:r>
              </w:p>
            </w:tc>
          </w:tr>
          <w:tr w:rsidR="00303E20" w14:paraId="015668B8" w14:textId="77777777">
            <w:tc>
              <w:tcPr>
                <w:tcW w:w="1337" w:type="dxa"/>
              </w:tcPr>
              <w:p w14:paraId="5EC0F083" w14:textId="77777777" w:rsidR="00303E20" w:rsidRDefault="00000000">
                <w:pPr>
                  <w:jc w:val="center"/>
                  <w:rPr>
                    <w:rFonts w:ascii="Arial" w:eastAsia="Arial" w:hAnsi="Arial" w:cs="Arial"/>
                  </w:rPr>
                </w:pPr>
                <w:r>
                  <w:rPr>
                    <w:rFonts w:ascii="Arial" w:eastAsia="Arial" w:hAnsi="Arial" w:cs="Arial"/>
                    <w:b/>
                    <w:bCs/>
                  </w:rPr>
                  <w:t>Supplier Dependency</w:t>
                </w:r>
              </w:p>
            </w:tc>
            <w:tc>
              <w:tcPr>
                <w:tcW w:w="1337" w:type="dxa"/>
              </w:tcPr>
              <w:p w14:paraId="2AD7CBCD" w14:textId="77777777" w:rsidR="00303E20" w:rsidRDefault="00000000">
                <w:pPr>
                  <w:jc w:val="center"/>
                  <w:rPr>
                    <w:rFonts w:ascii="Arial" w:eastAsia="Arial" w:hAnsi="Arial" w:cs="Arial"/>
                  </w:rPr>
                </w:pPr>
                <w:r>
                  <w:rPr>
                    <w:rFonts w:ascii="Arial" w:eastAsia="Arial" w:hAnsi="Arial" w:cs="Arial"/>
                  </w:rPr>
                  <w:t>Availability of venues and specialist suppliers may be limited during peak wedding periods (Albers et al., 2021).</w:t>
                </w:r>
              </w:p>
            </w:tc>
            <w:tc>
              <w:tcPr>
                <w:tcW w:w="1337" w:type="dxa"/>
              </w:tcPr>
              <w:p w14:paraId="33B234C4" w14:textId="77777777" w:rsidR="00303E20" w:rsidRDefault="00000000">
                <w:pPr>
                  <w:jc w:val="center"/>
                  <w:rPr>
                    <w:rFonts w:ascii="Arial" w:eastAsia="Arial" w:hAnsi="Arial" w:cs="Arial"/>
                  </w:rPr>
                </w:pPr>
                <w:r>
                  <w:rPr>
                    <w:rFonts w:ascii="Arial" w:eastAsia="Arial" w:hAnsi="Arial" w:cs="Arial"/>
                  </w:rPr>
                  <w:t>3</w:t>
                </w:r>
              </w:p>
            </w:tc>
            <w:tc>
              <w:tcPr>
                <w:tcW w:w="1337" w:type="dxa"/>
              </w:tcPr>
              <w:p w14:paraId="569F0D02" w14:textId="77777777" w:rsidR="00303E20" w:rsidRDefault="00000000">
                <w:pPr>
                  <w:jc w:val="center"/>
                  <w:rPr>
                    <w:rFonts w:ascii="Arial" w:eastAsia="Arial" w:hAnsi="Arial" w:cs="Arial"/>
                  </w:rPr>
                </w:pPr>
                <w:r>
                  <w:rPr>
                    <w:rFonts w:ascii="Arial" w:eastAsia="Arial" w:hAnsi="Arial" w:cs="Arial"/>
                  </w:rPr>
                  <w:t>3</w:t>
                </w:r>
              </w:p>
            </w:tc>
            <w:tc>
              <w:tcPr>
                <w:tcW w:w="1337" w:type="dxa"/>
              </w:tcPr>
              <w:p w14:paraId="2EC2DC58" w14:textId="77777777" w:rsidR="00303E20" w:rsidRDefault="00000000">
                <w:pPr>
                  <w:jc w:val="center"/>
                  <w:rPr>
                    <w:rFonts w:ascii="Arial" w:eastAsia="Arial" w:hAnsi="Arial" w:cs="Arial"/>
                  </w:rPr>
                </w:pPr>
                <w:r>
                  <w:rPr>
                    <w:rFonts w:ascii="Arial" w:eastAsia="Arial" w:hAnsi="Arial" w:cs="Arial"/>
                  </w:rPr>
                  <w:t>9</w:t>
                </w:r>
              </w:p>
            </w:tc>
            <w:tc>
              <w:tcPr>
                <w:tcW w:w="1337" w:type="dxa"/>
              </w:tcPr>
              <w:p w14:paraId="048BF4EA" w14:textId="77777777" w:rsidR="00303E20" w:rsidRDefault="00000000">
                <w:pPr>
                  <w:jc w:val="center"/>
                  <w:rPr>
                    <w:rFonts w:ascii="Arial" w:eastAsia="Arial" w:hAnsi="Arial" w:cs="Arial"/>
                  </w:rPr>
                </w:pPr>
                <w:r>
                  <w:rPr>
                    <w:rFonts w:ascii="Arial" w:eastAsia="Arial" w:hAnsi="Arial" w:cs="Arial"/>
                  </w:rPr>
                  <w:t>Supplier Manager</w:t>
                </w:r>
              </w:p>
            </w:tc>
            <w:tc>
              <w:tcPr>
                <w:tcW w:w="1337" w:type="dxa"/>
              </w:tcPr>
              <w:p w14:paraId="083F596D" w14:textId="77777777" w:rsidR="00303E20" w:rsidRDefault="00000000">
                <w:pPr>
                  <w:jc w:val="center"/>
                  <w:rPr>
                    <w:rFonts w:ascii="Arial" w:eastAsia="Arial" w:hAnsi="Arial" w:cs="Arial"/>
                  </w:rPr>
                </w:pPr>
                <w:r>
                  <w:rPr>
                    <w:rFonts w:ascii="Arial" w:eastAsia="Arial" w:hAnsi="Arial" w:cs="Arial"/>
                  </w:rPr>
                  <w:t>Maintain approved suppliers and establish preferred partner contracts.</w:t>
                </w:r>
              </w:p>
            </w:tc>
          </w:tr>
          <w:tr w:rsidR="00303E20" w14:paraId="7FC8F029" w14:textId="77777777">
            <w:tc>
              <w:tcPr>
                <w:tcW w:w="1337" w:type="dxa"/>
              </w:tcPr>
              <w:p w14:paraId="6AFBFE35" w14:textId="77777777" w:rsidR="00303E20" w:rsidRDefault="00000000">
                <w:pPr>
                  <w:jc w:val="center"/>
                  <w:rPr>
                    <w:rFonts w:ascii="Arial" w:eastAsia="Arial" w:hAnsi="Arial" w:cs="Arial"/>
                  </w:rPr>
                </w:pPr>
                <w:r>
                  <w:rPr>
                    <w:rFonts w:ascii="Arial" w:eastAsia="Arial" w:hAnsi="Arial" w:cs="Arial"/>
                    <w:b/>
                    <w:bCs/>
                  </w:rPr>
                  <w:t>Financial Pressure</w:t>
                </w:r>
              </w:p>
            </w:tc>
            <w:tc>
              <w:tcPr>
                <w:tcW w:w="1337" w:type="dxa"/>
              </w:tcPr>
              <w:p w14:paraId="60542D44" w14:textId="77777777" w:rsidR="00303E20" w:rsidRDefault="00000000">
                <w:pPr>
                  <w:jc w:val="center"/>
                  <w:rPr>
                    <w:rFonts w:ascii="Arial" w:eastAsia="Arial" w:hAnsi="Arial" w:cs="Arial"/>
                  </w:rPr>
                </w:pPr>
                <w:r>
                  <w:rPr>
                    <w:rFonts w:ascii="Arial" w:eastAsia="Arial" w:hAnsi="Arial" w:cs="Arial"/>
                  </w:rPr>
                  <w:t>Initial customer-acquisition costs occur before sufficient revenue has been generated (Majid, 2020).</w:t>
                </w:r>
              </w:p>
            </w:tc>
            <w:tc>
              <w:tcPr>
                <w:tcW w:w="1337" w:type="dxa"/>
              </w:tcPr>
              <w:p w14:paraId="18597261" w14:textId="77777777" w:rsidR="00303E20" w:rsidRDefault="00000000">
                <w:pPr>
                  <w:jc w:val="center"/>
                  <w:rPr>
                    <w:rFonts w:ascii="Arial" w:eastAsia="Arial" w:hAnsi="Arial" w:cs="Arial"/>
                  </w:rPr>
                </w:pPr>
                <w:r>
                  <w:rPr>
                    <w:rFonts w:ascii="Arial" w:eastAsia="Arial" w:hAnsi="Arial" w:cs="Arial"/>
                  </w:rPr>
                  <w:t>2</w:t>
                </w:r>
              </w:p>
            </w:tc>
            <w:tc>
              <w:tcPr>
                <w:tcW w:w="1337" w:type="dxa"/>
              </w:tcPr>
              <w:p w14:paraId="3A85C390" w14:textId="77777777" w:rsidR="00303E20" w:rsidRDefault="00000000">
                <w:pPr>
                  <w:jc w:val="center"/>
                  <w:rPr>
                    <w:rFonts w:ascii="Arial" w:eastAsia="Arial" w:hAnsi="Arial" w:cs="Arial"/>
                  </w:rPr>
                </w:pPr>
                <w:r>
                  <w:rPr>
                    <w:rFonts w:ascii="Arial" w:eastAsia="Arial" w:hAnsi="Arial" w:cs="Arial"/>
                  </w:rPr>
                  <w:t>3</w:t>
                </w:r>
              </w:p>
            </w:tc>
            <w:tc>
              <w:tcPr>
                <w:tcW w:w="1337" w:type="dxa"/>
              </w:tcPr>
              <w:p w14:paraId="38AC3A5D" w14:textId="77777777" w:rsidR="00303E20" w:rsidRDefault="00000000">
                <w:pPr>
                  <w:jc w:val="center"/>
                  <w:rPr>
                    <w:rFonts w:ascii="Arial" w:eastAsia="Arial" w:hAnsi="Arial" w:cs="Arial"/>
                  </w:rPr>
                </w:pPr>
                <w:r>
                  <w:rPr>
                    <w:rFonts w:ascii="Arial" w:eastAsia="Arial" w:hAnsi="Arial" w:cs="Arial"/>
                  </w:rPr>
                  <w:t>6</w:t>
                </w:r>
              </w:p>
            </w:tc>
            <w:tc>
              <w:tcPr>
                <w:tcW w:w="1337" w:type="dxa"/>
              </w:tcPr>
              <w:p w14:paraId="4247CD77" w14:textId="77777777" w:rsidR="00303E20" w:rsidRDefault="00000000">
                <w:pPr>
                  <w:jc w:val="center"/>
                  <w:rPr>
                    <w:rFonts w:ascii="Arial" w:eastAsia="Arial" w:hAnsi="Arial" w:cs="Arial"/>
                  </w:rPr>
                </w:pPr>
                <w:r>
                  <w:rPr>
                    <w:rFonts w:ascii="Arial" w:eastAsia="Arial" w:hAnsi="Arial" w:cs="Arial"/>
                  </w:rPr>
                  <w:t>Financial Lead</w:t>
                </w:r>
              </w:p>
            </w:tc>
            <w:tc>
              <w:tcPr>
                <w:tcW w:w="1337" w:type="dxa"/>
              </w:tcPr>
              <w:p w14:paraId="57A2133D" w14:textId="77777777" w:rsidR="00303E20" w:rsidRDefault="00000000">
                <w:pPr>
                  <w:jc w:val="center"/>
                  <w:rPr>
                    <w:rFonts w:ascii="Arial" w:eastAsia="Arial" w:hAnsi="Arial" w:cs="Arial"/>
                  </w:rPr>
                </w:pPr>
                <w:r>
                  <w:rPr>
                    <w:rFonts w:ascii="Arial" w:eastAsia="Arial" w:hAnsi="Arial" w:cs="Arial"/>
                  </w:rPr>
                  <w:t>Use deposits and staged payments, monitor cash flow monthly and maintain contingency reserves.</w:t>
                </w:r>
              </w:p>
            </w:tc>
          </w:tr>
          <w:tr w:rsidR="00303E20" w14:paraId="160D99AA" w14:textId="77777777">
            <w:tc>
              <w:tcPr>
                <w:tcW w:w="1337" w:type="dxa"/>
              </w:tcPr>
              <w:p w14:paraId="5AB24F67" w14:textId="77777777" w:rsidR="00303E20" w:rsidRDefault="00000000">
                <w:pPr>
                  <w:jc w:val="center"/>
                  <w:rPr>
                    <w:rFonts w:ascii="Arial" w:eastAsia="Arial" w:hAnsi="Arial" w:cs="Arial"/>
                  </w:rPr>
                </w:pPr>
                <w:r>
                  <w:rPr>
                    <w:rFonts w:ascii="Arial" w:eastAsia="Arial" w:hAnsi="Arial" w:cs="Arial"/>
                    <w:b/>
                    <w:bCs/>
                  </w:rPr>
                  <w:t>Data Privacy Breaches</w:t>
                </w:r>
              </w:p>
            </w:tc>
            <w:tc>
              <w:tcPr>
                <w:tcW w:w="1337" w:type="dxa"/>
              </w:tcPr>
              <w:p w14:paraId="059CFBA9" w14:textId="77777777" w:rsidR="00303E20" w:rsidRDefault="00000000">
                <w:pPr>
                  <w:jc w:val="center"/>
                  <w:rPr>
                    <w:rFonts w:ascii="Arial" w:eastAsia="Arial" w:hAnsi="Arial" w:cs="Arial"/>
                  </w:rPr>
                </w:pPr>
                <w:r>
                  <w:rPr>
                    <w:rFonts w:ascii="Arial" w:eastAsia="Arial" w:hAnsi="Arial" w:cs="Arial"/>
                  </w:rPr>
                  <w:t>Digital consultations and customer databases create a risk of data breach (Pool et al., 2024).</w:t>
                </w:r>
              </w:p>
            </w:tc>
            <w:tc>
              <w:tcPr>
                <w:tcW w:w="1337" w:type="dxa"/>
              </w:tcPr>
              <w:p w14:paraId="726F42AE" w14:textId="77777777" w:rsidR="00303E20" w:rsidRDefault="00000000">
                <w:pPr>
                  <w:jc w:val="center"/>
                  <w:rPr>
                    <w:rFonts w:ascii="Arial" w:eastAsia="Arial" w:hAnsi="Arial" w:cs="Arial"/>
                  </w:rPr>
                </w:pPr>
                <w:r>
                  <w:rPr>
                    <w:rFonts w:ascii="Arial" w:eastAsia="Arial" w:hAnsi="Arial" w:cs="Arial"/>
                  </w:rPr>
                  <w:t>3</w:t>
                </w:r>
              </w:p>
            </w:tc>
            <w:tc>
              <w:tcPr>
                <w:tcW w:w="1337" w:type="dxa"/>
              </w:tcPr>
              <w:p w14:paraId="315E0792" w14:textId="77777777" w:rsidR="00303E20" w:rsidRDefault="00000000">
                <w:pPr>
                  <w:jc w:val="center"/>
                  <w:rPr>
                    <w:rFonts w:ascii="Arial" w:eastAsia="Arial" w:hAnsi="Arial" w:cs="Arial"/>
                  </w:rPr>
                </w:pPr>
                <w:r>
                  <w:rPr>
                    <w:rFonts w:ascii="Arial" w:eastAsia="Arial" w:hAnsi="Arial" w:cs="Arial"/>
                  </w:rPr>
                  <w:t>4</w:t>
                </w:r>
              </w:p>
            </w:tc>
            <w:tc>
              <w:tcPr>
                <w:tcW w:w="1337" w:type="dxa"/>
              </w:tcPr>
              <w:p w14:paraId="7F553757" w14:textId="77777777" w:rsidR="00303E20" w:rsidRDefault="00000000">
                <w:pPr>
                  <w:jc w:val="center"/>
                  <w:rPr>
                    <w:rFonts w:ascii="Arial" w:eastAsia="Arial" w:hAnsi="Arial" w:cs="Arial"/>
                  </w:rPr>
                </w:pPr>
                <w:r>
                  <w:rPr>
                    <w:rFonts w:ascii="Arial" w:eastAsia="Arial" w:hAnsi="Arial" w:cs="Arial"/>
                  </w:rPr>
                  <w:t>12</w:t>
                </w:r>
              </w:p>
            </w:tc>
            <w:tc>
              <w:tcPr>
                <w:tcW w:w="1337" w:type="dxa"/>
              </w:tcPr>
              <w:p w14:paraId="0338F381" w14:textId="77777777" w:rsidR="00303E20" w:rsidRDefault="00000000">
                <w:pPr>
                  <w:jc w:val="center"/>
                  <w:rPr>
                    <w:rFonts w:ascii="Arial" w:eastAsia="Arial" w:hAnsi="Arial" w:cs="Arial"/>
                  </w:rPr>
                </w:pPr>
                <w:r>
                  <w:rPr>
                    <w:rFonts w:ascii="Arial" w:eastAsia="Arial" w:hAnsi="Arial" w:cs="Arial"/>
                  </w:rPr>
                  <w:t>Founder/Data Lead</w:t>
                </w:r>
              </w:p>
            </w:tc>
            <w:tc>
              <w:tcPr>
                <w:tcW w:w="1337" w:type="dxa"/>
              </w:tcPr>
              <w:p w14:paraId="3AE248BF" w14:textId="77777777" w:rsidR="00303E20" w:rsidRDefault="00000000">
                <w:pPr>
                  <w:jc w:val="center"/>
                  <w:rPr>
                    <w:rFonts w:ascii="Arial" w:eastAsia="Arial" w:hAnsi="Arial" w:cs="Arial"/>
                  </w:rPr>
                </w:pPr>
                <w:r>
                  <w:rPr>
                    <w:rFonts w:ascii="Arial" w:eastAsia="Arial" w:hAnsi="Arial" w:cs="Arial"/>
                  </w:rPr>
                  <w:t>Data minimisation, secure systems, access controls, privacy notices and staff training.</w:t>
                </w:r>
              </w:p>
            </w:tc>
          </w:tr>
          <w:tr w:rsidR="00303E20" w14:paraId="4A421FEA" w14:textId="77777777">
            <w:tc>
              <w:tcPr>
                <w:tcW w:w="1337" w:type="dxa"/>
              </w:tcPr>
              <w:p w14:paraId="22CCC3CF" w14:textId="77777777" w:rsidR="00303E20" w:rsidRDefault="00000000">
                <w:pPr>
                  <w:jc w:val="center"/>
                  <w:rPr>
                    <w:rFonts w:ascii="Arial" w:eastAsia="Arial" w:hAnsi="Arial" w:cs="Arial"/>
                  </w:rPr>
                </w:pPr>
                <w:r>
                  <w:rPr>
                    <w:rFonts w:ascii="Arial" w:eastAsia="Arial" w:hAnsi="Arial" w:cs="Arial"/>
                    <w:b/>
                    <w:bCs/>
                  </w:rPr>
                  <w:lastRenderedPageBreak/>
                  <w:t>Sustainability Expectations</w:t>
                </w:r>
              </w:p>
            </w:tc>
            <w:tc>
              <w:tcPr>
                <w:tcW w:w="1337" w:type="dxa"/>
              </w:tcPr>
              <w:p w14:paraId="2480A6C1" w14:textId="77777777" w:rsidR="00303E20" w:rsidRDefault="00000000">
                <w:pPr>
                  <w:jc w:val="center"/>
                  <w:rPr>
                    <w:rFonts w:ascii="Arial" w:eastAsia="Arial" w:hAnsi="Arial" w:cs="Arial"/>
                  </w:rPr>
                </w:pPr>
                <w:r>
                  <w:rPr>
                    <w:rFonts w:ascii="Arial" w:eastAsia="Arial" w:hAnsi="Arial" w:cs="Arial"/>
                  </w:rPr>
                  <w:t>Waste, emissions and resource usage can be created during events (Toscani, Vendraminelli and Vinelli, 2024).</w:t>
                </w:r>
              </w:p>
            </w:tc>
            <w:tc>
              <w:tcPr>
                <w:tcW w:w="1337" w:type="dxa"/>
              </w:tcPr>
              <w:p w14:paraId="768A09AF" w14:textId="77777777" w:rsidR="00303E20" w:rsidRDefault="00000000">
                <w:pPr>
                  <w:jc w:val="center"/>
                  <w:rPr>
                    <w:rFonts w:ascii="Arial" w:eastAsia="Arial" w:hAnsi="Arial" w:cs="Arial"/>
                  </w:rPr>
                </w:pPr>
                <w:r>
                  <w:rPr>
                    <w:rFonts w:ascii="Arial" w:eastAsia="Arial" w:hAnsi="Arial" w:cs="Arial"/>
                  </w:rPr>
                  <w:t>4</w:t>
                </w:r>
              </w:p>
            </w:tc>
            <w:tc>
              <w:tcPr>
                <w:tcW w:w="1337" w:type="dxa"/>
              </w:tcPr>
              <w:p w14:paraId="28A27B08" w14:textId="77777777" w:rsidR="00303E20" w:rsidRDefault="00000000">
                <w:pPr>
                  <w:jc w:val="center"/>
                  <w:rPr>
                    <w:rFonts w:ascii="Arial" w:eastAsia="Arial" w:hAnsi="Arial" w:cs="Arial"/>
                  </w:rPr>
                </w:pPr>
                <w:r>
                  <w:rPr>
                    <w:rFonts w:ascii="Arial" w:eastAsia="Arial" w:hAnsi="Arial" w:cs="Arial"/>
                  </w:rPr>
                  <w:t>4</w:t>
                </w:r>
              </w:p>
            </w:tc>
            <w:tc>
              <w:tcPr>
                <w:tcW w:w="1337" w:type="dxa"/>
              </w:tcPr>
              <w:p w14:paraId="7C56B081" w14:textId="77777777" w:rsidR="00303E20" w:rsidRDefault="00000000">
                <w:pPr>
                  <w:jc w:val="center"/>
                  <w:rPr>
                    <w:rFonts w:ascii="Arial" w:eastAsia="Arial" w:hAnsi="Arial" w:cs="Arial"/>
                  </w:rPr>
                </w:pPr>
                <w:r>
                  <w:rPr>
                    <w:rFonts w:ascii="Arial" w:eastAsia="Arial" w:hAnsi="Arial" w:cs="Arial"/>
                  </w:rPr>
                  <w:t>16</w:t>
                </w:r>
              </w:p>
            </w:tc>
            <w:tc>
              <w:tcPr>
                <w:tcW w:w="1337" w:type="dxa"/>
              </w:tcPr>
              <w:p w14:paraId="24BE3376" w14:textId="77777777" w:rsidR="00303E20" w:rsidRDefault="00000000">
                <w:pPr>
                  <w:jc w:val="center"/>
                  <w:rPr>
                    <w:rFonts w:ascii="Arial" w:eastAsia="Arial" w:hAnsi="Arial" w:cs="Arial"/>
                  </w:rPr>
                </w:pPr>
                <w:r>
                  <w:rPr>
                    <w:rFonts w:ascii="Arial" w:eastAsia="Arial" w:hAnsi="Arial" w:cs="Arial"/>
                  </w:rPr>
                  <w:t>Operational Lead</w:t>
                </w:r>
              </w:p>
            </w:tc>
            <w:tc>
              <w:tcPr>
                <w:tcW w:w="1337" w:type="dxa"/>
              </w:tcPr>
              <w:p w14:paraId="2FC8ED3E" w14:textId="77777777" w:rsidR="00303E20" w:rsidRDefault="00000000">
                <w:pPr>
                  <w:jc w:val="center"/>
                  <w:rPr>
                    <w:rFonts w:ascii="Arial" w:eastAsia="Arial" w:hAnsi="Arial" w:cs="Arial"/>
                  </w:rPr>
                </w:pPr>
                <w:r>
                  <w:rPr>
                    <w:rFonts w:ascii="Arial" w:eastAsia="Arial" w:hAnsi="Arial" w:cs="Arial"/>
                  </w:rPr>
                  <w:t>Sustainable suppliers, reuse of décor, local sourcing and waste reduction.</w:t>
                </w:r>
              </w:p>
            </w:tc>
          </w:tr>
        </w:tbl>
      </w:sdtContent>
    </w:sdt>
    <w:p w14:paraId="65CF3D48" w14:textId="77777777" w:rsidR="00303E20" w:rsidRDefault="00000000">
      <w:pPr>
        <w:rPr>
          <w:rFonts w:ascii="Arial" w:eastAsia="Arial" w:hAnsi="Arial" w:cs="Arial"/>
        </w:rPr>
      </w:pPr>
      <w:r>
        <w:rPr>
          <w:rFonts w:ascii="Arial" w:eastAsia="Arial" w:hAnsi="Arial" w:cs="Arial"/>
          <w:b/>
          <w:bCs/>
        </w:rPr>
        <w:t>Analysis:</w:t>
      </w:r>
      <w:r>
        <w:rPr>
          <w:rFonts w:ascii="Arial" w:eastAsia="Arial" w:hAnsi="Arial" w:cs="Arial"/>
        </w:rPr>
        <w:t xml:space="preserve"> The highest risk that was identified in the risk assessment was intense competition (25), followed by the expectations of sustainability (16) and the reputational risk (15). Seasonality is 12, and supplier dependency is 9. Financial pressure is the lowest scoring, but still important as a prerequisite to making $55,400 from planned bookings in Year 1, with a capital investment of $13,475, of which $5,000 is a working capital reserve. Sensitivity analysis indicates that if there were 20 fewer bookings, they would make £38,800 in revenue and be operating £16,484 less. Hence, it is essential to be aware of financial risk via staged payments, monthly Cash-flow reviews, Expenditure controls and reserve protection, as well as suppliers' contingency plans and customer communication on the process.</w:t>
      </w:r>
    </w:p>
    <w:p w14:paraId="5A6ED4DD" w14:textId="77777777" w:rsidR="00303E20" w:rsidRDefault="00000000">
      <w:pPr>
        <w:pStyle w:val="Heading2"/>
        <w:rPr>
          <w:rFonts w:ascii="Arial" w:eastAsia="Arial" w:hAnsi="Arial" w:cs="Arial"/>
        </w:rPr>
      </w:pPr>
      <w:bookmarkStart w:id="129" w:name="_heading=h.sosng970xjci" w:colFirst="0" w:colLast="0"/>
      <w:bookmarkEnd w:id="129"/>
      <w:r>
        <w:rPr>
          <w:rFonts w:ascii="Arial" w:eastAsia="Arial" w:hAnsi="Arial" w:cs="Arial"/>
        </w:rPr>
        <w:t xml:space="preserve">11.4 Evidence for Viability Judgement </w:t>
      </w:r>
    </w:p>
    <w:p w14:paraId="68E8F6BA" w14:textId="77777777" w:rsidR="00303E20" w:rsidRDefault="00000000">
      <w:pPr>
        <w:spacing w:before="240" w:after="240"/>
        <w:rPr>
          <w:rFonts w:ascii="Arial" w:eastAsia="Arial" w:hAnsi="Arial" w:cs="Arial"/>
        </w:rPr>
      </w:pPr>
      <w:r>
        <w:rPr>
          <w:rFonts w:ascii="Arial" w:eastAsia="Arial" w:hAnsi="Arial" w:cs="Arial"/>
        </w:rPr>
        <w:t xml:space="preserve">EverAfter Weddings shows some promise based on the financial data but must keep financially healthy by ensuring that they have adequate bookings and are on budget. The figures for Year 1 are: Revenue - £55,400, Variable costs - £17,728, Fixed costs - £9,900 and Operating profit of £27,772. The business needs to have a starting capital of £13,475 </w:t>
      </w:r>
      <w:proofErr w:type="gramStart"/>
      <w:r>
        <w:rPr>
          <w:rFonts w:ascii="Arial" w:eastAsia="Arial" w:hAnsi="Arial" w:cs="Arial"/>
        </w:rPr>
        <w:t>and also</w:t>
      </w:r>
      <w:proofErr w:type="gramEnd"/>
      <w:r>
        <w:rPr>
          <w:rFonts w:ascii="Arial" w:eastAsia="Arial" w:hAnsi="Arial" w:cs="Arial"/>
        </w:rPr>
        <w:t xml:space="preserve"> a working capital reserve of £5,000. Based on service level break-even calculations, there are about four full planning combinations, seven partial planning combinations and eleven event day bookings needed to make the project break even. A further sensitivity analysis also shows that a minimum of £20,000 can be generated in revenue and £16,484 in profit for 20 clients or £69,600 and £37,428 respectively for 34 </w:t>
      </w:r>
      <w:r>
        <w:rPr>
          <w:rFonts w:ascii="Arial" w:eastAsia="Arial" w:hAnsi="Arial" w:cs="Arial"/>
        </w:rPr>
        <w:lastRenderedPageBreak/>
        <w:t>clients. Thus, it is essential that financial management is conducted in a disciplined manner, and that booking performance and liquidity protection of assets are carried out.</w:t>
      </w:r>
    </w:p>
    <w:p w14:paraId="4C4E329C" w14:textId="77777777" w:rsidR="00303E20" w:rsidRDefault="00000000">
      <w:pPr>
        <w:pStyle w:val="Heading1"/>
        <w:spacing w:before="240" w:after="240"/>
        <w:rPr>
          <w:rFonts w:ascii="Arial" w:eastAsia="Arial" w:hAnsi="Arial" w:cs="Arial"/>
        </w:rPr>
      </w:pPr>
      <w:bookmarkStart w:id="130" w:name="_heading=h.wwstirzb3xvp" w:colFirst="0" w:colLast="0"/>
      <w:bookmarkEnd w:id="130"/>
      <w:r>
        <w:br w:type="page"/>
      </w:r>
    </w:p>
    <w:p w14:paraId="6EF859DE" w14:textId="77777777" w:rsidR="00303E20" w:rsidRDefault="00000000">
      <w:pPr>
        <w:pStyle w:val="Heading1"/>
        <w:spacing w:before="240" w:after="240"/>
        <w:rPr>
          <w:rFonts w:ascii="Arial" w:eastAsia="Arial" w:hAnsi="Arial" w:cs="Arial"/>
        </w:rPr>
      </w:pPr>
      <w:bookmarkStart w:id="131" w:name="_heading=h.vx9i5vax8qks" w:colFirst="0" w:colLast="0"/>
      <w:bookmarkEnd w:id="131"/>
      <w:r>
        <w:rPr>
          <w:rFonts w:ascii="Arial" w:eastAsia="Arial" w:hAnsi="Arial" w:cs="Arial"/>
        </w:rPr>
        <w:lastRenderedPageBreak/>
        <w:t>Chapter 12: Implementation Plan</w:t>
      </w:r>
    </w:p>
    <w:p w14:paraId="489C99A0" w14:textId="77777777" w:rsidR="00303E20" w:rsidRDefault="00000000">
      <w:pPr>
        <w:pStyle w:val="Heading2"/>
        <w:spacing w:before="240" w:after="240"/>
        <w:rPr>
          <w:rFonts w:ascii="Arial" w:eastAsia="Arial" w:hAnsi="Arial" w:cs="Arial"/>
        </w:rPr>
      </w:pPr>
      <w:bookmarkStart w:id="132" w:name="_heading=h.fplg1slqr12f" w:colFirst="0" w:colLast="0"/>
      <w:bookmarkEnd w:id="132"/>
      <w:r>
        <w:rPr>
          <w:rFonts w:ascii="Arial" w:eastAsia="Arial" w:hAnsi="Arial" w:cs="Arial"/>
        </w:rPr>
        <w:t>12.1 Implementation Approach and Launch Phases</w:t>
      </w:r>
    </w:p>
    <w:p w14:paraId="3ABE7241" w14:textId="466F1FA3" w:rsidR="00303E20" w:rsidRDefault="00000000">
      <w:pPr>
        <w:rPr>
          <w:rFonts w:ascii="Arial" w:eastAsia="Arial" w:hAnsi="Arial" w:cs="Arial"/>
        </w:rPr>
      </w:pPr>
      <w:r>
        <w:rPr>
          <w:rFonts w:ascii="Arial" w:eastAsia="Arial" w:hAnsi="Arial" w:cs="Arial"/>
        </w:rPr>
        <w:t xml:space="preserve"> EverAfter Weddings needs to proceed in stages and progressively, so the founder can test the service, supplier system and digital systems and make sure that they are valid before investing more resources.</w:t>
      </w:r>
    </w:p>
    <w:p w14:paraId="37320D5E" w14:textId="77777777" w:rsidR="00303E20" w:rsidRDefault="00000000">
      <w:pPr>
        <w:rPr>
          <w:rFonts w:ascii="Arial" w:eastAsia="Arial" w:hAnsi="Arial" w:cs="Arial"/>
          <w:b/>
          <w:bCs/>
        </w:rPr>
      </w:pPr>
      <w:r>
        <w:rPr>
          <w:rFonts w:ascii="Arial" w:eastAsia="Arial" w:hAnsi="Arial" w:cs="Arial"/>
          <w:b/>
          <w:bCs/>
        </w:rPr>
        <w:t xml:space="preserve">Table 20. Launch Phases </w:t>
      </w:r>
    </w:p>
    <w:sdt>
      <w:sdtPr>
        <w:tag w:val="goog_rdk_21"/>
        <w:id w:val="900695935"/>
        <w:lock w:val="contentLocked"/>
      </w:sdtPr>
      <w:sdtContent>
        <w:tbl>
          <w:tblPr>
            <w:tblStyle w:val="affffffffffffffff0"/>
            <w:tblW w:w="10200" w:type="dxa"/>
            <w:tblInd w:w="-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05"/>
            <w:gridCol w:w="6795"/>
          </w:tblGrid>
          <w:tr w:rsidR="00303E20" w14:paraId="2A4BB31B" w14:textId="77777777">
            <w:tc>
              <w:tcPr>
                <w:tcW w:w="3405" w:type="dxa"/>
                <w:tcMar>
                  <w:top w:w="100" w:type="dxa"/>
                  <w:left w:w="100" w:type="dxa"/>
                  <w:bottom w:w="100" w:type="dxa"/>
                  <w:right w:w="100" w:type="dxa"/>
                </w:tcMar>
              </w:tcPr>
              <w:p w14:paraId="16379C41"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Illustrative Phase</w:t>
                </w:r>
              </w:p>
            </w:tc>
            <w:tc>
              <w:tcPr>
                <w:tcW w:w="6795" w:type="dxa"/>
                <w:tcMar>
                  <w:top w:w="100" w:type="dxa"/>
                  <w:left w:w="100" w:type="dxa"/>
                  <w:bottom w:w="100" w:type="dxa"/>
                  <w:right w:w="100" w:type="dxa"/>
                </w:tcMar>
              </w:tcPr>
              <w:p w14:paraId="6E721991"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Typical Activities</w:t>
                </w:r>
              </w:p>
            </w:tc>
          </w:tr>
          <w:tr w:rsidR="00303E20" w14:paraId="42512F06" w14:textId="77777777">
            <w:trPr>
              <w:trHeight w:val="470"/>
            </w:trPr>
            <w:tc>
              <w:tcPr>
                <w:tcW w:w="3405" w:type="dxa"/>
                <w:tcMar>
                  <w:top w:w="100" w:type="dxa"/>
                  <w:left w:w="100" w:type="dxa"/>
                  <w:bottom w:w="100" w:type="dxa"/>
                  <w:right w:w="100" w:type="dxa"/>
                </w:tcMar>
              </w:tcPr>
              <w:p w14:paraId="3522EE26"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Preparation</w:t>
                </w:r>
              </w:p>
            </w:tc>
            <w:tc>
              <w:tcPr>
                <w:tcW w:w="6795" w:type="dxa"/>
                <w:tcMar>
                  <w:top w:w="100" w:type="dxa"/>
                  <w:left w:w="100" w:type="dxa"/>
                  <w:bottom w:w="100" w:type="dxa"/>
                  <w:right w:w="100" w:type="dxa"/>
                </w:tcMar>
              </w:tcPr>
              <w:p w14:paraId="1816EB65" w14:textId="77777777" w:rsidR="00303E20" w:rsidRDefault="00000000">
                <w:pPr>
                  <w:widowControl w:val="0"/>
                  <w:spacing w:before="0" w:after="0" w:line="240" w:lineRule="auto"/>
                  <w:rPr>
                    <w:rFonts w:ascii="Arial" w:eastAsia="Arial" w:hAnsi="Arial" w:cs="Arial"/>
                  </w:rPr>
                </w:pPr>
                <w:r>
                  <w:rPr>
                    <w:rFonts w:ascii="Arial" w:eastAsia="Arial" w:hAnsi="Arial" w:cs="Arial"/>
                  </w:rPr>
                  <w:t>Register business, complete £13,475 funding, insurance, branding, website, booking/payment systems and operating procedures.</w:t>
                </w:r>
              </w:p>
            </w:tc>
          </w:tr>
          <w:tr w:rsidR="00303E20" w14:paraId="5B4C2CD0" w14:textId="77777777">
            <w:tc>
              <w:tcPr>
                <w:tcW w:w="3405" w:type="dxa"/>
                <w:tcMar>
                  <w:top w:w="100" w:type="dxa"/>
                  <w:left w:w="100" w:type="dxa"/>
                  <w:bottom w:w="100" w:type="dxa"/>
                  <w:right w:w="100" w:type="dxa"/>
                </w:tcMar>
              </w:tcPr>
              <w:p w14:paraId="3F85CEE6"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Supplier and Service Readiness</w:t>
                </w:r>
              </w:p>
            </w:tc>
            <w:tc>
              <w:tcPr>
                <w:tcW w:w="6795" w:type="dxa"/>
                <w:tcMar>
                  <w:top w:w="100" w:type="dxa"/>
                  <w:left w:w="100" w:type="dxa"/>
                  <w:bottom w:w="100" w:type="dxa"/>
                  <w:right w:w="100" w:type="dxa"/>
                </w:tcMar>
              </w:tcPr>
              <w:p w14:paraId="0B5F1F9B"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Establish agreements and service standards, contingency suppliers, three service packages; approve venues and specialist suppliers. </w:t>
                </w:r>
              </w:p>
            </w:tc>
          </w:tr>
          <w:tr w:rsidR="00303E20" w14:paraId="17A59CC8" w14:textId="77777777">
            <w:tc>
              <w:tcPr>
                <w:tcW w:w="3405" w:type="dxa"/>
                <w:tcMar>
                  <w:top w:w="100" w:type="dxa"/>
                  <w:left w:w="100" w:type="dxa"/>
                  <w:bottom w:w="100" w:type="dxa"/>
                  <w:right w:w="100" w:type="dxa"/>
                </w:tcMar>
              </w:tcPr>
              <w:p w14:paraId="1460078C"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 xml:space="preserve">Soft Launch </w:t>
                </w:r>
              </w:p>
            </w:tc>
            <w:tc>
              <w:tcPr>
                <w:tcW w:w="6795" w:type="dxa"/>
                <w:tcMar>
                  <w:top w:w="100" w:type="dxa"/>
                  <w:left w:w="100" w:type="dxa"/>
                  <w:bottom w:w="100" w:type="dxa"/>
                  <w:right w:w="100" w:type="dxa"/>
                </w:tcMar>
              </w:tcPr>
              <w:p w14:paraId="430E537C" w14:textId="77777777" w:rsidR="00303E20" w:rsidRDefault="00000000">
                <w:pPr>
                  <w:widowControl w:val="0"/>
                  <w:spacing w:before="0" w:after="0" w:line="240" w:lineRule="auto"/>
                  <w:rPr>
                    <w:rFonts w:ascii="Arial" w:eastAsia="Arial" w:hAnsi="Arial" w:cs="Arial"/>
                  </w:rPr>
                </w:pPr>
                <w:r>
                  <w:rPr>
                    <w:rFonts w:ascii="Arial" w:eastAsia="Arial" w:hAnsi="Arial" w:cs="Arial"/>
                  </w:rPr>
                  <w:t>Test consultations, digital portal, customer journey, quotations, deposit and event coordination with the initial customers.</w:t>
                </w:r>
              </w:p>
            </w:tc>
          </w:tr>
          <w:tr w:rsidR="00303E20" w14:paraId="070853B1" w14:textId="77777777">
            <w:tc>
              <w:tcPr>
                <w:tcW w:w="3405" w:type="dxa"/>
                <w:tcMar>
                  <w:top w:w="100" w:type="dxa"/>
                  <w:left w:w="100" w:type="dxa"/>
                  <w:bottom w:w="100" w:type="dxa"/>
                  <w:right w:w="100" w:type="dxa"/>
                </w:tcMar>
              </w:tcPr>
              <w:p w14:paraId="477C6B3D"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 xml:space="preserve">Market Launch </w:t>
                </w:r>
              </w:p>
            </w:tc>
            <w:tc>
              <w:tcPr>
                <w:tcW w:w="6795" w:type="dxa"/>
                <w:tcMar>
                  <w:top w:w="100" w:type="dxa"/>
                  <w:left w:w="100" w:type="dxa"/>
                  <w:bottom w:w="100" w:type="dxa"/>
                  <w:right w:w="100" w:type="dxa"/>
                </w:tcMar>
              </w:tcPr>
              <w:p w14:paraId="0B2AE10D" w14:textId="77777777" w:rsidR="00303E20" w:rsidRDefault="00000000">
                <w:pPr>
                  <w:widowControl w:val="0"/>
                  <w:spacing w:before="0" w:after="0" w:line="240" w:lineRule="auto"/>
                  <w:rPr>
                    <w:rFonts w:ascii="Arial" w:eastAsia="Arial" w:hAnsi="Arial" w:cs="Arial"/>
                  </w:rPr>
                </w:pPr>
                <w:r>
                  <w:rPr>
                    <w:rFonts w:ascii="Arial" w:eastAsia="Arial" w:hAnsi="Arial" w:cs="Arial"/>
                  </w:rPr>
                  <w:t>Use of Instagram, website, converted referral enquiries to bookings, Bridebook presence.</w:t>
                </w:r>
              </w:p>
            </w:tc>
          </w:tr>
          <w:tr w:rsidR="00303E20" w14:paraId="032B29A1" w14:textId="77777777">
            <w:tc>
              <w:tcPr>
                <w:tcW w:w="3405" w:type="dxa"/>
                <w:tcMar>
                  <w:top w:w="100" w:type="dxa"/>
                  <w:left w:w="100" w:type="dxa"/>
                  <w:bottom w:w="100" w:type="dxa"/>
                  <w:right w:w="100" w:type="dxa"/>
                </w:tcMar>
              </w:tcPr>
              <w:p w14:paraId="657F67F8"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Review and Scale</w:t>
                </w:r>
              </w:p>
            </w:tc>
            <w:tc>
              <w:tcPr>
                <w:tcW w:w="6795" w:type="dxa"/>
                <w:tcMar>
                  <w:top w:w="100" w:type="dxa"/>
                  <w:left w:w="100" w:type="dxa"/>
                  <w:bottom w:w="100" w:type="dxa"/>
                  <w:right w:w="100" w:type="dxa"/>
                </w:tcMar>
              </w:tcPr>
              <w:p w14:paraId="63C4778C" w14:textId="77777777" w:rsidR="00303E20" w:rsidRDefault="00000000">
                <w:pPr>
                  <w:widowControl w:val="0"/>
                  <w:spacing w:before="0" w:after="0" w:line="240" w:lineRule="auto"/>
                  <w:rPr>
                    <w:rFonts w:ascii="Arial" w:eastAsia="Arial" w:hAnsi="Arial" w:cs="Arial"/>
                  </w:rPr>
                </w:pPr>
                <w:r>
                  <w:rPr>
                    <w:rFonts w:ascii="Arial" w:eastAsia="Arial" w:hAnsi="Arial" w:cs="Arial"/>
                  </w:rPr>
                  <w:t>Before scaling up capacity, review customer feedback, NPS, bookings, margins and supplier performance.</w:t>
                </w:r>
              </w:p>
            </w:tc>
          </w:tr>
        </w:tbl>
      </w:sdtContent>
    </w:sdt>
    <w:p w14:paraId="29E8AAF4" w14:textId="77777777" w:rsidR="00303E20" w:rsidRDefault="00000000">
      <w:pPr>
        <w:spacing w:after="0"/>
        <w:rPr>
          <w:rFonts w:ascii="Arial" w:eastAsia="Arial" w:hAnsi="Arial" w:cs="Arial"/>
        </w:rPr>
      </w:pPr>
      <w:r>
        <w:rPr>
          <w:rFonts w:ascii="Arial" w:eastAsia="Arial" w:hAnsi="Arial" w:cs="Arial"/>
        </w:rPr>
        <w:t>Source: Self-Developed</w:t>
      </w:r>
    </w:p>
    <w:p w14:paraId="5DF32596" w14:textId="77777777" w:rsidR="00303E20" w:rsidRDefault="00000000">
      <w:pPr>
        <w:pStyle w:val="Heading2"/>
        <w:spacing w:before="240" w:after="240"/>
        <w:rPr>
          <w:rFonts w:ascii="Arial" w:eastAsia="Arial" w:hAnsi="Arial" w:cs="Arial"/>
        </w:rPr>
      </w:pPr>
      <w:bookmarkStart w:id="133" w:name="_heading=h.f6615gaz9f7a" w:colFirst="0" w:colLast="0"/>
      <w:bookmarkEnd w:id="133"/>
      <w:r>
        <w:rPr>
          <w:rFonts w:ascii="Arial" w:eastAsia="Arial" w:hAnsi="Arial" w:cs="Arial"/>
        </w:rPr>
        <w:t>12.2 Milestones and Timeline</w:t>
      </w:r>
    </w:p>
    <w:p w14:paraId="53F5DF41" w14:textId="77777777" w:rsidR="00303E20" w:rsidRDefault="00000000">
      <w:pPr>
        <w:rPr>
          <w:rFonts w:ascii="Arial" w:eastAsia="Arial" w:hAnsi="Arial" w:cs="Arial"/>
          <w:b/>
          <w:bCs/>
        </w:rPr>
      </w:pPr>
      <w:r>
        <w:rPr>
          <w:rFonts w:ascii="Arial" w:eastAsia="Arial" w:hAnsi="Arial" w:cs="Arial"/>
          <w:b/>
          <w:bCs/>
        </w:rPr>
        <w:t xml:space="preserve"> Table 21. Milestone and launch readiness criteria. </w:t>
      </w:r>
    </w:p>
    <w:sdt>
      <w:sdtPr>
        <w:tag w:val="goog_rdk_22"/>
        <w:id w:val="1113065258"/>
        <w:lock w:val="contentLocked"/>
      </w:sdtPr>
      <w:sdtContent>
        <w:tbl>
          <w:tblPr>
            <w:tblStyle w:val="affffffffffffffff1"/>
            <w:tblW w:w="10095" w:type="dxa"/>
            <w:tblInd w:w="-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55"/>
            <w:gridCol w:w="7140"/>
          </w:tblGrid>
          <w:tr w:rsidR="00303E20" w14:paraId="1257E46C" w14:textId="77777777">
            <w:tc>
              <w:tcPr>
                <w:tcW w:w="2955" w:type="dxa"/>
                <w:tcMar>
                  <w:top w:w="100" w:type="dxa"/>
                  <w:left w:w="100" w:type="dxa"/>
                  <w:bottom w:w="100" w:type="dxa"/>
                  <w:right w:w="100" w:type="dxa"/>
                </w:tcMar>
              </w:tcPr>
              <w:p w14:paraId="1A82B2CE"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Possible Milestone</w:t>
                </w:r>
              </w:p>
            </w:tc>
            <w:tc>
              <w:tcPr>
                <w:tcW w:w="7140" w:type="dxa"/>
                <w:tcMar>
                  <w:top w:w="100" w:type="dxa"/>
                  <w:left w:w="100" w:type="dxa"/>
                  <w:bottom w:w="100" w:type="dxa"/>
                  <w:right w:w="100" w:type="dxa"/>
                </w:tcMar>
              </w:tcPr>
              <w:p w14:paraId="23125BC9"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 xml:space="preserve">Evidence to Show the Milestone is Achieved </w:t>
                </w:r>
              </w:p>
            </w:tc>
          </w:tr>
          <w:tr w:rsidR="00303E20" w14:paraId="2A5D12FD" w14:textId="77777777">
            <w:tc>
              <w:tcPr>
                <w:tcW w:w="2955" w:type="dxa"/>
                <w:tcMar>
                  <w:top w:w="100" w:type="dxa"/>
                  <w:left w:w="100" w:type="dxa"/>
                  <w:bottom w:w="100" w:type="dxa"/>
                  <w:right w:w="100" w:type="dxa"/>
                </w:tcMar>
              </w:tcPr>
              <w:p w14:paraId="50E2B1C4"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 xml:space="preserve">Completion of the Business Setup </w:t>
                </w:r>
              </w:p>
            </w:tc>
            <w:tc>
              <w:tcPr>
                <w:tcW w:w="7140" w:type="dxa"/>
                <w:tcMar>
                  <w:top w:w="100" w:type="dxa"/>
                  <w:left w:w="100" w:type="dxa"/>
                  <w:bottom w:w="100" w:type="dxa"/>
                  <w:right w:w="100" w:type="dxa"/>
                </w:tcMar>
              </w:tcPr>
              <w:p w14:paraId="23CA7E54"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Verification of registration, insurance, and legal documents. </w:t>
                </w:r>
              </w:p>
            </w:tc>
          </w:tr>
          <w:tr w:rsidR="00303E20" w14:paraId="78C383AB" w14:textId="77777777">
            <w:tc>
              <w:tcPr>
                <w:tcW w:w="2955" w:type="dxa"/>
                <w:tcMar>
                  <w:top w:w="100" w:type="dxa"/>
                  <w:left w:w="100" w:type="dxa"/>
                  <w:bottom w:w="100" w:type="dxa"/>
                  <w:right w:w="100" w:type="dxa"/>
                </w:tcMar>
              </w:tcPr>
              <w:p w14:paraId="4FAE4FC6"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Working Digital Infrastructure</w:t>
                </w:r>
              </w:p>
            </w:tc>
            <w:tc>
              <w:tcPr>
                <w:tcW w:w="7140" w:type="dxa"/>
                <w:tcMar>
                  <w:top w:w="100" w:type="dxa"/>
                  <w:left w:w="100" w:type="dxa"/>
                  <w:bottom w:w="100" w:type="dxa"/>
                  <w:right w:w="100" w:type="dxa"/>
                </w:tcMar>
              </w:tcPr>
              <w:p w14:paraId="6D372CED"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Website, CRM, booking calendar, invoicing and payment gateway effectively tested. </w:t>
                </w:r>
              </w:p>
            </w:tc>
          </w:tr>
          <w:tr w:rsidR="00303E20" w14:paraId="5E1EDE2C" w14:textId="77777777">
            <w:tc>
              <w:tcPr>
                <w:tcW w:w="2955" w:type="dxa"/>
                <w:tcMar>
                  <w:top w:w="100" w:type="dxa"/>
                  <w:left w:w="100" w:type="dxa"/>
                  <w:bottom w:w="100" w:type="dxa"/>
                  <w:right w:w="100" w:type="dxa"/>
                </w:tcMar>
              </w:tcPr>
              <w:p w14:paraId="7F9F35D2"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lastRenderedPageBreak/>
                  <w:t xml:space="preserve">Creation of Supplier Network </w:t>
                </w:r>
              </w:p>
            </w:tc>
            <w:tc>
              <w:tcPr>
                <w:tcW w:w="7140" w:type="dxa"/>
                <w:tcMar>
                  <w:top w:w="100" w:type="dxa"/>
                  <w:left w:w="100" w:type="dxa"/>
                  <w:bottom w:w="100" w:type="dxa"/>
                  <w:right w:w="100" w:type="dxa"/>
                </w:tcMar>
              </w:tcPr>
              <w:p w14:paraId="19E0BF7D"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Collection of signed and approved supplier documents and agreements. </w:t>
                </w:r>
              </w:p>
            </w:tc>
          </w:tr>
          <w:tr w:rsidR="00303E20" w14:paraId="7FBD0E49" w14:textId="77777777">
            <w:tc>
              <w:tcPr>
                <w:tcW w:w="2955" w:type="dxa"/>
                <w:tcMar>
                  <w:top w:w="100" w:type="dxa"/>
                  <w:left w:w="100" w:type="dxa"/>
                  <w:bottom w:w="100" w:type="dxa"/>
                  <w:right w:w="100" w:type="dxa"/>
                </w:tcMar>
              </w:tcPr>
              <w:p w14:paraId="613E2DED"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 xml:space="preserve">Finishing Soft Launch </w:t>
                </w:r>
              </w:p>
            </w:tc>
            <w:tc>
              <w:tcPr>
                <w:tcW w:w="7140" w:type="dxa"/>
                <w:tcMar>
                  <w:top w:w="100" w:type="dxa"/>
                  <w:left w:w="100" w:type="dxa"/>
                  <w:bottom w:w="100" w:type="dxa"/>
                  <w:right w:w="100" w:type="dxa"/>
                </w:tcMar>
              </w:tcPr>
              <w:p w14:paraId="2974C52D"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Completed and delivered first consultations and customer journeys. </w:t>
                </w:r>
              </w:p>
            </w:tc>
          </w:tr>
          <w:tr w:rsidR="00303E20" w14:paraId="2F9AF09E" w14:textId="77777777">
            <w:tc>
              <w:tcPr>
                <w:tcW w:w="2955" w:type="dxa"/>
                <w:tcMar>
                  <w:top w:w="100" w:type="dxa"/>
                  <w:left w:w="100" w:type="dxa"/>
                  <w:bottom w:w="100" w:type="dxa"/>
                  <w:right w:w="100" w:type="dxa"/>
                </w:tcMar>
              </w:tcPr>
              <w:p w14:paraId="12D9F68A"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 xml:space="preserve">Commercial Launch Completion </w:t>
                </w:r>
              </w:p>
            </w:tc>
            <w:tc>
              <w:tcPr>
                <w:tcW w:w="7140" w:type="dxa"/>
                <w:tcMar>
                  <w:top w:w="100" w:type="dxa"/>
                  <w:left w:w="100" w:type="dxa"/>
                  <w:bottom w:w="100" w:type="dxa"/>
                  <w:right w:w="100" w:type="dxa"/>
                </w:tcMar>
              </w:tcPr>
              <w:p w14:paraId="4ED3D4E3" w14:textId="77777777" w:rsidR="00303E20" w:rsidRDefault="00000000">
                <w:pPr>
                  <w:widowControl w:val="0"/>
                  <w:spacing w:before="0" w:after="0" w:line="240" w:lineRule="auto"/>
                  <w:rPr>
                    <w:rFonts w:ascii="Arial" w:eastAsia="Arial" w:hAnsi="Arial" w:cs="Arial"/>
                  </w:rPr>
                </w:pPr>
                <w:r>
                  <w:rPr>
                    <w:rFonts w:ascii="Arial" w:eastAsia="Arial" w:hAnsi="Arial" w:cs="Arial"/>
                  </w:rPr>
                  <w:t>Bookings made commercially, launch marketing activated.</w:t>
                </w:r>
              </w:p>
            </w:tc>
          </w:tr>
        </w:tbl>
      </w:sdtContent>
    </w:sdt>
    <w:p w14:paraId="660DA34E" w14:textId="77777777" w:rsidR="00303E20" w:rsidRDefault="00000000">
      <w:pPr>
        <w:spacing w:after="0"/>
        <w:rPr>
          <w:rFonts w:ascii="Arial" w:eastAsia="Arial" w:hAnsi="Arial" w:cs="Arial"/>
        </w:rPr>
      </w:pPr>
      <w:r>
        <w:rPr>
          <w:rFonts w:ascii="Arial" w:eastAsia="Arial" w:hAnsi="Arial" w:cs="Arial"/>
        </w:rPr>
        <w:t>Source: Self-Developed</w:t>
      </w:r>
    </w:p>
    <w:p w14:paraId="343ED33C" w14:textId="77777777" w:rsidR="00303E20" w:rsidRDefault="00000000">
      <w:pPr>
        <w:spacing w:after="0"/>
        <w:rPr>
          <w:rFonts w:ascii="Arial" w:eastAsia="Arial" w:hAnsi="Arial" w:cs="Arial"/>
          <w:b/>
          <w:bCs/>
        </w:rPr>
      </w:pPr>
      <w:r>
        <w:rPr>
          <w:rFonts w:ascii="Arial" w:eastAsia="Arial" w:hAnsi="Arial" w:cs="Arial"/>
          <w:b/>
          <w:bCs/>
        </w:rPr>
        <w:t xml:space="preserve">Table 22. Timetable and Gantt Chart. </w:t>
      </w:r>
    </w:p>
    <w:sdt>
      <w:sdtPr>
        <w:tag w:val="goog_rdk_23"/>
        <w:id w:val="317966442"/>
        <w:lock w:val="contentLocked"/>
      </w:sdtPr>
      <w:sdtContent>
        <w:tbl>
          <w:tblPr>
            <w:tblStyle w:val="affffffffffffffff2"/>
            <w:tblW w:w="10095" w:type="dxa"/>
            <w:tblInd w:w="-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1980"/>
            <w:gridCol w:w="2820"/>
            <w:gridCol w:w="2955"/>
          </w:tblGrid>
          <w:tr w:rsidR="00303E20" w14:paraId="332CDF95" w14:textId="77777777">
            <w:tc>
              <w:tcPr>
                <w:tcW w:w="2340" w:type="dxa"/>
                <w:tcMar>
                  <w:top w:w="100" w:type="dxa"/>
                  <w:left w:w="100" w:type="dxa"/>
                  <w:bottom w:w="100" w:type="dxa"/>
                  <w:right w:w="100" w:type="dxa"/>
                </w:tcMar>
              </w:tcPr>
              <w:p w14:paraId="693A6DDA"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Activity</w:t>
                </w:r>
              </w:p>
            </w:tc>
            <w:tc>
              <w:tcPr>
                <w:tcW w:w="1980" w:type="dxa"/>
                <w:tcMar>
                  <w:top w:w="100" w:type="dxa"/>
                  <w:left w:w="100" w:type="dxa"/>
                  <w:bottom w:w="100" w:type="dxa"/>
                  <w:right w:w="100" w:type="dxa"/>
                </w:tcMar>
              </w:tcPr>
              <w:p w14:paraId="019521DC"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 xml:space="preserve">Timing </w:t>
                </w:r>
              </w:p>
            </w:tc>
            <w:tc>
              <w:tcPr>
                <w:tcW w:w="2820" w:type="dxa"/>
                <w:tcMar>
                  <w:top w:w="100" w:type="dxa"/>
                  <w:left w:w="100" w:type="dxa"/>
                  <w:bottom w:w="100" w:type="dxa"/>
                  <w:right w:w="100" w:type="dxa"/>
                </w:tcMar>
              </w:tcPr>
              <w:p w14:paraId="5140AA58"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 xml:space="preserve">Dependency </w:t>
                </w:r>
              </w:p>
            </w:tc>
            <w:tc>
              <w:tcPr>
                <w:tcW w:w="2955" w:type="dxa"/>
                <w:tcMar>
                  <w:top w:w="100" w:type="dxa"/>
                  <w:left w:w="100" w:type="dxa"/>
                  <w:bottom w:w="100" w:type="dxa"/>
                  <w:right w:w="100" w:type="dxa"/>
                </w:tcMar>
              </w:tcPr>
              <w:p w14:paraId="38D3DF5E"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Owner / Resource</w:t>
                </w:r>
              </w:p>
            </w:tc>
          </w:tr>
          <w:tr w:rsidR="00303E20" w14:paraId="65EB0475" w14:textId="77777777">
            <w:tc>
              <w:tcPr>
                <w:tcW w:w="2340" w:type="dxa"/>
                <w:tcMar>
                  <w:top w:w="100" w:type="dxa"/>
                  <w:left w:w="100" w:type="dxa"/>
                  <w:bottom w:w="100" w:type="dxa"/>
                  <w:right w:w="100" w:type="dxa"/>
                </w:tcMar>
              </w:tcPr>
              <w:p w14:paraId="5B8A2713"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Business/legal set-up</w:t>
                </w:r>
              </w:p>
            </w:tc>
            <w:tc>
              <w:tcPr>
                <w:tcW w:w="1980" w:type="dxa"/>
                <w:tcMar>
                  <w:top w:w="100" w:type="dxa"/>
                  <w:left w:w="100" w:type="dxa"/>
                  <w:bottom w:w="100" w:type="dxa"/>
                  <w:right w:w="100" w:type="dxa"/>
                </w:tcMar>
              </w:tcPr>
              <w:p w14:paraId="5E09FCD6" w14:textId="77777777" w:rsidR="00303E20" w:rsidRDefault="00000000">
                <w:pPr>
                  <w:widowControl w:val="0"/>
                  <w:spacing w:before="0" w:after="0" w:line="240" w:lineRule="auto"/>
                  <w:rPr>
                    <w:rFonts w:ascii="Arial" w:eastAsia="Arial" w:hAnsi="Arial" w:cs="Arial"/>
                  </w:rPr>
                </w:pPr>
                <w:r>
                  <w:rPr>
                    <w:rFonts w:ascii="Arial" w:eastAsia="Arial" w:hAnsi="Arial" w:cs="Arial"/>
                  </w:rPr>
                  <w:t>Month 1</w:t>
                </w:r>
              </w:p>
            </w:tc>
            <w:tc>
              <w:tcPr>
                <w:tcW w:w="2820" w:type="dxa"/>
                <w:tcMar>
                  <w:top w:w="100" w:type="dxa"/>
                  <w:left w:w="100" w:type="dxa"/>
                  <w:bottom w:w="100" w:type="dxa"/>
                  <w:right w:w="100" w:type="dxa"/>
                </w:tcMar>
              </w:tcPr>
              <w:p w14:paraId="40357E06" w14:textId="77777777" w:rsidR="00303E20" w:rsidRDefault="00000000">
                <w:pPr>
                  <w:widowControl w:val="0"/>
                  <w:spacing w:before="0" w:after="0" w:line="240" w:lineRule="auto"/>
                  <w:rPr>
                    <w:rFonts w:ascii="Arial" w:eastAsia="Arial" w:hAnsi="Arial" w:cs="Arial"/>
                  </w:rPr>
                </w:pPr>
                <w:r>
                  <w:rPr>
                    <w:rFonts w:ascii="Arial" w:eastAsia="Arial" w:hAnsi="Arial" w:cs="Arial"/>
                  </w:rPr>
                  <w:t>Funding</w:t>
                </w:r>
              </w:p>
            </w:tc>
            <w:tc>
              <w:tcPr>
                <w:tcW w:w="2955" w:type="dxa"/>
                <w:tcMar>
                  <w:top w:w="100" w:type="dxa"/>
                  <w:left w:w="100" w:type="dxa"/>
                  <w:bottom w:w="100" w:type="dxa"/>
                  <w:right w:w="100" w:type="dxa"/>
                </w:tcMar>
              </w:tcPr>
              <w:p w14:paraId="5F3095AD"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Founder </w:t>
                </w:r>
              </w:p>
            </w:tc>
          </w:tr>
          <w:tr w:rsidR="00303E20" w14:paraId="7CFE0F03" w14:textId="77777777">
            <w:tc>
              <w:tcPr>
                <w:tcW w:w="2340" w:type="dxa"/>
                <w:tcMar>
                  <w:top w:w="100" w:type="dxa"/>
                  <w:left w:w="100" w:type="dxa"/>
                  <w:bottom w:w="100" w:type="dxa"/>
                  <w:right w:w="100" w:type="dxa"/>
                </w:tcMar>
              </w:tcPr>
              <w:p w14:paraId="0416EAF4"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Website, CRM, and  Systems</w:t>
                </w:r>
              </w:p>
            </w:tc>
            <w:tc>
              <w:tcPr>
                <w:tcW w:w="1980" w:type="dxa"/>
                <w:tcMar>
                  <w:top w:w="100" w:type="dxa"/>
                  <w:left w:w="100" w:type="dxa"/>
                  <w:bottom w:w="100" w:type="dxa"/>
                  <w:right w:w="100" w:type="dxa"/>
                </w:tcMar>
              </w:tcPr>
              <w:p w14:paraId="7E403C13" w14:textId="77777777" w:rsidR="00303E20" w:rsidRDefault="00000000">
                <w:pPr>
                  <w:widowControl w:val="0"/>
                  <w:spacing w:before="0" w:after="0" w:line="240" w:lineRule="auto"/>
                  <w:rPr>
                    <w:rFonts w:ascii="Arial" w:eastAsia="Arial" w:hAnsi="Arial" w:cs="Arial"/>
                  </w:rPr>
                </w:pPr>
                <w:r>
                  <w:rPr>
                    <w:rFonts w:ascii="Arial" w:eastAsia="Arial" w:hAnsi="Arial" w:cs="Arial"/>
                  </w:rPr>
                  <w:t>Month 1-2</w:t>
                </w:r>
              </w:p>
            </w:tc>
            <w:tc>
              <w:tcPr>
                <w:tcW w:w="2820" w:type="dxa"/>
                <w:tcMar>
                  <w:top w:w="100" w:type="dxa"/>
                  <w:left w:w="100" w:type="dxa"/>
                  <w:bottom w:w="100" w:type="dxa"/>
                  <w:right w:w="100" w:type="dxa"/>
                </w:tcMar>
              </w:tcPr>
              <w:p w14:paraId="014D8FE7"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Business Setup </w:t>
                </w:r>
              </w:p>
            </w:tc>
            <w:tc>
              <w:tcPr>
                <w:tcW w:w="2955" w:type="dxa"/>
                <w:tcMar>
                  <w:top w:w="100" w:type="dxa"/>
                  <w:left w:w="100" w:type="dxa"/>
                  <w:bottom w:w="100" w:type="dxa"/>
                  <w:right w:w="100" w:type="dxa"/>
                </w:tcMar>
              </w:tcPr>
              <w:p w14:paraId="17965315"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Founder </w:t>
                </w:r>
              </w:p>
            </w:tc>
          </w:tr>
          <w:tr w:rsidR="00303E20" w14:paraId="0FD17FD5" w14:textId="77777777">
            <w:tc>
              <w:tcPr>
                <w:tcW w:w="2340" w:type="dxa"/>
                <w:tcMar>
                  <w:top w:w="100" w:type="dxa"/>
                  <w:left w:w="100" w:type="dxa"/>
                  <w:bottom w:w="100" w:type="dxa"/>
                  <w:right w:w="100" w:type="dxa"/>
                </w:tcMar>
              </w:tcPr>
              <w:p w14:paraId="3992EF3F"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Onboarding of Suppliers</w:t>
                </w:r>
              </w:p>
            </w:tc>
            <w:tc>
              <w:tcPr>
                <w:tcW w:w="1980" w:type="dxa"/>
                <w:tcMar>
                  <w:top w:w="100" w:type="dxa"/>
                  <w:left w:w="100" w:type="dxa"/>
                  <w:bottom w:w="100" w:type="dxa"/>
                  <w:right w:w="100" w:type="dxa"/>
                </w:tcMar>
              </w:tcPr>
              <w:p w14:paraId="54F11D93" w14:textId="77777777" w:rsidR="00303E20" w:rsidRDefault="00000000">
                <w:pPr>
                  <w:widowControl w:val="0"/>
                  <w:spacing w:before="0" w:after="0" w:line="240" w:lineRule="auto"/>
                  <w:rPr>
                    <w:rFonts w:ascii="Arial" w:eastAsia="Arial" w:hAnsi="Arial" w:cs="Arial"/>
                  </w:rPr>
                </w:pPr>
                <w:r>
                  <w:rPr>
                    <w:rFonts w:ascii="Arial" w:eastAsia="Arial" w:hAnsi="Arial" w:cs="Arial"/>
                  </w:rPr>
                  <w:t>Month 1-2</w:t>
                </w:r>
              </w:p>
            </w:tc>
            <w:tc>
              <w:tcPr>
                <w:tcW w:w="2820" w:type="dxa"/>
                <w:tcMar>
                  <w:top w:w="100" w:type="dxa"/>
                  <w:left w:w="100" w:type="dxa"/>
                  <w:bottom w:w="100" w:type="dxa"/>
                  <w:right w:w="100" w:type="dxa"/>
                </w:tcMar>
              </w:tcPr>
              <w:p w14:paraId="41087A80"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Supplier Criteria </w:t>
                </w:r>
              </w:p>
            </w:tc>
            <w:tc>
              <w:tcPr>
                <w:tcW w:w="2955" w:type="dxa"/>
                <w:tcMar>
                  <w:top w:w="100" w:type="dxa"/>
                  <w:left w:w="100" w:type="dxa"/>
                  <w:bottom w:w="100" w:type="dxa"/>
                  <w:right w:w="100" w:type="dxa"/>
                </w:tcMar>
              </w:tcPr>
              <w:p w14:paraId="7D506221"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Supplier Manager </w:t>
                </w:r>
              </w:p>
            </w:tc>
          </w:tr>
          <w:tr w:rsidR="00303E20" w14:paraId="5F84FD45" w14:textId="77777777">
            <w:tc>
              <w:tcPr>
                <w:tcW w:w="2340" w:type="dxa"/>
                <w:tcMar>
                  <w:top w:w="100" w:type="dxa"/>
                  <w:left w:w="100" w:type="dxa"/>
                  <w:bottom w:w="100" w:type="dxa"/>
                  <w:right w:w="100" w:type="dxa"/>
                </w:tcMar>
              </w:tcPr>
              <w:p w14:paraId="7321BAF5"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 xml:space="preserve">Marketing Soft Launch </w:t>
                </w:r>
              </w:p>
            </w:tc>
            <w:tc>
              <w:tcPr>
                <w:tcW w:w="1980" w:type="dxa"/>
                <w:tcMar>
                  <w:top w:w="100" w:type="dxa"/>
                  <w:left w:w="100" w:type="dxa"/>
                  <w:bottom w:w="100" w:type="dxa"/>
                  <w:right w:w="100" w:type="dxa"/>
                </w:tcMar>
              </w:tcPr>
              <w:p w14:paraId="700E4C20" w14:textId="77777777" w:rsidR="00303E20" w:rsidRDefault="00000000">
                <w:pPr>
                  <w:widowControl w:val="0"/>
                  <w:spacing w:before="0" w:after="0" w:line="240" w:lineRule="auto"/>
                  <w:rPr>
                    <w:rFonts w:ascii="Arial" w:eastAsia="Arial" w:hAnsi="Arial" w:cs="Arial"/>
                  </w:rPr>
                </w:pPr>
                <w:r>
                  <w:rPr>
                    <w:rFonts w:ascii="Arial" w:eastAsia="Arial" w:hAnsi="Arial" w:cs="Arial"/>
                  </w:rPr>
                  <w:t>Month 3</w:t>
                </w:r>
              </w:p>
            </w:tc>
            <w:tc>
              <w:tcPr>
                <w:tcW w:w="2820" w:type="dxa"/>
                <w:tcMar>
                  <w:top w:w="100" w:type="dxa"/>
                  <w:left w:w="100" w:type="dxa"/>
                  <w:bottom w:w="100" w:type="dxa"/>
                  <w:right w:w="100" w:type="dxa"/>
                </w:tcMar>
              </w:tcPr>
              <w:p w14:paraId="6F8B6308" w14:textId="77777777" w:rsidR="00303E20" w:rsidRDefault="00000000">
                <w:pPr>
                  <w:widowControl w:val="0"/>
                  <w:spacing w:before="0" w:after="0" w:line="240" w:lineRule="auto"/>
                  <w:rPr>
                    <w:rFonts w:ascii="Arial" w:eastAsia="Arial" w:hAnsi="Arial" w:cs="Arial"/>
                  </w:rPr>
                </w:pPr>
                <w:r>
                  <w:rPr>
                    <w:rFonts w:ascii="Arial" w:eastAsia="Arial" w:hAnsi="Arial" w:cs="Arial"/>
                  </w:rPr>
                  <w:t>Digital System</w:t>
                </w:r>
              </w:p>
            </w:tc>
            <w:tc>
              <w:tcPr>
                <w:tcW w:w="2955" w:type="dxa"/>
                <w:tcMar>
                  <w:top w:w="100" w:type="dxa"/>
                  <w:left w:w="100" w:type="dxa"/>
                  <w:bottom w:w="100" w:type="dxa"/>
                  <w:right w:w="100" w:type="dxa"/>
                </w:tcMar>
              </w:tcPr>
              <w:p w14:paraId="51630A0A"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Marketing Lead </w:t>
                </w:r>
              </w:p>
            </w:tc>
          </w:tr>
          <w:tr w:rsidR="00303E20" w14:paraId="62F9E5C7" w14:textId="77777777">
            <w:tc>
              <w:tcPr>
                <w:tcW w:w="2340" w:type="dxa"/>
                <w:tcMar>
                  <w:top w:w="100" w:type="dxa"/>
                  <w:left w:w="100" w:type="dxa"/>
                  <w:bottom w:w="100" w:type="dxa"/>
                  <w:right w:w="100" w:type="dxa"/>
                </w:tcMar>
              </w:tcPr>
              <w:p w14:paraId="0BF51F87"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First Bookings</w:t>
                </w:r>
              </w:p>
            </w:tc>
            <w:tc>
              <w:tcPr>
                <w:tcW w:w="1980" w:type="dxa"/>
                <w:tcMar>
                  <w:top w:w="100" w:type="dxa"/>
                  <w:left w:w="100" w:type="dxa"/>
                  <w:bottom w:w="100" w:type="dxa"/>
                  <w:right w:w="100" w:type="dxa"/>
                </w:tcMar>
              </w:tcPr>
              <w:p w14:paraId="55C74141" w14:textId="77777777" w:rsidR="00303E20" w:rsidRDefault="00000000">
                <w:pPr>
                  <w:widowControl w:val="0"/>
                  <w:spacing w:before="0" w:after="0" w:line="240" w:lineRule="auto"/>
                  <w:rPr>
                    <w:rFonts w:ascii="Arial" w:eastAsia="Arial" w:hAnsi="Arial" w:cs="Arial"/>
                  </w:rPr>
                </w:pPr>
                <w:r>
                  <w:rPr>
                    <w:rFonts w:ascii="Arial" w:eastAsia="Arial" w:hAnsi="Arial" w:cs="Arial"/>
                  </w:rPr>
                  <w:t>Month 3-6</w:t>
                </w:r>
              </w:p>
            </w:tc>
            <w:tc>
              <w:tcPr>
                <w:tcW w:w="2820" w:type="dxa"/>
                <w:tcMar>
                  <w:top w:w="100" w:type="dxa"/>
                  <w:left w:w="100" w:type="dxa"/>
                  <w:bottom w:w="100" w:type="dxa"/>
                  <w:right w:w="100" w:type="dxa"/>
                </w:tcMar>
              </w:tcPr>
              <w:p w14:paraId="581F31D4"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Complete Readiness </w:t>
                </w:r>
              </w:p>
            </w:tc>
            <w:tc>
              <w:tcPr>
                <w:tcW w:w="2955" w:type="dxa"/>
                <w:tcMar>
                  <w:top w:w="100" w:type="dxa"/>
                  <w:left w:w="100" w:type="dxa"/>
                  <w:bottom w:w="100" w:type="dxa"/>
                  <w:right w:w="100" w:type="dxa"/>
                </w:tcMar>
              </w:tcPr>
              <w:p w14:paraId="3FC77C57" w14:textId="77777777" w:rsidR="00303E20" w:rsidRDefault="00000000">
                <w:pPr>
                  <w:widowControl w:val="0"/>
                  <w:spacing w:before="0" w:after="0" w:line="240" w:lineRule="auto"/>
                  <w:rPr>
                    <w:rFonts w:ascii="Arial" w:eastAsia="Arial" w:hAnsi="Arial" w:cs="Arial"/>
                  </w:rPr>
                </w:pPr>
                <w:r>
                  <w:rPr>
                    <w:rFonts w:ascii="Arial" w:eastAsia="Arial" w:hAnsi="Arial" w:cs="Arial"/>
                  </w:rPr>
                  <w:t xml:space="preserve">Founder </w:t>
                </w:r>
              </w:p>
            </w:tc>
          </w:tr>
          <w:tr w:rsidR="00303E20" w14:paraId="408AA29D" w14:textId="77777777">
            <w:tc>
              <w:tcPr>
                <w:tcW w:w="2340" w:type="dxa"/>
                <w:tcMar>
                  <w:top w:w="100" w:type="dxa"/>
                  <w:left w:w="100" w:type="dxa"/>
                  <w:bottom w:w="100" w:type="dxa"/>
                  <w:right w:w="100" w:type="dxa"/>
                </w:tcMar>
              </w:tcPr>
              <w:p w14:paraId="27F0EAC5"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Performance Review</w:t>
                </w:r>
              </w:p>
            </w:tc>
            <w:tc>
              <w:tcPr>
                <w:tcW w:w="1980" w:type="dxa"/>
                <w:tcMar>
                  <w:top w:w="100" w:type="dxa"/>
                  <w:left w:w="100" w:type="dxa"/>
                  <w:bottom w:w="100" w:type="dxa"/>
                  <w:right w:w="100" w:type="dxa"/>
                </w:tcMar>
              </w:tcPr>
              <w:p w14:paraId="606B5B7C" w14:textId="77777777" w:rsidR="00303E20" w:rsidRDefault="00000000">
                <w:pPr>
                  <w:widowControl w:val="0"/>
                  <w:spacing w:before="0" w:after="0" w:line="240" w:lineRule="auto"/>
                  <w:rPr>
                    <w:rFonts w:ascii="Arial" w:eastAsia="Arial" w:hAnsi="Arial" w:cs="Arial"/>
                  </w:rPr>
                </w:pPr>
                <w:r>
                  <w:rPr>
                    <w:rFonts w:ascii="Arial" w:eastAsia="Arial" w:hAnsi="Arial" w:cs="Arial"/>
                  </w:rPr>
                  <w:t>Month 6</w:t>
                </w:r>
              </w:p>
            </w:tc>
            <w:tc>
              <w:tcPr>
                <w:tcW w:w="2820" w:type="dxa"/>
                <w:tcMar>
                  <w:top w:w="100" w:type="dxa"/>
                  <w:left w:w="100" w:type="dxa"/>
                  <w:bottom w:w="100" w:type="dxa"/>
                  <w:right w:w="100" w:type="dxa"/>
                </w:tcMar>
              </w:tcPr>
              <w:p w14:paraId="11A18EAC" w14:textId="77777777" w:rsidR="00303E20" w:rsidRDefault="00000000">
                <w:pPr>
                  <w:widowControl w:val="0"/>
                  <w:spacing w:before="0" w:after="0" w:line="240" w:lineRule="auto"/>
                  <w:rPr>
                    <w:rFonts w:ascii="Arial" w:eastAsia="Arial" w:hAnsi="Arial" w:cs="Arial"/>
                  </w:rPr>
                </w:pPr>
                <w:r>
                  <w:rPr>
                    <w:rFonts w:ascii="Arial" w:eastAsia="Arial" w:hAnsi="Arial" w:cs="Arial"/>
                  </w:rPr>
                  <w:t>Customer Data</w:t>
                </w:r>
              </w:p>
            </w:tc>
            <w:tc>
              <w:tcPr>
                <w:tcW w:w="2955" w:type="dxa"/>
                <w:tcMar>
                  <w:top w:w="100" w:type="dxa"/>
                  <w:left w:w="100" w:type="dxa"/>
                  <w:bottom w:w="100" w:type="dxa"/>
                  <w:right w:w="100" w:type="dxa"/>
                </w:tcMar>
              </w:tcPr>
              <w:p w14:paraId="7DEB222A" w14:textId="77777777" w:rsidR="00303E20" w:rsidRDefault="00000000">
                <w:pPr>
                  <w:widowControl w:val="0"/>
                  <w:spacing w:before="0" w:after="0" w:line="240" w:lineRule="auto"/>
                  <w:rPr>
                    <w:rFonts w:ascii="Arial" w:eastAsia="Arial" w:hAnsi="Arial" w:cs="Arial"/>
                  </w:rPr>
                </w:pPr>
                <w:r>
                  <w:rPr>
                    <w:rFonts w:ascii="Arial" w:eastAsia="Arial" w:hAnsi="Arial" w:cs="Arial"/>
                  </w:rPr>
                  <w:t>Founder</w:t>
                </w:r>
              </w:p>
            </w:tc>
          </w:tr>
        </w:tbl>
      </w:sdtContent>
    </w:sdt>
    <w:p w14:paraId="218D3688" w14:textId="77777777" w:rsidR="00303E20" w:rsidRDefault="00000000">
      <w:pPr>
        <w:spacing w:after="0"/>
        <w:rPr>
          <w:rFonts w:ascii="Arial" w:eastAsia="Arial" w:hAnsi="Arial" w:cs="Arial"/>
        </w:rPr>
      </w:pPr>
      <w:r>
        <w:rPr>
          <w:rFonts w:ascii="Arial" w:eastAsia="Arial" w:hAnsi="Arial" w:cs="Arial"/>
        </w:rPr>
        <w:t>Source: Self-Developed</w:t>
      </w:r>
    </w:p>
    <w:p w14:paraId="4171BC8C" w14:textId="77777777" w:rsidR="00303E20" w:rsidRDefault="00000000">
      <w:pPr>
        <w:spacing w:after="0"/>
        <w:rPr>
          <w:rFonts w:ascii="Arial" w:eastAsia="Arial" w:hAnsi="Arial" w:cs="Arial"/>
          <w:b/>
          <w:bCs/>
        </w:rPr>
      </w:pPr>
      <w:r>
        <w:rPr>
          <w:rFonts w:ascii="Arial" w:eastAsia="Arial" w:hAnsi="Arial" w:cs="Arial"/>
          <w:b/>
          <w:bCs/>
        </w:rPr>
        <w:t>Table 23. Implementation Timetable and Gantt Chart.</w:t>
      </w:r>
    </w:p>
    <w:sdt>
      <w:sdtPr>
        <w:tag w:val="goog_rdk_24"/>
        <w:id w:val="955687405"/>
        <w:lock w:val="contentLocked"/>
      </w:sdtPr>
      <w:sdtContent>
        <w:tbl>
          <w:tblPr>
            <w:tblStyle w:val="affffffffffffffff3"/>
            <w:tblW w:w="935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2297"/>
            <w:gridCol w:w="948"/>
            <w:gridCol w:w="1533"/>
            <w:gridCol w:w="1362"/>
            <w:gridCol w:w="535"/>
            <w:gridCol w:w="535"/>
            <w:gridCol w:w="535"/>
            <w:gridCol w:w="535"/>
            <w:gridCol w:w="535"/>
            <w:gridCol w:w="535"/>
          </w:tblGrid>
          <w:tr w:rsidR="00303E20" w14:paraId="0618DE26" w14:textId="77777777">
            <w:trPr>
              <w:tblHeader/>
            </w:trPr>
            <w:tc>
              <w:tcPr>
                <w:tcW w:w="2297" w:type="dxa"/>
                <w:shd w:val="clear" w:color="auto" w:fill="D9EAF7"/>
                <w:vAlign w:val="center"/>
              </w:tcPr>
              <w:p w14:paraId="435B2917" w14:textId="77777777" w:rsidR="00303E20" w:rsidRDefault="00000000">
                <w:pPr>
                  <w:spacing w:before="0" w:after="0" w:line="240" w:lineRule="auto"/>
                  <w:jc w:val="center"/>
                  <w:rPr>
                    <w:rFonts w:ascii="Arial" w:eastAsia="Arial" w:hAnsi="Arial" w:cs="Arial"/>
                  </w:rPr>
                </w:pPr>
                <w:r>
                  <w:rPr>
                    <w:rFonts w:ascii="Arial" w:eastAsia="Arial" w:hAnsi="Arial" w:cs="Arial"/>
                    <w:b/>
                    <w:bCs/>
                  </w:rPr>
                  <w:t>Activity</w:t>
                </w:r>
              </w:p>
            </w:tc>
            <w:tc>
              <w:tcPr>
                <w:tcW w:w="948" w:type="dxa"/>
                <w:shd w:val="clear" w:color="auto" w:fill="D9EAF7"/>
                <w:vAlign w:val="center"/>
              </w:tcPr>
              <w:p w14:paraId="1B443638" w14:textId="77777777" w:rsidR="00303E20" w:rsidRDefault="00000000">
                <w:pPr>
                  <w:spacing w:before="0" w:after="0" w:line="240" w:lineRule="auto"/>
                  <w:jc w:val="center"/>
                  <w:rPr>
                    <w:rFonts w:ascii="Arial" w:eastAsia="Arial" w:hAnsi="Arial" w:cs="Arial"/>
                  </w:rPr>
                </w:pPr>
                <w:r>
                  <w:rPr>
                    <w:rFonts w:ascii="Arial" w:eastAsia="Arial" w:hAnsi="Arial" w:cs="Arial"/>
                    <w:b/>
                    <w:bCs/>
                  </w:rPr>
                  <w:t>Timing</w:t>
                </w:r>
              </w:p>
            </w:tc>
            <w:tc>
              <w:tcPr>
                <w:tcW w:w="1533" w:type="dxa"/>
                <w:shd w:val="clear" w:color="auto" w:fill="D9EAF7"/>
                <w:vAlign w:val="center"/>
              </w:tcPr>
              <w:p w14:paraId="22E0B42C" w14:textId="77777777" w:rsidR="00303E20" w:rsidRDefault="00000000">
                <w:pPr>
                  <w:spacing w:before="0" w:after="0" w:line="240" w:lineRule="auto"/>
                  <w:jc w:val="center"/>
                  <w:rPr>
                    <w:rFonts w:ascii="Arial" w:eastAsia="Arial" w:hAnsi="Arial" w:cs="Arial"/>
                  </w:rPr>
                </w:pPr>
                <w:r>
                  <w:rPr>
                    <w:rFonts w:ascii="Arial" w:eastAsia="Arial" w:hAnsi="Arial" w:cs="Arial"/>
                    <w:b/>
                    <w:bCs/>
                  </w:rPr>
                  <w:t>Dependency</w:t>
                </w:r>
              </w:p>
            </w:tc>
            <w:tc>
              <w:tcPr>
                <w:tcW w:w="1362" w:type="dxa"/>
                <w:shd w:val="clear" w:color="auto" w:fill="D9EAF7"/>
                <w:vAlign w:val="center"/>
              </w:tcPr>
              <w:p w14:paraId="216CCDCF" w14:textId="77777777" w:rsidR="00303E20" w:rsidRDefault="00000000">
                <w:pPr>
                  <w:spacing w:before="0" w:after="0" w:line="240" w:lineRule="auto"/>
                  <w:jc w:val="center"/>
                  <w:rPr>
                    <w:rFonts w:ascii="Arial" w:eastAsia="Arial" w:hAnsi="Arial" w:cs="Arial"/>
                  </w:rPr>
                </w:pPr>
                <w:r>
                  <w:rPr>
                    <w:rFonts w:ascii="Arial" w:eastAsia="Arial" w:hAnsi="Arial" w:cs="Arial"/>
                    <w:b/>
                    <w:bCs/>
                  </w:rPr>
                  <w:t>Owner / Resource</w:t>
                </w:r>
              </w:p>
            </w:tc>
            <w:tc>
              <w:tcPr>
                <w:tcW w:w="535" w:type="dxa"/>
                <w:shd w:val="clear" w:color="auto" w:fill="D9EAF7"/>
                <w:vAlign w:val="center"/>
              </w:tcPr>
              <w:p w14:paraId="66203F29" w14:textId="77777777" w:rsidR="00303E20" w:rsidRDefault="00000000">
                <w:pPr>
                  <w:spacing w:before="0" w:after="0" w:line="240" w:lineRule="auto"/>
                  <w:jc w:val="center"/>
                  <w:rPr>
                    <w:rFonts w:ascii="Arial" w:eastAsia="Arial" w:hAnsi="Arial" w:cs="Arial"/>
                  </w:rPr>
                </w:pPr>
                <w:r>
                  <w:rPr>
                    <w:rFonts w:ascii="Arial" w:eastAsia="Arial" w:hAnsi="Arial" w:cs="Arial"/>
                    <w:b/>
                    <w:bCs/>
                  </w:rPr>
                  <w:t>M1</w:t>
                </w:r>
              </w:p>
            </w:tc>
            <w:tc>
              <w:tcPr>
                <w:tcW w:w="535" w:type="dxa"/>
                <w:shd w:val="clear" w:color="auto" w:fill="D9EAF7"/>
                <w:vAlign w:val="center"/>
              </w:tcPr>
              <w:p w14:paraId="7E23F43D" w14:textId="77777777" w:rsidR="00303E20" w:rsidRDefault="00000000">
                <w:pPr>
                  <w:spacing w:before="0" w:after="0" w:line="240" w:lineRule="auto"/>
                  <w:jc w:val="center"/>
                  <w:rPr>
                    <w:rFonts w:ascii="Arial" w:eastAsia="Arial" w:hAnsi="Arial" w:cs="Arial"/>
                  </w:rPr>
                </w:pPr>
                <w:r>
                  <w:rPr>
                    <w:rFonts w:ascii="Arial" w:eastAsia="Arial" w:hAnsi="Arial" w:cs="Arial"/>
                    <w:b/>
                    <w:bCs/>
                  </w:rPr>
                  <w:t>M2</w:t>
                </w:r>
              </w:p>
            </w:tc>
            <w:tc>
              <w:tcPr>
                <w:tcW w:w="535" w:type="dxa"/>
                <w:shd w:val="clear" w:color="auto" w:fill="D9EAF7"/>
                <w:vAlign w:val="center"/>
              </w:tcPr>
              <w:p w14:paraId="445DBB06" w14:textId="77777777" w:rsidR="00303E20" w:rsidRDefault="00000000">
                <w:pPr>
                  <w:spacing w:before="0" w:after="0" w:line="240" w:lineRule="auto"/>
                  <w:jc w:val="center"/>
                  <w:rPr>
                    <w:rFonts w:ascii="Arial" w:eastAsia="Arial" w:hAnsi="Arial" w:cs="Arial"/>
                  </w:rPr>
                </w:pPr>
                <w:r>
                  <w:rPr>
                    <w:rFonts w:ascii="Arial" w:eastAsia="Arial" w:hAnsi="Arial" w:cs="Arial"/>
                    <w:b/>
                    <w:bCs/>
                  </w:rPr>
                  <w:t>M3</w:t>
                </w:r>
              </w:p>
            </w:tc>
            <w:tc>
              <w:tcPr>
                <w:tcW w:w="535" w:type="dxa"/>
                <w:shd w:val="clear" w:color="auto" w:fill="D9EAF7"/>
                <w:vAlign w:val="center"/>
              </w:tcPr>
              <w:p w14:paraId="5ADCC08D" w14:textId="77777777" w:rsidR="00303E20" w:rsidRDefault="00000000">
                <w:pPr>
                  <w:spacing w:before="0" w:after="0" w:line="240" w:lineRule="auto"/>
                  <w:jc w:val="center"/>
                  <w:rPr>
                    <w:rFonts w:ascii="Arial" w:eastAsia="Arial" w:hAnsi="Arial" w:cs="Arial"/>
                  </w:rPr>
                </w:pPr>
                <w:r>
                  <w:rPr>
                    <w:rFonts w:ascii="Arial" w:eastAsia="Arial" w:hAnsi="Arial" w:cs="Arial"/>
                    <w:b/>
                    <w:bCs/>
                  </w:rPr>
                  <w:t>M4</w:t>
                </w:r>
              </w:p>
            </w:tc>
            <w:tc>
              <w:tcPr>
                <w:tcW w:w="535" w:type="dxa"/>
                <w:shd w:val="clear" w:color="auto" w:fill="D9EAF7"/>
                <w:vAlign w:val="center"/>
              </w:tcPr>
              <w:p w14:paraId="61D3C639" w14:textId="77777777" w:rsidR="00303E20" w:rsidRDefault="00000000">
                <w:pPr>
                  <w:spacing w:before="0" w:after="0" w:line="240" w:lineRule="auto"/>
                  <w:jc w:val="center"/>
                  <w:rPr>
                    <w:rFonts w:ascii="Arial" w:eastAsia="Arial" w:hAnsi="Arial" w:cs="Arial"/>
                  </w:rPr>
                </w:pPr>
                <w:r>
                  <w:rPr>
                    <w:rFonts w:ascii="Arial" w:eastAsia="Arial" w:hAnsi="Arial" w:cs="Arial"/>
                    <w:b/>
                    <w:bCs/>
                  </w:rPr>
                  <w:t>M5</w:t>
                </w:r>
              </w:p>
            </w:tc>
            <w:tc>
              <w:tcPr>
                <w:tcW w:w="535" w:type="dxa"/>
                <w:shd w:val="clear" w:color="auto" w:fill="D9EAF7"/>
                <w:vAlign w:val="center"/>
              </w:tcPr>
              <w:p w14:paraId="14687338" w14:textId="77777777" w:rsidR="00303E20" w:rsidRDefault="00000000">
                <w:pPr>
                  <w:spacing w:before="0" w:after="0" w:line="240" w:lineRule="auto"/>
                  <w:jc w:val="center"/>
                  <w:rPr>
                    <w:rFonts w:ascii="Arial" w:eastAsia="Arial" w:hAnsi="Arial" w:cs="Arial"/>
                  </w:rPr>
                </w:pPr>
                <w:r>
                  <w:rPr>
                    <w:rFonts w:ascii="Arial" w:eastAsia="Arial" w:hAnsi="Arial" w:cs="Arial"/>
                    <w:b/>
                    <w:bCs/>
                  </w:rPr>
                  <w:t>M6</w:t>
                </w:r>
              </w:p>
            </w:tc>
          </w:tr>
          <w:tr w:rsidR="00303E20" w14:paraId="7D863FC3" w14:textId="77777777">
            <w:tc>
              <w:tcPr>
                <w:tcW w:w="2297" w:type="dxa"/>
                <w:vAlign w:val="center"/>
              </w:tcPr>
              <w:p w14:paraId="030F1121" w14:textId="77777777" w:rsidR="00303E20" w:rsidRDefault="00000000">
                <w:pPr>
                  <w:spacing w:before="0" w:after="0" w:line="240" w:lineRule="auto"/>
                  <w:jc w:val="center"/>
                  <w:rPr>
                    <w:rFonts w:ascii="Arial" w:eastAsia="Arial" w:hAnsi="Arial" w:cs="Arial"/>
                  </w:rPr>
                </w:pPr>
                <w:r>
                  <w:rPr>
                    <w:rFonts w:ascii="Arial" w:eastAsia="Arial" w:hAnsi="Arial" w:cs="Arial"/>
                    <w:b/>
                    <w:bCs/>
                  </w:rPr>
                  <w:t>Business/legal set-up</w:t>
                </w:r>
              </w:p>
            </w:tc>
            <w:tc>
              <w:tcPr>
                <w:tcW w:w="948" w:type="dxa"/>
                <w:vAlign w:val="center"/>
              </w:tcPr>
              <w:p w14:paraId="7410D0BD" w14:textId="77777777" w:rsidR="00303E20" w:rsidRDefault="00000000">
                <w:pPr>
                  <w:spacing w:before="0" w:after="0" w:line="240" w:lineRule="auto"/>
                  <w:jc w:val="center"/>
                  <w:rPr>
                    <w:rFonts w:ascii="Arial" w:eastAsia="Arial" w:hAnsi="Arial" w:cs="Arial"/>
                  </w:rPr>
                </w:pPr>
                <w:r>
                  <w:rPr>
                    <w:rFonts w:ascii="Arial" w:eastAsia="Arial" w:hAnsi="Arial" w:cs="Arial"/>
                  </w:rPr>
                  <w:t>M1</w:t>
                </w:r>
              </w:p>
            </w:tc>
            <w:tc>
              <w:tcPr>
                <w:tcW w:w="1533" w:type="dxa"/>
                <w:vAlign w:val="center"/>
              </w:tcPr>
              <w:p w14:paraId="4424D3E1" w14:textId="77777777" w:rsidR="00303E20" w:rsidRDefault="00000000">
                <w:pPr>
                  <w:spacing w:before="0" w:after="0" w:line="240" w:lineRule="auto"/>
                  <w:jc w:val="center"/>
                  <w:rPr>
                    <w:rFonts w:ascii="Arial" w:eastAsia="Arial" w:hAnsi="Arial" w:cs="Arial"/>
                  </w:rPr>
                </w:pPr>
                <w:r>
                  <w:rPr>
                    <w:rFonts w:ascii="Arial" w:eastAsia="Arial" w:hAnsi="Arial" w:cs="Arial"/>
                  </w:rPr>
                  <w:t>Funding</w:t>
                </w:r>
              </w:p>
            </w:tc>
            <w:tc>
              <w:tcPr>
                <w:tcW w:w="1362" w:type="dxa"/>
                <w:vAlign w:val="center"/>
              </w:tcPr>
              <w:p w14:paraId="53E13AD3" w14:textId="77777777" w:rsidR="00303E20" w:rsidRDefault="00000000">
                <w:pPr>
                  <w:spacing w:before="0" w:after="0" w:line="240" w:lineRule="auto"/>
                  <w:jc w:val="center"/>
                  <w:rPr>
                    <w:rFonts w:ascii="Arial" w:eastAsia="Arial" w:hAnsi="Arial" w:cs="Arial"/>
                  </w:rPr>
                </w:pPr>
                <w:r>
                  <w:rPr>
                    <w:rFonts w:ascii="Arial" w:eastAsia="Arial" w:hAnsi="Arial" w:cs="Arial"/>
                  </w:rPr>
                  <w:t>Founder</w:t>
                </w:r>
              </w:p>
            </w:tc>
            <w:tc>
              <w:tcPr>
                <w:tcW w:w="535" w:type="dxa"/>
                <w:shd w:val="clear" w:color="auto" w:fill="AFC6D8"/>
                <w:vAlign w:val="center"/>
              </w:tcPr>
              <w:p w14:paraId="029A9390"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F3F3F3"/>
                <w:vAlign w:val="center"/>
              </w:tcPr>
              <w:p w14:paraId="7F1BA5CB"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62B45C93"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3C505FAD"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72733561"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48D3B9A8" w14:textId="77777777" w:rsidR="00303E20" w:rsidRDefault="00303E20">
                <w:pPr>
                  <w:spacing w:before="0" w:after="0" w:line="240" w:lineRule="auto"/>
                  <w:jc w:val="center"/>
                  <w:rPr>
                    <w:rFonts w:ascii="Arial" w:eastAsia="Arial" w:hAnsi="Arial" w:cs="Arial"/>
                  </w:rPr>
                </w:pPr>
              </w:p>
            </w:tc>
          </w:tr>
          <w:tr w:rsidR="00303E20" w14:paraId="6C7B8EE0" w14:textId="77777777">
            <w:tc>
              <w:tcPr>
                <w:tcW w:w="2297" w:type="dxa"/>
                <w:vAlign w:val="center"/>
              </w:tcPr>
              <w:p w14:paraId="224924F6" w14:textId="77777777" w:rsidR="00303E20" w:rsidRDefault="00000000">
                <w:pPr>
                  <w:spacing w:before="0" w:after="0" w:line="240" w:lineRule="auto"/>
                  <w:jc w:val="center"/>
                  <w:rPr>
                    <w:rFonts w:ascii="Arial" w:eastAsia="Arial" w:hAnsi="Arial" w:cs="Arial"/>
                  </w:rPr>
                </w:pPr>
                <w:r>
                  <w:rPr>
                    <w:rFonts w:ascii="Arial" w:eastAsia="Arial" w:hAnsi="Arial" w:cs="Arial"/>
                    <w:b/>
                    <w:bCs/>
                  </w:rPr>
                  <w:t>Website, CRM and payment systems</w:t>
                </w:r>
              </w:p>
            </w:tc>
            <w:tc>
              <w:tcPr>
                <w:tcW w:w="948" w:type="dxa"/>
                <w:vAlign w:val="center"/>
              </w:tcPr>
              <w:p w14:paraId="6B1BB46D" w14:textId="77777777" w:rsidR="00303E20" w:rsidRDefault="00000000">
                <w:pPr>
                  <w:spacing w:before="0" w:after="0" w:line="240" w:lineRule="auto"/>
                  <w:jc w:val="center"/>
                  <w:rPr>
                    <w:rFonts w:ascii="Arial" w:eastAsia="Arial" w:hAnsi="Arial" w:cs="Arial"/>
                  </w:rPr>
                </w:pPr>
                <w:r>
                  <w:rPr>
                    <w:rFonts w:ascii="Arial" w:eastAsia="Arial" w:hAnsi="Arial" w:cs="Arial"/>
                  </w:rPr>
                  <w:t>M1–M2</w:t>
                </w:r>
              </w:p>
            </w:tc>
            <w:tc>
              <w:tcPr>
                <w:tcW w:w="1533" w:type="dxa"/>
                <w:vAlign w:val="center"/>
              </w:tcPr>
              <w:p w14:paraId="20E5A93E" w14:textId="77777777" w:rsidR="00303E20" w:rsidRDefault="00000000">
                <w:pPr>
                  <w:spacing w:before="0" w:after="0" w:line="240" w:lineRule="auto"/>
                  <w:jc w:val="center"/>
                  <w:rPr>
                    <w:rFonts w:ascii="Arial" w:eastAsia="Arial" w:hAnsi="Arial" w:cs="Arial"/>
                  </w:rPr>
                </w:pPr>
                <w:r>
                  <w:rPr>
                    <w:rFonts w:ascii="Arial" w:eastAsia="Arial" w:hAnsi="Arial" w:cs="Arial"/>
                  </w:rPr>
                  <w:t>Business set-up</w:t>
                </w:r>
              </w:p>
            </w:tc>
            <w:tc>
              <w:tcPr>
                <w:tcW w:w="1362" w:type="dxa"/>
                <w:vAlign w:val="center"/>
              </w:tcPr>
              <w:p w14:paraId="259A7BE1" w14:textId="77777777" w:rsidR="00303E20" w:rsidRDefault="00000000">
                <w:pPr>
                  <w:spacing w:before="0" w:after="0" w:line="240" w:lineRule="auto"/>
                  <w:jc w:val="center"/>
                  <w:rPr>
                    <w:rFonts w:ascii="Arial" w:eastAsia="Arial" w:hAnsi="Arial" w:cs="Arial"/>
                  </w:rPr>
                </w:pPr>
                <w:r>
                  <w:rPr>
                    <w:rFonts w:ascii="Arial" w:eastAsia="Arial" w:hAnsi="Arial" w:cs="Arial"/>
                  </w:rPr>
                  <w:t>Founder</w:t>
                </w:r>
              </w:p>
            </w:tc>
            <w:tc>
              <w:tcPr>
                <w:tcW w:w="535" w:type="dxa"/>
                <w:shd w:val="clear" w:color="auto" w:fill="AFC6D8"/>
                <w:vAlign w:val="center"/>
              </w:tcPr>
              <w:p w14:paraId="328F1DBD"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AFC6D8"/>
                <w:vAlign w:val="center"/>
              </w:tcPr>
              <w:p w14:paraId="37749B93"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F3F3F3"/>
                <w:vAlign w:val="center"/>
              </w:tcPr>
              <w:p w14:paraId="0F812DEC"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69CB7034"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3C9C60F2"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563FE686" w14:textId="77777777" w:rsidR="00303E20" w:rsidRDefault="00303E20">
                <w:pPr>
                  <w:spacing w:before="0" w:after="0" w:line="240" w:lineRule="auto"/>
                  <w:jc w:val="center"/>
                  <w:rPr>
                    <w:rFonts w:ascii="Arial" w:eastAsia="Arial" w:hAnsi="Arial" w:cs="Arial"/>
                  </w:rPr>
                </w:pPr>
              </w:p>
            </w:tc>
          </w:tr>
          <w:tr w:rsidR="00303E20" w14:paraId="67EF8DAD" w14:textId="77777777">
            <w:tc>
              <w:tcPr>
                <w:tcW w:w="2297" w:type="dxa"/>
                <w:vAlign w:val="center"/>
              </w:tcPr>
              <w:p w14:paraId="5B250C4D" w14:textId="77777777" w:rsidR="00303E20" w:rsidRDefault="00000000">
                <w:pPr>
                  <w:spacing w:before="0" w:after="0" w:line="240" w:lineRule="auto"/>
                  <w:jc w:val="center"/>
                  <w:rPr>
                    <w:rFonts w:ascii="Arial" w:eastAsia="Arial" w:hAnsi="Arial" w:cs="Arial"/>
                  </w:rPr>
                </w:pPr>
                <w:r>
                  <w:rPr>
                    <w:rFonts w:ascii="Arial" w:eastAsia="Arial" w:hAnsi="Arial" w:cs="Arial"/>
                    <w:b/>
                    <w:bCs/>
                  </w:rPr>
                  <w:t>Supplier onboarding</w:t>
                </w:r>
              </w:p>
            </w:tc>
            <w:tc>
              <w:tcPr>
                <w:tcW w:w="948" w:type="dxa"/>
                <w:vAlign w:val="center"/>
              </w:tcPr>
              <w:p w14:paraId="3755D996" w14:textId="77777777" w:rsidR="00303E20" w:rsidRDefault="00000000">
                <w:pPr>
                  <w:spacing w:before="0" w:after="0" w:line="240" w:lineRule="auto"/>
                  <w:jc w:val="center"/>
                  <w:rPr>
                    <w:rFonts w:ascii="Arial" w:eastAsia="Arial" w:hAnsi="Arial" w:cs="Arial"/>
                  </w:rPr>
                </w:pPr>
                <w:r>
                  <w:rPr>
                    <w:rFonts w:ascii="Arial" w:eastAsia="Arial" w:hAnsi="Arial" w:cs="Arial"/>
                  </w:rPr>
                  <w:t>M1–M2</w:t>
                </w:r>
              </w:p>
            </w:tc>
            <w:tc>
              <w:tcPr>
                <w:tcW w:w="1533" w:type="dxa"/>
                <w:vAlign w:val="center"/>
              </w:tcPr>
              <w:p w14:paraId="738933BE" w14:textId="77777777" w:rsidR="00303E20" w:rsidRDefault="00000000">
                <w:pPr>
                  <w:spacing w:before="0" w:after="0" w:line="240" w:lineRule="auto"/>
                  <w:jc w:val="center"/>
                  <w:rPr>
                    <w:rFonts w:ascii="Arial" w:eastAsia="Arial" w:hAnsi="Arial" w:cs="Arial"/>
                  </w:rPr>
                </w:pPr>
                <w:r>
                  <w:rPr>
                    <w:rFonts w:ascii="Arial" w:eastAsia="Arial" w:hAnsi="Arial" w:cs="Arial"/>
                  </w:rPr>
                  <w:t>Supplier criteria</w:t>
                </w:r>
              </w:p>
            </w:tc>
            <w:tc>
              <w:tcPr>
                <w:tcW w:w="1362" w:type="dxa"/>
                <w:vAlign w:val="center"/>
              </w:tcPr>
              <w:p w14:paraId="71930192" w14:textId="77777777" w:rsidR="00303E20" w:rsidRDefault="00000000">
                <w:pPr>
                  <w:spacing w:before="0" w:after="0" w:line="240" w:lineRule="auto"/>
                  <w:jc w:val="center"/>
                  <w:rPr>
                    <w:rFonts w:ascii="Arial" w:eastAsia="Arial" w:hAnsi="Arial" w:cs="Arial"/>
                  </w:rPr>
                </w:pPr>
                <w:r>
                  <w:rPr>
                    <w:rFonts w:ascii="Arial" w:eastAsia="Arial" w:hAnsi="Arial" w:cs="Arial"/>
                  </w:rPr>
                  <w:t>Supplier Manager</w:t>
                </w:r>
              </w:p>
            </w:tc>
            <w:tc>
              <w:tcPr>
                <w:tcW w:w="535" w:type="dxa"/>
                <w:shd w:val="clear" w:color="auto" w:fill="AFC6D8"/>
                <w:vAlign w:val="center"/>
              </w:tcPr>
              <w:p w14:paraId="2FB0407E"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AFC6D8"/>
                <w:vAlign w:val="center"/>
              </w:tcPr>
              <w:p w14:paraId="17A6DE65"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F3F3F3"/>
                <w:vAlign w:val="center"/>
              </w:tcPr>
              <w:p w14:paraId="77AE7A24"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7B90B2C8"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79279EA9"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7FFEAAE8" w14:textId="77777777" w:rsidR="00303E20" w:rsidRDefault="00303E20">
                <w:pPr>
                  <w:spacing w:before="0" w:after="0" w:line="240" w:lineRule="auto"/>
                  <w:jc w:val="center"/>
                  <w:rPr>
                    <w:rFonts w:ascii="Arial" w:eastAsia="Arial" w:hAnsi="Arial" w:cs="Arial"/>
                  </w:rPr>
                </w:pPr>
              </w:p>
            </w:tc>
          </w:tr>
          <w:tr w:rsidR="00303E20" w14:paraId="68E85A54" w14:textId="77777777">
            <w:tc>
              <w:tcPr>
                <w:tcW w:w="2297" w:type="dxa"/>
                <w:vAlign w:val="center"/>
              </w:tcPr>
              <w:p w14:paraId="6C1B0860" w14:textId="77777777" w:rsidR="00303E20" w:rsidRDefault="00000000">
                <w:pPr>
                  <w:spacing w:before="0" w:after="0" w:line="240" w:lineRule="auto"/>
                  <w:jc w:val="center"/>
                  <w:rPr>
                    <w:rFonts w:ascii="Arial" w:eastAsia="Arial" w:hAnsi="Arial" w:cs="Arial"/>
                  </w:rPr>
                </w:pPr>
                <w:r>
                  <w:rPr>
                    <w:rFonts w:ascii="Arial" w:eastAsia="Arial" w:hAnsi="Arial" w:cs="Arial"/>
                    <w:b/>
                    <w:bCs/>
                  </w:rPr>
                  <w:lastRenderedPageBreak/>
                  <w:t>Branding and launch marketing preparation</w:t>
                </w:r>
              </w:p>
            </w:tc>
            <w:tc>
              <w:tcPr>
                <w:tcW w:w="948" w:type="dxa"/>
                <w:vAlign w:val="center"/>
              </w:tcPr>
              <w:p w14:paraId="641D459B" w14:textId="77777777" w:rsidR="00303E20" w:rsidRDefault="00000000">
                <w:pPr>
                  <w:spacing w:before="0" w:after="0" w:line="240" w:lineRule="auto"/>
                  <w:jc w:val="center"/>
                  <w:rPr>
                    <w:rFonts w:ascii="Arial" w:eastAsia="Arial" w:hAnsi="Arial" w:cs="Arial"/>
                  </w:rPr>
                </w:pPr>
                <w:r>
                  <w:rPr>
                    <w:rFonts w:ascii="Arial" w:eastAsia="Arial" w:hAnsi="Arial" w:cs="Arial"/>
                  </w:rPr>
                  <w:t>M1–M2</w:t>
                </w:r>
              </w:p>
            </w:tc>
            <w:tc>
              <w:tcPr>
                <w:tcW w:w="1533" w:type="dxa"/>
                <w:vAlign w:val="center"/>
              </w:tcPr>
              <w:p w14:paraId="52043987" w14:textId="77777777" w:rsidR="00303E20" w:rsidRDefault="00000000">
                <w:pPr>
                  <w:spacing w:before="0" w:after="0" w:line="240" w:lineRule="auto"/>
                  <w:jc w:val="center"/>
                  <w:rPr>
                    <w:rFonts w:ascii="Arial" w:eastAsia="Arial" w:hAnsi="Arial" w:cs="Arial"/>
                  </w:rPr>
                </w:pPr>
                <w:r>
                  <w:rPr>
                    <w:rFonts w:ascii="Arial" w:eastAsia="Arial" w:hAnsi="Arial" w:cs="Arial"/>
                  </w:rPr>
                  <w:t>Business set-up</w:t>
                </w:r>
              </w:p>
            </w:tc>
            <w:tc>
              <w:tcPr>
                <w:tcW w:w="1362" w:type="dxa"/>
                <w:vAlign w:val="center"/>
              </w:tcPr>
              <w:p w14:paraId="071FD14E" w14:textId="77777777" w:rsidR="00303E20" w:rsidRDefault="00000000">
                <w:pPr>
                  <w:spacing w:before="0" w:after="0" w:line="240" w:lineRule="auto"/>
                  <w:jc w:val="center"/>
                  <w:rPr>
                    <w:rFonts w:ascii="Arial" w:eastAsia="Arial" w:hAnsi="Arial" w:cs="Arial"/>
                  </w:rPr>
                </w:pPr>
                <w:r>
                  <w:rPr>
                    <w:rFonts w:ascii="Arial" w:eastAsia="Arial" w:hAnsi="Arial" w:cs="Arial"/>
                  </w:rPr>
                  <w:t>Marketing Lead</w:t>
                </w:r>
              </w:p>
            </w:tc>
            <w:tc>
              <w:tcPr>
                <w:tcW w:w="535" w:type="dxa"/>
                <w:shd w:val="clear" w:color="auto" w:fill="AFC6D8"/>
                <w:vAlign w:val="center"/>
              </w:tcPr>
              <w:p w14:paraId="6AAD47F8"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AFC6D8"/>
                <w:vAlign w:val="center"/>
              </w:tcPr>
              <w:p w14:paraId="14AEDC7F"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F3F3F3"/>
                <w:vAlign w:val="center"/>
              </w:tcPr>
              <w:p w14:paraId="134DC117"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28F557BD"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6733B2F7"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4565AE9B" w14:textId="77777777" w:rsidR="00303E20" w:rsidRDefault="00303E20">
                <w:pPr>
                  <w:spacing w:before="0" w:after="0" w:line="240" w:lineRule="auto"/>
                  <w:jc w:val="center"/>
                  <w:rPr>
                    <w:rFonts w:ascii="Arial" w:eastAsia="Arial" w:hAnsi="Arial" w:cs="Arial"/>
                  </w:rPr>
                </w:pPr>
              </w:p>
            </w:tc>
          </w:tr>
          <w:tr w:rsidR="00303E20" w14:paraId="6F4A995F" w14:textId="77777777">
            <w:tc>
              <w:tcPr>
                <w:tcW w:w="2297" w:type="dxa"/>
                <w:vAlign w:val="center"/>
              </w:tcPr>
              <w:p w14:paraId="34DE498B" w14:textId="77777777" w:rsidR="00303E20" w:rsidRDefault="00000000">
                <w:pPr>
                  <w:spacing w:before="0" w:after="0" w:line="240" w:lineRule="auto"/>
                  <w:jc w:val="center"/>
                  <w:rPr>
                    <w:rFonts w:ascii="Arial" w:eastAsia="Arial" w:hAnsi="Arial" w:cs="Arial"/>
                  </w:rPr>
                </w:pPr>
                <w:r>
                  <w:rPr>
                    <w:rFonts w:ascii="Arial" w:eastAsia="Arial" w:hAnsi="Arial" w:cs="Arial"/>
                    <w:b/>
                    <w:bCs/>
                  </w:rPr>
                  <w:t>Staff recruitment/training</w:t>
                </w:r>
              </w:p>
            </w:tc>
            <w:tc>
              <w:tcPr>
                <w:tcW w:w="948" w:type="dxa"/>
                <w:vAlign w:val="center"/>
              </w:tcPr>
              <w:p w14:paraId="4EB82B18" w14:textId="77777777" w:rsidR="00303E20" w:rsidRDefault="00000000">
                <w:pPr>
                  <w:spacing w:before="0" w:after="0" w:line="240" w:lineRule="auto"/>
                  <w:jc w:val="center"/>
                  <w:rPr>
                    <w:rFonts w:ascii="Arial" w:eastAsia="Arial" w:hAnsi="Arial" w:cs="Arial"/>
                  </w:rPr>
                </w:pPr>
                <w:r>
                  <w:rPr>
                    <w:rFonts w:ascii="Arial" w:eastAsia="Arial" w:hAnsi="Arial" w:cs="Arial"/>
                  </w:rPr>
                  <w:t>M2</w:t>
                </w:r>
              </w:p>
            </w:tc>
            <w:tc>
              <w:tcPr>
                <w:tcW w:w="1533" w:type="dxa"/>
                <w:vAlign w:val="center"/>
              </w:tcPr>
              <w:p w14:paraId="0A5A0A25" w14:textId="77777777" w:rsidR="00303E20" w:rsidRDefault="00000000">
                <w:pPr>
                  <w:spacing w:before="0" w:after="0" w:line="240" w:lineRule="auto"/>
                  <w:jc w:val="center"/>
                  <w:rPr>
                    <w:rFonts w:ascii="Arial" w:eastAsia="Arial" w:hAnsi="Arial" w:cs="Arial"/>
                  </w:rPr>
                </w:pPr>
                <w:r>
                  <w:rPr>
                    <w:rFonts w:ascii="Arial" w:eastAsia="Arial" w:hAnsi="Arial" w:cs="Arial"/>
                  </w:rPr>
                  <w:t>Operational plan</w:t>
                </w:r>
              </w:p>
            </w:tc>
            <w:tc>
              <w:tcPr>
                <w:tcW w:w="1362" w:type="dxa"/>
                <w:vAlign w:val="center"/>
              </w:tcPr>
              <w:p w14:paraId="3B43D96D" w14:textId="77777777" w:rsidR="00303E20" w:rsidRDefault="00000000">
                <w:pPr>
                  <w:spacing w:before="0" w:after="0" w:line="240" w:lineRule="auto"/>
                  <w:jc w:val="center"/>
                  <w:rPr>
                    <w:rFonts w:ascii="Arial" w:eastAsia="Arial" w:hAnsi="Arial" w:cs="Arial"/>
                  </w:rPr>
                </w:pPr>
                <w:r>
                  <w:rPr>
                    <w:rFonts w:ascii="Arial" w:eastAsia="Arial" w:hAnsi="Arial" w:cs="Arial"/>
                  </w:rPr>
                  <w:t>Founder / Operational Lead</w:t>
                </w:r>
              </w:p>
            </w:tc>
            <w:tc>
              <w:tcPr>
                <w:tcW w:w="535" w:type="dxa"/>
                <w:shd w:val="clear" w:color="auto" w:fill="F3F3F3"/>
                <w:vAlign w:val="center"/>
              </w:tcPr>
              <w:p w14:paraId="34F8F5FA" w14:textId="77777777" w:rsidR="00303E20" w:rsidRDefault="00303E20">
                <w:pPr>
                  <w:spacing w:before="0" w:after="0" w:line="240" w:lineRule="auto"/>
                  <w:jc w:val="center"/>
                  <w:rPr>
                    <w:rFonts w:ascii="Arial" w:eastAsia="Arial" w:hAnsi="Arial" w:cs="Arial"/>
                  </w:rPr>
                </w:pPr>
              </w:p>
            </w:tc>
            <w:tc>
              <w:tcPr>
                <w:tcW w:w="535" w:type="dxa"/>
                <w:shd w:val="clear" w:color="auto" w:fill="AFC6D8"/>
                <w:vAlign w:val="center"/>
              </w:tcPr>
              <w:p w14:paraId="4E014752"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F3F3F3"/>
                <w:vAlign w:val="center"/>
              </w:tcPr>
              <w:p w14:paraId="2219E3EA"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56495AA7"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57279FEB"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262EDFC0" w14:textId="77777777" w:rsidR="00303E20" w:rsidRDefault="00303E20">
                <w:pPr>
                  <w:spacing w:before="0" w:after="0" w:line="240" w:lineRule="auto"/>
                  <w:jc w:val="center"/>
                  <w:rPr>
                    <w:rFonts w:ascii="Arial" w:eastAsia="Arial" w:hAnsi="Arial" w:cs="Arial"/>
                  </w:rPr>
                </w:pPr>
              </w:p>
            </w:tc>
          </w:tr>
          <w:tr w:rsidR="00303E20" w14:paraId="319112B4" w14:textId="77777777">
            <w:tc>
              <w:tcPr>
                <w:tcW w:w="2297" w:type="dxa"/>
                <w:vAlign w:val="center"/>
              </w:tcPr>
              <w:p w14:paraId="1BEABC70" w14:textId="77777777" w:rsidR="00303E20" w:rsidRDefault="00000000">
                <w:pPr>
                  <w:spacing w:before="0" w:after="0" w:line="240" w:lineRule="auto"/>
                  <w:jc w:val="center"/>
                  <w:rPr>
                    <w:rFonts w:ascii="Arial" w:eastAsia="Arial" w:hAnsi="Arial" w:cs="Arial"/>
                  </w:rPr>
                </w:pPr>
                <w:r>
                  <w:rPr>
                    <w:rFonts w:ascii="Arial" w:eastAsia="Arial" w:hAnsi="Arial" w:cs="Arial"/>
                    <w:b/>
                    <w:bCs/>
                  </w:rPr>
                  <w:t>Soft launch</w:t>
                </w:r>
              </w:p>
            </w:tc>
            <w:tc>
              <w:tcPr>
                <w:tcW w:w="948" w:type="dxa"/>
                <w:vAlign w:val="center"/>
              </w:tcPr>
              <w:p w14:paraId="174BCFF5" w14:textId="77777777" w:rsidR="00303E20" w:rsidRDefault="00000000">
                <w:pPr>
                  <w:spacing w:before="0" w:after="0" w:line="240" w:lineRule="auto"/>
                  <w:jc w:val="center"/>
                  <w:rPr>
                    <w:rFonts w:ascii="Arial" w:eastAsia="Arial" w:hAnsi="Arial" w:cs="Arial"/>
                  </w:rPr>
                </w:pPr>
                <w:r>
                  <w:rPr>
                    <w:rFonts w:ascii="Arial" w:eastAsia="Arial" w:hAnsi="Arial" w:cs="Arial"/>
                  </w:rPr>
                  <w:t>M3</w:t>
                </w:r>
              </w:p>
            </w:tc>
            <w:tc>
              <w:tcPr>
                <w:tcW w:w="1533" w:type="dxa"/>
                <w:vAlign w:val="center"/>
              </w:tcPr>
              <w:p w14:paraId="5275B77B" w14:textId="77777777" w:rsidR="00303E20" w:rsidRDefault="00000000">
                <w:pPr>
                  <w:spacing w:before="0" w:after="0" w:line="240" w:lineRule="auto"/>
                  <w:jc w:val="center"/>
                  <w:rPr>
                    <w:rFonts w:ascii="Arial" w:eastAsia="Arial" w:hAnsi="Arial" w:cs="Arial"/>
                  </w:rPr>
                </w:pPr>
                <w:r>
                  <w:rPr>
                    <w:rFonts w:ascii="Arial" w:eastAsia="Arial" w:hAnsi="Arial" w:cs="Arial"/>
                  </w:rPr>
                  <w:t>Digital and supplier readiness</w:t>
                </w:r>
              </w:p>
            </w:tc>
            <w:tc>
              <w:tcPr>
                <w:tcW w:w="1362" w:type="dxa"/>
                <w:vAlign w:val="center"/>
              </w:tcPr>
              <w:p w14:paraId="090CBC7C" w14:textId="77777777" w:rsidR="00303E20" w:rsidRDefault="00000000">
                <w:pPr>
                  <w:spacing w:before="0" w:after="0" w:line="240" w:lineRule="auto"/>
                  <w:jc w:val="center"/>
                  <w:rPr>
                    <w:rFonts w:ascii="Arial" w:eastAsia="Arial" w:hAnsi="Arial" w:cs="Arial"/>
                  </w:rPr>
                </w:pPr>
                <w:r>
                  <w:rPr>
                    <w:rFonts w:ascii="Arial" w:eastAsia="Arial" w:hAnsi="Arial" w:cs="Arial"/>
                  </w:rPr>
                  <w:t>Marketing Lead / Founder</w:t>
                </w:r>
              </w:p>
            </w:tc>
            <w:tc>
              <w:tcPr>
                <w:tcW w:w="535" w:type="dxa"/>
                <w:shd w:val="clear" w:color="auto" w:fill="F3F3F3"/>
                <w:vAlign w:val="center"/>
              </w:tcPr>
              <w:p w14:paraId="48A78982"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5E531D5C" w14:textId="77777777" w:rsidR="00303E20" w:rsidRDefault="00303E20">
                <w:pPr>
                  <w:spacing w:before="0" w:after="0" w:line="240" w:lineRule="auto"/>
                  <w:jc w:val="center"/>
                  <w:rPr>
                    <w:rFonts w:ascii="Arial" w:eastAsia="Arial" w:hAnsi="Arial" w:cs="Arial"/>
                  </w:rPr>
                </w:pPr>
              </w:p>
            </w:tc>
            <w:tc>
              <w:tcPr>
                <w:tcW w:w="535" w:type="dxa"/>
                <w:shd w:val="clear" w:color="auto" w:fill="AFC6D8"/>
                <w:vAlign w:val="center"/>
              </w:tcPr>
              <w:p w14:paraId="359A4A29"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F3F3F3"/>
                <w:vAlign w:val="center"/>
              </w:tcPr>
              <w:p w14:paraId="7B1BC468"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734ACEDA"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17EE71D1" w14:textId="77777777" w:rsidR="00303E20" w:rsidRDefault="00303E20">
                <w:pPr>
                  <w:spacing w:before="0" w:after="0" w:line="240" w:lineRule="auto"/>
                  <w:jc w:val="center"/>
                  <w:rPr>
                    <w:rFonts w:ascii="Arial" w:eastAsia="Arial" w:hAnsi="Arial" w:cs="Arial"/>
                  </w:rPr>
                </w:pPr>
              </w:p>
            </w:tc>
          </w:tr>
          <w:tr w:rsidR="00303E20" w14:paraId="25BDF682" w14:textId="77777777">
            <w:tc>
              <w:tcPr>
                <w:tcW w:w="2297" w:type="dxa"/>
                <w:vAlign w:val="center"/>
              </w:tcPr>
              <w:p w14:paraId="25874A93" w14:textId="77777777" w:rsidR="00303E20" w:rsidRDefault="00000000">
                <w:pPr>
                  <w:spacing w:before="0" w:after="0" w:line="240" w:lineRule="auto"/>
                  <w:jc w:val="center"/>
                  <w:rPr>
                    <w:rFonts w:ascii="Arial" w:eastAsia="Arial" w:hAnsi="Arial" w:cs="Arial"/>
                  </w:rPr>
                </w:pPr>
                <w:r>
                  <w:rPr>
                    <w:rFonts w:ascii="Arial" w:eastAsia="Arial" w:hAnsi="Arial" w:cs="Arial"/>
                    <w:b/>
                    <w:bCs/>
                  </w:rPr>
                  <w:t>First commercial bookings</w:t>
                </w:r>
              </w:p>
            </w:tc>
            <w:tc>
              <w:tcPr>
                <w:tcW w:w="948" w:type="dxa"/>
                <w:vAlign w:val="center"/>
              </w:tcPr>
              <w:p w14:paraId="5244B24F" w14:textId="77777777" w:rsidR="00303E20" w:rsidRDefault="00000000">
                <w:pPr>
                  <w:spacing w:before="0" w:after="0" w:line="240" w:lineRule="auto"/>
                  <w:jc w:val="center"/>
                  <w:rPr>
                    <w:rFonts w:ascii="Arial" w:eastAsia="Arial" w:hAnsi="Arial" w:cs="Arial"/>
                  </w:rPr>
                </w:pPr>
                <w:r>
                  <w:rPr>
                    <w:rFonts w:ascii="Arial" w:eastAsia="Arial" w:hAnsi="Arial" w:cs="Arial"/>
                  </w:rPr>
                  <w:t>M3–M6</w:t>
                </w:r>
              </w:p>
            </w:tc>
            <w:tc>
              <w:tcPr>
                <w:tcW w:w="1533" w:type="dxa"/>
                <w:vAlign w:val="center"/>
              </w:tcPr>
              <w:p w14:paraId="3079506D" w14:textId="77777777" w:rsidR="00303E20" w:rsidRDefault="00000000">
                <w:pPr>
                  <w:spacing w:before="0" w:after="0" w:line="240" w:lineRule="auto"/>
                  <w:jc w:val="center"/>
                  <w:rPr>
                    <w:rFonts w:ascii="Arial" w:eastAsia="Arial" w:hAnsi="Arial" w:cs="Arial"/>
                  </w:rPr>
                </w:pPr>
                <w:r>
                  <w:rPr>
                    <w:rFonts w:ascii="Arial" w:eastAsia="Arial" w:hAnsi="Arial" w:cs="Arial"/>
                  </w:rPr>
                  <w:t>Soft launch completion</w:t>
                </w:r>
              </w:p>
            </w:tc>
            <w:tc>
              <w:tcPr>
                <w:tcW w:w="1362" w:type="dxa"/>
                <w:vAlign w:val="center"/>
              </w:tcPr>
              <w:p w14:paraId="390F2344" w14:textId="77777777" w:rsidR="00303E20" w:rsidRDefault="00000000">
                <w:pPr>
                  <w:spacing w:before="0" w:after="0" w:line="240" w:lineRule="auto"/>
                  <w:jc w:val="center"/>
                  <w:rPr>
                    <w:rFonts w:ascii="Arial" w:eastAsia="Arial" w:hAnsi="Arial" w:cs="Arial"/>
                  </w:rPr>
                </w:pPr>
                <w:r>
                  <w:rPr>
                    <w:rFonts w:ascii="Arial" w:eastAsia="Arial" w:hAnsi="Arial" w:cs="Arial"/>
                  </w:rPr>
                  <w:t>Founder</w:t>
                </w:r>
              </w:p>
            </w:tc>
            <w:tc>
              <w:tcPr>
                <w:tcW w:w="535" w:type="dxa"/>
                <w:shd w:val="clear" w:color="auto" w:fill="F3F3F3"/>
                <w:vAlign w:val="center"/>
              </w:tcPr>
              <w:p w14:paraId="14C8ADFD"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71C784EB" w14:textId="77777777" w:rsidR="00303E20" w:rsidRDefault="00303E20">
                <w:pPr>
                  <w:spacing w:before="0" w:after="0" w:line="240" w:lineRule="auto"/>
                  <w:jc w:val="center"/>
                  <w:rPr>
                    <w:rFonts w:ascii="Arial" w:eastAsia="Arial" w:hAnsi="Arial" w:cs="Arial"/>
                  </w:rPr>
                </w:pPr>
              </w:p>
            </w:tc>
            <w:tc>
              <w:tcPr>
                <w:tcW w:w="535" w:type="dxa"/>
                <w:shd w:val="clear" w:color="auto" w:fill="AFC6D8"/>
                <w:vAlign w:val="center"/>
              </w:tcPr>
              <w:p w14:paraId="0E432C8D"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AFC6D8"/>
                <w:vAlign w:val="center"/>
              </w:tcPr>
              <w:p w14:paraId="4210D665"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AFC6D8"/>
                <w:vAlign w:val="center"/>
              </w:tcPr>
              <w:p w14:paraId="1AFDAADF"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c>
              <w:tcPr>
                <w:tcW w:w="535" w:type="dxa"/>
                <w:shd w:val="clear" w:color="auto" w:fill="AFC6D8"/>
                <w:vAlign w:val="center"/>
              </w:tcPr>
              <w:p w14:paraId="1091001C"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r>
          <w:tr w:rsidR="00303E20" w14:paraId="1DC6AEE1" w14:textId="77777777">
            <w:tc>
              <w:tcPr>
                <w:tcW w:w="2297" w:type="dxa"/>
                <w:vAlign w:val="center"/>
              </w:tcPr>
              <w:p w14:paraId="03A6A5E2" w14:textId="77777777" w:rsidR="00303E20" w:rsidRDefault="00000000">
                <w:pPr>
                  <w:spacing w:before="0" w:after="0" w:line="240" w:lineRule="auto"/>
                  <w:jc w:val="center"/>
                  <w:rPr>
                    <w:rFonts w:ascii="Arial" w:eastAsia="Arial" w:hAnsi="Arial" w:cs="Arial"/>
                  </w:rPr>
                </w:pPr>
                <w:r>
                  <w:rPr>
                    <w:rFonts w:ascii="Arial" w:eastAsia="Arial" w:hAnsi="Arial" w:cs="Arial"/>
                    <w:b/>
                    <w:bCs/>
                  </w:rPr>
                  <w:t>Performance review</w:t>
                </w:r>
              </w:p>
            </w:tc>
            <w:tc>
              <w:tcPr>
                <w:tcW w:w="948" w:type="dxa"/>
                <w:vAlign w:val="center"/>
              </w:tcPr>
              <w:p w14:paraId="2B367B9C" w14:textId="77777777" w:rsidR="00303E20" w:rsidRDefault="00000000">
                <w:pPr>
                  <w:spacing w:before="0" w:after="0" w:line="240" w:lineRule="auto"/>
                  <w:jc w:val="center"/>
                  <w:rPr>
                    <w:rFonts w:ascii="Arial" w:eastAsia="Arial" w:hAnsi="Arial" w:cs="Arial"/>
                  </w:rPr>
                </w:pPr>
                <w:r>
                  <w:rPr>
                    <w:rFonts w:ascii="Arial" w:eastAsia="Arial" w:hAnsi="Arial" w:cs="Arial"/>
                  </w:rPr>
                  <w:t>M6</w:t>
                </w:r>
              </w:p>
            </w:tc>
            <w:tc>
              <w:tcPr>
                <w:tcW w:w="1533" w:type="dxa"/>
                <w:vAlign w:val="center"/>
              </w:tcPr>
              <w:p w14:paraId="6430E576" w14:textId="77777777" w:rsidR="00303E20" w:rsidRDefault="00000000">
                <w:pPr>
                  <w:spacing w:before="0" w:after="0" w:line="240" w:lineRule="auto"/>
                  <w:jc w:val="center"/>
                  <w:rPr>
                    <w:rFonts w:ascii="Arial" w:eastAsia="Arial" w:hAnsi="Arial" w:cs="Arial"/>
                  </w:rPr>
                </w:pPr>
                <w:r>
                  <w:rPr>
                    <w:rFonts w:ascii="Arial" w:eastAsia="Arial" w:hAnsi="Arial" w:cs="Arial"/>
                  </w:rPr>
                  <w:t>Customer and booking data</w:t>
                </w:r>
              </w:p>
            </w:tc>
            <w:tc>
              <w:tcPr>
                <w:tcW w:w="1362" w:type="dxa"/>
                <w:vAlign w:val="center"/>
              </w:tcPr>
              <w:p w14:paraId="42DFDF3F" w14:textId="77777777" w:rsidR="00303E20" w:rsidRDefault="00000000">
                <w:pPr>
                  <w:spacing w:before="0" w:after="0" w:line="240" w:lineRule="auto"/>
                  <w:jc w:val="center"/>
                  <w:rPr>
                    <w:rFonts w:ascii="Arial" w:eastAsia="Arial" w:hAnsi="Arial" w:cs="Arial"/>
                  </w:rPr>
                </w:pPr>
                <w:r>
                  <w:rPr>
                    <w:rFonts w:ascii="Arial" w:eastAsia="Arial" w:hAnsi="Arial" w:cs="Arial"/>
                  </w:rPr>
                  <w:t>Founder</w:t>
                </w:r>
              </w:p>
            </w:tc>
            <w:tc>
              <w:tcPr>
                <w:tcW w:w="535" w:type="dxa"/>
                <w:shd w:val="clear" w:color="auto" w:fill="F3F3F3"/>
                <w:vAlign w:val="center"/>
              </w:tcPr>
              <w:p w14:paraId="218445A3"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6A703835"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6E2939B8"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3E983A56" w14:textId="77777777" w:rsidR="00303E20" w:rsidRDefault="00303E20">
                <w:pPr>
                  <w:spacing w:before="0" w:after="0" w:line="240" w:lineRule="auto"/>
                  <w:jc w:val="center"/>
                  <w:rPr>
                    <w:rFonts w:ascii="Arial" w:eastAsia="Arial" w:hAnsi="Arial" w:cs="Arial"/>
                  </w:rPr>
                </w:pPr>
              </w:p>
            </w:tc>
            <w:tc>
              <w:tcPr>
                <w:tcW w:w="535" w:type="dxa"/>
                <w:shd w:val="clear" w:color="auto" w:fill="F3F3F3"/>
                <w:vAlign w:val="center"/>
              </w:tcPr>
              <w:p w14:paraId="7102BDB2" w14:textId="77777777" w:rsidR="00303E20" w:rsidRDefault="00303E20">
                <w:pPr>
                  <w:spacing w:before="0" w:after="0" w:line="240" w:lineRule="auto"/>
                  <w:jc w:val="center"/>
                  <w:rPr>
                    <w:rFonts w:ascii="Arial" w:eastAsia="Arial" w:hAnsi="Arial" w:cs="Arial"/>
                  </w:rPr>
                </w:pPr>
              </w:p>
            </w:tc>
            <w:tc>
              <w:tcPr>
                <w:tcW w:w="535" w:type="dxa"/>
                <w:shd w:val="clear" w:color="auto" w:fill="AFC6D8"/>
                <w:vAlign w:val="center"/>
              </w:tcPr>
              <w:p w14:paraId="1134484F" w14:textId="77777777" w:rsidR="00303E20" w:rsidRDefault="00000000">
                <w:pPr>
                  <w:spacing w:before="0" w:after="0" w:line="240" w:lineRule="auto"/>
                  <w:jc w:val="center"/>
                  <w:rPr>
                    <w:rFonts w:ascii="Arial" w:eastAsia="Arial" w:hAnsi="Arial" w:cs="Arial"/>
                  </w:rPr>
                </w:pPr>
                <w:r>
                  <w:rPr>
                    <w:rFonts w:ascii="Arial" w:eastAsia="Arial" w:hAnsi="Arial" w:cs="Arial"/>
                  </w:rPr>
                  <w:t>■</w:t>
                </w:r>
              </w:p>
            </w:tc>
          </w:tr>
        </w:tbl>
      </w:sdtContent>
    </w:sdt>
    <w:p w14:paraId="6A2FBFB5" w14:textId="77777777" w:rsidR="00303E20" w:rsidRDefault="00000000">
      <w:pPr>
        <w:pStyle w:val="Heading2"/>
        <w:spacing w:before="240" w:after="240"/>
        <w:rPr>
          <w:rFonts w:ascii="Arial" w:eastAsia="Arial" w:hAnsi="Arial" w:cs="Arial"/>
        </w:rPr>
      </w:pPr>
      <w:bookmarkStart w:id="134" w:name="_heading=h.r8wh7pe6o9t8" w:colFirst="0" w:colLast="0"/>
      <w:bookmarkEnd w:id="134"/>
      <w:r>
        <w:rPr>
          <w:rFonts w:ascii="Arial" w:eastAsia="Arial" w:hAnsi="Arial" w:cs="Arial"/>
        </w:rPr>
        <w:t>12.3 Resource Allocation and Priorities</w:t>
      </w:r>
    </w:p>
    <w:p w14:paraId="44DA7804" w14:textId="77777777" w:rsidR="00303E20" w:rsidRDefault="00000000">
      <w:pPr>
        <w:rPr>
          <w:rFonts w:ascii="Arial" w:eastAsia="Arial" w:hAnsi="Arial" w:cs="Arial"/>
          <w:b/>
          <w:bCs/>
          <w:u w:val="single"/>
        </w:rPr>
      </w:pPr>
      <w:r>
        <w:rPr>
          <w:rFonts w:ascii="Arial" w:eastAsia="Arial" w:hAnsi="Arial" w:cs="Arial"/>
          <w:b/>
          <w:bCs/>
          <w:u w:val="single"/>
        </w:rPr>
        <w:t xml:space="preserve">Short-term launch priorities: </w:t>
      </w:r>
    </w:p>
    <w:p w14:paraId="0C3B1590" w14:textId="77777777" w:rsidR="00303E20" w:rsidRDefault="00000000">
      <w:pPr>
        <w:numPr>
          <w:ilvl w:val="0"/>
          <w:numId w:val="19"/>
        </w:numPr>
        <w:spacing w:after="0"/>
        <w:rPr>
          <w:rFonts w:ascii="Arial" w:eastAsia="Arial" w:hAnsi="Arial" w:cs="Arial"/>
        </w:rPr>
      </w:pPr>
      <w:r>
        <w:rPr>
          <w:rFonts w:ascii="Arial" w:eastAsia="Arial" w:hAnsi="Arial" w:cs="Arial"/>
        </w:rPr>
        <w:t>The total funding requirement is £13,475, of which £5,000 is allocated as a protected working-capital reserve. Therefore, the £5,000 is not an additional funding requirement but forms part of the overall £13,475 start-up funding requirement.</w:t>
      </w:r>
    </w:p>
    <w:p w14:paraId="51B6DC33" w14:textId="77777777" w:rsidR="00303E20" w:rsidRDefault="00000000">
      <w:pPr>
        <w:numPr>
          <w:ilvl w:val="0"/>
          <w:numId w:val="19"/>
        </w:numPr>
        <w:spacing w:before="0" w:after="0"/>
        <w:rPr>
          <w:rFonts w:ascii="Arial" w:eastAsia="Arial" w:hAnsi="Arial" w:cs="Arial"/>
        </w:rPr>
      </w:pPr>
      <w:r>
        <w:rPr>
          <w:rFonts w:ascii="Arial" w:eastAsia="Arial" w:hAnsi="Arial" w:cs="Arial"/>
        </w:rPr>
        <w:t>Full website, CRM, booking/payment systems and full branding.</w:t>
      </w:r>
    </w:p>
    <w:p w14:paraId="6F2A74C7" w14:textId="77777777" w:rsidR="00303E20" w:rsidRDefault="00000000">
      <w:pPr>
        <w:numPr>
          <w:ilvl w:val="0"/>
          <w:numId w:val="19"/>
        </w:numPr>
        <w:spacing w:before="0" w:after="0"/>
        <w:rPr>
          <w:rFonts w:ascii="Arial" w:eastAsia="Arial" w:hAnsi="Arial" w:cs="Arial"/>
        </w:rPr>
      </w:pPr>
      <w:r>
        <w:rPr>
          <w:rFonts w:ascii="Arial" w:eastAsia="Arial" w:hAnsi="Arial" w:cs="Arial"/>
        </w:rPr>
        <w:t>Provide initial planning and coordination support by recruiting/training.</w:t>
      </w:r>
    </w:p>
    <w:p w14:paraId="4ACEF7D8" w14:textId="77777777" w:rsidR="00303E20" w:rsidRDefault="00000000">
      <w:pPr>
        <w:numPr>
          <w:ilvl w:val="0"/>
          <w:numId w:val="19"/>
        </w:numPr>
        <w:spacing w:before="0"/>
        <w:rPr>
          <w:rFonts w:ascii="Arial" w:eastAsia="Arial" w:hAnsi="Arial" w:cs="Arial"/>
        </w:rPr>
      </w:pPr>
      <w:r>
        <w:rPr>
          <w:rFonts w:ascii="Arial" w:eastAsia="Arial" w:hAnsi="Arial" w:cs="Arial"/>
        </w:rPr>
        <w:t>Develop a registered supplier system and operations.</w:t>
      </w:r>
    </w:p>
    <w:p w14:paraId="0106F58F" w14:textId="77777777" w:rsidR="00303E20" w:rsidRDefault="00000000">
      <w:pPr>
        <w:rPr>
          <w:rFonts w:ascii="Arial" w:eastAsia="Arial" w:hAnsi="Arial" w:cs="Arial"/>
          <w:b/>
          <w:bCs/>
          <w:u w:val="single"/>
        </w:rPr>
      </w:pPr>
      <w:r>
        <w:rPr>
          <w:rFonts w:ascii="Arial" w:eastAsia="Arial" w:hAnsi="Arial" w:cs="Arial"/>
          <w:b/>
          <w:bCs/>
          <w:u w:val="single"/>
        </w:rPr>
        <w:t>Longer-term development priorities</w:t>
      </w:r>
    </w:p>
    <w:p w14:paraId="03072B7F" w14:textId="77777777" w:rsidR="00303E20" w:rsidRDefault="00000000">
      <w:pPr>
        <w:numPr>
          <w:ilvl w:val="0"/>
          <w:numId w:val="25"/>
        </w:numPr>
        <w:spacing w:after="0"/>
        <w:rPr>
          <w:rFonts w:ascii="Arial" w:eastAsia="Arial" w:hAnsi="Arial" w:cs="Arial"/>
        </w:rPr>
      </w:pPr>
      <w:r>
        <w:rPr>
          <w:rFonts w:ascii="Arial" w:eastAsia="Arial" w:hAnsi="Arial" w:cs="Arial"/>
        </w:rPr>
        <w:t>Increase the number of supplier relationships and capacity for events.</w:t>
      </w:r>
    </w:p>
    <w:p w14:paraId="451C519F" w14:textId="77777777" w:rsidR="00303E20" w:rsidRDefault="00000000">
      <w:pPr>
        <w:numPr>
          <w:ilvl w:val="0"/>
          <w:numId w:val="25"/>
        </w:numPr>
        <w:spacing w:before="0" w:after="0"/>
        <w:rPr>
          <w:rFonts w:ascii="Arial" w:eastAsia="Arial" w:hAnsi="Arial" w:cs="Arial"/>
        </w:rPr>
      </w:pPr>
      <w:r>
        <w:rPr>
          <w:rFonts w:ascii="Arial" w:eastAsia="Arial" w:hAnsi="Arial" w:cs="Arial"/>
        </w:rPr>
        <w:t>Enhance personalisation and CRM analytics in digital.</w:t>
      </w:r>
    </w:p>
    <w:p w14:paraId="6A7425B9" w14:textId="77777777" w:rsidR="00303E20" w:rsidRDefault="00000000">
      <w:pPr>
        <w:numPr>
          <w:ilvl w:val="0"/>
          <w:numId w:val="25"/>
        </w:numPr>
        <w:spacing w:before="0"/>
        <w:rPr>
          <w:rFonts w:ascii="Arial" w:eastAsia="Arial" w:hAnsi="Arial" w:cs="Arial"/>
        </w:rPr>
      </w:pPr>
      <w:r>
        <w:rPr>
          <w:rFonts w:ascii="Arial" w:eastAsia="Arial" w:hAnsi="Arial" w:cs="Arial"/>
        </w:rPr>
        <w:t>Build up referral and loyalty activity.</w:t>
      </w:r>
    </w:p>
    <w:p w14:paraId="04D81D73" w14:textId="77777777" w:rsidR="00303E20" w:rsidRDefault="00000000">
      <w:pPr>
        <w:rPr>
          <w:rFonts w:ascii="Arial" w:eastAsia="Arial" w:hAnsi="Arial" w:cs="Arial"/>
        </w:rPr>
      </w:pPr>
      <w:r>
        <w:rPr>
          <w:rFonts w:ascii="Arial" w:eastAsia="Arial" w:hAnsi="Arial" w:cs="Arial"/>
          <w:b/>
          <w:bCs/>
        </w:rPr>
        <w:t xml:space="preserve">Table 24. Resource allocation. </w:t>
      </w:r>
    </w:p>
    <w:sdt>
      <w:sdtPr>
        <w:tag w:val="goog_rdk_25"/>
        <w:id w:val="-1201564711"/>
        <w:lock w:val="contentLocked"/>
      </w:sdtPr>
      <w:sdtContent>
        <w:tbl>
          <w:tblPr>
            <w:tblStyle w:val="affffffffffffffff4"/>
            <w:tblW w:w="10380" w:type="dxa"/>
            <w:tblInd w:w="-5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8295"/>
          </w:tblGrid>
          <w:tr w:rsidR="00303E20" w14:paraId="7580E492" w14:textId="77777777">
            <w:tc>
              <w:tcPr>
                <w:tcW w:w="2085" w:type="dxa"/>
                <w:tcMar>
                  <w:top w:w="100" w:type="dxa"/>
                  <w:left w:w="100" w:type="dxa"/>
                  <w:bottom w:w="100" w:type="dxa"/>
                  <w:right w:w="100" w:type="dxa"/>
                </w:tcMar>
              </w:tcPr>
              <w:p w14:paraId="71EE8630"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Resource Area</w:t>
                </w:r>
              </w:p>
            </w:tc>
            <w:tc>
              <w:tcPr>
                <w:tcW w:w="8295" w:type="dxa"/>
                <w:tcMar>
                  <w:top w:w="100" w:type="dxa"/>
                  <w:left w:w="100" w:type="dxa"/>
                  <w:bottom w:w="100" w:type="dxa"/>
                  <w:right w:w="100" w:type="dxa"/>
                </w:tcMar>
              </w:tcPr>
              <w:p w14:paraId="669ECF3A" w14:textId="77777777" w:rsidR="00303E20" w:rsidRDefault="00000000">
                <w:pPr>
                  <w:widowControl w:val="0"/>
                  <w:spacing w:before="0" w:after="0" w:line="240" w:lineRule="auto"/>
                  <w:jc w:val="center"/>
                  <w:rPr>
                    <w:rFonts w:ascii="Arial" w:eastAsia="Arial" w:hAnsi="Arial" w:cs="Arial"/>
                    <w:b/>
                    <w:bCs/>
                  </w:rPr>
                </w:pPr>
                <w:r>
                  <w:rPr>
                    <w:rFonts w:ascii="Arial" w:eastAsia="Arial" w:hAnsi="Arial" w:cs="Arial"/>
                    <w:b/>
                    <w:bCs/>
                  </w:rPr>
                  <w:t xml:space="preserve">What to Specify </w:t>
                </w:r>
              </w:p>
            </w:tc>
          </w:tr>
          <w:tr w:rsidR="00303E20" w14:paraId="4EF16198" w14:textId="77777777">
            <w:tc>
              <w:tcPr>
                <w:tcW w:w="2085" w:type="dxa"/>
                <w:tcMar>
                  <w:top w:w="100" w:type="dxa"/>
                  <w:left w:w="100" w:type="dxa"/>
                  <w:bottom w:w="100" w:type="dxa"/>
                  <w:right w:w="100" w:type="dxa"/>
                </w:tcMar>
              </w:tcPr>
              <w:p w14:paraId="6CCDA295"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lastRenderedPageBreak/>
                  <w:t xml:space="preserve">Finance </w:t>
                </w:r>
              </w:p>
            </w:tc>
            <w:tc>
              <w:tcPr>
                <w:tcW w:w="8295" w:type="dxa"/>
                <w:tcMar>
                  <w:top w:w="100" w:type="dxa"/>
                  <w:left w:w="100" w:type="dxa"/>
                  <w:bottom w:w="100" w:type="dxa"/>
                  <w:right w:w="100" w:type="dxa"/>
                </w:tcMar>
              </w:tcPr>
              <w:p w14:paraId="27E31D8D" w14:textId="77777777" w:rsidR="00303E20" w:rsidRDefault="00000000">
                <w:pPr>
                  <w:widowControl w:val="0"/>
                  <w:spacing w:before="0" w:after="0" w:line="240" w:lineRule="auto"/>
                  <w:rPr>
                    <w:rFonts w:ascii="Arial" w:eastAsia="Arial" w:hAnsi="Arial" w:cs="Arial"/>
                  </w:rPr>
                </w:pPr>
                <w:r>
                  <w:rPr>
                    <w:rFonts w:ascii="Arial" w:eastAsia="Arial" w:hAnsi="Arial" w:cs="Arial"/>
                  </w:rPr>
                  <w:t>Working capital £5,000 (prioritise); Start-up requirement £13,475; and Launch marketing £1,500 (prioritise).</w:t>
                </w:r>
              </w:p>
            </w:tc>
          </w:tr>
          <w:tr w:rsidR="00303E20" w14:paraId="3C2132A4" w14:textId="77777777">
            <w:tc>
              <w:tcPr>
                <w:tcW w:w="2085" w:type="dxa"/>
                <w:tcMar>
                  <w:top w:w="100" w:type="dxa"/>
                  <w:left w:w="100" w:type="dxa"/>
                  <w:bottom w:w="100" w:type="dxa"/>
                  <w:right w:w="100" w:type="dxa"/>
                </w:tcMar>
              </w:tcPr>
              <w:p w14:paraId="1D39E6FA"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 xml:space="preserve">People </w:t>
                </w:r>
              </w:p>
            </w:tc>
            <w:tc>
              <w:tcPr>
                <w:tcW w:w="8295" w:type="dxa"/>
                <w:tcMar>
                  <w:top w:w="100" w:type="dxa"/>
                  <w:left w:w="100" w:type="dxa"/>
                  <w:bottom w:w="100" w:type="dxa"/>
                  <w:right w:w="100" w:type="dxa"/>
                </w:tcMar>
              </w:tcPr>
              <w:p w14:paraId="515EC7BB" w14:textId="77777777" w:rsidR="00303E20" w:rsidRDefault="00000000">
                <w:pPr>
                  <w:widowControl w:val="0"/>
                  <w:spacing w:before="0" w:after="0" w:line="240" w:lineRule="auto"/>
                  <w:rPr>
                    <w:rFonts w:ascii="Arial" w:eastAsia="Arial" w:hAnsi="Arial" w:cs="Arial"/>
                  </w:rPr>
                </w:pPr>
                <w:r>
                  <w:rPr>
                    <w:rFonts w:ascii="Arial" w:eastAsia="Arial" w:hAnsi="Arial" w:cs="Arial"/>
                  </w:rPr>
                  <w:t>Founder, operational management, planning and coordinating contractors, and supplier management.</w:t>
                </w:r>
              </w:p>
            </w:tc>
          </w:tr>
          <w:tr w:rsidR="00303E20" w14:paraId="4FBCA6C2" w14:textId="77777777">
            <w:tc>
              <w:tcPr>
                <w:tcW w:w="2085" w:type="dxa"/>
                <w:tcMar>
                  <w:top w:w="100" w:type="dxa"/>
                  <w:left w:w="100" w:type="dxa"/>
                  <w:bottom w:w="100" w:type="dxa"/>
                  <w:right w:w="100" w:type="dxa"/>
                </w:tcMar>
              </w:tcPr>
              <w:p w14:paraId="60A09205"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 xml:space="preserve">Technology </w:t>
                </w:r>
              </w:p>
            </w:tc>
            <w:tc>
              <w:tcPr>
                <w:tcW w:w="8295" w:type="dxa"/>
                <w:tcMar>
                  <w:top w:w="100" w:type="dxa"/>
                  <w:left w:w="100" w:type="dxa"/>
                  <w:bottom w:w="100" w:type="dxa"/>
                  <w:right w:w="100" w:type="dxa"/>
                </w:tcMar>
              </w:tcPr>
              <w:p w14:paraId="0B0EBEDC" w14:textId="77777777" w:rsidR="00303E20" w:rsidRDefault="00000000">
                <w:pPr>
                  <w:widowControl w:val="0"/>
                  <w:spacing w:before="0" w:after="0" w:line="240" w:lineRule="auto"/>
                  <w:rPr>
                    <w:rFonts w:ascii="Arial" w:eastAsia="Arial" w:hAnsi="Arial" w:cs="Arial"/>
                  </w:rPr>
                </w:pPr>
                <w:r>
                  <w:rPr>
                    <w:rFonts w:ascii="Arial" w:eastAsia="Arial" w:hAnsi="Arial" w:cs="Arial"/>
                  </w:rPr>
                  <w:t>Websites, client portal, CRMs, booking calendars, automated invoicing and payment gateways.</w:t>
                </w:r>
              </w:p>
            </w:tc>
          </w:tr>
          <w:tr w:rsidR="00303E20" w14:paraId="7A31E5CC" w14:textId="77777777">
            <w:tc>
              <w:tcPr>
                <w:tcW w:w="2085" w:type="dxa"/>
                <w:tcMar>
                  <w:top w:w="100" w:type="dxa"/>
                  <w:left w:w="100" w:type="dxa"/>
                  <w:bottom w:w="100" w:type="dxa"/>
                  <w:right w:w="100" w:type="dxa"/>
                </w:tcMar>
              </w:tcPr>
              <w:p w14:paraId="13563A18"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 xml:space="preserve">Suppliers </w:t>
                </w:r>
              </w:p>
            </w:tc>
            <w:tc>
              <w:tcPr>
                <w:tcW w:w="8295" w:type="dxa"/>
                <w:tcMar>
                  <w:top w:w="100" w:type="dxa"/>
                  <w:left w:w="100" w:type="dxa"/>
                  <w:bottom w:w="100" w:type="dxa"/>
                  <w:right w:w="100" w:type="dxa"/>
                </w:tcMar>
              </w:tcPr>
              <w:p w14:paraId="6DFF677C" w14:textId="77777777" w:rsidR="00303E20" w:rsidRDefault="00000000">
                <w:pPr>
                  <w:widowControl w:val="0"/>
                  <w:spacing w:before="0" w:after="0" w:line="240" w:lineRule="auto"/>
                  <w:rPr>
                    <w:rFonts w:ascii="Arial" w:eastAsia="Arial" w:hAnsi="Arial" w:cs="Arial"/>
                  </w:rPr>
                </w:pPr>
                <w:r>
                  <w:rPr>
                    <w:rFonts w:ascii="Arial" w:eastAsia="Arial" w:hAnsi="Arial" w:cs="Arial"/>
                  </w:rPr>
                  <w:t>Appropriate venues, photographers, florists, caterers, decorators and entertainment providers.</w:t>
                </w:r>
              </w:p>
            </w:tc>
          </w:tr>
          <w:tr w:rsidR="00303E20" w14:paraId="4E6E58ED" w14:textId="77777777">
            <w:tc>
              <w:tcPr>
                <w:tcW w:w="2085" w:type="dxa"/>
                <w:tcMar>
                  <w:top w:w="100" w:type="dxa"/>
                  <w:left w:w="100" w:type="dxa"/>
                  <w:bottom w:w="100" w:type="dxa"/>
                  <w:right w:w="100" w:type="dxa"/>
                </w:tcMar>
              </w:tcPr>
              <w:p w14:paraId="6749B6B9" w14:textId="77777777" w:rsidR="00303E20" w:rsidRDefault="00000000">
                <w:pPr>
                  <w:widowControl w:val="0"/>
                  <w:spacing w:before="0" w:after="0" w:line="240" w:lineRule="auto"/>
                  <w:jc w:val="center"/>
                  <w:rPr>
                    <w:rFonts w:ascii="Arial" w:eastAsia="Arial" w:hAnsi="Arial" w:cs="Arial"/>
                    <w:b/>
                    <w:bCs/>
                    <w:i/>
                    <w:iCs/>
                  </w:rPr>
                </w:pPr>
                <w:r>
                  <w:rPr>
                    <w:rFonts w:ascii="Arial" w:eastAsia="Arial" w:hAnsi="Arial" w:cs="Arial"/>
                    <w:b/>
                    <w:bCs/>
                    <w:i/>
                    <w:iCs/>
                  </w:rPr>
                  <w:t xml:space="preserve">Marketing </w:t>
                </w:r>
              </w:p>
            </w:tc>
            <w:tc>
              <w:tcPr>
                <w:tcW w:w="8295" w:type="dxa"/>
                <w:tcMar>
                  <w:top w:w="100" w:type="dxa"/>
                  <w:left w:w="100" w:type="dxa"/>
                  <w:bottom w:w="100" w:type="dxa"/>
                  <w:right w:w="100" w:type="dxa"/>
                </w:tcMar>
              </w:tcPr>
              <w:p w14:paraId="11F3BB8A" w14:textId="77777777" w:rsidR="00303E20" w:rsidRDefault="00000000">
                <w:pPr>
                  <w:widowControl w:val="0"/>
                  <w:spacing w:before="0" w:after="0" w:line="240" w:lineRule="auto"/>
                  <w:rPr>
                    <w:rFonts w:ascii="Arial" w:eastAsia="Arial" w:hAnsi="Arial" w:cs="Arial"/>
                  </w:rPr>
                </w:pPr>
                <w:r>
                  <w:rPr>
                    <w:rFonts w:ascii="Arial" w:eastAsia="Arial" w:hAnsi="Arial" w:cs="Arial"/>
                  </w:rPr>
                  <w:t>Instagram, website, Bridebook referral, consultations and customer-review/referral mechanisms.</w:t>
                </w:r>
              </w:p>
            </w:tc>
          </w:tr>
        </w:tbl>
      </w:sdtContent>
    </w:sdt>
    <w:p w14:paraId="7A5653FC" w14:textId="77777777" w:rsidR="00303E20" w:rsidRDefault="00000000">
      <w:pPr>
        <w:spacing w:after="0"/>
        <w:rPr>
          <w:rFonts w:ascii="Arial" w:eastAsia="Arial" w:hAnsi="Arial" w:cs="Arial"/>
        </w:rPr>
      </w:pPr>
      <w:r>
        <w:rPr>
          <w:rFonts w:ascii="Arial" w:eastAsia="Arial" w:hAnsi="Arial" w:cs="Arial"/>
        </w:rPr>
        <w:t>Source: Self-Developed</w:t>
      </w:r>
    </w:p>
    <w:p w14:paraId="5CE0ED38" w14:textId="77777777" w:rsidR="00303E20" w:rsidRDefault="00000000">
      <w:pPr>
        <w:pStyle w:val="Heading2"/>
        <w:spacing w:before="240" w:after="240"/>
        <w:rPr>
          <w:rFonts w:ascii="Arial" w:eastAsia="Arial" w:hAnsi="Arial" w:cs="Arial"/>
          <w:shd w:val="clear" w:color="auto" w:fill="CFE2F3"/>
        </w:rPr>
      </w:pPr>
      <w:bookmarkStart w:id="135" w:name="_heading=h.dvn8n1469qdy" w:colFirst="0" w:colLast="0"/>
      <w:bookmarkEnd w:id="135"/>
      <w:r>
        <w:rPr>
          <w:rFonts w:ascii="Arial" w:eastAsia="Arial" w:hAnsi="Arial" w:cs="Arial"/>
        </w:rPr>
        <w:t>12.4 KPIs, Monitoring and Control</w:t>
      </w:r>
    </w:p>
    <w:p w14:paraId="3BF97528" w14:textId="6BD0BDFA" w:rsidR="00303E20" w:rsidRDefault="00000000">
      <w:pPr>
        <w:rPr>
          <w:rFonts w:ascii="Arial" w:eastAsia="Arial" w:hAnsi="Arial" w:cs="Arial"/>
          <w:b/>
          <w:bCs/>
        </w:rPr>
      </w:pPr>
      <w:r>
        <w:rPr>
          <w:rFonts w:ascii="Arial" w:eastAsia="Arial" w:hAnsi="Arial" w:cs="Arial"/>
          <w:b/>
          <w:bCs/>
        </w:rPr>
        <w:t>Table 2</w:t>
      </w:r>
      <w:r w:rsidR="00DB3A99">
        <w:rPr>
          <w:rFonts w:ascii="Arial" w:eastAsia="Arial" w:hAnsi="Arial" w:cs="Arial"/>
          <w:b/>
          <w:bCs/>
        </w:rPr>
        <w:t>5</w:t>
      </w:r>
      <w:r>
        <w:rPr>
          <w:rFonts w:ascii="Arial" w:eastAsia="Arial" w:hAnsi="Arial" w:cs="Arial"/>
          <w:b/>
          <w:bCs/>
        </w:rPr>
        <w:t>. KPIs, Monitoring and Control</w:t>
      </w:r>
    </w:p>
    <w:sdt>
      <w:sdtPr>
        <w:tag w:val="goog_rdk_34"/>
        <w:id w:val="1951038031"/>
        <w:lock w:val="contentLocked"/>
      </w:sdtPr>
      <w:sdtContent>
        <w:tbl>
          <w:tblPr>
            <w:tblStyle w:val="affffffffffffffff5"/>
            <w:tblW w:w="9345" w:type="dxa"/>
            <w:tblBorders>
              <w:top w:val="nil"/>
              <w:left w:val="nil"/>
              <w:bottom w:val="nil"/>
              <w:right w:val="nil"/>
              <w:insideH w:val="nil"/>
              <w:insideV w:val="nil"/>
            </w:tblBorders>
            <w:tblLayout w:type="fixed"/>
            <w:tblLook w:val="0600" w:firstRow="0" w:lastRow="0" w:firstColumn="0" w:lastColumn="0" w:noHBand="1" w:noVBand="1"/>
          </w:tblPr>
          <w:tblGrid>
            <w:gridCol w:w="2385"/>
            <w:gridCol w:w="4590"/>
            <w:gridCol w:w="2370"/>
          </w:tblGrid>
          <w:tr w:rsidR="00303E20" w14:paraId="29ABC88A" w14:textId="77777777">
            <w:trPr>
              <w:trHeight w:val="51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104403" w14:textId="77777777" w:rsidR="00303E20" w:rsidRDefault="00000000">
                <w:pPr>
                  <w:spacing w:before="0" w:after="0" w:line="240" w:lineRule="auto"/>
                  <w:jc w:val="center"/>
                  <w:rPr>
                    <w:rFonts w:ascii="Arial" w:eastAsia="Arial" w:hAnsi="Arial" w:cs="Arial"/>
                  </w:rPr>
                </w:pPr>
                <w:r>
                  <w:rPr>
                    <w:rFonts w:ascii="Arial" w:eastAsia="Arial" w:hAnsi="Arial" w:cs="Arial"/>
                    <w:b/>
                    <w:bCs/>
                  </w:rPr>
                  <w:t>Category</w:t>
                </w:r>
              </w:p>
            </w:tc>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0E280B" w14:textId="77777777" w:rsidR="00303E20" w:rsidRDefault="00000000">
                <w:pPr>
                  <w:spacing w:before="0" w:after="0" w:line="240" w:lineRule="auto"/>
                  <w:jc w:val="center"/>
                  <w:rPr>
                    <w:rFonts w:ascii="Arial" w:eastAsia="Arial" w:hAnsi="Arial" w:cs="Arial"/>
                  </w:rPr>
                </w:pPr>
                <w:r>
                  <w:rPr>
                    <w:rFonts w:ascii="Arial" w:eastAsia="Arial" w:hAnsi="Arial" w:cs="Arial"/>
                    <w:b/>
                    <w:bCs/>
                  </w:rPr>
                  <w:t xml:space="preserve">KPI </w:t>
                </w:r>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22F8B4" w14:textId="77777777" w:rsidR="00303E20" w:rsidRDefault="00000000">
                <w:pPr>
                  <w:spacing w:before="0" w:after="0" w:line="240" w:lineRule="auto"/>
                  <w:jc w:val="center"/>
                  <w:rPr>
                    <w:rFonts w:ascii="Arial" w:eastAsia="Arial" w:hAnsi="Arial" w:cs="Arial"/>
                  </w:rPr>
                </w:pPr>
                <w:r>
                  <w:rPr>
                    <w:rFonts w:ascii="Arial" w:eastAsia="Arial" w:hAnsi="Arial" w:cs="Arial"/>
                    <w:b/>
                    <w:bCs/>
                  </w:rPr>
                  <w:t>Monitoring</w:t>
                </w:r>
              </w:p>
            </w:tc>
          </w:tr>
          <w:tr w:rsidR="00303E20" w14:paraId="614E9305" w14:textId="77777777">
            <w:trPr>
              <w:trHeight w:val="51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3923FC" w14:textId="77777777" w:rsidR="00303E20" w:rsidRDefault="00000000">
                <w:pPr>
                  <w:spacing w:before="0" w:after="0" w:line="240" w:lineRule="auto"/>
                  <w:jc w:val="center"/>
                  <w:rPr>
                    <w:rFonts w:ascii="Arial" w:eastAsia="Arial" w:hAnsi="Arial" w:cs="Arial"/>
                  </w:rPr>
                </w:pPr>
                <w:r>
                  <w:rPr>
                    <w:rFonts w:ascii="Arial" w:eastAsia="Arial" w:hAnsi="Arial" w:cs="Arial"/>
                  </w:rPr>
                  <w:t>Financial</w:t>
                </w:r>
              </w:p>
            </w:tc>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2649D2" w14:textId="77777777" w:rsidR="00303E20" w:rsidRDefault="00000000">
                <w:pPr>
                  <w:spacing w:before="0" w:after="0" w:line="240" w:lineRule="auto"/>
                  <w:jc w:val="center"/>
                  <w:rPr>
                    <w:rFonts w:ascii="Arial" w:eastAsia="Arial" w:hAnsi="Arial" w:cs="Arial"/>
                  </w:rPr>
                </w:pPr>
                <w:sdt>
                  <w:sdtPr>
                    <w:tag w:val="goog_rdk_26"/>
                    <w:id w:val="-689647134"/>
                  </w:sdtPr>
                  <w:sdtContent>
                    <w:r>
                      <w:rPr>
                        <w:rFonts w:ascii="Arial Unicode MS" w:eastAsia="Arial Unicode MS" w:hAnsi="Arial Unicode MS" w:cs="Arial Unicode MS"/>
                      </w:rPr>
                      <w:t>≤5% Budget Variance Rate</w:t>
                    </w:r>
                  </w:sdtContent>
                </w:sdt>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ADDE0" w14:textId="77777777" w:rsidR="00303E20" w:rsidRDefault="00000000">
                <w:pPr>
                  <w:spacing w:before="0" w:after="0" w:line="240" w:lineRule="auto"/>
                  <w:jc w:val="center"/>
                  <w:rPr>
                    <w:rFonts w:ascii="Arial" w:eastAsia="Arial" w:hAnsi="Arial" w:cs="Arial"/>
                  </w:rPr>
                </w:pPr>
                <w:r>
                  <w:rPr>
                    <w:rFonts w:ascii="Arial" w:eastAsia="Arial" w:hAnsi="Arial" w:cs="Arial"/>
                  </w:rPr>
                  <w:t>Weekly</w:t>
                </w:r>
              </w:p>
            </w:tc>
          </w:tr>
          <w:tr w:rsidR="00303E20" w14:paraId="0E22E023" w14:textId="77777777">
            <w:trPr>
              <w:trHeight w:val="51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6B0CF2" w14:textId="77777777" w:rsidR="00303E20" w:rsidRDefault="00000000">
                <w:pPr>
                  <w:spacing w:before="0" w:after="0" w:line="240" w:lineRule="auto"/>
                  <w:jc w:val="center"/>
                  <w:rPr>
                    <w:rFonts w:ascii="Arial" w:eastAsia="Arial" w:hAnsi="Arial" w:cs="Arial"/>
                  </w:rPr>
                </w:pPr>
                <w:r>
                  <w:rPr>
                    <w:rFonts w:ascii="Arial" w:eastAsia="Arial" w:hAnsi="Arial" w:cs="Arial"/>
                  </w:rPr>
                  <w:t>Client Satisfaction</w:t>
                </w:r>
              </w:p>
            </w:tc>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DC697F" w14:textId="77777777" w:rsidR="00303E20" w:rsidRDefault="00000000">
                <w:pPr>
                  <w:spacing w:before="0" w:after="0" w:line="240" w:lineRule="auto"/>
                  <w:jc w:val="center"/>
                  <w:rPr>
                    <w:rFonts w:ascii="Arial" w:eastAsia="Arial" w:hAnsi="Arial" w:cs="Arial"/>
                  </w:rPr>
                </w:pPr>
                <w:sdt>
                  <w:sdtPr>
                    <w:tag w:val="goog_rdk_27"/>
                    <w:id w:val="-1499940040"/>
                  </w:sdtPr>
                  <w:sdtContent>
                    <w:r>
                      <w:rPr>
                        <w:rFonts w:ascii="Arial Unicode MS" w:eastAsia="Arial Unicode MS" w:hAnsi="Arial Unicode MS" w:cs="Arial Unicode MS"/>
                      </w:rPr>
                      <w:t>≥8/10 in CSAT</w:t>
                    </w:r>
                  </w:sdtContent>
                </w:sdt>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C7EEDA" w14:textId="77777777" w:rsidR="00303E20" w:rsidRDefault="00000000">
                <w:pPr>
                  <w:spacing w:before="0" w:after="0" w:line="240" w:lineRule="auto"/>
                  <w:jc w:val="center"/>
                  <w:rPr>
                    <w:rFonts w:ascii="Arial" w:eastAsia="Arial" w:hAnsi="Arial" w:cs="Arial"/>
                  </w:rPr>
                </w:pPr>
                <w:r>
                  <w:rPr>
                    <w:rFonts w:ascii="Arial" w:eastAsia="Arial" w:hAnsi="Arial" w:cs="Arial"/>
                  </w:rPr>
                  <w:t>After each event</w:t>
                </w:r>
              </w:p>
            </w:tc>
          </w:tr>
          <w:tr w:rsidR="00303E20" w14:paraId="2FFB9A52" w14:textId="77777777">
            <w:trPr>
              <w:trHeight w:val="51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D685E" w14:textId="77777777" w:rsidR="00303E20" w:rsidRDefault="00000000">
                <w:pPr>
                  <w:spacing w:before="0" w:after="0" w:line="240" w:lineRule="auto"/>
                  <w:jc w:val="center"/>
                  <w:rPr>
                    <w:rFonts w:ascii="Arial" w:eastAsia="Arial" w:hAnsi="Arial" w:cs="Arial"/>
                  </w:rPr>
                </w:pPr>
                <w:r>
                  <w:rPr>
                    <w:rFonts w:ascii="Arial" w:eastAsia="Arial" w:hAnsi="Arial" w:cs="Arial"/>
                  </w:rPr>
                  <w:t>Client Satisfaction</w:t>
                </w:r>
              </w:p>
            </w:tc>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99CD32" w14:textId="77777777" w:rsidR="00303E20" w:rsidRDefault="00000000">
                <w:pPr>
                  <w:spacing w:before="0" w:after="0" w:line="240" w:lineRule="auto"/>
                  <w:jc w:val="center"/>
                  <w:rPr>
                    <w:rFonts w:ascii="Arial" w:eastAsia="Arial" w:hAnsi="Arial" w:cs="Arial"/>
                  </w:rPr>
                </w:pPr>
                <w:sdt>
                  <w:sdtPr>
                    <w:tag w:val="goog_rdk_28"/>
                    <w:id w:val="853548505"/>
                  </w:sdtPr>
                  <w:sdtContent>
                    <w:r>
                      <w:rPr>
                        <w:rFonts w:ascii="Arial Unicode MS" w:eastAsia="Arial Unicode MS" w:hAnsi="Arial Unicode MS" w:cs="Arial Unicode MS"/>
                      </w:rPr>
                      <w:t>≥50 score in NPS</w:t>
                    </w:r>
                  </w:sdtContent>
                </w:sdt>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61B222" w14:textId="77777777" w:rsidR="00303E20" w:rsidRDefault="00000000">
                <w:pPr>
                  <w:spacing w:before="0" w:after="0" w:line="240" w:lineRule="auto"/>
                  <w:jc w:val="center"/>
                  <w:rPr>
                    <w:rFonts w:ascii="Arial" w:eastAsia="Arial" w:hAnsi="Arial" w:cs="Arial"/>
                  </w:rPr>
                </w:pPr>
                <w:r>
                  <w:rPr>
                    <w:rFonts w:ascii="Arial" w:eastAsia="Arial" w:hAnsi="Arial" w:cs="Arial"/>
                  </w:rPr>
                  <w:t>After each event</w:t>
                </w:r>
              </w:p>
            </w:tc>
          </w:tr>
          <w:tr w:rsidR="00303E20" w14:paraId="1981818E" w14:textId="77777777">
            <w:trPr>
              <w:trHeight w:val="51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5BF8B4" w14:textId="77777777" w:rsidR="00303E20" w:rsidRDefault="00000000">
                <w:pPr>
                  <w:spacing w:before="0" w:after="0" w:line="240" w:lineRule="auto"/>
                  <w:jc w:val="center"/>
                  <w:rPr>
                    <w:rFonts w:ascii="Arial" w:eastAsia="Arial" w:hAnsi="Arial" w:cs="Arial"/>
                  </w:rPr>
                </w:pPr>
                <w:r>
                  <w:rPr>
                    <w:rFonts w:ascii="Arial" w:eastAsia="Arial" w:hAnsi="Arial" w:cs="Arial"/>
                  </w:rPr>
                  <w:t>Vendor Performance</w:t>
                </w:r>
              </w:p>
            </w:tc>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610514" w14:textId="77777777" w:rsidR="00303E20" w:rsidRDefault="00000000">
                <w:pPr>
                  <w:spacing w:before="0" w:after="0" w:line="240" w:lineRule="auto"/>
                  <w:jc w:val="center"/>
                  <w:rPr>
                    <w:rFonts w:ascii="Arial" w:eastAsia="Arial" w:hAnsi="Arial" w:cs="Arial"/>
                  </w:rPr>
                </w:pPr>
                <w:sdt>
                  <w:sdtPr>
                    <w:tag w:val="goog_rdk_29"/>
                    <w:id w:val="738473738"/>
                  </w:sdtPr>
                  <w:sdtContent>
                    <w:r>
                      <w:rPr>
                        <w:rFonts w:ascii="Arial Unicode MS" w:eastAsia="Arial Unicode MS" w:hAnsi="Arial Unicode MS" w:cs="Arial Unicode MS"/>
                      </w:rPr>
                      <w:t>≥95% On-Time Delivery</w:t>
                    </w:r>
                  </w:sdtContent>
                </w:sdt>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0CBB7E" w14:textId="77777777" w:rsidR="00303E20" w:rsidRDefault="00000000">
                <w:pPr>
                  <w:spacing w:before="0" w:after="0" w:line="240" w:lineRule="auto"/>
                  <w:jc w:val="center"/>
                  <w:rPr>
                    <w:rFonts w:ascii="Arial" w:eastAsia="Arial" w:hAnsi="Arial" w:cs="Arial"/>
                  </w:rPr>
                </w:pPr>
                <w:r>
                  <w:rPr>
                    <w:rFonts w:ascii="Arial" w:eastAsia="Arial" w:hAnsi="Arial" w:cs="Arial"/>
                  </w:rPr>
                  <w:t>Each event</w:t>
                </w:r>
              </w:p>
            </w:tc>
          </w:tr>
          <w:tr w:rsidR="00303E20" w14:paraId="48A8BDAA" w14:textId="77777777">
            <w:trPr>
              <w:trHeight w:val="51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53E195" w14:textId="77777777" w:rsidR="00303E20" w:rsidRDefault="00000000">
                <w:pPr>
                  <w:spacing w:before="0" w:after="0" w:line="240" w:lineRule="auto"/>
                  <w:jc w:val="center"/>
                  <w:rPr>
                    <w:rFonts w:ascii="Arial" w:eastAsia="Arial" w:hAnsi="Arial" w:cs="Arial"/>
                  </w:rPr>
                </w:pPr>
                <w:r>
                  <w:rPr>
                    <w:rFonts w:ascii="Arial" w:eastAsia="Arial" w:hAnsi="Arial" w:cs="Arial"/>
                  </w:rPr>
                  <w:t>Operational Efficiency</w:t>
                </w:r>
              </w:p>
            </w:tc>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1BF0F" w14:textId="77777777" w:rsidR="00303E20" w:rsidRDefault="00000000">
                <w:pPr>
                  <w:spacing w:before="0" w:after="0" w:line="240" w:lineRule="auto"/>
                  <w:jc w:val="center"/>
                  <w:rPr>
                    <w:rFonts w:ascii="Arial" w:eastAsia="Arial" w:hAnsi="Arial" w:cs="Arial"/>
                  </w:rPr>
                </w:pPr>
                <w:sdt>
                  <w:sdtPr>
                    <w:tag w:val="goog_rdk_30"/>
                    <w:id w:val="2017127010"/>
                  </w:sdtPr>
                  <w:sdtContent>
                    <w:r>
                      <w:rPr>
                        <w:rFonts w:ascii="Arial Unicode MS" w:eastAsia="Arial Unicode MS" w:hAnsi="Arial Unicode MS" w:cs="Arial Unicode MS"/>
                      </w:rPr>
                      <w:t xml:space="preserve">Timeline Adherence in ≥90% activities </w:t>
                    </w:r>
                  </w:sdtContent>
                </w:sdt>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0B898E" w14:textId="77777777" w:rsidR="00303E20" w:rsidRDefault="00000000">
                <w:pPr>
                  <w:spacing w:before="0" w:after="0" w:line="240" w:lineRule="auto"/>
                  <w:jc w:val="center"/>
                  <w:rPr>
                    <w:rFonts w:ascii="Arial" w:eastAsia="Arial" w:hAnsi="Arial" w:cs="Arial"/>
                  </w:rPr>
                </w:pPr>
                <w:r>
                  <w:rPr>
                    <w:rFonts w:ascii="Arial" w:eastAsia="Arial" w:hAnsi="Arial" w:cs="Arial"/>
                  </w:rPr>
                  <w:t>Monthly</w:t>
                </w:r>
              </w:p>
            </w:tc>
          </w:tr>
          <w:tr w:rsidR="00303E20" w14:paraId="0D449FF5" w14:textId="77777777">
            <w:trPr>
              <w:trHeight w:val="51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80FBA0" w14:textId="77777777" w:rsidR="00303E20" w:rsidRDefault="00000000">
                <w:pPr>
                  <w:spacing w:before="0" w:after="0" w:line="240" w:lineRule="auto"/>
                  <w:jc w:val="center"/>
                  <w:rPr>
                    <w:rFonts w:ascii="Arial" w:eastAsia="Arial" w:hAnsi="Arial" w:cs="Arial"/>
                  </w:rPr>
                </w:pPr>
                <w:r>
                  <w:rPr>
                    <w:rFonts w:ascii="Arial" w:eastAsia="Arial" w:hAnsi="Arial" w:cs="Arial"/>
                  </w:rPr>
                  <w:t>Marketing</w:t>
                </w:r>
              </w:p>
            </w:tc>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41ECEF" w14:textId="77777777" w:rsidR="00303E20" w:rsidRDefault="00000000">
                <w:pPr>
                  <w:spacing w:before="0" w:after="0" w:line="240" w:lineRule="auto"/>
                  <w:jc w:val="center"/>
                  <w:rPr>
                    <w:rFonts w:ascii="Arial" w:eastAsia="Arial" w:hAnsi="Arial" w:cs="Arial"/>
                  </w:rPr>
                </w:pPr>
                <w:sdt>
                  <w:sdtPr>
                    <w:tag w:val="goog_rdk_31"/>
                    <w:id w:val="1883764339"/>
                  </w:sdtPr>
                  <w:sdtContent>
                    <w:r>
                      <w:rPr>
                        <w:rFonts w:ascii="Arial Unicode MS" w:eastAsia="Arial Unicode MS" w:hAnsi="Arial Unicode MS" w:cs="Arial Unicode MS"/>
                      </w:rPr>
                      <w:t>Client Acquisition Cost (CAC) of ≤£54 per booking</w:t>
                    </w:r>
                  </w:sdtContent>
                </w:sdt>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2B756D" w14:textId="77777777" w:rsidR="00303E20" w:rsidRDefault="00000000">
                <w:pPr>
                  <w:spacing w:before="0" w:after="0" w:line="240" w:lineRule="auto"/>
                  <w:jc w:val="center"/>
                  <w:rPr>
                    <w:rFonts w:ascii="Arial" w:eastAsia="Arial" w:hAnsi="Arial" w:cs="Arial"/>
                  </w:rPr>
                </w:pPr>
                <w:r>
                  <w:rPr>
                    <w:rFonts w:ascii="Arial" w:eastAsia="Arial" w:hAnsi="Arial" w:cs="Arial"/>
                  </w:rPr>
                  <w:t>Quarterly</w:t>
                </w:r>
              </w:p>
            </w:tc>
          </w:tr>
          <w:tr w:rsidR="00303E20" w14:paraId="2C2C54F5" w14:textId="77777777">
            <w:trPr>
              <w:trHeight w:val="51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B926D0" w14:textId="77777777" w:rsidR="00303E20" w:rsidRDefault="00000000">
                <w:pPr>
                  <w:spacing w:before="0" w:after="0" w:line="240" w:lineRule="auto"/>
                  <w:jc w:val="center"/>
                  <w:rPr>
                    <w:rFonts w:ascii="Arial" w:eastAsia="Arial" w:hAnsi="Arial" w:cs="Arial"/>
                  </w:rPr>
                </w:pPr>
                <w:r>
                  <w:rPr>
                    <w:rFonts w:ascii="Arial" w:eastAsia="Arial" w:hAnsi="Arial" w:cs="Arial"/>
                  </w:rPr>
                  <w:t>Marketing</w:t>
                </w:r>
              </w:p>
            </w:tc>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12C4DF" w14:textId="77777777" w:rsidR="00303E20" w:rsidRDefault="00000000">
                <w:pPr>
                  <w:spacing w:before="0" w:after="0" w:line="240" w:lineRule="auto"/>
                  <w:jc w:val="center"/>
                  <w:rPr>
                    <w:rFonts w:ascii="Arial" w:eastAsia="Arial" w:hAnsi="Arial" w:cs="Arial"/>
                  </w:rPr>
                </w:pPr>
                <w:sdt>
                  <w:sdtPr>
                    <w:tag w:val="goog_rdk_32"/>
                    <w:id w:val="-193377523"/>
                  </w:sdtPr>
                  <w:sdtContent>
                    <w:r>
                      <w:rPr>
                        <w:rFonts w:ascii="Arial Unicode MS" w:eastAsia="Arial Unicode MS" w:hAnsi="Arial Unicode MS" w:cs="Arial Unicode MS"/>
                      </w:rPr>
                      <w:t>Referral Rate of at least ≥20%</w:t>
                    </w:r>
                  </w:sdtContent>
                </w:sdt>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17412F" w14:textId="77777777" w:rsidR="00303E20" w:rsidRDefault="00000000">
                <w:pPr>
                  <w:spacing w:before="0" w:after="0" w:line="240" w:lineRule="auto"/>
                  <w:jc w:val="center"/>
                  <w:rPr>
                    <w:rFonts w:ascii="Arial" w:eastAsia="Arial" w:hAnsi="Arial" w:cs="Arial"/>
                  </w:rPr>
                </w:pPr>
                <w:r>
                  <w:rPr>
                    <w:rFonts w:ascii="Arial" w:eastAsia="Arial" w:hAnsi="Arial" w:cs="Arial"/>
                  </w:rPr>
                  <w:t>Quarterly</w:t>
                </w:r>
              </w:p>
            </w:tc>
          </w:tr>
          <w:tr w:rsidR="00303E20" w14:paraId="3236BF57" w14:textId="77777777">
            <w:trPr>
              <w:trHeight w:val="515"/>
            </w:trPr>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40D47" w14:textId="77777777" w:rsidR="00303E20" w:rsidRDefault="00000000">
                <w:pPr>
                  <w:spacing w:before="0" w:after="0" w:line="240" w:lineRule="auto"/>
                  <w:jc w:val="center"/>
                  <w:rPr>
                    <w:rFonts w:ascii="Arial" w:eastAsia="Arial" w:hAnsi="Arial" w:cs="Arial"/>
                  </w:rPr>
                </w:pPr>
                <w:r>
                  <w:rPr>
                    <w:rFonts w:ascii="Arial" w:eastAsia="Arial" w:hAnsi="Arial" w:cs="Arial"/>
                  </w:rPr>
                  <w:t>Financial</w:t>
                </w:r>
              </w:p>
            </w:tc>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3E2133" w14:textId="77777777" w:rsidR="00303E20" w:rsidRDefault="00000000">
                <w:pPr>
                  <w:spacing w:before="0" w:after="0" w:line="240" w:lineRule="auto"/>
                  <w:jc w:val="center"/>
                  <w:rPr>
                    <w:rFonts w:ascii="Arial" w:eastAsia="Arial" w:hAnsi="Arial" w:cs="Arial"/>
                  </w:rPr>
                </w:pPr>
                <w:sdt>
                  <w:sdtPr>
                    <w:tag w:val="goog_rdk_33"/>
                    <w:id w:val="691037122"/>
                  </w:sdtPr>
                  <w:sdtContent>
                    <w:r>
                      <w:rPr>
                        <w:rFonts w:ascii="Arial Unicode MS" w:eastAsia="Arial Unicode MS" w:hAnsi="Arial Unicode MS" w:cs="Arial Unicode MS"/>
                      </w:rPr>
                      <w:t>Working Capital Reserve of ≥£5,000</w:t>
                    </w:r>
                  </w:sdtContent>
                </w:sdt>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8C9B83" w14:textId="77777777" w:rsidR="00303E20" w:rsidRDefault="00000000">
                <w:pPr>
                  <w:spacing w:before="0" w:after="0" w:line="240" w:lineRule="auto"/>
                  <w:jc w:val="center"/>
                  <w:rPr>
                    <w:rFonts w:ascii="Arial" w:eastAsia="Arial" w:hAnsi="Arial" w:cs="Arial"/>
                  </w:rPr>
                </w:pPr>
                <w:r>
                  <w:rPr>
                    <w:rFonts w:ascii="Arial" w:eastAsia="Arial" w:hAnsi="Arial" w:cs="Arial"/>
                  </w:rPr>
                  <w:t>Monthly</w:t>
                </w:r>
              </w:p>
            </w:tc>
          </w:tr>
        </w:tbl>
      </w:sdtContent>
    </w:sdt>
    <w:p w14:paraId="795742C5" w14:textId="77777777" w:rsidR="00303E20" w:rsidRDefault="00000000">
      <w:pPr>
        <w:rPr>
          <w:rFonts w:ascii="Arial" w:eastAsia="Arial" w:hAnsi="Arial" w:cs="Arial"/>
        </w:rPr>
      </w:pPr>
      <w:r>
        <w:rPr>
          <w:rFonts w:ascii="Arial" w:eastAsia="Arial" w:hAnsi="Arial" w:cs="Arial"/>
        </w:rPr>
        <w:lastRenderedPageBreak/>
        <w:t>Source: Self-Developed</w:t>
      </w:r>
    </w:p>
    <w:p w14:paraId="23A97B6D" w14:textId="77777777" w:rsidR="00303E20" w:rsidRDefault="00000000">
      <w:pPr>
        <w:pStyle w:val="Heading2"/>
        <w:spacing w:before="240" w:after="240"/>
        <w:rPr>
          <w:rFonts w:ascii="Arial" w:eastAsia="Arial" w:hAnsi="Arial" w:cs="Arial"/>
        </w:rPr>
      </w:pPr>
      <w:bookmarkStart w:id="136" w:name="_heading=h.sogqw2729mr2" w:colFirst="0" w:colLast="0"/>
      <w:bookmarkEnd w:id="136"/>
      <w:r>
        <w:rPr>
          <w:rFonts w:ascii="Arial" w:eastAsia="Arial" w:hAnsi="Arial" w:cs="Arial"/>
        </w:rPr>
        <w:t>12.5 Change Management and Implementation Risks</w:t>
      </w:r>
    </w:p>
    <w:p w14:paraId="37F0C1D1" w14:textId="3AB78EC3" w:rsidR="00303E20" w:rsidRDefault="00000000">
      <w:pPr>
        <w:rPr>
          <w:rFonts w:ascii="Arial" w:eastAsia="Arial" w:hAnsi="Arial" w:cs="Arial"/>
        </w:rPr>
      </w:pPr>
      <w:r>
        <w:rPr>
          <w:rFonts w:ascii="Arial" w:eastAsia="Arial" w:hAnsi="Arial" w:cs="Arial"/>
          <w:b/>
          <w:bCs/>
        </w:rPr>
        <w:t>Table 2</w:t>
      </w:r>
      <w:r w:rsidR="00DB3A99">
        <w:rPr>
          <w:rFonts w:ascii="Arial" w:eastAsia="Arial" w:hAnsi="Arial" w:cs="Arial"/>
          <w:b/>
          <w:bCs/>
        </w:rPr>
        <w:t>6</w:t>
      </w:r>
      <w:r>
        <w:rPr>
          <w:rFonts w:ascii="Arial" w:eastAsia="Arial" w:hAnsi="Arial" w:cs="Arial"/>
          <w:b/>
          <w:bCs/>
        </w:rPr>
        <w:t>. Change Management &amp; Implementation Risks Matrix</w:t>
      </w:r>
    </w:p>
    <w:sdt>
      <w:sdtPr>
        <w:tag w:val="goog_rdk_35"/>
        <w:id w:val="-213919861"/>
        <w:lock w:val="contentLocked"/>
      </w:sdtPr>
      <w:sdtContent>
        <w:tbl>
          <w:tblPr>
            <w:tblStyle w:val="afffffffffffffff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987"/>
            <w:gridCol w:w="1573"/>
            <w:gridCol w:w="5790"/>
          </w:tblGrid>
          <w:tr w:rsidR="00303E20" w14:paraId="5777992E" w14:textId="77777777">
            <w:tc>
              <w:tcPr>
                <w:tcW w:w="1987" w:type="dxa"/>
              </w:tcPr>
              <w:p w14:paraId="2A4831C3" w14:textId="77777777" w:rsidR="00303E20" w:rsidRDefault="00000000">
                <w:pPr>
                  <w:rPr>
                    <w:rFonts w:ascii="Arial" w:eastAsia="Arial" w:hAnsi="Arial" w:cs="Arial"/>
                  </w:rPr>
                </w:pPr>
                <w:r>
                  <w:rPr>
                    <w:rFonts w:ascii="Arial" w:eastAsia="Arial" w:hAnsi="Arial" w:cs="Arial"/>
                  </w:rPr>
                  <w:t>Risk Category</w:t>
                </w:r>
              </w:p>
            </w:tc>
            <w:tc>
              <w:tcPr>
                <w:tcW w:w="1573" w:type="dxa"/>
              </w:tcPr>
              <w:p w14:paraId="2EA9E094" w14:textId="77777777" w:rsidR="00303E20" w:rsidRDefault="00000000">
                <w:pPr>
                  <w:rPr>
                    <w:rFonts w:ascii="Arial" w:eastAsia="Arial" w:hAnsi="Arial" w:cs="Arial"/>
                  </w:rPr>
                </w:pPr>
                <w:r>
                  <w:rPr>
                    <w:rFonts w:ascii="Arial" w:eastAsia="Arial" w:hAnsi="Arial" w:cs="Arial"/>
                  </w:rPr>
                  <w:t>Mitigation Strategy</w:t>
                </w:r>
              </w:p>
            </w:tc>
            <w:tc>
              <w:tcPr>
                <w:tcW w:w="5790" w:type="dxa"/>
              </w:tcPr>
              <w:p w14:paraId="46196655" w14:textId="77777777" w:rsidR="00303E20" w:rsidRDefault="00000000">
                <w:pPr>
                  <w:rPr>
                    <w:rFonts w:ascii="Arial" w:eastAsia="Arial" w:hAnsi="Arial" w:cs="Arial"/>
                  </w:rPr>
                </w:pPr>
                <w:r>
                  <w:rPr>
                    <w:rFonts w:ascii="Arial" w:eastAsia="Arial" w:hAnsi="Arial" w:cs="Arial"/>
                  </w:rPr>
                  <w:t>Impact Level</w:t>
                </w:r>
              </w:p>
            </w:tc>
          </w:tr>
          <w:tr w:rsidR="00303E20" w14:paraId="53A81392" w14:textId="77777777">
            <w:tc>
              <w:tcPr>
                <w:tcW w:w="1987" w:type="dxa"/>
              </w:tcPr>
              <w:p w14:paraId="223C4C6F" w14:textId="77777777" w:rsidR="00303E20" w:rsidRDefault="00000000">
                <w:pPr>
                  <w:rPr>
                    <w:rFonts w:ascii="Arial" w:eastAsia="Arial" w:hAnsi="Arial" w:cs="Arial"/>
                  </w:rPr>
                </w:pPr>
                <w:r>
                  <w:rPr>
                    <w:rFonts w:ascii="Arial" w:eastAsia="Arial" w:hAnsi="Arial" w:cs="Arial"/>
                  </w:rPr>
                  <w:t>Operational Risk</w:t>
                </w:r>
              </w:p>
            </w:tc>
            <w:tc>
              <w:tcPr>
                <w:tcW w:w="1573" w:type="dxa"/>
              </w:tcPr>
              <w:p w14:paraId="7E4D062D" w14:textId="77777777" w:rsidR="00303E20" w:rsidRDefault="00303E20">
                <w:pPr>
                  <w:rPr>
                    <w:rFonts w:ascii="Arial" w:eastAsia="Arial" w:hAnsi="Arial" w:cs="Arial"/>
                  </w:rPr>
                </w:pPr>
              </w:p>
              <w:p w14:paraId="6BF2F3F7" w14:textId="77777777" w:rsidR="00303E20" w:rsidRDefault="00000000">
                <w:pPr>
                  <w:rPr>
                    <w:rFonts w:ascii="Arial" w:eastAsia="Arial" w:hAnsi="Arial" w:cs="Arial"/>
                  </w:rPr>
                </w:pPr>
                <w:r>
                  <w:rPr>
                    <w:rFonts w:ascii="Arial" w:eastAsia="Arial" w:hAnsi="Arial" w:cs="Arial"/>
                  </w:rPr>
                  <w:t>High</w:t>
                </w:r>
              </w:p>
            </w:tc>
            <w:tc>
              <w:tcPr>
                <w:tcW w:w="5790" w:type="dxa"/>
              </w:tcPr>
              <w:p w14:paraId="6286423D" w14:textId="77777777" w:rsidR="00303E20" w:rsidRDefault="00000000">
                <w:pPr>
                  <w:rPr>
                    <w:rFonts w:ascii="Arial" w:eastAsia="Arial" w:hAnsi="Arial" w:cs="Arial"/>
                  </w:rPr>
                </w:pPr>
                <w:r>
                  <w:rPr>
                    <w:rFonts w:ascii="Arial" w:eastAsia="Arial" w:hAnsi="Arial" w:cs="Arial"/>
                  </w:rPr>
                  <w:t>Properly build a vetted tier-1 local vendor network, mainly with strict Service Level Agreements (SLAs).</w:t>
                </w:r>
              </w:p>
            </w:tc>
          </w:tr>
          <w:tr w:rsidR="00303E20" w14:paraId="3B432477" w14:textId="77777777">
            <w:tc>
              <w:tcPr>
                <w:tcW w:w="1987" w:type="dxa"/>
              </w:tcPr>
              <w:p w14:paraId="7203BA14" w14:textId="77777777" w:rsidR="00303E20" w:rsidRDefault="00000000">
                <w:pPr>
                  <w:rPr>
                    <w:rFonts w:ascii="Arial" w:eastAsia="Arial" w:hAnsi="Arial" w:cs="Arial"/>
                  </w:rPr>
                </w:pPr>
                <w:r>
                  <w:rPr>
                    <w:rFonts w:ascii="Arial" w:eastAsia="Arial" w:hAnsi="Arial" w:cs="Arial"/>
                  </w:rPr>
                  <w:t>Change Management</w:t>
                </w:r>
              </w:p>
            </w:tc>
            <w:tc>
              <w:tcPr>
                <w:tcW w:w="1573" w:type="dxa"/>
              </w:tcPr>
              <w:p w14:paraId="14067CA4" w14:textId="77777777" w:rsidR="00303E20" w:rsidRDefault="00303E20">
                <w:pPr>
                  <w:rPr>
                    <w:rFonts w:ascii="Arial" w:eastAsia="Arial" w:hAnsi="Arial" w:cs="Arial"/>
                  </w:rPr>
                </w:pPr>
              </w:p>
              <w:p w14:paraId="57E85E4B" w14:textId="77777777" w:rsidR="00303E20" w:rsidRDefault="00000000">
                <w:pPr>
                  <w:rPr>
                    <w:rFonts w:ascii="Arial" w:eastAsia="Arial" w:hAnsi="Arial" w:cs="Arial"/>
                  </w:rPr>
                </w:pPr>
                <w:r>
                  <w:rPr>
                    <w:rFonts w:ascii="Arial" w:eastAsia="Arial" w:hAnsi="Arial" w:cs="Arial"/>
                  </w:rPr>
                  <w:t>Medium</w:t>
                </w:r>
              </w:p>
            </w:tc>
            <w:tc>
              <w:tcPr>
                <w:tcW w:w="5790" w:type="dxa"/>
              </w:tcPr>
              <w:p w14:paraId="08763E5D" w14:textId="77777777" w:rsidR="00303E20" w:rsidRDefault="00000000">
                <w:pPr>
                  <w:rPr>
                    <w:rFonts w:ascii="Arial" w:eastAsia="Arial" w:hAnsi="Arial" w:cs="Arial"/>
                  </w:rPr>
                </w:pPr>
                <w:r>
                  <w:rPr>
                    <w:rFonts w:ascii="Arial" w:eastAsia="Arial" w:hAnsi="Arial" w:cs="Arial"/>
                  </w:rPr>
                  <w:t>Systematically enforce a formalised change-request protocol and effectively cap revision milestones within client contracts</w:t>
                </w:r>
              </w:p>
            </w:tc>
          </w:tr>
          <w:tr w:rsidR="00303E20" w14:paraId="01CFA206" w14:textId="77777777">
            <w:tc>
              <w:tcPr>
                <w:tcW w:w="1987" w:type="dxa"/>
              </w:tcPr>
              <w:p w14:paraId="19DAC94B" w14:textId="77777777" w:rsidR="00303E20" w:rsidRDefault="00000000">
                <w:pPr>
                  <w:rPr>
                    <w:rFonts w:ascii="Arial" w:eastAsia="Arial" w:hAnsi="Arial" w:cs="Arial"/>
                  </w:rPr>
                </w:pPr>
                <w:r>
                  <w:rPr>
                    <w:rFonts w:ascii="Arial" w:eastAsia="Arial" w:hAnsi="Arial" w:cs="Arial"/>
                  </w:rPr>
                  <w:t>Financial Risk</w:t>
                </w:r>
              </w:p>
            </w:tc>
            <w:tc>
              <w:tcPr>
                <w:tcW w:w="1573" w:type="dxa"/>
              </w:tcPr>
              <w:p w14:paraId="7968F079" w14:textId="77777777" w:rsidR="00303E20" w:rsidRDefault="00303E20">
                <w:pPr>
                  <w:rPr>
                    <w:rFonts w:ascii="Arial" w:eastAsia="Arial" w:hAnsi="Arial" w:cs="Arial"/>
                  </w:rPr>
                </w:pPr>
              </w:p>
              <w:p w14:paraId="49DE54EE" w14:textId="77777777" w:rsidR="00303E20" w:rsidRDefault="00000000">
                <w:pPr>
                  <w:rPr>
                    <w:rFonts w:ascii="Arial" w:eastAsia="Arial" w:hAnsi="Arial" w:cs="Arial"/>
                  </w:rPr>
                </w:pPr>
                <w:r>
                  <w:rPr>
                    <w:rFonts w:ascii="Arial" w:eastAsia="Arial" w:hAnsi="Arial" w:cs="Arial"/>
                  </w:rPr>
                  <w:t>High</w:t>
                </w:r>
              </w:p>
            </w:tc>
            <w:tc>
              <w:tcPr>
                <w:tcW w:w="5790" w:type="dxa"/>
              </w:tcPr>
              <w:p w14:paraId="716D1BC7" w14:textId="77777777" w:rsidR="00303E20" w:rsidRDefault="00000000">
                <w:pPr>
                  <w:rPr>
                    <w:rFonts w:ascii="Arial" w:eastAsia="Arial" w:hAnsi="Arial" w:cs="Arial"/>
                  </w:rPr>
                </w:pPr>
                <w:r>
                  <w:rPr>
                    <w:rFonts w:ascii="Arial" w:eastAsia="Arial" w:hAnsi="Arial" w:cs="Arial"/>
                  </w:rPr>
                  <w:t>Accurate well-structure payment schedules, particularly with larger upfront deposits</w:t>
                </w:r>
              </w:p>
            </w:tc>
          </w:tr>
          <w:tr w:rsidR="00303E20" w14:paraId="4EFE3B18" w14:textId="77777777">
            <w:trPr>
              <w:trHeight w:val="1001"/>
            </w:trPr>
            <w:tc>
              <w:tcPr>
                <w:tcW w:w="1987" w:type="dxa"/>
              </w:tcPr>
              <w:p w14:paraId="1587760E" w14:textId="77777777" w:rsidR="00303E20" w:rsidRDefault="00000000">
                <w:pPr>
                  <w:rPr>
                    <w:rFonts w:ascii="Arial" w:eastAsia="Arial" w:hAnsi="Arial" w:cs="Arial"/>
                  </w:rPr>
                </w:pPr>
                <w:r>
                  <w:rPr>
                    <w:rFonts w:ascii="Arial" w:eastAsia="Arial" w:hAnsi="Arial" w:cs="Arial"/>
                  </w:rPr>
                  <w:t>Market / Adoption Risk</w:t>
                </w:r>
              </w:p>
            </w:tc>
            <w:tc>
              <w:tcPr>
                <w:tcW w:w="1573" w:type="dxa"/>
              </w:tcPr>
              <w:p w14:paraId="08C8C192" w14:textId="77777777" w:rsidR="00303E20" w:rsidRDefault="00303E20">
                <w:pPr>
                  <w:rPr>
                    <w:rFonts w:ascii="Arial" w:eastAsia="Arial" w:hAnsi="Arial" w:cs="Arial"/>
                  </w:rPr>
                </w:pPr>
              </w:p>
              <w:p w14:paraId="18B6B749" w14:textId="77777777" w:rsidR="00303E20" w:rsidRDefault="00000000">
                <w:pPr>
                  <w:rPr>
                    <w:rFonts w:ascii="Arial" w:eastAsia="Arial" w:hAnsi="Arial" w:cs="Arial"/>
                  </w:rPr>
                </w:pPr>
                <w:r>
                  <w:rPr>
                    <w:rFonts w:ascii="Arial" w:eastAsia="Arial" w:hAnsi="Arial" w:cs="Arial"/>
                  </w:rPr>
                  <w:t>Medium</w:t>
                </w:r>
              </w:p>
            </w:tc>
            <w:tc>
              <w:tcPr>
                <w:tcW w:w="5790" w:type="dxa"/>
              </w:tcPr>
              <w:p w14:paraId="34A23CAB" w14:textId="77777777" w:rsidR="00303E20" w:rsidRDefault="00000000">
                <w:pPr>
                  <w:rPr>
                    <w:rFonts w:ascii="Arial" w:eastAsia="Arial" w:hAnsi="Arial" w:cs="Arial"/>
                  </w:rPr>
                </w:pPr>
                <w:r>
                  <w:rPr>
                    <w:rFonts w:ascii="Arial" w:eastAsia="Arial" w:hAnsi="Arial" w:cs="Arial"/>
                  </w:rPr>
                  <w:t>Sufficient active concurrent bookings, each accurately planned, to preserve quality control.</w:t>
                </w:r>
              </w:p>
            </w:tc>
          </w:tr>
          <w:tr w:rsidR="00303E20" w14:paraId="74B76A07" w14:textId="77777777">
            <w:tc>
              <w:tcPr>
                <w:tcW w:w="1987" w:type="dxa"/>
              </w:tcPr>
              <w:p w14:paraId="0A2DF2CB" w14:textId="77777777" w:rsidR="00303E20" w:rsidRDefault="00000000">
                <w:pPr>
                  <w:rPr>
                    <w:rFonts w:ascii="Arial" w:eastAsia="Arial" w:hAnsi="Arial" w:cs="Arial"/>
                  </w:rPr>
                </w:pPr>
                <w:r>
                  <w:rPr>
                    <w:rFonts w:ascii="Arial" w:eastAsia="Arial" w:hAnsi="Arial" w:cs="Arial"/>
                  </w:rPr>
                  <w:t>Technology / Data Risk</w:t>
                </w:r>
              </w:p>
            </w:tc>
            <w:tc>
              <w:tcPr>
                <w:tcW w:w="1573" w:type="dxa"/>
              </w:tcPr>
              <w:p w14:paraId="1FC81EE1" w14:textId="77777777" w:rsidR="00303E20" w:rsidRDefault="00000000">
                <w:pPr>
                  <w:rPr>
                    <w:rFonts w:ascii="Arial" w:eastAsia="Arial" w:hAnsi="Arial" w:cs="Arial"/>
                  </w:rPr>
                </w:pPr>
                <w:r>
                  <w:rPr>
                    <w:rFonts w:ascii="Arial" w:eastAsia="Arial" w:hAnsi="Arial" w:cs="Arial"/>
                  </w:rPr>
                  <w:t>High</w:t>
                </w:r>
              </w:p>
            </w:tc>
            <w:tc>
              <w:tcPr>
                <w:tcW w:w="5790" w:type="dxa"/>
              </w:tcPr>
              <w:p w14:paraId="5B555C01" w14:textId="77777777" w:rsidR="00303E20" w:rsidRDefault="00000000">
                <w:pPr>
                  <w:rPr>
                    <w:rFonts w:ascii="Arial" w:eastAsia="Arial" w:hAnsi="Arial" w:cs="Arial"/>
                  </w:rPr>
                </w:pPr>
                <w:r>
                  <w:rPr>
                    <w:rFonts w:ascii="Arial" w:eastAsia="Arial" w:hAnsi="Arial" w:cs="Arial"/>
                  </w:rPr>
                  <w:t>Implement GDPR-compliant data storage as well as secure project management tools.</w:t>
                </w:r>
              </w:p>
            </w:tc>
          </w:tr>
        </w:tbl>
      </w:sdtContent>
    </w:sdt>
    <w:p w14:paraId="3B6B7C50" w14:textId="77777777" w:rsidR="00303E20" w:rsidRDefault="00000000">
      <w:pPr>
        <w:rPr>
          <w:rFonts w:ascii="Arial" w:eastAsia="Arial" w:hAnsi="Arial" w:cs="Arial"/>
        </w:rPr>
      </w:pPr>
      <w:r>
        <w:rPr>
          <w:rFonts w:ascii="Arial" w:eastAsia="Arial" w:hAnsi="Arial" w:cs="Arial"/>
        </w:rPr>
        <w:t>Source: Self-Developed</w:t>
      </w:r>
    </w:p>
    <w:p w14:paraId="258CE6F3" w14:textId="77777777" w:rsidR="00303E20" w:rsidRDefault="00303E20">
      <w:pPr>
        <w:spacing w:before="0" w:after="160"/>
      </w:pPr>
    </w:p>
    <w:p w14:paraId="2984C29C" w14:textId="77777777" w:rsidR="00303E20" w:rsidRDefault="00303E20">
      <w:pPr>
        <w:rPr>
          <w:rFonts w:ascii="Arial" w:eastAsia="Arial" w:hAnsi="Arial" w:cs="Arial"/>
        </w:rPr>
      </w:pPr>
    </w:p>
    <w:p w14:paraId="652A9557" w14:textId="77777777" w:rsidR="00303E20" w:rsidRDefault="00303E20">
      <w:pPr>
        <w:spacing w:before="240" w:after="240"/>
        <w:rPr>
          <w:rFonts w:ascii="Arial" w:eastAsia="Arial" w:hAnsi="Arial" w:cs="Arial"/>
        </w:rPr>
      </w:pPr>
    </w:p>
    <w:p w14:paraId="2DB00D10" w14:textId="77777777" w:rsidR="00303E20" w:rsidRDefault="00000000">
      <w:pPr>
        <w:pStyle w:val="Heading1"/>
        <w:rPr>
          <w:rFonts w:ascii="Arial" w:eastAsia="Arial" w:hAnsi="Arial" w:cs="Arial"/>
        </w:rPr>
      </w:pPr>
      <w:bookmarkStart w:id="137" w:name="_heading=h.68vwln42csgv" w:colFirst="0" w:colLast="0"/>
      <w:bookmarkEnd w:id="137"/>
      <w:r>
        <w:br w:type="page"/>
      </w:r>
    </w:p>
    <w:p w14:paraId="55F1EC36" w14:textId="77777777" w:rsidR="00303E20" w:rsidRDefault="00000000">
      <w:pPr>
        <w:pStyle w:val="Heading1"/>
        <w:rPr>
          <w:rFonts w:ascii="Arial" w:eastAsia="Arial" w:hAnsi="Arial" w:cs="Arial"/>
        </w:rPr>
      </w:pPr>
      <w:bookmarkStart w:id="138" w:name="_heading=h.eflfsha37veu" w:colFirst="0" w:colLast="0"/>
      <w:bookmarkEnd w:id="138"/>
      <w:r>
        <w:rPr>
          <w:rFonts w:ascii="Arial" w:eastAsia="Arial" w:hAnsi="Arial" w:cs="Arial"/>
        </w:rPr>
        <w:lastRenderedPageBreak/>
        <w:t>Chapter 13: Conclusion and Recommendations</w:t>
      </w:r>
    </w:p>
    <w:p w14:paraId="3CFFC5CF" w14:textId="77777777" w:rsidR="00303E20" w:rsidRDefault="00000000">
      <w:pPr>
        <w:pStyle w:val="Heading2"/>
        <w:rPr>
          <w:rFonts w:ascii="Arial" w:eastAsia="Arial" w:hAnsi="Arial" w:cs="Arial"/>
        </w:rPr>
      </w:pPr>
      <w:bookmarkStart w:id="139" w:name="_heading=h.cgbulnuq3pv0" w:colFirst="0" w:colLast="0"/>
      <w:bookmarkEnd w:id="139"/>
      <w:r>
        <w:rPr>
          <w:rFonts w:ascii="Arial" w:eastAsia="Arial" w:hAnsi="Arial" w:cs="Arial"/>
        </w:rPr>
        <w:t>13.1 Critical Evaluation of Applied Theories and Frameworks</w:t>
      </w:r>
    </w:p>
    <w:p w14:paraId="3B546925" w14:textId="77777777" w:rsidR="00303E20" w:rsidRDefault="00000000">
      <w:pPr>
        <w:spacing w:before="240" w:after="240"/>
        <w:rPr>
          <w:rFonts w:ascii="Arial" w:eastAsia="Arial" w:hAnsi="Arial" w:cs="Arial"/>
        </w:rPr>
      </w:pPr>
      <w:r>
        <w:rPr>
          <w:rFonts w:ascii="Arial" w:eastAsia="Arial" w:hAnsi="Arial" w:cs="Arial"/>
        </w:rPr>
        <w:t xml:space="preserve">RBV and VRIO helped EverAfter Weddings identify difficult-to-imitate capabilities, including customer relationships, human coordination and vetted supplier networks (Davies </w:t>
      </w:r>
      <w:r>
        <w:rPr>
          <w:rFonts w:ascii="Arial" w:eastAsia="Arial" w:hAnsi="Arial" w:cs="Arial"/>
          <w:i/>
          <w:iCs/>
        </w:rPr>
        <w:t>et al</w:t>
      </w:r>
      <w:r>
        <w:rPr>
          <w:rFonts w:ascii="Arial" w:eastAsia="Arial" w:hAnsi="Arial" w:cs="Arial"/>
        </w:rPr>
        <w:t xml:space="preserve">., 2023; Bakashaba and Bindeeba, 2025). However, RBV has an inward focus and gives limited attention to external economic conditions and seasonal demand. SERVQUAL addressed service execution through Reliability, Responsiveness, Assurance, Empathy and Tangibles (Jonkisz </w:t>
      </w:r>
      <w:r>
        <w:rPr>
          <w:rFonts w:ascii="Arial" w:eastAsia="Arial" w:hAnsi="Arial" w:cs="Arial"/>
          <w:i/>
          <w:iCs/>
        </w:rPr>
        <w:t>et al</w:t>
      </w:r>
      <w:r>
        <w:rPr>
          <w:rFonts w:ascii="Arial" w:eastAsia="Arial" w:hAnsi="Arial" w:cs="Arial"/>
        </w:rPr>
        <w:t>., 2022). Its emphasis on empathy and assurance is relevant to customer confidence and reputation. However, traditional SERVQUAL requires contextual adaptation for modern hybrid, multi-channel customer journeys (Sumi and Kabir, 2021). Integrating RBV, SERVQUAL, Porter’s Five Forces and the Business Model Canvas therefore supported complementary strategic analysis.</w:t>
      </w:r>
    </w:p>
    <w:p w14:paraId="30528D34" w14:textId="77777777" w:rsidR="00303E20" w:rsidRDefault="00000000">
      <w:pPr>
        <w:pStyle w:val="Heading2"/>
        <w:rPr>
          <w:rFonts w:ascii="Arial" w:eastAsia="Arial" w:hAnsi="Arial" w:cs="Arial"/>
        </w:rPr>
      </w:pPr>
      <w:bookmarkStart w:id="140" w:name="_heading=h.btl5ltbu0fs0" w:colFirst="0" w:colLast="0"/>
      <w:bookmarkEnd w:id="140"/>
      <w:r>
        <w:rPr>
          <w:rFonts w:ascii="Arial" w:eastAsia="Arial" w:hAnsi="Arial" w:cs="Arial"/>
        </w:rPr>
        <w:t>13.2 Synthesis of Research Findings and Objective Alignment</w:t>
      </w:r>
    </w:p>
    <w:p w14:paraId="69FFD8C8" w14:textId="77777777" w:rsidR="00303E20" w:rsidRDefault="00000000">
      <w:pPr>
        <w:spacing w:before="240" w:after="240"/>
        <w:rPr>
          <w:rFonts w:ascii="Arial" w:eastAsia="Arial" w:hAnsi="Arial" w:cs="Arial"/>
        </w:rPr>
      </w:pPr>
      <w:r>
        <w:rPr>
          <w:rFonts w:ascii="Arial" w:eastAsia="Arial" w:hAnsi="Arial" w:cs="Arial"/>
        </w:rPr>
        <w:t xml:space="preserve">This proposal addressed the main research question of whether EverAfter Weddings is commercially viable in London. </w:t>
      </w:r>
    </w:p>
    <w:p w14:paraId="172C6925" w14:textId="77777777" w:rsidR="00303E20" w:rsidRDefault="00000000">
      <w:pPr>
        <w:spacing w:before="240" w:after="240"/>
        <w:rPr>
          <w:rFonts w:ascii="Arial" w:eastAsia="Arial" w:hAnsi="Arial" w:cs="Arial"/>
        </w:rPr>
      </w:pPr>
      <w:r>
        <w:rPr>
          <w:rFonts w:ascii="Arial" w:eastAsia="Arial" w:hAnsi="Arial" w:cs="Arial"/>
          <w:b/>
          <w:bCs/>
        </w:rPr>
        <w:t>Market opportunity (Objectives 1–2):</w:t>
      </w:r>
      <w:r>
        <w:rPr>
          <w:rFonts w:ascii="Arial" w:eastAsia="Arial" w:hAnsi="Arial" w:cs="Arial"/>
        </w:rPr>
        <w:t xml:space="preserve"> Secondary research identified London as the highest-spending UK region, with average wedding expenditure of £26,986 compared with £20,604 nationally. Spending polarisation supported a multi-tier pricing model (The Sap Media, 2026). </w:t>
      </w:r>
    </w:p>
    <w:p w14:paraId="1DCA66EB" w14:textId="77777777" w:rsidR="00303E20" w:rsidRDefault="00000000">
      <w:pPr>
        <w:spacing w:before="240" w:after="240"/>
        <w:rPr>
          <w:rFonts w:ascii="Arial" w:eastAsia="Arial" w:hAnsi="Arial" w:cs="Arial"/>
        </w:rPr>
      </w:pPr>
      <w:r>
        <w:rPr>
          <w:rFonts w:ascii="Arial" w:eastAsia="Arial" w:hAnsi="Arial" w:cs="Arial"/>
          <w:b/>
          <w:bCs/>
        </w:rPr>
        <w:t>Competitive position (Objective 3):</w:t>
      </w:r>
      <w:r>
        <w:rPr>
          <w:rFonts w:ascii="Arial" w:eastAsia="Arial" w:hAnsi="Arial" w:cs="Arial"/>
        </w:rPr>
        <w:t xml:space="preserve"> Analysis identified a potential gap between high-cost luxury agencies and self-service platforms such as Bridebook and Hitched (Bridebook, 2026). </w:t>
      </w:r>
    </w:p>
    <w:p w14:paraId="78DAFADE" w14:textId="77777777" w:rsidR="00303E20" w:rsidRDefault="00000000">
      <w:pPr>
        <w:spacing w:before="240" w:after="240"/>
        <w:rPr>
          <w:rFonts w:ascii="Arial" w:eastAsia="Arial" w:hAnsi="Arial" w:cs="Arial"/>
        </w:rPr>
      </w:pPr>
      <w:r>
        <w:rPr>
          <w:rFonts w:ascii="Arial" w:eastAsia="Arial" w:hAnsi="Arial" w:cs="Arial"/>
          <w:b/>
          <w:bCs/>
        </w:rPr>
        <w:t>Strategic and commercial viability (Objectives 4–5):</w:t>
      </w:r>
      <w:r>
        <w:rPr>
          <w:rFonts w:ascii="Arial" w:eastAsia="Arial" w:hAnsi="Arial" w:cs="Arial"/>
        </w:rPr>
        <w:t xml:space="preserve"> Financial modelling indicated £13,475 initial funding, £55,400 Year 1 revenue and £27,772 operating profit from 28 clients.</w:t>
      </w:r>
    </w:p>
    <w:p w14:paraId="03D70B04" w14:textId="77777777" w:rsidR="00303E20" w:rsidRDefault="00000000">
      <w:pPr>
        <w:pStyle w:val="Heading2"/>
        <w:rPr>
          <w:rFonts w:ascii="Arial" w:eastAsia="Arial" w:hAnsi="Arial" w:cs="Arial"/>
        </w:rPr>
      </w:pPr>
      <w:bookmarkStart w:id="141" w:name="_heading=h.dok8rja74ueb" w:colFirst="0" w:colLast="0"/>
      <w:bookmarkEnd w:id="141"/>
      <w:r>
        <w:rPr>
          <w:rFonts w:ascii="Arial" w:eastAsia="Arial" w:hAnsi="Arial" w:cs="Arial"/>
        </w:rPr>
        <w:lastRenderedPageBreak/>
        <w:t>13.3 Overall Feasibility Judgement and Strategic Recommendations</w:t>
      </w:r>
    </w:p>
    <w:p w14:paraId="6BCE4F60" w14:textId="77777777" w:rsidR="00303E20" w:rsidRDefault="00000000">
      <w:pPr>
        <w:spacing w:before="240" w:after="240"/>
        <w:rPr>
          <w:rFonts w:ascii="Arial" w:eastAsia="Arial" w:hAnsi="Arial" w:cs="Arial"/>
        </w:rPr>
      </w:pPr>
      <w:r>
        <w:rPr>
          <w:rFonts w:ascii="Arial" w:eastAsia="Arial" w:hAnsi="Arial" w:cs="Arial"/>
        </w:rPr>
        <w:t xml:space="preserve">Ethical, market, operational and financial evidence supports a conditional launch decision based on two priorities. </w:t>
      </w:r>
    </w:p>
    <w:p w14:paraId="64C7F52F" w14:textId="77777777" w:rsidR="00303E20" w:rsidRDefault="00000000">
      <w:pPr>
        <w:spacing w:before="240" w:after="240"/>
        <w:rPr>
          <w:rFonts w:ascii="Arial" w:eastAsia="Arial" w:hAnsi="Arial" w:cs="Arial"/>
        </w:rPr>
      </w:pPr>
      <w:r>
        <w:rPr>
          <w:rFonts w:ascii="Arial" w:eastAsia="Arial" w:hAnsi="Arial" w:cs="Arial"/>
          <w:b/>
          <w:bCs/>
        </w:rPr>
        <w:t>Recommendation 1: Formalise Vetted Supplier Service Level Agreements.</w:t>
      </w:r>
      <w:r>
        <w:rPr>
          <w:rFonts w:ascii="Arial" w:eastAsia="Arial" w:hAnsi="Arial" w:cs="Arial"/>
        </w:rPr>
        <w:t xml:space="preserve"> EverAfter should establish agreements with 15 London suppliers covering performance, timeliness, pricing and emergency substitution (Overby </w:t>
      </w:r>
      <w:r>
        <w:rPr>
          <w:rFonts w:ascii="Arial" w:eastAsia="Arial" w:hAnsi="Arial" w:cs="Arial"/>
          <w:i/>
          <w:iCs/>
        </w:rPr>
        <w:t>et al</w:t>
      </w:r>
      <w:r>
        <w:rPr>
          <w:rFonts w:ascii="Arial" w:eastAsia="Arial" w:hAnsi="Arial" w:cs="Arial"/>
        </w:rPr>
        <w:t xml:space="preserve">., 2024). </w:t>
      </w:r>
    </w:p>
    <w:p w14:paraId="6615E7B6" w14:textId="77777777" w:rsidR="00303E20" w:rsidRDefault="00000000">
      <w:pPr>
        <w:spacing w:before="240" w:after="240"/>
        <w:rPr>
          <w:rFonts w:ascii="Arial" w:eastAsia="Arial" w:hAnsi="Arial" w:cs="Arial"/>
        </w:rPr>
      </w:pPr>
      <w:r>
        <w:rPr>
          <w:rFonts w:ascii="Arial" w:eastAsia="Arial" w:hAnsi="Arial" w:cs="Arial"/>
          <w:b/>
          <w:bCs/>
        </w:rPr>
        <w:t>Recommendation 2: Maintain Liquidity and Working Capital.</w:t>
      </w:r>
      <w:r>
        <w:rPr>
          <w:rFonts w:ascii="Arial" w:eastAsia="Arial" w:hAnsi="Arial" w:cs="Arial"/>
        </w:rPr>
        <w:t xml:space="preserve"> Management should protect a £5,000 cash reserve and require a 50% upfront client deposit to manage contractor costs and delayed customer payments (Bridebook, 2026). These actions should be implemented before and during commercial launch to strengthen supplier reliability, protect liquidity and support operational continuity.</w:t>
      </w:r>
    </w:p>
    <w:p w14:paraId="71671093" w14:textId="77777777" w:rsidR="00303E20" w:rsidRDefault="00000000">
      <w:pPr>
        <w:pStyle w:val="Heading2"/>
        <w:rPr>
          <w:rFonts w:ascii="Arial" w:eastAsia="Arial" w:hAnsi="Arial" w:cs="Arial"/>
        </w:rPr>
      </w:pPr>
      <w:bookmarkStart w:id="142" w:name="_heading=h.tqy5lyipo7xn" w:colFirst="0" w:colLast="0"/>
      <w:bookmarkEnd w:id="142"/>
      <w:r>
        <w:rPr>
          <w:rFonts w:ascii="Arial" w:eastAsia="Arial" w:hAnsi="Arial" w:cs="Arial"/>
        </w:rPr>
        <w:t>13.4 Future Development and Research Horizons</w:t>
      </w:r>
    </w:p>
    <w:p w14:paraId="19F3C0FB" w14:textId="77777777" w:rsidR="00303E20" w:rsidRDefault="00000000">
      <w:pPr>
        <w:rPr>
          <w:rFonts w:ascii="Arial" w:eastAsia="Arial" w:hAnsi="Arial" w:cs="Arial"/>
        </w:rPr>
      </w:pPr>
      <w:r>
        <w:rPr>
          <w:rFonts w:ascii="Arial" w:eastAsia="Arial" w:hAnsi="Arial" w:cs="Arial"/>
        </w:rPr>
        <w:t xml:space="preserve">Primary empirical field research should be carried out directly with the couples in London to measure the price elasticity for the bespoke add-on services, </w:t>
      </w:r>
      <w:proofErr w:type="gramStart"/>
      <w:r>
        <w:rPr>
          <w:rFonts w:ascii="Arial" w:eastAsia="Arial" w:hAnsi="Arial" w:cs="Arial"/>
        </w:rPr>
        <w:t>in order to</w:t>
      </w:r>
      <w:proofErr w:type="gramEnd"/>
      <w:r>
        <w:rPr>
          <w:rFonts w:ascii="Arial" w:eastAsia="Arial" w:hAnsi="Arial" w:cs="Arial"/>
        </w:rPr>
        <w:t xml:space="preserve"> facilitate the scalability beyond Year 2. In addition, an exploratory approach should be taken to developing AI-based scheduling solutions for workflows to automate administrative workflows and allow operational resources to be dedicated to high-touch human interactions (Paduano, 2025).</w:t>
      </w:r>
    </w:p>
    <w:p w14:paraId="373F0E1D" w14:textId="77777777" w:rsidR="00303E20" w:rsidRDefault="00000000">
      <w:pPr>
        <w:rPr>
          <w:rFonts w:ascii="Arial" w:eastAsia="Arial" w:hAnsi="Arial" w:cs="Arial"/>
          <w:b/>
          <w:bCs/>
          <w:sz w:val="28"/>
          <w:szCs w:val="28"/>
        </w:rPr>
      </w:pPr>
      <w:bookmarkStart w:id="143" w:name="_heading=h.ttrkqheamwlj" w:colFirst="0" w:colLast="0"/>
      <w:bookmarkEnd w:id="143"/>
      <w:r>
        <w:br w:type="page"/>
      </w:r>
    </w:p>
    <w:p w14:paraId="090D3978" w14:textId="77777777" w:rsidR="00303E20" w:rsidRDefault="00000000">
      <w:pPr>
        <w:pStyle w:val="Heading1"/>
        <w:rPr>
          <w:rFonts w:ascii="Arial" w:eastAsia="Arial" w:hAnsi="Arial" w:cs="Arial"/>
        </w:rPr>
      </w:pPr>
      <w:bookmarkStart w:id="144" w:name="_heading=h.l6rzc6o7jlop" w:colFirst="0" w:colLast="0"/>
      <w:bookmarkEnd w:id="144"/>
      <w:r>
        <w:rPr>
          <w:rFonts w:ascii="Arial" w:eastAsia="Arial" w:hAnsi="Arial" w:cs="Arial"/>
        </w:rPr>
        <w:lastRenderedPageBreak/>
        <w:t>Chapter 14: Reflection</w:t>
      </w:r>
    </w:p>
    <w:p w14:paraId="5B625648" w14:textId="77777777" w:rsidR="00303E20" w:rsidRDefault="00000000">
      <w:pPr>
        <w:pStyle w:val="Heading2"/>
        <w:rPr>
          <w:rFonts w:ascii="Arial" w:eastAsia="Arial" w:hAnsi="Arial" w:cs="Arial"/>
        </w:rPr>
      </w:pPr>
      <w:bookmarkStart w:id="145" w:name="_heading=h.c6ilh0vt76ko" w:colFirst="0" w:colLast="0"/>
      <w:bookmarkEnd w:id="145"/>
      <w:r>
        <w:rPr>
          <w:rFonts w:ascii="Arial" w:eastAsia="Arial" w:hAnsi="Arial" w:cs="Arial"/>
        </w:rPr>
        <w:t>14.1 Description of the Research and Business Development Experience</w:t>
      </w:r>
    </w:p>
    <w:p w14:paraId="6694F001" w14:textId="77777777" w:rsidR="00303E20" w:rsidRDefault="00000000">
      <w:pPr>
        <w:rPr>
          <w:rFonts w:ascii="Arial" w:eastAsia="Arial" w:hAnsi="Arial" w:cs="Arial"/>
        </w:rPr>
      </w:pPr>
      <w:r>
        <w:rPr>
          <w:rFonts w:ascii="Arial" w:eastAsia="Arial" w:hAnsi="Arial" w:cs="Arial"/>
        </w:rPr>
        <w:t>Business Development Proposal for EverAfter Weddings was a multi-dimensional learning process that involved numerous analyses of the market followed by strategic development, operational planning and financial forecasting (Kandasamy, 2026). The ambiguity entrepreneurs experience when considering opening a new market entailed extensive secondary research and academic synthesis, due to the need to work independently. One of the important learning experiences was researching sources of information from various industries, including Bridebook, Hitched and ONS, to compile actionable commercial information, and to incorporate this information into frameworks (Barney's RBV and Parasuraman's SERVQUAL). Analysing conflicting industry evidence meant perseverance, critical thinking and using effective academic project management skills, s which improved my skills to analyse complex business opportunities systematically.</w:t>
      </w:r>
    </w:p>
    <w:p w14:paraId="7AC84D1F" w14:textId="77777777" w:rsidR="00303E20" w:rsidRDefault="00000000">
      <w:pPr>
        <w:pStyle w:val="Heading2"/>
        <w:rPr>
          <w:rFonts w:ascii="Arial" w:eastAsia="Arial" w:hAnsi="Arial" w:cs="Arial"/>
        </w:rPr>
      </w:pPr>
      <w:bookmarkStart w:id="146" w:name="_heading=h.mm562scn1zv" w:colFirst="0" w:colLast="0"/>
      <w:bookmarkEnd w:id="146"/>
      <w:r>
        <w:rPr>
          <w:rFonts w:ascii="Arial" w:eastAsia="Arial" w:hAnsi="Arial" w:cs="Arial"/>
        </w:rPr>
        <w:t>14.2 Feelings and Critical Evaluation of the Process</w:t>
      </w:r>
    </w:p>
    <w:p w14:paraId="71439AA4" w14:textId="77777777" w:rsidR="00303E20" w:rsidRDefault="00000000">
      <w:pPr>
        <w:rPr>
          <w:rFonts w:ascii="Arial" w:eastAsia="Arial" w:hAnsi="Arial" w:cs="Arial"/>
        </w:rPr>
      </w:pPr>
      <w:r>
        <w:rPr>
          <w:rFonts w:ascii="Arial" w:eastAsia="Arial" w:hAnsi="Arial" w:cs="Arial"/>
        </w:rPr>
        <w:t>The concept for developing the business led to divided emotions of excitement and methodological prudence. Being initially confused by the inconsistent information available on the market, especially reports and articles that showed the sheer increase in the level of luxury consumption, but economic indicators suggested otherwise; smaller weddings and cost-of-living pressures (Clar-Novak, 2024). This involved being able to move beyond description to critical evaluation. I realised that there's an attractive, digital platform and, of course, I could have a nice one and that would be a nice way to distinguish myself, but it'd be easy for software and digital portals to be copied. An important strategic shift was consequently more focused on tacit human expertise, trusted supplier networks and emotional empathy, which would lead to better bases for competitive differentiation and customer value.</w:t>
      </w:r>
    </w:p>
    <w:p w14:paraId="4990737F" w14:textId="77777777" w:rsidR="00303E20" w:rsidRDefault="00000000">
      <w:pPr>
        <w:pStyle w:val="Heading2"/>
        <w:rPr>
          <w:rFonts w:ascii="Arial" w:eastAsia="Arial" w:hAnsi="Arial" w:cs="Arial"/>
        </w:rPr>
      </w:pPr>
      <w:bookmarkStart w:id="147" w:name="_heading=h.87tsk4m22jeq" w:colFirst="0" w:colLast="0"/>
      <w:bookmarkEnd w:id="147"/>
      <w:r>
        <w:rPr>
          <w:rFonts w:ascii="Arial" w:eastAsia="Arial" w:hAnsi="Arial" w:cs="Arial"/>
        </w:rPr>
        <w:lastRenderedPageBreak/>
        <w:t>14.3 Critical Analysis and Methodological Insights</w:t>
      </w:r>
    </w:p>
    <w:p w14:paraId="45ABBAF5" w14:textId="77777777" w:rsidR="00303E20" w:rsidRDefault="00000000">
      <w:pPr>
        <w:spacing w:before="240" w:after="240"/>
        <w:rPr>
          <w:rFonts w:ascii="Arial" w:eastAsia="Arial" w:hAnsi="Arial" w:cs="Arial"/>
        </w:rPr>
      </w:pPr>
      <w:r>
        <w:rPr>
          <w:rFonts w:ascii="Arial" w:eastAsia="Arial" w:hAnsi="Arial" w:cs="Arial"/>
        </w:rPr>
        <w:t>The project's educational focus produced the educational outcomes of the project based on interpretivist philosophies, inductive and secondary research design. This allowed for examination of the varying conceptions of marriage that are ascribed to marriage planning by modern-day couples. These methods, however, restricted the direct empirical evidence as the personas were fictionalised from secondary data coming from industry. Multispectral analysis of ONS data, Bridebook surveys and peer-reviewed literature enhanced country credibility but failed to empirically test willingness to pay for digital features in real time. The challenge in developing the integrated financial projections was also difficult. The operational capacity and the financial sustainability were reinforced by the link established in Chapter 10 between capacity and 28 Year 1 weddings provided among the three different levels of service.</w:t>
      </w:r>
    </w:p>
    <w:p w14:paraId="68303174" w14:textId="77777777" w:rsidR="00303E20" w:rsidRDefault="00000000">
      <w:pPr>
        <w:pStyle w:val="Heading2"/>
        <w:rPr>
          <w:rFonts w:ascii="Arial" w:eastAsia="Arial" w:hAnsi="Arial" w:cs="Arial"/>
        </w:rPr>
      </w:pPr>
      <w:bookmarkStart w:id="148" w:name="_heading=h.euyfd4zce1li" w:colFirst="0" w:colLast="0"/>
      <w:bookmarkEnd w:id="148"/>
      <w:r>
        <w:rPr>
          <w:rFonts w:ascii="Arial" w:eastAsia="Arial" w:hAnsi="Arial" w:cs="Arial"/>
        </w:rPr>
        <w:t>14.4 Transformative Learning and Future Practice</w:t>
      </w:r>
    </w:p>
    <w:p w14:paraId="1BE610ED" w14:textId="77777777" w:rsidR="00303E20" w:rsidRDefault="00000000">
      <w:pPr>
        <w:spacing w:before="240" w:after="240"/>
      </w:pPr>
      <w:bookmarkStart w:id="149" w:name="_heading=h.lo2lkxyn4f0p" w:colFirst="0" w:colLast="0"/>
      <w:bookmarkEnd w:id="149"/>
      <w:r>
        <w:rPr>
          <w:rFonts w:ascii="Arial" w:eastAsia="Arial" w:hAnsi="Arial" w:cs="Arial"/>
        </w:rPr>
        <w:t xml:space="preserve">In this project, I honed a lot of my strategic abilities, critical thinking and business sense. I was taught the use of academic models as a diagnostic tool to assess commercial risks and trade-offs instead of as an academic exercise. It also taught me how to push the gaps, not build the product around the idea that I want. For repeat runs, I would change 3 things. The first thing I would add is Mixed Methods Primary Research: interviews with London newlywed couples and wedding planners. Second, I would look at how the cash flow changes over time and the seasonal risks with dynamic Monte Carlo financial modelling. Thirdly, I would limit the scope to </w:t>
      </w:r>
      <w:proofErr w:type="gramStart"/>
      <w:r>
        <w:rPr>
          <w:rFonts w:ascii="Arial" w:eastAsia="Arial" w:hAnsi="Arial" w:cs="Arial"/>
        </w:rPr>
        <w:t>particular London</w:t>
      </w:r>
      <w:proofErr w:type="gramEnd"/>
      <w:r>
        <w:rPr>
          <w:rFonts w:ascii="Arial" w:eastAsia="Arial" w:hAnsi="Arial" w:cs="Arial"/>
        </w:rPr>
        <w:t xml:space="preserve"> boroughs—Kensington, Chelsea and Westminster.</w:t>
      </w:r>
    </w:p>
    <w:p w14:paraId="64240925" w14:textId="77777777" w:rsidR="00303E20" w:rsidRDefault="00000000">
      <w:pPr>
        <w:spacing w:before="240" w:after="240"/>
        <w:rPr>
          <w:rFonts w:ascii="Arial" w:eastAsia="Arial" w:hAnsi="Arial" w:cs="Arial"/>
        </w:rPr>
      </w:pPr>
      <w:r>
        <w:br w:type="page"/>
      </w:r>
    </w:p>
    <w:p w14:paraId="557FC15B" w14:textId="77777777" w:rsidR="00303E20" w:rsidRDefault="00000000">
      <w:pPr>
        <w:pStyle w:val="Heading1"/>
        <w:spacing w:before="240" w:after="240"/>
        <w:rPr>
          <w:rFonts w:ascii="Arial" w:eastAsia="Arial" w:hAnsi="Arial" w:cs="Arial"/>
        </w:rPr>
      </w:pPr>
      <w:bookmarkStart w:id="150" w:name="_heading=h.snjx4uffntok" w:colFirst="0" w:colLast="0"/>
      <w:bookmarkEnd w:id="150"/>
      <w:r>
        <w:rPr>
          <w:rFonts w:ascii="Arial" w:eastAsia="Arial" w:hAnsi="Arial" w:cs="Arial"/>
        </w:rPr>
        <w:lastRenderedPageBreak/>
        <w:t>References</w:t>
      </w:r>
    </w:p>
    <w:p w14:paraId="2129B5FF" w14:textId="77777777" w:rsidR="00303E20" w:rsidRDefault="00000000">
      <w:pPr>
        <w:spacing w:after="80"/>
        <w:rPr>
          <w:rFonts w:ascii="Arial" w:eastAsia="Arial" w:hAnsi="Arial" w:cs="Arial"/>
        </w:rPr>
      </w:pPr>
      <w:r>
        <w:rPr>
          <w:rFonts w:ascii="Arial" w:eastAsia="Arial" w:hAnsi="Arial" w:cs="Arial"/>
        </w:rPr>
        <w:t>Abhari, K. (2025). Employee participation in digital transformation: From digitalization sentiment to</w:t>
      </w:r>
      <w:r>
        <w:rPr>
          <w:rFonts w:ascii="Arial" w:eastAsia="Arial" w:hAnsi="Arial" w:cs="Arial"/>
          <w:sz w:val="21"/>
          <w:szCs w:val="21"/>
        </w:rPr>
        <w:t xml:space="preserve"> </w:t>
      </w:r>
      <w:r>
        <w:rPr>
          <w:rFonts w:ascii="Arial" w:eastAsia="Arial" w:hAnsi="Arial" w:cs="Arial"/>
        </w:rPr>
        <w:t xml:space="preserve">transformation predisposition. Information &amp; Management, [online] p.104212. Available at: </w:t>
      </w:r>
      <w:hyperlink r:id="rId21">
        <w:r w:rsidR="00303E20">
          <w:rPr>
            <w:rFonts w:ascii="Arial" w:eastAsia="Arial" w:hAnsi="Arial" w:cs="Arial"/>
            <w:u w:val="single"/>
          </w:rPr>
          <w:t>https://www.sciencedirect.com/science/article/pii/S0378720625001156</w:t>
        </w:r>
      </w:hyperlink>
      <w:r>
        <w:rPr>
          <w:rFonts w:ascii="Arial" w:eastAsia="Arial" w:hAnsi="Arial" w:cs="Arial"/>
        </w:rPr>
        <w:t xml:space="preserve"> [Accessed 27 Aug. 2026].</w:t>
      </w:r>
    </w:p>
    <w:p w14:paraId="5837CDBA" w14:textId="77777777" w:rsidR="00303E20" w:rsidRDefault="00000000">
      <w:pPr>
        <w:spacing w:after="80"/>
        <w:rPr>
          <w:rFonts w:ascii="Arial" w:eastAsia="Arial" w:hAnsi="Arial" w:cs="Arial"/>
        </w:rPr>
      </w:pPr>
      <w:r>
        <w:rPr>
          <w:rFonts w:ascii="Arial" w:eastAsia="Arial" w:hAnsi="Arial" w:cs="Arial"/>
        </w:rPr>
        <w:t xml:space="preserve">Adams, C., Alldredge, K. and Kohli, S. (2025). State of the consumer 2024: What’s now and what’s next. [online] McKinsey &amp; Company. Available at: </w:t>
      </w:r>
      <w:hyperlink r:id="rId22">
        <w:r w:rsidR="00303E20">
          <w:rPr>
            <w:rFonts w:ascii="Arial" w:eastAsia="Arial" w:hAnsi="Arial" w:cs="Arial"/>
            <w:u w:val="single"/>
          </w:rPr>
          <w:t>https://www.mckinsey.com/industries/consumer-packaged-goods/our-insights/state-of-consumer</w:t>
        </w:r>
      </w:hyperlink>
      <w:r>
        <w:rPr>
          <w:rFonts w:ascii="Arial" w:eastAsia="Arial" w:hAnsi="Arial" w:cs="Arial"/>
        </w:rPr>
        <w:t xml:space="preserve"> [Accessed 27 Aug. 2026].</w:t>
      </w:r>
    </w:p>
    <w:p w14:paraId="6FDC4D75" w14:textId="77777777" w:rsidR="00303E20" w:rsidRDefault="00000000">
      <w:pPr>
        <w:spacing w:after="80"/>
        <w:rPr>
          <w:rFonts w:ascii="Arial" w:eastAsia="Arial" w:hAnsi="Arial" w:cs="Arial"/>
        </w:rPr>
      </w:pPr>
      <w:r>
        <w:rPr>
          <w:rFonts w:ascii="Arial" w:eastAsia="Arial" w:hAnsi="Arial" w:cs="Arial"/>
        </w:rPr>
        <w:t xml:space="preserve">Adedara, M.T., AKINRUJOMU, O.S., AYENI, A.O. and EMIDUN, O.B. (2024). Entrepreneurial activities of professional event planners and the use of traditional attire for wedding ceremonies in ado-ekiti, Ekiti State, Nigeria. Available at: </w:t>
      </w:r>
      <w:hyperlink r:id="rId23">
        <w:r w:rsidR="00303E20">
          <w:rPr>
            <w:rFonts w:ascii="Arial" w:eastAsia="Arial" w:hAnsi="Arial" w:cs="Arial"/>
            <w:u w:val="single"/>
          </w:rPr>
          <w:t>https://doi.org/10.37897/GRJ.2023.V10I5.24.513837</w:t>
        </w:r>
      </w:hyperlink>
      <w:r>
        <w:rPr>
          <w:rFonts w:ascii="Arial" w:eastAsia="Arial" w:hAnsi="Arial" w:cs="Arial"/>
        </w:rPr>
        <w:t xml:space="preserve">. </w:t>
      </w:r>
    </w:p>
    <w:p w14:paraId="71946921" w14:textId="77777777" w:rsidR="00303E20" w:rsidRDefault="00000000">
      <w:pPr>
        <w:spacing w:after="80"/>
        <w:rPr>
          <w:rFonts w:ascii="Arial" w:eastAsia="Arial" w:hAnsi="Arial" w:cs="Arial"/>
        </w:rPr>
      </w:pPr>
      <w:r>
        <w:rPr>
          <w:rFonts w:ascii="Arial" w:eastAsia="Arial" w:hAnsi="Arial" w:cs="Arial"/>
        </w:rPr>
        <w:t xml:space="preserve">Afridi, K., Turi, J.A., Zaufishan, B. and Rosak-Szyrocka, J. (2023). Impact of Digital Communications on project efficiency through ease of use and top management support. Heliyon, 9(7), p.e17941. Available at: </w:t>
      </w:r>
      <w:hyperlink r:id="rId24">
        <w:r w:rsidR="00303E20">
          <w:rPr>
            <w:rFonts w:ascii="Arial" w:eastAsia="Arial" w:hAnsi="Arial" w:cs="Arial"/>
            <w:u w:val="single"/>
          </w:rPr>
          <w:t>https://www.sciencedirect.com/science/article/pii/S2405844023051496</w:t>
        </w:r>
      </w:hyperlink>
      <w:r>
        <w:rPr>
          <w:rFonts w:ascii="Arial" w:eastAsia="Arial" w:hAnsi="Arial" w:cs="Arial"/>
        </w:rPr>
        <w:t xml:space="preserve"> [Accessed 18 Aug. 2026].</w:t>
      </w:r>
    </w:p>
    <w:p w14:paraId="6591F8EB" w14:textId="77777777" w:rsidR="00303E20" w:rsidRDefault="00000000">
      <w:pPr>
        <w:spacing w:after="80"/>
        <w:rPr>
          <w:rFonts w:ascii="Arial" w:eastAsia="Arial" w:hAnsi="Arial" w:cs="Arial"/>
        </w:rPr>
      </w:pPr>
      <w:r>
        <w:rPr>
          <w:rFonts w:ascii="Arial" w:eastAsia="Arial" w:hAnsi="Arial" w:cs="Arial"/>
        </w:rPr>
        <w:t xml:space="preserve">Akanshha (2026). Event management is the process of planning, organising, and executing events such as weddings, corporate meetings, festivals, parties, and more. Available at: </w:t>
      </w:r>
      <w:hyperlink r:id="rId25">
        <w:r w:rsidR="00303E20">
          <w:rPr>
            <w:rFonts w:ascii="Arial" w:eastAsia="Arial" w:hAnsi="Arial" w:cs="Arial"/>
            <w:u w:val="single"/>
          </w:rPr>
          <w:t>https://www.linkedin.com/posts/akanshha-g-13243729_event-management-is-the-process-of-planning-share-7432991587258908672-7W6q/</w:t>
        </w:r>
      </w:hyperlink>
      <w:r>
        <w:rPr>
          <w:rFonts w:ascii="Arial" w:eastAsia="Arial" w:hAnsi="Arial" w:cs="Arial"/>
        </w:rPr>
        <w:t xml:space="preserve"> [Accessed 1 Sept. 2026].</w:t>
      </w:r>
    </w:p>
    <w:p w14:paraId="2C0738CC" w14:textId="77777777" w:rsidR="00303E20" w:rsidRDefault="00000000">
      <w:pPr>
        <w:spacing w:after="80"/>
        <w:rPr>
          <w:rFonts w:ascii="Arial" w:eastAsia="Arial" w:hAnsi="Arial" w:cs="Arial"/>
        </w:rPr>
      </w:pPr>
      <w:r>
        <w:rPr>
          <w:rFonts w:ascii="Arial" w:eastAsia="Arial" w:hAnsi="Arial" w:cs="Arial"/>
        </w:rPr>
        <w:t xml:space="preserve">Albers, N.D., Wren, A.O., Knotts, T.L. and Chupp, M.G. (2021). Consumer Perceptions and Pricing Practices for Weddings: ND Albers </w:t>
      </w:r>
      <w:r>
        <w:rPr>
          <w:rFonts w:ascii="Arial" w:eastAsia="Arial" w:hAnsi="Arial" w:cs="Arial"/>
          <w:i/>
          <w:iCs/>
        </w:rPr>
        <w:t>et al</w:t>
      </w:r>
      <w:r>
        <w:rPr>
          <w:rFonts w:ascii="Arial" w:eastAsia="Arial" w:hAnsi="Arial" w:cs="Arial"/>
        </w:rPr>
        <w:t xml:space="preserve">. Journal of Consumer Policy, 44(3), pp.407-426. </w:t>
      </w:r>
      <w:hyperlink r:id="rId26">
        <w:r w:rsidR="00303E20">
          <w:rPr>
            <w:rFonts w:ascii="Arial" w:eastAsia="Arial" w:hAnsi="Arial" w:cs="Arial"/>
            <w:u w:val="single"/>
          </w:rPr>
          <w:t>https://link.springer.com/article/10.1007/s10603-021-09488-y</w:t>
        </w:r>
      </w:hyperlink>
      <w:r>
        <w:rPr>
          <w:rFonts w:ascii="Arial" w:eastAsia="Arial" w:hAnsi="Arial" w:cs="Arial"/>
        </w:rPr>
        <w:t xml:space="preserve">. </w:t>
      </w:r>
    </w:p>
    <w:p w14:paraId="2C1AB364" w14:textId="77777777" w:rsidR="00303E20" w:rsidRDefault="00000000">
      <w:pPr>
        <w:spacing w:after="80"/>
        <w:rPr>
          <w:rFonts w:ascii="Arial" w:eastAsia="Arial" w:hAnsi="Arial" w:cs="Arial"/>
        </w:rPr>
      </w:pPr>
      <w:r>
        <w:rPr>
          <w:rFonts w:ascii="Arial" w:eastAsia="Arial" w:hAnsi="Arial" w:cs="Arial"/>
        </w:rPr>
        <w:lastRenderedPageBreak/>
        <w:t>Alemu, A. (2023). Assessing service quality in tertiary Education using adapted SERVQUAL scale. Cogent Education, 10(2), p.2259733.</w:t>
      </w:r>
      <w:hyperlink r:id="rId27">
        <w:r w:rsidR="00303E20">
          <w:rPr>
            <w:rFonts w:ascii="Arial" w:eastAsia="Arial" w:hAnsi="Arial" w:cs="Arial"/>
            <w:u w:val="single"/>
          </w:rPr>
          <w:t>https://www.tandfonline.com/doi/pdf/10.1080/2331186X.2023.2259733</w:t>
        </w:r>
      </w:hyperlink>
      <w:r>
        <w:rPr>
          <w:rFonts w:ascii="Arial" w:eastAsia="Arial" w:hAnsi="Arial" w:cs="Arial"/>
        </w:rPr>
        <w:t xml:space="preserve"> </w:t>
      </w:r>
    </w:p>
    <w:p w14:paraId="1760CF88" w14:textId="77777777" w:rsidR="00303E20" w:rsidRDefault="00000000">
      <w:pPr>
        <w:spacing w:after="80"/>
        <w:rPr>
          <w:rFonts w:ascii="Arial" w:eastAsia="Arial" w:hAnsi="Arial" w:cs="Arial"/>
        </w:rPr>
      </w:pPr>
      <w:r>
        <w:rPr>
          <w:rFonts w:ascii="Arial" w:eastAsia="Arial" w:hAnsi="Arial" w:cs="Arial"/>
        </w:rPr>
        <w:t>Allam, Z., Bibri, S.E., Chabaud, D. and Moreno, C. (2022). The theoretical, practical, and technological foundations of the 15-minute city model: proximity and its environmental, social and economic benefits for sustainability. Energies, 15(16), p.6042.</w:t>
      </w:r>
      <w:hyperlink r:id="rId28">
        <w:r w:rsidR="00303E20">
          <w:rPr>
            <w:rFonts w:ascii="Arial" w:eastAsia="Arial" w:hAnsi="Arial" w:cs="Arial"/>
            <w:u w:val="single"/>
          </w:rPr>
          <w:t>https://www.mdpi.com/1996-1073/15/16/6042</w:t>
        </w:r>
      </w:hyperlink>
      <w:r>
        <w:rPr>
          <w:rFonts w:ascii="Arial" w:eastAsia="Arial" w:hAnsi="Arial" w:cs="Arial"/>
        </w:rPr>
        <w:t xml:space="preserve"> </w:t>
      </w:r>
    </w:p>
    <w:p w14:paraId="780663D4" w14:textId="77777777" w:rsidR="00303E20" w:rsidRDefault="00000000">
      <w:pPr>
        <w:spacing w:after="80"/>
        <w:rPr>
          <w:rFonts w:ascii="Arial" w:eastAsia="Arial" w:hAnsi="Arial" w:cs="Arial"/>
        </w:rPr>
      </w:pPr>
      <w:r>
        <w:rPr>
          <w:rFonts w:ascii="Arial" w:eastAsia="Arial" w:hAnsi="Arial" w:cs="Arial"/>
        </w:rPr>
        <w:t xml:space="preserve">Allied Market Research. (2022). Wedding service market size I industry analysis 2021- 2030. [online] Available at: </w:t>
      </w:r>
      <w:hyperlink r:id="rId29">
        <w:r w:rsidR="00303E20">
          <w:rPr>
            <w:rFonts w:ascii="Arial" w:eastAsia="Arial" w:hAnsi="Arial" w:cs="Arial"/>
            <w:u w:val="single"/>
          </w:rPr>
          <w:t>https://www.alliedmarketresearch.com/wedding-services-market-A15864</w:t>
        </w:r>
      </w:hyperlink>
      <w:r>
        <w:rPr>
          <w:rFonts w:ascii="Arial" w:eastAsia="Arial" w:hAnsi="Arial" w:cs="Arial"/>
        </w:rPr>
        <w:t xml:space="preserve"> [Accessed 1 Sept. 2026].</w:t>
      </w:r>
    </w:p>
    <w:p w14:paraId="2830AA89" w14:textId="77777777" w:rsidR="00303E20" w:rsidRDefault="00000000">
      <w:pPr>
        <w:spacing w:after="80"/>
        <w:rPr>
          <w:rFonts w:ascii="Arial" w:eastAsia="Arial" w:hAnsi="Arial" w:cs="Arial"/>
        </w:rPr>
      </w:pPr>
      <w:r>
        <w:rPr>
          <w:rFonts w:ascii="Arial" w:eastAsia="Arial" w:hAnsi="Arial" w:cs="Arial"/>
        </w:rPr>
        <w:t xml:space="preserve">Ambhore, N.S. (2025). The impact of digital communication on interpersonal relationships. Journal for Research in Applied Sciences and Biotechnology, 4(4), pp.62–70. Available at: </w:t>
      </w:r>
      <w:hyperlink r:id="rId30">
        <w:r w:rsidR="00303E20">
          <w:rPr>
            <w:rFonts w:ascii="Arial" w:eastAsia="Arial" w:hAnsi="Arial" w:cs="Arial"/>
            <w:u w:val="single"/>
          </w:rPr>
          <w:t>https://www.researchgate.net/publication/395435863_The_Impact_of_Digital_Communication_on_Interpersonal_Relationships</w:t>
        </w:r>
      </w:hyperlink>
      <w:r>
        <w:rPr>
          <w:rFonts w:ascii="Arial" w:eastAsia="Arial" w:hAnsi="Arial" w:cs="Arial"/>
        </w:rPr>
        <w:t xml:space="preserve"> [Accessed 18 Aug. 2026].</w:t>
      </w:r>
    </w:p>
    <w:p w14:paraId="6E0B209C" w14:textId="77777777" w:rsidR="00303E20" w:rsidRDefault="00000000">
      <w:pPr>
        <w:spacing w:after="80"/>
        <w:rPr>
          <w:rFonts w:ascii="Arial" w:eastAsia="Arial" w:hAnsi="Arial" w:cs="Arial"/>
        </w:rPr>
      </w:pPr>
      <w:r>
        <w:rPr>
          <w:rFonts w:ascii="Arial" w:eastAsia="Arial" w:hAnsi="Arial" w:cs="Arial"/>
        </w:rPr>
        <w:t xml:space="preserve">ANA (2020). Workforce demand forecasting: Methods and best practices. [online] Workforce Planning Authority. Available at: </w:t>
      </w:r>
      <w:hyperlink r:id="rId31">
        <w:r w:rsidR="00303E20">
          <w:rPr>
            <w:rFonts w:ascii="Arial" w:eastAsia="Arial" w:hAnsi="Arial" w:cs="Arial"/>
            <w:u w:val="single"/>
          </w:rPr>
          <w:t>https://workforceplanningauthority.com/workforce-demand-forecasting/</w:t>
        </w:r>
      </w:hyperlink>
      <w:r>
        <w:rPr>
          <w:rFonts w:ascii="Arial" w:eastAsia="Arial" w:hAnsi="Arial" w:cs="Arial"/>
        </w:rPr>
        <w:t xml:space="preserve"> [Accessed 1 Sept. 2026].</w:t>
      </w:r>
    </w:p>
    <w:p w14:paraId="3BEEEE84" w14:textId="77777777" w:rsidR="00303E20" w:rsidRDefault="00000000">
      <w:pPr>
        <w:spacing w:after="80"/>
        <w:rPr>
          <w:rFonts w:ascii="Arial" w:eastAsia="Arial" w:hAnsi="Arial" w:cs="Arial"/>
        </w:rPr>
      </w:pPr>
      <w:r>
        <w:rPr>
          <w:rFonts w:ascii="Arial" w:eastAsia="Arial" w:hAnsi="Arial" w:cs="Arial"/>
        </w:rPr>
        <w:t xml:space="preserve">Arslanagic-Kalajdzic, M. and Zabkar, V. (2017). Is perceived value more than value for money in professional business services? Industrial Marketing Management, 65, pp.47–58. Available at: </w:t>
      </w:r>
      <w:hyperlink r:id="rId32">
        <w:r w:rsidR="00303E20">
          <w:rPr>
            <w:rFonts w:ascii="Arial" w:eastAsia="Arial" w:hAnsi="Arial" w:cs="Arial"/>
            <w:u w:val="single"/>
          </w:rPr>
          <w:t>https://www.sciencedirect.com/science/article/pii/S0019850117304121</w:t>
        </w:r>
      </w:hyperlink>
      <w:r>
        <w:rPr>
          <w:rFonts w:ascii="Arial" w:eastAsia="Arial" w:hAnsi="Arial" w:cs="Arial"/>
        </w:rPr>
        <w:t xml:space="preserve"> [Accessed 27 Aug. 2026].</w:t>
      </w:r>
    </w:p>
    <w:p w14:paraId="584122E1" w14:textId="77777777" w:rsidR="00303E20" w:rsidRDefault="00000000">
      <w:pPr>
        <w:spacing w:after="80"/>
        <w:rPr>
          <w:rFonts w:ascii="Arial" w:eastAsia="Arial" w:hAnsi="Arial" w:cs="Arial"/>
        </w:rPr>
      </w:pPr>
      <w:r>
        <w:rPr>
          <w:rFonts w:ascii="Arial" w:eastAsia="Arial" w:hAnsi="Arial" w:cs="Arial"/>
        </w:rPr>
        <w:t xml:space="preserve">Arun, V. and Azhagiri, M. (2025). Hybrid deep reinforcement learning and genetic algorithm-based resource allocation framework for edge computing. Peer-to-Peer Networking and Applications, [online] 18(6). Available at: </w:t>
      </w:r>
      <w:hyperlink r:id="rId33">
        <w:r w:rsidR="00303E20">
          <w:rPr>
            <w:rFonts w:ascii="Arial" w:eastAsia="Arial" w:hAnsi="Arial" w:cs="Arial"/>
            <w:u w:val="single"/>
          </w:rPr>
          <w:t>https://doi.org/10.1007/s12083-025-02149-8</w:t>
        </w:r>
      </w:hyperlink>
      <w:r>
        <w:rPr>
          <w:rFonts w:ascii="Arial" w:eastAsia="Arial" w:hAnsi="Arial" w:cs="Arial"/>
        </w:rPr>
        <w:t xml:space="preserve">. </w:t>
      </w:r>
    </w:p>
    <w:p w14:paraId="55E40547" w14:textId="77777777" w:rsidR="00303E20" w:rsidRDefault="00000000">
      <w:pPr>
        <w:spacing w:after="80"/>
        <w:rPr>
          <w:rFonts w:ascii="Arial" w:eastAsia="Arial" w:hAnsi="Arial" w:cs="Arial"/>
        </w:rPr>
      </w:pPr>
      <w:r>
        <w:rPr>
          <w:rFonts w:ascii="Arial" w:eastAsia="Arial" w:hAnsi="Arial" w:cs="Arial"/>
        </w:rPr>
        <w:lastRenderedPageBreak/>
        <w:t xml:space="preserve">Aslam, H., Waseem, M., Roubaud, D., Grebinevych, O., Ali, Z. and Muneeb, D. (2023). Customer integration in the supply chain: The role of market orientation and supply chain strategy in the age of digital revolution. Annals of Operations Research, 1(1). Available at: </w:t>
      </w:r>
      <w:hyperlink r:id="rId34">
        <w:r w:rsidR="00303E20">
          <w:rPr>
            <w:rFonts w:ascii="Arial" w:eastAsia="Arial" w:hAnsi="Arial" w:cs="Arial"/>
            <w:u w:val="single"/>
          </w:rPr>
          <w:t>https://doi.org/10.1007/s10479-023-05191-y</w:t>
        </w:r>
      </w:hyperlink>
      <w:r>
        <w:rPr>
          <w:rFonts w:ascii="Arial" w:eastAsia="Arial" w:hAnsi="Arial" w:cs="Arial"/>
        </w:rPr>
        <w:t xml:space="preserve">. </w:t>
      </w:r>
    </w:p>
    <w:p w14:paraId="27AB5215" w14:textId="77777777" w:rsidR="00303E20" w:rsidRDefault="00000000">
      <w:pPr>
        <w:spacing w:after="80"/>
        <w:rPr>
          <w:rFonts w:ascii="Arial" w:eastAsia="Arial" w:hAnsi="Arial" w:cs="Arial"/>
        </w:rPr>
      </w:pPr>
      <w:r>
        <w:rPr>
          <w:rFonts w:ascii="Arial" w:eastAsia="Arial" w:hAnsi="Arial" w:cs="Arial"/>
        </w:rPr>
        <w:t xml:space="preserve">Bakashaba, R. and Bindeeba, D.S. (2025) Beyond market penetration: Leveraging brand capital for competitive advantage in digitally driven SMES in resource-constrained settings. Future Business Journal 11(1). Available at: Available at: </w:t>
      </w:r>
      <w:hyperlink r:id="rId35">
        <w:r w:rsidR="00303E20">
          <w:rPr>
            <w:rFonts w:ascii="Arial" w:eastAsia="Arial" w:hAnsi="Arial" w:cs="Arial"/>
            <w:u w:val="single"/>
          </w:rPr>
          <w:t>https://doi.org/10.1186/s43093-025-00663-y</w:t>
        </w:r>
      </w:hyperlink>
      <w:r>
        <w:rPr>
          <w:rFonts w:ascii="Arial" w:eastAsia="Arial" w:hAnsi="Arial" w:cs="Arial"/>
        </w:rPr>
        <w:t xml:space="preserve">. </w:t>
      </w:r>
    </w:p>
    <w:p w14:paraId="7278A892" w14:textId="77777777" w:rsidR="00303E20" w:rsidRDefault="00000000">
      <w:pPr>
        <w:spacing w:after="80"/>
        <w:rPr>
          <w:rFonts w:ascii="Arial" w:eastAsia="Arial" w:hAnsi="Arial" w:cs="Arial"/>
        </w:rPr>
      </w:pPr>
      <w:r>
        <w:rPr>
          <w:rFonts w:ascii="Arial" w:eastAsia="Arial" w:hAnsi="Arial" w:cs="Arial"/>
        </w:rPr>
        <w:t xml:space="preserve">Bas, M.O. (2024). Brand recognition and consumer choices. Deleted Journal, [online] 6(1), pp.509–545. Available at: </w:t>
      </w:r>
      <w:hyperlink r:id="rId36">
        <w:r w:rsidR="00303E20">
          <w:rPr>
            <w:rFonts w:ascii="Arial" w:eastAsia="Arial" w:hAnsi="Arial" w:cs="Arial"/>
            <w:u w:val="single"/>
          </w:rPr>
          <w:t>https://www.researchgate.net/publication/387047816_Brand_Recognition_and_Consumer_Choices</w:t>
        </w:r>
      </w:hyperlink>
      <w:r>
        <w:rPr>
          <w:rFonts w:ascii="Arial" w:eastAsia="Arial" w:hAnsi="Arial" w:cs="Arial"/>
        </w:rPr>
        <w:t xml:space="preserve"> [Accessed 27 Aug. 2026].</w:t>
      </w:r>
    </w:p>
    <w:p w14:paraId="19E7EB0B" w14:textId="77777777" w:rsidR="00303E20" w:rsidRDefault="00000000">
      <w:pPr>
        <w:spacing w:after="80"/>
        <w:rPr>
          <w:rFonts w:ascii="Arial" w:eastAsia="Arial" w:hAnsi="Arial" w:cs="Arial"/>
        </w:rPr>
      </w:pPr>
      <w:r>
        <w:rPr>
          <w:rFonts w:ascii="Arial" w:eastAsia="Arial" w:hAnsi="Arial" w:cs="Arial"/>
        </w:rPr>
        <w:t xml:space="preserve">Bellini, L. (2024). The best luxury wedding planners. [online] Thetimes.com. Available at: </w:t>
      </w:r>
      <w:hyperlink r:id="rId37">
        <w:r w:rsidR="00303E20">
          <w:rPr>
            <w:rFonts w:ascii="Arial" w:eastAsia="Arial" w:hAnsi="Arial" w:cs="Arial"/>
            <w:u w:val="single"/>
          </w:rPr>
          <w:t>https://www.thetimes.com/life-style/luxury/article/the-best-luxury-wedding-planners-times-luxury-nhjvzzmxz</w:t>
        </w:r>
      </w:hyperlink>
      <w:r>
        <w:rPr>
          <w:rFonts w:ascii="Arial" w:eastAsia="Arial" w:hAnsi="Arial" w:cs="Arial"/>
        </w:rPr>
        <w:t xml:space="preserve"> [Accessed 29 Aug. 2026].</w:t>
      </w:r>
    </w:p>
    <w:p w14:paraId="7130BE2A" w14:textId="77777777" w:rsidR="00303E20" w:rsidRDefault="00000000">
      <w:pPr>
        <w:spacing w:after="80"/>
        <w:rPr>
          <w:rFonts w:ascii="Arial" w:eastAsia="Arial" w:hAnsi="Arial" w:cs="Arial"/>
        </w:rPr>
      </w:pPr>
      <w:r>
        <w:rPr>
          <w:rFonts w:ascii="Arial" w:eastAsia="Arial" w:hAnsi="Arial" w:cs="Arial"/>
        </w:rPr>
        <w:t>Bladen, C. (2021). The service semiotics of luxury events: An exploration for future research and events management industry practice. Research in hospitality management, 11(1), pp.53-57.</w:t>
      </w:r>
      <w:hyperlink r:id="rId38">
        <w:r w:rsidR="00303E20">
          <w:rPr>
            <w:rFonts w:ascii="Arial" w:eastAsia="Arial" w:hAnsi="Arial" w:cs="Arial"/>
            <w:u w:val="single"/>
          </w:rPr>
          <w:t>https://www.tandfonline.com/doi/pdf/10.1080/22243534.2020.1867374</w:t>
        </w:r>
      </w:hyperlink>
      <w:r>
        <w:rPr>
          <w:rFonts w:ascii="Arial" w:eastAsia="Arial" w:hAnsi="Arial" w:cs="Arial"/>
        </w:rPr>
        <w:t xml:space="preserve"> </w:t>
      </w:r>
    </w:p>
    <w:p w14:paraId="75FC41CC" w14:textId="77777777" w:rsidR="00303E20" w:rsidRDefault="00000000">
      <w:pPr>
        <w:spacing w:after="80"/>
        <w:rPr>
          <w:rFonts w:ascii="Arial" w:eastAsia="Arial" w:hAnsi="Arial" w:cs="Arial"/>
        </w:rPr>
      </w:pPr>
      <w:r>
        <w:rPr>
          <w:rFonts w:ascii="Arial" w:eastAsia="Arial" w:hAnsi="Arial" w:cs="Arial"/>
        </w:rPr>
        <w:t xml:space="preserve">Booth, J. (2023). Dating statistics in 2023. [online] Forbes Health. Available at: </w:t>
      </w:r>
      <w:hyperlink r:id="rId39">
        <w:r w:rsidR="00303E20">
          <w:rPr>
            <w:rFonts w:ascii="Arial" w:eastAsia="Arial" w:hAnsi="Arial" w:cs="Arial"/>
            <w:u w:val="single"/>
          </w:rPr>
          <w:t>https://www.forbes.com/health/dating/dating-statistics/</w:t>
        </w:r>
      </w:hyperlink>
      <w:r>
        <w:rPr>
          <w:rFonts w:ascii="Arial" w:eastAsia="Arial" w:hAnsi="Arial" w:cs="Arial"/>
        </w:rPr>
        <w:t xml:space="preserve"> [Accessed 27 Aug. 2026].</w:t>
      </w:r>
    </w:p>
    <w:p w14:paraId="697528B7" w14:textId="77777777" w:rsidR="00303E20" w:rsidRDefault="00000000">
      <w:pPr>
        <w:spacing w:after="80"/>
        <w:rPr>
          <w:rFonts w:ascii="Arial" w:eastAsia="Arial" w:hAnsi="Arial" w:cs="Arial"/>
        </w:rPr>
      </w:pPr>
      <w:r>
        <w:rPr>
          <w:rFonts w:ascii="Arial" w:eastAsia="Arial" w:hAnsi="Arial" w:cs="Arial"/>
        </w:rPr>
        <w:t xml:space="preserve">Bornman, D.A.J. and Steenkamp, L. (2023). The impact of a pandemic on entrepreneurial behaviour: A qualitative study of wedding vendors. Cogent Business &amp; Management, 10(2). Available at: </w:t>
      </w:r>
      <w:hyperlink r:id="rId40">
        <w:r w:rsidR="00303E20">
          <w:rPr>
            <w:rFonts w:ascii="Arial" w:eastAsia="Arial" w:hAnsi="Arial" w:cs="Arial"/>
            <w:u w:val="single"/>
          </w:rPr>
          <w:t>https://doi.org/10.1080/23311975.2023.2199908</w:t>
        </w:r>
      </w:hyperlink>
      <w:r>
        <w:rPr>
          <w:rFonts w:ascii="Arial" w:eastAsia="Arial" w:hAnsi="Arial" w:cs="Arial"/>
        </w:rPr>
        <w:t xml:space="preserve">. </w:t>
      </w:r>
    </w:p>
    <w:p w14:paraId="4EA7ED30" w14:textId="77777777" w:rsidR="00303E20" w:rsidRDefault="00000000">
      <w:pPr>
        <w:spacing w:after="80"/>
        <w:rPr>
          <w:rFonts w:ascii="Arial" w:eastAsia="Arial" w:hAnsi="Arial" w:cs="Arial"/>
        </w:rPr>
      </w:pPr>
      <w:r>
        <w:rPr>
          <w:rFonts w:ascii="Arial" w:eastAsia="Arial" w:hAnsi="Arial" w:cs="Arial"/>
        </w:rPr>
        <w:t xml:space="preserve">Bridebook (2022). Wedding planning tools | Bridebook. [online] Bridebook.com. Available at: </w:t>
      </w:r>
      <w:hyperlink r:id="rId41">
        <w:r w:rsidR="00303E20">
          <w:rPr>
            <w:rFonts w:ascii="Arial" w:eastAsia="Arial" w:hAnsi="Arial" w:cs="Arial"/>
            <w:u w:val="single"/>
          </w:rPr>
          <w:t>https://bridebook.com/uk/wedding-planning-tools</w:t>
        </w:r>
      </w:hyperlink>
      <w:r>
        <w:rPr>
          <w:rFonts w:ascii="Arial" w:eastAsia="Arial" w:hAnsi="Arial" w:cs="Arial"/>
        </w:rPr>
        <w:t xml:space="preserve"> [Accessed 29 Aug. 2026].</w:t>
      </w:r>
    </w:p>
    <w:p w14:paraId="1B433C2E" w14:textId="77777777" w:rsidR="00303E20" w:rsidRDefault="00000000">
      <w:pPr>
        <w:spacing w:after="80"/>
        <w:rPr>
          <w:rFonts w:ascii="Arial" w:eastAsia="Arial" w:hAnsi="Arial" w:cs="Arial"/>
        </w:rPr>
      </w:pPr>
      <w:r>
        <w:rPr>
          <w:rFonts w:ascii="Arial" w:eastAsia="Arial" w:hAnsi="Arial" w:cs="Arial"/>
        </w:rPr>
        <w:lastRenderedPageBreak/>
        <w:t xml:space="preserve">Bridebook (2025). Best of Bridebook Awards 2025. [online] Bridebook.com. Available at: </w:t>
      </w:r>
      <w:hyperlink r:id="rId42">
        <w:r w:rsidR="00303E20">
          <w:rPr>
            <w:rFonts w:ascii="Arial" w:eastAsia="Arial" w:hAnsi="Arial" w:cs="Arial"/>
            <w:u w:val="single"/>
          </w:rPr>
          <w:t>https://partners.bridebook.com/uk/resources/best-of-bridebook-awards</w:t>
        </w:r>
      </w:hyperlink>
      <w:r>
        <w:rPr>
          <w:rFonts w:ascii="Arial" w:eastAsia="Arial" w:hAnsi="Arial" w:cs="Arial"/>
        </w:rPr>
        <w:t xml:space="preserve"> [Accessed 1 Sept. 2026].</w:t>
      </w:r>
    </w:p>
    <w:p w14:paraId="7D688035" w14:textId="77777777" w:rsidR="00303E20" w:rsidRDefault="00000000">
      <w:pPr>
        <w:spacing w:after="80"/>
        <w:rPr>
          <w:rFonts w:ascii="Arial" w:eastAsia="Arial" w:hAnsi="Arial" w:cs="Arial"/>
        </w:rPr>
      </w:pPr>
      <w:r>
        <w:rPr>
          <w:rFonts w:ascii="Arial" w:eastAsia="Arial" w:hAnsi="Arial" w:cs="Arial"/>
        </w:rPr>
        <w:t xml:space="preserve">Bridebook (2025). Wedding industry reports | bridebook business. [online] Bridebook.com. Available at: </w:t>
      </w:r>
      <w:hyperlink r:id="rId43">
        <w:r w:rsidR="00303E20">
          <w:rPr>
            <w:rFonts w:ascii="Arial" w:eastAsia="Arial" w:hAnsi="Arial" w:cs="Arial"/>
            <w:u w:val="single"/>
          </w:rPr>
          <w:t>https://partners.bridebook.com/uk/resources/reports</w:t>
        </w:r>
      </w:hyperlink>
      <w:r>
        <w:rPr>
          <w:rFonts w:ascii="Arial" w:eastAsia="Arial" w:hAnsi="Arial" w:cs="Arial"/>
        </w:rPr>
        <w:t xml:space="preserve"> [Accessed 27 Aug. 2026].</w:t>
      </w:r>
    </w:p>
    <w:p w14:paraId="2D0B66BE" w14:textId="77777777" w:rsidR="00303E20" w:rsidRDefault="00000000">
      <w:pPr>
        <w:spacing w:after="80"/>
        <w:rPr>
          <w:rFonts w:ascii="Arial" w:eastAsia="Arial" w:hAnsi="Arial" w:cs="Arial"/>
        </w:rPr>
      </w:pPr>
      <w:r>
        <w:rPr>
          <w:rFonts w:ascii="Arial" w:eastAsia="Arial" w:hAnsi="Arial" w:cs="Arial"/>
        </w:rPr>
        <w:t xml:space="preserve">Bridebook (2026) Bridebook - UK’s #1 wedding planning app &amp; wedding venue finder. Available at: </w:t>
      </w:r>
      <w:hyperlink r:id="rId44">
        <w:r w:rsidR="00303E20">
          <w:rPr>
            <w:rFonts w:ascii="Arial" w:eastAsia="Arial" w:hAnsi="Arial" w:cs="Arial"/>
            <w:u w:val="single"/>
          </w:rPr>
          <w:t>https://bridebook.com/uk</w:t>
        </w:r>
      </w:hyperlink>
      <w:r>
        <w:rPr>
          <w:rFonts w:ascii="Arial" w:eastAsia="Arial" w:hAnsi="Arial" w:cs="Arial"/>
        </w:rPr>
        <w:t xml:space="preserve"> (Accessed: 14 September 2026).</w:t>
      </w:r>
    </w:p>
    <w:p w14:paraId="297159AC" w14:textId="77777777" w:rsidR="00303E20" w:rsidRDefault="00000000">
      <w:pPr>
        <w:spacing w:after="80"/>
        <w:rPr>
          <w:rFonts w:ascii="Arial" w:eastAsia="Arial" w:hAnsi="Arial" w:cs="Arial"/>
        </w:rPr>
      </w:pPr>
      <w:r>
        <w:rPr>
          <w:rFonts w:ascii="Arial" w:eastAsia="Arial" w:hAnsi="Arial" w:cs="Arial"/>
        </w:rPr>
        <w:t xml:space="preserve">Bridebook (2026). The UK wedding report 2026. [online] Bridebook.com. Available at: </w:t>
      </w:r>
      <w:hyperlink r:id="rId45">
        <w:r w:rsidR="00303E20">
          <w:rPr>
            <w:rFonts w:ascii="Arial" w:eastAsia="Arial" w:hAnsi="Arial" w:cs="Arial"/>
            <w:u w:val="single"/>
          </w:rPr>
          <w:t>https://partners.bridebook.com/uk/wedding-report-2026</w:t>
        </w:r>
      </w:hyperlink>
      <w:r>
        <w:rPr>
          <w:rFonts w:ascii="Arial" w:eastAsia="Arial" w:hAnsi="Arial" w:cs="Arial"/>
        </w:rPr>
        <w:t xml:space="preserve"> [Accessed 18 Aug. 2026].</w:t>
      </w:r>
    </w:p>
    <w:p w14:paraId="7C89DC5E" w14:textId="77777777" w:rsidR="00303E20" w:rsidRDefault="00000000">
      <w:pPr>
        <w:spacing w:after="80"/>
        <w:rPr>
          <w:rFonts w:ascii="Arial" w:eastAsia="Arial" w:hAnsi="Arial" w:cs="Arial"/>
        </w:rPr>
      </w:pPr>
      <w:r>
        <w:rPr>
          <w:rFonts w:ascii="Arial" w:eastAsia="Arial" w:hAnsi="Arial" w:cs="Arial"/>
        </w:rPr>
        <w:t xml:space="preserve">Bridebook (2026). The ultimate wedding budget breakdown. [online] Bridebook. Available at: </w:t>
      </w:r>
      <w:hyperlink r:id="rId46">
        <w:r w:rsidR="00303E20">
          <w:rPr>
            <w:rFonts w:ascii="Arial" w:eastAsia="Arial" w:hAnsi="Arial" w:cs="Arial"/>
            <w:u w:val="single"/>
          </w:rPr>
          <w:t>https://bridebook.com/uk/article/the-ultimate-wedding-budget-breakdown</w:t>
        </w:r>
      </w:hyperlink>
      <w:r>
        <w:rPr>
          <w:rFonts w:ascii="Arial" w:eastAsia="Arial" w:hAnsi="Arial" w:cs="Arial"/>
        </w:rPr>
        <w:t xml:space="preserve"> [Accessed 27 Aug. 2026].</w:t>
      </w:r>
    </w:p>
    <w:p w14:paraId="4FD80DE4" w14:textId="77777777" w:rsidR="00303E20" w:rsidRDefault="00000000">
      <w:pPr>
        <w:spacing w:after="80"/>
        <w:rPr>
          <w:rFonts w:ascii="Arial" w:eastAsia="Arial" w:hAnsi="Arial" w:cs="Arial"/>
        </w:rPr>
      </w:pPr>
      <w:r>
        <w:rPr>
          <w:rFonts w:ascii="Arial" w:eastAsia="Arial" w:hAnsi="Arial" w:cs="Arial"/>
        </w:rPr>
        <w:t xml:space="preserve">Bridebook (2026a). Bridebook business. [online] Bridebook.com. Available at: </w:t>
      </w:r>
      <w:hyperlink r:id="rId47">
        <w:r w:rsidR="00303E20">
          <w:rPr>
            <w:rFonts w:ascii="Arial" w:eastAsia="Arial" w:hAnsi="Arial" w:cs="Arial"/>
            <w:u w:val="single"/>
          </w:rPr>
          <w:t>https://partners.bridebook.com/uk</w:t>
        </w:r>
      </w:hyperlink>
      <w:r>
        <w:rPr>
          <w:rFonts w:ascii="Arial" w:eastAsia="Arial" w:hAnsi="Arial" w:cs="Arial"/>
        </w:rPr>
        <w:t xml:space="preserve"> [Accessed 29 Aug. 2026].</w:t>
      </w:r>
    </w:p>
    <w:p w14:paraId="2E99B487" w14:textId="77777777" w:rsidR="00303E20" w:rsidRDefault="00000000">
      <w:pPr>
        <w:spacing w:after="80"/>
        <w:rPr>
          <w:rFonts w:ascii="Arial" w:eastAsia="Arial" w:hAnsi="Arial" w:cs="Arial"/>
        </w:rPr>
      </w:pPr>
      <w:r>
        <w:rPr>
          <w:rFonts w:ascii="Arial" w:eastAsia="Arial" w:hAnsi="Arial" w:cs="Arial"/>
        </w:rPr>
        <w:t xml:space="preserve">Bridebook (2026b). The UK wedding report 2026. [online] Bridebook.com. Available at: </w:t>
      </w:r>
      <w:hyperlink r:id="rId48">
        <w:r w:rsidR="00303E20">
          <w:rPr>
            <w:rFonts w:ascii="Arial" w:eastAsia="Arial" w:hAnsi="Arial" w:cs="Arial"/>
            <w:u w:val="single"/>
          </w:rPr>
          <w:t>https://partners.bridebook.com/uk/wedding-report-2026</w:t>
        </w:r>
      </w:hyperlink>
      <w:r>
        <w:rPr>
          <w:rFonts w:ascii="Arial" w:eastAsia="Arial" w:hAnsi="Arial" w:cs="Arial"/>
        </w:rPr>
        <w:t xml:space="preserve"> [Accessed 29 Aug. 2026].</w:t>
      </w:r>
    </w:p>
    <w:p w14:paraId="59AF6A92" w14:textId="77777777" w:rsidR="00303E20" w:rsidRDefault="00000000">
      <w:pPr>
        <w:spacing w:after="80"/>
        <w:rPr>
          <w:rFonts w:ascii="Arial" w:eastAsia="Arial" w:hAnsi="Arial" w:cs="Arial"/>
        </w:rPr>
      </w:pPr>
      <w:r>
        <w:rPr>
          <w:rFonts w:ascii="Arial" w:eastAsia="Arial" w:hAnsi="Arial" w:cs="Arial"/>
        </w:rPr>
        <w:t xml:space="preserve">Bungatang, B. and Reynel, R. (2021). The effect of service quality elements on customer satisfaction. Golden Ratio of Marketing and Applied Psychology of Business, [online] 1(2), pp.107–118. Available at: </w:t>
      </w:r>
      <w:hyperlink r:id="rId49">
        <w:r w:rsidR="00303E20">
          <w:rPr>
            <w:rFonts w:ascii="Arial" w:eastAsia="Arial" w:hAnsi="Arial" w:cs="Arial"/>
            <w:u w:val="single"/>
          </w:rPr>
          <w:t>https://www.goldenratio.id/index.php/grmapb/article/view/102</w:t>
        </w:r>
      </w:hyperlink>
      <w:r>
        <w:rPr>
          <w:rFonts w:ascii="Arial" w:eastAsia="Arial" w:hAnsi="Arial" w:cs="Arial"/>
        </w:rPr>
        <w:t xml:space="preserve"> [Accessed 27 Aug. 2026].</w:t>
      </w:r>
    </w:p>
    <w:p w14:paraId="3998407A" w14:textId="77777777" w:rsidR="00303E20" w:rsidRDefault="00000000">
      <w:pPr>
        <w:spacing w:after="80"/>
        <w:rPr>
          <w:rFonts w:ascii="Arial" w:eastAsia="Arial" w:hAnsi="Arial" w:cs="Arial"/>
        </w:rPr>
      </w:pPr>
      <w:r>
        <w:rPr>
          <w:rFonts w:ascii="Arial" w:eastAsia="Arial" w:hAnsi="Arial" w:cs="Arial"/>
        </w:rPr>
        <w:t xml:space="preserve">Burke, Z. (2025). The biggest wedding trends of 2025: A look back at 2025’s hottest trends. [online] Hitched.co.uk. Available at: </w:t>
      </w:r>
      <w:hyperlink r:id="rId50">
        <w:r w:rsidR="00303E20">
          <w:rPr>
            <w:rFonts w:ascii="Arial" w:eastAsia="Arial" w:hAnsi="Arial" w:cs="Arial"/>
            <w:u w:val="single"/>
          </w:rPr>
          <w:t>https://www.hitched.co.uk/wedding-planning/organising-and-planning/2025-wedding-trends/</w:t>
        </w:r>
      </w:hyperlink>
      <w:r>
        <w:rPr>
          <w:rFonts w:ascii="Arial" w:eastAsia="Arial" w:hAnsi="Arial" w:cs="Arial"/>
        </w:rPr>
        <w:t xml:space="preserve"> [Accessed 29 Aug. 2026].</w:t>
      </w:r>
    </w:p>
    <w:p w14:paraId="20EE4F34" w14:textId="77777777" w:rsidR="00303E20" w:rsidRDefault="00000000">
      <w:pPr>
        <w:spacing w:after="80"/>
        <w:rPr>
          <w:rFonts w:ascii="Arial" w:eastAsia="Arial" w:hAnsi="Arial" w:cs="Arial"/>
        </w:rPr>
      </w:pPr>
      <w:r>
        <w:rPr>
          <w:rFonts w:ascii="Arial" w:eastAsia="Arial" w:hAnsi="Arial" w:cs="Arial"/>
        </w:rPr>
        <w:t xml:space="preserve">Burke, Z. (2026). Average wedding cost in London 2026 | bridebook. [online] Bridebook. Available at: </w:t>
      </w:r>
      <w:hyperlink r:id="rId51">
        <w:r w:rsidR="00303E20">
          <w:rPr>
            <w:rFonts w:ascii="Arial" w:eastAsia="Arial" w:hAnsi="Arial" w:cs="Arial"/>
            <w:u w:val="single"/>
          </w:rPr>
          <w:t>https://bridebook.com/uk/article/average-wedding-cost-london</w:t>
        </w:r>
      </w:hyperlink>
      <w:r>
        <w:rPr>
          <w:rFonts w:ascii="Arial" w:eastAsia="Arial" w:hAnsi="Arial" w:cs="Arial"/>
        </w:rPr>
        <w:t xml:space="preserve"> [Accessed 29 Aug. 2026].</w:t>
      </w:r>
    </w:p>
    <w:p w14:paraId="71615148" w14:textId="77777777" w:rsidR="00303E20" w:rsidRDefault="00000000">
      <w:pPr>
        <w:spacing w:after="80"/>
        <w:rPr>
          <w:rFonts w:ascii="Arial" w:eastAsia="Arial" w:hAnsi="Arial" w:cs="Arial"/>
        </w:rPr>
      </w:pPr>
      <w:r>
        <w:rPr>
          <w:rFonts w:ascii="Arial" w:eastAsia="Arial" w:hAnsi="Arial" w:cs="Arial"/>
        </w:rPr>
        <w:lastRenderedPageBreak/>
        <w:t xml:space="preserve">Burke, Z. (2026). How much does a wedding cost? The 2025 UK average. [online] Bridebook. Available at: </w:t>
      </w:r>
      <w:hyperlink r:id="rId52">
        <w:r w:rsidR="00303E20">
          <w:rPr>
            <w:rFonts w:ascii="Arial" w:eastAsia="Arial" w:hAnsi="Arial" w:cs="Arial"/>
            <w:u w:val="single"/>
          </w:rPr>
          <w:t>https://bridebook.com/uk/article/how-much-does-a-wedding-cost-the-uk-average</w:t>
        </w:r>
      </w:hyperlink>
      <w:r>
        <w:rPr>
          <w:rFonts w:ascii="Arial" w:eastAsia="Arial" w:hAnsi="Arial" w:cs="Arial"/>
        </w:rPr>
        <w:t xml:space="preserve"> [Accessed 1 Sept. 2026].</w:t>
      </w:r>
    </w:p>
    <w:p w14:paraId="3D783DBA" w14:textId="77777777" w:rsidR="00303E20" w:rsidRDefault="00000000">
      <w:pPr>
        <w:spacing w:after="80"/>
        <w:rPr>
          <w:rFonts w:ascii="Arial" w:eastAsia="Arial" w:hAnsi="Arial" w:cs="Arial"/>
        </w:rPr>
      </w:pPr>
      <w:r>
        <w:rPr>
          <w:rFonts w:ascii="Arial" w:eastAsia="Arial" w:hAnsi="Arial" w:cs="Arial"/>
        </w:rPr>
        <w:t>Cartwright, E. and Igudia, E. (2024). The case for mixed methods research: Embracing qualitative research to understand the (informal) economy. Review of Development Economics, 28(4), pp.1947-1970.</w:t>
      </w:r>
      <w:hyperlink r:id="rId53">
        <w:r w:rsidR="00303E20">
          <w:rPr>
            <w:rFonts w:ascii="Arial" w:eastAsia="Arial" w:hAnsi="Arial" w:cs="Arial"/>
            <w:u w:val="single"/>
          </w:rPr>
          <w:t>https://onlinelibrary.wiley.com/doi/pdf/10.1111%2Frode.13069</w:t>
        </w:r>
      </w:hyperlink>
      <w:r>
        <w:rPr>
          <w:rFonts w:ascii="Arial" w:eastAsia="Arial" w:hAnsi="Arial" w:cs="Arial"/>
        </w:rPr>
        <w:t xml:space="preserve"> </w:t>
      </w:r>
    </w:p>
    <w:p w14:paraId="48E4EB1A" w14:textId="77777777" w:rsidR="00303E20" w:rsidRDefault="00000000">
      <w:pPr>
        <w:spacing w:after="80"/>
        <w:rPr>
          <w:rFonts w:ascii="Arial" w:eastAsia="Arial" w:hAnsi="Arial" w:cs="Arial"/>
        </w:rPr>
      </w:pPr>
      <w:r>
        <w:rPr>
          <w:rFonts w:ascii="Arial" w:eastAsia="Arial" w:hAnsi="Arial" w:cs="Arial"/>
        </w:rPr>
        <w:t xml:space="preserve">Choudhary, S. (2026). What planning a wedding together can reveal about your relationship. [online] BridesTodayIndia. Available at: </w:t>
      </w:r>
      <w:hyperlink r:id="rId54">
        <w:r w:rsidR="00303E20">
          <w:rPr>
            <w:rFonts w:ascii="Arial" w:eastAsia="Arial" w:hAnsi="Arial" w:cs="Arial"/>
            <w:u w:val="single"/>
          </w:rPr>
          <w:t>https://www.bridestoday.in/relationships/story/what-planning-a-wedding-together-can-reveal-about-your-relationship-1391619-2026-05-19</w:t>
        </w:r>
      </w:hyperlink>
      <w:r>
        <w:rPr>
          <w:rFonts w:ascii="Arial" w:eastAsia="Arial" w:hAnsi="Arial" w:cs="Arial"/>
        </w:rPr>
        <w:t xml:space="preserve"> [Accessed 29 Aug. 2026].</w:t>
      </w:r>
    </w:p>
    <w:p w14:paraId="111C18D1" w14:textId="77777777" w:rsidR="00303E20" w:rsidRDefault="00000000">
      <w:pPr>
        <w:spacing w:after="80"/>
        <w:rPr>
          <w:rFonts w:ascii="Arial" w:eastAsia="Arial" w:hAnsi="Arial" w:cs="Arial"/>
        </w:rPr>
      </w:pPr>
      <w:r>
        <w:rPr>
          <w:rFonts w:ascii="Arial" w:eastAsia="Arial" w:hAnsi="Arial" w:cs="Arial"/>
        </w:rPr>
        <w:t>Clar</w:t>
      </w:r>
      <w:r>
        <w:rPr>
          <w:rFonts w:ascii="Cambria Math" w:eastAsia="Cambria Math" w:hAnsi="Cambria Math" w:cs="Cambria Math"/>
        </w:rPr>
        <w:t>‐</w:t>
      </w:r>
      <w:r>
        <w:rPr>
          <w:rFonts w:ascii="Arial" w:eastAsia="Arial" w:hAnsi="Arial" w:cs="Arial"/>
        </w:rPr>
        <w:t xml:space="preserve">Novak, M. (2024) The gendered paradox of individualization in telework: Simultaneously helpful and harmful in the context of parenting. Gender, work and organization 32(1). Available at: Available at: </w:t>
      </w:r>
      <w:hyperlink r:id="rId55">
        <w:r w:rsidR="00303E20">
          <w:rPr>
            <w:rFonts w:ascii="Arial" w:eastAsia="Arial" w:hAnsi="Arial" w:cs="Arial"/>
            <w:u w:val="single"/>
          </w:rPr>
          <w:t>https://doi.org/10.1111/gwao.13155</w:t>
        </w:r>
      </w:hyperlink>
      <w:r>
        <w:rPr>
          <w:rFonts w:ascii="Arial" w:eastAsia="Arial" w:hAnsi="Arial" w:cs="Arial"/>
        </w:rPr>
        <w:t xml:space="preserve">. </w:t>
      </w:r>
    </w:p>
    <w:p w14:paraId="7DF0D1A1" w14:textId="77777777" w:rsidR="00303E20" w:rsidRDefault="00000000">
      <w:pPr>
        <w:spacing w:after="80"/>
        <w:rPr>
          <w:rFonts w:ascii="Arial" w:eastAsia="Arial" w:hAnsi="Arial" w:cs="Arial"/>
        </w:rPr>
      </w:pPr>
      <w:r>
        <w:rPr>
          <w:rFonts w:ascii="Arial" w:eastAsia="Arial" w:hAnsi="Arial" w:cs="Arial"/>
        </w:rPr>
        <w:t xml:space="preserve">Cowling, M., Brown, R., Liu, W. and Yang, H. (2025). Growth, working capital and refinancing: The geography of post-pandemic regional financial resilience in UK SMEs. Papers in Regional Science, [online] 104(4), p.100101. Available at: </w:t>
      </w:r>
      <w:hyperlink r:id="rId56">
        <w:r w:rsidR="00303E20">
          <w:rPr>
            <w:rFonts w:ascii="Arial" w:eastAsia="Arial" w:hAnsi="Arial" w:cs="Arial"/>
            <w:u w:val="single"/>
          </w:rPr>
          <w:t>https://doi.org/10.1016/j.pirs.2025.100101</w:t>
        </w:r>
      </w:hyperlink>
      <w:r>
        <w:rPr>
          <w:rFonts w:ascii="Arial" w:eastAsia="Arial" w:hAnsi="Arial" w:cs="Arial"/>
        </w:rPr>
        <w:t xml:space="preserve">. </w:t>
      </w:r>
    </w:p>
    <w:p w14:paraId="1AA7072D" w14:textId="77777777" w:rsidR="00303E20" w:rsidRDefault="00000000">
      <w:pPr>
        <w:spacing w:after="80"/>
        <w:rPr>
          <w:rFonts w:ascii="Arial" w:eastAsia="Arial" w:hAnsi="Arial" w:cs="Arial"/>
        </w:rPr>
      </w:pPr>
      <w:r>
        <w:rPr>
          <w:rFonts w:ascii="Arial" w:eastAsia="Arial" w:hAnsi="Arial" w:cs="Arial"/>
        </w:rPr>
        <w:t xml:space="preserve">CPD group (2026). The CPD group. [online] The CPD Group. Available at: </w:t>
      </w:r>
      <w:hyperlink r:id="rId57">
        <w:r w:rsidR="00303E20">
          <w:rPr>
            <w:rFonts w:ascii="Arial" w:eastAsia="Arial" w:hAnsi="Arial" w:cs="Arial"/>
            <w:u w:val="single"/>
          </w:rPr>
          <w:t>https://thecpd.group/what-is-cpd-accreditation</w:t>
        </w:r>
      </w:hyperlink>
      <w:r>
        <w:rPr>
          <w:rFonts w:ascii="Arial" w:eastAsia="Arial" w:hAnsi="Arial" w:cs="Arial"/>
        </w:rPr>
        <w:t xml:space="preserve"> [Accessed 1 Sept. 2026].</w:t>
      </w:r>
    </w:p>
    <w:p w14:paraId="14CAFC3A" w14:textId="77777777" w:rsidR="00303E20" w:rsidRDefault="00000000">
      <w:pPr>
        <w:spacing w:after="80"/>
        <w:rPr>
          <w:rFonts w:ascii="Arial" w:eastAsia="Arial" w:hAnsi="Arial" w:cs="Arial"/>
        </w:rPr>
      </w:pPr>
      <w:r>
        <w:rPr>
          <w:rFonts w:ascii="Arial" w:eastAsia="Arial" w:hAnsi="Arial" w:cs="Arial"/>
        </w:rPr>
        <w:t xml:space="preserve">Davies, P., Bustinza, O.F., Parry, G. and Jovanovic, M. (2023) Unpacking the relationship between digital capabilities, services capabilities, and firm financial performance: A moderated mediation model. Industrial Marketing Management 115, pp. 1–10. Available at: Available at: </w:t>
      </w:r>
      <w:hyperlink r:id="rId58">
        <w:r w:rsidR="00303E20">
          <w:rPr>
            <w:rFonts w:ascii="Arial" w:eastAsia="Arial" w:hAnsi="Arial" w:cs="Arial"/>
            <w:u w:val="single"/>
          </w:rPr>
          <w:t>https://doi.org/10.1016/j.indmarman.2023.09.005</w:t>
        </w:r>
      </w:hyperlink>
      <w:r>
        <w:rPr>
          <w:rFonts w:ascii="Arial" w:eastAsia="Arial" w:hAnsi="Arial" w:cs="Arial"/>
        </w:rPr>
        <w:t xml:space="preserve">. </w:t>
      </w:r>
    </w:p>
    <w:p w14:paraId="4A3AFD5C" w14:textId="77777777" w:rsidR="00303E20" w:rsidRDefault="00000000">
      <w:pPr>
        <w:spacing w:after="80"/>
        <w:rPr>
          <w:rFonts w:ascii="Arial" w:eastAsia="Arial" w:hAnsi="Arial" w:cs="Arial"/>
        </w:rPr>
      </w:pPr>
      <w:r>
        <w:rPr>
          <w:rFonts w:ascii="Arial" w:eastAsia="Arial" w:hAnsi="Arial" w:cs="Arial"/>
        </w:rPr>
        <w:t xml:space="preserve">Dell, L. (2026). Wedding bells &amp; tax questions: When family funded celebrations become gifts. [online] BrownAdvisory. Available at: </w:t>
      </w:r>
      <w:hyperlink r:id="rId59">
        <w:r w:rsidR="00303E20">
          <w:rPr>
            <w:rFonts w:ascii="Arial" w:eastAsia="Arial" w:hAnsi="Arial" w:cs="Arial"/>
            <w:u w:val="single"/>
          </w:rPr>
          <w:t>https://www.brownadvisory.com/us/insights/wedding-bells-tax-questions-when-family-funded-celebrations-become-gifts</w:t>
        </w:r>
      </w:hyperlink>
      <w:r>
        <w:rPr>
          <w:rFonts w:ascii="Arial" w:eastAsia="Arial" w:hAnsi="Arial" w:cs="Arial"/>
        </w:rPr>
        <w:t xml:space="preserve"> [Accessed 29 Aug. 2026].</w:t>
      </w:r>
    </w:p>
    <w:p w14:paraId="5416866A" w14:textId="77777777" w:rsidR="00303E20" w:rsidRDefault="00000000">
      <w:pPr>
        <w:spacing w:after="80"/>
        <w:rPr>
          <w:rFonts w:ascii="Arial" w:eastAsia="Arial" w:hAnsi="Arial" w:cs="Arial"/>
        </w:rPr>
      </w:pPr>
      <w:r>
        <w:rPr>
          <w:rFonts w:ascii="Arial" w:eastAsia="Arial" w:hAnsi="Arial" w:cs="Arial"/>
        </w:rPr>
        <w:lastRenderedPageBreak/>
        <w:t xml:space="preserve">DLA Piper (2024). Data protection laws in India - data protection laws of the world. [online] Dlapiperdataprotection.com. Available at: </w:t>
      </w:r>
      <w:hyperlink r:id="rId60">
        <w:r w:rsidR="00303E20">
          <w:rPr>
            <w:rFonts w:ascii="Arial" w:eastAsia="Arial" w:hAnsi="Arial" w:cs="Arial"/>
            <w:u w:val="single"/>
          </w:rPr>
          <w:t>https://www.dlapiperdataprotection.com/?t=law&amp;c=IN</w:t>
        </w:r>
      </w:hyperlink>
      <w:r>
        <w:rPr>
          <w:rFonts w:ascii="Arial" w:eastAsia="Arial" w:hAnsi="Arial" w:cs="Arial"/>
        </w:rPr>
        <w:t xml:space="preserve"> [Accessed 29 Aug. 2026].</w:t>
      </w:r>
    </w:p>
    <w:p w14:paraId="7F2F8218" w14:textId="77777777" w:rsidR="00303E20" w:rsidRDefault="00000000">
      <w:pPr>
        <w:spacing w:after="80"/>
        <w:rPr>
          <w:rFonts w:ascii="Arial" w:eastAsia="Arial" w:hAnsi="Arial" w:cs="Arial"/>
        </w:rPr>
      </w:pPr>
      <w:r>
        <w:rPr>
          <w:rFonts w:ascii="Arial" w:eastAsia="Arial" w:hAnsi="Arial" w:cs="Arial"/>
        </w:rPr>
        <w:t xml:space="preserve">Ellis Media and Events Ltd (2026). County wedding magazines. [online] County Wedding Magazines. Available at: </w:t>
      </w:r>
      <w:hyperlink r:id="rId61">
        <w:r w:rsidR="00303E20">
          <w:rPr>
            <w:rFonts w:ascii="Arial" w:eastAsia="Arial" w:hAnsi="Arial" w:cs="Arial"/>
            <w:u w:val="single"/>
          </w:rPr>
          <w:t>https://www.county.wedding/news-headlines/1</w:t>
        </w:r>
      </w:hyperlink>
      <w:r>
        <w:rPr>
          <w:rFonts w:ascii="Arial" w:eastAsia="Arial" w:hAnsi="Arial" w:cs="Arial"/>
        </w:rPr>
        <w:t xml:space="preserve"> [Accessed 27 Aug. 2026].</w:t>
      </w:r>
    </w:p>
    <w:p w14:paraId="5C9EE102" w14:textId="77777777" w:rsidR="00303E20" w:rsidRDefault="00000000">
      <w:pPr>
        <w:spacing w:after="80"/>
        <w:rPr>
          <w:rFonts w:ascii="Arial" w:eastAsia="Arial" w:hAnsi="Arial" w:cs="Arial"/>
        </w:rPr>
      </w:pPr>
      <w:r>
        <w:rPr>
          <w:rFonts w:ascii="Arial" w:eastAsia="Arial" w:hAnsi="Arial" w:cs="Arial"/>
        </w:rPr>
        <w:t xml:space="preserve">Eriksson, T., Robertson, J. and Näppä, A. (2020). Functional top management teams and marketing organization: Exploring strategic decision-making. Journal of Strategic Marketing, [online] 33(1), pp.1–18. Available at: </w:t>
      </w:r>
      <w:hyperlink r:id="rId62">
        <w:r w:rsidR="00303E20">
          <w:rPr>
            <w:rFonts w:ascii="Arial" w:eastAsia="Arial" w:hAnsi="Arial" w:cs="Arial"/>
            <w:u w:val="single"/>
          </w:rPr>
          <w:t>https://www.tandfonline.com/doi/full/10.1080/0965254X.2020.1765410</w:t>
        </w:r>
      </w:hyperlink>
      <w:r>
        <w:rPr>
          <w:rFonts w:ascii="Arial" w:eastAsia="Arial" w:hAnsi="Arial" w:cs="Arial"/>
        </w:rPr>
        <w:t xml:space="preserve"> [Accessed 1 Sept. 2026].</w:t>
      </w:r>
    </w:p>
    <w:p w14:paraId="562AE12B" w14:textId="77777777" w:rsidR="00303E20" w:rsidRDefault="00000000">
      <w:pPr>
        <w:spacing w:after="80"/>
        <w:rPr>
          <w:rFonts w:ascii="Arial" w:eastAsia="Arial" w:hAnsi="Arial" w:cs="Arial"/>
        </w:rPr>
      </w:pPr>
      <w:r>
        <w:rPr>
          <w:rFonts w:ascii="Arial" w:eastAsia="Arial" w:hAnsi="Arial" w:cs="Arial"/>
        </w:rPr>
        <w:t xml:space="preserve">Espinosa, C. (2025). Topic: Wedding industry in the UK. Available at: </w:t>
      </w:r>
      <w:hyperlink r:id="rId63" w:anchor="topicOverview">
        <w:r w:rsidR="00303E20">
          <w:rPr>
            <w:rFonts w:ascii="Arial" w:eastAsia="Arial" w:hAnsi="Arial" w:cs="Arial"/>
            <w:u w:val="single"/>
          </w:rPr>
          <w:t>https://www.statista.com/topics/12330/wedding-industry-in-the-uk/?srsltid=AfmBOopJ_Q8IxxGTBoPiOcyj5XHuV_P_l-CZal_pByFwrvSPYZO-_Kah#topicOverview</w:t>
        </w:r>
      </w:hyperlink>
      <w:r>
        <w:rPr>
          <w:rFonts w:ascii="Arial" w:eastAsia="Arial" w:hAnsi="Arial" w:cs="Arial"/>
        </w:rPr>
        <w:t xml:space="preserve"> [Accessed 1 Sept. 2026].</w:t>
      </w:r>
    </w:p>
    <w:p w14:paraId="460D077C" w14:textId="77777777" w:rsidR="00303E20" w:rsidRDefault="00000000">
      <w:pPr>
        <w:spacing w:after="80"/>
        <w:rPr>
          <w:rFonts w:ascii="Arial" w:eastAsia="Arial" w:hAnsi="Arial" w:cs="Arial"/>
        </w:rPr>
      </w:pPr>
      <w:r>
        <w:rPr>
          <w:rFonts w:ascii="Arial" w:eastAsia="Arial" w:hAnsi="Arial" w:cs="Arial"/>
        </w:rPr>
        <w:t xml:space="preserve">EverAfter Planner (2026). EverAfter Planner. Available at: </w:t>
      </w:r>
      <w:hyperlink r:id="rId64">
        <w:r w:rsidR="00303E20">
          <w:rPr>
            <w:rFonts w:ascii="Arial" w:eastAsia="Arial" w:hAnsi="Arial" w:cs="Arial"/>
            <w:u w:val="single"/>
          </w:rPr>
          <w:t>https://everafter-planner.com/</w:t>
        </w:r>
      </w:hyperlink>
      <w:r>
        <w:rPr>
          <w:rFonts w:ascii="Arial" w:eastAsia="Arial" w:hAnsi="Arial" w:cs="Arial"/>
        </w:rPr>
        <w:t xml:space="preserve"> [Accessed 1 Sept. 2026].</w:t>
      </w:r>
    </w:p>
    <w:p w14:paraId="7CE50A38" w14:textId="77777777" w:rsidR="00303E20" w:rsidRDefault="00000000">
      <w:pPr>
        <w:spacing w:after="80"/>
        <w:rPr>
          <w:rFonts w:ascii="Arial" w:eastAsia="Arial" w:hAnsi="Arial" w:cs="Arial"/>
        </w:rPr>
      </w:pPr>
      <w:r>
        <w:rPr>
          <w:rFonts w:ascii="Arial" w:eastAsia="Arial" w:hAnsi="Arial" w:cs="Arial"/>
        </w:rPr>
        <w:t>Fakieh, B., AL-Malaise AL-Ghamdi, A.S. and Ragab, M. (2022). The effect of utilizing business model canvas on the satisfaction of operating electronic business. Complexity, 2022(1), p.1649160.</w:t>
      </w:r>
      <w:hyperlink r:id="rId65">
        <w:r w:rsidR="00303E20">
          <w:rPr>
            <w:rFonts w:ascii="Arial" w:eastAsia="Arial" w:hAnsi="Arial" w:cs="Arial"/>
            <w:u w:val="single"/>
          </w:rPr>
          <w:t>https://onlinelibrary.wiley.com/doi/pdf/10.1155/2022/1649160</w:t>
        </w:r>
      </w:hyperlink>
      <w:r>
        <w:rPr>
          <w:rFonts w:ascii="Arial" w:eastAsia="Arial" w:hAnsi="Arial" w:cs="Arial"/>
        </w:rPr>
        <w:t xml:space="preserve"> </w:t>
      </w:r>
    </w:p>
    <w:p w14:paraId="79C5EEF1" w14:textId="77777777" w:rsidR="00303E20" w:rsidRDefault="00000000">
      <w:pPr>
        <w:spacing w:after="80"/>
        <w:rPr>
          <w:rFonts w:ascii="Arial" w:eastAsia="Arial" w:hAnsi="Arial" w:cs="Arial"/>
        </w:rPr>
      </w:pPr>
      <w:r>
        <w:rPr>
          <w:rFonts w:ascii="Arial" w:eastAsia="Arial" w:hAnsi="Arial" w:cs="Arial"/>
        </w:rPr>
        <w:t xml:space="preserve">Farok, G. (2023). Project management is a tool of functional areas and a systematic procedure to implement a weeding event: A case study. Socioeconomic challenges, [online] 7(1), pp.75–96. Available at: </w:t>
      </w:r>
      <w:hyperlink r:id="rId66">
        <w:r w:rsidR="00303E20">
          <w:rPr>
            <w:rFonts w:ascii="Arial" w:eastAsia="Arial" w:hAnsi="Arial" w:cs="Arial"/>
            <w:u w:val="single"/>
          </w:rPr>
          <w:t>https://doi.org/10.21272/sec.7(1).75-96.2023</w:t>
        </w:r>
      </w:hyperlink>
      <w:r>
        <w:rPr>
          <w:rFonts w:ascii="Arial" w:eastAsia="Arial" w:hAnsi="Arial" w:cs="Arial"/>
        </w:rPr>
        <w:t xml:space="preserve">. </w:t>
      </w:r>
    </w:p>
    <w:p w14:paraId="396C8345" w14:textId="77777777" w:rsidR="00303E20" w:rsidRDefault="00000000">
      <w:pPr>
        <w:spacing w:after="80"/>
        <w:rPr>
          <w:rFonts w:ascii="Arial" w:eastAsia="Arial" w:hAnsi="Arial" w:cs="Arial"/>
        </w:rPr>
      </w:pPr>
      <w:r>
        <w:rPr>
          <w:rFonts w:ascii="Arial" w:eastAsia="Arial" w:hAnsi="Arial" w:cs="Arial"/>
        </w:rPr>
        <w:t>Feng, D., Wang, H. and Zhao, L. (2025). Digital technologies for sustainable supply chain performance: Source-push and value chain-pull mechanisms. Sustainability, 17(12), p.5524.</w:t>
      </w:r>
      <w:hyperlink r:id="rId67">
        <w:r w:rsidR="00303E20">
          <w:rPr>
            <w:rFonts w:ascii="Arial" w:eastAsia="Arial" w:hAnsi="Arial" w:cs="Arial"/>
            <w:u w:val="single"/>
          </w:rPr>
          <w:t>https://www.mdpi.com/2071-1050/17/12/5524</w:t>
        </w:r>
      </w:hyperlink>
      <w:r>
        <w:rPr>
          <w:rFonts w:ascii="Arial" w:eastAsia="Arial" w:hAnsi="Arial" w:cs="Arial"/>
        </w:rPr>
        <w:t xml:space="preserve"> </w:t>
      </w:r>
    </w:p>
    <w:p w14:paraId="12F4C151" w14:textId="77777777" w:rsidR="00303E20" w:rsidRDefault="00000000">
      <w:pPr>
        <w:spacing w:after="80"/>
        <w:rPr>
          <w:rFonts w:ascii="Arial" w:eastAsia="Arial" w:hAnsi="Arial" w:cs="Arial"/>
        </w:rPr>
      </w:pPr>
      <w:r>
        <w:rPr>
          <w:rFonts w:ascii="Arial" w:eastAsia="Arial" w:hAnsi="Arial" w:cs="Arial"/>
        </w:rPr>
        <w:lastRenderedPageBreak/>
        <w:t xml:space="preserve">Future Market Insights (2025). UK destination wedding market. [online] Futuremarketinsights.com. Available at: </w:t>
      </w:r>
      <w:hyperlink r:id="rId68">
        <w:r w:rsidR="00303E20">
          <w:rPr>
            <w:rFonts w:ascii="Arial" w:eastAsia="Arial" w:hAnsi="Arial" w:cs="Arial"/>
            <w:u w:val="single"/>
          </w:rPr>
          <w:t>https://www.futuremarketinsights.com/reports/united-kingdom-destination-wedding-market</w:t>
        </w:r>
      </w:hyperlink>
      <w:r>
        <w:rPr>
          <w:rFonts w:ascii="Arial" w:eastAsia="Arial" w:hAnsi="Arial" w:cs="Arial"/>
        </w:rPr>
        <w:t xml:space="preserve"> [Accessed 1 Sept. 2026].</w:t>
      </w:r>
    </w:p>
    <w:p w14:paraId="52A8EC55" w14:textId="77777777" w:rsidR="00303E20" w:rsidRDefault="00000000">
      <w:pPr>
        <w:spacing w:after="80"/>
        <w:rPr>
          <w:rFonts w:ascii="Arial" w:eastAsia="Arial" w:hAnsi="Arial" w:cs="Arial"/>
        </w:rPr>
      </w:pPr>
      <w:r>
        <w:rPr>
          <w:rFonts w:ascii="Arial" w:eastAsia="Arial" w:hAnsi="Arial" w:cs="Arial"/>
        </w:rPr>
        <w:t xml:space="preserve">Gary, K.E. (2025). The distinct seasonality of early modern casual labor and the short durations of individual working years: Sweden 1500–1800. International Review of Social History, [online] 70(S33), pp.51–80. Available at: </w:t>
      </w:r>
      <w:hyperlink r:id="rId69">
        <w:r w:rsidR="00303E20">
          <w:rPr>
            <w:rFonts w:ascii="Arial" w:eastAsia="Arial" w:hAnsi="Arial" w:cs="Arial"/>
            <w:u w:val="single"/>
          </w:rPr>
          <w:t>https://doi.org/10.1017/S002085902500001X</w:t>
        </w:r>
      </w:hyperlink>
      <w:r>
        <w:rPr>
          <w:rFonts w:ascii="Arial" w:eastAsia="Arial" w:hAnsi="Arial" w:cs="Arial"/>
        </w:rPr>
        <w:t xml:space="preserve">. </w:t>
      </w:r>
    </w:p>
    <w:p w14:paraId="357F63A7" w14:textId="77777777" w:rsidR="00303E20" w:rsidRDefault="00000000">
      <w:pPr>
        <w:spacing w:after="80"/>
        <w:rPr>
          <w:rFonts w:ascii="Arial" w:eastAsia="Arial" w:hAnsi="Arial" w:cs="Arial"/>
        </w:rPr>
      </w:pPr>
      <w:r>
        <w:rPr>
          <w:rFonts w:ascii="Arial" w:eastAsia="Arial" w:hAnsi="Arial" w:cs="Arial"/>
        </w:rPr>
        <w:t xml:space="preserve">George, D.A.S. (2024). The economic impact of destination weddings: Assessing the effects of outsourcing Indian wedding tourism. Partners Universal International Research Journal, [online] 3(1), pp.67–85. Available at: </w:t>
      </w:r>
      <w:hyperlink r:id="rId70">
        <w:r w:rsidR="00303E20">
          <w:rPr>
            <w:rFonts w:ascii="Arial" w:eastAsia="Arial" w:hAnsi="Arial" w:cs="Arial"/>
            <w:u w:val="single"/>
          </w:rPr>
          <w:t>https://puirj.com/index.php/research/article/view/170</w:t>
        </w:r>
      </w:hyperlink>
      <w:r>
        <w:rPr>
          <w:rFonts w:ascii="Arial" w:eastAsia="Arial" w:hAnsi="Arial" w:cs="Arial"/>
        </w:rPr>
        <w:t xml:space="preserve"> [Accessed 18 Aug. 2026].</w:t>
      </w:r>
    </w:p>
    <w:p w14:paraId="731ED149" w14:textId="77777777" w:rsidR="00303E20" w:rsidRDefault="00000000">
      <w:pPr>
        <w:spacing w:after="80"/>
        <w:rPr>
          <w:rFonts w:ascii="Arial" w:eastAsia="Arial" w:hAnsi="Arial" w:cs="Arial"/>
        </w:rPr>
      </w:pPr>
      <w:r>
        <w:rPr>
          <w:rFonts w:ascii="Arial" w:eastAsia="Arial" w:hAnsi="Arial" w:cs="Arial"/>
        </w:rPr>
        <w:t xml:space="preserve">Gevme (2024). The green advantage: How sustainable event management can drive revenue growth. [online] Gevme. Available at: </w:t>
      </w:r>
      <w:hyperlink r:id="rId71">
        <w:r w:rsidR="00303E20">
          <w:rPr>
            <w:rFonts w:ascii="Arial" w:eastAsia="Arial" w:hAnsi="Arial" w:cs="Arial"/>
            <w:u w:val="single"/>
          </w:rPr>
          <w:t>https://www.gevme.com/en/blog/the-green-advantage-how-sustainable-event-management-can-drive-revenue-growth/</w:t>
        </w:r>
      </w:hyperlink>
      <w:r>
        <w:rPr>
          <w:rFonts w:ascii="Arial" w:eastAsia="Arial" w:hAnsi="Arial" w:cs="Arial"/>
        </w:rPr>
        <w:t xml:space="preserve"> [Accessed 29 Aug. 2026].</w:t>
      </w:r>
    </w:p>
    <w:p w14:paraId="004FD2A3" w14:textId="77777777" w:rsidR="00303E20" w:rsidRDefault="00000000">
      <w:pPr>
        <w:spacing w:after="80"/>
        <w:rPr>
          <w:rFonts w:ascii="Arial" w:eastAsia="Arial" w:hAnsi="Arial" w:cs="Arial"/>
        </w:rPr>
      </w:pPr>
      <w:r>
        <w:rPr>
          <w:rFonts w:ascii="Arial" w:eastAsia="Arial" w:hAnsi="Arial" w:cs="Arial"/>
        </w:rPr>
        <w:t>Gillings, M. and Jaworska, S. (2025). How humans and machines identify discourse topics: A methodological triangulation. Applied Corpus Linguistics, 5(1), p.100121.</w:t>
      </w:r>
      <w:hyperlink r:id="rId72">
        <w:r w:rsidR="00303E20">
          <w:rPr>
            <w:rFonts w:ascii="Arial" w:eastAsia="Arial" w:hAnsi="Arial" w:cs="Arial"/>
            <w:u w:val="single"/>
          </w:rPr>
          <w:t>https://www.sciencedirect.com/science/article/pii/S2666799125000048</w:t>
        </w:r>
      </w:hyperlink>
      <w:r>
        <w:rPr>
          <w:rFonts w:ascii="Arial" w:eastAsia="Arial" w:hAnsi="Arial" w:cs="Arial"/>
        </w:rPr>
        <w:t xml:space="preserve"> </w:t>
      </w:r>
    </w:p>
    <w:p w14:paraId="11506719" w14:textId="77777777" w:rsidR="00303E20" w:rsidRDefault="00000000">
      <w:pPr>
        <w:spacing w:after="80"/>
        <w:rPr>
          <w:rFonts w:ascii="Arial" w:eastAsia="Arial" w:hAnsi="Arial" w:cs="Arial"/>
        </w:rPr>
      </w:pPr>
      <w:r>
        <w:rPr>
          <w:rFonts w:ascii="Arial" w:eastAsia="Arial" w:hAnsi="Arial" w:cs="Arial"/>
        </w:rPr>
        <w:t xml:space="preserve">Government of UK (2025). Price transparency: CMA209. [online] GOV.UK. Available at: </w:t>
      </w:r>
      <w:hyperlink r:id="rId73">
        <w:r w:rsidR="00303E20">
          <w:rPr>
            <w:rFonts w:ascii="Arial" w:eastAsia="Arial" w:hAnsi="Arial" w:cs="Arial"/>
            <w:u w:val="single"/>
          </w:rPr>
          <w:t>https://www.gov.uk/government/publications/price-transparency-cma209</w:t>
        </w:r>
      </w:hyperlink>
      <w:r>
        <w:rPr>
          <w:rFonts w:ascii="Arial" w:eastAsia="Arial" w:hAnsi="Arial" w:cs="Arial"/>
        </w:rPr>
        <w:t xml:space="preserve"> [Accessed 21 Aug. 2026].</w:t>
      </w:r>
    </w:p>
    <w:p w14:paraId="548FE02E" w14:textId="77777777" w:rsidR="00303E20" w:rsidRDefault="00000000">
      <w:pPr>
        <w:spacing w:after="80"/>
        <w:rPr>
          <w:rFonts w:ascii="Arial" w:eastAsia="Arial" w:hAnsi="Arial" w:cs="Arial"/>
        </w:rPr>
      </w:pPr>
      <w:r>
        <w:rPr>
          <w:rFonts w:ascii="Arial" w:eastAsia="Arial" w:hAnsi="Arial" w:cs="Arial"/>
        </w:rPr>
        <w:t xml:space="preserve">Government of UK (2026). UK business data survey 2026. [online] GOV.UK. Available at: </w:t>
      </w:r>
      <w:hyperlink r:id="rId74">
        <w:r w:rsidR="00303E20">
          <w:rPr>
            <w:rFonts w:ascii="Arial" w:eastAsia="Arial" w:hAnsi="Arial" w:cs="Arial"/>
            <w:u w:val="single"/>
          </w:rPr>
          <w:t>https://www.gov.uk/government/statistics/uk-business-data-survey-2026/uk-business-data-survey-2026</w:t>
        </w:r>
      </w:hyperlink>
      <w:r>
        <w:rPr>
          <w:rFonts w:ascii="Arial" w:eastAsia="Arial" w:hAnsi="Arial" w:cs="Arial"/>
        </w:rPr>
        <w:t xml:space="preserve"> [Accessed 27 Aug. 2026].</w:t>
      </w:r>
    </w:p>
    <w:p w14:paraId="2E983277" w14:textId="77777777" w:rsidR="00303E20" w:rsidRDefault="00000000">
      <w:pPr>
        <w:spacing w:after="80"/>
        <w:rPr>
          <w:rFonts w:ascii="Arial" w:eastAsia="Arial" w:hAnsi="Arial" w:cs="Arial"/>
        </w:rPr>
      </w:pPr>
      <w:r>
        <w:rPr>
          <w:rFonts w:ascii="Arial" w:eastAsia="Arial" w:hAnsi="Arial" w:cs="Arial"/>
        </w:rPr>
        <w:t xml:space="preserve">Grand View Research (2026). UK Wedding Services Market Size &amp; Outlook, 2026-2033. [online] Grandviewresearch.com. </w:t>
      </w:r>
      <w:hyperlink r:id="rId75">
        <w:r w:rsidR="00303E20">
          <w:rPr>
            <w:rFonts w:ascii="Arial" w:eastAsia="Arial" w:hAnsi="Arial" w:cs="Arial"/>
            <w:u w:val="single"/>
          </w:rPr>
          <w:t>https://www.grandviewresearch.com/horizon/outlook/wedding-services-market/uk</w:t>
        </w:r>
      </w:hyperlink>
      <w:r>
        <w:rPr>
          <w:rFonts w:ascii="Arial" w:eastAsia="Arial" w:hAnsi="Arial" w:cs="Arial"/>
        </w:rPr>
        <w:t xml:space="preserve"> </w:t>
      </w:r>
    </w:p>
    <w:p w14:paraId="1FD4BE8C" w14:textId="77777777" w:rsidR="00303E20" w:rsidRDefault="00000000">
      <w:pPr>
        <w:spacing w:after="80"/>
        <w:rPr>
          <w:rFonts w:ascii="Arial" w:eastAsia="Arial" w:hAnsi="Arial" w:cs="Arial"/>
        </w:rPr>
      </w:pPr>
      <w:r>
        <w:rPr>
          <w:rFonts w:ascii="Arial" w:eastAsia="Arial" w:hAnsi="Arial" w:cs="Arial"/>
        </w:rPr>
        <w:lastRenderedPageBreak/>
        <w:t xml:space="preserve">Guoqiang, Z. and Bhaumik, A. (2024). The influence of social media on consumer behavior and digital marketing strategies: A comprehensive review. Advancement in Management and Technology (AMT), [online] 5(2), pp.30–38. Available at: </w:t>
      </w:r>
      <w:hyperlink r:id="rId76">
        <w:r w:rsidR="00303E20">
          <w:rPr>
            <w:rFonts w:ascii="Arial" w:eastAsia="Arial" w:hAnsi="Arial" w:cs="Arial"/>
            <w:u w:val="single"/>
          </w:rPr>
          <w:t>https://ejournal.lincolnrpl.org/index.php/ajmt/article/view/190</w:t>
        </w:r>
      </w:hyperlink>
      <w:r>
        <w:rPr>
          <w:rFonts w:ascii="Arial" w:eastAsia="Arial" w:hAnsi="Arial" w:cs="Arial"/>
        </w:rPr>
        <w:t xml:space="preserve"> [Accessed 27 Aug. 2026].</w:t>
      </w:r>
    </w:p>
    <w:p w14:paraId="3F9EC6FE" w14:textId="77777777" w:rsidR="00303E20" w:rsidRDefault="00000000">
      <w:pPr>
        <w:spacing w:after="80"/>
        <w:rPr>
          <w:rFonts w:ascii="Arial" w:eastAsia="Arial" w:hAnsi="Arial" w:cs="Arial"/>
        </w:rPr>
      </w:pPr>
      <w:r>
        <w:rPr>
          <w:rFonts w:ascii="Arial" w:eastAsia="Arial" w:hAnsi="Arial" w:cs="Arial"/>
        </w:rPr>
        <w:t xml:space="preserve">Gupta, G. and Gupta, M. (2025). Supplier reliability and relationship management: Critical determinants of contemporary U.S. supply chain performance and resilience. International Journal of Pharma Insight Studies, [online] 2(3), pp.13–16. Available at: </w:t>
      </w:r>
      <w:hyperlink r:id="rId77">
        <w:r w:rsidR="00303E20">
          <w:rPr>
            <w:rFonts w:ascii="Arial" w:eastAsia="Arial" w:hAnsi="Arial" w:cs="Arial"/>
            <w:u w:val="single"/>
          </w:rPr>
          <w:t>https://doi.org/10.54660/IJPIS.2025.2.3.13-16</w:t>
        </w:r>
      </w:hyperlink>
      <w:r>
        <w:rPr>
          <w:rFonts w:ascii="Arial" w:eastAsia="Arial" w:hAnsi="Arial" w:cs="Arial"/>
        </w:rPr>
        <w:t xml:space="preserve">. </w:t>
      </w:r>
    </w:p>
    <w:p w14:paraId="4944D8B6" w14:textId="77777777" w:rsidR="00303E20" w:rsidRDefault="00000000">
      <w:pPr>
        <w:spacing w:after="80"/>
        <w:rPr>
          <w:rFonts w:ascii="Arial" w:eastAsia="Arial" w:hAnsi="Arial" w:cs="Arial"/>
        </w:rPr>
      </w:pPr>
      <w:r>
        <w:rPr>
          <w:rFonts w:ascii="Arial" w:eastAsia="Arial" w:hAnsi="Arial" w:cs="Arial"/>
        </w:rPr>
        <w:t>Halim, Y., Salem, K., Tawfik, H. and Maree, A. (2025). Service quality as a driver of customer satisfaction and purchase intentions: a mixed-methods longitudinal study of the Egyptian Post Office (2013–2023). Future Business Journal, 11(1), p.246.</w:t>
      </w:r>
      <w:hyperlink r:id="rId78">
        <w:r w:rsidR="00303E20">
          <w:rPr>
            <w:rFonts w:ascii="Arial" w:eastAsia="Arial" w:hAnsi="Arial" w:cs="Arial"/>
            <w:u w:val="single"/>
          </w:rPr>
          <w:t>https://link.springer.com/content/pdf/10.1186/s43093-025-00634-3.pdf</w:t>
        </w:r>
      </w:hyperlink>
      <w:r>
        <w:rPr>
          <w:rFonts w:ascii="Arial" w:eastAsia="Arial" w:hAnsi="Arial" w:cs="Arial"/>
        </w:rPr>
        <w:t xml:space="preserve"> </w:t>
      </w:r>
    </w:p>
    <w:p w14:paraId="713AA12B" w14:textId="77777777" w:rsidR="00303E20" w:rsidRDefault="00000000">
      <w:pPr>
        <w:spacing w:after="80"/>
        <w:rPr>
          <w:rFonts w:ascii="Arial" w:eastAsia="Arial" w:hAnsi="Arial" w:cs="Arial"/>
        </w:rPr>
      </w:pPr>
      <w:r>
        <w:rPr>
          <w:rFonts w:ascii="Arial" w:eastAsia="Arial" w:hAnsi="Arial" w:cs="Arial"/>
        </w:rPr>
        <w:t>Hardcastle, K., Vorster, L. and Brown, D.M. (2025). Understanding customer responses to AI-driven personalized journeys: Impacts on the customer experience. Journal of Advertising, 54(2), pp.176-195.</w:t>
      </w:r>
      <w:hyperlink r:id="rId79">
        <w:r w:rsidR="00303E20">
          <w:rPr>
            <w:rFonts w:ascii="Arial" w:eastAsia="Arial" w:hAnsi="Arial" w:cs="Arial"/>
            <w:u w:val="single"/>
          </w:rPr>
          <w:t>https://www.tandfonline.com/doi/pdf/10.1080/00913367.2025.2460985</w:t>
        </w:r>
      </w:hyperlink>
      <w:r>
        <w:rPr>
          <w:rFonts w:ascii="Arial" w:eastAsia="Arial" w:hAnsi="Arial" w:cs="Arial"/>
        </w:rPr>
        <w:t xml:space="preserve"> </w:t>
      </w:r>
    </w:p>
    <w:p w14:paraId="7145F3C4" w14:textId="77777777" w:rsidR="00303E20" w:rsidRDefault="00000000">
      <w:pPr>
        <w:spacing w:after="80"/>
        <w:rPr>
          <w:rFonts w:ascii="Arial" w:eastAsia="Arial" w:hAnsi="Arial" w:cs="Arial"/>
        </w:rPr>
      </w:pPr>
      <w:r>
        <w:rPr>
          <w:rFonts w:ascii="Arial" w:eastAsia="Arial" w:hAnsi="Arial" w:cs="Arial"/>
        </w:rPr>
        <w:t xml:space="preserve">Hitched (2026). Directory of wedding suppliers | hitched.Co.uk. [online] Hitched.co.uk. Available at: </w:t>
      </w:r>
      <w:hyperlink r:id="rId80">
        <w:r w:rsidR="00303E20">
          <w:rPr>
            <w:rFonts w:ascii="Arial" w:eastAsia="Arial" w:hAnsi="Arial" w:cs="Arial"/>
            <w:u w:val="single"/>
          </w:rPr>
          <w:t>https://www.hitched.co.uk/wedding-suppliers/</w:t>
        </w:r>
      </w:hyperlink>
      <w:r>
        <w:rPr>
          <w:rFonts w:ascii="Arial" w:eastAsia="Arial" w:hAnsi="Arial" w:cs="Arial"/>
        </w:rPr>
        <w:t xml:space="preserve"> [Accessed 29 Aug. 2026].</w:t>
      </w:r>
    </w:p>
    <w:p w14:paraId="23A59DDE" w14:textId="77777777" w:rsidR="00303E20" w:rsidRDefault="00000000">
      <w:pPr>
        <w:spacing w:after="80"/>
        <w:rPr>
          <w:rFonts w:ascii="Arial" w:eastAsia="Arial" w:hAnsi="Arial" w:cs="Arial"/>
        </w:rPr>
      </w:pPr>
      <w:r>
        <w:rPr>
          <w:rFonts w:ascii="Arial" w:eastAsia="Arial" w:hAnsi="Arial" w:cs="Arial"/>
        </w:rPr>
        <w:t xml:space="preserve">Hole, G., Hole, A.S. and Shaw, I.M. (2021). Digitalization in pharmaceutical industry: What to focus on under the digital implementation process? International Journal of Pharmaceutics: X, [online] 3(1), p.100095. Available at: </w:t>
      </w:r>
      <w:hyperlink r:id="rId81">
        <w:r w:rsidR="00303E20">
          <w:rPr>
            <w:rFonts w:ascii="Arial" w:eastAsia="Arial" w:hAnsi="Arial" w:cs="Arial"/>
            <w:u w:val="single"/>
          </w:rPr>
          <w:t>https://www.sciencedirect.com/science/article/pii/S2590156721000244</w:t>
        </w:r>
      </w:hyperlink>
      <w:r>
        <w:rPr>
          <w:rFonts w:ascii="Arial" w:eastAsia="Arial" w:hAnsi="Arial" w:cs="Arial"/>
        </w:rPr>
        <w:t xml:space="preserve"> [Accessed 27 Aug. 2026].</w:t>
      </w:r>
    </w:p>
    <w:p w14:paraId="23A60446" w14:textId="77777777" w:rsidR="00303E20" w:rsidRDefault="00000000">
      <w:pPr>
        <w:spacing w:after="80"/>
        <w:rPr>
          <w:rFonts w:ascii="Arial" w:eastAsia="Arial" w:hAnsi="Arial" w:cs="Arial"/>
        </w:rPr>
      </w:pPr>
      <w:r>
        <w:rPr>
          <w:rFonts w:ascii="Arial" w:eastAsia="Arial" w:hAnsi="Arial" w:cs="Arial"/>
        </w:rPr>
        <w:t xml:space="preserve">Hughes, J. (2025). Making sourcing more strategic: Negotiating uncertainty during times of turbulence. [online] New SCMR. Available at: </w:t>
      </w:r>
      <w:hyperlink r:id="rId82">
        <w:r w:rsidR="00303E20">
          <w:rPr>
            <w:rFonts w:ascii="Arial" w:eastAsia="Arial" w:hAnsi="Arial" w:cs="Arial"/>
            <w:u w:val="single"/>
          </w:rPr>
          <w:t>https://www.scmr.com/article/making-sourcing-more-strategic-negotiating-uncertainty-during-times-of-turbulence</w:t>
        </w:r>
      </w:hyperlink>
      <w:r>
        <w:rPr>
          <w:rFonts w:ascii="Arial" w:eastAsia="Arial" w:hAnsi="Arial" w:cs="Arial"/>
        </w:rPr>
        <w:t xml:space="preserve"> [Accessed 29 Aug. 2026].</w:t>
      </w:r>
    </w:p>
    <w:p w14:paraId="32FEB4DE" w14:textId="77777777" w:rsidR="00303E20" w:rsidRDefault="00000000">
      <w:pPr>
        <w:spacing w:after="80"/>
        <w:rPr>
          <w:rFonts w:ascii="Arial" w:eastAsia="Arial" w:hAnsi="Arial" w:cs="Arial"/>
        </w:rPr>
      </w:pPr>
      <w:r>
        <w:rPr>
          <w:rFonts w:ascii="Arial" w:eastAsia="Arial" w:hAnsi="Arial" w:cs="Arial"/>
        </w:rPr>
        <w:lastRenderedPageBreak/>
        <w:t xml:space="preserve">ICC (2023). Marketing and advertising - ICC - International Chamber of Commerce. [online] ICC - International Chamber of Commerce. Available at: </w:t>
      </w:r>
      <w:hyperlink r:id="rId83">
        <w:r w:rsidR="00303E20">
          <w:rPr>
            <w:rFonts w:ascii="Arial" w:eastAsia="Arial" w:hAnsi="Arial" w:cs="Arial"/>
            <w:u w:val="single"/>
          </w:rPr>
          <w:t>https://iccwbo.org/global-insights/marketing-and-advertising/</w:t>
        </w:r>
      </w:hyperlink>
      <w:r>
        <w:rPr>
          <w:rFonts w:ascii="Arial" w:eastAsia="Arial" w:hAnsi="Arial" w:cs="Arial"/>
        </w:rPr>
        <w:t xml:space="preserve"> [Accessed 29 Aug. 2026].</w:t>
      </w:r>
    </w:p>
    <w:p w14:paraId="706D6E67" w14:textId="77777777" w:rsidR="00303E20" w:rsidRDefault="00000000">
      <w:pPr>
        <w:spacing w:after="80"/>
        <w:rPr>
          <w:rFonts w:ascii="Arial" w:eastAsia="Arial" w:hAnsi="Arial" w:cs="Arial"/>
        </w:rPr>
      </w:pPr>
      <w:r>
        <w:rPr>
          <w:rFonts w:ascii="Arial" w:eastAsia="Arial" w:hAnsi="Arial" w:cs="Arial"/>
        </w:rPr>
        <w:t xml:space="preserve">IxDF (2024). What is the value proposition canvas. [online] The Interaction Design Foundation. IxDF - Interaction Design Foundation. Available at: </w:t>
      </w:r>
      <w:hyperlink r:id="rId84">
        <w:r w:rsidR="00303E20">
          <w:rPr>
            <w:rFonts w:ascii="Arial" w:eastAsia="Arial" w:hAnsi="Arial" w:cs="Arial"/>
            <w:u w:val="single"/>
          </w:rPr>
          <w:t>https://ixdf.org/literature/topics/value-proposition-canvas</w:t>
        </w:r>
      </w:hyperlink>
      <w:r>
        <w:rPr>
          <w:rFonts w:ascii="Arial" w:eastAsia="Arial" w:hAnsi="Arial" w:cs="Arial"/>
        </w:rPr>
        <w:t xml:space="preserve"> [Accessed 18 Aug. 2026].</w:t>
      </w:r>
    </w:p>
    <w:p w14:paraId="313169BE" w14:textId="77777777" w:rsidR="00303E20" w:rsidRDefault="00000000">
      <w:pPr>
        <w:spacing w:after="80"/>
        <w:rPr>
          <w:rFonts w:ascii="Arial" w:eastAsia="Arial" w:hAnsi="Arial" w:cs="Arial"/>
        </w:rPr>
      </w:pPr>
      <w:r>
        <w:rPr>
          <w:rFonts w:ascii="Arial" w:eastAsia="Arial" w:hAnsi="Arial" w:cs="Arial"/>
        </w:rPr>
        <w:t xml:space="preserve">Jonkisz, A., Karniej, P. and Krasowska, D. (2022) The SERVQUAL method as an assessment tool of the quality of medical services in selected Asian countries. International Journal of Environmental Research and Public Health 19(13), p. 7831. Available at: Available at: </w:t>
      </w:r>
      <w:hyperlink r:id="rId85">
        <w:r w:rsidR="00303E20">
          <w:rPr>
            <w:rFonts w:ascii="Arial" w:eastAsia="Arial" w:hAnsi="Arial" w:cs="Arial"/>
            <w:u w:val="single"/>
          </w:rPr>
          <w:t>https://doi.org/10.3390/ijerph19137831</w:t>
        </w:r>
      </w:hyperlink>
      <w:r>
        <w:rPr>
          <w:rFonts w:ascii="Arial" w:eastAsia="Arial" w:hAnsi="Arial" w:cs="Arial"/>
        </w:rPr>
        <w:t xml:space="preserve">. </w:t>
      </w:r>
    </w:p>
    <w:p w14:paraId="4FB26F78" w14:textId="77777777" w:rsidR="00303E20" w:rsidRDefault="00000000">
      <w:pPr>
        <w:spacing w:after="80"/>
        <w:rPr>
          <w:rFonts w:ascii="Arial" w:eastAsia="Arial" w:hAnsi="Arial" w:cs="Arial"/>
        </w:rPr>
      </w:pPr>
      <w:r>
        <w:rPr>
          <w:rFonts w:ascii="Arial" w:eastAsia="Arial" w:hAnsi="Arial" w:cs="Arial"/>
        </w:rPr>
        <w:t xml:space="preserve">Kandasamy, B. (2026). LCMB7037 Business Development Proposal: Student Drafting Guidelines. University of Wales Trinity Saint David, London Campus </w:t>
      </w:r>
    </w:p>
    <w:p w14:paraId="0B6B3972" w14:textId="77777777" w:rsidR="00303E20" w:rsidRDefault="00000000">
      <w:pPr>
        <w:spacing w:after="80"/>
        <w:rPr>
          <w:rFonts w:ascii="Arial" w:eastAsia="Arial" w:hAnsi="Arial" w:cs="Arial"/>
        </w:rPr>
      </w:pPr>
      <w:r>
        <w:rPr>
          <w:rFonts w:ascii="Arial" w:eastAsia="Arial" w:hAnsi="Arial" w:cs="Arial"/>
        </w:rPr>
        <w:t>Kang, J.M. (2024). Not just Netflix: Interventions of Korea's domestic streamers. International Journal of Cultural Studies, 27(1), pp.28-46.</w:t>
      </w:r>
      <w:hyperlink r:id="rId86">
        <w:r w:rsidR="00303E20">
          <w:rPr>
            <w:rFonts w:ascii="Arial" w:eastAsia="Arial" w:hAnsi="Arial" w:cs="Arial"/>
            <w:u w:val="single"/>
          </w:rPr>
          <w:t>https://journals.sagepub.com/doi/pdf/10.1177/13678779231197695</w:t>
        </w:r>
      </w:hyperlink>
      <w:r>
        <w:rPr>
          <w:rFonts w:ascii="Arial" w:eastAsia="Arial" w:hAnsi="Arial" w:cs="Arial"/>
        </w:rPr>
        <w:t xml:space="preserve"> </w:t>
      </w:r>
    </w:p>
    <w:p w14:paraId="2B877EA4" w14:textId="77777777" w:rsidR="00303E20" w:rsidRDefault="00000000">
      <w:pPr>
        <w:spacing w:after="80"/>
        <w:rPr>
          <w:rFonts w:ascii="Arial" w:eastAsia="Arial" w:hAnsi="Arial" w:cs="Arial"/>
        </w:rPr>
      </w:pPr>
      <w:r>
        <w:rPr>
          <w:rFonts w:ascii="Arial" w:eastAsia="Arial" w:hAnsi="Arial" w:cs="Arial"/>
        </w:rPr>
        <w:t xml:space="preserve">Kasun, P. (2025). Practical guide to event management. [online] Available at: </w:t>
      </w:r>
      <w:hyperlink r:id="rId87">
        <w:r w:rsidR="00303E20">
          <w:rPr>
            <w:rFonts w:ascii="Arial" w:eastAsia="Arial" w:hAnsi="Arial" w:cs="Arial"/>
            <w:u w:val="single"/>
          </w:rPr>
          <w:t>https://www.researchgate.net/publication/391946216_Practical_Guide_To_Event_Management</w:t>
        </w:r>
      </w:hyperlink>
      <w:r>
        <w:rPr>
          <w:rFonts w:ascii="Arial" w:eastAsia="Arial" w:hAnsi="Arial" w:cs="Arial"/>
        </w:rPr>
        <w:t xml:space="preserve"> [Accessed 29 Aug. 2026].</w:t>
      </w:r>
    </w:p>
    <w:p w14:paraId="08122436" w14:textId="77777777" w:rsidR="00303E20" w:rsidRDefault="00000000">
      <w:pPr>
        <w:spacing w:after="80"/>
        <w:rPr>
          <w:rFonts w:ascii="Arial" w:eastAsia="Arial" w:hAnsi="Arial" w:cs="Arial"/>
        </w:rPr>
      </w:pPr>
      <w:r>
        <w:rPr>
          <w:rFonts w:ascii="Arial" w:eastAsia="Arial" w:hAnsi="Arial" w:cs="Arial"/>
        </w:rPr>
        <w:t xml:space="preserve">Kernová, L., Halamová, J. and Deriglazov, D. (2025). Effectiveness of digital interventions on relationship satisfaction among couples: A systematic review and meta-analysis. BMC Psychology, [online] 13(1). Available at: </w:t>
      </w:r>
      <w:hyperlink r:id="rId88">
        <w:r w:rsidR="00303E20">
          <w:rPr>
            <w:rFonts w:ascii="Arial" w:eastAsia="Arial" w:hAnsi="Arial" w:cs="Arial"/>
            <w:u w:val="single"/>
          </w:rPr>
          <w:t>https://link.springer.com/article/10.1186/s40359-025-03444-y</w:t>
        </w:r>
      </w:hyperlink>
      <w:r>
        <w:rPr>
          <w:rFonts w:ascii="Arial" w:eastAsia="Arial" w:hAnsi="Arial" w:cs="Arial"/>
        </w:rPr>
        <w:t xml:space="preserve"> [Accessed 27 Aug. 2026].</w:t>
      </w:r>
    </w:p>
    <w:p w14:paraId="3B03DBCC" w14:textId="77777777" w:rsidR="00303E20" w:rsidRDefault="00000000">
      <w:pPr>
        <w:spacing w:after="80"/>
        <w:rPr>
          <w:rFonts w:ascii="Arial" w:eastAsia="Arial" w:hAnsi="Arial" w:cs="Arial"/>
        </w:rPr>
      </w:pPr>
      <w:r>
        <w:rPr>
          <w:rFonts w:ascii="Arial" w:eastAsia="Arial" w:hAnsi="Arial" w:cs="Arial"/>
        </w:rPr>
        <w:t xml:space="preserve">Kumar, S. and Agrawal, R. (2024). Developing customer convenience and experience through increased competency and efficiency: A strategic approach to retail operations mastery. Heliyon, [online] 10(16). Available at: </w:t>
      </w:r>
      <w:hyperlink r:id="rId89">
        <w:r w:rsidR="00303E20">
          <w:rPr>
            <w:rFonts w:ascii="Arial" w:eastAsia="Arial" w:hAnsi="Arial" w:cs="Arial"/>
            <w:u w:val="single"/>
          </w:rPr>
          <w:t>https://www.sciencedirect.com/science/article/pii/S2405844024124267</w:t>
        </w:r>
      </w:hyperlink>
      <w:r>
        <w:rPr>
          <w:rFonts w:ascii="Arial" w:eastAsia="Arial" w:hAnsi="Arial" w:cs="Arial"/>
        </w:rPr>
        <w:t xml:space="preserve"> [Accessed 27 Aug. 2026].</w:t>
      </w:r>
    </w:p>
    <w:p w14:paraId="1E13F315" w14:textId="77777777" w:rsidR="00303E20" w:rsidRDefault="00000000">
      <w:pPr>
        <w:spacing w:after="80"/>
        <w:rPr>
          <w:rFonts w:ascii="Arial" w:eastAsia="Arial" w:hAnsi="Arial" w:cs="Arial"/>
        </w:rPr>
      </w:pPr>
      <w:r>
        <w:rPr>
          <w:rFonts w:ascii="Arial" w:eastAsia="Arial" w:hAnsi="Arial" w:cs="Arial"/>
        </w:rPr>
        <w:lastRenderedPageBreak/>
        <w:t xml:space="preserve">Laari, L. (2025). Inductive-deductive qualitative data analysis logic in health sciences research: A framework for analysing qualitative data. International Journal of Qualitative Methods, [online] 24. Available at: </w:t>
      </w:r>
      <w:hyperlink r:id="rId90">
        <w:r w:rsidR="00303E20">
          <w:rPr>
            <w:rFonts w:ascii="Arial" w:eastAsia="Arial" w:hAnsi="Arial" w:cs="Arial"/>
            <w:u w:val="single"/>
          </w:rPr>
          <w:t>https://journals.sagepub.com/doi/10.1177/16094069251381706</w:t>
        </w:r>
      </w:hyperlink>
      <w:r>
        <w:rPr>
          <w:rFonts w:ascii="Arial" w:eastAsia="Arial" w:hAnsi="Arial" w:cs="Arial"/>
        </w:rPr>
        <w:t xml:space="preserve"> [Accessed 18 Aug. 2026].</w:t>
      </w:r>
    </w:p>
    <w:p w14:paraId="7E613B86" w14:textId="77777777" w:rsidR="00303E20" w:rsidRDefault="00000000">
      <w:pPr>
        <w:spacing w:after="80"/>
        <w:rPr>
          <w:rFonts w:ascii="Arial" w:eastAsia="Arial" w:hAnsi="Arial" w:cs="Arial"/>
        </w:rPr>
      </w:pPr>
      <w:r>
        <w:rPr>
          <w:rFonts w:ascii="Arial" w:eastAsia="Arial" w:hAnsi="Arial" w:cs="Arial"/>
        </w:rPr>
        <w:t xml:space="preserve">Lee, B., Lee, C., Choi, I. and Kim, J. (2022). Analyzing determinants of job satisfaction based on two-factor theory. Sustainability, [online] 14(19), p.12557. Available at: </w:t>
      </w:r>
      <w:hyperlink r:id="rId91">
        <w:r w:rsidR="00303E20">
          <w:rPr>
            <w:rFonts w:ascii="Arial" w:eastAsia="Arial" w:hAnsi="Arial" w:cs="Arial"/>
            <w:u w:val="single"/>
          </w:rPr>
          <w:t>https://www.mdpi.com/2071-1050/14/19/12557</w:t>
        </w:r>
      </w:hyperlink>
      <w:r>
        <w:rPr>
          <w:rFonts w:ascii="Arial" w:eastAsia="Arial" w:hAnsi="Arial" w:cs="Arial"/>
        </w:rPr>
        <w:t xml:space="preserve"> [Accessed 1 Sept. 2026].</w:t>
      </w:r>
    </w:p>
    <w:p w14:paraId="73358E25" w14:textId="77777777" w:rsidR="00303E20" w:rsidRDefault="00000000">
      <w:pPr>
        <w:spacing w:after="80"/>
        <w:rPr>
          <w:rFonts w:ascii="Arial" w:eastAsia="Arial" w:hAnsi="Arial" w:cs="Arial"/>
        </w:rPr>
      </w:pPr>
      <w:r>
        <w:rPr>
          <w:rFonts w:ascii="Arial" w:eastAsia="Arial" w:hAnsi="Arial" w:cs="Arial"/>
        </w:rPr>
        <w:t xml:space="preserve">Lindecrantz, E., Gi, M.T.P. and Zerbi, S. (2020). Personalized experience for customers: Driving differentiation in retail. [online] McKinsey &amp; Company. Available at: </w:t>
      </w:r>
      <w:hyperlink r:id="rId92">
        <w:r w:rsidR="00303E20">
          <w:rPr>
            <w:rFonts w:ascii="Arial" w:eastAsia="Arial" w:hAnsi="Arial" w:cs="Arial"/>
            <w:u w:val="single"/>
          </w:rPr>
          <w:t>https://www.mckinsey.com/industries/retail/our-insights/personalizing-the-customer-experience-driving-differentiation-in-retail</w:t>
        </w:r>
      </w:hyperlink>
      <w:r>
        <w:rPr>
          <w:rFonts w:ascii="Arial" w:eastAsia="Arial" w:hAnsi="Arial" w:cs="Arial"/>
        </w:rPr>
        <w:t xml:space="preserve"> [Accessed 29 Aug. 2026].</w:t>
      </w:r>
    </w:p>
    <w:p w14:paraId="689B150E" w14:textId="77777777" w:rsidR="00303E20" w:rsidRDefault="00000000">
      <w:pPr>
        <w:spacing w:after="80"/>
        <w:rPr>
          <w:rFonts w:ascii="Arial" w:eastAsia="Arial" w:hAnsi="Arial" w:cs="Arial"/>
        </w:rPr>
      </w:pPr>
      <w:r>
        <w:rPr>
          <w:rFonts w:ascii="Arial" w:eastAsia="Arial" w:hAnsi="Arial" w:cs="Arial"/>
        </w:rPr>
        <w:t xml:space="preserve">Majid, K.A. (2020). Effect of interactive marketing channels on service customer acquisition. Journal of Services Marketing, [online] 35(3), pp.299–311. Available at: </w:t>
      </w:r>
      <w:hyperlink r:id="rId93">
        <w:r w:rsidR="00303E20">
          <w:rPr>
            <w:rFonts w:ascii="Arial" w:eastAsia="Arial" w:hAnsi="Arial" w:cs="Arial"/>
            <w:u w:val="single"/>
          </w:rPr>
          <w:t>https://doi.org/10.1108/JSM-08-2019-0282</w:t>
        </w:r>
      </w:hyperlink>
      <w:r>
        <w:rPr>
          <w:rFonts w:ascii="Arial" w:eastAsia="Arial" w:hAnsi="Arial" w:cs="Arial"/>
        </w:rPr>
        <w:t xml:space="preserve">. </w:t>
      </w:r>
    </w:p>
    <w:p w14:paraId="20839E6B" w14:textId="77777777" w:rsidR="00303E20" w:rsidRDefault="00000000">
      <w:pPr>
        <w:spacing w:after="80"/>
        <w:rPr>
          <w:rFonts w:ascii="Arial" w:eastAsia="Arial" w:hAnsi="Arial" w:cs="Arial"/>
        </w:rPr>
      </w:pPr>
      <w:r>
        <w:rPr>
          <w:rFonts w:ascii="Arial" w:eastAsia="Arial" w:hAnsi="Arial" w:cs="Arial"/>
        </w:rPr>
        <w:t xml:space="preserve">Marcela (2026). Best tools for event-driven logistics coordination in 2026. [online] Brick Dynamics. Available at: </w:t>
      </w:r>
      <w:hyperlink r:id="rId94">
        <w:r w:rsidR="00303E20">
          <w:rPr>
            <w:rFonts w:ascii="Arial" w:eastAsia="Arial" w:hAnsi="Arial" w:cs="Arial"/>
            <w:u w:val="single"/>
          </w:rPr>
          <w:t>https://brickdynamics.com/best-tools-for-event-driven-logistics-coordination/</w:t>
        </w:r>
      </w:hyperlink>
      <w:r>
        <w:rPr>
          <w:rFonts w:ascii="Arial" w:eastAsia="Arial" w:hAnsi="Arial" w:cs="Arial"/>
        </w:rPr>
        <w:t xml:space="preserve"> [Accessed 29 Aug. 2026].</w:t>
      </w:r>
    </w:p>
    <w:p w14:paraId="74612AA9" w14:textId="77777777" w:rsidR="00303E20" w:rsidRDefault="00000000">
      <w:pPr>
        <w:spacing w:after="80"/>
        <w:rPr>
          <w:rFonts w:ascii="Arial" w:eastAsia="Arial" w:hAnsi="Arial" w:cs="Arial"/>
        </w:rPr>
      </w:pPr>
      <w:r>
        <w:rPr>
          <w:rFonts w:ascii="Arial" w:eastAsia="Arial" w:hAnsi="Arial" w:cs="Arial"/>
        </w:rPr>
        <w:t xml:space="preserve">Mathentamo, Q., Lawana, N. and Hlafa, B. (2024). Interrelationship between subjective wellbeing and health. BMC Public Health, [online] 24(1). Available at: </w:t>
      </w:r>
      <w:hyperlink r:id="rId95">
        <w:r w:rsidR="00303E20">
          <w:rPr>
            <w:rFonts w:ascii="Arial" w:eastAsia="Arial" w:hAnsi="Arial" w:cs="Arial"/>
            <w:u w:val="single"/>
          </w:rPr>
          <w:t>https://pmc.ncbi.nlm.nih.gov/articles/PMC11323629/</w:t>
        </w:r>
      </w:hyperlink>
      <w:r>
        <w:rPr>
          <w:rFonts w:ascii="Arial" w:eastAsia="Arial" w:hAnsi="Arial" w:cs="Arial"/>
        </w:rPr>
        <w:t xml:space="preserve"> [Accessed 27 Aug. 2026].</w:t>
      </w:r>
    </w:p>
    <w:p w14:paraId="4EAE93A6" w14:textId="77777777" w:rsidR="00303E20" w:rsidRDefault="00000000">
      <w:pPr>
        <w:spacing w:after="80"/>
        <w:rPr>
          <w:rFonts w:ascii="Arial" w:eastAsia="Arial" w:hAnsi="Arial" w:cs="Arial"/>
        </w:rPr>
      </w:pPr>
      <w:r>
        <w:rPr>
          <w:rFonts w:ascii="Arial" w:eastAsia="Arial" w:hAnsi="Arial" w:cs="Arial"/>
        </w:rPr>
        <w:t xml:space="preserve">McKinsey &amp; Company (2021). The value of getting personalization right--or wrong--is multiplying. [online] McKinsey &amp; Company. Available at: </w:t>
      </w:r>
      <w:hyperlink r:id="rId96">
        <w:r w:rsidR="00303E20">
          <w:rPr>
            <w:rFonts w:ascii="Arial" w:eastAsia="Arial" w:hAnsi="Arial" w:cs="Arial"/>
            <w:u w:val="single"/>
          </w:rPr>
          <w:t>https://www.mckinsey.com/capabilities/growth-marketing-and-sales/our-insights/the-value-of-getting-personalization-right-or-wrong-is-multiplying</w:t>
        </w:r>
      </w:hyperlink>
      <w:r>
        <w:rPr>
          <w:rFonts w:ascii="Arial" w:eastAsia="Arial" w:hAnsi="Arial" w:cs="Arial"/>
        </w:rPr>
        <w:t xml:space="preserve"> [Accessed 29 Aug. 2026].</w:t>
      </w:r>
    </w:p>
    <w:p w14:paraId="1A6323B2" w14:textId="77777777" w:rsidR="00303E20" w:rsidRDefault="00000000">
      <w:pPr>
        <w:spacing w:after="80"/>
        <w:rPr>
          <w:rFonts w:ascii="Arial" w:eastAsia="Arial" w:hAnsi="Arial" w:cs="Arial"/>
        </w:rPr>
      </w:pPr>
      <w:r>
        <w:rPr>
          <w:rFonts w:ascii="Arial" w:eastAsia="Arial" w:hAnsi="Arial" w:cs="Arial"/>
        </w:rPr>
        <w:t xml:space="preserve">Mehmedi, B., Iatrou, A.M., Yildiz, R., Lamont, K., Da Costa, M.R., De Nardi, M., Allepuz, A., Niine, T., Niemi, J.K. and Saegerman, C. (2025). Economic perspectives on farm </w:t>
      </w:r>
      <w:r>
        <w:rPr>
          <w:rFonts w:ascii="Arial" w:eastAsia="Arial" w:hAnsi="Arial" w:cs="Arial"/>
        </w:rPr>
        <w:lastRenderedPageBreak/>
        <w:t>biosecurity: stakeholder challenges and livestock species considerations. Agriculture, 15(21), p.2288.</w:t>
      </w:r>
      <w:hyperlink r:id="rId97">
        <w:r w:rsidR="00303E20">
          <w:rPr>
            <w:rFonts w:ascii="Arial" w:eastAsia="Arial" w:hAnsi="Arial" w:cs="Arial"/>
            <w:u w:val="single"/>
          </w:rPr>
          <w:t>https://www.mdpi.com/2077-0472/15/21/2288</w:t>
        </w:r>
      </w:hyperlink>
      <w:r>
        <w:rPr>
          <w:rFonts w:ascii="Arial" w:eastAsia="Arial" w:hAnsi="Arial" w:cs="Arial"/>
        </w:rPr>
        <w:t xml:space="preserve"> </w:t>
      </w:r>
    </w:p>
    <w:p w14:paraId="685D15B7" w14:textId="77777777" w:rsidR="00303E20" w:rsidRDefault="00000000">
      <w:pPr>
        <w:spacing w:after="80"/>
        <w:rPr>
          <w:rFonts w:ascii="Arial" w:eastAsia="Arial" w:hAnsi="Arial" w:cs="Arial"/>
        </w:rPr>
      </w:pPr>
      <w:r>
        <w:rPr>
          <w:rFonts w:ascii="Arial" w:eastAsia="Arial" w:hAnsi="Arial" w:cs="Arial"/>
        </w:rPr>
        <w:t xml:space="preserve">Mike Savory (2020). The best UK wedding planning websites to help you plan - mike savory wedding films. [online] Mike Savory Wedding Films. Available at: </w:t>
      </w:r>
      <w:hyperlink r:id="rId98">
        <w:r w:rsidR="00303E20">
          <w:rPr>
            <w:rFonts w:ascii="Arial" w:eastAsia="Arial" w:hAnsi="Arial" w:cs="Arial"/>
            <w:u w:val="single"/>
          </w:rPr>
          <w:t>https://mikesavory.co.uk/best-wedding-planning-websites/</w:t>
        </w:r>
      </w:hyperlink>
      <w:r>
        <w:rPr>
          <w:rFonts w:ascii="Arial" w:eastAsia="Arial" w:hAnsi="Arial" w:cs="Arial"/>
        </w:rPr>
        <w:t xml:space="preserve"> [Accessed 1 Sept. 2026].</w:t>
      </w:r>
    </w:p>
    <w:p w14:paraId="5616F435" w14:textId="77777777" w:rsidR="00303E20" w:rsidRDefault="00000000">
      <w:pPr>
        <w:spacing w:after="80"/>
        <w:rPr>
          <w:rFonts w:ascii="Arial" w:eastAsia="Arial" w:hAnsi="Arial" w:cs="Arial"/>
        </w:rPr>
      </w:pPr>
      <w:r>
        <w:rPr>
          <w:rFonts w:ascii="Arial" w:eastAsia="Arial" w:hAnsi="Arial" w:cs="Arial"/>
        </w:rPr>
        <w:t xml:space="preserve">Miles, M. (2020). Proud to be… professional member of the UKAWP. [online] Fusion Events &amp; Weddings. Available at: </w:t>
      </w:r>
      <w:hyperlink r:id="rId99">
        <w:r w:rsidR="00303E20">
          <w:rPr>
            <w:rFonts w:ascii="Arial" w:eastAsia="Arial" w:hAnsi="Arial" w:cs="Arial"/>
            <w:u w:val="single"/>
          </w:rPr>
          <w:t>https://fusionliveevents.com/proud-to-be-professional-member-of-the-ukawp/</w:t>
        </w:r>
      </w:hyperlink>
      <w:r>
        <w:rPr>
          <w:rFonts w:ascii="Arial" w:eastAsia="Arial" w:hAnsi="Arial" w:cs="Arial"/>
        </w:rPr>
        <w:t xml:space="preserve"> [Accessed 1 Sept. 2026].</w:t>
      </w:r>
    </w:p>
    <w:p w14:paraId="49A37037" w14:textId="77777777" w:rsidR="00303E20" w:rsidRDefault="00000000">
      <w:pPr>
        <w:spacing w:after="80"/>
        <w:rPr>
          <w:rFonts w:ascii="Arial" w:eastAsia="Arial" w:hAnsi="Arial" w:cs="Arial"/>
        </w:rPr>
      </w:pPr>
      <w:r>
        <w:rPr>
          <w:rFonts w:ascii="Arial" w:eastAsia="Arial" w:hAnsi="Arial" w:cs="Arial"/>
        </w:rPr>
        <w:t xml:space="preserve">Murray, A. and Scuotto, V. (2015). The business model canvas. Symphonya. Emerging Issues in Management, [online] 3(3), pp.94–109. Available at: </w:t>
      </w:r>
      <w:hyperlink r:id="rId100">
        <w:r w:rsidR="00303E20">
          <w:rPr>
            <w:rFonts w:ascii="Arial" w:eastAsia="Arial" w:hAnsi="Arial" w:cs="Arial"/>
            <w:u w:val="single"/>
          </w:rPr>
          <w:t>https://symphonya.unicusano.it/index.php/sym/article/view/2015.3.13murray.scuotto</w:t>
        </w:r>
      </w:hyperlink>
      <w:r>
        <w:rPr>
          <w:rFonts w:ascii="Arial" w:eastAsia="Arial" w:hAnsi="Arial" w:cs="Arial"/>
        </w:rPr>
        <w:t xml:space="preserve"> [Accessed 27 Aug. 2026].</w:t>
      </w:r>
    </w:p>
    <w:p w14:paraId="1E14DB74" w14:textId="77777777" w:rsidR="00303E20" w:rsidRDefault="00000000">
      <w:pPr>
        <w:spacing w:after="80"/>
        <w:rPr>
          <w:rFonts w:ascii="Arial" w:eastAsia="Arial" w:hAnsi="Arial" w:cs="Arial"/>
        </w:rPr>
      </w:pPr>
      <w:r>
        <w:rPr>
          <w:rFonts w:ascii="Arial" w:eastAsia="Arial" w:hAnsi="Arial" w:cs="Arial"/>
        </w:rPr>
        <w:t xml:space="preserve">Mutambik, I. (2024). The role of strategic partnerships and digital transformation in enhancing supply chain agility and performance. Systems, [online] 12(11), pp.456–456. Available at: </w:t>
      </w:r>
      <w:hyperlink r:id="rId101">
        <w:r w:rsidR="00303E20">
          <w:rPr>
            <w:rFonts w:ascii="Arial" w:eastAsia="Arial" w:hAnsi="Arial" w:cs="Arial"/>
            <w:u w:val="single"/>
          </w:rPr>
          <w:t>https://www.mdpi.com/2079-8954/12/11/456</w:t>
        </w:r>
      </w:hyperlink>
      <w:r>
        <w:rPr>
          <w:rFonts w:ascii="Arial" w:eastAsia="Arial" w:hAnsi="Arial" w:cs="Arial"/>
        </w:rPr>
        <w:t xml:space="preserve"> [Accessed 27 Aug. 2026].</w:t>
      </w:r>
    </w:p>
    <w:p w14:paraId="2133B314" w14:textId="77777777" w:rsidR="00303E20" w:rsidRDefault="00000000">
      <w:pPr>
        <w:spacing w:after="80"/>
        <w:rPr>
          <w:rFonts w:ascii="Arial" w:eastAsia="Arial" w:hAnsi="Arial" w:cs="Arial"/>
        </w:rPr>
      </w:pPr>
      <w:r>
        <w:rPr>
          <w:rFonts w:ascii="Arial" w:eastAsia="Arial" w:hAnsi="Arial" w:cs="Arial"/>
        </w:rPr>
        <w:t xml:space="preserve">Na, I.H., Jae, Y.I. and Hwa, P.I. (2025). Personalized digital marketing strategies: A data-driven approach using marketing analytics. Journal of Management and Informatics, [online] 4(1), pp.668–686. Available at: </w:t>
      </w:r>
      <w:hyperlink r:id="rId102">
        <w:r w:rsidR="00303E20">
          <w:rPr>
            <w:rFonts w:ascii="Arial" w:eastAsia="Arial" w:hAnsi="Arial" w:cs="Arial"/>
            <w:u w:val="single"/>
          </w:rPr>
          <w:t>https://www.researchgate.net/publication/391628968_Personalized_Digital_Marketing_Strategies_A_Data-Driven_Approach_Using_Marketing_Analytics</w:t>
        </w:r>
      </w:hyperlink>
      <w:r>
        <w:rPr>
          <w:rFonts w:ascii="Arial" w:eastAsia="Arial" w:hAnsi="Arial" w:cs="Arial"/>
        </w:rPr>
        <w:t xml:space="preserve"> [Accessed 8 Sept. 2026].</w:t>
      </w:r>
    </w:p>
    <w:p w14:paraId="5769DA1C" w14:textId="77777777" w:rsidR="00303E20" w:rsidRDefault="00000000">
      <w:pPr>
        <w:spacing w:after="80"/>
        <w:rPr>
          <w:rFonts w:ascii="Arial" w:eastAsia="Arial" w:hAnsi="Arial" w:cs="Arial"/>
        </w:rPr>
      </w:pPr>
      <w:r>
        <w:rPr>
          <w:rFonts w:ascii="Arial" w:eastAsia="Arial" w:hAnsi="Arial" w:cs="Arial"/>
        </w:rPr>
        <w:t xml:space="preserve">Nansubuga, B. and Kowalkowski, C. (2024). Moving to subscriptions: Service growth through business model innovation in consumer and business markets. Journal of service management, [online] 35(6), pp.185–215. Available at: </w:t>
      </w:r>
      <w:hyperlink r:id="rId103">
        <w:r w:rsidR="00303E20">
          <w:rPr>
            <w:rFonts w:ascii="Arial" w:eastAsia="Arial" w:hAnsi="Arial" w:cs="Arial"/>
            <w:u w:val="single"/>
          </w:rPr>
          <w:t>https://www.emerald.com/insight/content/doi/10.1108/josm-10-2023-0438/full/html</w:t>
        </w:r>
      </w:hyperlink>
      <w:r>
        <w:rPr>
          <w:rFonts w:ascii="Arial" w:eastAsia="Arial" w:hAnsi="Arial" w:cs="Arial"/>
        </w:rPr>
        <w:t xml:space="preserve"> [Accessed 27 Aug. 2026].</w:t>
      </w:r>
    </w:p>
    <w:p w14:paraId="12E147D4" w14:textId="77777777" w:rsidR="00303E20" w:rsidRDefault="00000000">
      <w:pPr>
        <w:spacing w:after="80"/>
        <w:rPr>
          <w:rFonts w:ascii="Arial" w:eastAsia="Arial" w:hAnsi="Arial" w:cs="Arial"/>
        </w:rPr>
      </w:pPr>
      <w:r>
        <w:rPr>
          <w:rFonts w:ascii="Arial" w:eastAsia="Arial" w:hAnsi="Arial" w:cs="Arial"/>
        </w:rPr>
        <w:t>Ngoc, M.N., Thanh, C.N. and Van, N.N. (2025). The impact of financial decisions and manager characteristics to firm&amp;#</w:t>
      </w:r>
      <w:proofErr w:type="gramStart"/>
      <w:r>
        <w:rPr>
          <w:rFonts w:ascii="Arial" w:eastAsia="Arial" w:hAnsi="Arial" w:cs="Arial"/>
        </w:rPr>
        <w:t>39;s</w:t>
      </w:r>
      <w:proofErr w:type="gramEnd"/>
      <w:r>
        <w:rPr>
          <w:rFonts w:ascii="Arial" w:eastAsia="Arial" w:hAnsi="Arial" w:cs="Arial"/>
        </w:rPr>
        <w:t xml:space="preserve"> financial performance in SMEs: Bibliometric and </w:t>
      </w:r>
      <w:r>
        <w:rPr>
          <w:rFonts w:ascii="Arial" w:eastAsia="Arial" w:hAnsi="Arial" w:cs="Arial"/>
        </w:rPr>
        <w:lastRenderedPageBreak/>
        <w:t xml:space="preserve">systematic analysis. Social Sciences &amp;amp; Humanities Open, [online] 12, p.101899. Available at: </w:t>
      </w:r>
      <w:hyperlink r:id="rId104">
        <w:r w:rsidR="00303E20">
          <w:rPr>
            <w:rFonts w:ascii="Arial" w:eastAsia="Arial" w:hAnsi="Arial" w:cs="Arial"/>
            <w:u w:val="single"/>
          </w:rPr>
          <w:t>https://doi.org/10.1016/j.ssaho.2025.101899</w:t>
        </w:r>
      </w:hyperlink>
      <w:r>
        <w:rPr>
          <w:rFonts w:ascii="Arial" w:eastAsia="Arial" w:hAnsi="Arial" w:cs="Arial"/>
        </w:rPr>
        <w:t xml:space="preserve">. </w:t>
      </w:r>
    </w:p>
    <w:p w14:paraId="678D59D1" w14:textId="77777777" w:rsidR="00303E20" w:rsidRDefault="00000000">
      <w:pPr>
        <w:spacing w:after="80"/>
        <w:rPr>
          <w:rFonts w:ascii="Arial" w:eastAsia="Arial" w:hAnsi="Arial" w:cs="Arial"/>
        </w:rPr>
      </w:pPr>
      <w:r>
        <w:rPr>
          <w:rFonts w:ascii="Arial" w:eastAsia="Arial" w:hAnsi="Arial" w:cs="Arial"/>
        </w:rPr>
        <w:t xml:space="preserve">Odionu, C.S., Bristol-Alagbariya, B. and Okon, R. (2024). Big data analytics for customer relationship management: Enhancing engagement and retention strategies. International Journal of Scholarly Research in Science and Technology, 5(2), pp.050–067. Available at: </w:t>
      </w:r>
      <w:hyperlink r:id="rId105">
        <w:r w:rsidR="00303E20">
          <w:rPr>
            <w:rFonts w:ascii="Arial" w:eastAsia="Arial" w:hAnsi="Arial" w:cs="Arial"/>
            <w:u w:val="single"/>
          </w:rPr>
          <w:t>https://doi.org/10.56781/ijsrst.2024.5.2.0039</w:t>
        </w:r>
      </w:hyperlink>
      <w:r>
        <w:rPr>
          <w:rFonts w:ascii="Arial" w:eastAsia="Arial" w:hAnsi="Arial" w:cs="Arial"/>
        </w:rPr>
        <w:t xml:space="preserve">. </w:t>
      </w:r>
    </w:p>
    <w:p w14:paraId="34BBA3E8" w14:textId="77777777" w:rsidR="00303E20" w:rsidRDefault="00000000">
      <w:pPr>
        <w:spacing w:after="80"/>
        <w:rPr>
          <w:rFonts w:ascii="Arial" w:eastAsia="Arial" w:hAnsi="Arial" w:cs="Arial"/>
        </w:rPr>
      </w:pPr>
      <w:r>
        <w:rPr>
          <w:rFonts w:ascii="Arial" w:eastAsia="Arial" w:hAnsi="Arial" w:cs="Arial"/>
        </w:rPr>
        <w:t xml:space="preserve">Overby, S., Greiner, L. and Paul, L.G. (2024). What is an SLA? Best practices for service-level agreements. [online] www.cio.com. Available at: </w:t>
      </w:r>
      <w:hyperlink r:id="rId106">
        <w:r w:rsidR="00303E20">
          <w:rPr>
            <w:rFonts w:ascii="Arial" w:eastAsia="Arial" w:hAnsi="Arial" w:cs="Arial"/>
            <w:u w:val="single"/>
          </w:rPr>
          <w:t>https://www.cio.com/article/274740/outsourcing-sla-definitions-and-solutions.html</w:t>
        </w:r>
      </w:hyperlink>
      <w:r>
        <w:rPr>
          <w:rFonts w:ascii="Arial" w:eastAsia="Arial" w:hAnsi="Arial" w:cs="Arial"/>
        </w:rPr>
        <w:t xml:space="preserve"> [Accessed 1 Sept. 2026].</w:t>
      </w:r>
    </w:p>
    <w:p w14:paraId="1D8BD439" w14:textId="77777777" w:rsidR="00303E20" w:rsidRDefault="00000000">
      <w:pPr>
        <w:spacing w:after="80"/>
        <w:rPr>
          <w:rFonts w:ascii="Arial" w:eastAsia="Arial" w:hAnsi="Arial" w:cs="Arial"/>
        </w:rPr>
      </w:pPr>
      <w:r>
        <w:rPr>
          <w:rFonts w:ascii="Arial" w:eastAsia="Arial" w:hAnsi="Arial" w:cs="Arial"/>
        </w:rPr>
        <w:t xml:space="preserve">Paduano, I. (2025) The use of AI in wedding planning. Available at: </w:t>
      </w:r>
      <w:hyperlink r:id="rId107">
        <w:r w:rsidR="00303E20">
          <w:rPr>
            <w:rFonts w:ascii="Arial" w:eastAsia="Arial" w:hAnsi="Arial" w:cs="Arial"/>
            <w:u w:val="single"/>
          </w:rPr>
          <w:t>https://www.researchgate.net/publication/390815866_The_Use_of_AI_in_Wedding_Planning</w:t>
        </w:r>
      </w:hyperlink>
      <w:r>
        <w:rPr>
          <w:rFonts w:ascii="Arial" w:eastAsia="Arial" w:hAnsi="Arial" w:cs="Arial"/>
        </w:rPr>
        <w:t xml:space="preserve"> (Accessed: 14 September 2026).</w:t>
      </w:r>
    </w:p>
    <w:p w14:paraId="1859597D" w14:textId="77777777" w:rsidR="00303E20" w:rsidRDefault="00000000">
      <w:pPr>
        <w:spacing w:after="80"/>
        <w:rPr>
          <w:rFonts w:ascii="Arial" w:eastAsia="Arial" w:hAnsi="Arial" w:cs="Arial"/>
        </w:rPr>
      </w:pPr>
      <w:r>
        <w:rPr>
          <w:rFonts w:ascii="Arial" w:eastAsia="Arial" w:hAnsi="Arial" w:cs="Arial"/>
        </w:rPr>
        <w:t xml:space="preserve">Paleń-Tondel, P. (2025). From static congruence to dynamic alignment: Person–organization fit practices and their contribution to sustainable HRM in Poland. Sustainability, [online] 17(20), pp.9035–9035. Available at: </w:t>
      </w:r>
      <w:hyperlink r:id="rId108">
        <w:r w:rsidR="00303E20">
          <w:rPr>
            <w:rFonts w:ascii="Arial" w:eastAsia="Arial" w:hAnsi="Arial" w:cs="Arial"/>
            <w:u w:val="single"/>
          </w:rPr>
          <w:t>https://www.mdpi.com/2071-1050/17/20/9035</w:t>
        </w:r>
      </w:hyperlink>
      <w:r>
        <w:rPr>
          <w:rFonts w:ascii="Arial" w:eastAsia="Arial" w:hAnsi="Arial" w:cs="Arial"/>
        </w:rPr>
        <w:t xml:space="preserve"> [Accessed 1 Sept. 2026].</w:t>
      </w:r>
    </w:p>
    <w:p w14:paraId="36CACE87" w14:textId="77777777" w:rsidR="00303E20" w:rsidRDefault="00000000">
      <w:pPr>
        <w:spacing w:after="80"/>
        <w:rPr>
          <w:rFonts w:ascii="Arial" w:eastAsia="Arial" w:hAnsi="Arial" w:cs="Arial"/>
        </w:rPr>
      </w:pPr>
      <w:r>
        <w:rPr>
          <w:rFonts w:ascii="Arial" w:eastAsia="Arial" w:hAnsi="Arial" w:cs="Arial"/>
        </w:rPr>
        <w:t xml:space="preserve">Parry, A. (2025). The rise of bespoke experiences: From concept to connection | event industry news. [online] Eventindustrynews.com. Available at: </w:t>
      </w:r>
      <w:hyperlink r:id="rId109">
        <w:r w:rsidR="00303E20">
          <w:rPr>
            <w:rFonts w:ascii="Arial" w:eastAsia="Arial" w:hAnsi="Arial" w:cs="Arial"/>
            <w:u w:val="single"/>
          </w:rPr>
          <w:t>https://www.eventindustrynews.com/news/the-rise-of-bespoke-experiences-from-concept-to-connection</w:t>
        </w:r>
      </w:hyperlink>
      <w:r>
        <w:rPr>
          <w:rFonts w:ascii="Arial" w:eastAsia="Arial" w:hAnsi="Arial" w:cs="Arial"/>
        </w:rPr>
        <w:t xml:space="preserve"> [Accessed 1 Sept. 2026].</w:t>
      </w:r>
    </w:p>
    <w:p w14:paraId="1D61DAC6" w14:textId="77777777" w:rsidR="00303E20" w:rsidRDefault="00000000">
      <w:pPr>
        <w:spacing w:after="80"/>
        <w:rPr>
          <w:rFonts w:ascii="Arial" w:eastAsia="Arial" w:hAnsi="Arial" w:cs="Arial"/>
        </w:rPr>
      </w:pPr>
      <w:r>
        <w:rPr>
          <w:rFonts w:ascii="Arial" w:eastAsia="Arial" w:hAnsi="Arial" w:cs="Arial"/>
        </w:rPr>
        <w:t>Peñarroya-Farell, M. and Miralles, F. (2022). Business model adaptation to the COVID-19 crisis: Strategic response of the Spanish cultural and creative firms. Journal of Open Innovation: Technology, Market, and Complexity, 8(1), p.39.</w:t>
      </w:r>
      <w:hyperlink r:id="rId110">
        <w:r w:rsidR="00303E20">
          <w:rPr>
            <w:rFonts w:ascii="Arial" w:eastAsia="Arial" w:hAnsi="Arial" w:cs="Arial"/>
            <w:u w:val="single"/>
          </w:rPr>
          <w:t>https://www.sciencedirect.com/science/article/pii/S2199853122010484</w:t>
        </w:r>
      </w:hyperlink>
      <w:r>
        <w:rPr>
          <w:rFonts w:ascii="Arial" w:eastAsia="Arial" w:hAnsi="Arial" w:cs="Arial"/>
        </w:rPr>
        <w:t xml:space="preserve"> </w:t>
      </w:r>
    </w:p>
    <w:p w14:paraId="4E12AD94" w14:textId="77777777" w:rsidR="00303E20" w:rsidRDefault="00000000">
      <w:pPr>
        <w:spacing w:after="80"/>
        <w:rPr>
          <w:rFonts w:ascii="Arial" w:eastAsia="Arial" w:hAnsi="Arial" w:cs="Arial"/>
        </w:rPr>
      </w:pPr>
      <w:r>
        <w:rPr>
          <w:rFonts w:ascii="Arial" w:eastAsia="Arial" w:hAnsi="Arial" w:cs="Arial"/>
        </w:rPr>
        <w:t>Pereira, L., Mendonça, S., Dias, Á., Costa, R.L.D. and Gonçalves, R. (2022). Impact of destination weddings in the tourism economy. International Journal of Economics and Business Research, 23(4), pp.500-526.</w:t>
      </w:r>
      <w:hyperlink r:id="rId111">
        <w:r w:rsidR="00303E20">
          <w:rPr>
            <w:rFonts w:ascii="Arial" w:eastAsia="Arial" w:hAnsi="Arial" w:cs="Arial"/>
            <w:u w:val="single"/>
          </w:rPr>
          <w:t>https://www.researchgate.net/profile/Alvaro-Dias-</w:t>
        </w:r>
        <w:r w:rsidR="00303E20">
          <w:rPr>
            <w:rFonts w:ascii="Arial" w:eastAsia="Arial" w:hAnsi="Arial" w:cs="Arial"/>
            <w:u w:val="single"/>
          </w:rPr>
          <w:lastRenderedPageBreak/>
          <w:t>3/publication/361041736_Impact_of_destination_weddings_in_the_tourism_economy/links/64479731017bc07902da5d88/Impact-of-destination-weddings-in-the-tourism-economy.pdf</w:t>
        </w:r>
      </w:hyperlink>
      <w:r>
        <w:rPr>
          <w:rFonts w:ascii="Arial" w:eastAsia="Arial" w:hAnsi="Arial" w:cs="Arial"/>
        </w:rPr>
        <w:t xml:space="preserve"> </w:t>
      </w:r>
    </w:p>
    <w:p w14:paraId="3D99E3D4" w14:textId="77777777" w:rsidR="00303E20" w:rsidRDefault="00000000">
      <w:pPr>
        <w:spacing w:after="80"/>
        <w:rPr>
          <w:rFonts w:ascii="Arial" w:eastAsia="Arial" w:hAnsi="Arial" w:cs="Arial"/>
        </w:rPr>
      </w:pPr>
      <w:r>
        <w:rPr>
          <w:rFonts w:ascii="Arial" w:eastAsia="Arial" w:hAnsi="Arial" w:cs="Arial"/>
        </w:rPr>
        <w:t xml:space="preserve">Pervin, N. and Mokhtar, M. (2022). The Interpretivist Research Paradigm: A subjective notion of a social context. [online] ResearchGate, Human Resource Management Academic Research Society. Available at: </w:t>
      </w:r>
      <w:hyperlink r:id="rId112">
        <w:r w:rsidR="00303E20">
          <w:rPr>
            <w:rFonts w:ascii="Arial" w:eastAsia="Arial" w:hAnsi="Arial" w:cs="Arial"/>
            <w:u w:val="single"/>
          </w:rPr>
          <w:t>https://doi.org/10.6007/IJARPED/v11-i2/12938</w:t>
        </w:r>
      </w:hyperlink>
      <w:r>
        <w:rPr>
          <w:rFonts w:ascii="Arial" w:eastAsia="Arial" w:hAnsi="Arial" w:cs="Arial"/>
        </w:rPr>
        <w:t xml:space="preserve">. </w:t>
      </w:r>
    </w:p>
    <w:p w14:paraId="53C6066B" w14:textId="77777777" w:rsidR="00303E20" w:rsidRDefault="00000000">
      <w:pPr>
        <w:spacing w:after="80"/>
        <w:rPr>
          <w:rFonts w:ascii="Arial" w:eastAsia="Arial" w:hAnsi="Arial" w:cs="Arial"/>
        </w:rPr>
      </w:pPr>
      <w:r>
        <w:rPr>
          <w:rFonts w:ascii="Arial" w:eastAsia="Arial" w:hAnsi="Arial" w:cs="Arial"/>
        </w:rPr>
        <w:t xml:space="preserve">Petropoulos, F., Akkermans, H., Aksin, O.Z., Ali, I., Babai, M.Z., Barbosa-Povoa, A., Battaïa, O., Besiou, M., Boysen, N., Brammer, S., Brandon-Jones, A., Briskorn, D., Browning, T.R., Buijs, P., Centobelli, P., Chiarini, A., Cousins, P., Cudney, E.A., Davies, A., Day, S.J., de Koster, R., Dekker, R., Denicol, J., Despeisse, M., Disney, S.M., Dolgui, A., Duong, L., El-Qallali, M., Fahimnia, B., Fakhredin, F., Gershwin, S.B., Ghamat, S., Giannikas, V., Glock, C.H., Godsell, J., Govindan, K., Hannibal, C., Haug, A., Hernaus, T., Hsuan, J., Ivanov, D., Jahre, M., Johansson, B., Kalidoss, M.S., Kanellopoulos, A., Kannan, D., Karul, E., Katsikopoulos, K.V., Begüm Kilic-Ararat, A., Kolisch, R., Koppenberg, M., Kumar, M., Kuo, Y.-H., Kusiak, A., Lewis, M.A., Lim, S.F.W.T., Limère, V., Liu, J., Maghazei, O., Marić, M., Meissner, J., Meuwissen, M., Micheli, P., Nanayakkara, S., Nur Özdemir, B., Papadopoulos, T., Pavelin, S., Perera, S., Phillips, W., Prak, D., Pun, H., Qazi, S.A., Ramanathan, U., Reiner, G., Reitsma, E., Roehrich, J.K., Sanders, N.R., Sarkis, J., André Schmid, N., Schmidt, C.G., Schroeder, A., Selviaridis, K., Seuring, S., Shi, C., Son, B.-G., Spring, M., Squire, B., der Valk, W. van, van Donk, D.P., van Houtum, G.-J., Wilhelm, M., Wynstra, F. and Zheng, T. (2025). Operations &amp; supply chain management: Principles and practice. International Journal of Production Research, [online] 64(1), pp.330–513. Available at: </w:t>
      </w:r>
      <w:hyperlink r:id="rId113">
        <w:r w:rsidR="00303E20">
          <w:rPr>
            <w:rFonts w:ascii="Arial" w:eastAsia="Arial" w:hAnsi="Arial" w:cs="Arial"/>
            <w:u w:val="single"/>
          </w:rPr>
          <w:t>https://doi.org/10.1080/00207543.2025.2555531</w:t>
        </w:r>
      </w:hyperlink>
      <w:r>
        <w:rPr>
          <w:rFonts w:ascii="Arial" w:eastAsia="Arial" w:hAnsi="Arial" w:cs="Arial"/>
        </w:rPr>
        <w:t xml:space="preserve">. </w:t>
      </w:r>
    </w:p>
    <w:p w14:paraId="6EF11EDE" w14:textId="77777777" w:rsidR="00303E20" w:rsidRDefault="00000000">
      <w:pPr>
        <w:spacing w:after="80"/>
        <w:rPr>
          <w:rFonts w:ascii="Arial" w:eastAsia="Arial" w:hAnsi="Arial" w:cs="Arial"/>
        </w:rPr>
      </w:pPr>
      <w:r>
        <w:rPr>
          <w:rFonts w:ascii="Arial" w:eastAsia="Arial" w:hAnsi="Arial" w:cs="Arial"/>
        </w:rPr>
        <w:t xml:space="preserve">Phythian, R. and Kirby, S. (2025). Perception or reality? Data protection legislation as an impediment to law enforcement information sharing, and ways to prevent it. Police Practice and Research, [online] 26(5), pp.570–587. Available at: </w:t>
      </w:r>
      <w:hyperlink r:id="rId114">
        <w:r w:rsidR="00303E20">
          <w:rPr>
            <w:rFonts w:ascii="Arial" w:eastAsia="Arial" w:hAnsi="Arial" w:cs="Arial"/>
            <w:u w:val="single"/>
          </w:rPr>
          <w:t>https://doi.org/10.1080/15614263.2025.2465262</w:t>
        </w:r>
      </w:hyperlink>
      <w:r>
        <w:rPr>
          <w:rFonts w:ascii="Arial" w:eastAsia="Arial" w:hAnsi="Arial" w:cs="Arial"/>
        </w:rPr>
        <w:t xml:space="preserve">. </w:t>
      </w:r>
    </w:p>
    <w:p w14:paraId="333A2F59" w14:textId="77777777" w:rsidR="00303E20" w:rsidRDefault="00000000">
      <w:pPr>
        <w:spacing w:after="80"/>
        <w:rPr>
          <w:rFonts w:ascii="Arial" w:eastAsia="Arial" w:hAnsi="Arial" w:cs="Arial"/>
        </w:rPr>
      </w:pPr>
      <w:r>
        <w:rPr>
          <w:rFonts w:ascii="Arial" w:eastAsia="Arial" w:hAnsi="Arial" w:cs="Arial"/>
        </w:rPr>
        <w:lastRenderedPageBreak/>
        <w:t xml:space="preserve">Piepponen, A., Ritala, P., Keränen, J. and Maijanen, P. (2022). Digital transformation of the value proposition: A single case study in the media industry. Journal of Business Research, [online] 150(150), pp.311–325. Available at: </w:t>
      </w:r>
      <w:hyperlink r:id="rId115">
        <w:r w:rsidR="00303E20">
          <w:rPr>
            <w:rFonts w:ascii="Arial" w:eastAsia="Arial" w:hAnsi="Arial" w:cs="Arial"/>
            <w:u w:val="single"/>
          </w:rPr>
          <w:t>https://doi.org/10.1016/j.jbusres.2022.05.017</w:t>
        </w:r>
      </w:hyperlink>
      <w:r>
        <w:rPr>
          <w:rFonts w:ascii="Arial" w:eastAsia="Arial" w:hAnsi="Arial" w:cs="Arial"/>
        </w:rPr>
        <w:t xml:space="preserve">. </w:t>
      </w:r>
    </w:p>
    <w:p w14:paraId="5A37372E" w14:textId="77777777" w:rsidR="00303E20" w:rsidRDefault="00000000">
      <w:pPr>
        <w:spacing w:after="80"/>
        <w:rPr>
          <w:rFonts w:ascii="Arial" w:eastAsia="Arial" w:hAnsi="Arial" w:cs="Arial"/>
        </w:rPr>
      </w:pPr>
      <w:r>
        <w:rPr>
          <w:rFonts w:ascii="Arial" w:eastAsia="Arial" w:hAnsi="Arial" w:cs="Arial"/>
        </w:rPr>
        <w:t xml:space="preserve">Pool, J.K., Akhlaghpour, S., Fatehi, F. and Jones, A.B. (2024). A systematic analysis of failures in protecting personal health data: A scoping review. International Journal of Information Management, [online] 74, p.102719. Available at: </w:t>
      </w:r>
      <w:hyperlink r:id="rId116">
        <w:r w:rsidR="00303E20">
          <w:rPr>
            <w:rFonts w:ascii="Arial" w:eastAsia="Arial" w:hAnsi="Arial" w:cs="Arial"/>
            <w:u w:val="single"/>
          </w:rPr>
          <w:t>https://doi.org/10.1016/j.ijinfomgt.2023.102719</w:t>
        </w:r>
      </w:hyperlink>
      <w:r>
        <w:rPr>
          <w:rFonts w:ascii="Arial" w:eastAsia="Arial" w:hAnsi="Arial" w:cs="Arial"/>
        </w:rPr>
        <w:t xml:space="preserve">. </w:t>
      </w:r>
    </w:p>
    <w:p w14:paraId="134CD55A" w14:textId="77777777" w:rsidR="00303E20" w:rsidRDefault="00000000">
      <w:pPr>
        <w:spacing w:after="80"/>
        <w:rPr>
          <w:rFonts w:ascii="Arial" w:eastAsia="Arial" w:hAnsi="Arial" w:cs="Arial"/>
        </w:rPr>
      </w:pPr>
      <w:r>
        <w:rPr>
          <w:rFonts w:ascii="Arial" w:eastAsia="Arial" w:hAnsi="Arial" w:cs="Arial"/>
        </w:rPr>
        <w:t xml:space="preserve">Potgieter, M. (2025). 2025 UK wedding industry report: Key takeaways - WeddingDates WedPro. [online] WeddingDates WedPro. Available at: </w:t>
      </w:r>
      <w:hyperlink r:id="rId117">
        <w:r w:rsidR="00303E20">
          <w:rPr>
            <w:rFonts w:ascii="Arial" w:eastAsia="Arial" w:hAnsi="Arial" w:cs="Arial"/>
            <w:u w:val="single"/>
          </w:rPr>
          <w:t>https://www.getwedpro.com/2025-uk-wedding-industry-report-key-takeaways/</w:t>
        </w:r>
      </w:hyperlink>
      <w:r>
        <w:rPr>
          <w:rFonts w:ascii="Arial" w:eastAsia="Arial" w:hAnsi="Arial" w:cs="Arial"/>
        </w:rPr>
        <w:t xml:space="preserve"> [Accessed 1 Sept. 2026].</w:t>
      </w:r>
    </w:p>
    <w:p w14:paraId="05A197EB" w14:textId="77777777" w:rsidR="00303E20" w:rsidRDefault="00000000">
      <w:pPr>
        <w:spacing w:after="80"/>
        <w:rPr>
          <w:rFonts w:ascii="Arial" w:eastAsia="Arial" w:hAnsi="Arial" w:cs="Arial"/>
        </w:rPr>
      </w:pPr>
      <w:r>
        <w:rPr>
          <w:rFonts w:ascii="Arial" w:eastAsia="Arial" w:hAnsi="Arial" w:cs="Arial"/>
        </w:rPr>
        <w:t xml:space="preserve">Ref, O., Feldman, N.E., Iyer, D.N. and Shapira, Z. (2021). Entry into new foreign markets: Performance feedback and opportunity costs. Journal of World Business, [online] 56(6), p.101258. Available at: </w:t>
      </w:r>
      <w:hyperlink r:id="rId118">
        <w:r w:rsidR="00303E20">
          <w:rPr>
            <w:rFonts w:ascii="Arial" w:eastAsia="Arial" w:hAnsi="Arial" w:cs="Arial"/>
            <w:u w:val="single"/>
          </w:rPr>
          <w:t>https://doi.org/10.1016/j.jwb.2021.101258</w:t>
        </w:r>
      </w:hyperlink>
      <w:r>
        <w:rPr>
          <w:rFonts w:ascii="Arial" w:eastAsia="Arial" w:hAnsi="Arial" w:cs="Arial"/>
        </w:rPr>
        <w:t xml:space="preserve">. </w:t>
      </w:r>
    </w:p>
    <w:p w14:paraId="234DCB05" w14:textId="77777777" w:rsidR="00303E20" w:rsidRDefault="00000000">
      <w:pPr>
        <w:spacing w:after="80"/>
        <w:rPr>
          <w:rFonts w:ascii="Arial" w:eastAsia="Arial" w:hAnsi="Arial" w:cs="Arial"/>
        </w:rPr>
      </w:pPr>
      <w:r>
        <w:rPr>
          <w:rFonts w:ascii="Arial" w:eastAsia="Arial" w:hAnsi="Arial" w:cs="Arial"/>
        </w:rPr>
        <w:t xml:space="preserve">Renard, O. (2025). Understanding the D2C model and harnessing customer data. [online] DinMo. Available at: </w:t>
      </w:r>
      <w:hyperlink r:id="rId119">
        <w:r w:rsidR="00303E20">
          <w:rPr>
            <w:rFonts w:ascii="Arial" w:eastAsia="Arial" w:hAnsi="Arial" w:cs="Arial"/>
            <w:u w:val="single"/>
          </w:rPr>
          <w:t>https://www.dinmo.com/marketing-strategy/d2c/</w:t>
        </w:r>
      </w:hyperlink>
      <w:r>
        <w:rPr>
          <w:rFonts w:ascii="Arial" w:eastAsia="Arial" w:hAnsi="Arial" w:cs="Arial"/>
        </w:rPr>
        <w:t xml:space="preserve"> [Accessed 1 Sept. 2026].</w:t>
      </w:r>
    </w:p>
    <w:p w14:paraId="7A723E94" w14:textId="77777777" w:rsidR="00303E20" w:rsidRDefault="00000000">
      <w:pPr>
        <w:spacing w:after="80"/>
        <w:rPr>
          <w:rFonts w:ascii="Arial" w:eastAsia="Arial" w:hAnsi="Arial" w:cs="Arial"/>
        </w:rPr>
      </w:pPr>
      <w:r>
        <w:rPr>
          <w:rFonts w:ascii="Arial" w:eastAsia="Arial" w:hAnsi="Arial" w:cs="Arial"/>
        </w:rPr>
        <w:t xml:space="preserve">Research and Markets (2025). UK wedding venues market research report 2025: Country house weddings </w:t>
      </w:r>
      <w:proofErr w:type="gramStart"/>
      <w:r>
        <w:rPr>
          <w:rFonts w:ascii="Arial" w:eastAsia="Arial" w:hAnsi="Arial" w:cs="Arial"/>
        </w:rPr>
        <w:t>leads</w:t>
      </w:r>
      <w:proofErr w:type="gramEnd"/>
      <w:r>
        <w:rPr>
          <w:rFonts w:ascii="Arial" w:eastAsia="Arial" w:hAnsi="Arial" w:cs="Arial"/>
        </w:rPr>
        <w:t xml:space="preserve"> the £3.9 billion market, followed by unique venues and principal hotels Topco 1. [online] Yahoo Finance. Available at: </w:t>
      </w:r>
      <w:hyperlink r:id="rId120">
        <w:r w:rsidR="00303E20">
          <w:rPr>
            <w:rFonts w:ascii="Arial" w:eastAsia="Arial" w:hAnsi="Arial" w:cs="Arial"/>
            <w:u w:val="single"/>
          </w:rPr>
          <w:t>https://finance.yahoo.com/news/uk-wedding-venues-market-research-082600719.html</w:t>
        </w:r>
      </w:hyperlink>
      <w:r>
        <w:rPr>
          <w:rFonts w:ascii="Arial" w:eastAsia="Arial" w:hAnsi="Arial" w:cs="Arial"/>
        </w:rPr>
        <w:t xml:space="preserve"> [Accessed 29 Aug. 2026].</w:t>
      </w:r>
    </w:p>
    <w:p w14:paraId="0BD7A3B6" w14:textId="77777777" w:rsidR="00303E20" w:rsidRDefault="00000000">
      <w:pPr>
        <w:spacing w:after="80"/>
        <w:rPr>
          <w:rFonts w:ascii="Arial" w:eastAsia="Arial" w:hAnsi="Arial" w:cs="Arial"/>
        </w:rPr>
      </w:pPr>
      <w:r>
        <w:rPr>
          <w:rFonts w:ascii="Arial" w:eastAsia="Arial" w:hAnsi="Arial" w:cs="Arial"/>
        </w:rPr>
        <w:t xml:space="preserve">Roy, S.K., Tehrani, A.N., Pandit, A., Apostolidis, C. and Ray, S. (2025). Ai-capable relationship marketing: Shaping the future of customer relationships. Journal of Business Research, [online] 192, pp.115309–115309. Available at: </w:t>
      </w:r>
      <w:hyperlink r:id="rId121">
        <w:r w:rsidR="00303E20">
          <w:rPr>
            <w:rFonts w:ascii="Arial" w:eastAsia="Arial" w:hAnsi="Arial" w:cs="Arial"/>
            <w:u w:val="single"/>
          </w:rPr>
          <w:t>https://doi.org/10.1016/j.jbusres.2025.115309</w:t>
        </w:r>
      </w:hyperlink>
      <w:r>
        <w:rPr>
          <w:rFonts w:ascii="Arial" w:eastAsia="Arial" w:hAnsi="Arial" w:cs="Arial"/>
        </w:rPr>
        <w:t xml:space="preserve">. </w:t>
      </w:r>
    </w:p>
    <w:p w14:paraId="6AB03EFA" w14:textId="77777777" w:rsidR="00303E20" w:rsidRDefault="00000000">
      <w:pPr>
        <w:spacing w:after="80"/>
        <w:rPr>
          <w:rFonts w:ascii="Arial" w:eastAsia="Arial" w:hAnsi="Arial" w:cs="Arial"/>
        </w:rPr>
      </w:pPr>
      <w:r>
        <w:rPr>
          <w:rFonts w:ascii="Arial" w:eastAsia="Arial" w:hAnsi="Arial" w:cs="Arial"/>
        </w:rPr>
        <w:t xml:space="preserve">Sachdeva, P. and Mitra, A. (2025). Event Management: Emerging Techniques and Practices. [online] ResearchGate. Available at: </w:t>
      </w:r>
      <w:hyperlink r:id="rId122">
        <w:r w:rsidR="00303E20">
          <w:rPr>
            <w:rFonts w:ascii="Arial" w:eastAsia="Arial" w:hAnsi="Arial" w:cs="Arial"/>
            <w:u w:val="single"/>
          </w:rPr>
          <w:t>https://www.researchgate.net/publication/394242618_Event_Management_Emerging_Techniques_and_Practices</w:t>
        </w:r>
      </w:hyperlink>
      <w:r>
        <w:rPr>
          <w:rFonts w:ascii="Arial" w:eastAsia="Arial" w:hAnsi="Arial" w:cs="Arial"/>
        </w:rPr>
        <w:t xml:space="preserve"> [Accessed 27 Aug. 2026].</w:t>
      </w:r>
    </w:p>
    <w:p w14:paraId="066CF010" w14:textId="77777777" w:rsidR="00303E20" w:rsidRDefault="00000000">
      <w:pPr>
        <w:spacing w:after="80"/>
        <w:rPr>
          <w:rFonts w:ascii="Arial" w:eastAsia="Arial" w:hAnsi="Arial" w:cs="Arial"/>
        </w:rPr>
      </w:pPr>
      <w:r>
        <w:rPr>
          <w:rFonts w:ascii="Arial" w:eastAsia="Arial" w:hAnsi="Arial" w:cs="Arial"/>
        </w:rPr>
        <w:t xml:space="preserve">Saha, L., Tripathy, H.K., Nayak, S.R., Bhoi, A.K. and Barsocchi, P. (2021). Amalgamation of customer relationship management and data analytics in different business sectors—A systematic literature review. Sustainability, [online] 13(9), p.5279. Available at: </w:t>
      </w:r>
      <w:hyperlink r:id="rId123">
        <w:r w:rsidR="00303E20">
          <w:rPr>
            <w:rFonts w:ascii="Arial" w:eastAsia="Arial" w:hAnsi="Arial" w:cs="Arial"/>
            <w:u w:val="single"/>
          </w:rPr>
          <w:t>https://doi.org/10.3390/su13095279</w:t>
        </w:r>
      </w:hyperlink>
      <w:r>
        <w:rPr>
          <w:rFonts w:ascii="Arial" w:eastAsia="Arial" w:hAnsi="Arial" w:cs="Arial"/>
        </w:rPr>
        <w:t xml:space="preserve">. </w:t>
      </w:r>
    </w:p>
    <w:p w14:paraId="1C42573A" w14:textId="77777777" w:rsidR="00303E20" w:rsidRDefault="00000000">
      <w:pPr>
        <w:spacing w:after="80"/>
        <w:rPr>
          <w:rFonts w:ascii="Arial" w:eastAsia="Arial" w:hAnsi="Arial" w:cs="Arial"/>
        </w:rPr>
      </w:pPr>
      <w:r>
        <w:rPr>
          <w:rFonts w:ascii="Arial" w:eastAsia="Arial" w:hAnsi="Arial" w:cs="Arial"/>
        </w:rPr>
        <w:t xml:space="preserve">Sales, T. and Shefford, M. (2025). Price transparency guidance lands as CMA launches first consumer law investigations using its new DMCC act powers. [online] CMS Law Tax. Available at: </w:t>
      </w:r>
      <w:hyperlink r:id="rId124">
        <w:r w:rsidR="00303E20">
          <w:rPr>
            <w:rFonts w:ascii="Arial" w:eastAsia="Arial" w:hAnsi="Arial" w:cs="Arial"/>
            <w:u w:val="single"/>
          </w:rPr>
          <w:t>https://cms.law/en/gbr/legal-updates/price-transparency-guidance-lands-as-cma-launches-first-consumer-law-investigations-using-its-new-dmcc-act-powers</w:t>
        </w:r>
      </w:hyperlink>
      <w:r>
        <w:rPr>
          <w:rFonts w:ascii="Arial" w:eastAsia="Arial" w:hAnsi="Arial" w:cs="Arial"/>
        </w:rPr>
        <w:t xml:space="preserve"> [Accessed 1 Sept. 2026].</w:t>
      </w:r>
    </w:p>
    <w:p w14:paraId="38191580" w14:textId="77777777" w:rsidR="00303E20" w:rsidRDefault="00000000">
      <w:pPr>
        <w:spacing w:after="80"/>
        <w:rPr>
          <w:rFonts w:ascii="Arial" w:eastAsia="Arial" w:hAnsi="Arial" w:cs="Arial"/>
        </w:rPr>
      </w:pPr>
      <w:r>
        <w:rPr>
          <w:rFonts w:ascii="Arial" w:eastAsia="Arial" w:hAnsi="Arial" w:cs="Arial"/>
        </w:rPr>
        <w:t xml:space="preserve">Sap Media (2026). Luxury wedding marketing - how premium wedding brands attract high-end clients - the SAP media. [online] The Sap Media. Available at: </w:t>
      </w:r>
      <w:hyperlink r:id="rId125">
        <w:r w:rsidR="00303E20">
          <w:rPr>
            <w:rFonts w:ascii="Arial" w:eastAsia="Arial" w:hAnsi="Arial" w:cs="Arial"/>
            <w:u w:val="single"/>
          </w:rPr>
          <w:t>https://thesapmedia.com/luxury-wedding-marketing/</w:t>
        </w:r>
      </w:hyperlink>
      <w:r>
        <w:rPr>
          <w:rFonts w:ascii="Arial" w:eastAsia="Arial" w:hAnsi="Arial" w:cs="Arial"/>
        </w:rPr>
        <w:t xml:space="preserve"> [Accessed 1 Sept. 2026].</w:t>
      </w:r>
    </w:p>
    <w:p w14:paraId="355AA9A4" w14:textId="77777777" w:rsidR="00303E20" w:rsidRDefault="00000000">
      <w:pPr>
        <w:spacing w:after="80"/>
        <w:rPr>
          <w:rFonts w:ascii="Arial" w:eastAsia="Arial" w:hAnsi="Arial" w:cs="Arial"/>
        </w:rPr>
      </w:pPr>
      <w:r>
        <w:rPr>
          <w:rFonts w:ascii="Arial" w:eastAsia="Arial" w:hAnsi="Arial" w:cs="Arial"/>
        </w:rPr>
        <w:t xml:space="preserve">Seetharaman, R. and Murugandi, K. (2022). A study of supplier relationship management in global procurement: Balancing cost efficiency and ethical sourcing practices. International Journal of Advanced Research in Science, Communication and Technology, pp.724–733. Available at: </w:t>
      </w:r>
      <w:hyperlink r:id="rId126">
        <w:r w:rsidR="00303E20">
          <w:rPr>
            <w:rFonts w:ascii="Arial" w:eastAsia="Arial" w:hAnsi="Arial" w:cs="Arial"/>
            <w:u w:val="single"/>
          </w:rPr>
          <w:t>https://doi.org/10.48175/ijarsct-7744b</w:t>
        </w:r>
      </w:hyperlink>
      <w:r>
        <w:rPr>
          <w:rFonts w:ascii="Arial" w:eastAsia="Arial" w:hAnsi="Arial" w:cs="Arial"/>
        </w:rPr>
        <w:t xml:space="preserve">. </w:t>
      </w:r>
    </w:p>
    <w:p w14:paraId="722ABFC2" w14:textId="77777777" w:rsidR="00303E20" w:rsidRDefault="00000000">
      <w:pPr>
        <w:spacing w:after="80"/>
        <w:rPr>
          <w:rFonts w:ascii="Arial" w:eastAsia="Arial" w:hAnsi="Arial" w:cs="Arial"/>
        </w:rPr>
      </w:pPr>
      <w:r>
        <w:rPr>
          <w:rFonts w:ascii="Arial" w:eastAsia="Arial" w:hAnsi="Arial" w:cs="Arial"/>
        </w:rPr>
        <w:t xml:space="preserve">Shafiee, S. (2025). How much does a wedding cost? The 2025 UK average. [online] Bridebook. Available at: </w:t>
      </w:r>
      <w:hyperlink r:id="rId127">
        <w:r w:rsidR="00303E20">
          <w:rPr>
            <w:rFonts w:ascii="Arial" w:eastAsia="Arial" w:hAnsi="Arial" w:cs="Arial"/>
            <w:u w:val="single"/>
          </w:rPr>
          <w:t>https://bridebook.com/uk/article/how-much-does-a-wedding-cost-the-uk-average</w:t>
        </w:r>
      </w:hyperlink>
      <w:r>
        <w:rPr>
          <w:rFonts w:ascii="Arial" w:eastAsia="Arial" w:hAnsi="Arial" w:cs="Arial"/>
        </w:rPr>
        <w:t xml:space="preserve"> [Accessed 29 Aug. 2026].</w:t>
      </w:r>
    </w:p>
    <w:p w14:paraId="6D0B64BE" w14:textId="77777777" w:rsidR="00303E20" w:rsidRDefault="00000000">
      <w:pPr>
        <w:spacing w:after="80"/>
        <w:rPr>
          <w:rFonts w:ascii="Arial" w:eastAsia="Arial" w:hAnsi="Arial" w:cs="Arial"/>
        </w:rPr>
      </w:pPr>
      <w:r>
        <w:rPr>
          <w:rFonts w:ascii="Arial" w:eastAsia="Arial" w:hAnsi="Arial" w:cs="Arial"/>
        </w:rPr>
        <w:t>Springer, P.R., Bischoff, R.J., Taylor, N.C., Neuhaus, V. and Leow, C. (2021). Competency</w:t>
      </w:r>
      <w:r>
        <w:rPr>
          <w:rFonts w:ascii="Cambria Math" w:eastAsia="Cambria Math" w:hAnsi="Cambria Math" w:cs="Cambria Math"/>
        </w:rPr>
        <w:t>‐</w:t>
      </w:r>
      <w:r>
        <w:rPr>
          <w:rFonts w:ascii="Arial" w:eastAsia="Arial" w:hAnsi="Arial" w:cs="Arial"/>
        </w:rPr>
        <w:t>based training in the supervision of relational telemental supervision. Journal of Marital and Family Therapy, 47(2), pp.375-391.</w:t>
      </w:r>
      <w:hyperlink r:id="rId128">
        <w:r w:rsidR="00303E20">
          <w:rPr>
            <w:rFonts w:ascii="Arial" w:eastAsia="Arial" w:hAnsi="Arial" w:cs="Arial"/>
            <w:u w:val="single"/>
          </w:rPr>
          <w:t>https://onlinelibrary.wiley.com/doi/pdf/10.1111/jmft.12513</w:t>
        </w:r>
      </w:hyperlink>
      <w:r>
        <w:rPr>
          <w:rFonts w:ascii="Arial" w:eastAsia="Arial" w:hAnsi="Arial" w:cs="Arial"/>
        </w:rPr>
        <w:t xml:space="preserve"> </w:t>
      </w:r>
    </w:p>
    <w:p w14:paraId="6924C32F" w14:textId="77777777" w:rsidR="00303E20" w:rsidRDefault="00000000">
      <w:pPr>
        <w:spacing w:after="80"/>
        <w:rPr>
          <w:rFonts w:ascii="Arial" w:eastAsia="Arial" w:hAnsi="Arial" w:cs="Arial"/>
        </w:rPr>
      </w:pPr>
      <w:r>
        <w:rPr>
          <w:rFonts w:ascii="Arial" w:eastAsia="Arial" w:hAnsi="Arial" w:cs="Arial"/>
        </w:rPr>
        <w:t xml:space="preserve">Staniec, I., Kaczorowska-Spychalska, D., Kalinska-Kula, M. and Szczygiel, N. (2022). The study of emotional effects of digitalised work: The case of higher education in the </w:t>
      </w:r>
      <w:r>
        <w:rPr>
          <w:rFonts w:ascii="Arial" w:eastAsia="Arial" w:hAnsi="Arial" w:cs="Arial"/>
        </w:rPr>
        <w:lastRenderedPageBreak/>
        <w:t>sustainable development. International Journal of Environmental Research and Public Health, 19(1), p.576.</w:t>
      </w:r>
      <w:hyperlink r:id="rId129">
        <w:r w:rsidR="00303E20">
          <w:rPr>
            <w:rFonts w:ascii="Arial" w:eastAsia="Arial" w:hAnsi="Arial" w:cs="Arial"/>
            <w:u w:val="single"/>
          </w:rPr>
          <w:t>https://www.mdpi.com/1660-4601/19/1/576</w:t>
        </w:r>
      </w:hyperlink>
      <w:r>
        <w:rPr>
          <w:rFonts w:ascii="Arial" w:eastAsia="Arial" w:hAnsi="Arial" w:cs="Arial"/>
        </w:rPr>
        <w:t xml:space="preserve"> </w:t>
      </w:r>
    </w:p>
    <w:p w14:paraId="4260CD26" w14:textId="77777777" w:rsidR="00303E20" w:rsidRDefault="00000000">
      <w:pPr>
        <w:spacing w:after="80"/>
        <w:rPr>
          <w:rFonts w:ascii="Arial" w:eastAsia="Arial" w:hAnsi="Arial" w:cs="Arial"/>
        </w:rPr>
      </w:pPr>
      <w:r>
        <w:rPr>
          <w:rFonts w:ascii="Arial" w:eastAsia="Arial" w:hAnsi="Arial" w:cs="Arial"/>
        </w:rPr>
        <w:t xml:space="preserve">Sumi, R.S. and Kabir, G. (2021) Satisfaction of e-learners with electronic learning service quality using the SERVQUAL model. Journal of Open Innovation: Technology, Market, and Complexity 7(4), p. 227. Available at: Available at: </w:t>
      </w:r>
      <w:hyperlink r:id="rId130">
        <w:r w:rsidR="00303E20">
          <w:rPr>
            <w:rFonts w:ascii="Arial" w:eastAsia="Arial" w:hAnsi="Arial" w:cs="Arial"/>
            <w:u w:val="single"/>
          </w:rPr>
          <w:t>https://doi.org/10.3390/joitmc7040227</w:t>
        </w:r>
      </w:hyperlink>
      <w:r>
        <w:rPr>
          <w:rFonts w:ascii="Arial" w:eastAsia="Arial" w:hAnsi="Arial" w:cs="Arial"/>
        </w:rPr>
        <w:t xml:space="preserve">. </w:t>
      </w:r>
    </w:p>
    <w:p w14:paraId="16AAF3F0" w14:textId="77777777" w:rsidR="00303E20" w:rsidRDefault="00000000">
      <w:pPr>
        <w:spacing w:after="80"/>
        <w:rPr>
          <w:rFonts w:ascii="Arial" w:eastAsia="Arial" w:hAnsi="Arial" w:cs="Arial"/>
        </w:rPr>
      </w:pPr>
      <w:r>
        <w:rPr>
          <w:rFonts w:ascii="Arial" w:eastAsia="Arial" w:hAnsi="Arial" w:cs="Arial"/>
        </w:rPr>
        <w:t xml:space="preserve">Swiatek, K. (2026). Stages of Business Growth: Greiner’s Model. [online] Adrian Stelmach - Przenosimy przemysł na poziom 4.0. Available at: </w:t>
      </w:r>
      <w:hyperlink r:id="rId131">
        <w:r w:rsidR="00303E20">
          <w:rPr>
            <w:rFonts w:ascii="Arial" w:eastAsia="Arial" w:hAnsi="Arial" w:cs="Arial"/>
            <w:u w:val="single"/>
          </w:rPr>
          <w:t>https://adrianstelmach.com/en/stages-of-business-growth-greiners-model-and-the-phases-of-company-development/</w:t>
        </w:r>
      </w:hyperlink>
      <w:r>
        <w:rPr>
          <w:rFonts w:ascii="Arial" w:eastAsia="Arial" w:hAnsi="Arial" w:cs="Arial"/>
        </w:rPr>
        <w:t xml:space="preserve"> [Accessed 1 Sept. 2026].</w:t>
      </w:r>
    </w:p>
    <w:p w14:paraId="375CFC74" w14:textId="77777777" w:rsidR="00303E20" w:rsidRDefault="00000000">
      <w:pPr>
        <w:spacing w:after="80"/>
        <w:rPr>
          <w:rFonts w:ascii="Arial" w:eastAsia="Arial" w:hAnsi="Arial" w:cs="Arial"/>
        </w:rPr>
      </w:pPr>
      <w:r>
        <w:rPr>
          <w:rFonts w:ascii="Arial" w:eastAsia="Arial" w:hAnsi="Arial" w:cs="Arial"/>
        </w:rPr>
        <w:t xml:space="preserve">Tahseen, I. (2025). Couples make personalisation the big fun element in their wedding—From themes to invitations &amp; food! [online] Elle India. Available at: </w:t>
      </w:r>
      <w:hyperlink r:id="rId132">
        <w:r w:rsidR="00303E20">
          <w:rPr>
            <w:rFonts w:ascii="Arial" w:eastAsia="Arial" w:hAnsi="Arial" w:cs="Arial"/>
            <w:u w:val="single"/>
          </w:rPr>
          <w:t>https://elle.in/wedding/couples-make-personalisation-the-big-fun-element-in-their-weddingfrom-themes-to-invitations-food-8873344</w:t>
        </w:r>
      </w:hyperlink>
      <w:r>
        <w:rPr>
          <w:rFonts w:ascii="Arial" w:eastAsia="Arial" w:hAnsi="Arial" w:cs="Arial"/>
        </w:rPr>
        <w:t xml:space="preserve"> [Accessed 29 Aug. 2026].</w:t>
      </w:r>
    </w:p>
    <w:p w14:paraId="054DC5D0" w14:textId="77777777" w:rsidR="00303E20" w:rsidRDefault="00000000">
      <w:pPr>
        <w:spacing w:after="80"/>
        <w:rPr>
          <w:rFonts w:ascii="Arial" w:eastAsia="Arial" w:hAnsi="Arial" w:cs="Arial"/>
        </w:rPr>
      </w:pPr>
      <w:r>
        <w:rPr>
          <w:rFonts w:ascii="Arial" w:eastAsia="Arial" w:hAnsi="Arial" w:cs="Arial"/>
        </w:rPr>
        <w:t>Thonglor, R., Chotisarn, N. and Phuthong, T. (2026). Unlocking microtourism small and medium-sized enterprises potential: Human–AI synergy and open-innovation pathways to sustainability. Cogent Business &amp; Management, 13(1), p.2698507.</w:t>
      </w:r>
      <w:hyperlink r:id="rId133">
        <w:r w:rsidR="00303E20">
          <w:rPr>
            <w:rFonts w:ascii="Arial" w:eastAsia="Arial" w:hAnsi="Arial" w:cs="Arial"/>
            <w:u w:val="single"/>
          </w:rPr>
          <w:t>https://www.tandfonline.com/doi/pdf/10.1080/23311975.2026.2698507</w:t>
        </w:r>
      </w:hyperlink>
      <w:r>
        <w:rPr>
          <w:rFonts w:ascii="Arial" w:eastAsia="Arial" w:hAnsi="Arial" w:cs="Arial"/>
        </w:rPr>
        <w:t xml:space="preserve"> </w:t>
      </w:r>
    </w:p>
    <w:p w14:paraId="13AA5D9C" w14:textId="77777777" w:rsidR="00303E20" w:rsidRDefault="00000000">
      <w:pPr>
        <w:spacing w:after="80"/>
        <w:rPr>
          <w:rFonts w:ascii="Arial" w:eastAsia="Arial" w:hAnsi="Arial" w:cs="Arial"/>
        </w:rPr>
      </w:pPr>
      <w:r>
        <w:rPr>
          <w:rFonts w:ascii="Arial" w:eastAsia="Arial" w:hAnsi="Arial" w:cs="Arial"/>
        </w:rPr>
        <w:t xml:space="preserve">Toscani, A.C., Vendraminelli, L. and Vinelli, A. (2024). Environmental sustainability in the event industry: A systematic review and a research agenda. Journal of Sustainable Tourism, [online] 32(12), pp.2663–2697. Available at: </w:t>
      </w:r>
      <w:hyperlink r:id="rId134">
        <w:r w:rsidR="00303E20">
          <w:rPr>
            <w:rFonts w:ascii="Arial" w:eastAsia="Arial" w:hAnsi="Arial" w:cs="Arial"/>
            <w:u w:val="single"/>
          </w:rPr>
          <w:t>https://doi.org/10.1080/09669582.2024.2309544</w:t>
        </w:r>
      </w:hyperlink>
      <w:r>
        <w:rPr>
          <w:rFonts w:ascii="Arial" w:eastAsia="Arial" w:hAnsi="Arial" w:cs="Arial"/>
        </w:rPr>
        <w:t xml:space="preserve">. </w:t>
      </w:r>
    </w:p>
    <w:p w14:paraId="09D5E11F" w14:textId="77777777" w:rsidR="00303E20" w:rsidRDefault="00000000">
      <w:pPr>
        <w:spacing w:after="80"/>
        <w:rPr>
          <w:rFonts w:ascii="Arial" w:eastAsia="Arial" w:hAnsi="Arial" w:cs="Arial"/>
        </w:rPr>
      </w:pPr>
      <w:r>
        <w:rPr>
          <w:rFonts w:ascii="Arial" w:eastAsia="Arial" w:hAnsi="Arial" w:cs="Arial"/>
        </w:rPr>
        <w:t xml:space="preserve">UK Government (2026). Data protection and your business. [online] UK Government. Available at: </w:t>
      </w:r>
      <w:hyperlink r:id="rId135">
        <w:r w:rsidR="00303E20">
          <w:rPr>
            <w:rFonts w:ascii="Arial" w:eastAsia="Arial" w:hAnsi="Arial" w:cs="Arial"/>
            <w:u w:val="single"/>
          </w:rPr>
          <w:t>https://www.gov.uk/data-protection-your-business?utm</w:t>
        </w:r>
      </w:hyperlink>
      <w:r>
        <w:rPr>
          <w:rFonts w:ascii="Arial" w:eastAsia="Arial" w:hAnsi="Arial" w:cs="Arial"/>
        </w:rPr>
        <w:t xml:space="preserve"> [Accessed 1 Sept. 2026].</w:t>
      </w:r>
    </w:p>
    <w:p w14:paraId="6D2A259F" w14:textId="77777777" w:rsidR="00303E20" w:rsidRDefault="00000000">
      <w:pPr>
        <w:spacing w:after="80"/>
        <w:rPr>
          <w:rFonts w:ascii="Arial" w:eastAsia="Arial" w:hAnsi="Arial" w:cs="Arial"/>
        </w:rPr>
      </w:pPr>
      <w:r>
        <w:rPr>
          <w:rFonts w:ascii="Arial" w:eastAsia="Arial" w:hAnsi="Arial" w:cs="Arial"/>
        </w:rPr>
        <w:t xml:space="preserve">Umoren, P.E., Ukpe, A.P. and Akpolome, D. (2025). Digital Communication in Organizations: Trends, Strengths, and Weaknesses. Direct Research Journal of Management and Strategic Studies, [online] 6(1), pp.55–64. Available at: </w:t>
      </w:r>
      <w:hyperlink r:id="rId136">
        <w:r w:rsidR="00303E20">
          <w:rPr>
            <w:rFonts w:ascii="Arial" w:eastAsia="Arial" w:hAnsi="Arial" w:cs="Arial"/>
            <w:u w:val="single"/>
          </w:rPr>
          <w:t>https://www.researchgate.net/publication/392666472_Digital_Communication_in_Organizations_Trends_Strengths_and_Weaknesses</w:t>
        </w:r>
      </w:hyperlink>
      <w:r>
        <w:rPr>
          <w:rFonts w:ascii="Arial" w:eastAsia="Arial" w:hAnsi="Arial" w:cs="Arial"/>
        </w:rPr>
        <w:t xml:space="preserve"> [Accessed 27 Aug. 2026].</w:t>
      </w:r>
    </w:p>
    <w:p w14:paraId="04F229EB" w14:textId="77777777" w:rsidR="00303E20" w:rsidRDefault="00000000">
      <w:pPr>
        <w:spacing w:after="80"/>
        <w:rPr>
          <w:rFonts w:ascii="Arial" w:eastAsia="Arial" w:hAnsi="Arial" w:cs="Arial"/>
        </w:rPr>
      </w:pPr>
      <w:r>
        <w:rPr>
          <w:rFonts w:ascii="Arial" w:eastAsia="Arial" w:hAnsi="Arial" w:cs="Arial"/>
        </w:rPr>
        <w:t xml:space="preserve">Vashishth, T.K., Vikas, N., Sharma, K.K., Kumar, B., Chaudhary, S. and Panwar, R. (2024). Enhancing customer experience through AI-Enabled content personalization in e-commerce marketing. CRC Press eBooks, [online] pp.7–32. Available at: </w:t>
      </w:r>
      <w:hyperlink r:id="rId137">
        <w:r w:rsidR="00303E20">
          <w:rPr>
            <w:rFonts w:ascii="Arial" w:eastAsia="Arial" w:hAnsi="Arial" w:cs="Arial"/>
            <w:u w:val="single"/>
          </w:rPr>
          <w:t>https://www.researchgate.net/publication/380114238_Enhancing_Customer_Experience_through_AI-Enabled_Content_Personalization_in_E-Commerce_Marketing</w:t>
        </w:r>
      </w:hyperlink>
      <w:r>
        <w:rPr>
          <w:rFonts w:ascii="Arial" w:eastAsia="Arial" w:hAnsi="Arial" w:cs="Arial"/>
        </w:rPr>
        <w:t xml:space="preserve"> [Accessed 27 Aug. 2026].</w:t>
      </w:r>
    </w:p>
    <w:p w14:paraId="593ED83D" w14:textId="77777777" w:rsidR="00303E20" w:rsidRDefault="00000000">
      <w:pPr>
        <w:spacing w:after="80"/>
        <w:rPr>
          <w:rFonts w:ascii="Arial" w:eastAsia="Arial" w:hAnsi="Arial" w:cs="Arial"/>
        </w:rPr>
      </w:pPr>
      <w:r>
        <w:rPr>
          <w:rFonts w:ascii="Arial" w:eastAsia="Arial" w:hAnsi="Arial" w:cs="Arial"/>
        </w:rPr>
        <w:t>Wang, Z., Liu, C. and Li, Z. (2024). Mining customer experiences of hybrid customized cultural fashion: The case of high-end qipaos for weddings. Journal of Theoretical and Applied Electronic Commerce Research, 19(4), pp.3584-3605.</w:t>
      </w:r>
      <w:hyperlink r:id="rId138">
        <w:r w:rsidR="00303E20">
          <w:rPr>
            <w:rFonts w:ascii="Arial" w:eastAsia="Arial" w:hAnsi="Arial" w:cs="Arial"/>
            <w:u w:val="single"/>
          </w:rPr>
          <w:t>https://www.mdpi.com/0718-1876/19/4/174</w:t>
        </w:r>
      </w:hyperlink>
      <w:r>
        <w:rPr>
          <w:rFonts w:ascii="Arial" w:eastAsia="Arial" w:hAnsi="Arial" w:cs="Arial"/>
        </w:rPr>
        <w:t xml:space="preserve"> </w:t>
      </w:r>
    </w:p>
    <w:p w14:paraId="5AFA7B05" w14:textId="77777777" w:rsidR="00303E20" w:rsidRDefault="00000000">
      <w:pPr>
        <w:spacing w:after="80"/>
        <w:rPr>
          <w:rFonts w:ascii="Arial" w:eastAsia="Arial" w:hAnsi="Arial" w:cs="Arial"/>
        </w:rPr>
      </w:pPr>
      <w:r>
        <w:rPr>
          <w:rFonts w:ascii="Arial" w:eastAsia="Arial" w:hAnsi="Arial" w:cs="Arial"/>
        </w:rPr>
        <w:t xml:space="preserve">Weaver, K., Pacchia, M. and Hudson, S. (2025). State of Beauty 2025: Solving a shifting growth puzzle. [online] McKinsey &amp; Company. Available at: </w:t>
      </w:r>
      <w:hyperlink r:id="rId139">
        <w:r w:rsidR="00303E20">
          <w:rPr>
            <w:rFonts w:ascii="Arial" w:eastAsia="Arial" w:hAnsi="Arial" w:cs="Arial"/>
            <w:u w:val="single"/>
          </w:rPr>
          <w:t>https://www.mckinsey.com/industries/consumer-packaged-goods/our-insights/state-of-beauty</w:t>
        </w:r>
      </w:hyperlink>
      <w:r>
        <w:rPr>
          <w:rFonts w:ascii="Arial" w:eastAsia="Arial" w:hAnsi="Arial" w:cs="Arial"/>
        </w:rPr>
        <w:t xml:space="preserve"> [Accessed 29 Aug. 2026].</w:t>
      </w:r>
    </w:p>
    <w:p w14:paraId="564E4702" w14:textId="77777777" w:rsidR="00303E20" w:rsidRDefault="00000000">
      <w:pPr>
        <w:spacing w:after="80"/>
        <w:rPr>
          <w:rFonts w:ascii="Arial" w:eastAsia="Arial" w:hAnsi="Arial" w:cs="Arial"/>
        </w:rPr>
      </w:pPr>
      <w:r>
        <w:rPr>
          <w:rFonts w:ascii="Arial" w:eastAsia="Arial" w:hAnsi="Arial" w:cs="Arial"/>
        </w:rPr>
        <w:t xml:space="preserve">WeddingSutra (2023). Ever after weddings | top wedding planners &amp; event organizers | Mumbai | weddingsutra favorites. [online] WeddingSutra. Available at: </w:t>
      </w:r>
      <w:hyperlink r:id="rId140">
        <w:r w:rsidR="00303E20">
          <w:rPr>
            <w:rFonts w:ascii="Arial" w:eastAsia="Arial" w:hAnsi="Arial" w:cs="Arial"/>
            <w:u w:val="single"/>
          </w:rPr>
          <w:t>https://weddingsutra.com/vendor/ever-after-india/</w:t>
        </w:r>
      </w:hyperlink>
      <w:r>
        <w:rPr>
          <w:rFonts w:ascii="Arial" w:eastAsia="Arial" w:hAnsi="Arial" w:cs="Arial"/>
        </w:rPr>
        <w:t xml:space="preserve"> [Accessed 27 Aug. 2026].</w:t>
      </w:r>
    </w:p>
    <w:p w14:paraId="1406E98D" w14:textId="77777777" w:rsidR="00303E20" w:rsidRDefault="00000000">
      <w:pPr>
        <w:spacing w:after="80"/>
        <w:rPr>
          <w:rFonts w:ascii="Arial" w:eastAsia="Arial" w:hAnsi="Arial" w:cs="Arial"/>
        </w:rPr>
      </w:pPr>
      <w:r>
        <w:rPr>
          <w:rFonts w:ascii="Arial" w:eastAsia="Arial" w:hAnsi="Arial" w:cs="Arial"/>
        </w:rPr>
        <w:t xml:space="preserve">Weidig, J., Weippert, M. and Kuehnl, C. (2024). Personalized touchpoints and customer experience: A conceptual synthesis. Journal of business research, [online] 177, p.114641. Available at: </w:t>
      </w:r>
      <w:hyperlink r:id="rId141">
        <w:r w:rsidR="00303E20">
          <w:rPr>
            <w:rFonts w:ascii="Arial" w:eastAsia="Arial" w:hAnsi="Arial" w:cs="Arial"/>
            <w:u w:val="single"/>
          </w:rPr>
          <w:t>https://doi.org/10.1016/j.jbusres.2024.114641</w:t>
        </w:r>
      </w:hyperlink>
      <w:r>
        <w:rPr>
          <w:rFonts w:ascii="Arial" w:eastAsia="Arial" w:hAnsi="Arial" w:cs="Arial"/>
        </w:rPr>
        <w:t xml:space="preserve">. </w:t>
      </w:r>
    </w:p>
    <w:p w14:paraId="683A872F" w14:textId="77777777" w:rsidR="00303E20" w:rsidRDefault="00000000">
      <w:pPr>
        <w:spacing w:after="80"/>
        <w:rPr>
          <w:rFonts w:ascii="Arial" w:eastAsia="Arial" w:hAnsi="Arial" w:cs="Arial"/>
        </w:rPr>
      </w:pPr>
      <w:r>
        <w:rPr>
          <w:rFonts w:ascii="Arial" w:eastAsia="Arial" w:hAnsi="Arial" w:cs="Arial"/>
        </w:rPr>
        <w:t>Weippert, M. (2024). The scope and intensity of personalised omnichannel customer journeys: a conceptualisation integrating experts’ and consumers’ perspectives. Journal of Marketing Management, 40(11-12), pp.877-909.https://www.tandfonline.com/doi/pdf/10.1080/0267257X.2024.2388088</w:t>
      </w:r>
    </w:p>
    <w:p w14:paraId="2861026C" w14:textId="77777777" w:rsidR="00303E20" w:rsidRDefault="00000000">
      <w:pPr>
        <w:spacing w:after="80"/>
        <w:rPr>
          <w:rFonts w:ascii="Arial" w:eastAsia="Arial" w:hAnsi="Arial" w:cs="Arial"/>
        </w:rPr>
      </w:pPr>
      <w:r>
        <w:rPr>
          <w:rFonts w:ascii="Arial" w:eastAsia="Arial" w:hAnsi="Arial" w:cs="Arial"/>
        </w:rPr>
        <w:lastRenderedPageBreak/>
        <w:t xml:space="preserve">Whitaker, I. (2026). Statistics about weddings in the UK (2026). [online] Weddingtoasts.co.uk. Available at: </w:t>
      </w:r>
      <w:hyperlink r:id="rId142" w:anchor="sources_20">
        <w:r w:rsidR="00303E20">
          <w:rPr>
            <w:rFonts w:ascii="Arial" w:eastAsia="Arial" w:hAnsi="Arial" w:cs="Arial"/>
            <w:u w:val="single"/>
          </w:rPr>
          <w:t>https://weddingtoasts.co.uk/blog/wedding-statistics/#sources_20</w:t>
        </w:r>
      </w:hyperlink>
      <w:r>
        <w:rPr>
          <w:rFonts w:ascii="Arial" w:eastAsia="Arial" w:hAnsi="Arial" w:cs="Arial"/>
        </w:rPr>
        <w:t xml:space="preserve"> [Accessed 1 Sept. 2026].</w:t>
      </w:r>
    </w:p>
    <w:p w14:paraId="2CA6B5BD" w14:textId="77777777" w:rsidR="00303E20" w:rsidRDefault="00000000">
      <w:pPr>
        <w:spacing w:after="80"/>
        <w:rPr>
          <w:rFonts w:ascii="Arial" w:eastAsia="Arial" w:hAnsi="Arial" w:cs="Arial"/>
        </w:rPr>
      </w:pPr>
      <w:r>
        <w:rPr>
          <w:rFonts w:ascii="Arial" w:eastAsia="Arial" w:hAnsi="Arial" w:cs="Arial"/>
        </w:rPr>
        <w:t xml:space="preserve">Wild Romantic Team (2021). What is it like to be a professional photographer? [online] Wild Romantic Photography. Available at: </w:t>
      </w:r>
      <w:hyperlink r:id="rId143">
        <w:r w:rsidR="00303E20">
          <w:rPr>
            <w:rFonts w:ascii="Arial" w:eastAsia="Arial" w:hAnsi="Arial" w:cs="Arial"/>
            <w:u w:val="single"/>
          </w:rPr>
          <w:t>https://wildromanticphotography.com/melbourne/tips-advice/what-is-it-like-to-be-a-professional-photographer/</w:t>
        </w:r>
      </w:hyperlink>
      <w:r>
        <w:rPr>
          <w:rFonts w:ascii="Arial" w:eastAsia="Arial" w:hAnsi="Arial" w:cs="Arial"/>
        </w:rPr>
        <w:t xml:space="preserve"> [Accessed 27 Aug. 2026].</w:t>
      </w:r>
    </w:p>
    <w:p w14:paraId="1296D899" w14:textId="77777777" w:rsidR="00303E20" w:rsidRDefault="00000000">
      <w:pPr>
        <w:spacing w:after="80"/>
        <w:rPr>
          <w:rFonts w:ascii="Arial" w:eastAsia="Arial" w:hAnsi="Arial" w:cs="Arial"/>
        </w:rPr>
      </w:pPr>
      <w:r>
        <w:rPr>
          <w:rFonts w:ascii="Arial" w:eastAsia="Arial" w:hAnsi="Arial" w:cs="Arial"/>
        </w:rPr>
        <w:t xml:space="preserve">Wilson, G., Johnson, O. and Brown, W. (2024). The influence of digital marketing on consumer purchasing decisions. Preprints.org, [online] 1(1). Available at: </w:t>
      </w:r>
      <w:hyperlink r:id="rId144">
        <w:r w:rsidR="00303E20">
          <w:rPr>
            <w:rFonts w:ascii="Arial" w:eastAsia="Arial" w:hAnsi="Arial" w:cs="Arial"/>
            <w:u w:val="single"/>
          </w:rPr>
          <w:t>https://doi.org/10.20944/preprints202408.0347.v1</w:t>
        </w:r>
      </w:hyperlink>
      <w:r>
        <w:rPr>
          <w:rFonts w:ascii="Arial" w:eastAsia="Arial" w:hAnsi="Arial" w:cs="Arial"/>
        </w:rPr>
        <w:t xml:space="preserve">. </w:t>
      </w:r>
    </w:p>
    <w:p w14:paraId="40001D41" w14:textId="77777777" w:rsidR="00303E20" w:rsidRDefault="00000000">
      <w:pPr>
        <w:spacing w:after="80"/>
        <w:rPr>
          <w:rFonts w:ascii="Arial" w:eastAsia="Arial" w:hAnsi="Arial" w:cs="Arial"/>
        </w:rPr>
      </w:pPr>
      <w:r>
        <w:rPr>
          <w:rFonts w:ascii="Arial" w:eastAsia="Arial" w:hAnsi="Arial" w:cs="Arial"/>
        </w:rPr>
        <w:t xml:space="preserve">Zhou, H., Wang, R., Zhang, X. and Chang, M. (2024). The impact of digital technology adoption on corporate supply chain concentration: Evidence from patent analysis. Finance research letters, [online] 64, pp.105413–105413. Available at: </w:t>
      </w:r>
      <w:hyperlink r:id="rId145">
        <w:r w:rsidR="00303E20">
          <w:rPr>
            <w:rFonts w:ascii="Arial" w:eastAsia="Arial" w:hAnsi="Arial" w:cs="Arial"/>
            <w:u w:val="single"/>
          </w:rPr>
          <w:t>https://www.sciencedirect.com/science/article/pii/S1544612324004434</w:t>
        </w:r>
      </w:hyperlink>
      <w:r>
        <w:rPr>
          <w:rFonts w:ascii="Arial" w:eastAsia="Arial" w:hAnsi="Arial" w:cs="Arial"/>
        </w:rPr>
        <w:t xml:space="preserve"> [Accessed 27 Aug. 2026].</w:t>
      </w:r>
    </w:p>
    <w:p w14:paraId="5F6F1EE1" w14:textId="77777777" w:rsidR="00303E20" w:rsidRDefault="00000000">
      <w:pPr>
        <w:spacing w:after="80"/>
        <w:rPr>
          <w:rFonts w:ascii="Arial" w:eastAsia="Arial" w:hAnsi="Arial" w:cs="Arial"/>
        </w:rPr>
      </w:pPr>
      <w:r>
        <w:rPr>
          <w:rFonts w:ascii="Arial" w:eastAsia="Arial" w:hAnsi="Arial" w:cs="Arial"/>
        </w:rPr>
        <w:t xml:space="preserve">Zuora (2024). Maximizing revenue through tiered pricing. [online] Zuora. Available at: </w:t>
      </w:r>
      <w:hyperlink r:id="rId146">
        <w:r w:rsidR="00303E20">
          <w:rPr>
            <w:rFonts w:ascii="Arial" w:eastAsia="Arial" w:hAnsi="Arial" w:cs="Arial"/>
            <w:u w:val="single"/>
          </w:rPr>
          <w:t>https://www.zuora.com/guides/maximizing-revenue-through-tiered-pricing/</w:t>
        </w:r>
      </w:hyperlink>
      <w:r>
        <w:rPr>
          <w:rFonts w:ascii="Arial" w:eastAsia="Arial" w:hAnsi="Arial" w:cs="Arial"/>
        </w:rPr>
        <w:t xml:space="preserve"> [Accessed 1 Sept. 2026].</w:t>
      </w:r>
    </w:p>
    <w:p w14:paraId="45007687" w14:textId="77777777" w:rsidR="00303E20" w:rsidRDefault="00000000">
      <w:pPr>
        <w:rPr>
          <w:rFonts w:ascii="Arial" w:eastAsia="Arial" w:hAnsi="Arial" w:cs="Arial"/>
          <w:b/>
          <w:bCs/>
          <w:sz w:val="28"/>
          <w:szCs w:val="28"/>
        </w:rPr>
      </w:pPr>
      <w:r>
        <w:br w:type="page"/>
      </w:r>
    </w:p>
    <w:p w14:paraId="3DCFFC40" w14:textId="77777777" w:rsidR="00303E20" w:rsidRDefault="00000000">
      <w:pPr>
        <w:pStyle w:val="Heading1"/>
        <w:spacing w:after="240"/>
        <w:rPr>
          <w:rFonts w:ascii="Arial" w:eastAsia="Arial" w:hAnsi="Arial" w:cs="Arial"/>
        </w:rPr>
      </w:pPr>
      <w:bookmarkStart w:id="151" w:name="_heading=h.vtfy5x831aip" w:colFirst="0" w:colLast="0"/>
      <w:bookmarkEnd w:id="151"/>
      <w:r>
        <w:rPr>
          <w:rFonts w:ascii="Arial" w:eastAsia="Arial" w:hAnsi="Arial" w:cs="Arial"/>
        </w:rPr>
        <w:lastRenderedPageBreak/>
        <w:t>Appendix</w:t>
      </w:r>
    </w:p>
    <w:p w14:paraId="6F0CE99B" w14:textId="77777777" w:rsidR="00303E20" w:rsidRDefault="00000000">
      <w:pPr>
        <w:pStyle w:val="Heading2"/>
        <w:rPr>
          <w:rFonts w:ascii="Arial" w:eastAsia="Arial" w:hAnsi="Arial" w:cs="Arial"/>
        </w:rPr>
      </w:pPr>
      <w:bookmarkStart w:id="152" w:name="_heading=h.52ewfsl3vmx7" w:colFirst="0" w:colLast="0"/>
      <w:bookmarkEnd w:id="152"/>
      <w:r>
        <w:rPr>
          <w:rFonts w:ascii="Arial" w:eastAsia="Arial" w:hAnsi="Arial" w:cs="Arial"/>
        </w:rPr>
        <w:t>Appendix 1: Financial Calculations</w:t>
      </w:r>
    </w:p>
    <w:p w14:paraId="5D6ACEA7" w14:textId="24FC9E5F" w:rsidR="00303E20" w:rsidRDefault="00000000">
      <w:pPr>
        <w:rPr>
          <w:rFonts w:ascii="Arial" w:eastAsia="Arial" w:hAnsi="Arial" w:cs="Arial"/>
          <w:b/>
          <w:bCs/>
        </w:rPr>
      </w:pPr>
      <w:r>
        <w:rPr>
          <w:rFonts w:ascii="Arial" w:eastAsia="Arial" w:hAnsi="Arial" w:cs="Arial"/>
          <w:b/>
          <w:bCs/>
        </w:rPr>
        <w:t>Table 2</w:t>
      </w:r>
      <w:r w:rsidR="00C22E93">
        <w:rPr>
          <w:rFonts w:ascii="Arial" w:eastAsia="Arial" w:hAnsi="Arial" w:cs="Arial"/>
          <w:b/>
          <w:bCs/>
        </w:rPr>
        <w:t>7</w:t>
      </w:r>
      <w:r>
        <w:rPr>
          <w:rFonts w:ascii="Arial" w:eastAsia="Arial" w:hAnsi="Arial" w:cs="Arial"/>
          <w:b/>
          <w:bCs/>
        </w:rPr>
        <w:t>. Financial Assumptions</w:t>
      </w:r>
    </w:p>
    <w:tbl>
      <w:tblPr>
        <w:tblStyle w:val="affffffffffffffff7"/>
        <w:tblW w:w="5880" w:type="dxa"/>
        <w:jc w:val="center"/>
        <w:tblBorders>
          <w:top w:val="nil"/>
          <w:left w:val="nil"/>
          <w:bottom w:val="nil"/>
          <w:right w:val="nil"/>
          <w:insideH w:val="nil"/>
          <w:insideV w:val="nil"/>
        </w:tblBorders>
        <w:tblLayout w:type="fixed"/>
        <w:tblLook w:val="0600" w:firstRow="0" w:lastRow="0" w:firstColumn="0" w:lastColumn="0" w:noHBand="1" w:noVBand="1"/>
      </w:tblPr>
      <w:tblGrid>
        <w:gridCol w:w="4080"/>
        <w:gridCol w:w="1800"/>
      </w:tblGrid>
      <w:tr w:rsidR="00303E20" w14:paraId="7BA17011" w14:textId="77777777">
        <w:trPr>
          <w:trHeight w:val="360"/>
          <w:jc w:val="center"/>
        </w:trPr>
        <w:tc>
          <w:tcPr>
            <w:tcW w:w="5880" w:type="dxa"/>
            <w:gridSpan w:val="2"/>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586B382"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Financial Assumptions</w:t>
            </w:r>
          </w:p>
        </w:tc>
      </w:tr>
      <w:tr w:rsidR="00303E20" w14:paraId="6EDED604"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B554750"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Assumption</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19DD41B"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Figure</w:t>
            </w:r>
          </w:p>
        </w:tc>
      </w:tr>
      <w:tr w:rsidR="00303E20" w14:paraId="22C966CB"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5C538DB"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Full Wedding Planning</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A232EDC"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£3,500 per client</w:t>
            </w:r>
          </w:p>
        </w:tc>
      </w:tr>
      <w:tr w:rsidR="00303E20" w14:paraId="54BC6131"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3794E6B"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Partial Wedding Planning</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FC21C15"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£2,000 per client</w:t>
            </w:r>
          </w:p>
        </w:tc>
      </w:tr>
      <w:tr w:rsidR="00303E20" w14:paraId="30747654"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9E96F8A"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Event-Day Coordination</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B68D9B2"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£1,200 per client</w:t>
            </w:r>
          </w:p>
        </w:tc>
      </w:tr>
      <w:tr w:rsidR="00303E20" w14:paraId="32415F9A"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EEC474F"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Full Planning Clients – Year 1</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97896E3"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6</w:t>
            </w:r>
          </w:p>
        </w:tc>
      </w:tr>
      <w:tr w:rsidR="00303E20" w14:paraId="2EF8C20C"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0FD6852"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Partial Planning Clients – Year 1</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497CF4E"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10</w:t>
            </w:r>
          </w:p>
        </w:tc>
      </w:tr>
      <w:tr w:rsidR="00303E20" w14:paraId="734B72A8"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839109E"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Event-Day Coordination Clients – Year 1</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03F3119"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12</w:t>
            </w:r>
          </w:p>
        </w:tc>
      </w:tr>
      <w:tr w:rsidR="00303E20" w14:paraId="4077DBAE"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07A8A6C"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Total Year 1 Clients</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81D2095"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28</w:t>
            </w:r>
          </w:p>
        </w:tc>
      </w:tr>
      <w:tr w:rsidR="00303E20" w14:paraId="7063568C"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1337D19"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Expected Annual Client Growth</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F530E96"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20%</w:t>
            </w:r>
          </w:p>
        </w:tc>
      </w:tr>
      <w:tr w:rsidR="00303E20" w14:paraId="6C92C178"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DFC32B2"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Customer Deposit</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F3197A1"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50%</w:t>
            </w:r>
          </w:p>
        </w:tc>
      </w:tr>
      <w:tr w:rsidR="00303E20" w14:paraId="05F4E062"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5150B75"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Final Payment</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36572E1"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50% before event</w:t>
            </w:r>
          </w:p>
        </w:tc>
      </w:tr>
      <w:tr w:rsidR="00303E20" w14:paraId="76480BE2" w14:textId="77777777">
        <w:trPr>
          <w:trHeight w:val="360"/>
          <w:jc w:val="center"/>
        </w:trPr>
        <w:tc>
          <w:tcPr>
            <w:tcW w:w="408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E50BD63"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Forecast Period</w:t>
            </w:r>
          </w:p>
        </w:tc>
        <w:tc>
          <w:tcPr>
            <w:tcW w:w="180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A7E31C5"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3 years</w:t>
            </w:r>
          </w:p>
        </w:tc>
      </w:tr>
    </w:tbl>
    <w:p w14:paraId="44FCDB95" w14:textId="77777777" w:rsidR="00303E20" w:rsidRDefault="00000000">
      <w:pPr>
        <w:jc w:val="left"/>
        <w:rPr>
          <w:rFonts w:ascii="Arial" w:eastAsia="Arial" w:hAnsi="Arial" w:cs="Arial"/>
        </w:rPr>
      </w:pPr>
      <w:r>
        <w:rPr>
          <w:rFonts w:ascii="Arial" w:eastAsia="Arial" w:hAnsi="Arial" w:cs="Arial"/>
        </w:rPr>
        <w:t>Source: Self-report, 2026</w:t>
      </w:r>
    </w:p>
    <w:p w14:paraId="3380ADFC" w14:textId="637045AE" w:rsidR="00303E20" w:rsidRDefault="00000000">
      <w:pPr>
        <w:rPr>
          <w:rFonts w:ascii="Arial" w:eastAsia="Arial" w:hAnsi="Arial" w:cs="Arial"/>
          <w:b/>
          <w:bCs/>
        </w:rPr>
      </w:pPr>
      <w:r>
        <w:rPr>
          <w:rFonts w:ascii="Arial" w:eastAsia="Arial" w:hAnsi="Arial" w:cs="Arial"/>
          <w:b/>
          <w:bCs/>
        </w:rPr>
        <w:t>Table 2</w:t>
      </w:r>
      <w:r w:rsidR="00C22E93">
        <w:rPr>
          <w:rFonts w:ascii="Arial" w:eastAsia="Arial" w:hAnsi="Arial" w:cs="Arial"/>
          <w:b/>
          <w:bCs/>
        </w:rPr>
        <w:t>8</w:t>
      </w:r>
      <w:r>
        <w:rPr>
          <w:rFonts w:ascii="Arial" w:eastAsia="Arial" w:hAnsi="Arial" w:cs="Arial"/>
          <w:b/>
          <w:bCs/>
        </w:rPr>
        <w:t>. Start-up Costs and Initial Funding Requirement</w:t>
      </w:r>
    </w:p>
    <w:tbl>
      <w:tblPr>
        <w:tblStyle w:val="affffffffffffffff8"/>
        <w:tblW w:w="7065" w:type="dxa"/>
        <w:jc w:val="center"/>
        <w:tblBorders>
          <w:top w:val="nil"/>
          <w:left w:val="nil"/>
          <w:bottom w:val="nil"/>
          <w:right w:val="nil"/>
          <w:insideH w:val="nil"/>
          <w:insideV w:val="nil"/>
        </w:tblBorders>
        <w:tblLayout w:type="fixed"/>
        <w:tblLook w:val="0600" w:firstRow="0" w:lastRow="0" w:firstColumn="0" w:lastColumn="0" w:noHBand="1" w:noVBand="1"/>
      </w:tblPr>
      <w:tblGrid>
        <w:gridCol w:w="4777"/>
        <w:gridCol w:w="2288"/>
      </w:tblGrid>
      <w:tr w:rsidR="00303E20" w14:paraId="7F714975" w14:textId="77777777">
        <w:trPr>
          <w:trHeight w:val="360"/>
          <w:jc w:val="center"/>
        </w:trPr>
        <w:tc>
          <w:tcPr>
            <w:tcW w:w="7065" w:type="dxa"/>
            <w:gridSpan w:val="2"/>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A9F61A1"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Start-up Costs and Initial Funding Requirement</w:t>
            </w:r>
          </w:p>
        </w:tc>
      </w:tr>
      <w:tr w:rsidR="00303E20" w14:paraId="6EFCC14F"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81C03E4"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Start-up Cost</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5CE1B5F"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Estimated Cost (£)</w:t>
            </w:r>
          </w:p>
        </w:tc>
      </w:tr>
      <w:tr w:rsidR="00303E20" w14:paraId="231A34C6"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190DD92"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t>Business registration and legal costs</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D911D34"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150</w:t>
            </w:r>
          </w:p>
        </w:tc>
      </w:tr>
      <w:tr w:rsidR="00303E20" w14:paraId="2490AB51"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F676473"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t>Website development and domain</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C85656B"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1,000</w:t>
            </w:r>
          </w:p>
        </w:tc>
      </w:tr>
      <w:tr w:rsidR="00303E20" w14:paraId="32DBD1CF"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D08F633"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lastRenderedPageBreak/>
              <w:t>Branding and logo development</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BD9F013"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500</w:t>
            </w:r>
          </w:p>
        </w:tc>
      </w:tr>
      <w:tr w:rsidR="00303E20" w14:paraId="7ED84B7B"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60CC1ED"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t>Laptop and office equipment</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2785EC4"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1,200</w:t>
            </w:r>
          </w:p>
        </w:tc>
      </w:tr>
      <w:tr w:rsidR="00303E20" w14:paraId="57EDC9C3"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4AD4BC6C"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t>Wedding planning software and digital setup</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E4D561F"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600</w:t>
            </w:r>
          </w:p>
        </w:tc>
      </w:tr>
      <w:tr w:rsidR="00303E20" w14:paraId="0B5D2F61"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8622A43"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t>Insurance</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8FC1FCF"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500</w:t>
            </w:r>
          </w:p>
        </w:tc>
      </w:tr>
      <w:tr w:rsidR="00303E20" w14:paraId="22E479E4"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0EF544A"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t>Initial marketing and launch promotion</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8814943"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1,500</w:t>
            </w:r>
          </w:p>
        </w:tc>
      </w:tr>
      <w:tr w:rsidR="00303E20" w14:paraId="2F3316B8"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224DE8B"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t>Photography/content creation</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B7A559C"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500</w:t>
            </w:r>
          </w:p>
        </w:tc>
      </w:tr>
      <w:tr w:rsidR="00303E20" w14:paraId="2D90102F"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5FB4A8A"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t>Initial recruitment and training</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46764BB"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1,000</w:t>
            </w:r>
          </w:p>
        </w:tc>
      </w:tr>
      <w:tr w:rsidR="00303E20" w14:paraId="380A1E27"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AC9A209"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t>Professional/administrative setup</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459E744"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300</w:t>
            </w:r>
          </w:p>
        </w:tc>
      </w:tr>
      <w:tr w:rsidR="00303E20" w14:paraId="059CD71C"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733A125"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t>Working capital reserve</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2BA06A0"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5,000</w:t>
            </w:r>
          </w:p>
        </w:tc>
      </w:tr>
      <w:tr w:rsidR="00303E20" w14:paraId="6FD90984"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CF4FC60" w14:textId="77777777" w:rsidR="00303E20" w:rsidRDefault="00000000">
            <w:pPr>
              <w:widowControl w:val="0"/>
              <w:spacing w:before="0" w:after="0" w:line="276" w:lineRule="auto"/>
              <w:rPr>
                <w:rFonts w:ascii="Arial" w:eastAsia="Arial" w:hAnsi="Arial" w:cs="Arial"/>
                <w:sz w:val="20"/>
                <w:szCs w:val="20"/>
              </w:rPr>
            </w:pPr>
            <w:r>
              <w:rPr>
                <w:rFonts w:ascii="Arial" w:eastAsia="Arial" w:hAnsi="Arial" w:cs="Arial"/>
              </w:rPr>
              <w:t>Contingency</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D82D95A"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1,225</w:t>
            </w:r>
          </w:p>
        </w:tc>
      </w:tr>
      <w:tr w:rsidR="00303E20" w14:paraId="2402E14C" w14:textId="77777777">
        <w:trPr>
          <w:trHeight w:val="360"/>
          <w:jc w:val="center"/>
        </w:trPr>
        <w:tc>
          <w:tcPr>
            <w:tcW w:w="4777"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44EF327"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b/>
                <w:bCs/>
              </w:rPr>
              <w:t>Total Initial Funding Requirement</w:t>
            </w:r>
          </w:p>
        </w:tc>
        <w:tc>
          <w:tcPr>
            <w:tcW w:w="228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3D31615"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13475</w:t>
            </w:r>
          </w:p>
        </w:tc>
      </w:tr>
    </w:tbl>
    <w:p w14:paraId="1D89E6E5" w14:textId="77777777" w:rsidR="00303E20" w:rsidRDefault="00000000">
      <w:pPr>
        <w:jc w:val="left"/>
        <w:rPr>
          <w:rFonts w:ascii="Arial" w:eastAsia="Arial" w:hAnsi="Arial" w:cs="Arial"/>
        </w:rPr>
      </w:pPr>
      <w:r>
        <w:rPr>
          <w:rFonts w:ascii="Arial" w:eastAsia="Arial" w:hAnsi="Arial" w:cs="Arial"/>
        </w:rPr>
        <w:t>Source: Self-report, 2026</w:t>
      </w:r>
    </w:p>
    <w:p w14:paraId="4E6BA134" w14:textId="350B65BC" w:rsidR="00303E20" w:rsidRDefault="00000000">
      <w:pPr>
        <w:rPr>
          <w:rFonts w:ascii="Arial" w:eastAsia="Arial" w:hAnsi="Arial" w:cs="Arial"/>
          <w:b/>
          <w:bCs/>
        </w:rPr>
      </w:pPr>
      <w:r>
        <w:rPr>
          <w:rFonts w:ascii="Arial" w:eastAsia="Arial" w:hAnsi="Arial" w:cs="Arial"/>
          <w:b/>
          <w:bCs/>
        </w:rPr>
        <w:t>Table 2</w:t>
      </w:r>
      <w:r w:rsidR="00C22E93">
        <w:rPr>
          <w:rFonts w:ascii="Arial" w:eastAsia="Arial" w:hAnsi="Arial" w:cs="Arial"/>
          <w:b/>
          <w:bCs/>
        </w:rPr>
        <w:t>9</w:t>
      </w:r>
      <w:r>
        <w:rPr>
          <w:rFonts w:ascii="Arial" w:eastAsia="Arial" w:hAnsi="Arial" w:cs="Arial"/>
          <w:b/>
          <w:bCs/>
        </w:rPr>
        <w:t>. Revenue and Operating Cost Forecast</w:t>
      </w:r>
    </w:p>
    <w:tbl>
      <w:tblPr>
        <w:tblStyle w:val="affffffffffffffff9"/>
        <w:tblW w:w="6960" w:type="dxa"/>
        <w:tblInd w:w="1260" w:type="dxa"/>
        <w:tblBorders>
          <w:top w:val="nil"/>
          <w:left w:val="nil"/>
          <w:bottom w:val="nil"/>
          <w:right w:val="nil"/>
          <w:insideH w:val="nil"/>
          <w:insideV w:val="nil"/>
        </w:tblBorders>
        <w:tblLayout w:type="fixed"/>
        <w:tblLook w:val="0600" w:firstRow="0" w:lastRow="0" w:firstColumn="0" w:lastColumn="0" w:noHBand="1" w:noVBand="1"/>
      </w:tblPr>
      <w:tblGrid>
        <w:gridCol w:w="4800"/>
        <w:gridCol w:w="2160"/>
      </w:tblGrid>
      <w:tr w:rsidR="00303E20" w14:paraId="4FA27847"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422B5" w14:textId="77777777" w:rsidR="00303E20" w:rsidRDefault="00000000">
            <w:pPr>
              <w:spacing w:before="0" w:after="0" w:line="240" w:lineRule="auto"/>
              <w:jc w:val="center"/>
              <w:rPr>
                <w:rFonts w:ascii="Arial" w:eastAsia="Arial" w:hAnsi="Arial" w:cs="Arial"/>
              </w:rPr>
            </w:pPr>
            <w:r>
              <w:rPr>
                <w:rFonts w:ascii="Arial" w:eastAsia="Arial" w:hAnsi="Arial" w:cs="Arial"/>
                <w:b/>
                <w:bCs/>
              </w:rPr>
              <w:t>Revenue and Operating Cost Forecast</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8432ED" w14:textId="77777777" w:rsidR="00303E20" w:rsidRDefault="00000000">
            <w:pPr>
              <w:spacing w:before="0" w:after="0" w:line="240" w:lineRule="auto"/>
              <w:jc w:val="center"/>
              <w:rPr>
                <w:rFonts w:ascii="Arial" w:eastAsia="Arial" w:hAnsi="Arial" w:cs="Arial"/>
              </w:rPr>
            </w:pPr>
            <w:r>
              <w:rPr>
                <w:rFonts w:ascii="Arial" w:eastAsia="Arial" w:hAnsi="Arial" w:cs="Arial"/>
                <w:b/>
                <w:bCs/>
              </w:rPr>
              <w:t>Amount (£)</w:t>
            </w:r>
          </w:p>
        </w:tc>
      </w:tr>
      <w:tr w:rsidR="00303E20" w14:paraId="780FE8E8"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D0EE4" w14:textId="77777777" w:rsidR="00303E20" w:rsidRDefault="00000000">
            <w:pPr>
              <w:spacing w:before="0" w:after="0" w:line="240" w:lineRule="auto"/>
              <w:jc w:val="center"/>
              <w:rPr>
                <w:rFonts w:ascii="Arial" w:eastAsia="Arial" w:hAnsi="Arial" w:cs="Arial"/>
              </w:rPr>
            </w:pPr>
            <w:r>
              <w:rPr>
                <w:rFonts w:ascii="Arial" w:eastAsia="Arial" w:hAnsi="Arial" w:cs="Arial"/>
              </w:rPr>
              <w:t>Full Wedding Planning Revenue (6 × £3,500)</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610529" w14:textId="77777777" w:rsidR="00303E20" w:rsidRDefault="00000000">
            <w:pPr>
              <w:spacing w:before="0" w:after="0" w:line="240" w:lineRule="auto"/>
              <w:jc w:val="center"/>
              <w:rPr>
                <w:rFonts w:ascii="Arial" w:eastAsia="Arial" w:hAnsi="Arial" w:cs="Arial"/>
              </w:rPr>
            </w:pPr>
            <w:r>
              <w:rPr>
                <w:rFonts w:ascii="Arial" w:eastAsia="Arial" w:hAnsi="Arial" w:cs="Arial"/>
              </w:rPr>
              <w:t>21,000</w:t>
            </w:r>
          </w:p>
        </w:tc>
      </w:tr>
      <w:tr w:rsidR="00303E20" w14:paraId="532DB829"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670598" w14:textId="77777777" w:rsidR="00303E20" w:rsidRDefault="00000000">
            <w:pPr>
              <w:spacing w:before="0" w:after="0" w:line="240" w:lineRule="auto"/>
              <w:jc w:val="center"/>
              <w:rPr>
                <w:rFonts w:ascii="Arial" w:eastAsia="Arial" w:hAnsi="Arial" w:cs="Arial"/>
              </w:rPr>
            </w:pPr>
            <w:r>
              <w:rPr>
                <w:rFonts w:ascii="Arial" w:eastAsia="Arial" w:hAnsi="Arial" w:cs="Arial"/>
              </w:rPr>
              <w:t>Partial Wedding Planning Revenue (10 × £2,000)</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4E4EB1" w14:textId="77777777" w:rsidR="00303E20" w:rsidRDefault="00000000">
            <w:pPr>
              <w:spacing w:before="0" w:after="0" w:line="240" w:lineRule="auto"/>
              <w:jc w:val="center"/>
              <w:rPr>
                <w:rFonts w:ascii="Arial" w:eastAsia="Arial" w:hAnsi="Arial" w:cs="Arial"/>
              </w:rPr>
            </w:pPr>
            <w:r>
              <w:rPr>
                <w:rFonts w:ascii="Arial" w:eastAsia="Arial" w:hAnsi="Arial" w:cs="Arial"/>
              </w:rPr>
              <w:t>20,000</w:t>
            </w:r>
          </w:p>
        </w:tc>
      </w:tr>
      <w:tr w:rsidR="00303E20" w14:paraId="55165FC7"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FEF143" w14:textId="77777777" w:rsidR="00303E20" w:rsidRDefault="00000000">
            <w:pPr>
              <w:spacing w:before="0" w:after="0" w:line="240" w:lineRule="auto"/>
              <w:jc w:val="center"/>
              <w:rPr>
                <w:rFonts w:ascii="Arial" w:eastAsia="Arial" w:hAnsi="Arial" w:cs="Arial"/>
              </w:rPr>
            </w:pPr>
            <w:r>
              <w:rPr>
                <w:rFonts w:ascii="Arial" w:eastAsia="Arial" w:hAnsi="Arial" w:cs="Arial"/>
              </w:rPr>
              <w:t>Event-Day Coordination Revenue (12 × £1,200)</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7A4E31" w14:textId="77777777" w:rsidR="00303E20" w:rsidRDefault="00000000">
            <w:pPr>
              <w:spacing w:before="0" w:after="0" w:line="240" w:lineRule="auto"/>
              <w:jc w:val="center"/>
              <w:rPr>
                <w:rFonts w:ascii="Arial" w:eastAsia="Arial" w:hAnsi="Arial" w:cs="Arial"/>
              </w:rPr>
            </w:pPr>
            <w:r>
              <w:rPr>
                <w:rFonts w:ascii="Arial" w:eastAsia="Arial" w:hAnsi="Arial" w:cs="Arial"/>
              </w:rPr>
              <w:t>14,400</w:t>
            </w:r>
          </w:p>
        </w:tc>
      </w:tr>
      <w:tr w:rsidR="00303E20" w14:paraId="3B2B55EF"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65350D" w14:textId="77777777" w:rsidR="00303E20" w:rsidRDefault="00000000">
            <w:pPr>
              <w:spacing w:before="0" w:after="0" w:line="240" w:lineRule="auto"/>
              <w:jc w:val="center"/>
              <w:rPr>
                <w:rFonts w:ascii="Arial" w:eastAsia="Arial" w:hAnsi="Arial" w:cs="Arial"/>
              </w:rPr>
            </w:pPr>
            <w:r>
              <w:rPr>
                <w:rFonts w:ascii="Arial" w:eastAsia="Arial" w:hAnsi="Arial" w:cs="Arial"/>
                <w:b/>
                <w:bCs/>
              </w:rPr>
              <w:t>Total Revenue</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B112D0" w14:textId="77777777" w:rsidR="00303E20" w:rsidRDefault="00000000">
            <w:pPr>
              <w:spacing w:before="0" w:after="0" w:line="240" w:lineRule="auto"/>
              <w:jc w:val="center"/>
              <w:rPr>
                <w:rFonts w:ascii="Arial" w:eastAsia="Arial" w:hAnsi="Arial" w:cs="Arial"/>
              </w:rPr>
            </w:pPr>
            <w:r>
              <w:rPr>
                <w:rFonts w:ascii="Arial" w:eastAsia="Arial" w:hAnsi="Arial" w:cs="Arial"/>
                <w:b/>
                <w:bCs/>
              </w:rPr>
              <w:t>55,400</w:t>
            </w:r>
          </w:p>
        </w:tc>
      </w:tr>
      <w:tr w:rsidR="00303E20" w14:paraId="2A503517"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8C7749" w14:textId="77777777" w:rsidR="00303E20" w:rsidRDefault="00000000">
            <w:pPr>
              <w:spacing w:before="0" w:after="0" w:line="240" w:lineRule="auto"/>
              <w:jc w:val="center"/>
              <w:rPr>
                <w:rFonts w:ascii="Arial" w:eastAsia="Arial" w:hAnsi="Arial" w:cs="Arial"/>
              </w:rPr>
            </w:pPr>
            <w:r>
              <w:rPr>
                <w:rFonts w:ascii="Arial" w:eastAsia="Arial" w:hAnsi="Arial" w:cs="Arial"/>
                <w:b/>
                <w:bCs/>
              </w:rPr>
              <w:t>Variable Costs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C8ED9C" w14:textId="77777777" w:rsidR="00303E20" w:rsidRDefault="00303E20">
            <w:pPr>
              <w:spacing w:before="0" w:after="0" w:line="240" w:lineRule="auto"/>
              <w:jc w:val="center"/>
              <w:rPr>
                <w:rFonts w:ascii="Arial" w:eastAsia="Arial" w:hAnsi="Arial" w:cs="Arial"/>
              </w:rPr>
            </w:pPr>
          </w:p>
        </w:tc>
      </w:tr>
      <w:tr w:rsidR="00303E20" w14:paraId="28EF02D6"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18EC4" w14:textId="77777777" w:rsidR="00303E20" w:rsidRDefault="00000000">
            <w:pPr>
              <w:spacing w:before="0" w:after="0" w:line="240" w:lineRule="auto"/>
              <w:jc w:val="center"/>
              <w:rPr>
                <w:rFonts w:ascii="Arial" w:eastAsia="Arial" w:hAnsi="Arial" w:cs="Arial"/>
              </w:rPr>
            </w:pPr>
            <w:r>
              <w:rPr>
                <w:rFonts w:ascii="Arial" w:eastAsia="Arial" w:hAnsi="Arial" w:cs="Arial"/>
              </w:rPr>
              <w:t>Contractor/Event Delivery Costs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9EE61E" w14:textId="77777777" w:rsidR="00303E20" w:rsidRDefault="00000000">
            <w:pPr>
              <w:spacing w:before="0" w:after="0" w:line="240" w:lineRule="auto"/>
              <w:jc w:val="center"/>
              <w:rPr>
                <w:rFonts w:ascii="Arial" w:eastAsia="Arial" w:hAnsi="Arial" w:cs="Arial"/>
              </w:rPr>
            </w:pPr>
            <w:r>
              <w:rPr>
                <w:rFonts w:ascii="Arial" w:eastAsia="Arial" w:hAnsi="Arial" w:cs="Arial"/>
              </w:rPr>
              <w:t>17,728</w:t>
            </w:r>
          </w:p>
        </w:tc>
      </w:tr>
      <w:tr w:rsidR="00303E20" w14:paraId="25ABE155"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CA1D5" w14:textId="77777777" w:rsidR="00303E20" w:rsidRDefault="00000000">
            <w:pPr>
              <w:spacing w:before="0" w:after="0" w:line="240" w:lineRule="auto"/>
              <w:jc w:val="center"/>
              <w:rPr>
                <w:rFonts w:ascii="Arial" w:eastAsia="Arial" w:hAnsi="Arial" w:cs="Arial"/>
              </w:rPr>
            </w:pPr>
            <w:r>
              <w:rPr>
                <w:rFonts w:ascii="Arial" w:eastAsia="Arial" w:hAnsi="Arial" w:cs="Arial"/>
                <w:b/>
                <w:bCs/>
              </w:rPr>
              <w:t>Total Variable Costs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E95D45" w14:textId="77777777" w:rsidR="00303E20" w:rsidRDefault="00000000">
            <w:pPr>
              <w:spacing w:before="0" w:after="0" w:line="240" w:lineRule="auto"/>
              <w:jc w:val="center"/>
              <w:rPr>
                <w:rFonts w:ascii="Arial" w:eastAsia="Arial" w:hAnsi="Arial" w:cs="Arial"/>
              </w:rPr>
            </w:pPr>
            <w:r>
              <w:rPr>
                <w:rFonts w:ascii="Arial" w:eastAsia="Arial" w:hAnsi="Arial" w:cs="Arial"/>
                <w:b/>
                <w:bCs/>
              </w:rPr>
              <w:t>17,728</w:t>
            </w:r>
          </w:p>
        </w:tc>
      </w:tr>
      <w:tr w:rsidR="00303E20" w14:paraId="0E379AA1"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F0355F" w14:textId="77777777" w:rsidR="00303E20" w:rsidRDefault="00000000">
            <w:pPr>
              <w:spacing w:before="0" w:after="0" w:line="240" w:lineRule="auto"/>
              <w:jc w:val="center"/>
              <w:rPr>
                <w:rFonts w:ascii="Arial" w:eastAsia="Arial" w:hAnsi="Arial" w:cs="Arial"/>
              </w:rPr>
            </w:pPr>
            <w:r>
              <w:rPr>
                <w:rFonts w:ascii="Arial" w:eastAsia="Arial" w:hAnsi="Arial" w:cs="Arial"/>
                <w:b/>
                <w:bCs/>
              </w:rPr>
              <w:lastRenderedPageBreak/>
              <w:t>Fixed Operating Costs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C5FE5" w14:textId="77777777" w:rsidR="00303E20" w:rsidRDefault="00303E20">
            <w:pPr>
              <w:spacing w:before="0" w:after="0" w:line="240" w:lineRule="auto"/>
              <w:jc w:val="center"/>
              <w:rPr>
                <w:rFonts w:ascii="Arial" w:eastAsia="Arial" w:hAnsi="Arial" w:cs="Arial"/>
              </w:rPr>
            </w:pPr>
          </w:p>
        </w:tc>
      </w:tr>
      <w:tr w:rsidR="00303E20" w14:paraId="179CBD3E"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33BC14" w14:textId="77777777" w:rsidR="00303E20" w:rsidRDefault="00000000">
            <w:pPr>
              <w:spacing w:before="0" w:after="0" w:line="240" w:lineRule="auto"/>
              <w:jc w:val="center"/>
              <w:rPr>
                <w:rFonts w:ascii="Arial" w:eastAsia="Arial" w:hAnsi="Arial" w:cs="Arial"/>
              </w:rPr>
            </w:pPr>
            <w:r>
              <w:rPr>
                <w:rFonts w:ascii="Arial" w:eastAsia="Arial" w:hAnsi="Arial" w:cs="Arial"/>
              </w:rPr>
              <w:t>Marketing and Promotion</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C2F77A" w14:textId="77777777" w:rsidR="00303E20" w:rsidRDefault="00000000">
            <w:pPr>
              <w:spacing w:before="0" w:after="0" w:line="240" w:lineRule="auto"/>
              <w:jc w:val="center"/>
              <w:rPr>
                <w:rFonts w:ascii="Arial" w:eastAsia="Arial" w:hAnsi="Arial" w:cs="Arial"/>
              </w:rPr>
            </w:pPr>
            <w:r>
              <w:rPr>
                <w:rFonts w:ascii="Arial" w:eastAsia="Arial" w:hAnsi="Arial" w:cs="Arial"/>
              </w:rPr>
              <w:t>5,000</w:t>
            </w:r>
          </w:p>
        </w:tc>
      </w:tr>
      <w:tr w:rsidR="00303E20" w14:paraId="10D31F1A"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14B6A8" w14:textId="77777777" w:rsidR="00303E20" w:rsidRDefault="00000000">
            <w:pPr>
              <w:spacing w:before="0" w:after="0" w:line="240" w:lineRule="auto"/>
              <w:jc w:val="center"/>
              <w:rPr>
                <w:rFonts w:ascii="Arial" w:eastAsia="Arial" w:hAnsi="Arial" w:cs="Arial"/>
              </w:rPr>
            </w:pPr>
            <w:r>
              <w:rPr>
                <w:rFonts w:ascii="Arial" w:eastAsia="Arial" w:hAnsi="Arial" w:cs="Arial"/>
              </w:rPr>
              <w:t>Website and Digital Systems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B041A4" w14:textId="77777777" w:rsidR="00303E20" w:rsidRDefault="00000000">
            <w:pPr>
              <w:spacing w:before="0" w:after="0" w:line="240" w:lineRule="auto"/>
              <w:jc w:val="center"/>
              <w:rPr>
                <w:rFonts w:ascii="Arial" w:eastAsia="Arial" w:hAnsi="Arial" w:cs="Arial"/>
              </w:rPr>
            </w:pPr>
            <w:r>
              <w:rPr>
                <w:rFonts w:ascii="Arial" w:eastAsia="Arial" w:hAnsi="Arial" w:cs="Arial"/>
              </w:rPr>
              <w:t>1,200</w:t>
            </w:r>
          </w:p>
        </w:tc>
      </w:tr>
      <w:tr w:rsidR="00303E20" w14:paraId="212DE98C"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CD8ED" w14:textId="77777777" w:rsidR="00303E20" w:rsidRDefault="00000000">
            <w:pPr>
              <w:spacing w:before="0" w:after="0" w:line="240" w:lineRule="auto"/>
              <w:jc w:val="center"/>
              <w:rPr>
                <w:rFonts w:ascii="Arial" w:eastAsia="Arial" w:hAnsi="Arial" w:cs="Arial"/>
              </w:rPr>
            </w:pPr>
            <w:r>
              <w:rPr>
                <w:rFonts w:ascii="Arial" w:eastAsia="Arial" w:hAnsi="Arial" w:cs="Arial"/>
              </w:rPr>
              <w:t>Insurance</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FAC395" w14:textId="77777777" w:rsidR="00303E20" w:rsidRDefault="00000000">
            <w:pPr>
              <w:spacing w:before="0" w:after="0" w:line="240" w:lineRule="auto"/>
              <w:jc w:val="center"/>
              <w:rPr>
                <w:rFonts w:ascii="Arial" w:eastAsia="Arial" w:hAnsi="Arial" w:cs="Arial"/>
              </w:rPr>
            </w:pPr>
            <w:r>
              <w:rPr>
                <w:rFonts w:ascii="Arial" w:eastAsia="Arial" w:hAnsi="Arial" w:cs="Arial"/>
              </w:rPr>
              <w:t>600</w:t>
            </w:r>
          </w:p>
        </w:tc>
      </w:tr>
      <w:tr w:rsidR="00303E20" w14:paraId="71426A4E"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55F18" w14:textId="77777777" w:rsidR="00303E20" w:rsidRDefault="00000000">
            <w:pPr>
              <w:spacing w:before="0" w:after="0" w:line="240" w:lineRule="auto"/>
              <w:jc w:val="center"/>
              <w:rPr>
                <w:rFonts w:ascii="Arial" w:eastAsia="Arial" w:hAnsi="Arial" w:cs="Arial"/>
              </w:rPr>
            </w:pPr>
            <w:r>
              <w:rPr>
                <w:rFonts w:ascii="Arial" w:eastAsia="Arial" w:hAnsi="Arial" w:cs="Arial"/>
              </w:rPr>
              <w:t>Travel and Administration</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FE279C" w14:textId="77777777" w:rsidR="00303E20" w:rsidRDefault="00000000">
            <w:pPr>
              <w:spacing w:before="0" w:after="0" w:line="240" w:lineRule="auto"/>
              <w:jc w:val="center"/>
              <w:rPr>
                <w:rFonts w:ascii="Arial" w:eastAsia="Arial" w:hAnsi="Arial" w:cs="Arial"/>
              </w:rPr>
            </w:pPr>
            <w:r>
              <w:rPr>
                <w:rFonts w:ascii="Arial" w:eastAsia="Arial" w:hAnsi="Arial" w:cs="Arial"/>
              </w:rPr>
              <w:t>2,100</w:t>
            </w:r>
          </w:p>
        </w:tc>
      </w:tr>
      <w:tr w:rsidR="00303E20" w14:paraId="0DDA5BE1"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F51BFD" w14:textId="77777777" w:rsidR="00303E20" w:rsidRDefault="00000000">
            <w:pPr>
              <w:spacing w:before="0" w:after="0" w:line="240" w:lineRule="auto"/>
              <w:jc w:val="center"/>
              <w:rPr>
                <w:rFonts w:ascii="Arial" w:eastAsia="Arial" w:hAnsi="Arial" w:cs="Arial"/>
              </w:rPr>
            </w:pPr>
            <w:r>
              <w:rPr>
                <w:rFonts w:ascii="Arial" w:eastAsia="Arial" w:hAnsi="Arial" w:cs="Arial"/>
              </w:rPr>
              <w:t>Professional/Accounting Costs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F70E2" w14:textId="77777777" w:rsidR="00303E20" w:rsidRDefault="00000000">
            <w:pPr>
              <w:spacing w:before="0" w:after="0" w:line="240" w:lineRule="auto"/>
              <w:jc w:val="center"/>
              <w:rPr>
                <w:rFonts w:ascii="Arial" w:eastAsia="Arial" w:hAnsi="Arial" w:cs="Arial"/>
              </w:rPr>
            </w:pPr>
            <w:r>
              <w:rPr>
                <w:rFonts w:ascii="Arial" w:eastAsia="Arial" w:hAnsi="Arial" w:cs="Arial"/>
              </w:rPr>
              <w:t>1,000</w:t>
            </w:r>
          </w:p>
        </w:tc>
      </w:tr>
      <w:tr w:rsidR="00303E20" w14:paraId="214A1AAA"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038F0C" w14:textId="77777777" w:rsidR="00303E20" w:rsidRDefault="00000000">
            <w:pPr>
              <w:spacing w:before="0" w:after="0" w:line="240" w:lineRule="auto"/>
              <w:jc w:val="center"/>
              <w:rPr>
                <w:rFonts w:ascii="Arial" w:eastAsia="Arial" w:hAnsi="Arial" w:cs="Arial"/>
              </w:rPr>
            </w:pPr>
            <w:r>
              <w:rPr>
                <w:rFonts w:ascii="Arial" w:eastAsia="Arial" w:hAnsi="Arial" w:cs="Arial"/>
              </w:rPr>
              <w:t>Other Operating Costs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937DB3" w14:textId="77777777" w:rsidR="00303E20" w:rsidRDefault="00000000">
            <w:pPr>
              <w:spacing w:before="0" w:after="0" w:line="240" w:lineRule="auto"/>
              <w:jc w:val="center"/>
              <w:rPr>
                <w:rFonts w:ascii="Arial" w:eastAsia="Arial" w:hAnsi="Arial" w:cs="Arial"/>
              </w:rPr>
            </w:pPr>
            <w:r>
              <w:rPr>
                <w:rFonts w:ascii="Arial" w:eastAsia="Arial" w:hAnsi="Arial" w:cs="Arial"/>
              </w:rPr>
              <w:t>0</w:t>
            </w:r>
          </w:p>
        </w:tc>
      </w:tr>
      <w:tr w:rsidR="00303E20" w14:paraId="1EC325EA"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EDAF0B" w14:textId="77777777" w:rsidR="00303E20" w:rsidRDefault="00000000">
            <w:pPr>
              <w:spacing w:before="0" w:after="0" w:line="240" w:lineRule="auto"/>
              <w:jc w:val="center"/>
              <w:rPr>
                <w:rFonts w:ascii="Arial" w:eastAsia="Arial" w:hAnsi="Arial" w:cs="Arial"/>
              </w:rPr>
            </w:pPr>
            <w:r>
              <w:rPr>
                <w:rFonts w:ascii="Arial" w:eastAsia="Arial" w:hAnsi="Arial" w:cs="Arial"/>
                <w:b/>
                <w:bCs/>
              </w:rPr>
              <w:t>Total Fixed Operating Costs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1172E" w14:textId="77777777" w:rsidR="00303E20" w:rsidRDefault="00000000">
            <w:pPr>
              <w:spacing w:before="0" w:after="0" w:line="240" w:lineRule="auto"/>
              <w:jc w:val="center"/>
              <w:rPr>
                <w:rFonts w:ascii="Arial" w:eastAsia="Arial" w:hAnsi="Arial" w:cs="Arial"/>
              </w:rPr>
            </w:pPr>
            <w:r>
              <w:rPr>
                <w:rFonts w:ascii="Arial" w:eastAsia="Arial" w:hAnsi="Arial" w:cs="Arial"/>
                <w:b/>
                <w:bCs/>
              </w:rPr>
              <w:t>9,900</w:t>
            </w:r>
          </w:p>
        </w:tc>
      </w:tr>
      <w:tr w:rsidR="00303E20" w14:paraId="275994D0"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2528E" w14:textId="77777777" w:rsidR="00303E20" w:rsidRDefault="00000000">
            <w:pPr>
              <w:spacing w:before="0" w:after="0" w:line="240" w:lineRule="auto"/>
              <w:jc w:val="center"/>
              <w:rPr>
                <w:rFonts w:ascii="Arial" w:eastAsia="Arial" w:hAnsi="Arial" w:cs="Arial"/>
              </w:rPr>
            </w:pPr>
            <w:r>
              <w:rPr>
                <w:rFonts w:ascii="Arial" w:eastAsia="Arial" w:hAnsi="Arial" w:cs="Arial"/>
                <w:b/>
                <w:bCs/>
              </w:rPr>
              <w:t>Total Operating Costs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5F58A" w14:textId="77777777" w:rsidR="00303E20" w:rsidRDefault="00000000">
            <w:pPr>
              <w:spacing w:before="0" w:after="0" w:line="240" w:lineRule="auto"/>
              <w:jc w:val="center"/>
              <w:rPr>
                <w:rFonts w:ascii="Arial" w:eastAsia="Arial" w:hAnsi="Arial" w:cs="Arial"/>
              </w:rPr>
            </w:pPr>
            <w:r>
              <w:rPr>
                <w:rFonts w:ascii="Arial" w:eastAsia="Arial" w:hAnsi="Arial" w:cs="Arial"/>
                <w:b/>
                <w:bCs/>
              </w:rPr>
              <w:t>27,628</w:t>
            </w:r>
          </w:p>
        </w:tc>
      </w:tr>
      <w:tr w:rsidR="00303E20" w14:paraId="168A5A65" w14:textId="77777777">
        <w:trPr>
          <w:trHeight w:val="515"/>
        </w:trPr>
        <w:tc>
          <w:tcPr>
            <w:tcW w:w="4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AEB5C5" w14:textId="77777777" w:rsidR="00303E20" w:rsidRDefault="00000000">
            <w:pPr>
              <w:spacing w:before="0" w:after="0" w:line="240" w:lineRule="auto"/>
              <w:jc w:val="center"/>
              <w:rPr>
                <w:rFonts w:ascii="Arial" w:eastAsia="Arial" w:hAnsi="Arial" w:cs="Arial"/>
              </w:rPr>
            </w:pPr>
            <w:r>
              <w:rPr>
                <w:rFonts w:ascii="Arial" w:eastAsia="Arial" w:hAnsi="Arial" w:cs="Arial"/>
                <w:b/>
                <w:bCs/>
              </w:rPr>
              <w:t>Estimated Operating Surplus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8027F8" w14:textId="77777777" w:rsidR="00303E20" w:rsidRDefault="00000000">
            <w:pPr>
              <w:spacing w:before="0" w:after="0" w:line="240" w:lineRule="auto"/>
              <w:jc w:val="center"/>
              <w:rPr>
                <w:rFonts w:ascii="Arial" w:eastAsia="Arial" w:hAnsi="Arial" w:cs="Arial"/>
              </w:rPr>
            </w:pPr>
            <w:r>
              <w:rPr>
                <w:rFonts w:ascii="Arial" w:eastAsia="Arial" w:hAnsi="Arial" w:cs="Arial"/>
                <w:b/>
                <w:bCs/>
              </w:rPr>
              <w:t>27,772</w:t>
            </w:r>
          </w:p>
        </w:tc>
      </w:tr>
    </w:tbl>
    <w:p w14:paraId="54BA8D90" w14:textId="77777777" w:rsidR="00303E20" w:rsidRDefault="00000000">
      <w:pPr>
        <w:spacing w:before="240" w:after="240"/>
        <w:jc w:val="left"/>
        <w:rPr>
          <w:rFonts w:ascii="Arial" w:eastAsia="Arial" w:hAnsi="Arial" w:cs="Arial"/>
        </w:rPr>
      </w:pPr>
      <w:r>
        <w:rPr>
          <w:rFonts w:ascii="Arial" w:eastAsia="Arial" w:hAnsi="Arial" w:cs="Arial"/>
          <w:b/>
          <w:bCs/>
        </w:rPr>
        <w:t>Source:</w:t>
      </w:r>
      <w:r>
        <w:rPr>
          <w:rFonts w:ascii="Arial" w:eastAsia="Arial" w:hAnsi="Arial" w:cs="Arial"/>
        </w:rPr>
        <w:t xml:space="preserve"> Author's financial forecast based on Year 1 business assumptions, 2026.</w:t>
      </w:r>
    </w:p>
    <w:p w14:paraId="13D5A1FC" w14:textId="0B6F9F2D" w:rsidR="00303E20" w:rsidRDefault="00000000">
      <w:pPr>
        <w:rPr>
          <w:rFonts w:ascii="Arial" w:eastAsia="Arial" w:hAnsi="Arial" w:cs="Arial"/>
          <w:b/>
          <w:bCs/>
        </w:rPr>
      </w:pPr>
      <w:r>
        <w:rPr>
          <w:rFonts w:ascii="Arial" w:eastAsia="Arial" w:hAnsi="Arial" w:cs="Arial"/>
          <w:b/>
          <w:bCs/>
        </w:rPr>
        <w:t xml:space="preserve">Table </w:t>
      </w:r>
      <w:r w:rsidR="00C22E93">
        <w:rPr>
          <w:rFonts w:ascii="Arial" w:eastAsia="Arial" w:hAnsi="Arial" w:cs="Arial"/>
          <w:b/>
          <w:bCs/>
        </w:rPr>
        <w:t>30</w:t>
      </w:r>
      <w:r>
        <w:rPr>
          <w:rFonts w:ascii="Arial" w:eastAsia="Arial" w:hAnsi="Arial" w:cs="Arial"/>
          <w:b/>
          <w:bCs/>
        </w:rPr>
        <w:t>. Three-Year Financial Projection</w:t>
      </w:r>
    </w:p>
    <w:tbl>
      <w:tblPr>
        <w:tblStyle w:val="affffffffffffffffa"/>
        <w:tblW w:w="9075" w:type="dxa"/>
        <w:tblBorders>
          <w:top w:val="nil"/>
          <w:left w:val="nil"/>
          <w:bottom w:val="nil"/>
          <w:right w:val="nil"/>
          <w:insideH w:val="nil"/>
          <w:insideV w:val="nil"/>
        </w:tblBorders>
        <w:tblLayout w:type="fixed"/>
        <w:tblLook w:val="0600" w:firstRow="0" w:lastRow="0" w:firstColumn="0" w:lastColumn="0" w:noHBand="1" w:noVBand="1"/>
      </w:tblPr>
      <w:tblGrid>
        <w:gridCol w:w="3615"/>
        <w:gridCol w:w="1860"/>
        <w:gridCol w:w="1830"/>
        <w:gridCol w:w="1770"/>
      </w:tblGrid>
      <w:tr w:rsidR="00303E20" w14:paraId="20DA4F91"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3FDC4" w14:textId="77777777" w:rsidR="00303E20" w:rsidRDefault="00000000">
            <w:pPr>
              <w:spacing w:before="0" w:after="0" w:line="240" w:lineRule="auto"/>
              <w:jc w:val="center"/>
              <w:rPr>
                <w:rFonts w:ascii="Arial" w:eastAsia="Arial" w:hAnsi="Arial" w:cs="Arial"/>
              </w:rPr>
            </w:pPr>
            <w:r>
              <w:rPr>
                <w:rFonts w:ascii="Arial" w:eastAsia="Arial" w:hAnsi="Arial" w:cs="Arial"/>
                <w:b/>
                <w:bCs/>
              </w:rPr>
              <w:t>Three-Year Financial Projection</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1B0B0A" w14:textId="77777777" w:rsidR="00303E20" w:rsidRDefault="00000000">
            <w:pPr>
              <w:spacing w:before="0" w:after="0" w:line="240" w:lineRule="auto"/>
              <w:jc w:val="center"/>
              <w:rPr>
                <w:rFonts w:ascii="Arial" w:eastAsia="Arial" w:hAnsi="Arial" w:cs="Arial"/>
              </w:rPr>
            </w:pPr>
            <w:r>
              <w:rPr>
                <w:rFonts w:ascii="Arial" w:eastAsia="Arial" w:hAnsi="Arial" w:cs="Arial"/>
                <w:b/>
                <w:bCs/>
              </w:rPr>
              <w:t>Year 1 (£)</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83595F" w14:textId="77777777" w:rsidR="00303E20" w:rsidRDefault="00000000">
            <w:pPr>
              <w:spacing w:before="0" w:after="0" w:line="240" w:lineRule="auto"/>
              <w:jc w:val="center"/>
              <w:rPr>
                <w:rFonts w:ascii="Arial" w:eastAsia="Arial" w:hAnsi="Arial" w:cs="Arial"/>
              </w:rPr>
            </w:pPr>
            <w:r>
              <w:rPr>
                <w:rFonts w:ascii="Arial" w:eastAsia="Arial" w:hAnsi="Arial" w:cs="Arial"/>
                <w:b/>
                <w:bCs/>
              </w:rPr>
              <w:t>Year 2 (£)</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086A14" w14:textId="77777777" w:rsidR="00303E20" w:rsidRDefault="00000000">
            <w:pPr>
              <w:spacing w:before="0" w:after="0" w:line="240" w:lineRule="auto"/>
              <w:jc w:val="center"/>
              <w:rPr>
                <w:rFonts w:ascii="Arial" w:eastAsia="Arial" w:hAnsi="Arial" w:cs="Arial"/>
              </w:rPr>
            </w:pPr>
            <w:r>
              <w:rPr>
                <w:rFonts w:ascii="Arial" w:eastAsia="Arial" w:hAnsi="Arial" w:cs="Arial"/>
                <w:b/>
                <w:bCs/>
              </w:rPr>
              <w:t>Year 3 (£)</w:t>
            </w:r>
          </w:p>
        </w:tc>
      </w:tr>
      <w:tr w:rsidR="00303E20" w14:paraId="4A8659AF"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B4065" w14:textId="77777777" w:rsidR="00303E20" w:rsidRDefault="00000000">
            <w:pPr>
              <w:spacing w:before="0" w:after="0" w:line="240" w:lineRule="auto"/>
              <w:jc w:val="center"/>
              <w:rPr>
                <w:rFonts w:ascii="Arial" w:eastAsia="Arial" w:hAnsi="Arial" w:cs="Arial"/>
              </w:rPr>
            </w:pPr>
            <w:r>
              <w:rPr>
                <w:rFonts w:ascii="Arial" w:eastAsia="Arial" w:hAnsi="Arial" w:cs="Arial"/>
              </w:rPr>
              <w:t>Full Wedding Planning Revenue</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5250EA" w14:textId="77777777" w:rsidR="00303E20" w:rsidRDefault="00000000">
            <w:pPr>
              <w:spacing w:before="0" w:after="0" w:line="240" w:lineRule="auto"/>
              <w:jc w:val="center"/>
              <w:rPr>
                <w:rFonts w:ascii="Arial" w:eastAsia="Arial" w:hAnsi="Arial" w:cs="Arial"/>
              </w:rPr>
            </w:pPr>
            <w:r>
              <w:rPr>
                <w:rFonts w:ascii="Arial" w:eastAsia="Arial" w:hAnsi="Arial" w:cs="Arial"/>
              </w:rPr>
              <w:t>21,000</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F6DBF9" w14:textId="77777777" w:rsidR="00303E20" w:rsidRDefault="00000000">
            <w:pPr>
              <w:spacing w:before="0" w:after="0" w:line="240" w:lineRule="auto"/>
              <w:jc w:val="center"/>
              <w:rPr>
                <w:rFonts w:ascii="Arial" w:eastAsia="Arial" w:hAnsi="Arial" w:cs="Arial"/>
              </w:rPr>
            </w:pPr>
            <w:r>
              <w:rPr>
                <w:rFonts w:ascii="Arial" w:eastAsia="Arial" w:hAnsi="Arial" w:cs="Arial"/>
              </w:rPr>
              <w:t>24,500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61DDCA" w14:textId="77777777" w:rsidR="00303E20" w:rsidRDefault="00000000">
            <w:pPr>
              <w:spacing w:before="0" w:after="0" w:line="240" w:lineRule="auto"/>
              <w:jc w:val="center"/>
              <w:rPr>
                <w:rFonts w:ascii="Arial" w:eastAsia="Arial" w:hAnsi="Arial" w:cs="Arial"/>
              </w:rPr>
            </w:pPr>
            <w:r>
              <w:rPr>
                <w:rFonts w:ascii="Arial" w:eastAsia="Arial" w:hAnsi="Arial" w:cs="Arial"/>
              </w:rPr>
              <w:t>28,000</w:t>
            </w:r>
          </w:p>
        </w:tc>
      </w:tr>
      <w:tr w:rsidR="00303E20" w14:paraId="029399EE"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2B7D78" w14:textId="77777777" w:rsidR="00303E20" w:rsidRDefault="00000000">
            <w:pPr>
              <w:spacing w:before="0" w:after="0" w:line="240" w:lineRule="auto"/>
              <w:jc w:val="center"/>
              <w:rPr>
                <w:rFonts w:ascii="Arial" w:eastAsia="Arial" w:hAnsi="Arial" w:cs="Arial"/>
              </w:rPr>
            </w:pPr>
            <w:r>
              <w:rPr>
                <w:rFonts w:ascii="Arial" w:eastAsia="Arial" w:hAnsi="Arial" w:cs="Arial"/>
              </w:rPr>
              <w:t>Partial Wedding Planning Revenue</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7937D6" w14:textId="77777777" w:rsidR="00303E20" w:rsidRDefault="00000000">
            <w:pPr>
              <w:spacing w:before="0" w:after="0" w:line="240" w:lineRule="auto"/>
              <w:jc w:val="center"/>
              <w:rPr>
                <w:rFonts w:ascii="Arial" w:eastAsia="Arial" w:hAnsi="Arial" w:cs="Arial"/>
              </w:rPr>
            </w:pPr>
            <w:r>
              <w:rPr>
                <w:rFonts w:ascii="Arial" w:eastAsia="Arial" w:hAnsi="Arial" w:cs="Arial"/>
              </w:rPr>
              <w:t>20,000</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600560" w14:textId="77777777" w:rsidR="00303E20" w:rsidRDefault="00000000">
            <w:pPr>
              <w:spacing w:before="0" w:after="0" w:line="240" w:lineRule="auto"/>
              <w:jc w:val="center"/>
              <w:rPr>
                <w:rFonts w:ascii="Arial" w:eastAsia="Arial" w:hAnsi="Arial" w:cs="Arial"/>
              </w:rPr>
            </w:pPr>
            <w:r>
              <w:rPr>
                <w:rFonts w:ascii="Arial" w:eastAsia="Arial" w:hAnsi="Arial" w:cs="Arial"/>
              </w:rPr>
              <w:t>24,000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BB1EA7" w14:textId="77777777" w:rsidR="00303E20" w:rsidRDefault="00000000">
            <w:pPr>
              <w:spacing w:before="0" w:after="0" w:line="240" w:lineRule="auto"/>
              <w:jc w:val="center"/>
              <w:rPr>
                <w:rFonts w:ascii="Arial" w:eastAsia="Arial" w:hAnsi="Arial" w:cs="Arial"/>
              </w:rPr>
            </w:pPr>
            <w:r>
              <w:rPr>
                <w:rFonts w:ascii="Arial" w:eastAsia="Arial" w:hAnsi="Arial" w:cs="Arial"/>
              </w:rPr>
              <w:t>28,000</w:t>
            </w:r>
          </w:p>
        </w:tc>
      </w:tr>
      <w:tr w:rsidR="00303E20" w14:paraId="5489514C"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84E7D9" w14:textId="77777777" w:rsidR="00303E20" w:rsidRDefault="00000000">
            <w:pPr>
              <w:spacing w:before="0" w:after="0" w:line="240" w:lineRule="auto"/>
              <w:jc w:val="center"/>
              <w:rPr>
                <w:rFonts w:ascii="Arial" w:eastAsia="Arial" w:hAnsi="Arial" w:cs="Arial"/>
              </w:rPr>
            </w:pPr>
            <w:r>
              <w:rPr>
                <w:rFonts w:ascii="Arial" w:eastAsia="Arial" w:hAnsi="Arial" w:cs="Arial"/>
              </w:rPr>
              <w:t>Event-Day Coordination Revenue</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BF5CFF" w14:textId="77777777" w:rsidR="00303E20" w:rsidRDefault="00000000">
            <w:pPr>
              <w:spacing w:before="0" w:after="0" w:line="240" w:lineRule="auto"/>
              <w:jc w:val="center"/>
              <w:rPr>
                <w:rFonts w:ascii="Arial" w:eastAsia="Arial" w:hAnsi="Arial" w:cs="Arial"/>
              </w:rPr>
            </w:pPr>
            <w:r>
              <w:rPr>
                <w:rFonts w:ascii="Arial" w:eastAsia="Arial" w:hAnsi="Arial" w:cs="Arial"/>
              </w:rPr>
              <w:t>14,400</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F8DDB" w14:textId="77777777" w:rsidR="00303E20" w:rsidRDefault="00000000">
            <w:pPr>
              <w:spacing w:before="0" w:after="0" w:line="240" w:lineRule="auto"/>
              <w:jc w:val="center"/>
              <w:rPr>
                <w:rFonts w:ascii="Arial" w:eastAsia="Arial" w:hAnsi="Arial" w:cs="Arial"/>
              </w:rPr>
            </w:pPr>
            <w:r>
              <w:rPr>
                <w:rFonts w:ascii="Arial" w:eastAsia="Arial" w:hAnsi="Arial" w:cs="Arial"/>
              </w:rPr>
              <w:t>16,800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207FD" w14:textId="77777777" w:rsidR="00303E20" w:rsidRDefault="00000000">
            <w:pPr>
              <w:spacing w:before="0" w:after="0" w:line="240" w:lineRule="auto"/>
              <w:jc w:val="center"/>
              <w:rPr>
                <w:rFonts w:ascii="Arial" w:eastAsia="Arial" w:hAnsi="Arial" w:cs="Arial"/>
              </w:rPr>
            </w:pPr>
            <w:r>
              <w:rPr>
                <w:rFonts w:ascii="Arial" w:eastAsia="Arial" w:hAnsi="Arial" w:cs="Arial"/>
              </w:rPr>
              <w:t>20,400</w:t>
            </w:r>
          </w:p>
        </w:tc>
      </w:tr>
      <w:tr w:rsidR="00303E20" w14:paraId="5A63BF93"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00A907" w14:textId="77777777" w:rsidR="00303E20" w:rsidRDefault="00000000">
            <w:pPr>
              <w:spacing w:before="0" w:after="0" w:line="240" w:lineRule="auto"/>
              <w:jc w:val="center"/>
              <w:rPr>
                <w:rFonts w:ascii="Arial" w:eastAsia="Arial" w:hAnsi="Arial" w:cs="Arial"/>
              </w:rPr>
            </w:pPr>
            <w:r>
              <w:rPr>
                <w:rFonts w:ascii="Arial" w:eastAsia="Arial" w:hAnsi="Arial" w:cs="Arial"/>
                <w:b/>
                <w:bCs/>
              </w:rPr>
              <w:t>Total Revenue</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6131E8" w14:textId="77777777" w:rsidR="00303E20" w:rsidRDefault="00000000">
            <w:pPr>
              <w:spacing w:before="0" w:after="0" w:line="240" w:lineRule="auto"/>
              <w:jc w:val="center"/>
              <w:rPr>
                <w:rFonts w:ascii="Arial" w:eastAsia="Arial" w:hAnsi="Arial" w:cs="Arial"/>
              </w:rPr>
            </w:pPr>
            <w:r>
              <w:rPr>
                <w:rFonts w:ascii="Arial" w:eastAsia="Arial" w:hAnsi="Arial" w:cs="Arial"/>
                <w:b/>
                <w:bCs/>
              </w:rPr>
              <w:t>55,400</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C46C3F" w14:textId="77777777" w:rsidR="00303E20" w:rsidRDefault="00000000">
            <w:pPr>
              <w:spacing w:before="0" w:after="0" w:line="240" w:lineRule="auto"/>
              <w:jc w:val="center"/>
              <w:rPr>
                <w:rFonts w:ascii="Arial" w:eastAsia="Arial" w:hAnsi="Arial" w:cs="Arial"/>
              </w:rPr>
            </w:pPr>
            <w:r>
              <w:rPr>
                <w:rFonts w:ascii="Arial" w:eastAsia="Arial" w:hAnsi="Arial" w:cs="Arial"/>
                <w:b/>
                <w:bCs/>
              </w:rPr>
              <w:t>65,300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7973FE" w14:textId="77777777" w:rsidR="00303E20" w:rsidRDefault="00000000">
            <w:pPr>
              <w:spacing w:before="0" w:after="0" w:line="240" w:lineRule="auto"/>
              <w:jc w:val="center"/>
              <w:rPr>
                <w:rFonts w:ascii="Arial" w:eastAsia="Arial" w:hAnsi="Arial" w:cs="Arial"/>
              </w:rPr>
            </w:pPr>
            <w:r>
              <w:rPr>
                <w:rFonts w:ascii="Arial" w:eastAsia="Arial" w:hAnsi="Arial" w:cs="Arial"/>
                <w:b/>
                <w:bCs/>
              </w:rPr>
              <w:t>76,400</w:t>
            </w:r>
          </w:p>
        </w:tc>
      </w:tr>
      <w:tr w:rsidR="00303E20" w14:paraId="1586A9CC"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93E3F" w14:textId="77777777" w:rsidR="00303E20" w:rsidRDefault="00000000">
            <w:pPr>
              <w:spacing w:before="0" w:after="0" w:line="240" w:lineRule="auto"/>
              <w:jc w:val="center"/>
              <w:rPr>
                <w:rFonts w:ascii="Arial" w:eastAsia="Arial" w:hAnsi="Arial" w:cs="Arial"/>
              </w:rPr>
            </w:pPr>
            <w:r>
              <w:rPr>
                <w:rFonts w:ascii="Arial" w:eastAsia="Arial" w:hAnsi="Arial" w:cs="Arial"/>
                <w:b/>
                <w:bCs/>
              </w:rPr>
              <w:lastRenderedPageBreak/>
              <w:t>Variable Costs (32% of Revenue)</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95DA8B" w14:textId="77777777" w:rsidR="00303E20" w:rsidRDefault="00000000">
            <w:pPr>
              <w:spacing w:before="0" w:after="0" w:line="240" w:lineRule="auto"/>
              <w:jc w:val="center"/>
              <w:rPr>
                <w:rFonts w:ascii="Arial" w:eastAsia="Arial" w:hAnsi="Arial" w:cs="Arial"/>
              </w:rPr>
            </w:pPr>
            <w:r>
              <w:rPr>
                <w:rFonts w:ascii="Arial" w:eastAsia="Arial" w:hAnsi="Arial" w:cs="Arial"/>
                <w:b/>
                <w:bCs/>
              </w:rPr>
              <w:t>17,728</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EDD04D" w14:textId="77777777" w:rsidR="00303E20" w:rsidRDefault="00000000">
            <w:pPr>
              <w:spacing w:before="0" w:after="0" w:line="240" w:lineRule="auto"/>
              <w:jc w:val="center"/>
              <w:rPr>
                <w:rFonts w:ascii="Arial" w:eastAsia="Arial" w:hAnsi="Arial" w:cs="Arial"/>
              </w:rPr>
            </w:pPr>
            <w:r>
              <w:rPr>
                <w:rFonts w:ascii="Arial" w:eastAsia="Arial" w:hAnsi="Arial" w:cs="Arial"/>
                <w:b/>
                <w:bCs/>
              </w:rPr>
              <w:t>20,896</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5CF096" w14:textId="77777777" w:rsidR="00303E20" w:rsidRDefault="00000000">
            <w:pPr>
              <w:spacing w:before="0" w:after="0" w:line="240" w:lineRule="auto"/>
              <w:jc w:val="center"/>
              <w:rPr>
                <w:rFonts w:ascii="Arial" w:eastAsia="Arial" w:hAnsi="Arial" w:cs="Arial"/>
              </w:rPr>
            </w:pPr>
            <w:r>
              <w:rPr>
                <w:rFonts w:ascii="Arial" w:eastAsia="Arial" w:hAnsi="Arial" w:cs="Arial"/>
                <w:b/>
                <w:bCs/>
              </w:rPr>
              <w:t>24,448</w:t>
            </w:r>
          </w:p>
        </w:tc>
      </w:tr>
      <w:tr w:rsidR="00303E20" w14:paraId="0934684A"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CC1F6" w14:textId="77777777" w:rsidR="00303E20" w:rsidRDefault="00000000">
            <w:pPr>
              <w:spacing w:before="0" w:after="0" w:line="240" w:lineRule="auto"/>
              <w:jc w:val="center"/>
              <w:rPr>
                <w:rFonts w:ascii="Arial" w:eastAsia="Arial" w:hAnsi="Arial" w:cs="Arial"/>
              </w:rPr>
            </w:pPr>
            <w:r>
              <w:rPr>
                <w:rFonts w:ascii="Arial" w:eastAsia="Arial" w:hAnsi="Arial" w:cs="Arial"/>
                <w:b/>
                <w:bCs/>
              </w:rPr>
              <w:t>Gross Profit</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19E5D0" w14:textId="77777777" w:rsidR="00303E20" w:rsidRDefault="00000000">
            <w:pPr>
              <w:spacing w:before="0" w:after="0" w:line="240" w:lineRule="auto"/>
              <w:jc w:val="center"/>
              <w:rPr>
                <w:rFonts w:ascii="Arial" w:eastAsia="Arial" w:hAnsi="Arial" w:cs="Arial"/>
              </w:rPr>
            </w:pPr>
            <w:r>
              <w:rPr>
                <w:rFonts w:ascii="Arial" w:eastAsia="Arial" w:hAnsi="Arial" w:cs="Arial"/>
                <w:b/>
                <w:bCs/>
              </w:rPr>
              <w:t>37,672</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924889" w14:textId="77777777" w:rsidR="00303E20" w:rsidRDefault="00000000">
            <w:pPr>
              <w:spacing w:before="0" w:after="0" w:line="240" w:lineRule="auto"/>
              <w:jc w:val="center"/>
              <w:rPr>
                <w:rFonts w:ascii="Arial" w:eastAsia="Arial" w:hAnsi="Arial" w:cs="Arial"/>
              </w:rPr>
            </w:pPr>
            <w:r>
              <w:rPr>
                <w:rFonts w:ascii="Arial" w:eastAsia="Arial" w:hAnsi="Arial" w:cs="Arial"/>
                <w:b/>
                <w:bCs/>
              </w:rPr>
              <w:t>44,404</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F57FCA" w14:textId="77777777" w:rsidR="00303E20" w:rsidRDefault="00000000">
            <w:pPr>
              <w:spacing w:before="0" w:after="0" w:line="240" w:lineRule="auto"/>
              <w:jc w:val="center"/>
              <w:rPr>
                <w:rFonts w:ascii="Arial" w:eastAsia="Arial" w:hAnsi="Arial" w:cs="Arial"/>
              </w:rPr>
            </w:pPr>
            <w:r>
              <w:rPr>
                <w:rFonts w:ascii="Arial" w:eastAsia="Arial" w:hAnsi="Arial" w:cs="Arial"/>
                <w:b/>
                <w:bCs/>
              </w:rPr>
              <w:t>51,952</w:t>
            </w:r>
          </w:p>
        </w:tc>
      </w:tr>
      <w:tr w:rsidR="00303E20" w14:paraId="70AD9B7C"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9194C2" w14:textId="77777777" w:rsidR="00303E20" w:rsidRDefault="00000000">
            <w:pPr>
              <w:spacing w:before="0" w:after="0" w:line="240" w:lineRule="auto"/>
              <w:jc w:val="center"/>
              <w:rPr>
                <w:rFonts w:ascii="Arial" w:eastAsia="Arial" w:hAnsi="Arial" w:cs="Arial"/>
              </w:rPr>
            </w:pPr>
            <w:r>
              <w:rPr>
                <w:rFonts w:ascii="Arial" w:eastAsia="Arial" w:hAnsi="Arial" w:cs="Arial"/>
              </w:rPr>
              <w:t>Marketing and Promotion</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04A0F4" w14:textId="77777777" w:rsidR="00303E20" w:rsidRDefault="00000000">
            <w:pPr>
              <w:spacing w:before="0" w:after="0" w:line="240" w:lineRule="auto"/>
              <w:jc w:val="center"/>
              <w:rPr>
                <w:rFonts w:ascii="Arial" w:eastAsia="Arial" w:hAnsi="Arial" w:cs="Arial"/>
              </w:rPr>
            </w:pPr>
            <w:r>
              <w:rPr>
                <w:rFonts w:ascii="Arial" w:eastAsia="Arial" w:hAnsi="Arial" w:cs="Arial"/>
              </w:rPr>
              <w:t>5,000</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9F9F9D" w14:textId="77777777" w:rsidR="00303E20" w:rsidRDefault="00000000">
            <w:pPr>
              <w:spacing w:before="0" w:after="0" w:line="240" w:lineRule="auto"/>
              <w:jc w:val="center"/>
              <w:rPr>
                <w:rFonts w:ascii="Arial" w:eastAsia="Arial" w:hAnsi="Arial" w:cs="Arial"/>
              </w:rPr>
            </w:pPr>
            <w:r>
              <w:rPr>
                <w:rFonts w:ascii="Arial" w:eastAsia="Arial" w:hAnsi="Arial" w:cs="Arial"/>
              </w:rPr>
              <w:t>6,000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BAFDF7" w14:textId="77777777" w:rsidR="00303E20" w:rsidRDefault="00000000">
            <w:pPr>
              <w:spacing w:before="0" w:after="0" w:line="240" w:lineRule="auto"/>
              <w:jc w:val="center"/>
              <w:rPr>
                <w:rFonts w:ascii="Arial" w:eastAsia="Arial" w:hAnsi="Arial" w:cs="Arial"/>
              </w:rPr>
            </w:pPr>
            <w:r>
              <w:rPr>
                <w:rFonts w:ascii="Arial" w:eastAsia="Arial" w:hAnsi="Arial" w:cs="Arial"/>
              </w:rPr>
              <w:t>7,000</w:t>
            </w:r>
          </w:p>
        </w:tc>
      </w:tr>
      <w:tr w:rsidR="00303E20" w14:paraId="3AE80B2B"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32CB13" w14:textId="77777777" w:rsidR="00303E20" w:rsidRDefault="00000000">
            <w:pPr>
              <w:spacing w:before="0" w:after="0" w:line="240" w:lineRule="auto"/>
              <w:jc w:val="center"/>
              <w:rPr>
                <w:rFonts w:ascii="Arial" w:eastAsia="Arial" w:hAnsi="Arial" w:cs="Arial"/>
              </w:rPr>
            </w:pPr>
            <w:r>
              <w:rPr>
                <w:rFonts w:ascii="Arial" w:eastAsia="Arial" w:hAnsi="Arial" w:cs="Arial"/>
              </w:rPr>
              <w:t>Website and Digital Systems</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A56873" w14:textId="77777777" w:rsidR="00303E20" w:rsidRDefault="00000000">
            <w:pPr>
              <w:spacing w:before="0" w:after="0" w:line="240" w:lineRule="auto"/>
              <w:jc w:val="center"/>
              <w:rPr>
                <w:rFonts w:ascii="Arial" w:eastAsia="Arial" w:hAnsi="Arial" w:cs="Arial"/>
              </w:rPr>
            </w:pPr>
            <w:r>
              <w:rPr>
                <w:rFonts w:ascii="Arial" w:eastAsia="Arial" w:hAnsi="Arial" w:cs="Arial"/>
              </w:rPr>
              <w:t>1,200</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A4E7BB" w14:textId="77777777" w:rsidR="00303E20" w:rsidRDefault="00000000">
            <w:pPr>
              <w:spacing w:before="0" w:after="0" w:line="240" w:lineRule="auto"/>
              <w:jc w:val="center"/>
              <w:rPr>
                <w:rFonts w:ascii="Arial" w:eastAsia="Arial" w:hAnsi="Arial" w:cs="Arial"/>
              </w:rPr>
            </w:pPr>
            <w:r>
              <w:rPr>
                <w:rFonts w:ascii="Arial" w:eastAsia="Arial" w:hAnsi="Arial" w:cs="Arial"/>
              </w:rPr>
              <w:t>1,320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5AD69C" w14:textId="77777777" w:rsidR="00303E20" w:rsidRDefault="00000000">
            <w:pPr>
              <w:spacing w:before="0" w:after="0" w:line="240" w:lineRule="auto"/>
              <w:jc w:val="center"/>
              <w:rPr>
                <w:rFonts w:ascii="Arial" w:eastAsia="Arial" w:hAnsi="Arial" w:cs="Arial"/>
              </w:rPr>
            </w:pPr>
            <w:r>
              <w:rPr>
                <w:rFonts w:ascii="Arial" w:eastAsia="Arial" w:hAnsi="Arial" w:cs="Arial"/>
              </w:rPr>
              <w:t>1,440</w:t>
            </w:r>
          </w:p>
        </w:tc>
      </w:tr>
      <w:tr w:rsidR="00303E20" w14:paraId="34AB21C5"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014B0F" w14:textId="77777777" w:rsidR="00303E20" w:rsidRDefault="00000000">
            <w:pPr>
              <w:spacing w:before="0" w:after="0" w:line="240" w:lineRule="auto"/>
              <w:jc w:val="center"/>
              <w:rPr>
                <w:rFonts w:ascii="Arial" w:eastAsia="Arial" w:hAnsi="Arial" w:cs="Arial"/>
              </w:rPr>
            </w:pPr>
            <w:r>
              <w:rPr>
                <w:rFonts w:ascii="Arial" w:eastAsia="Arial" w:hAnsi="Arial" w:cs="Arial"/>
              </w:rPr>
              <w:t>Insurance</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A96182" w14:textId="77777777" w:rsidR="00303E20" w:rsidRDefault="00000000">
            <w:pPr>
              <w:spacing w:before="0" w:after="0" w:line="240" w:lineRule="auto"/>
              <w:jc w:val="center"/>
              <w:rPr>
                <w:rFonts w:ascii="Arial" w:eastAsia="Arial" w:hAnsi="Arial" w:cs="Arial"/>
              </w:rPr>
            </w:pPr>
            <w:r>
              <w:rPr>
                <w:rFonts w:ascii="Arial" w:eastAsia="Arial" w:hAnsi="Arial" w:cs="Arial"/>
              </w:rPr>
              <w:t>600</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0E70CC" w14:textId="77777777" w:rsidR="00303E20" w:rsidRDefault="00000000">
            <w:pPr>
              <w:spacing w:before="0" w:after="0" w:line="240" w:lineRule="auto"/>
              <w:jc w:val="center"/>
              <w:rPr>
                <w:rFonts w:ascii="Arial" w:eastAsia="Arial" w:hAnsi="Arial" w:cs="Arial"/>
              </w:rPr>
            </w:pPr>
            <w:r>
              <w:rPr>
                <w:rFonts w:ascii="Arial" w:eastAsia="Arial" w:hAnsi="Arial" w:cs="Arial"/>
              </w:rPr>
              <w:t>650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0A2145" w14:textId="77777777" w:rsidR="00303E20" w:rsidRDefault="00000000">
            <w:pPr>
              <w:spacing w:before="0" w:after="0" w:line="240" w:lineRule="auto"/>
              <w:jc w:val="center"/>
              <w:rPr>
                <w:rFonts w:ascii="Arial" w:eastAsia="Arial" w:hAnsi="Arial" w:cs="Arial"/>
              </w:rPr>
            </w:pPr>
            <w:r>
              <w:rPr>
                <w:rFonts w:ascii="Arial" w:eastAsia="Arial" w:hAnsi="Arial" w:cs="Arial"/>
              </w:rPr>
              <w:t>700</w:t>
            </w:r>
          </w:p>
        </w:tc>
      </w:tr>
      <w:tr w:rsidR="00303E20" w14:paraId="20857DF2"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3B43E8" w14:textId="77777777" w:rsidR="00303E20" w:rsidRDefault="00000000">
            <w:pPr>
              <w:spacing w:before="0" w:after="0" w:line="240" w:lineRule="auto"/>
              <w:jc w:val="center"/>
              <w:rPr>
                <w:rFonts w:ascii="Arial" w:eastAsia="Arial" w:hAnsi="Arial" w:cs="Arial"/>
              </w:rPr>
            </w:pPr>
            <w:r>
              <w:rPr>
                <w:rFonts w:ascii="Arial" w:eastAsia="Arial" w:hAnsi="Arial" w:cs="Arial"/>
              </w:rPr>
              <w:t>Professional and Accounting Costs</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8DDBF" w14:textId="77777777" w:rsidR="00303E20" w:rsidRDefault="00000000">
            <w:pPr>
              <w:spacing w:before="0" w:after="0" w:line="240" w:lineRule="auto"/>
              <w:jc w:val="center"/>
              <w:rPr>
                <w:rFonts w:ascii="Arial" w:eastAsia="Arial" w:hAnsi="Arial" w:cs="Arial"/>
              </w:rPr>
            </w:pPr>
            <w:r>
              <w:rPr>
                <w:rFonts w:ascii="Arial" w:eastAsia="Arial" w:hAnsi="Arial" w:cs="Arial"/>
              </w:rPr>
              <w:t>1,000</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4FA049" w14:textId="77777777" w:rsidR="00303E20" w:rsidRDefault="00000000">
            <w:pPr>
              <w:spacing w:before="0" w:after="0" w:line="240" w:lineRule="auto"/>
              <w:jc w:val="center"/>
              <w:rPr>
                <w:rFonts w:ascii="Arial" w:eastAsia="Arial" w:hAnsi="Arial" w:cs="Arial"/>
              </w:rPr>
            </w:pPr>
            <w:r>
              <w:rPr>
                <w:rFonts w:ascii="Arial" w:eastAsia="Arial" w:hAnsi="Arial" w:cs="Arial"/>
              </w:rPr>
              <w:t>1,100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C4D754" w14:textId="77777777" w:rsidR="00303E20" w:rsidRDefault="00000000">
            <w:pPr>
              <w:spacing w:before="0" w:after="0" w:line="240" w:lineRule="auto"/>
              <w:jc w:val="center"/>
              <w:rPr>
                <w:rFonts w:ascii="Arial" w:eastAsia="Arial" w:hAnsi="Arial" w:cs="Arial"/>
              </w:rPr>
            </w:pPr>
            <w:r>
              <w:rPr>
                <w:rFonts w:ascii="Arial" w:eastAsia="Arial" w:hAnsi="Arial" w:cs="Arial"/>
              </w:rPr>
              <w:t>1,200</w:t>
            </w:r>
          </w:p>
        </w:tc>
      </w:tr>
      <w:tr w:rsidR="00303E20" w14:paraId="3EAE0400"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3D6AE1" w14:textId="77777777" w:rsidR="00303E20" w:rsidRDefault="00000000">
            <w:pPr>
              <w:spacing w:before="0" w:after="0" w:line="240" w:lineRule="auto"/>
              <w:jc w:val="center"/>
              <w:rPr>
                <w:rFonts w:ascii="Arial" w:eastAsia="Arial" w:hAnsi="Arial" w:cs="Arial"/>
              </w:rPr>
            </w:pPr>
            <w:r>
              <w:rPr>
                <w:rFonts w:ascii="Arial" w:eastAsia="Arial" w:hAnsi="Arial" w:cs="Arial"/>
              </w:rPr>
              <w:t>Administration and Office Costs</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3A1BE6" w14:textId="77777777" w:rsidR="00303E20" w:rsidRDefault="00000000">
            <w:pPr>
              <w:spacing w:before="0" w:after="0" w:line="240" w:lineRule="auto"/>
              <w:jc w:val="center"/>
              <w:rPr>
                <w:rFonts w:ascii="Arial" w:eastAsia="Arial" w:hAnsi="Arial" w:cs="Arial"/>
              </w:rPr>
            </w:pPr>
            <w:r>
              <w:rPr>
                <w:rFonts w:ascii="Arial" w:eastAsia="Arial" w:hAnsi="Arial" w:cs="Arial"/>
              </w:rPr>
              <w:t>1,500</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4CF816" w14:textId="77777777" w:rsidR="00303E20" w:rsidRDefault="00000000">
            <w:pPr>
              <w:spacing w:before="0" w:after="0" w:line="240" w:lineRule="auto"/>
              <w:jc w:val="center"/>
              <w:rPr>
                <w:rFonts w:ascii="Arial" w:eastAsia="Arial" w:hAnsi="Arial" w:cs="Arial"/>
              </w:rPr>
            </w:pPr>
            <w:r>
              <w:rPr>
                <w:rFonts w:ascii="Arial" w:eastAsia="Arial" w:hAnsi="Arial" w:cs="Arial"/>
              </w:rPr>
              <w:t>1,650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D619F0" w14:textId="77777777" w:rsidR="00303E20" w:rsidRDefault="00000000">
            <w:pPr>
              <w:spacing w:before="0" w:after="0" w:line="240" w:lineRule="auto"/>
              <w:jc w:val="center"/>
              <w:rPr>
                <w:rFonts w:ascii="Arial" w:eastAsia="Arial" w:hAnsi="Arial" w:cs="Arial"/>
              </w:rPr>
            </w:pPr>
            <w:r>
              <w:rPr>
                <w:rFonts w:ascii="Arial" w:eastAsia="Arial" w:hAnsi="Arial" w:cs="Arial"/>
              </w:rPr>
              <w:t>1,800</w:t>
            </w:r>
          </w:p>
        </w:tc>
      </w:tr>
      <w:tr w:rsidR="00303E20" w14:paraId="58D19823"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DC387C" w14:textId="77777777" w:rsidR="00303E20" w:rsidRDefault="00000000">
            <w:pPr>
              <w:spacing w:before="0" w:after="0" w:line="240" w:lineRule="auto"/>
              <w:jc w:val="center"/>
              <w:rPr>
                <w:rFonts w:ascii="Arial" w:eastAsia="Arial" w:hAnsi="Arial" w:cs="Arial"/>
              </w:rPr>
            </w:pPr>
            <w:r>
              <w:rPr>
                <w:rFonts w:ascii="Arial" w:eastAsia="Arial" w:hAnsi="Arial" w:cs="Arial"/>
              </w:rPr>
              <w:t>Telephone and Communication</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6FC7A2" w14:textId="77777777" w:rsidR="00303E20" w:rsidRDefault="00000000">
            <w:pPr>
              <w:spacing w:before="0" w:after="0" w:line="240" w:lineRule="auto"/>
              <w:jc w:val="center"/>
              <w:rPr>
                <w:rFonts w:ascii="Arial" w:eastAsia="Arial" w:hAnsi="Arial" w:cs="Arial"/>
              </w:rPr>
            </w:pPr>
            <w:r>
              <w:rPr>
                <w:rFonts w:ascii="Arial" w:eastAsia="Arial" w:hAnsi="Arial" w:cs="Arial"/>
              </w:rPr>
              <w:t>600</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4A82D7" w14:textId="77777777" w:rsidR="00303E20" w:rsidRDefault="00000000">
            <w:pPr>
              <w:spacing w:before="0" w:after="0" w:line="240" w:lineRule="auto"/>
              <w:jc w:val="center"/>
              <w:rPr>
                <w:rFonts w:ascii="Arial" w:eastAsia="Arial" w:hAnsi="Arial" w:cs="Arial"/>
              </w:rPr>
            </w:pPr>
            <w:r>
              <w:rPr>
                <w:rFonts w:ascii="Arial" w:eastAsia="Arial" w:hAnsi="Arial" w:cs="Arial"/>
              </w:rPr>
              <w:t>660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8A6F04" w14:textId="77777777" w:rsidR="00303E20" w:rsidRDefault="00000000">
            <w:pPr>
              <w:spacing w:before="0" w:after="0" w:line="240" w:lineRule="auto"/>
              <w:jc w:val="center"/>
              <w:rPr>
                <w:rFonts w:ascii="Arial" w:eastAsia="Arial" w:hAnsi="Arial" w:cs="Arial"/>
              </w:rPr>
            </w:pPr>
            <w:r>
              <w:rPr>
                <w:rFonts w:ascii="Arial" w:eastAsia="Arial" w:hAnsi="Arial" w:cs="Arial"/>
              </w:rPr>
              <w:t>720</w:t>
            </w:r>
          </w:p>
        </w:tc>
      </w:tr>
      <w:tr w:rsidR="00303E20" w14:paraId="2F5F1380"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C64C94" w14:textId="77777777" w:rsidR="00303E20" w:rsidRDefault="00000000">
            <w:pPr>
              <w:spacing w:before="0" w:after="0" w:line="240" w:lineRule="auto"/>
              <w:jc w:val="center"/>
              <w:rPr>
                <w:rFonts w:ascii="Arial" w:eastAsia="Arial" w:hAnsi="Arial" w:cs="Arial"/>
              </w:rPr>
            </w:pPr>
            <w:r>
              <w:rPr>
                <w:rFonts w:ascii="Arial" w:eastAsia="Arial" w:hAnsi="Arial" w:cs="Arial"/>
                <w:b/>
                <w:bCs/>
              </w:rPr>
              <w:t>Total Fixed Costs</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4D01E" w14:textId="77777777" w:rsidR="00303E20" w:rsidRDefault="00000000">
            <w:pPr>
              <w:spacing w:before="0" w:after="0" w:line="240" w:lineRule="auto"/>
              <w:jc w:val="center"/>
              <w:rPr>
                <w:rFonts w:ascii="Arial" w:eastAsia="Arial" w:hAnsi="Arial" w:cs="Arial"/>
              </w:rPr>
            </w:pPr>
            <w:r>
              <w:rPr>
                <w:rFonts w:ascii="Arial" w:eastAsia="Arial" w:hAnsi="Arial" w:cs="Arial"/>
                <w:b/>
                <w:bCs/>
              </w:rPr>
              <w:t>9,900</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0B63C" w14:textId="77777777" w:rsidR="00303E20" w:rsidRDefault="00000000">
            <w:pPr>
              <w:spacing w:before="0" w:after="0" w:line="240" w:lineRule="auto"/>
              <w:jc w:val="center"/>
              <w:rPr>
                <w:rFonts w:ascii="Arial" w:eastAsia="Arial" w:hAnsi="Arial" w:cs="Arial"/>
              </w:rPr>
            </w:pPr>
            <w:r>
              <w:rPr>
                <w:rFonts w:ascii="Arial" w:eastAsia="Arial" w:hAnsi="Arial" w:cs="Arial"/>
                <w:b/>
                <w:bCs/>
              </w:rPr>
              <w:t>11,380</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3C0381" w14:textId="77777777" w:rsidR="00303E20" w:rsidRDefault="00000000">
            <w:pPr>
              <w:spacing w:before="0" w:after="0" w:line="240" w:lineRule="auto"/>
              <w:jc w:val="center"/>
              <w:rPr>
                <w:rFonts w:ascii="Arial" w:eastAsia="Arial" w:hAnsi="Arial" w:cs="Arial"/>
              </w:rPr>
            </w:pPr>
            <w:r>
              <w:rPr>
                <w:rFonts w:ascii="Arial" w:eastAsia="Arial" w:hAnsi="Arial" w:cs="Arial"/>
                <w:b/>
                <w:bCs/>
              </w:rPr>
              <w:t>12,860</w:t>
            </w:r>
          </w:p>
        </w:tc>
      </w:tr>
      <w:tr w:rsidR="00303E20" w14:paraId="36BAFB5F"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7BF2B5" w14:textId="77777777" w:rsidR="00303E20" w:rsidRDefault="00000000">
            <w:pPr>
              <w:spacing w:before="0" w:after="0" w:line="240" w:lineRule="auto"/>
              <w:jc w:val="center"/>
              <w:rPr>
                <w:rFonts w:ascii="Arial" w:eastAsia="Arial" w:hAnsi="Arial" w:cs="Arial"/>
              </w:rPr>
            </w:pPr>
            <w:r>
              <w:rPr>
                <w:rFonts w:ascii="Arial" w:eastAsia="Arial" w:hAnsi="Arial" w:cs="Arial"/>
                <w:b/>
                <w:bCs/>
              </w:rPr>
              <w:t>Total Operating Costs</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1B0875" w14:textId="77777777" w:rsidR="00303E20" w:rsidRDefault="00000000">
            <w:pPr>
              <w:spacing w:before="0" w:after="0" w:line="240" w:lineRule="auto"/>
              <w:jc w:val="center"/>
              <w:rPr>
                <w:rFonts w:ascii="Arial" w:eastAsia="Arial" w:hAnsi="Arial" w:cs="Arial"/>
              </w:rPr>
            </w:pPr>
            <w:r>
              <w:rPr>
                <w:rFonts w:ascii="Arial" w:eastAsia="Arial" w:hAnsi="Arial" w:cs="Arial"/>
                <w:b/>
                <w:bCs/>
              </w:rPr>
              <w:t>27,628</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05056" w14:textId="77777777" w:rsidR="00303E20" w:rsidRDefault="00000000">
            <w:pPr>
              <w:spacing w:before="0" w:after="0" w:line="240" w:lineRule="auto"/>
              <w:jc w:val="center"/>
              <w:rPr>
                <w:rFonts w:ascii="Arial" w:eastAsia="Arial" w:hAnsi="Arial" w:cs="Arial"/>
              </w:rPr>
            </w:pPr>
            <w:r>
              <w:rPr>
                <w:rFonts w:ascii="Arial" w:eastAsia="Arial" w:hAnsi="Arial" w:cs="Arial"/>
                <w:b/>
                <w:bCs/>
              </w:rPr>
              <w:t>32,276</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B6D94C" w14:textId="77777777" w:rsidR="00303E20" w:rsidRDefault="00000000">
            <w:pPr>
              <w:spacing w:before="0" w:after="0" w:line="240" w:lineRule="auto"/>
              <w:jc w:val="center"/>
              <w:rPr>
                <w:rFonts w:ascii="Arial" w:eastAsia="Arial" w:hAnsi="Arial" w:cs="Arial"/>
              </w:rPr>
            </w:pPr>
            <w:r>
              <w:rPr>
                <w:rFonts w:ascii="Arial" w:eastAsia="Arial" w:hAnsi="Arial" w:cs="Arial"/>
                <w:b/>
                <w:bCs/>
              </w:rPr>
              <w:t>37,308</w:t>
            </w:r>
          </w:p>
        </w:tc>
      </w:tr>
      <w:tr w:rsidR="00303E20" w14:paraId="0C39FE4A"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4A3F48" w14:textId="77777777" w:rsidR="00303E20" w:rsidRDefault="00000000">
            <w:pPr>
              <w:spacing w:before="0" w:after="0" w:line="240" w:lineRule="auto"/>
              <w:jc w:val="center"/>
              <w:rPr>
                <w:rFonts w:ascii="Arial" w:eastAsia="Arial" w:hAnsi="Arial" w:cs="Arial"/>
              </w:rPr>
            </w:pPr>
            <w:r>
              <w:rPr>
                <w:rFonts w:ascii="Arial" w:eastAsia="Arial" w:hAnsi="Arial" w:cs="Arial"/>
                <w:b/>
                <w:bCs/>
              </w:rPr>
              <w:t>Estimated Operating Profit</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6A89D8" w14:textId="77777777" w:rsidR="00303E20" w:rsidRDefault="00000000">
            <w:pPr>
              <w:spacing w:before="0" w:after="0" w:line="240" w:lineRule="auto"/>
              <w:jc w:val="center"/>
              <w:rPr>
                <w:rFonts w:ascii="Arial" w:eastAsia="Arial" w:hAnsi="Arial" w:cs="Arial"/>
              </w:rPr>
            </w:pPr>
            <w:r>
              <w:rPr>
                <w:rFonts w:ascii="Arial" w:eastAsia="Arial" w:hAnsi="Arial" w:cs="Arial"/>
                <w:b/>
                <w:bCs/>
              </w:rPr>
              <w:t>27,772</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6F165" w14:textId="77777777" w:rsidR="00303E20" w:rsidRDefault="00000000">
            <w:pPr>
              <w:spacing w:before="0" w:after="0" w:line="240" w:lineRule="auto"/>
              <w:jc w:val="center"/>
              <w:rPr>
                <w:rFonts w:ascii="Arial" w:eastAsia="Arial" w:hAnsi="Arial" w:cs="Arial"/>
              </w:rPr>
            </w:pPr>
            <w:r>
              <w:rPr>
                <w:rFonts w:ascii="Arial" w:eastAsia="Arial" w:hAnsi="Arial" w:cs="Arial"/>
                <w:b/>
                <w:bCs/>
              </w:rPr>
              <w:t>33,024</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785EF" w14:textId="77777777" w:rsidR="00303E20" w:rsidRDefault="00000000">
            <w:pPr>
              <w:spacing w:before="0" w:after="0" w:line="240" w:lineRule="auto"/>
              <w:jc w:val="center"/>
              <w:rPr>
                <w:rFonts w:ascii="Arial" w:eastAsia="Arial" w:hAnsi="Arial" w:cs="Arial"/>
              </w:rPr>
            </w:pPr>
            <w:r>
              <w:rPr>
                <w:rFonts w:ascii="Arial" w:eastAsia="Arial" w:hAnsi="Arial" w:cs="Arial"/>
                <w:b/>
                <w:bCs/>
              </w:rPr>
              <w:t>39,092</w:t>
            </w:r>
          </w:p>
        </w:tc>
      </w:tr>
      <w:tr w:rsidR="00303E20" w14:paraId="6161EF1C" w14:textId="77777777">
        <w:trPr>
          <w:trHeight w:val="515"/>
        </w:trPr>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DD15E8" w14:textId="77777777" w:rsidR="00303E20" w:rsidRDefault="00000000">
            <w:pPr>
              <w:spacing w:before="0" w:after="0" w:line="240" w:lineRule="auto"/>
              <w:jc w:val="center"/>
              <w:rPr>
                <w:rFonts w:ascii="Arial" w:eastAsia="Arial" w:hAnsi="Arial" w:cs="Arial"/>
              </w:rPr>
            </w:pPr>
            <w:r>
              <w:rPr>
                <w:rFonts w:ascii="Arial" w:eastAsia="Arial" w:hAnsi="Arial" w:cs="Arial"/>
                <w:b/>
                <w:bCs/>
              </w:rPr>
              <w:t>Operating Profit Margin</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9E2186" w14:textId="77777777" w:rsidR="00303E20" w:rsidRDefault="00000000">
            <w:pPr>
              <w:spacing w:before="0" w:after="0" w:line="240" w:lineRule="auto"/>
              <w:jc w:val="center"/>
              <w:rPr>
                <w:rFonts w:ascii="Arial" w:eastAsia="Arial" w:hAnsi="Arial" w:cs="Arial"/>
              </w:rPr>
            </w:pPr>
            <w:r>
              <w:rPr>
                <w:rFonts w:ascii="Arial" w:eastAsia="Arial" w:hAnsi="Arial" w:cs="Arial"/>
                <w:b/>
                <w:bCs/>
              </w:rPr>
              <w:t>50.13%</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78ED05" w14:textId="77777777" w:rsidR="00303E20" w:rsidRDefault="00000000">
            <w:pPr>
              <w:spacing w:before="0" w:after="0" w:line="240" w:lineRule="auto"/>
              <w:jc w:val="center"/>
              <w:rPr>
                <w:rFonts w:ascii="Arial" w:eastAsia="Arial" w:hAnsi="Arial" w:cs="Arial"/>
              </w:rPr>
            </w:pPr>
            <w:r>
              <w:rPr>
                <w:rFonts w:ascii="Arial" w:eastAsia="Arial" w:hAnsi="Arial" w:cs="Arial"/>
                <w:b/>
                <w:bCs/>
              </w:rPr>
              <w:t>50.57%</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99C68" w14:textId="77777777" w:rsidR="00303E20" w:rsidRDefault="00000000">
            <w:pPr>
              <w:spacing w:before="0" w:after="0" w:line="240" w:lineRule="auto"/>
              <w:jc w:val="center"/>
              <w:rPr>
                <w:rFonts w:ascii="Arial" w:eastAsia="Arial" w:hAnsi="Arial" w:cs="Arial"/>
              </w:rPr>
            </w:pPr>
            <w:r>
              <w:rPr>
                <w:rFonts w:ascii="Arial" w:eastAsia="Arial" w:hAnsi="Arial" w:cs="Arial"/>
                <w:b/>
                <w:bCs/>
              </w:rPr>
              <w:t>51.17%</w:t>
            </w:r>
          </w:p>
        </w:tc>
      </w:tr>
    </w:tbl>
    <w:p w14:paraId="051F0142" w14:textId="77777777" w:rsidR="00303E20" w:rsidRDefault="00000000">
      <w:pPr>
        <w:spacing w:before="240" w:after="240"/>
        <w:jc w:val="left"/>
        <w:rPr>
          <w:rFonts w:ascii="Arial" w:eastAsia="Arial" w:hAnsi="Arial" w:cs="Arial"/>
        </w:rPr>
      </w:pPr>
      <w:r>
        <w:rPr>
          <w:rFonts w:ascii="Arial" w:eastAsia="Arial" w:hAnsi="Arial" w:cs="Arial"/>
          <w:b/>
          <w:bCs/>
        </w:rPr>
        <w:t>Source:</w:t>
      </w:r>
      <w:r>
        <w:rPr>
          <w:rFonts w:ascii="Arial" w:eastAsia="Arial" w:hAnsi="Arial" w:cs="Arial"/>
        </w:rPr>
        <w:t xml:space="preserve"> Author's financial forecast based on Year 1–3 business assumptions, 2026.</w:t>
      </w:r>
    </w:p>
    <w:p w14:paraId="117FECAA" w14:textId="5AE0939A" w:rsidR="00303E20" w:rsidRDefault="00000000">
      <w:pPr>
        <w:rPr>
          <w:rFonts w:ascii="Arial" w:eastAsia="Arial" w:hAnsi="Arial" w:cs="Arial"/>
          <w:b/>
          <w:bCs/>
        </w:rPr>
      </w:pPr>
      <w:r>
        <w:rPr>
          <w:rFonts w:ascii="Arial" w:eastAsia="Arial" w:hAnsi="Arial" w:cs="Arial"/>
          <w:b/>
          <w:bCs/>
        </w:rPr>
        <w:t>Table 3</w:t>
      </w:r>
      <w:r w:rsidR="00C22E93">
        <w:rPr>
          <w:rFonts w:ascii="Arial" w:eastAsia="Arial" w:hAnsi="Arial" w:cs="Arial"/>
          <w:b/>
          <w:bCs/>
        </w:rPr>
        <w:t>1</w:t>
      </w:r>
      <w:r>
        <w:rPr>
          <w:rFonts w:ascii="Arial" w:eastAsia="Arial" w:hAnsi="Arial" w:cs="Arial"/>
          <w:b/>
          <w:bCs/>
        </w:rPr>
        <w:t>. Break-even Analysis</w:t>
      </w:r>
    </w:p>
    <w:tbl>
      <w:tblPr>
        <w:tblStyle w:val="affffffffffffffffb"/>
        <w:tblW w:w="9360" w:type="dxa"/>
        <w:tblBorders>
          <w:top w:val="nil"/>
          <w:left w:val="nil"/>
          <w:bottom w:val="nil"/>
          <w:right w:val="nil"/>
          <w:insideH w:val="nil"/>
          <w:insideV w:val="nil"/>
        </w:tblBorders>
        <w:tblLayout w:type="fixed"/>
        <w:tblLook w:val="0600" w:firstRow="0" w:lastRow="0" w:firstColumn="0" w:lastColumn="0" w:noHBand="1" w:noVBand="1"/>
      </w:tblPr>
      <w:tblGrid>
        <w:gridCol w:w="2955"/>
        <w:gridCol w:w="2013"/>
        <w:gridCol w:w="2257"/>
        <w:gridCol w:w="2135"/>
      </w:tblGrid>
      <w:tr w:rsidR="00303E20" w14:paraId="64B61B52" w14:textId="77777777">
        <w:trPr>
          <w:trHeight w:val="360"/>
        </w:trPr>
        <w:tc>
          <w:tcPr>
            <w:tcW w:w="9360" w:type="dxa"/>
            <w:gridSpan w:val="4"/>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3A6E542"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Break-even Analysis</w:t>
            </w:r>
          </w:p>
        </w:tc>
      </w:tr>
      <w:tr w:rsidR="00303E20" w14:paraId="1C219E4A" w14:textId="77777777">
        <w:trPr>
          <w:trHeight w:val="645"/>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9430CDB"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Item</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C50EEE5"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Full Wedding Planning</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7E9B005"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Partial Wedding Planning</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B1267B6"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Event-Day Coordination</w:t>
            </w:r>
          </w:p>
        </w:tc>
      </w:tr>
      <w:tr w:rsidR="00303E20" w14:paraId="290AF3C2"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0C2494F"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Selling price per client</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8834007"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3,500</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E3C2EB2"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2,000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5D860EC"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1,200</w:t>
            </w:r>
          </w:p>
        </w:tc>
      </w:tr>
      <w:tr w:rsidR="00303E20" w14:paraId="2BE9CEE4"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43631E5"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Variable cost per client</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E24DE8E"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700</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77AC88C"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400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C6C9055"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240</w:t>
            </w:r>
          </w:p>
        </w:tc>
      </w:tr>
      <w:tr w:rsidR="00303E20" w14:paraId="645E9119"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43B2DBA4"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b/>
                <w:bCs/>
              </w:rPr>
              <w:lastRenderedPageBreak/>
              <w:t>Contribution per client</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FA1021D"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2,800</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EDADCB7"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1,600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D522B93"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960</w:t>
            </w:r>
          </w:p>
        </w:tc>
      </w:tr>
      <w:tr w:rsidR="00303E20" w14:paraId="390B045A"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AF15F19"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Expected Year 1 clients</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8DA14F4"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6</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162AA70"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1313D56"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12</w:t>
            </w:r>
          </w:p>
        </w:tc>
      </w:tr>
      <w:tr w:rsidR="00303E20" w14:paraId="1458628B"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6B2D10D"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b/>
                <w:bCs/>
              </w:rPr>
              <w:t>Expected contribution</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50AD031"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16,800</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AE1B401"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16,000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FC359C9"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11,520</w:t>
            </w:r>
          </w:p>
        </w:tc>
      </w:tr>
      <w:tr w:rsidR="00303E20" w14:paraId="6211BBDA"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DC91EE7"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Total fixed costs</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7B3446E"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9,900</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35518DC"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9,900</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2A79527"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9,900</w:t>
            </w:r>
          </w:p>
        </w:tc>
      </w:tr>
      <w:tr w:rsidR="00303E20" w14:paraId="48BF03C4"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D608D5C"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b/>
                <w:bCs/>
              </w:rPr>
              <w:t>Break-even clients*</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C1BE33A"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3.54</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4E91BFC"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6.19</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DE36C4F"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10.31</w:t>
            </w:r>
          </w:p>
        </w:tc>
      </w:tr>
      <w:tr w:rsidR="00303E20" w14:paraId="6E142520"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30053C9"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Approx. break-even clients</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E9B4134"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4</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521330B"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7</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5B00DF5"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11</w:t>
            </w:r>
          </w:p>
        </w:tc>
      </w:tr>
      <w:tr w:rsidR="00303E20" w14:paraId="2178A190" w14:textId="77777777">
        <w:trPr>
          <w:trHeight w:val="360"/>
        </w:trPr>
        <w:tc>
          <w:tcPr>
            <w:tcW w:w="295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5E13483"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b/>
                <w:bCs/>
              </w:rPr>
              <w:t>Expected clients above break-even</w:t>
            </w:r>
          </w:p>
        </w:tc>
        <w:tc>
          <w:tcPr>
            <w:tcW w:w="201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BA8510A"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2</w:t>
            </w:r>
          </w:p>
        </w:tc>
        <w:tc>
          <w:tcPr>
            <w:tcW w:w="2257"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339E978"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3</w:t>
            </w:r>
          </w:p>
        </w:tc>
        <w:tc>
          <w:tcPr>
            <w:tcW w:w="213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FBE4562"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1</w:t>
            </w:r>
          </w:p>
        </w:tc>
      </w:tr>
    </w:tbl>
    <w:p w14:paraId="2BDADD71" w14:textId="77777777" w:rsidR="00303E20" w:rsidRDefault="00000000">
      <w:pPr>
        <w:jc w:val="left"/>
        <w:rPr>
          <w:rFonts w:ascii="Arial" w:eastAsia="Arial" w:hAnsi="Arial" w:cs="Arial"/>
          <w:b/>
          <w:bCs/>
        </w:rPr>
      </w:pPr>
      <w:r>
        <w:rPr>
          <w:rFonts w:ascii="Arial" w:eastAsia="Arial" w:hAnsi="Arial" w:cs="Arial"/>
        </w:rPr>
        <w:t>Source: Self-report, 2026</w:t>
      </w:r>
    </w:p>
    <w:p w14:paraId="066E0083" w14:textId="24E95F06" w:rsidR="00303E20" w:rsidRDefault="00000000">
      <w:pPr>
        <w:rPr>
          <w:rFonts w:ascii="Arial" w:eastAsia="Arial" w:hAnsi="Arial" w:cs="Arial"/>
          <w:b/>
          <w:bCs/>
        </w:rPr>
      </w:pPr>
      <w:r>
        <w:rPr>
          <w:rFonts w:ascii="Arial" w:eastAsia="Arial" w:hAnsi="Arial" w:cs="Arial"/>
          <w:b/>
          <w:bCs/>
        </w:rPr>
        <w:t>Table 3</w:t>
      </w:r>
      <w:r w:rsidR="00C22E93">
        <w:rPr>
          <w:rFonts w:ascii="Arial" w:eastAsia="Arial" w:hAnsi="Arial" w:cs="Arial"/>
          <w:b/>
          <w:bCs/>
        </w:rPr>
        <w:t>2</w:t>
      </w:r>
      <w:r>
        <w:rPr>
          <w:rFonts w:ascii="Arial" w:eastAsia="Arial" w:hAnsi="Arial" w:cs="Arial"/>
          <w:b/>
          <w:bCs/>
        </w:rPr>
        <w:t>. Sensitivity and Scenario Analysis</w:t>
      </w:r>
    </w:p>
    <w:tbl>
      <w:tblPr>
        <w:tblStyle w:val="affffffffffffffffc"/>
        <w:tblW w:w="7665" w:type="dxa"/>
        <w:jc w:val="center"/>
        <w:tblBorders>
          <w:top w:val="nil"/>
          <w:left w:val="nil"/>
          <w:bottom w:val="nil"/>
          <w:right w:val="nil"/>
          <w:insideH w:val="nil"/>
          <w:insideV w:val="nil"/>
        </w:tblBorders>
        <w:tblLayout w:type="fixed"/>
        <w:tblLook w:val="0600" w:firstRow="0" w:lastRow="0" w:firstColumn="0" w:lastColumn="0" w:noHBand="1" w:noVBand="1"/>
      </w:tblPr>
      <w:tblGrid>
        <w:gridCol w:w="3495"/>
        <w:gridCol w:w="1665"/>
        <w:gridCol w:w="1140"/>
        <w:gridCol w:w="1365"/>
      </w:tblGrid>
      <w:tr w:rsidR="00303E20" w14:paraId="02C1F642" w14:textId="77777777">
        <w:trPr>
          <w:trHeight w:val="360"/>
          <w:jc w:val="center"/>
        </w:trPr>
        <w:tc>
          <w:tcPr>
            <w:tcW w:w="7665" w:type="dxa"/>
            <w:gridSpan w:val="4"/>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5164781"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Sensitivity and Scenario Analysis</w:t>
            </w:r>
          </w:p>
        </w:tc>
      </w:tr>
      <w:tr w:rsidR="00303E20" w14:paraId="06B94763"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6110602"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Financial Measure</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620783C"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Downside Case</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6B169CB"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Base Case</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F345BFA"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Upside Case</w:t>
            </w:r>
          </w:p>
        </w:tc>
      </w:tr>
      <w:tr w:rsidR="00303E20" w14:paraId="05AAF2C7"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CF451F9"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Full wedding planning clients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3F968FE"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4</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23DA034"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6</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137D31D"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8</w:t>
            </w:r>
          </w:p>
        </w:tc>
      </w:tr>
      <w:tr w:rsidR="00303E20" w14:paraId="2016065E"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A307DDC"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Partial wedding planning clients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15911EE"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7</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11182FE"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7DB3892"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13</w:t>
            </w:r>
          </w:p>
        </w:tc>
      </w:tr>
      <w:tr w:rsidR="00303E20" w14:paraId="02E105EF"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7FF0903"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Event-day coordination clients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E0968CB"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9</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A061022"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12</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5A5C0C4"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13</w:t>
            </w:r>
          </w:p>
        </w:tc>
      </w:tr>
      <w:tr w:rsidR="00303E20" w14:paraId="32268888"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DAD566D"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b/>
                <w:bCs/>
              </w:rPr>
              <w:t>Total clients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DD95AB5"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20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679AAB2"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28</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4963972"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34</w:t>
            </w:r>
          </w:p>
        </w:tc>
      </w:tr>
      <w:tr w:rsidR="00303E20" w14:paraId="2D230DCC"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B509324"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Full planning revenue</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D29755D"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14,000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A884DD9"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21,000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A1F483C"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28,000</w:t>
            </w:r>
          </w:p>
        </w:tc>
      </w:tr>
      <w:tr w:rsidR="00303E20" w14:paraId="71CA9818"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4D52972"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Partial planning revenue</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0A3C830"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14,000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643C81B"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20,000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1609897"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26,000</w:t>
            </w:r>
          </w:p>
        </w:tc>
      </w:tr>
      <w:tr w:rsidR="00303E20" w14:paraId="519FE383"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439B640"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Event-day coordination revenue</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5117910"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10,800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A5E1D0C"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14,400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78D4515"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15,600</w:t>
            </w:r>
          </w:p>
        </w:tc>
      </w:tr>
      <w:tr w:rsidR="00303E20" w14:paraId="62CCEE1F"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DE7EADC"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b/>
                <w:bCs/>
              </w:rPr>
              <w:t>Total Revenue</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529E4B2"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38,800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337545B"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55,400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CAC2324"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69,600</w:t>
            </w:r>
          </w:p>
        </w:tc>
      </w:tr>
      <w:tr w:rsidR="00303E20" w14:paraId="2F2C4F0E"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AD8177E"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b/>
                <w:bCs/>
              </w:rPr>
              <w:t>Variable costs (32%)</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F0A1CC1"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12416</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1FE0C2D"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17728</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A26021F"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22272</w:t>
            </w:r>
          </w:p>
        </w:tc>
      </w:tr>
      <w:tr w:rsidR="00303E20" w14:paraId="49F27DA9"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1E1A639"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rPr>
              <w:t>Fixed costs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8B2C640"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9,900</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D6C7484"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9,900</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4BEE20B"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rPr>
              <w:t>9,900</w:t>
            </w:r>
          </w:p>
        </w:tc>
      </w:tr>
      <w:tr w:rsidR="00303E20" w14:paraId="79788D0F"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6CBA90A"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b/>
                <w:bCs/>
              </w:rPr>
              <w:t>Total Costs</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E20CD01"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22,316</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B65A09D"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27,628</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4CF8D9D"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32,172</w:t>
            </w:r>
          </w:p>
        </w:tc>
      </w:tr>
      <w:tr w:rsidR="00303E20" w14:paraId="00408896"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0C86E2A"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b/>
                <w:bCs/>
              </w:rPr>
              <w:t>Estimated Operating Profit</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4370285"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16,484</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D688A2D"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27,772</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E899C5D"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37,428</w:t>
            </w:r>
          </w:p>
        </w:tc>
      </w:tr>
      <w:tr w:rsidR="00303E20" w14:paraId="440CC456" w14:textId="77777777">
        <w:trPr>
          <w:trHeight w:val="360"/>
          <w:jc w:val="center"/>
        </w:trPr>
        <w:tc>
          <w:tcPr>
            <w:tcW w:w="349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46C48C14" w14:textId="77777777" w:rsidR="00303E20" w:rsidRDefault="00000000">
            <w:pPr>
              <w:widowControl w:val="0"/>
              <w:spacing w:before="0" w:after="0" w:line="276" w:lineRule="auto"/>
              <w:jc w:val="left"/>
              <w:rPr>
                <w:rFonts w:ascii="Arial" w:eastAsia="Arial" w:hAnsi="Arial" w:cs="Arial"/>
                <w:sz w:val="20"/>
                <w:szCs w:val="20"/>
              </w:rPr>
            </w:pPr>
            <w:r>
              <w:rPr>
                <w:rFonts w:ascii="Arial" w:eastAsia="Arial" w:hAnsi="Arial" w:cs="Arial"/>
                <w:b/>
                <w:bCs/>
              </w:rPr>
              <w:t>Operating Profit Margin</w:t>
            </w:r>
          </w:p>
        </w:tc>
        <w:tc>
          <w:tcPr>
            <w:tcW w:w="16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D3EADD6"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42.48%</w:t>
            </w:r>
          </w:p>
        </w:tc>
        <w:tc>
          <w:tcPr>
            <w:tcW w:w="114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89FD969"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50.13%</w:t>
            </w:r>
          </w:p>
        </w:tc>
        <w:tc>
          <w:tcPr>
            <w:tcW w:w="136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76475EC" w14:textId="77777777" w:rsidR="00303E20" w:rsidRDefault="00000000">
            <w:pPr>
              <w:widowControl w:val="0"/>
              <w:spacing w:before="0" w:after="0" w:line="276" w:lineRule="auto"/>
              <w:jc w:val="center"/>
              <w:rPr>
                <w:rFonts w:ascii="Arial" w:eastAsia="Arial" w:hAnsi="Arial" w:cs="Arial"/>
                <w:sz w:val="20"/>
                <w:szCs w:val="20"/>
              </w:rPr>
            </w:pPr>
            <w:r>
              <w:rPr>
                <w:rFonts w:ascii="Arial" w:eastAsia="Arial" w:hAnsi="Arial" w:cs="Arial"/>
                <w:b/>
                <w:bCs/>
              </w:rPr>
              <w:t>53.78%</w:t>
            </w:r>
          </w:p>
        </w:tc>
      </w:tr>
    </w:tbl>
    <w:p w14:paraId="38D4FCC5" w14:textId="77777777" w:rsidR="00303E20" w:rsidRDefault="00000000">
      <w:pPr>
        <w:jc w:val="left"/>
        <w:rPr>
          <w:rFonts w:ascii="Arial" w:eastAsia="Arial" w:hAnsi="Arial" w:cs="Arial"/>
        </w:rPr>
      </w:pPr>
      <w:r>
        <w:rPr>
          <w:rFonts w:ascii="Arial" w:eastAsia="Arial" w:hAnsi="Arial" w:cs="Arial"/>
        </w:rPr>
        <w:t>Source: Self-report, 2026</w:t>
      </w:r>
    </w:p>
    <w:sectPr w:rsidR="00303E20">
      <w:footerReference w:type="default" r:id="rId147"/>
      <w:footerReference w:type="first" r:id="rId14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69DC2" w14:textId="77777777" w:rsidR="00FC40EF" w:rsidRDefault="00FC40EF">
      <w:pPr>
        <w:spacing w:before="0" w:after="0" w:line="240" w:lineRule="auto"/>
      </w:pPr>
      <w:r>
        <w:separator/>
      </w:r>
    </w:p>
  </w:endnote>
  <w:endnote w:type="continuationSeparator" w:id="0">
    <w:p w14:paraId="0E28ECAD" w14:textId="77777777" w:rsidR="00FC40EF" w:rsidRDefault="00FC40E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72A3C6E2-EFF5-47FC-B825-9128B2E37783}"/>
  </w:font>
  <w:font w:name="Calibri">
    <w:panose1 w:val="020F0502020204030204"/>
    <w:charset w:val="00"/>
    <w:family w:val="swiss"/>
    <w:pitch w:val="variable"/>
    <w:sig w:usb0="E4002EFF" w:usb1="C200247B" w:usb2="00000009" w:usb3="00000000" w:csb0="000001FF" w:csb1="00000000"/>
    <w:embedRegular r:id="rId2" w:fontKey="{9936A7EA-4A67-4760-A5D8-3245D1B1A98D}"/>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3" w:fontKey="{150B33F8-E79D-46FB-84D8-3025BDEF01CF}"/>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BC30A" w14:textId="77777777" w:rsidR="00303E20" w:rsidRDefault="00000000">
    <w:pPr>
      <w:jc w:val="right"/>
    </w:pPr>
    <w:r>
      <w:fldChar w:fldCharType="begin"/>
    </w:r>
    <w:r>
      <w:instrText>PAGE</w:instrText>
    </w:r>
    <w:r>
      <w:fldChar w:fldCharType="separate"/>
    </w:r>
    <w:r w:rsidR="00C758A8">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3FE03" w14:textId="77777777" w:rsidR="00303E20"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C758A8">
      <w:rPr>
        <w:noProof/>
        <w:color w:val="000000"/>
      </w:rPr>
      <w:t>0</w:t>
    </w:r>
    <w:r>
      <w:rPr>
        <w:color w:val="000000"/>
      </w:rPr>
      <w:fldChar w:fldCharType="end"/>
    </w:r>
  </w:p>
  <w:p w14:paraId="77A48F2E" w14:textId="77777777" w:rsidR="00303E20" w:rsidRDefault="00303E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9D7C9" w14:textId="77777777" w:rsidR="00FC40EF" w:rsidRDefault="00FC40EF">
      <w:pPr>
        <w:spacing w:before="0" w:after="0" w:line="240" w:lineRule="auto"/>
      </w:pPr>
      <w:r>
        <w:separator/>
      </w:r>
    </w:p>
  </w:footnote>
  <w:footnote w:type="continuationSeparator" w:id="0">
    <w:p w14:paraId="09C9C882" w14:textId="77777777" w:rsidR="00FC40EF" w:rsidRDefault="00FC40E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7643"/>
    <w:multiLevelType w:val="multilevel"/>
    <w:tmpl w:val="8F508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0947D1"/>
    <w:multiLevelType w:val="multilevel"/>
    <w:tmpl w:val="A514A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7C7671"/>
    <w:multiLevelType w:val="multilevel"/>
    <w:tmpl w:val="60D06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5D3F03"/>
    <w:multiLevelType w:val="multilevel"/>
    <w:tmpl w:val="32A8B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C62078"/>
    <w:multiLevelType w:val="multilevel"/>
    <w:tmpl w:val="97228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1C54FE"/>
    <w:multiLevelType w:val="multilevel"/>
    <w:tmpl w:val="ADC6F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E95D3F"/>
    <w:multiLevelType w:val="multilevel"/>
    <w:tmpl w:val="136A4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9490F8E"/>
    <w:multiLevelType w:val="multilevel"/>
    <w:tmpl w:val="DF7E7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A7F785B"/>
    <w:multiLevelType w:val="multilevel"/>
    <w:tmpl w:val="2A0ED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4E32C7"/>
    <w:multiLevelType w:val="multilevel"/>
    <w:tmpl w:val="0A8E6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02763A"/>
    <w:multiLevelType w:val="multilevel"/>
    <w:tmpl w:val="CDEC5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A476C94"/>
    <w:multiLevelType w:val="multilevel"/>
    <w:tmpl w:val="5ACA7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2F575B1"/>
    <w:multiLevelType w:val="multilevel"/>
    <w:tmpl w:val="C3F8A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7D91954"/>
    <w:multiLevelType w:val="multilevel"/>
    <w:tmpl w:val="C2966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9870600"/>
    <w:multiLevelType w:val="multilevel"/>
    <w:tmpl w:val="C0343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AFA0E34"/>
    <w:multiLevelType w:val="multilevel"/>
    <w:tmpl w:val="334A2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C0646C7"/>
    <w:multiLevelType w:val="multilevel"/>
    <w:tmpl w:val="F1E8DB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F4C53C0"/>
    <w:multiLevelType w:val="multilevel"/>
    <w:tmpl w:val="6EFAF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1723B37"/>
    <w:multiLevelType w:val="multilevel"/>
    <w:tmpl w:val="FAF42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1A43962"/>
    <w:multiLevelType w:val="multilevel"/>
    <w:tmpl w:val="589AA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21775C2"/>
    <w:multiLevelType w:val="multilevel"/>
    <w:tmpl w:val="BD46B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4092DB3"/>
    <w:multiLevelType w:val="multilevel"/>
    <w:tmpl w:val="DAEC45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CAE599D"/>
    <w:multiLevelType w:val="multilevel"/>
    <w:tmpl w:val="2D465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DC62D5C"/>
    <w:multiLevelType w:val="multilevel"/>
    <w:tmpl w:val="DDBC0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25A6F6E"/>
    <w:multiLevelType w:val="multilevel"/>
    <w:tmpl w:val="48F69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53C7ECE"/>
    <w:multiLevelType w:val="multilevel"/>
    <w:tmpl w:val="0FF0C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68307D3"/>
    <w:multiLevelType w:val="multilevel"/>
    <w:tmpl w:val="B150D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F943DD7"/>
    <w:multiLevelType w:val="multilevel"/>
    <w:tmpl w:val="2D9C3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0CB6379"/>
    <w:multiLevelType w:val="multilevel"/>
    <w:tmpl w:val="BC3CB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6AD1578"/>
    <w:multiLevelType w:val="multilevel"/>
    <w:tmpl w:val="B56EB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5337607">
    <w:abstractNumId w:val="9"/>
  </w:num>
  <w:num w:numId="2" w16cid:durableId="889607664">
    <w:abstractNumId w:val="7"/>
  </w:num>
  <w:num w:numId="3" w16cid:durableId="1430736507">
    <w:abstractNumId w:val="28"/>
  </w:num>
  <w:num w:numId="4" w16cid:durableId="1134446598">
    <w:abstractNumId w:val="4"/>
  </w:num>
  <w:num w:numId="5" w16cid:durableId="1301302724">
    <w:abstractNumId w:val="5"/>
  </w:num>
  <w:num w:numId="6" w16cid:durableId="162816430">
    <w:abstractNumId w:val="2"/>
  </w:num>
  <w:num w:numId="7" w16cid:durableId="49815599">
    <w:abstractNumId w:val="22"/>
  </w:num>
  <w:num w:numId="8" w16cid:durableId="1689868327">
    <w:abstractNumId w:val="8"/>
  </w:num>
  <w:num w:numId="9" w16cid:durableId="858153881">
    <w:abstractNumId w:val="11"/>
  </w:num>
  <w:num w:numId="10" w16cid:durableId="1581021335">
    <w:abstractNumId w:val="29"/>
  </w:num>
  <w:num w:numId="11" w16cid:durableId="1401056921">
    <w:abstractNumId w:val="19"/>
  </w:num>
  <w:num w:numId="12" w16cid:durableId="20128502">
    <w:abstractNumId w:val="6"/>
  </w:num>
  <w:num w:numId="13" w16cid:durableId="1301618552">
    <w:abstractNumId w:val="15"/>
  </w:num>
  <w:num w:numId="14" w16cid:durableId="2089494062">
    <w:abstractNumId w:val="23"/>
  </w:num>
  <w:num w:numId="15" w16cid:durableId="403649968">
    <w:abstractNumId w:val="26"/>
  </w:num>
  <w:num w:numId="16" w16cid:durableId="1624534796">
    <w:abstractNumId w:val="18"/>
  </w:num>
  <w:num w:numId="17" w16cid:durableId="429156905">
    <w:abstractNumId w:val="14"/>
  </w:num>
  <w:num w:numId="18" w16cid:durableId="186716681">
    <w:abstractNumId w:val="13"/>
  </w:num>
  <w:num w:numId="19" w16cid:durableId="1809783357">
    <w:abstractNumId w:val="16"/>
  </w:num>
  <w:num w:numId="20" w16cid:durableId="1254318927">
    <w:abstractNumId w:val="12"/>
  </w:num>
  <w:num w:numId="21" w16cid:durableId="1352149681">
    <w:abstractNumId w:val="21"/>
  </w:num>
  <w:num w:numId="22" w16cid:durableId="1835029696">
    <w:abstractNumId w:val="27"/>
  </w:num>
  <w:num w:numId="23" w16cid:durableId="260071259">
    <w:abstractNumId w:val="0"/>
  </w:num>
  <w:num w:numId="24" w16cid:durableId="2064258133">
    <w:abstractNumId w:val="25"/>
  </w:num>
  <w:num w:numId="25" w16cid:durableId="667832235">
    <w:abstractNumId w:val="17"/>
  </w:num>
  <w:num w:numId="26" w16cid:durableId="663318939">
    <w:abstractNumId w:val="1"/>
  </w:num>
  <w:num w:numId="27" w16cid:durableId="168756856">
    <w:abstractNumId w:val="20"/>
  </w:num>
  <w:num w:numId="28" w16cid:durableId="1526862393">
    <w:abstractNumId w:val="3"/>
  </w:num>
  <w:num w:numId="29" w16cid:durableId="821969434">
    <w:abstractNumId w:val="24"/>
  </w:num>
  <w:num w:numId="30" w16cid:durableId="12657693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E20"/>
    <w:rsid w:val="000A0FDF"/>
    <w:rsid w:val="00303E20"/>
    <w:rsid w:val="00653736"/>
    <w:rsid w:val="00665DCC"/>
    <w:rsid w:val="0068666F"/>
    <w:rsid w:val="007628AB"/>
    <w:rsid w:val="00791FAB"/>
    <w:rsid w:val="00C22E93"/>
    <w:rsid w:val="00C758A8"/>
    <w:rsid w:val="00DB3A99"/>
    <w:rsid w:val="00F373AA"/>
    <w:rsid w:val="00FC40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E0245"/>
  <w15:docId w15:val="{97A0403E-0FFC-4A80-968C-499B2D2FE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28"/>
      <w:szCs w:val="28"/>
    </w:rPr>
  </w:style>
  <w:style w:type="paragraph" w:styleId="Heading2">
    <w:name w:val="heading 2"/>
    <w:basedOn w:val="Normal"/>
    <w:next w:val="Normal"/>
    <w:uiPriority w:val="9"/>
    <w:unhideWhenUsed/>
    <w:qFormat/>
    <w:pPr>
      <w:keepNext/>
      <w:keepLines/>
      <w:spacing w:before="360" w:after="80"/>
      <w:outlineLvl w:val="1"/>
    </w:pPr>
    <w:rPr>
      <w:b/>
      <w:bCs/>
      <w:sz w:val="26"/>
      <w:szCs w:val="26"/>
    </w:rPr>
  </w:style>
  <w:style w:type="paragraph" w:styleId="Heading3">
    <w:name w:val="heading 3"/>
    <w:basedOn w:val="Normal"/>
    <w:next w:val="Normal"/>
    <w:uiPriority w:val="9"/>
    <w:unhideWhenUsed/>
    <w:qFormat/>
    <w:pPr>
      <w:keepNext/>
      <w:keepLines/>
      <w:spacing w:before="36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TableNormal8">
    <w:name w:val="TableNormal"/>
    <w:tblPr>
      <w:tblCellMar>
        <w:top w:w="100" w:type="dxa"/>
        <w:left w:w="100" w:type="dxa"/>
        <w:bottom w:w="100" w:type="dxa"/>
        <w:right w:w="100" w:type="dxa"/>
      </w:tblCellMar>
    </w:tblPr>
  </w:style>
  <w:style w:type="table" w:customStyle="1" w:styleId="TableNormal9">
    <w:name w:val="TableNormal"/>
    <w:tblPr>
      <w:tblCellMar>
        <w:top w:w="100" w:type="dxa"/>
        <w:left w:w="100" w:type="dxa"/>
        <w:bottom w:w="100" w:type="dxa"/>
        <w:right w:w="100" w:type="dxa"/>
      </w:tblCellMar>
    </w:tblPr>
  </w:style>
  <w:style w:type="table" w:customStyle="1" w:styleId="TableNormala">
    <w:name w:val="TableNormal"/>
    <w:tblPr>
      <w:tblCellMar>
        <w:top w:w="100" w:type="dxa"/>
        <w:left w:w="100" w:type="dxa"/>
        <w:bottom w:w="100" w:type="dxa"/>
        <w:right w:w="100" w:type="dxa"/>
      </w:tblCellMar>
    </w:tblPr>
  </w:style>
  <w:style w:type="table" w:customStyle="1" w:styleId="TableNormalb">
    <w:name w:val="TableNormal"/>
    <w:tblPr>
      <w:tblCellMar>
        <w:top w:w="100" w:type="dxa"/>
        <w:left w:w="100" w:type="dxa"/>
        <w:bottom w:w="100" w:type="dxa"/>
        <w:right w:w="100" w:type="dxa"/>
      </w:tblCellMar>
    </w:tblPr>
  </w:style>
  <w:style w:type="table" w:customStyle="1" w:styleId="a">
    <w:basedOn w:val="TableNormalb"/>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paragraph" w:styleId="TOC1">
    <w:name w:val="toc 1"/>
    <w:basedOn w:val="Normal"/>
    <w:next w:val="Normal"/>
    <w:autoRedefine/>
    <w:uiPriority w:val="39"/>
    <w:unhideWhenUsed/>
    <w:rsid w:val="00457AD6"/>
    <w:pPr>
      <w:spacing w:after="100"/>
    </w:pPr>
  </w:style>
  <w:style w:type="paragraph" w:styleId="TOC2">
    <w:name w:val="toc 2"/>
    <w:basedOn w:val="Normal"/>
    <w:next w:val="Normal"/>
    <w:autoRedefine/>
    <w:uiPriority w:val="39"/>
    <w:unhideWhenUsed/>
    <w:rsid w:val="00457AD6"/>
    <w:pPr>
      <w:spacing w:after="100"/>
      <w:ind w:left="240"/>
    </w:pPr>
  </w:style>
  <w:style w:type="paragraph" w:styleId="TOC3">
    <w:name w:val="toc 3"/>
    <w:basedOn w:val="Normal"/>
    <w:next w:val="Normal"/>
    <w:autoRedefine/>
    <w:uiPriority w:val="39"/>
    <w:unhideWhenUsed/>
    <w:rsid w:val="00457AD6"/>
    <w:pPr>
      <w:spacing w:after="100"/>
      <w:ind w:left="480"/>
    </w:pPr>
  </w:style>
  <w:style w:type="character" w:styleId="Hyperlink">
    <w:name w:val="Hyperlink"/>
    <w:basedOn w:val="DefaultParagraphFont"/>
    <w:uiPriority w:val="99"/>
    <w:unhideWhenUsed/>
    <w:rsid w:val="00457AD6"/>
    <w:rPr>
      <w:color w:val="0000FF" w:themeColor="hyperlink"/>
      <w:u w:val="single"/>
    </w:r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paragraph" w:styleId="TOC4">
    <w:name w:val="toc 4"/>
    <w:basedOn w:val="Normal"/>
    <w:next w:val="Normal"/>
    <w:autoRedefine/>
    <w:uiPriority w:val="39"/>
    <w:unhideWhenUsed/>
    <w:rsid w:val="00BF5F7B"/>
    <w:pPr>
      <w:spacing w:after="100" w:line="259"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F5F7B"/>
    <w:pPr>
      <w:spacing w:after="100" w:line="259"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F5F7B"/>
    <w:pPr>
      <w:spacing w:after="100" w:line="259"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F5F7B"/>
    <w:pPr>
      <w:spacing w:after="100" w:line="259"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F5F7B"/>
    <w:pPr>
      <w:spacing w:after="100" w:line="259"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F5F7B"/>
    <w:pPr>
      <w:spacing w:after="100" w:line="259" w:lineRule="auto"/>
      <w:ind w:left="1760"/>
      <w:jc w:val="left"/>
    </w:pPr>
    <w:rPr>
      <w:rFonts w:asciiTheme="minorHAnsi" w:eastAsiaTheme="minorEastAsia" w:hAnsiTheme="minorHAnsi" w:cstheme="minorBidi"/>
      <w:sz w:val="22"/>
      <w:szCs w:val="22"/>
    </w:r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Pr>
  </w:style>
  <w:style w:type="table" w:customStyle="1" w:styleId="affb">
    <w:basedOn w:val="TableNormal"/>
    <w:tblPr>
      <w:tblStyleRowBandSize w:val="1"/>
      <w:tblStyleColBandSize w:val="1"/>
    </w:tblPr>
  </w:style>
  <w:style w:type="table" w:customStyle="1" w:styleId="affc">
    <w:basedOn w:val="TableNormal"/>
    <w:tblPr>
      <w:tblStyleRowBandSize w:val="1"/>
      <w:tblStyleColBandSize w:val="1"/>
    </w:tblPr>
  </w:style>
  <w:style w:type="table" w:customStyle="1" w:styleId="affd">
    <w:basedOn w:val="TableNormal"/>
    <w:tblPr>
      <w:tblStyleRowBandSize w:val="1"/>
      <w:tblStyleColBandSize w:val="1"/>
    </w:tblPr>
  </w:style>
  <w:style w:type="table" w:customStyle="1" w:styleId="affe">
    <w:basedOn w:val="TableNormal"/>
    <w:tblPr>
      <w:tblStyleRowBandSize w:val="1"/>
      <w:tblStyleColBandSize w:val="1"/>
    </w:tblPr>
  </w:style>
  <w:style w:type="table" w:customStyle="1" w:styleId="afff">
    <w:basedOn w:val="TableNormal"/>
    <w:tblPr>
      <w:tblStyleRowBandSize w:val="1"/>
      <w:tblStyleColBandSize w:val="1"/>
    </w:tblPr>
  </w:style>
  <w:style w:type="table" w:customStyle="1" w:styleId="afff0">
    <w:basedOn w:val="TableNormal"/>
    <w:tblPr>
      <w:tblStyleRowBandSize w:val="1"/>
      <w:tblStyleColBandSize w:val="1"/>
    </w:tblPr>
  </w:style>
  <w:style w:type="table" w:customStyle="1" w:styleId="afff1">
    <w:basedOn w:val="TableNormal"/>
    <w:tblPr>
      <w:tblStyleRowBandSize w:val="1"/>
      <w:tblStyleColBandSize w:val="1"/>
    </w:tblPr>
  </w:style>
  <w:style w:type="table" w:customStyle="1" w:styleId="afff2">
    <w:basedOn w:val="TableNormal"/>
    <w:tblPr>
      <w:tblStyleRowBandSize w:val="1"/>
      <w:tblStyleColBandSize w:val="1"/>
    </w:tblPr>
  </w:style>
  <w:style w:type="table" w:customStyle="1" w:styleId="afff3">
    <w:basedOn w:val="TableNormal"/>
    <w:tblPr>
      <w:tblStyleRowBandSize w:val="1"/>
      <w:tblStyleColBandSize w:val="1"/>
    </w:tblPr>
  </w:style>
  <w:style w:type="table" w:customStyle="1" w:styleId="afff4">
    <w:basedOn w:val="TableNormal"/>
    <w:tblPr>
      <w:tblStyleRowBandSize w:val="1"/>
      <w:tblStyleColBandSize w:val="1"/>
    </w:tblPr>
  </w:style>
  <w:style w:type="table" w:customStyle="1" w:styleId="afff5">
    <w:basedOn w:val="TableNormal"/>
    <w:tblPr>
      <w:tblStyleRowBandSize w:val="1"/>
      <w:tblStyleColBandSize w:val="1"/>
    </w:tblPr>
  </w:style>
  <w:style w:type="table" w:customStyle="1" w:styleId="afff6">
    <w:basedOn w:val="TableNormal"/>
    <w:tblPr>
      <w:tblStyleRowBandSize w:val="1"/>
      <w:tblStyleColBandSize w:val="1"/>
    </w:tblPr>
  </w:style>
  <w:style w:type="table" w:customStyle="1" w:styleId="afff7">
    <w:basedOn w:val="TableNormal"/>
    <w:tblPr>
      <w:tblStyleRowBandSize w:val="1"/>
      <w:tblStyleColBandSize w:val="1"/>
    </w:tblPr>
  </w:style>
  <w:style w:type="table" w:customStyle="1" w:styleId="afff8">
    <w:basedOn w:val="TableNormal"/>
    <w:tblPr>
      <w:tblStyleRowBandSize w:val="1"/>
      <w:tblStyleColBandSize w:val="1"/>
    </w:tblPr>
  </w:style>
  <w:style w:type="table" w:customStyle="1" w:styleId="afff9">
    <w:basedOn w:val="TableNormal"/>
    <w:tblPr>
      <w:tblStyleRowBandSize w:val="1"/>
      <w:tblStyleColBandSize w:val="1"/>
    </w:tblPr>
  </w:style>
  <w:style w:type="table" w:customStyle="1" w:styleId="afffa">
    <w:basedOn w:val="TableNormal"/>
    <w:tblPr>
      <w:tblStyleRowBandSize w:val="1"/>
      <w:tblStyleColBandSize w:val="1"/>
    </w:tblPr>
  </w:style>
  <w:style w:type="table" w:customStyle="1" w:styleId="afffb">
    <w:basedOn w:val="TableNormal"/>
    <w:tblPr>
      <w:tblStyleRowBandSize w:val="1"/>
      <w:tblStyleColBandSize w:val="1"/>
    </w:tblPr>
  </w:style>
  <w:style w:type="table" w:customStyle="1" w:styleId="afffc">
    <w:basedOn w:val="TableNormal"/>
    <w:tblPr>
      <w:tblStyleRowBandSize w:val="1"/>
      <w:tblStyleColBandSize w:val="1"/>
    </w:tblPr>
  </w:style>
  <w:style w:type="table" w:customStyle="1" w:styleId="afffd">
    <w:basedOn w:val="TableNormal"/>
    <w:tblPr>
      <w:tblStyleRowBandSize w:val="1"/>
      <w:tblStyleColBandSize w:val="1"/>
    </w:tblPr>
  </w:style>
  <w:style w:type="table" w:customStyle="1" w:styleId="afffe">
    <w:basedOn w:val="TableNormal"/>
    <w:tblPr>
      <w:tblStyleRowBandSize w:val="1"/>
      <w:tblStyleColBandSize w:val="1"/>
    </w:tblPr>
  </w:style>
  <w:style w:type="table" w:customStyle="1" w:styleId="affff">
    <w:basedOn w:val="TableNormal"/>
    <w:tblPr>
      <w:tblStyleRowBandSize w:val="1"/>
      <w:tblStyleColBandSize w:val="1"/>
    </w:tblPr>
  </w:style>
  <w:style w:type="table" w:customStyle="1" w:styleId="affff0">
    <w:basedOn w:val="TableNormal"/>
    <w:tblPr>
      <w:tblStyleRowBandSize w:val="1"/>
      <w:tblStyleColBandSize w:val="1"/>
    </w:tblPr>
  </w:style>
  <w:style w:type="table" w:customStyle="1" w:styleId="affff1">
    <w:basedOn w:val="TableNormal"/>
    <w:tblPr>
      <w:tblStyleRowBandSize w:val="1"/>
      <w:tblStyleColBandSize w:val="1"/>
    </w:tblPr>
  </w:style>
  <w:style w:type="table" w:customStyle="1" w:styleId="affff2">
    <w:basedOn w:val="TableNormal"/>
    <w:tblPr>
      <w:tblStyleRowBandSize w:val="1"/>
      <w:tblStyleColBandSize w:val="1"/>
    </w:tblPr>
  </w:style>
  <w:style w:type="table" w:customStyle="1" w:styleId="affff3">
    <w:basedOn w:val="TableNormal"/>
    <w:tblPr>
      <w:tblStyleRowBandSize w:val="1"/>
      <w:tblStyleColBandSize w:val="1"/>
    </w:tblPr>
  </w:style>
  <w:style w:type="table" w:customStyle="1" w:styleId="affff4">
    <w:basedOn w:val="TableNormal"/>
    <w:tblPr>
      <w:tblStyleRowBandSize w:val="1"/>
      <w:tblStyleColBandSize w:val="1"/>
    </w:tblPr>
  </w:style>
  <w:style w:type="table" w:customStyle="1" w:styleId="affff5">
    <w:basedOn w:val="TableNormal"/>
    <w:tblPr>
      <w:tblStyleRowBandSize w:val="1"/>
      <w:tblStyleColBandSize w:val="1"/>
    </w:tblPr>
  </w:style>
  <w:style w:type="table" w:customStyle="1" w:styleId="affff6">
    <w:basedOn w:val="TableNormal"/>
    <w:tblPr>
      <w:tblStyleRowBandSize w:val="1"/>
      <w:tblStyleColBandSize w:val="1"/>
    </w:tblPr>
  </w:style>
  <w:style w:type="table" w:customStyle="1" w:styleId="affff7">
    <w:basedOn w:val="TableNormal"/>
    <w:tblPr>
      <w:tblStyleRowBandSize w:val="1"/>
      <w:tblStyleColBandSize w:val="1"/>
    </w:tblPr>
  </w:style>
  <w:style w:type="table" w:customStyle="1" w:styleId="affff8">
    <w:basedOn w:val="TableNormal"/>
    <w:tblPr>
      <w:tblStyleRowBandSize w:val="1"/>
      <w:tblStyleColBandSize w:val="1"/>
    </w:tblPr>
  </w:style>
  <w:style w:type="paragraph" w:styleId="Header">
    <w:name w:val="header"/>
    <w:basedOn w:val="Normal"/>
    <w:link w:val="HeaderChar"/>
    <w:uiPriority w:val="99"/>
    <w:unhideWhenUsed/>
    <w:rsid w:val="00871E5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71E57"/>
  </w:style>
  <w:style w:type="paragraph" w:styleId="Footer">
    <w:name w:val="footer"/>
    <w:basedOn w:val="Normal"/>
    <w:link w:val="FooterChar"/>
    <w:uiPriority w:val="99"/>
    <w:unhideWhenUsed/>
    <w:rsid w:val="00871E5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71E57"/>
  </w:style>
  <w:style w:type="character" w:customStyle="1" w:styleId="UnresolvedMention1">
    <w:name w:val="Unresolved Mention1"/>
    <w:basedOn w:val="DefaultParagraphFont"/>
    <w:uiPriority w:val="99"/>
    <w:semiHidden/>
    <w:unhideWhenUsed/>
    <w:rsid w:val="00BF6BF9"/>
    <w:rPr>
      <w:color w:val="605E5C"/>
      <w:shd w:val="clear" w:color="auto" w:fill="E1DFDD"/>
    </w:rPr>
  </w:style>
  <w:style w:type="table" w:customStyle="1" w:styleId="affff9">
    <w:basedOn w:val="TableNormal"/>
    <w:tblPr>
      <w:tblStyleRowBandSize w:val="1"/>
      <w:tblStyleColBandSize w:val="1"/>
      <w:tblCellMar>
        <w:top w:w="100" w:type="dxa"/>
        <w:left w:w="100" w:type="dxa"/>
        <w:bottom w:w="100" w:type="dxa"/>
        <w:right w:w="100" w:type="dxa"/>
      </w:tblCellMar>
    </w:tblPr>
  </w:style>
  <w:style w:type="table" w:customStyle="1" w:styleId="affffa">
    <w:basedOn w:val="TableNormal"/>
    <w:tblPr>
      <w:tblStyleRowBandSize w:val="1"/>
      <w:tblStyleColBandSize w:val="1"/>
    </w:tblPr>
  </w:style>
  <w:style w:type="table" w:customStyle="1" w:styleId="affffb">
    <w:basedOn w:val="TableNormal"/>
    <w:tblPr>
      <w:tblStyleRowBandSize w:val="1"/>
      <w:tblStyleColBandSize w:val="1"/>
    </w:tblPr>
  </w:style>
  <w:style w:type="table" w:customStyle="1" w:styleId="affffc">
    <w:basedOn w:val="TableNormal"/>
    <w:tblPr>
      <w:tblStyleRowBandSize w:val="1"/>
      <w:tblStyleColBandSize w:val="1"/>
    </w:tblPr>
  </w:style>
  <w:style w:type="table" w:customStyle="1" w:styleId="affffd">
    <w:basedOn w:val="TableNormal"/>
    <w:tblPr>
      <w:tblStyleRowBandSize w:val="1"/>
      <w:tblStyleColBandSize w:val="1"/>
    </w:tblPr>
  </w:style>
  <w:style w:type="table" w:customStyle="1" w:styleId="affffe">
    <w:basedOn w:val="TableNormal"/>
    <w:tblPr>
      <w:tblStyleRowBandSize w:val="1"/>
      <w:tblStyleColBandSize w:val="1"/>
    </w:tblPr>
  </w:style>
  <w:style w:type="table" w:customStyle="1" w:styleId="afffff">
    <w:basedOn w:val="TableNormal"/>
    <w:tblPr>
      <w:tblStyleRowBandSize w:val="1"/>
      <w:tblStyleColBandSize w:val="1"/>
    </w:tblPr>
  </w:style>
  <w:style w:type="table" w:customStyle="1" w:styleId="afffff0">
    <w:basedOn w:val="TableNormal"/>
    <w:tblPr>
      <w:tblStyleRowBandSize w:val="1"/>
      <w:tblStyleColBandSize w:val="1"/>
    </w:tblPr>
  </w:style>
  <w:style w:type="table" w:customStyle="1" w:styleId="afffff1">
    <w:basedOn w:val="TableNormal"/>
    <w:tblPr>
      <w:tblStyleRowBandSize w:val="1"/>
      <w:tblStyleColBandSize w:val="1"/>
    </w:tblPr>
  </w:style>
  <w:style w:type="table" w:customStyle="1" w:styleId="afffff2">
    <w:basedOn w:val="TableNormal"/>
    <w:tblPr>
      <w:tblStyleRowBandSize w:val="1"/>
      <w:tblStyleColBandSize w:val="1"/>
    </w:tblPr>
  </w:style>
  <w:style w:type="table" w:customStyle="1" w:styleId="afffff3">
    <w:basedOn w:val="TableNormal"/>
    <w:tblPr>
      <w:tblStyleRowBandSize w:val="1"/>
      <w:tblStyleColBandSize w:val="1"/>
    </w:tblPr>
  </w:style>
  <w:style w:type="table" w:customStyle="1" w:styleId="afffff4">
    <w:basedOn w:val="TableNormal"/>
    <w:tblPr>
      <w:tblStyleRowBandSize w:val="1"/>
      <w:tblStyleColBandSize w:val="1"/>
    </w:tblPr>
  </w:style>
  <w:style w:type="table" w:customStyle="1" w:styleId="afffff5">
    <w:basedOn w:val="TableNormal"/>
    <w:tblPr>
      <w:tblStyleRowBandSize w:val="1"/>
      <w:tblStyleColBandSize w:val="1"/>
    </w:tblPr>
  </w:style>
  <w:style w:type="table" w:customStyle="1" w:styleId="afffff6">
    <w:basedOn w:val="TableNormal"/>
    <w:tblPr>
      <w:tblStyleRowBandSize w:val="1"/>
      <w:tblStyleColBandSize w:val="1"/>
    </w:tblPr>
  </w:style>
  <w:style w:type="table" w:customStyle="1" w:styleId="afffff7">
    <w:basedOn w:val="TableNormal"/>
    <w:tblPr>
      <w:tblStyleRowBandSize w:val="1"/>
      <w:tblStyleColBandSize w:val="1"/>
    </w:tblPr>
  </w:style>
  <w:style w:type="table" w:customStyle="1" w:styleId="afffff8">
    <w:basedOn w:val="TableNormal"/>
    <w:tblPr>
      <w:tblStyleRowBandSize w:val="1"/>
      <w:tblStyleColBandSize w:val="1"/>
    </w:tblPr>
  </w:style>
  <w:style w:type="table" w:customStyle="1" w:styleId="afffff9">
    <w:basedOn w:val="TableNormal"/>
    <w:tblPr>
      <w:tblStyleRowBandSize w:val="1"/>
      <w:tblStyleColBandSize w:val="1"/>
    </w:tblPr>
  </w:style>
  <w:style w:type="table" w:customStyle="1" w:styleId="afffffa">
    <w:basedOn w:val="TableNormal"/>
    <w:tblPr>
      <w:tblStyleRowBandSize w:val="1"/>
      <w:tblStyleColBandSize w:val="1"/>
    </w:tblPr>
  </w:style>
  <w:style w:type="table" w:customStyle="1" w:styleId="afffffb">
    <w:basedOn w:val="TableNormal"/>
    <w:tblPr>
      <w:tblStyleRowBandSize w:val="1"/>
      <w:tblStyleColBandSize w:val="1"/>
    </w:tblPr>
  </w:style>
  <w:style w:type="table" w:customStyle="1" w:styleId="afffffc">
    <w:basedOn w:val="TableNormal"/>
    <w:tblPr>
      <w:tblStyleRowBandSize w:val="1"/>
      <w:tblStyleColBandSize w:val="1"/>
    </w:tblPr>
  </w:style>
  <w:style w:type="table" w:customStyle="1" w:styleId="afffffd">
    <w:basedOn w:val="TableNormal"/>
    <w:tblPr>
      <w:tblStyleRowBandSize w:val="1"/>
      <w:tblStyleColBandSize w:val="1"/>
    </w:tblPr>
  </w:style>
  <w:style w:type="table" w:customStyle="1" w:styleId="afffffe">
    <w:basedOn w:val="TableNormal"/>
    <w:tblPr>
      <w:tblStyleRowBandSize w:val="1"/>
      <w:tblStyleColBandSize w:val="1"/>
    </w:tblPr>
  </w:style>
  <w:style w:type="table" w:customStyle="1" w:styleId="affffff">
    <w:basedOn w:val="TableNormal"/>
    <w:tblPr>
      <w:tblStyleRowBandSize w:val="1"/>
      <w:tblStyleColBandSize w:val="1"/>
    </w:tblPr>
  </w:style>
  <w:style w:type="table" w:customStyle="1" w:styleId="affffff0">
    <w:basedOn w:val="TableNormal"/>
    <w:tblPr>
      <w:tblStyleRowBandSize w:val="1"/>
      <w:tblStyleColBandSize w:val="1"/>
    </w:tblPr>
  </w:style>
  <w:style w:type="table" w:customStyle="1" w:styleId="affffff1">
    <w:basedOn w:val="TableNormal"/>
    <w:tblPr>
      <w:tblStyleRowBandSize w:val="1"/>
      <w:tblStyleColBandSize w:val="1"/>
    </w:tblPr>
  </w:style>
  <w:style w:type="table" w:customStyle="1" w:styleId="affffff2">
    <w:basedOn w:val="TableNormal"/>
    <w:tblPr>
      <w:tblStyleRowBandSize w:val="1"/>
      <w:tblStyleColBandSize w:val="1"/>
    </w:tblPr>
  </w:style>
  <w:style w:type="table" w:customStyle="1" w:styleId="affffff3">
    <w:basedOn w:val="TableNormal"/>
    <w:tblPr>
      <w:tblStyleRowBandSize w:val="1"/>
      <w:tblStyleColBandSize w:val="1"/>
    </w:tblPr>
  </w:style>
  <w:style w:type="table" w:customStyle="1" w:styleId="affffff4">
    <w:basedOn w:val="TableNormal"/>
    <w:tblPr>
      <w:tblStyleRowBandSize w:val="1"/>
      <w:tblStyleColBandSize w:val="1"/>
    </w:tblPr>
  </w:style>
  <w:style w:type="table" w:customStyle="1" w:styleId="affffff5">
    <w:basedOn w:val="TableNormal"/>
    <w:tblPr>
      <w:tblStyleRowBandSize w:val="1"/>
      <w:tblStyleColBandSize w:val="1"/>
    </w:tblPr>
  </w:style>
  <w:style w:type="table" w:customStyle="1" w:styleId="affffff6">
    <w:basedOn w:val="TableNormal"/>
    <w:tblPr>
      <w:tblStyleRowBandSize w:val="1"/>
      <w:tblStyleColBandSize w:val="1"/>
    </w:tblPr>
  </w:style>
  <w:style w:type="table" w:customStyle="1" w:styleId="affffff7">
    <w:basedOn w:val="TableNormal"/>
    <w:tblPr>
      <w:tblStyleRowBandSize w:val="1"/>
      <w:tblStyleColBandSize w:val="1"/>
    </w:tblPr>
  </w:style>
  <w:style w:type="table" w:customStyle="1" w:styleId="affffff8">
    <w:basedOn w:val="TableNormal"/>
    <w:tblPr>
      <w:tblStyleRowBandSize w:val="1"/>
      <w:tblStyleColBandSize w:val="1"/>
    </w:tblPr>
  </w:style>
  <w:style w:type="paragraph" w:styleId="NormalWeb">
    <w:name w:val="Normal (Web)"/>
    <w:basedOn w:val="Normal"/>
    <w:uiPriority w:val="99"/>
    <w:unhideWhenUsed/>
    <w:rsid w:val="0019204E"/>
    <w:pPr>
      <w:spacing w:before="100" w:beforeAutospacing="1" w:after="100" w:afterAutospacing="1" w:line="240" w:lineRule="auto"/>
      <w:jc w:val="left"/>
    </w:pPr>
  </w:style>
  <w:style w:type="character" w:customStyle="1" w:styleId="UnresolvedMention2">
    <w:name w:val="Unresolved Mention2"/>
    <w:basedOn w:val="DefaultParagraphFont"/>
    <w:uiPriority w:val="99"/>
    <w:semiHidden/>
    <w:unhideWhenUsed/>
    <w:rsid w:val="00D021F0"/>
    <w:rPr>
      <w:color w:val="605E5C"/>
      <w:shd w:val="clear" w:color="auto" w:fill="E1DFDD"/>
    </w:rPr>
  </w:style>
  <w:style w:type="table" w:customStyle="1" w:styleId="affffff9">
    <w:basedOn w:val="TableNormal"/>
    <w:tblPr>
      <w:tblStyleRowBandSize w:val="1"/>
      <w:tblStyleColBandSize w:val="1"/>
      <w:tblCellMar>
        <w:top w:w="100" w:type="dxa"/>
        <w:left w:w="100" w:type="dxa"/>
        <w:bottom w:w="100" w:type="dxa"/>
        <w:right w:w="100" w:type="dxa"/>
      </w:tblCellMar>
    </w:tblPr>
  </w:style>
  <w:style w:type="table" w:customStyle="1" w:styleId="affffffa">
    <w:basedOn w:val="TableNormal"/>
    <w:tblPr>
      <w:tblStyleRowBandSize w:val="1"/>
      <w:tblStyleColBandSize w:val="1"/>
    </w:tblPr>
  </w:style>
  <w:style w:type="table" w:customStyle="1" w:styleId="affffffb">
    <w:basedOn w:val="TableNormal"/>
    <w:tblPr>
      <w:tblStyleRowBandSize w:val="1"/>
      <w:tblStyleColBandSize w:val="1"/>
    </w:tblPr>
  </w:style>
  <w:style w:type="table" w:customStyle="1" w:styleId="affffffc">
    <w:basedOn w:val="TableNormal"/>
    <w:tblPr>
      <w:tblStyleRowBandSize w:val="1"/>
      <w:tblStyleColBandSize w:val="1"/>
    </w:tblPr>
  </w:style>
  <w:style w:type="table" w:customStyle="1" w:styleId="affffffd">
    <w:basedOn w:val="TableNormal"/>
    <w:tblPr>
      <w:tblStyleRowBandSize w:val="1"/>
      <w:tblStyleColBandSize w:val="1"/>
    </w:tblPr>
  </w:style>
  <w:style w:type="table" w:customStyle="1" w:styleId="affffffe">
    <w:basedOn w:val="TableNormal"/>
    <w:tblPr>
      <w:tblStyleRowBandSize w:val="1"/>
      <w:tblStyleColBandSize w:val="1"/>
    </w:tblPr>
  </w:style>
  <w:style w:type="table" w:customStyle="1" w:styleId="afffffff">
    <w:basedOn w:val="TableNormal"/>
    <w:tblPr>
      <w:tblStyleRowBandSize w:val="1"/>
      <w:tblStyleColBandSize w:val="1"/>
    </w:tblPr>
  </w:style>
  <w:style w:type="table" w:customStyle="1" w:styleId="afffffff0">
    <w:basedOn w:val="TableNormal"/>
    <w:tblPr>
      <w:tblStyleRowBandSize w:val="1"/>
      <w:tblStyleColBandSize w:val="1"/>
    </w:tblPr>
  </w:style>
  <w:style w:type="table" w:customStyle="1" w:styleId="afffffff1">
    <w:basedOn w:val="TableNormal"/>
    <w:tblPr>
      <w:tblStyleRowBandSize w:val="1"/>
      <w:tblStyleColBandSize w:val="1"/>
    </w:tblPr>
  </w:style>
  <w:style w:type="table" w:customStyle="1" w:styleId="afffffff2">
    <w:basedOn w:val="TableNormal"/>
    <w:tblPr>
      <w:tblStyleRowBandSize w:val="1"/>
      <w:tblStyleColBandSize w:val="1"/>
    </w:tblPr>
  </w:style>
  <w:style w:type="table" w:customStyle="1" w:styleId="afffffff3">
    <w:basedOn w:val="TableNormal"/>
    <w:tblPr>
      <w:tblStyleRowBandSize w:val="1"/>
      <w:tblStyleColBandSize w:val="1"/>
    </w:tblPr>
  </w:style>
  <w:style w:type="table" w:customStyle="1" w:styleId="afffffff4">
    <w:basedOn w:val="TableNormal"/>
    <w:tblPr>
      <w:tblStyleRowBandSize w:val="1"/>
      <w:tblStyleColBandSize w:val="1"/>
    </w:tblPr>
  </w:style>
  <w:style w:type="table" w:customStyle="1" w:styleId="afffffff5">
    <w:basedOn w:val="TableNormal"/>
    <w:tblPr>
      <w:tblStyleRowBandSize w:val="1"/>
      <w:tblStyleColBandSize w:val="1"/>
    </w:tblPr>
  </w:style>
  <w:style w:type="table" w:customStyle="1" w:styleId="afffffff6">
    <w:basedOn w:val="TableNormal"/>
    <w:tblPr>
      <w:tblStyleRowBandSize w:val="1"/>
      <w:tblStyleColBandSize w:val="1"/>
    </w:tblPr>
  </w:style>
  <w:style w:type="table" w:customStyle="1" w:styleId="afffffff7">
    <w:basedOn w:val="TableNormal"/>
    <w:tblPr>
      <w:tblStyleRowBandSize w:val="1"/>
      <w:tblStyleColBandSize w:val="1"/>
    </w:tblPr>
  </w:style>
  <w:style w:type="table" w:customStyle="1" w:styleId="afffffff8">
    <w:basedOn w:val="TableNormal"/>
    <w:tblPr>
      <w:tblStyleRowBandSize w:val="1"/>
      <w:tblStyleColBandSize w:val="1"/>
    </w:tblPr>
  </w:style>
  <w:style w:type="table" w:customStyle="1" w:styleId="afffffff9">
    <w:basedOn w:val="TableNormal"/>
    <w:tblPr>
      <w:tblStyleRowBandSize w:val="1"/>
      <w:tblStyleColBandSize w:val="1"/>
    </w:tblPr>
  </w:style>
  <w:style w:type="table" w:customStyle="1" w:styleId="afffffffa">
    <w:basedOn w:val="TableNormal"/>
    <w:tblPr>
      <w:tblStyleRowBandSize w:val="1"/>
      <w:tblStyleColBandSize w:val="1"/>
    </w:tblPr>
  </w:style>
  <w:style w:type="table" w:customStyle="1" w:styleId="afffffffb">
    <w:basedOn w:val="TableNormal"/>
    <w:tblPr>
      <w:tblStyleRowBandSize w:val="1"/>
      <w:tblStyleColBandSize w:val="1"/>
    </w:tblPr>
  </w:style>
  <w:style w:type="table" w:customStyle="1" w:styleId="afffffffc">
    <w:basedOn w:val="TableNormal"/>
    <w:tblPr>
      <w:tblStyleRowBandSize w:val="1"/>
      <w:tblStyleColBandSize w:val="1"/>
    </w:tblPr>
  </w:style>
  <w:style w:type="table" w:customStyle="1" w:styleId="afffffffd">
    <w:basedOn w:val="TableNormal"/>
    <w:tblPr>
      <w:tblStyleRowBandSize w:val="1"/>
      <w:tblStyleColBandSize w:val="1"/>
    </w:tblPr>
  </w:style>
  <w:style w:type="table" w:customStyle="1" w:styleId="afffffffe">
    <w:basedOn w:val="TableNormal"/>
    <w:tblPr>
      <w:tblStyleRowBandSize w:val="1"/>
      <w:tblStyleColBandSize w:val="1"/>
    </w:tblPr>
  </w:style>
  <w:style w:type="table" w:customStyle="1" w:styleId="affffffff">
    <w:basedOn w:val="TableNormal"/>
    <w:tblPr>
      <w:tblStyleRowBandSize w:val="1"/>
      <w:tblStyleColBandSize w:val="1"/>
    </w:tblPr>
  </w:style>
  <w:style w:type="table" w:customStyle="1" w:styleId="affffffff0">
    <w:basedOn w:val="TableNormal"/>
    <w:tblPr>
      <w:tblStyleRowBandSize w:val="1"/>
      <w:tblStyleColBandSize w:val="1"/>
    </w:tblPr>
  </w:style>
  <w:style w:type="table" w:customStyle="1" w:styleId="affffffff1">
    <w:basedOn w:val="TableNormal"/>
    <w:tblPr>
      <w:tblStyleRowBandSize w:val="1"/>
      <w:tblStyleColBandSize w:val="1"/>
    </w:tblPr>
  </w:style>
  <w:style w:type="table" w:customStyle="1" w:styleId="affffffff2">
    <w:basedOn w:val="TableNormal"/>
    <w:tblPr>
      <w:tblStyleRowBandSize w:val="1"/>
      <w:tblStyleColBandSize w:val="1"/>
    </w:tblPr>
  </w:style>
  <w:style w:type="table" w:customStyle="1" w:styleId="affffffff3">
    <w:basedOn w:val="TableNormal"/>
    <w:tblPr>
      <w:tblStyleRowBandSize w:val="1"/>
      <w:tblStyleColBandSize w:val="1"/>
    </w:tblPr>
  </w:style>
  <w:style w:type="table" w:customStyle="1" w:styleId="affffffff4">
    <w:basedOn w:val="TableNormal"/>
    <w:tblPr>
      <w:tblStyleRowBandSize w:val="1"/>
      <w:tblStyleColBandSize w:val="1"/>
    </w:tblPr>
  </w:style>
  <w:style w:type="table" w:customStyle="1" w:styleId="affffffff5">
    <w:basedOn w:val="TableNormal"/>
    <w:tblPr>
      <w:tblStyleRowBandSize w:val="1"/>
      <w:tblStyleColBandSize w:val="1"/>
    </w:tblPr>
  </w:style>
  <w:style w:type="table" w:customStyle="1" w:styleId="affffffff6">
    <w:basedOn w:val="TableNormal"/>
    <w:tblPr>
      <w:tblStyleRowBandSize w:val="1"/>
      <w:tblStyleColBandSize w:val="1"/>
    </w:tblPr>
  </w:style>
  <w:style w:type="table" w:customStyle="1" w:styleId="affffffff7">
    <w:basedOn w:val="TableNormal"/>
    <w:tblPr>
      <w:tblStyleRowBandSize w:val="1"/>
      <w:tblStyleColBandSize w:val="1"/>
    </w:tblPr>
  </w:style>
  <w:style w:type="table" w:customStyle="1" w:styleId="affffffff8">
    <w:basedOn w:val="TableNormal"/>
    <w:tblPr>
      <w:tblStyleRowBandSize w:val="1"/>
      <w:tblStyleColBandSize w:val="1"/>
    </w:tblPr>
  </w:style>
  <w:style w:type="table" w:customStyle="1" w:styleId="affffffff9">
    <w:basedOn w:val="TableNormal"/>
    <w:tblPr>
      <w:tblStyleRowBandSize w:val="1"/>
      <w:tblStyleColBandSize w:val="1"/>
      <w:tblCellMar>
        <w:top w:w="100" w:type="dxa"/>
        <w:left w:w="100" w:type="dxa"/>
        <w:bottom w:w="100" w:type="dxa"/>
        <w:right w:w="100" w:type="dxa"/>
      </w:tblCellMar>
    </w:tblPr>
  </w:style>
  <w:style w:type="table" w:customStyle="1" w:styleId="affffffffa">
    <w:basedOn w:val="TableNormal"/>
    <w:tblPr>
      <w:tblStyleRowBandSize w:val="1"/>
      <w:tblStyleColBandSize w:val="1"/>
    </w:tblPr>
  </w:style>
  <w:style w:type="table" w:customStyle="1" w:styleId="affffffffb">
    <w:basedOn w:val="TableNormal"/>
    <w:tblPr>
      <w:tblStyleRowBandSize w:val="1"/>
      <w:tblStyleColBandSize w:val="1"/>
    </w:tblPr>
  </w:style>
  <w:style w:type="table" w:customStyle="1" w:styleId="affffffffc">
    <w:basedOn w:val="TableNormal"/>
    <w:tblPr>
      <w:tblStyleRowBandSize w:val="1"/>
      <w:tblStyleColBandSize w:val="1"/>
    </w:tblPr>
  </w:style>
  <w:style w:type="table" w:customStyle="1" w:styleId="affffffffd">
    <w:basedOn w:val="TableNormal"/>
    <w:tblPr>
      <w:tblStyleRowBandSize w:val="1"/>
      <w:tblStyleColBandSize w:val="1"/>
    </w:tblPr>
  </w:style>
  <w:style w:type="table" w:customStyle="1" w:styleId="affffffffe">
    <w:basedOn w:val="TableNormal"/>
    <w:tblPr>
      <w:tblStyleRowBandSize w:val="1"/>
      <w:tblStyleColBandSize w:val="1"/>
    </w:tblPr>
  </w:style>
  <w:style w:type="table" w:customStyle="1" w:styleId="afffffffff">
    <w:basedOn w:val="TableNormal"/>
    <w:tblPr>
      <w:tblStyleRowBandSize w:val="1"/>
      <w:tblStyleColBandSize w:val="1"/>
    </w:tblPr>
  </w:style>
  <w:style w:type="table" w:customStyle="1" w:styleId="afffffffff0">
    <w:basedOn w:val="TableNormal"/>
    <w:tblPr>
      <w:tblStyleRowBandSize w:val="1"/>
      <w:tblStyleColBandSize w:val="1"/>
    </w:tblPr>
  </w:style>
  <w:style w:type="table" w:customStyle="1" w:styleId="afffffffff1">
    <w:basedOn w:val="TableNormal"/>
    <w:tblPr>
      <w:tblStyleRowBandSize w:val="1"/>
      <w:tblStyleColBandSize w:val="1"/>
    </w:tblPr>
  </w:style>
  <w:style w:type="table" w:customStyle="1" w:styleId="afffffffff2">
    <w:basedOn w:val="TableNormal"/>
    <w:tblPr>
      <w:tblStyleRowBandSize w:val="1"/>
      <w:tblStyleColBandSize w:val="1"/>
    </w:tblPr>
  </w:style>
  <w:style w:type="table" w:customStyle="1" w:styleId="afffffffff3">
    <w:basedOn w:val="TableNormal"/>
    <w:tblPr>
      <w:tblStyleRowBandSize w:val="1"/>
      <w:tblStyleColBandSize w:val="1"/>
    </w:tblPr>
  </w:style>
  <w:style w:type="table" w:customStyle="1" w:styleId="afffffffff4">
    <w:basedOn w:val="TableNormal"/>
    <w:tblPr>
      <w:tblStyleRowBandSize w:val="1"/>
      <w:tblStyleColBandSize w:val="1"/>
    </w:tblPr>
  </w:style>
  <w:style w:type="table" w:customStyle="1" w:styleId="afffffffff5">
    <w:basedOn w:val="TableNormal"/>
    <w:tblPr>
      <w:tblStyleRowBandSize w:val="1"/>
      <w:tblStyleColBandSize w:val="1"/>
    </w:tblPr>
  </w:style>
  <w:style w:type="table" w:customStyle="1" w:styleId="afffffffff6">
    <w:basedOn w:val="TableNormal"/>
    <w:tblPr>
      <w:tblStyleRowBandSize w:val="1"/>
      <w:tblStyleColBandSize w:val="1"/>
    </w:tblPr>
  </w:style>
  <w:style w:type="table" w:customStyle="1" w:styleId="afffffffff7">
    <w:basedOn w:val="TableNormal"/>
    <w:tblPr>
      <w:tblStyleRowBandSize w:val="1"/>
      <w:tblStyleColBandSize w:val="1"/>
    </w:tblPr>
  </w:style>
  <w:style w:type="table" w:customStyle="1" w:styleId="afffffffff8">
    <w:basedOn w:val="TableNormal"/>
    <w:tblPr>
      <w:tblStyleRowBandSize w:val="1"/>
      <w:tblStyleColBandSize w:val="1"/>
    </w:tblPr>
  </w:style>
  <w:style w:type="table" w:customStyle="1" w:styleId="afffffffff9">
    <w:basedOn w:val="TableNormal"/>
    <w:tblPr>
      <w:tblStyleRowBandSize w:val="1"/>
      <w:tblStyleColBandSize w:val="1"/>
    </w:tblPr>
  </w:style>
  <w:style w:type="table" w:customStyle="1" w:styleId="afffffffffa">
    <w:basedOn w:val="TableNormal"/>
    <w:tblPr>
      <w:tblStyleRowBandSize w:val="1"/>
      <w:tblStyleColBandSize w:val="1"/>
    </w:tblPr>
  </w:style>
  <w:style w:type="table" w:customStyle="1" w:styleId="afffffffffb">
    <w:basedOn w:val="TableNormal"/>
    <w:tblPr>
      <w:tblStyleRowBandSize w:val="1"/>
      <w:tblStyleColBandSize w:val="1"/>
    </w:tblPr>
  </w:style>
  <w:style w:type="table" w:customStyle="1" w:styleId="afffffffffc">
    <w:basedOn w:val="TableNormal"/>
    <w:tblPr>
      <w:tblStyleRowBandSize w:val="1"/>
      <w:tblStyleColBandSize w:val="1"/>
      <w:tblCellMar>
        <w:left w:w="115" w:type="dxa"/>
        <w:right w:w="115" w:type="dxa"/>
      </w:tblCellMar>
    </w:tblPr>
  </w:style>
  <w:style w:type="table" w:customStyle="1" w:styleId="afffffffffd">
    <w:basedOn w:val="TableNormal"/>
    <w:tblPr>
      <w:tblStyleRowBandSize w:val="1"/>
      <w:tblStyleColBandSize w:val="1"/>
    </w:tblPr>
  </w:style>
  <w:style w:type="table" w:customStyle="1" w:styleId="afffffffffe">
    <w:basedOn w:val="TableNormal"/>
    <w:tblPr>
      <w:tblStyleRowBandSize w:val="1"/>
      <w:tblStyleColBandSize w:val="1"/>
    </w:tblPr>
  </w:style>
  <w:style w:type="table" w:customStyle="1" w:styleId="affffffffff">
    <w:basedOn w:val="TableNormal"/>
    <w:tblPr>
      <w:tblStyleRowBandSize w:val="1"/>
      <w:tblStyleColBandSize w:val="1"/>
    </w:tblPr>
  </w:style>
  <w:style w:type="table" w:customStyle="1" w:styleId="affffffffff0">
    <w:basedOn w:val="TableNormal"/>
    <w:tblPr>
      <w:tblStyleRowBandSize w:val="1"/>
      <w:tblStyleColBandSize w:val="1"/>
      <w:tblCellMar>
        <w:left w:w="115" w:type="dxa"/>
        <w:right w:w="115" w:type="dxa"/>
      </w:tblCellMar>
    </w:tblPr>
  </w:style>
  <w:style w:type="table" w:customStyle="1" w:styleId="affffffffff1">
    <w:basedOn w:val="TableNormal"/>
    <w:tblPr>
      <w:tblStyleRowBandSize w:val="1"/>
      <w:tblStyleColBandSize w:val="1"/>
    </w:tblPr>
  </w:style>
  <w:style w:type="table" w:customStyle="1" w:styleId="affffffffff2">
    <w:basedOn w:val="TableNormal"/>
    <w:tblPr>
      <w:tblStyleRowBandSize w:val="1"/>
      <w:tblStyleColBandSize w:val="1"/>
    </w:tblPr>
  </w:style>
  <w:style w:type="table" w:customStyle="1" w:styleId="affffffffff3">
    <w:basedOn w:val="TableNormal"/>
    <w:tblPr>
      <w:tblStyleRowBandSize w:val="1"/>
      <w:tblStyleColBandSize w:val="1"/>
    </w:tblPr>
  </w:style>
  <w:style w:type="table" w:customStyle="1" w:styleId="affffffffff4">
    <w:basedOn w:val="TableNormal"/>
    <w:tblPr>
      <w:tblStyleRowBandSize w:val="1"/>
      <w:tblStyleColBandSize w:val="1"/>
    </w:tblPr>
  </w:style>
  <w:style w:type="table" w:customStyle="1" w:styleId="affffffffff5">
    <w:basedOn w:val="TableNormal"/>
    <w:tblPr>
      <w:tblStyleRowBandSize w:val="1"/>
      <w:tblStyleColBandSize w:val="1"/>
    </w:tblPr>
  </w:style>
  <w:style w:type="table" w:customStyle="1" w:styleId="affffffffff6">
    <w:basedOn w:val="TableNormal"/>
    <w:tblPr>
      <w:tblStyleRowBandSize w:val="1"/>
      <w:tblStyleColBandSize w:val="1"/>
    </w:tblPr>
  </w:style>
  <w:style w:type="table" w:customStyle="1" w:styleId="affffffffff7">
    <w:basedOn w:val="TableNormal"/>
    <w:tblPr>
      <w:tblStyleRowBandSize w:val="1"/>
      <w:tblStyleColBandSize w:val="1"/>
    </w:tblPr>
  </w:style>
  <w:style w:type="table" w:customStyle="1" w:styleId="affffffffff8">
    <w:basedOn w:val="TableNormal"/>
    <w:tblPr>
      <w:tblStyleRowBandSize w:val="1"/>
      <w:tblStyleColBandSize w:val="1"/>
    </w:tblPr>
  </w:style>
  <w:style w:type="table" w:customStyle="1" w:styleId="affffffffff9">
    <w:basedOn w:val="TableNormal"/>
    <w:tblPr>
      <w:tblStyleRowBandSize w:val="1"/>
      <w:tblStyleColBandSize w:val="1"/>
    </w:tblPr>
  </w:style>
  <w:style w:type="table" w:customStyle="1" w:styleId="affffffffffa">
    <w:basedOn w:val="TableNormal"/>
    <w:tblPr>
      <w:tblStyleRowBandSize w:val="1"/>
      <w:tblStyleColBandSize w:val="1"/>
      <w:tblCellMar>
        <w:top w:w="100" w:type="dxa"/>
        <w:left w:w="100" w:type="dxa"/>
        <w:bottom w:w="100" w:type="dxa"/>
        <w:right w:w="100" w:type="dxa"/>
      </w:tblCellMar>
    </w:tblPr>
  </w:style>
  <w:style w:type="table" w:customStyle="1" w:styleId="affffffffffb">
    <w:basedOn w:val="TableNormal"/>
    <w:tblPr>
      <w:tblStyleRowBandSize w:val="1"/>
      <w:tblStyleColBandSize w:val="1"/>
    </w:tblPr>
  </w:style>
  <w:style w:type="table" w:customStyle="1" w:styleId="affffffffffc">
    <w:basedOn w:val="TableNormal"/>
    <w:tblPr>
      <w:tblStyleRowBandSize w:val="1"/>
      <w:tblStyleColBandSize w:val="1"/>
    </w:tblPr>
  </w:style>
  <w:style w:type="table" w:customStyle="1" w:styleId="affffffffffd">
    <w:basedOn w:val="TableNormal"/>
    <w:tblPr>
      <w:tblStyleRowBandSize w:val="1"/>
      <w:tblStyleColBandSize w:val="1"/>
    </w:tblPr>
  </w:style>
  <w:style w:type="table" w:customStyle="1" w:styleId="affffffffffe">
    <w:basedOn w:val="TableNormal"/>
    <w:tblPr>
      <w:tblStyleRowBandSize w:val="1"/>
      <w:tblStyleColBandSize w:val="1"/>
    </w:tblPr>
  </w:style>
  <w:style w:type="table" w:customStyle="1" w:styleId="afffffffffff">
    <w:basedOn w:val="TableNormal"/>
    <w:tblPr>
      <w:tblStyleRowBandSize w:val="1"/>
      <w:tblStyleColBandSize w:val="1"/>
    </w:tblPr>
  </w:style>
  <w:style w:type="table" w:customStyle="1" w:styleId="afffffffffff0">
    <w:basedOn w:val="TableNormal"/>
    <w:tblPr>
      <w:tblStyleRowBandSize w:val="1"/>
      <w:tblStyleColBandSize w:val="1"/>
    </w:tblPr>
  </w:style>
  <w:style w:type="table" w:customStyle="1" w:styleId="afffffffffff1">
    <w:basedOn w:val="TableNormal"/>
    <w:tblPr>
      <w:tblStyleRowBandSize w:val="1"/>
      <w:tblStyleColBandSize w:val="1"/>
    </w:tblPr>
  </w:style>
  <w:style w:type="table" w:customStyle="1" w:styleId="afffffffffff2">
    <w:basedOn w:val="TableNormal"/>
    <w:tblPr>
      <w:tblStyleRowBandSize w:val="1"/>
      <w:tblStyleColBandSize w:val="1"/>
    </w:tblPr>
  </w:style>
  <w:style w:type="table" w:customStyle="1" w:styleId="afffffffffff3">
    <w:basedOn w:val="TableNormal"/>
    <w:tblPr>
      <w:tblStyleRowBandSize w:val="1"/>
      <w:tblStyleColBandSize w:val="1"/>
    </w:tblPr>
  </w:style>
  <w:style w:type="table" w:customStyle="1" w:styleId="afffffffffff4">
    <w:basedOn w:val="TableNormal"/>
    <w:tblPr>
      <w:tblStyleRowBandSize w:val="1"/>
      <w:tblStyleColBandSize w:val="1"/>
    </w:tblPr>
  </w:style>
  <w:style w:type="table" w:customStyle="1" w:styleId="afffffffffff5">
    <w:basedOn w:val="TableNormal"/>
    <w:tblPr>
      <w:tblStyleRowBandSize w:val="1"/>
      <w:tblStyleColBandSize w:val="1"/>
    </w:tblPr>
  </w:style>
  <w:style w:type="table" w:customStyle="1" w:styleId="afffffffffff6">
    <w:basedOn w:val="TableNormal"/>
    <w:tblPr>
      <w:tblStyleRowBandSize w:val="1"/>
      <w:tblStyleColBandSize w:val="1"/>
    </w:tblPr>
  </w:style>
  <w:style w:type="table" w:customStyle="1" w:styleId="afffffffffff7">
    <w:basedOn w:val="TableNormal"/>
    <w:tblPr>
      <w:tblStyleRowBandSize w:val="1"/>
      <w:tblStyleColBandSize w:val="1"/>
    </w:tblPr>
  </w:style>
  <w:style w:type="table" w:customStyle="1" w:styleId="afffffffffff8">
    <w:basedOn w:val="TableNormal"/>
    <w:tblPr>
      <w:tblStyleRowBandSize w:val="1"/>
      <w:tblStyleColBandSize w:val="1"/>
    </w:tblPr>
  </w:style>
  <w:style w:type="table" w:customStyle="1" w:styleId="afffffffffff9">
    <w:basedOn w:val="TableNormal"/>
    <w:tblPr>
      <w:tblStyleRowBandSize w:val="1"/>
      <w:tblStyleColBandSize w:val="1"/>
    </w:tblPr>
  </w:style>
  <w:style w:type="table" w:customStyle="1" w:styleId="afffffffffffa">
    <w:basedOn w:val="TableNormal"/>
    <w:tblPr>
      <w:tblStyleRowBandSize w:val="1"/>
      <w:tblStyleColBandSize w:val="1"/>
    </w:tblPr>
  </w:style>
  <w:style w:type="table" w:customStyle="1" w:styleId="afffffffffffb">
    <w:basedOn w:val="TableNormal"/>
    <w:tblPr>
      <w:tblStyleRowBandSize w:val="1"/>
      <w:tblStyleColBandSize w:val="1"/>
    </w:tblPr>
  </w:style>
  <w:style w:type="table" w:customStyle="1" w:styleId="afffffffffffc">
    <w:basedOn w:val="TableNormal"/>
    <w:tblPr>
      <w:tblStyleRowBandSize w:val="1"/>
      <w:tblStyleColBandSize w:val="1"/>
    </w:tblPr>
  </w:style>
  <w:style w:type="table" w:customStyle="1" w:styleId="afffffffffffd">
    <w:basedOn w:val="TableNormal"/>
    <w:tblPr>
      <w:tblStyleRowBandSize w:val="1"/>
      <w:tblStyleColBandSize w:val="1"/>
      <w:tblCellMar>
        <w:left w:w="115" w:type="dxa"/>
        <w:right w:w="115" w:type="dxa"/>
      </w:tblCellMar>
    </w:tblPr>
  </w:style>
  <w:style w:type="table" w:customStyle="1" w:styleId="afffffffffffe">
    <w:basedOn w:val="TableNormal"/>
    <w:tblPr>
      <w:tblStyleRowBandSize w:val="1"/>
      <w:tblStyleColBandSize w:val="1"/>
    </w:tblPr>
  </w:style>
  <w:style w:type="table" w:customStyle="1" w:styleId="affffffffffff">
    <w:basedOn w:val="TableNormal"/>
    <w:tblPr>
      <w:tblStyleRowBandSize w:val="1"/>
      <w:tblStyleColBandSize w:val="1"/>
    </w:tblPr>
  </w:style>
  <w:style w:type="table" w:customStyle="1" w:styleId="affffffffffff0">
    <w:basedOn w:val="TableNormal"/>
    <w:tblPr>
      <w:tblStyleRowBandSize w:val="1"/>
      <w:tblStyleColBandSize w:val="1"/>
    </w:tblPr>
  </w:style>
  <w:style w:type="table" w:customStyle="1" w:styleId="affffffffffff1">
    <w:basedOn w:val="TableNormal"/>
    <w:tblPr>
      <w:tblStyleRowBandSize w:val="1"/>
      <w:tblStyleColBandSize w:val="1"/>
      <w:tblCellMar>
        <w:left w:w="115" w:type="dxa"/>
        <w:right w:w="115" w:type="dxa"/>
      </w:tblCellMar>
    </w:tblPr>
  </w:style>
  <w:style w:type="table" w:customStyle="1" w:styleId="affffffffffff2">
    <w:basedOn w:val="TableNormal"/>
    <w:tblPr>
      <w:tblStyleRowBandSize w:val="1"/>
      <w:tblStyleColBandSize w:val="1"/>
    </w:tblPr>
  </w:style>
  <w:style w:type="table" w:customStyle="1" w:styleId="affffffffffff3">
    <w:basedOn w:val="TableNormal"/>
    <w:tblPr>
      <w:tblStyleRowBandSize w:val="1"/>
      <w:tblStyleColBandSize w:val="1"/>
    </w:tblPr>
  </w:style>
  <w:style w:type="table" w:customStyle="1" w:styleId="affffffffffff4">
    <w:basedOn w:val="TableNormal"/>
    <w:tblPr>
      <w:tblStyleRowBandSize w:val="1"/>
      <w:tblStyleColBandSize w:val="1"/>
    </w:tblPr>
  </w:style>
  <w:style w:type="table" w:customStyle="1" w:styleId="affffffffffff5">
    <w:basedOn w:val="TableNormal"/>
    <w:tblPr>
      <w:tblStyleRowBandSize w:val="1"/>
      <w:tblStyleColBandSize w:val="1"/>
    </w:tblPr>
  </w:style>
  <w:style w:type="table" w:customStyle="1" w:styleId="affffffffffff6">
    <w:basedOn w:val="TableNormal"/>
    <w:tblPr>
      <w:tblStyleRowBandSize w:val="1"/>
      <w:tblStyleColBandSize w:val="1"/>
    </w:tblPr>
  </w:style>
  <w:style w:type="table" w:customStyle="1" w:styleId="affffffffffff7">
    <w:basedOn w:val="TableNormal"/>
    <w:tblPr>
      <w:tblStyleRowBandSize w:val="1"/>
      <w:tblStyleColBandSize w:val="1"/>
    </w:tblPr>
  </w:style>
  <w:style w:type="table" w:customStyle="1" w:styleId="affffffffffff8">
    <w:basedOn w:val="TableNormal"/>
    <w:tblPr>
      <w:tblStyleRowBandSize w:val="1"/>
      <w:tblStyleColBandSize w:val="1"/>
    </w:tblPr>
  </w:style>
  <w:style w:type="table" w:customStyle="1" w:styleId="affffffffffff9">
    <w:basedOn w:val="TableNormal"/>
    <w:tblPr>
      <w:tblStyleRowBandSize w:val="1"/>
      <w:tblStyleColBandSize w:val="1"/>
    </w:tblPr>
  </w:style>
  <w:style w:type="table" w:customStyle="1" w:styleId="affffffffffffa">
    <w:basedOn w:val="TableNormal"/>
    <w:tblPr>
      <w:tblStyleRowBandSize w:val="1"/>
      <w:tblStyleColBandSize w:val="1"/>
    </w:tblPr>
  </w:style>
  <w:style w:type="table" w:styleId="TableGrid">
    <w:name w:val="Table Grid"/>
    <w:basedOn w:val="TableNormal"/>
    <w:uiPriority w:val="39"/>
    <w:rsid w:val="00A07E2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896027"/>
    <w:rPr>
      <w:color w:val="605E5C"/>
      <w:shd w:val="clear" w:color="auto" w:fill="E1DFDD"/>
    </w:rPr>
  </w:style>
  <w:style w:type="paragraph" w:styleId="TOCHeading">
    <w:name w:val="TOC Heading"/>
    <w:basedOn w:val="Heading1"/>
    <w:next w:val="Normal"/>
    <w:uiPriority w:val="39"/>
    <w:unhideWhenUsed/>
    <w:qFormat/>
    <w:rsid w:val="00896027"/>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table" w:customStyle="1" w:styleId="affffffffffffb">
    <w:basedOn w:val="TableNormal"/>
    <w:tblPr>
      <w:tblStyleRowBandSize w:val="1"/>
      <w:tblStyleColBandSize w:val="1"/>
      <w:tblCellMar>
        <w:top w:w="100" w:type="dxa"/>
        <w:left w:w="100" w:type="dxa"/>
        <w:bottom w:w="100" w:type="dxa"/>
        <w:right w:w="100" w:type="dxa"/>
      </w:tblCellMar>
    </w:tblPr>
  </w:style>
  <w:style w:type="table" w:customStyle="1" w:styleId="affffffffffffc">
    <w:basedOn w:val="TableNormal"/>
    <w:tblPr>
      <w:tblStyleRowBandSize w:val="1"/>
      <w:tblStyleColBandSize w:val="1"/>
    </w:tblPr>
  </w:style>
  <w:style w:type="table" w:customStyle="1" w:styleId="affffffffffffd">
    <w:basedOn w:val="TableNormal"/>
    <w:pPr>
      <w:spacing w:before="0" w:after="0" w:line="240" w:lineRule="auto"/>
    </w:pPr>
    <w:tblPr>
      <w:tblStyleRowBandSize w:val="1"/>
      <w:tblStyleColBandSize w:val="1"/>
    </w:tblPr>
  </w:style>
  <w:style w:type="table" w:customStyle="1" w:styleId="affffffffffffe">
    <w:basedOn w:val="TableNormal"/>
    <w:pPr>
      <w:spacing w:before="0" w:after="0" w:line="240" w:lineRule="auto"/>
    </w:pPr>
    <w:tblPr>
      <w:tblStyleRowBandSize w:val="1"/>
      <w:tblStyleColBandSize w:val="1"/>
    </w:tblPr>
  </w:style>
  <w:style w:type="table" w:customStyle="1" w:styleId="afffffffffffff">
    <w:basedOn w:val="TableNormal"/>
    <w:pPr>
      <w:spacing w:before="0" w:after="0" w:line="240" w:lineRule="auto"/>
    </w:pPr>
    <w:tblPr>
      <w:tblStyleRowBandSize w:val="1"/>
      <w:tblStyleColBandSize w:val="1"/>
    </w:tblPr>
  </w:style>
  <w:style w:type="table" w:customStyle="1" w:styleId="afffffffffffff0">
    <w:basedOn w:val="TableNormal"/>
    <w:pPr>
      <w:spacing w:before="0" w:after="0" w:line="240" w:lineRule="auto"/>
    </w:pPr>
    <w:tblPr>
      <w:tblStyleRowBandSize w:val="1"/>
      <w:tblStyleColBandSize w:val="1"/>
    </w:tblPr>
  </w:style>
  <w:style w:type="table" w:customStyle="1" w:styleId="afffffffffffff1">
    <w:basedOn w:val="TableNormal"/>
    <w:pPr>
      <w:spacing w:before="0" w:after="0" w:line="240" w:lineRule="auto"/>
    </w:pPr>
    <w:tblPr>
      <w:tblStyleRowBandSize w:val="1"/>
      <w:tblStyleColBandSize w:val="1"/>
    </w:tblPr>
  </w:style>
  <w:style w:type="table" w:customStyle="1" w:styleId="afffffffffffff2">
    <w:basedOn w:val="TableNormal"/>
    <w:pPr>
      <w:spacing w:before="0" w:after="0" w:line="240" w:lineRule="auto"/>
    </w:pPr>
    <w:tblPr>
      <w:tblStyleRowBandSize w:val="1"/>
      <w:tblStyleColBandSize w:val="1"/>
    </w:tblPr>
  </w:style>
  <w:style w:type="table" w:customStyle="1" w:styleId="afffffffffffff3">
    <w:basedOn w:val="TableNormal"/>
    <w:pPr>
      <w:spacing w:before="0" w:after="0" w:line="240" w:lineRule="auto"/>
    </w:pPr>
    <w:tblPr>
      <w:tblStyleRowBandSize w:val="1"/>
      <w:tblStyleColBandSize w:val="1"/>
    </w:tblPr>
  </w:style>
  <w:style w:type="table" w:customStyle="1" w:styleId="afffffffffffff4">
    <w:basedOn w:val="TableNormal"/>
    <w:pPr>
      <w:spacing w:before="0" w:after="0" w:line="240" w:lineRule="auto"/>
    </w:pPr>
    <w:tblPr>
      <w:tblStyleRowBandSize w:val="1"/>
      <w:tblStyleColBandSize w:val="1"/>
    </w:tblPr>
  </w:style>
  <w:style w:type="table" w:customStyle="1" w:styleId="afffffffffffff5">
    <w:basedOn w:val="TableNormal"/>
    <w:pPr>
      <w:spacing w:before="0" w:after="0" w:line="240" w:lineRule="auto"/>
    </w:pPr>
    <w:tblPr>
      <w:tblStyleRowBandSize w:val="1"/>
      <w:tblStyleColBandSize w:val="1"/>
    </w:tblPr>
  </w:style>
  <w:style w:type="table" w:customStyle="1" w:styleId="afffffffffffff6">
    <w:basedOn w:val="TableNormal"/>
    <w:pPr>
      <w:spacing w:before="0" w:after="0" w:line="240" w:lineRule="auto"/>
    </w:pPr>
    <w:tblPr>
      <w:tblStyleRowBandSize w:val="1"/>
      <w:tblStyleColBandSize w:val="1"/>
    </w:tblPr>
  </w:style>
  <w:style w:type="table" w:customStyle="1" w:styleId="afffffffffffff7">
    <w:basedOn w:val="TableNormal"/>
    <w:tblPr>
      <w:tblStyleRowBandSize w:val="1"/>
      <w:tblStyleColBandSize w:val="1"/>
    </w:tblPr>
  </w:style>
  <w:style w:type="table" w:customStyle="1" w:styleId="afffffffffffff8">
    <w:basedOn w:val="TableNormal"/>
    <w:tblPr>
      <w:tblStyleRowBandSize w:val="1"/>
      <w:tblStyleColBandSize w:val="1"/>
    </w:tblPr>
  </w:style>
  <w:style w:type="table" w:customStyle="1" w:styleId="afffffffffffff9">
    <w:basedOn w:val="TableNormal"/>
    <w:tblPr>
      <w:tblStyleRowBandSize w:val="1"/>
      <w:tblStyleColBandSize w:val="1"/>
    </w:tblPr>
  </w:style>
  <w:style w:type="table" w:customStyle="1" w:styleId="afffffffffffffa">
    <w:basedOn w:val="TableNormal"/>
    <w:tblPr>
      <w:tblStyleRowBandSize w:val="1"/>
      <w:tblStyleColBandSize w:val="1"/>
    </w:tblPr>
  </w:style>
  <w:style w:type="table" w:customStyle="1" w:styleId="afffffffffffffb">
    <w:basedOn w:val="TableNormal"/>
    <w:pPr>
      <w:spacing w:before="0" w:after="0" w:line="240" w:lineRule="auto"/>
    </w:pPr>
    <w:tblPr>
      <w:tblStyleRowBandSize w:val="1"/>
      <w:tblStyleColBandSize w:val="1"/>
    </w:tblPr>
  </w:style>
  <w:style w:type="table" w:customStyle="1" w:styleId="afffffffffffffc">
    <w:basedOn w:val="TableNormal"/>
    <w:pPr>
      <w:spacing w:before="0" w:after="0" w:line="240" w:lineRule="auto"/>
    </w:pPr>
    <w:tblPr>
      <w:tblStyleRowBandSize w:val="1"/>
      <w:tblStyleColBandSize w:val="1"/>
    </w:tblPr>
  </w:style>
  <w:style w:type="table" w:customStyle="1" w:styleId="afffffffffffffd">
    <w:basedOn w:val="TableNormal"/>
    <w:pPr>
      <w:spacing w:before="0" w:after="0" w:line="240" w:lineRule="auto"/>
    </w:pPr>
    <w:tblPr>
      <w:tblStyleRowBandSize w:val="1"/>
      <w:tblStyleColBandSize w:val="1"/>
    </w:tblPr>
  </w:style>
  <w:style w:type="table" w:customStyle="1" w:styleId="afffffffffffffe">
    <w:basedOn w:val="TableNormal"/>
    <w:pPr>
      <w:spacing w:before="0" w:after="0" w:line="240" w:lineRule="auto"/>
    </w:pPr>
    <w:tblPr>
      <w:tblStyleRowBandSize w:val="1"/>
      <w:tblStyleColBandSize w:val="1"/>
    </w:tblPr>
  </w:style>
  <w:style w:type="table" w:customStyle="1" w:styleId="affffffffffffff">
    <w:basedOn w:val="TableNormal"/>
    <w:tblPr>
      <w:tblStyleRowBandSize w:val="1"/>
      <w:tblStyleColBandSize w:val="1"/>
    </w:tblPr>
  </w:style>
  <w:style w:type="table" w:customStyle="1" w:styleId="affffffffffffff0">
    <w:basedOn w:val="TableNormal"/>
    <w:tblPr>
      <w:tblStyleRowBandSize w:val="1"/>
      <w:tblStyleColBandSize w:val="1"/>
    </w:tblPr>
  </w:style>
  <w:style w:type="table" w:customStyle="1" w:styleId="affffffffffffff1">
    <w:basedOn w:val="TableNormal"/>
    <w:tblPr>
      <w:tblStyleRowBandSize w:val="1"/>
      <w:tblStyleColBandSize w:val="1"/>
    </w:tblPr>
  </w:style>
  <w:style w:type="table" w:customStyle="1" w:styleId="affffffffffffff2">
    <w:basedOn w:val="TableNormal"/>
    <w:tblPr>
      <w:tblStyleRowBandSize w:val="1"/>
      <w:tblStyleColBandSize w:val="1"/>
      <w:tblCellMar>
        <w:left w:w="115" w:type="dxa"/>
        <w:right w:w="115" w:type="dxa"/>
      </w:tblCellMar>
    </w:tblPr>
  </w:style>
  <w:style w:type="table" w:customStyle="1" w:styleId="affffffffffffff3">
    <w:basedOn w:val="TableNormal"/>
    <w:tblPr>
      <w:tblStyleRowBandSize w:val="1"/>
      <w:tblStyleColBandSize w:val="1"/>
    </w:tblPr>
  </w:style>
  <w:style w:type="table" w:customStyle="1" w:styleId="affffffffffffff4">
    <w:basedOn w:val="TableNormal"/>
    <w:tblPr>
      <w:tblStyleRowBandSize w:val="1"/>
      <w:tblStyleColBandSize w:val="1"/>
    </w:tblPr>
  </w:style>
  <w:style w:type="table" w:customStyle="1" w:styleId="affffffffffffff5">
    <w:basedOn w:val="TableNormal"/>
    <w:pPr>
      <w:spacing w:before="0" w:after="0" w:line="240" w:lineRule="auto"/>
    </w:pPr>
    <w:tblPr>
      <w:tblStyleRowBandSize w:val="1"/>
      <w:tblStyleColBandSize w:val="1"/>
    </w:tblPr>
  </w:style>
  <w:style w:type="table" w:customStyle="1" w:styleId="affffffffffffff6">
    <w:basedOn w:val="TableNormal"/>
    <w:tblPr>
      <w:tblStyleRowBandSize w:val="1"/>
      <w:tblStyleColBandSize w:val="1"/>
    </w:tblPr>
  </w:style>
  <w:style w:type="table" w:customStyle="1" w:styleId="affffffffffffff7">
    <w:basedOn w:val="TableNormal"/>
    <w:tblPr>
      <w:tblStyleRowBandSize w:val="1"/>
      <w:tblStyleColBandSize w:val="1"/>
    </w:tblPr>
  </w:style>
  <w:style w:type="table" w:customStyle="1" w:styleId="affffffffffffff8">
    <w:basedOn w:val="TableNormal"/>
    <w:tblPr>
      <w:tblStyleRowBandSize w:val="1"/>
      <w:tblStyleColBandSize w:val="1"/>
    </w:tblPr>
  </w:style>
  <w:style w:type="table" w:customStyle="1" w:styleId="affffffffffffff9">
    <w:basedOn w:val="TableNormal"/>
    <w:tblPr>
      <w:tblStyleRowBandSize w:val="1"/>
      <w:tblStyleColBandSize w:val="1"/>
    </w:tblPr>
  </w:style>
  <w:style w:type="table" w:customStyle="1" w:styleId="affffffffffffffa">
    <w:basedOn w:val="TableNormal"/>
    <w:tblPr>
      <w:tblStyleRowBandSize w:val="1"/>
      <w:tblStyleColBandSize w:val="1"/>
    </w:tblPr>
  </w:style>
  <w:style w:type="table" w:customStyle="1" w:styleId="affffffffffffffb">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ffffffffffffffc">
    <w:basedOn w:val="TableNormal"/>
    <w:tblPr>
      <w:tblStyleRowBandSize w:val="1"/>
      <w:tblStyleColBandSize w:val="1"/>
      <w:tblCellMar>
        <w:top w:w="100" w:type="dxa"/>
        <w:left w:w="100" w:type="dxa"/>
        <w:bottom w:w="100" w:type="dxa"/>
        <w:right w:w="100" w:type="dxa"/>
      </w:tblCellMar>
    </w:tblPr>
  </w:style>
  <w:style w:type="table" w:customStyle="1" w:styleId="affffffffffffffd">
    <w:basedOn w:val="TableNormal"/>
    <w:tblPr>
      <w:tblStyleRowBandSize w:val="1"/>
      <w:tblStyleColBandSize w:val="1"/>
    </w:tblPr>
  </w:style>
  <w:style w:type="table" w:customStyle="1" w:styleId="affffffffffffffe">
    <w:basedOn w:val="TableNormal"/>
    <w:pPr>
      <w:spacing w:before="0" w:after="0" w:line="240" w:lineRule="auto"/>
    </w:pPr>
    <w:tblPr>
      <w:tblStyleRowBandSize w:val="1"/>
      <w:tblStyleColBandSize w:val="1"/>
    </w:tblPr>
  </w:style>
  <w:style w:type="table" w:customStyle="1" w:styleId="afffffffffffffff">
    <w:basedOn w:val="TableNormal"/>
    <w:pPr>
      <w:spacing w:before="0" w:after="0" w:line="240" w:lineRule="auto"/>
    </w:pPr>
    <w:tblPr>
      <w:tblStyleRowBandSize w:val="1"/>
      <w:tblStyleColBandSize w:val="1"/>
    </w:tblPr>
  </w:style>
  <w:style w:type="table" w:customStyle="1" w:styleId="afffffffffffffff0">
    <w:basedOn w:val="TableNormal"/>
    <w:pPr>
      <w:spacing w:before="0" w:after="0" w:line="240" w:lineRule="auto"/>
    </w:pPr>
    <w:tblPr>
      <w:tblStyleRowBandSize w:val="1"/>
      <w:tblStyleColBandSize w:val="1"/>
    </w:tblPr>
  </w:style>
  <w:style w:type="table" w:customStyle="1" w:styleId="afffffffffffffff1">
    <w:basedOn w:val="TableNormal"/>
    <w:pPr>
      <w:spacing w:before="0" w:after="0" w:line="240" w:lineRule="auto"/>
    </w:pPr>
    <w:tblPr>
      <w:tblStyleRowBandSize w:val="1"/>
      <w:tblStyleColBandSize w:val="1"/>
    </w:tblPr>
  </w:style>
  <w:style w:type="table" w:customStyle="1" w:styleId="afffffffffffffff2">
    <w:basedOn w:val="TableNormal"/>
    <w:pPr>
      <w:spacing w:before="0" w:after="0" w:line="240" w:lineRule="auto"/>
    </w:pPr>
    <w:tblPr>
      <w:tblStyleRowBandSize w:val="1"/>
      <w:tblStyleColBandSize w:val="1"/>
    </w:tblPr>
  </w:style>
  <w:style w:type="table" w:customStyle="1" w:styleId="afffffffffffffff3">
    <w:basedOn w:val="TableNormal"/>
    <w:pPr>
      <w:spacing w:before="0" w:after="0" w:line="240" w:lineRule="auto"/>
    </w:pPr>
    <w:tblPr>
      <w:tblStyleRowBandSize w:val="1"/>
      <w:tblStyleColBandSize w:val="1"/>
    </w:tblPr>
  </w:style>
  <w:style w:type="table" w:customStyle="1" w:styleId="afffffffffffffff4">
    <w:basedOn w:val="TableNormal"/>
    <w:pPr>
      <w:spacing w:before="0" w:after="0" w:line="240" w:lineRule="auto"/>
    </w:pPr>
    <w:tblPr>
      <w:tblStyleRowBandSize w:val="1"/>
      <w:tblStyleColBandSize w:val="1"/>
    </w:tblPr>
  </w:style>
  <w:style w:type="table" w:customStyle="1" w:styleId="afffffffffffffff5">
    <w:basedOn w:val="TableNormal"/>
    <w:pPr>
      <w:spacing w:before="0" w:after="0" w:line="240" w:lineRule="auto"/>
    </w:pPr>
    <w:tblPr>
      <w:tblStyleRowBandSize w:val="1"/>
      <w:tblStyleColBandSize w:val="1"/>
    </w:tblPr>
  </w:style>
  <w:style w:type="table" w:customStyle="1" w:styleId="afffffffffffffff6">
    <w:basedOn w:val="TableNormal"/>
    <w:pPr>
      <w:spacing w:before="0" w:after="0" w:line="240" w:lineRule="auto"/>
    </w:pPr>
    <w:tblPr>
      <w:tblStyleRowBandSize w:val="1"/>
      <w:tblStyleColBandSize w:val="1"/>
    </w:tblPr>
  </w:style>
  <w:style w:type="table" w:customStyle="1" w:styleId="afffffffffffffff7">
    <w:basedOn w:val="TableNormal"/>
    <w:pPr>
      <w:spacing w:before="0" w:after="0" w:line="240" w:lineRule="auto"/>
    </w:pPr>
    <w:tblPr>
      <w:tblStyleRowBandSize w:val="1"/>
      <w:tblStyleColBandSize w:val="1"/>
    </w:tblPr>
  </w:style>
  <w:style w:type="table" w:customStyle="1" w:styleId="afffffffffffffff8">
    <w:basedOn w:val="TableNormal"/>
    <w:tblPr>
      <w:tblStyleRowBandSize w:val="1"/>
      <w:tblStyleColBandSize w:val="1"/>
    </w:tblPr>
  </w:style>
  <w:style w:type="table" w:customStyle="1" w:styleId="afffffffffffffff9">
    <w:basedOn w:val="TableNormal"/>
    <w:tblPr>
      <w:tblStyleRowBandSize w:val="1"/>
      <w:tblStyleColBandSize w:val="1"/>
    </w:tblPr>
  </w:style>
  <w:style w:type="table" w:customStyle="1" w:styleId="afffffffffffffffa">
    <w:basedOn w:val="TableNormal"/>
    <w:tblPr>
      <w:tblStyleRowBandSize w:val="1"/>
      <w:tblStyleColBandSize w:val="1"/>
    </w:tblPr>
  </w:style>
  <w:style w:type="table" w:customStyle="1" w:styleId="afffffffffffffffb">
    <w:basedOn w:val="TableNormal"/>
    <w:tblPr>
      <w:tblStyleRowBandSize w:val="1"/>
      <w:tblStyleColBandSize w:val="1"/>
    </w:tblPr>
  </w:style>
  <w:style w:type="table" w:customStyle="1" w:styleId="afffffffffffffffc">
    <w:basedOn w:val="TableNormal"/>
    <w:pPr>
      <w:spacing w:before="0" w:after="0" w:line="240" w:lineRule="auto"/>
    </w:pPr>
    <w:tblPr>
      <w:tblStyleRowBandSize w:val="1"/>
      <w:tblStyleColBandSize w:val="1"/>
    </w:tblPr>
  </w:style>
  <w:style w:type="table" w:customStyle="1" w:styleId="afffffffffffffffd">
    <w:basedOn w:val="TableNormal"/>
    <w:pPr>
      <w:spacing w:before="0" w:after="0" w:line="240" w:lineRule="auto"/>
    </w:pPr>
    <w:tblPr>
      <w:tblStyleRowBandSize w:val="1"/>
      <w:tblStyleColBandSize w:val="1"/>
    </w:tblPr>
  </w:style>
  <w:style w:type="table" w:customStyle="1" w:styleId="afffffffffffffffe">
    <w:basedOn w:val="TableNormal"/>
    <w:pPr>
      <w:spacing w:before="0" w:after="0" w:line="240" w:lineRule="auto"/>
    </w:pPr>
    <w:tblPr>
      <w:tblStyleRowBandSize w:val="1"/>
      <w:tblStyleColBandSize w:val="1"/>
    </w:tblPr>
  </w:style>
  <w:style w:type="table" w:customStyle="1" w:styleId="affffffffffffffff">
    <w:basedOn w:val="TableNormal"/>
    <w:pPr>
      <w:spacing w:before="0" w:after="0" w:line="240" w:lineRule="auto"/>
    </w:pPr>
    <w:tblPr>
      <w:tblStyleRowBandSize w:val="1"/>
      <w:tblStyleColBandSize w:val="1"/>
    </w:tblPr>
  </w:style>
  <w:style w:type="table" w:customStyle="1" w:styleId="affffffffffffffff0">
    <w:basedOn w:val="TableNormal"/>
    <w:tblPr>
      <w:tblStyleRowBandSize w:val="1"/>
      <w:tblStyleColBandSize w:val="1"/>
    </w:tblPr>
  </w:style>
  <w:style w:type="table" w:customStyle="1" w:styleId="affffffffffffffff1">
    <w:basedOn w:val="TableNormal"/>
    <w:tblPr>
      <w:tblStyleRowBandSize w:val="1"/>
      <w:tblStyleColBandSize w:val="1"/>
    </w:tblPr>
  </w:style>
  <w:style w:type="table" w:customStyle="1" w:styleId="affffffffffffffff2">
    <w:basedOn w:val="TableNormal"/>
    <w:tblPr>
      <w:tblStyleRowBandSize w:val="1"/>
      <w:tblStyleColBandSize w:val="1"/>
    </w:tblPr>
  </w:style>
  <w:style w:type="table" w:customStyle="1" w:styleId="affffffffffffffff3">
    <w:basedOn w:val="TableNormal"/>
    <w:tblPr>
      <w:tblStyleRowBandSize w:val="1"/>
      <w:tblStyleColBandSize w:val="1"/>
      <w:tblCellMar>
        <w:left w:w="115" w:type="dxa"/>
        <w:right w:w="115" w:type="dxa"/>
      </w:tblCellMar>
    </w:tblPr>
  </w:style>
  <w:style w:type="table" w:customStyle="1" w:styleId="affffffffffffffff4">
    <w:basedOn w:val="TableNormal"/>
    <w:tblPr>
      <w:tblStyleRowBandSize w:val="1"/>
      <w:tblStyleColBandSize w:val="1"/>
    </w:tblPr>
  </w:style>
  <w:style w:type="table" w:customStyle="1" w:styleId="affffffffffffffff5">
    <w:basedOn w:val="TableNormal"/>
    <w:tblPr>
      <w:tblStyleRowBandSize w:val="1"/>
      <w:tblStyleColBandSize w:val="1"/>
    </w:tblPr>
  </w:style>
  <w:style w:type="table" w:customStyle="1" w:styleId="affffffffffffffff6">
    <w:basedOn w:val="TableNormal"/>
    <w:pPr>
      <w:spacing w:before="0" w:after="0" w:line="240" w:lineRule="auto"/>
    </w:pPr>
    <w:tblPr>
      <w:tblStyleRowBandSize w:val="1"/>
      <w:tblStyleColBandSize w:val="1"/>
    </w:tblPr>
  </w:style>
  <w:style w:type="table" w:customStyle="1" w:styleId="affffffffffffffff7">
    <w:basedOn w:val="TableNormal"/>
    <w:tblPr>
      <w:tblStyleRowBandSize w:val="1"/>
      <w:tblStyleColBandSize w:val="1"/>
    </w:tblPr>
  </w:style>
  <w:style w:type="table" w:customStyle="1" w:styleId="affffffffffffffff8">
    <w:basedOn w:val="TableNormal"/>
    <w:tblPr>
      <w:tblStyleRowBandSize w:val="1"/>
      <w:tblStyleColBandSize w:val="1"/>
    </w:tblPr>
  </w:style>
  <w:style w:type="table" w:customStyle="1" w:styleId="affffffffffffffff9">
    <w:basedOn w:val="TableNormal"/>
    <w:tblPr>
      <w:tblStyleRowBandSize w:val="1"/>
      <w:tblStyleColBandSize w:val="1"/>
    </w:tblPr>
  </w:style>
  <w:style w:type="table" w:customStyle="1" w:styleId="affffffffffffffffa">
    <w:basedOn w:val="TableNormal"/>
    <w:tblPr>
      <w:tblStyleRowBandSize w:val="1"/>
      <w:tblStyleColBandSize w:val="1"/>
    </w:tblPr>
  </w:style>
  <w:style w:type="table" w:customStyle="1" w:styleId="affffffffffffffffb">
    <w:basedOn w:val="TableNormal"/>
    <w:tblPr>
      <w:tblStyleRowBandSize w:val="1"/>
      <w:tblStyleColBandSize w:val="1"/>
    </w:tblPr>
  </w:style>
  <w:style w:type="table" w:customStyle="1" w:styleId="affffffffffffffffc">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getwedpro.com/2025-uk-wedding-industry-report-key-takeaways/" TargetMode="External"/><Relationship Id="rId21" Type="http://schemas.openxmlformats.org/officeDocument/2006/relationships/hyperlink" Target="https://www.sciencedirect.com/science/article/pii/S0378720625001156" TargetMode="External"/><Relationship Id="rId42" Type="http://schemas.openxmlformats.org/officeDocument/2006/relationships/hyperlink" Target="https://partners.bridebook.com/uk/resources/best-of-bridebook-awards" TargetMode="External"/><Relationship Id="rId63" Type="http://schemas.openxmlformats.org/officeDocument/2006/relationships/hyperlink" Target="https://www.statista.com/topics/12330/wedding-industry-in-the-uk/?srsltid=AfmBOopJ_Q8IxxGTBoPiOcyj5XHuV_P_l-CZal_pByFwrvSPYZO-_Kah" TargetMode="External"/><Relationship Id="rId84" Type="http://schemas.openxmlformats.org/officeDocument/2006/relationships/hyperlink" Target="https://ixdf.org/literature/topics/value-proposition-canvas" TargetMode="External"/><Relationship Id="rId138" Type="http://schemas.openxmlformats.org/officeDocument/2006/relationships/hyperlink" Target="https://www.mdpi.com/0718-1876/19/4/174" TargetMode="External"/><Relationship Id="rId107" Type="http://schemas.openxmlformats.org/officeDocument/2006/relationships/hyperlink" Target="https://www.researchgate.net/publication/390815866_The_Use_of_AI_in_Wedding_Planning" TargetMode="External"/><Relationship Id="rId11" Type="http://schemas.openxmlformats.org/officeDocument/2006/relationships/image" Target="media/image3.png"/><Relationship Id="rId32" Type="http://schemas.openxmlformats.org/officeDocument/2006/relationships/hyperlink" Target="https://www.sciencedirect.com/science/article/pii/S0019850117304121" TargetMode="External"/><Relationship Id="rId53" Type="http://schemas.openxmlformats.org/officeDocument/2006/relationships/hyperlink" Target="https://onlinelibrary.wiley.com/doi/pdf/10.1111%2Frode.13069" TargetMode="External"/><Relationship Id="rId74" Type="http://schemas.openxmlformats.org/officeDocument/2006/relationships/hyperlink" Target="https://www.gov.uk/government/statistics/uk-business-data-survey-2026/uk-business-data-survey-2026" TargetMode="External"/><Relationship Id="rId128" Type="http://schemas.openxmlformats.org/officeDocument/2006/relationships/hyperlink" Target="https://onlinelibrary.wiley.com/doi/pdf/10.1111/jmft.12513" TargetMode="External"/><Relationship Id="rId149" Type="http://schemas.openxmlformats.org/officeDocument/2006/relationships/fontTable" Target="fontTable.xml"/><Relationship Id="rId5" Type="http://schemas.openxmlformats.org/officeDocument/2006/relationships/settings" Target="settings.xml"/><Relationship Id="rId95" Type="http://schemas.openxmlformats.org/officeDocument/2006/relationships/hyperlink" Target="https://pmc.ncbi.nlm.nih.gov/articles/PMC11323629/" TargetMode="External"/><Relationship Id="rId22" Type="http://schemas.openxmlformats.org/officeDocument/2006/relationships/hyperlink" Target="https://www.mckinsey.com/industries/consumer-packaged-goods/our-insights/state-of-consumer" TargetMode="External"/><Relationship Id="rId27" Type="http://schemas.openxmlformats.org/officeDocument/2006/relationships/hyperlink" Target="https://www.tandfonline.com/doi/pdf/10.1080/2331186X.2023.2259733" TargetMode="External"/><Relationship Id="rId43" Type="http://schemas.openxmlformats.org/officeDocument/2006/relationships/hyperlink" Target="https://partners.bridebook.com/uk/resources/reports" TargetMode="External"/><Relationship Id="rId48" Type="http://schemas.openxmlformats.org/officeDocument/2006/relationships/hyperlink" Target="https://partners.bridebook.com/uk/wedding-report-2026" TargetMode="External"/><Relationship Id="rId64" Type="http://schemas.openxmlformats.org/officeDocument/2006/relationships/hyperlink" Target="https://everafter-planner.com/" TargetMode="External"/><Relationship Id="rId69" Type="http://schemas.openxmlformats.org/officeDocument/2006/relationships/hyperlink" Target="https://doi.org/10.1017/S002085902500001X" TargetMode="External"/><Relationship Id="rId113" Type="http://schemas.openxmlformats.org/officeDocument/2006/relationships/hyperlink" Target="https://doi.org/10.1080/00207543.2025.2555531" TargetMode="External"/><Relationship Id="rId118" Type="http://schemas.openxmlformats.org/officeDocument/2006/relationships/hyperlink" Target="https://doi.org/10.1016/j.jwb.2021.101258" TargetMode="External"/><Relationship Id="rId134" Type="http://schemas.openxmlformats.org/officeDocument/2006/relationships/hyperlink" Target="https://doi.org/10.1080/09669582.2024.2309544" TargetMode="External"/><Relationship Id="rId139" Type="http://schemas.openxmlformats.org/officeDocument/2006/relationships/hyperlink" Target="https://www.mckinsey.com/industries/consumer-packaged-goods/our-insights/state-of-beauty" TargetMode="External"/><Relationship Id="rId80" Type="http://schemas.openxmlformats.org/officeDocument/2006/relationships/hyperlink" Target="https://www.hitched.co.uk/wedding-suppliers/" TargetMode="External"/><Relationship Id="rId85" Type="http://schemas.openxmlformats.org/officeDocument/2006/relationships/hyperlink" Target="https://doi.org/10.3390/ijerph19137831" TargetMode="External"/><Relationship Id="rId150" Type="http://schemas.openxmlformats.org/officeDocument/2006/relationships/theme" Target="theme/theme1.xm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doi.org/10.1007/s12083-025-02149-8" TargetMode="External"/><Relationship Id="rId38" Type="http://schemas.openxmlformats.org/officeDocument/2006/relationships/hyperlink" Target="https://www.tandfonline.com/doi/pdf/10.1080/22243534.2020.1867374" TargetMode="External"/><Relationship Id="rId59" Type="http://schemas.openxmlformats.org/officeDocument/2006/relationships/hyperlink" Target="https://www.brownadvisory.com/us/insights/wedding-bells-tax-questions-when-family-funded-celebrations-become-gifts" TargetMode="External"/><Relationship Id="rId103" Type="http://schemas.openxmlformats.org/officeDocument/2006/relationships/hyperlink" Target="https://www.emerald.com/insight/content/doi/10.1108/josm-10-2023-0438/full/html" TargetMode="External"/><Relationship Id="rId108" Type="http://schemas.openxmlformats.org/officeDocument/2006/relationships/hyperlink" Target="https://www.mdpi.com/2071-1050/17/20/9035" TargetMode="External"/><Relationship Id="rId124" Type="http://schemas.openxmlformats.org/officeDocument/2006/relationships/hyperlink" Target="https://cms.law/en/gbr/legal-updates/price-transparency-guidance-lands-as-cma-launches-first-consumer-law-investigations-using-its-new-dmcc-act-powers" TargetMode="External"/><Relationship Id="rId129" Type="http://schemas.openxmlformats.org/officeDocument/2006/relationships/hyperlink" Target="https://www.mdpi.com/1660-4601/19/1/576" TargetMode="External"/><Relationship Id="rId54" Type="http://schemas.openxmlformats.org/officeDocument/2006/relationships/hyperlink" Target="https://www.bridestoday.in/relationships/story/what-planning-a-wedding-together-can-reveal-about-your-relationship-1391619-2026-05-19" TargetMode="External"/><Relationship Id="rId70" Type="http://schemas.openxmlformats.org/officeDocument/2006/relationships/hyperlink" Target="https://puirj.com/index.php/research/article/view/170" TargetMode="External"/><Relationship Id="rId75" Type="http://schemas.openxmlformats.org/officeDocument/2006/relationships/hyperlink" Target="https://www.grandviewresearch.com/horizon/outlook/wedding-services-market/uk" TargetMode="External"/><Relationship Id="rId91" Type="http://schemas.openxmlformats.org/officeDocument/2006/relationships/hyperlink" Target="https://www.mdpi.com/2071-1050/14/19/12557" TargetMode="External"/><Relationship Id="rId96" Type="http://schemas.openxmlformats.org/officeDocument/2006/relationships/hyperlink" Target="https://www.mckinsey.com/capabilities/growth-marketing-and-sales/our-insights/the-value-of-getting-personalization-right-or-wrong-is-multiplying" TargetMode="External"/><Relationship Id="rId140" Type="http://schemas.openxmlformats.org/officeDocument/2006/relationships/hyperlink" Target="https://weddingsutra.com/vendor/ever-after-india/" TargetMode="External"/><Relationship Id="rId145" Type="http://schemas.openxmlformats.org/officeDocument/2006/relationships/hyperlink" Target="https://www.sciencedirect.com/science/article/pii/S1544612324004434"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doi.org/10.37897/GRJ.2023.V10I5.24.513837" TargetMode="External"/><Relationship Id="rId28" Type="http://schemas.openxmlformats.org/officeDocument/2006/relationships/hyperlink" Target="https://www.mdpi.com/1996-1073/15/16/6042" TargetMode="External"/><Relationship Id="rId49" Type="http://schemas.openxmlformats.org/officeDocument/2006/relationships/hyperlink" Target="https://www.goldenratio.id/index.php/grmapb/article/view/102" TargetMode="External"/><Relationship Id="rId114" Type="http://schemas.openxmlformats.org/officeDocument/2006/relationships/hyperlink" Target="https://doi.org/10.1080/15614263.2025.2465262" TargetMode="External"/><Relationship Id="rId119" Type="http://schemas.openxmlformats.org/officeDocument/2006/relationships/hyperlink" Target="https://www.dinmo.com/marketing-strategy/d2c/" TargetMode="External"/><Relationship Id="rId44" Type="http://schemas.openxmlformats.org/officeDocument/2006/relationships/hyperlink" Target="https://bridebook.com/uk" TargetMode="External"/><Relationship Id="rId60" Type="http://schemas.openxmlformats.org/officeDocument/2006/relationships/hyperlink" Target="https://www.dlapiperdataprotection.com/?t=law&amp;c=IN" TargetMode="External"/><Relationship Id="rId65" Type="http://schemas.openxmlformats.org/officeDocument/2006/relationships/hyperlink" Target="https://onlinelibrary.wiley.com/doi/pdf/10.1155/2022/1649160" TargetMode="External"/><Relationship Id="rId81" Type="http://schemas.openxmlformats.org/officeDocument/2006/relationships/hyperlink" Target="https://www.sciencedirect.com/science/article/pii/S2590156721000244" TargetMode="External"/><Relationship Id="rId86" Type="http://schemas.openxmlformats.org/officeDocument/2006/relationships/hyperlink" Target="https://journals.sagepub.com/doi/pdf/10.1177/13678779231197695" TargetMode="External"/><Relationship Id="rId130" Type="http://schemas.openxmlformats.org/officeDocument/2006/relationships/hyperlink" Target="https://doi.org/10.3390/joitmc7040227" TargetMode="External"/><Relationship Id="rId135" Type="http://schemas.openxmlformats.org/officeDocument/2006/relationships/hyperlink" Target="https://www.gov.uk/data-protection-your-business?utm"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www.forbes.com/health/dating/dating-statistics/" TargetMode="External"/><Relationship Id="rId109" Type="http://schemas.openxmlformats.org/officeDocument/2006/relationships/hyperlink" Target="https://www.eventindustrynews.com/news/the-rise-of-bespoke-experiences-from-concept-to-connection" TargetMode="External"/><Relationship Id="rId34" Type="http://schemas.openxmlformats.org/officeDocument/2006/relationships/hyperlink" Target="https://doi.org/10.1007/s10479-023-05191-y" TargetMode="External"/><Relationship Id="rId50" Type="http://schemas.openxmlformats.org/officeDocument/2006/relationships/hyperlink" Target="https://www.hitched.co.uk/wedding-planning/organising-and-planning/2025-wedding-trends/" TargetMode="External"/><Relationship Id="rId55" Type="http://schemas.openxmlformats.org/officeDocument/2006/relationships/hyperlink" Target="https://doi.org/10.1111/gwao.13155" TargetMode="External"/><Relationship Id="rId76" Type="http://schemas.openxmlformats.org/officeDocument/2006/relationships/hyperlink" Target="https://ejournal.lincolnrpl.org/index.php/ajmt/article/view/190" TargetMode="External"/><Relationship Id="rId97" Type="http://schemas.openxmlformats.org/officeDocument/2006/relationships/hyperlink" Target="https://www.mdpi.com/2077-0472/15/21/2288" TargetMode="External"/><Relationship Id="rId104" Type="http://schemas.openxmlformats.org/officeDocument/2006/relationships/hyperlink" Target="https://doi.org/10.1016/j.ssaho.2025.101899" TargetMode="External"/><Relationship Id="rId120" Type="http://schemas.openxmlformats.org/officeDocument/2006/relationships/hyperlink" Target="https://finance.yahoo.com/news/uk-wedding-venues-market-research-082600719.html" TargetMode="External"/><Relationship Id="rId125" Type="http://schemas.openxmlformats.org/officeDocument/2006/relationships/hyperlink" Target="https://thesapmedia.com/luxury-wedding-marketing/" TargetMode="External"/><Relationship Id="rId141" Type="http://schemas.openxmlformats.org/officeDocument/2006/relationships/hyperlink" Target="https://doi.org/10.1016/j.jbusres.2024.114641" TargetMode="External"/><Relationship Id="rId146" Type="http://schemas.openxmlformats.org/officeDocument/2006/relationships/hyperlink" Target="https://www.zuora.com/guides/maximizing-revenue-through-tiered-pricing/" TargetMode="External"/><Relationship Id="rId7" Type="http://schemas.openxmlformats.org/officeDocument/2006/relationships/footnotes" Target="footnotes.xml"/><Relationship Id="rId71" Type="http://schemas.openxmlformats.org/officeDocument/2006/relationships/hyperlink" Target="https://www.gevme.com/en/blog/the-green-advantage-how-sustainable-event-management-can-drive-revenue-growth/" TargetMode="External"/><Relationship Id="rId92" Type="http://schemas.openxmlformats.org/officeDocument/2006/relationships/hyperlink" Target="https://www.mckinsey.com/industries/retail/our-insights/personalizing-the-customer-experience-driving-differentiation-in-retail" TargetMode="External"/><Relationship Id="rId2" Type="http://schemas.openxmlformats.org/officeDocument/2006/relationships/customXml" Target="../customXml/item2.xml"/><Relationship Id="rId29" Type="http://schemas.openxmlformats.org/officeDocument/2006/relationships/hyperlink" Target="https://www.alliedmarketresearch.com/wedding-services-market-A15864" TargetMode="External"/><Relationship Id="rId24" Type="http://schemas.openxmlformats.org/officeDocument/2006/relationships/hyperlink" Target="https://www.sciencedirect.com/science/article/pii/S2405844023051496" TargetMode="External"/><Relationship Id="rId40" Type="http://schemas.openxmlformats.org/officeDocument/2006/relationships/hyperlink" Target="https://doi.org/10.1080/23311975.2023.2199908" TargetMode="External"/><Relationship Id="rId45" Type="http://schemas.openxmlformats.org/officeDocument/2006/relationships/hyperlink" Target="https://partners.bridebook.com/uk/wedding-report-2026" TargetMode="External"/><Relationship Id="rId66" Type="http://schemas.openxmlformats.org/officeDocument/2006/relationships/hyperlink" Target="https://doi.org/10.21272/sec.7(1).75-96.2023" TargetMode="External"/><Relationship Id="rId87" Type="http://schemas.openxmlformats.org/officeDocument/2006/relationships/hyperlink" Target="https://www.researchgate.net/publication/391946216_Practical_Guide_To_Event_Management" TargetMode="External"/><Relationship Id="rId110" Type="http://schemas.openxmlformats.org/officeDocument/2006/relationships/hyperlink" Target="https://www.sciencedirect.com/science/article/pii/S2199853122010484" TargetMode="External"/><Relationship Id="rId115" Type="http://schemas.openxmlformats.org/officeDocument/2006/relationships/hyperlink" Target="https://doi.org/10.1016/j.jbusres.2022.05.017" TargetMode="External"/><Relationship Id="rId131" Type="http://schemas.openxmlformats.org/officeDocument/2006/relationships/hyperlink" Target="https://adrianstelmach.com/en/stages-of-business-growth-greiners-model-and-the-phases-of-company-development/" TargetMode="External"/><Relationship Id="rId136" Type="http://schemas.openxmlformats.org/officeDocument/2006/relationships/hyperlink" Target="https://www.researchgate.net/publication/392666472_Digital_Communication_in_Organizations_Trends_Strengths_and_Weaknesses" TargetMode="External"/><Relationship Id="rId61" Type="http://schemas.openxmlformats.org/officeDocument/2006/relationships/hyperlink" Target="https://www.county.wedding/news-headlines/1" TargetMode="External"/><Relationship Id="rId82" Type="http://schemas.openxmlformats.org/officeDocument/2006/relationships/hyperlink" Target="https://www.scmr.com/article/making-sourcing-more-strategic-negotiating-uncertainty-during-times-of-turbulence"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www.researchgate.net/publication/395435863_The_Impact_of_Digital_Communication_on_Interpersonal_Relationships" TargetMode="External"/><Relationship Id="rId35" Type="http://schemas.openxmlformats.org/officeDocument/2006/relationships/hyperlink" Target="https://doi.org/10.1186/s43093-025-00663-y" TargetMode="External"/><Relationship Id="rId56" Type="http://schemas.openxmlformats.org/officeDocument/2006/relationships/hyperlink" Target="https://doi.org/10.1016/j.pirs.2025.100101" TargetMode="External"/><Relationship Id="rId77" Type="http://schemas.openxmlformats.org/officeDocument/2006/relationships/hyperlink" Target="https://doi.org/10.54660/IJPIS.2025.2.3.13-16" TargetMode="External"/><Relationship Id="rId100" Type="http://schemas.openxmlformats.org/officeDocument/2006/relationships/hyperlink" Target="https://symphonya.unicusano.it/index.php/sym/article/view/2015.3.13murray.scuotto" TargetMode="External"/><Relationship Id="rId105" Type="http://schemas.openxmlformats.org/officeDocument/2006/relationships/hyperlink" Target="https://doi.org/10.56781/ijsrst.2024.5.2.0039" TargetMode="External"/><Relationship Id="rId126" Type="http://schemas.openxmlformats.org/officeDocument/2006/relationships/hyperlink" Target="https://doi.org/10.48175/ijarsct-7744b" TargetMode="External"/><Relationship Id="rId147"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bridebook.com/uk/article/average-wedding-cost-london" TargetMode="External"/><Relationship Id="rId72" Type="http://schemas.openxmlformats.org/officeDocument/2006/relationships/hyperlink" Target="https://www.sciencedirect.com/science/article/pii/S2666799125000048" TargetMode="External"/><Relationship Id="rId93" Type="http://schemas.openxmlformats.org/officeDocument/2006/relationships/hyperlink" Target="https://doi.org/10.1108/JSM-08-2019-0282" TargetMode="External"/><Relationship Id="rId98" Type="http://schemas.openxmlformats.org/officeDocument/2006/relationships/hyperlink" Target="https://mikesavory.co.uk/best-wedding-planning-websites/" TargetMode="External"/><Relationship Id="rId121" Type="http://schemas.openxmlformats.org/officeDocument/2006/relationships/hyperlink" Target="https://doi.org/10.1016/j.jbusres.2025.115309" TargetMode="External"/><Relationship Id="rId142" Type="http://schemas.openxmlformats.org/officeDocument/2006/relationships/hyperlink" Target="https://weddingtoasts.co.uk/blog/wedding-statistics/" TargetMode="External"/><Relationship Id="rId3" Type="http://schemas.openxmlformats.org/officeDocument/2006/relationships/numbering" Target="numbering.xml"/><Relationship Id="rId25" Type="http://schemas.openxmlformats.org/officeDocument/2006/relationships/hyperlink" Target="https://www.linkedin.com/posts/akanshha-g-13243729_event-management-is-the-process-of-planning-share-7432991587258908672-7W6q/" TargetMode="External"/><Relationship Id="rId46" Type="http://schemas.openxmlformats.org/officeDocument/2006/relationships/hyperlink" Target="https://bridebook.com/uk/article/the-ultimate-wedding-budget-breakdown" TargetMode="External"/><Relationship Id="rId67" Type="http://schemas.openxmlformats.org/officeDocument/2006/relationships/hyperlink" Target="https://www.mdpi.com/2071-1050/17/12/5524" TargetMode="External"/><Relationship Id="rId116" Type="http://schemas.openxmlformats.org/officeDocument/2006/relationships/hyperlink" Target="https://doi.org/10.1016/j.ijinfomgt.2023.102719" TargetMode="External"/><Relationship Id="rId137" Type="http://schemas.openxmlformats.org/officeDocument/2006/relationships/hyperlink" Target="https://www.researchgate.net/publication/380114238_Enhancing_Customer_Experience_through_AI-Enabled_Content_Personalization_in_E-Commerce_Marketing" TargetMode="External"/><Relationship Id="rId20" Type="http://schemas.openxmlformats.org/officeDocument/2006/relationships/image" Target="media/image12.png"/><Relationship Id="rId41" Type="http://schemas.openxmlformats.org/officeDocument/2006/relationships/hyperlink" Target="https://bridebook.com/uk/wedding-planning-tools" TargetMode="External"/><Relationship Id="rId62" Type="http://schemas.openxmlformats.org/officeDocument/2006/relationships/hyperlink" Target="https://www.tandfonline.com/doi/full/10.1080/0965254X.2020.1765410" TargetMode="External"/><Relationship Id="rId83" Type="http://schemas.openxmlformats.org/officeDocument/2006/relationships/hyperlink" Target="https://iccwbo.org/global-insights/marketing-and-advertising/" TargetMode="External"/><Relationship Id="rId88" Type="http://schemas.openxmlformats.org/officeDocument/2006/relationships/hyperlink" Target="https://link.springer.com/article/10.1186/s40359-025-03444-y" TargetMode="External"/><Relationship Id="rId111" Type="http://schemas.openxmlformats.org/officeDocument/2006/relationships/hyperlink" Target="https://www.researchgate.net/profile/Alvaro-Dias-3/publication/361041736_Impact_of_destination_weddings_in_the_tourism_economy/links/64479731017bc07902da5d88/Impact-of-destination-weddings-in-the-tourism-economy.pdf" TargetMode="External"/><Relationship Id="rId132" Type="http://schemas.openxmlformats.org/officeDocument/2006/relationships/hyperlink" Target="https://elle.in/wedding/couples-make-personalisation-the-big-fun-element-in-their-weddingfrom-themes-to-invitations-food-8873344" TargetMode="External"/><Relationship Id="rId15" Type="http://schemas.openxmlformats.org/officeDocument/2006/relationships/image" Target="media/image7.png"/><Relationship Id="rId36" Type="http://schemas.openxmlformats.org/officeDocument/2006/relationships/hyperlink" Target="https://www.researchgate.net/publication/387047816_Brand_Recognition_and_Consumer_Choices" TargetMode="External"/><Relationship Id="rId57" Type="http://schemas.openxmlformats.org/officeDocument/2006/relationships/hyperlink" Target="https://thecpd.group/what-is-cpd-accreditation" TargetMode="External"/><Relationship Id="rId106" Type="http://schemas.openxmlformats.org/officeDocument/2006/relationships/hyperlink" Target="https://www.cio.com/article/274740/outsourcing-sla-definitions-and-solutions.html" TargetMode="External"/><Relationship Id="rId127" Type="http://schemas.openxmlformats.org/officeDocument/2006/relationships/hyperlink" Target="https://bridebook.com/uk/article/how-much-does-a-wedding-cost-the-uk-average" TargetMode="External"/><Relationship Id="rId10" Type="http://schemas.openxmlformats.org/officeDocument/2006/relationships/image" Target="media/image2.png"/><Relationship Id="rId31" Type="http://schemas.openxmlformats.org/officeDocument/2006/relationships/hyperlink" Target="https://workforceplanningauthority.com/workforce-demand-forecasting/" TargetMode="External"/><Relationship Id="rId52" Type="http://schemas.openxmlformats.org/officeDocument/2006/relationships/hyperlink" Target="https://bridebook.com/uk/article/how-much-does-a-wedding-cost-the-uk-average" TargetMode="External"/><Relationship Id="rId73" Type="http://schemas.openxmlformats.org/officeDocument/2006/relationships/hyperlink" Target="https://www.gov.uk/government/publications/price-transparency-cma209" TargetMode="External"/><Relationship Id="rId78" Type="http://schemas.openxmlformats.org/officeDocument/2006/relationships/hyperlink" Target="https://link.springer.com/content/pdf/10.1186/s43093-025-00634-3.pdf" TargetMode="External"/><Relationship Id="rId94" Type="http://schemas.openxmlformats.org/officeDocument/2006/relationships/hyperlink" Target="https://brickdynamics.com/best-tools-for-event-driven-logistics-coordination/" TargetMode="External"/><Relationship Id="rId99" Type="http://schemas.openxmlformats.org/officeDocument/2006/relationships/hyperlink" Target="https://fusionliveevents.com/proud-to-be-professional-member-of-the-ukawp/" TargetMode="External"/><Relationship Id="rId101" Type="http://schemas.openxmlformats.org/officeDocument/2006/relationships/hyperlink" Target="https://www.mdpi.com/2079-8954/12/11/456" TargetMode="External"/><Relationship Id="rId122" Type="http://schemas.openxmlformats.org/officeDocument/2006/relationships/hyperlink" Target="https://www.researchgate.net/publication/394242618_Event_Management_Emerging_Techniques_and_Practices" TargetMode="External"/><Relationship Id="rId143" Type="http://schemas.openxmlformats.org/officeDocument/2006/relationships/hyperlink" Target="https://wildromanticphotography.com/melbourne/tips-advice/what-is-it-like-to-be-a-professional-photographer/" TargetMode="External"/><Relationship Id="rId148"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g"/><Relationship Id="rId26" Type="http://schemas.openxmlformats.org/officeDocument/2006/relationships/hyperlink" Target="https://link.springer.com/article/10.1007/s10603-021-09488-y" TargetMode="External"/><Relationship Id="rId47" Type="http://schemas.openxmlformats.org/officeDocument/2006/relationships/hyperlink" Target="https://partners.bridebook.com/uk" TargetMode="External"/><Relationship Id="rId68" Type="http://schemas.openxmlformats.org/officeDocument/2006/relationships/hyperlink" Target="https://www.futuremarketinsights.com/reports/united-kingdom-destination-wedding-market" TargetMode="External"/><Relationship Id="rId89" Type="http://schemas.openxmlformats.org/officeDocument/2006/relationships/hyperlink" Target="https://www.sciencedirect.com/science/article/pii/S2405844024124267" TargetMode="External"/><Relationship Id="rId112" Type="http://schemas.openxmlformats.org/officeDocument/2006/relationships/hyperlink" Target="https://doi.org/10.6007/IJARPED/v11-i2/12938" TargetMode="External"/><Relationship Id="rId133" Type="http://schemas.openxmlformats.org/officeDocument/2006/relationships/hyperlink" Target="https://www.tandfonline.com/doi/pdf/10.1080/23311975.2026.2698507" TargetMode="External"/><Relationship Id="rId16" Type="http://schemas.openxmlformats.org/officeDocument/2006/relationships/image" Target="media/image8.png"/><Relationship Id="rId37" Type="http://schemas.openxmlformats.org/officeDocument/2006/relationships/hyperlink" Target="https://www.thetimes.com/life-style/luxury/article/the-best-luxury-wedding-planners-times-luxury-nhjvzzmxz" TargetMode="External"/><Relationship Id="rId58" Type="http://schemas.openxmlformats.org/officeDocument/2006/relationships/hyperlink" Target="https://doi.org/10.1016/j.indmarman.2023.09.005" TargetMode="External"/><Relationship Id="rId79" Type="http://schemas.openxmlformats.org/officeDocument/2006/relationships/hyperlink" Target="https://www.tandfonline.com/doi/pdf/10.1080/00913367.2025.2460985" TargetMode="External"/><Relationship Id="rId102" Type="http://schemas.openxmlformats.org/officeDocument/2006/relationships/hyperlink" Target="https://www.researchgate.net/publication/391628968_Personalized_Digital_Marketing_Strategies_A_Data-Driven_Approach_Using_Marketing_Analytics" TargetMode="External"/><Relationship Id="rId123" Type="http://schemas.openxmlformats.org/officeDocument/2006/relationships/hyperlink" Target="https://doi.org/10.3390/su13095279" TargetMode="External"/><Relationship Id="rId144" Type="http://schemas.openxmlformats.org/officeDocument/2006/relationships/hyperlink" Target="https://doi.org/10.20944/preprints202408.0347.v1" TargetMode="External"/><Relationship Id="rId90" Type="http://schemas.openxmlformats.org/officeDocument/2006/relationships/hyperlink" Target="https://journals.sagepub.com/doi/10.1177/1609406925138170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QcdpkFC4bp44WtlSoyFR55YBPg==">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6EE833C-E80F-4BF0-8A96-98CDABB3C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105</Pages>
  <Words>26900</Words>
  <Characters>153334</Characters>
  <Application>Microsoft Office Word</Application>
  <DocSecurity>0</DocSecurity>
  <Lines>1277</Lines>
  <Paragraphs>359</Paragraphs>
  <ScaleCrop>false</ScaleCrop>
  <Company/>
  <LinksUpToDate>false</LinksUpToDate>
  <CharactersWithSpaces>179875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Ishma</dc:creator>
  <cp:lastModifiedBy>Chetnaben Anilbhai Fadke (2430959)</cp:lastModifiedBy>
  <cp:revision>5</cp:revision>
  <dcterms:created xsi:type="dcterms:W3CDTF">2026-09-25T10:27:00Z</dcterms:created>
  <dcterms:modified xsi:type="dcterms:W3CDTF">2026-09-25T11:08:00Z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be38ce17-a90f-4151-a0ab-59565d1b32e4</vt:lpwstr>
  </property>
</Properties>
</file>