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F35C1" w14:textId="77777777" w:rsidR="00F4421F" w:rsidRDefault="00F4421F">
      <w:pPr>
        <w:spacing w:line="360" w:lineRule="auto"/>
        <w:rPr>
          <w:rFonts w:ascii="Arial" w:eastAsia="Aptos" w:hAnsi="Arial"/>
          <w:b/>
          <w:bCs/>
          <w:sz w:val="22"/>
          <w:szCs w:val="22"/>
          <w:lang w:eastAsia="en-US"/>
        </w:rPr>
      </w:pPr>
    </w:p>
    <w:p w14:paraId="6C9E2B24" w14:textId="77777777" w:rsidR="00F4421F" w:rsidRDefault="00F4421F">
      <w:pPr>
        <w:spacing w:line="360" w:lineRule="auto"/>
        <w:rPr>
          <w:rFonts w:ascii="Arial" w:eastAsia="Aptos" w:hAnsi="Arial"/>
          <w:b/>
          <w:bCs/>
          <w:sz w:val="22"/>
          <w:szCs w:val="22"/>
          <w:lang w:eastAsia="en-US"/>
        </w:rPr>
      </w:pPr>
    </w:p>
    <w:p w14:paraId="0AE9F200" w14:textId="77777777" w:rsidR="00F4421F" w:rsidRDefault="00F4421F">
      <w:pPr>
        <w:spacing w:line="360" w:lineRule="auto"/>
        <w:rPr>
          <w:rFonts w:ascii="Arial" w:eastAsia="Aptos" w:hAnsi="Arial"/>
          <w:b/>
          <w:bCs/>
          <w:sz w:val="22"/>
          <w:szCs w:val="22"/>
          <w:lang w:eastAsia="en-US"/>
        </w:rPr>
      </w:pPr>
    </w:p>
    <w:p w14:paraId="4BF5AF75" w14:textId="77777777" w:rsidR="00F4421F" w:rsidRDefault="00F4421F">
      <w:pPr>
        <w:spacing w:line="360" w:lineRule="auto"/>
        <w:rPr>
          <w:rFonts w:ascii="Arial" w:eastAsia="Aptos" w:hAnsi="Arial"/>
          <w:b/>
          <w:bCs/>
          <w:sz w:val="22"/>
          <w:szCs w:val="22"/>
          <w:lang w:eastAsia="en-US"/>
        </w:rPr>
      </w:pPr>
    </w:p>
    <w:p w14:paraId="2B5903F5" w14:textId="77777777" w:rsidR="00F4421F" w:rsidRDefault="00000000">
      <w:pPr>
        <w:spacing w:line="360" w:lineRule="auto"/>
      </w:pPr>
      <w:r>
        <w:rPr>
          <w:rStyle w:val="Tipodeletrapredefinidodopargrafo"/>
          <w:rFonts w:ascii="Arial" w:eastAsia="Aptos" w:hAnsi="Arial"/>
          <w:b/>
          <w:bCs/>
          <w:sz w:val="22"/>
          <w:szCs w:val="22"/>
          <w:lang w:eastAsia="en-US"/>
        </w:rPr>
        <w:t xml:space="preserve">Name: </w:t>
      </w:r>
      <w:r>
        <w:rPr>
          <w:rStyle w:val="Tipodeletrapredefinidodopargrafo"/>
          <w:rFonts w:ascii="Arial" w:eastAsia="Aptos" w:hAnsi="Arial"/>
          <w:sz w:val="22"/>
          <w:szCs w:val="22"/>
          <w:lang w:eastAsia="en-US"/>
        </w:rPr>
        <w:t xml:space="preserve"> Helena Vemba Joao       </w:t>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b/>
          <w:bCs/>
          <w:sz w:val="22"/>
          <w:szCs w:val="22"/>
          <w:lang w:eastAsia="en-US"/>
        </w:rPr>
        <w:t>Student ID:</w:t>
      </w:r>
      <w:r>
        <w:rPr>
          <w:rStyle w:val="Tipodeletrapredefinidodopargrafo"/>
          <w:rFonts w:ascii="Arial" w:eastAsia="Aptos" w:hAnsi="Arial"/>
          <w:sz w:val="22"/>
          <w:szCs w:val="22"/>
          <w:lang w:eastAsia="en-US"/>
        </w:rPr>
        <w:t xml:space="preserve"> 2515363</w:t>
      </w:r>
    </w:p>
    <w:p w14:paraId="10F9896D" w14:textId="77777777" w:rsidR="00F4421F" w:rsidRDefault="00000000">
      <w:pPr>
        <w:spacing w:line="360" w:lineRule="auto"/>
      </w:pPr>
      <w:r>
        <w:rPr>
          <w:rStyle w:val="Tipodeletrapredefinidodopargrafo"/>
          <w:rFonts w:ascii="Arial" w:eastAsia="Aptos" w:hAnsi="Arial"/>
          <w:b/>
          <w:bCs/>
          <w:sz w:val="22"/>
          <w:szCs w:val="22"/>
          <w:lang w:eastAsia="en-US"/>
        </w:rPr>
        <w:t>Module Code:</w:t>
      </w:r>
      <w:r>
        <w:rPr>
          <w:rStyle w:val="Tipodeletrapredefinidodopargrafo"/>
          <w:rFonts w:ascii="Arial" w:eastAsia="Aptos" w:hAnsi="Arial"/>
          <w:sz w:val="22"/>
          <w:szCs w:val="22"/>
          <w:lang w:eastAsia="en-US"/>
        </w:rPr>
        <w:t xml:space="preserve"> LCHS4010             </w:t>
      </w:r>
      <w:r>
        <w:tab/>
      </w:r>
      <w:r>
        <w:rPr>
          <w:rStyle w:val="Tipodeletrapredefinidodopargrafo"/>
          <w:rFonts w:ascii="Arial" w:eastAsia="Aptos" w:hAnsi="Arial"/>
          <w:sz w:val="22"/>
          <w:szCs w:val="22"/>
          <w:lang w:eastAsia="en-US"/>
        </w:rPr>
        <w:t xml:space="preserve">   </w:t>
      </w:r>
      <w:r>
        <w:tab/>
      </w:r>
      <w:r>
        <w:rPr>
          <w:rStyle w:val="Tipodeletrapredefinidodopargrafo"/>
          <w:rFonts w:ascii="Arial" w:eastAsia="Aptos" w:hAnsi="Arial"/>
          <w:b/>
          <w:bCs/>
          <w:sz w:val="22"/>
          <w:szCs w:val="22"/>
          <w:lang w:eastAsia="en-US"/>
        </w:rPr>
        <w:t>Module:</w:t>
      </w:r>
      <w:r>
        <w:rPr>
          <w:rStyle w:val="Tipodeletrapredefinidodopargrafo"/>
          <w:rFonts w:ascii="Arial" w:eastAsia="Aptos" w:hAnsi="Arial"/>
          <w:sz w:val="22"/>
          <w:szCs w:val="22"/>
          <w:lang w:eastAsia="en-US"/>
        </w:rPr>
        <w:t xml:space="preserve"> Psychology in Health and Social Care</w:t>
      </w:r>
    </w:p>
    <w:p w14:paraId="5019CFA5" w14:textId="77777777" w:rsidR="00F4421F" w:rsidRDefault="00000000">
      <w:pPr>
        <w:spacing w:line="360" w:lineRule="auto"/>
      </w:pPr>
      <w:r>
        <w:rPr>
          <w:rStyle w:val="Tipodeletrapredefinidodopargrafo"/>
          <w:rFonts w:ascii="Arial" w:eastAsia="Aptos" w:hAnsi="Arial"/>
          <w:b/>
          <w:bCs/>
          <w:sz w:val="22"/>
          <w:szCs w:val="22"/>
          <w:lang w:eastAsia="en-US"/>
        </w:rPr>
        <w:t xml:space="preserve">Lecturer: </w:t>
      </w:r>
      <w:r>
        <w:rPr>
          <w:rStyle w:val="Tipodeletrapredefinidodopargrafo"/>
          <w:rFonts w:ascii="Arial" w:eastAsia="Aptos" w:hAnsi="Arial"/>
          <w:sz w:val="22"/>
          <w:szCs w:val="22"/>
          <w:lang w:eastAsia="en-US"/>
        </w:rPr>
        <w:t>Dr. Helen Parsons</w:t>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b/>
          <w:bCs/>
          <w:sz w:val="22"/>
          <w:szCs w:val="22"/>
          <w:lang w:eastAsia="en-US"/>
        </w:rPr>
        <w:t>Module Leader:</w:t>
      </w:r>
      <w:r>
        <w:rPr>
          <w:rStyle w:val="Tipodeletrapredefinidodopargrafo"/>
          <w:rFonts w:ascii="Arial" w:eastAsia="Aptos" w:hAnsi="Arial"/>
          <w:sz w:val="22"/>
          <w:szCs w:val="22"/>
          <w:lang w:eastAsia="en-US"/>
        </w:rPr>
        <w:t xml:space="preserve"> Neale Haddon</w:t>
      </w:r>
    </w:p>
    <w:p w14:paraId="093FDDDD" w14:textId="77777777" w:rsidR="00F4421F" w:rsidRDefault="00F4421F">
      <w:pPr>
        <w:spacing w:line="360" w:lineRule="auto"/>
        <w:rPr>
          <w:rFonts w:ascii="Arial" w:eastAsia="Aptos" w:hAnsi="Arial"/>
          <w:sz w:val="22"/>
          <w:szCs w:val="22"/>
          <w:lang w:eastAsia="en-US"/>
        </w:rPr>
      </w:pPr>
    </w:p>
    <w:p w14:paraId="722F107E" w14:textId="77777777" w:rsidR="00F4421F" w:rsidRDefault="00F4421F">
      <w:pPr>
        <w:spacing w:line="360" w:lineRule="auto"/>
        <w:rPr>
          <w:rFonts w:ascii="Arial" w:eastAsia="Aptos" w:hAnsi="Arial"/>
          <w:sz w:val="22"/>
          <w:szCs w:val="22"/>
          <w:lang w:eastAsia="en-US"/>
        </w:rPr>
      </w:pPr>
    </w:p>
    <w:p w14:paraId="1298AE3C" w14:textId="77777777" w:rsidR="00F4421F" w:rsidRDefault="00F4421F">
      <w:pPr>
        <w:spacing w:line="360" w:lineRule="auto"/>
        <w:rPr>
          <w:rFonts w:ascii="Arial" w:eastAsia="Aptos" w:hAnsi="Arial"/>
          <w:sz w:val="22"/>
          <w:szCs w:val="22"/>
          <w:lang w:eastAsia="en-US"/>
        </w:rPr>
      </w:pPr>
    </w:p>
    <w:p w14:paraId="0660DC0A" w14:textId="77777777" w:rsidR="00F4421F" w:rsidRDefault="00F4421F">
      <w:pPr>
        <w:spacing w:line="360" w:lineRule="auto"/>
        <w:rPr>
          <w:rFonts w:ascii="Arial" w:eastAsia="Aptos" w:hAnsi="Arial"/>
          <w:sz w:val="22"/>
          <w:szCs w:val="22"/>
          <w:lang w:eastAsia="en-US"/>
        </w:rPr>
      </w:pPr>
    </w:p>
    <w:p w14:paraId="4CE60D80" w14:textId="77777777" w:rsidR="00F4421F" w:rsidRDefault="00F4421F">
      <w:pPr>
        <w:spacing w:line="360" w:lineRule="auto"/>
        <w:rPr>
          <w:rFonts w:ascii="Arial" w:eastAsia="Aptos" w:hAnsi="Arial"/>
          <w:sz w:val="22"/>
          <w:szCs w:val="22"/>
          <w:lang w:eastAsia="en-US"/>
        </w:rPr>
      </w:pPr>
    </w:p>
    <w:p w14:paraId="30A0C53D" w14:textId="77777777" w:rsidR="00F4421F" w:rsidRDefault="00000000">
      <w:pPr>
        <w:spacing w:line="360" w:lineRule="auto"/>
        <w:jc w:val="center"/>
        <w:rPr>
          <w:rFonts w:ascii="Arial" w:eastAsia="Aptos" w:hAnsi="Arial"/>
          <w:sz w:val="32"/>
          <w:szCs w:val="32"/>
          <w:lang w:eastAsia="en-US"/>
        </w:rPr>
      </w:pPr>
      <w:r>
        <w:rPr>
          <w:rFonts w:ascii="Arial" w:eastAsia="Aptos" w:hAnsi="Arial"/>
          <w:sz w:val="32"/>
          <w:szCs w:val="32"/>
          <w:lang w:eastAsia="en-US"/>
        </w:rPr>
        <w:t>The Impact of Social Media on Mental Health in Adolescence</w:t>
      </w:r>
    </w:p>
    <w:p w14:paraId="22BB718E" w14:textId="77777777" w:rsidR="00F4421F" w:rsidRDefault="00F4421F">
      <w:pPr>
        <w:spacing w:line="360" w:lineRule="auto"/>
        <w:jc w:val="center"/>
        <w:rPr>
          <w:rFonts w:ascii="Arial" w:eastAsia="Aptos" w:hAnsi="Arial"/>
          <w:sz w:val="32"/>
          <w:szCs w:val="32"/>
          <w:lang w:eastAsia="en-US"/>
        </w:rPr>
      </w:pPr>
    </w:p>
    <w:p w14:paraId="0C001780" w14:textId="77777777" w:rsidR="00F4421F" w:rsidRDefault="00F4421F">
      <w:pPr>
        <w:spacing w:line="360" w:lineRule="auto"/>
        <w:jc w:val="center"/>
        <w:rPr>
          <w:rFonts w:ascii="Arial" w:eastAsia="Aptos" w:hAnsi="Arial"/>
          <w:sz w:val="32"/>
          <w:szCs w:val="32"/>
          <w:lang w:eastAsia="en-US"/>
        </w:rPr>
      </w:pPr>
    </w:p>
    <w:p w14:paraId="7A9244D7" w14:textId="77777777" w:rsidR="00F4421F" w:rsidRDefault="00F4421F">
      <w:pPr>
        <w:spacing w:line="360" w:lineRule="auto"/>
        <w:jc w:val="center"/>
        <w:rPr>
          <w:rFonts w:ascii="Arial" w:eastAsia="Aptos" w:hAnsi="Arial"/>
          <w:sz w:val="32"/>
          <w:szCs w:val="32"/>
          <w:lang w:eastAsia="en-US"/>
        </w:rPr>
      </w:pPr>
    </w:p>
    <w:p w14:paraId="5867E6E9" w14:textId="77777777" w:rsidR="00F4421F" w:rsidRDefault="00F4421F">
      <w:pPr>
        <w:spacing w:line="360" w:lineRule="auto"/>
        <w:jc w:val="center"/>
        <w:rPr>
          <w:rFonts w:ascii="Arial" w:eastAsia="Aptos" w:hAnsi="Arial"/>
          <w:sz w:val="32"/>
          <w:szCs w:val="32"/>
          <w:lang w:eastAsia="en-US"/>
        </w:rPr>
      </w:pPr>
    </w:p>
    <w:p w14:paraId="25126DC2" w14:textId="77777777" w:rsidR="00F4421F" w:rsidRDefault="00F4421F">
      <w:pPr>
        <w:spacing w:line="360" w:lineRule="auto"/>
        <w:jc w:val="center"/>
        <w:rPr>
          <w:rFonts w:ascii="Arial" w:eastAsia="Aptos" w:hAnsi="Arial"/>
          <w:sz w:val="32"/>
          <w:szCs w:val="32"/>
          <w:lang w:eastAsia="en-US"/>
        </w:rPr>
      </w:pPr>
    </w:p>
    <w:p w14:paraId="4F0981A5" w14:textId="77777777" w:rsidR="00F4421F" w:rsidRDefault="00F4421F">
      <w:pPr>
        <w:spacing w:line="360" w:lineRule="auto"/>
        <w:jc w:val="center"/>
        <w:rPr>
          <w:rFonts w:ascii="Arial" w:eastAsia="Aptos" w:hAnsi="Arial"/>
          <w:sz w:val="32"/>
          <w:szCs w:val="32"/>
          <w:lang w:eastAsia="en-US"/>
        </w:rPr>
      </w:pPr>
    </w:p>
    <w:p w14:paraId="3ABF6C6F" w14:textId="77777777" w:rsidR="00F4421F" w:rsidRDefault="00F4421F">
      <w:pPr>
        <w:spacing w:line="360" w:lineRule="auto"/>
        <w:jc w:val="center"/>
        <w:rPr>
          <w:rFonts w:ascii="Arial" w:eastAsia="Aptos" w:hAnsi="Arial"/>
          <w:sz w:val="32"/>
          <w:szCs w:val="32"/>
          <w:lang w:eastAsia="en-US"/>
        </w:rPr>
      </w:pPr>
    </w:p>
    <w:p w14:paraId="5CAFC1D4" w14:textId="77777777" w:rsidR="00F4421F" w:rsidRDefault="00F4421F">
      <w:pPr>
        <w:spacing w:line="360" w:lineRule="auto"/>
        <w:jc w:val="center"/>
        <w:rPr>
          <w:rFonts w:ascii="Arial" w:eastAsia="Aptos" w:hAnsi="Arial"/>
          <w:sz w:val="32"/>
          <w:szCs w:val="32"/>
          <w:lang w:eastAsia="en-US"/>
        </w:rPr>
      </w:pPr>
    </w:p>
    <w:p w14:paraId="5DABC43F" w14:textId="77777777" w:rsidR="00F4421F" w:rsidRDefault="00F4421F">
      <w:pPr>
        <w:spacing w:line="360" w:lineRule="auto"/>
        <w:jc w:val="center"/>
        <w:rPr>
          <w:rFonts w:ascii="Arial" w:eastAsia="Aptos" w:hAnsi="Arial"/>
          <w:sz w:val="32"/>
          <w:szCs w:val="32"/>
          <w:lang w:eastAsia="en-US"/>
        </w:rPr>
      </w:pPr>
    </w:p>
    <w:p w14:paraId="219483C0" w14:textId="77777777" w:rsidR="00F4421F" w:rsidRDefault="00000000">
      <w:pPr>
        <w:spacing w:line="360" w:lineRule="auto"/>
        <w:jc w:val="center"/>
        <w:rPr>
          <w:rFonts w:ascii="Arial" w:eastAsia="Aptos" w:hAnsi="Arial"/>
          <w:sz w:val="32"/>
          <w:szCs w:val="32"/>
          <w:lang w:eastAsia="en-US"/>
        </w:rPr>
      </w:pPr>
      <w:r>
        <w:rPr>
          <w:rFonts w:ascii="Arial" w:eastAsia="Aptos" w:hAnsi="Arial"/>
          <w:sz w:val="32"/>
          <w:szCs w:val="32"/>
          <w:lang w:eastAsia="en-US"/>
        </w:rPr>
        <w:lastRenderedPageBreak/>
        <w:t>Content Page</w:t>
      </w:r>
    </w:p>
    <w:p w14:paraId="598F0E93" w14:textId="77777777" w:rsidR="00F4421F" w:rsidRDefault="00F4421F">
      <w:pPr>
        <w:spacing w:line="360" w:lineRule="auto"/>
        <w:jc w:val="center"/>
        <w:rPr>
          <w:rFonts w:ascii="Arial" w:eastAsia="Aptos" w:hAnsi="Arial"/>
          <w:sz w:val="22"/>
          <w:szCs w:val="22"/>
          <w:lang w:eastAsia="en-US"/>
        </w:rPr>
      </w:pPr>
    </w:p>
    <w:tbl>
      <w:tblPr>
        <w:tblW w:w="9015" w:type="dxa"/>
        <w:tblCellMar>
          <w:left w:w="10" w:type="dxa"/>
          <w:right w:w="10" w:type="dxa"/>
        </w:tblCellMar>
        <w:tblLook w:val="04A0" w:firstRow="1" w:lastRow="0" w:firstColumn="1" w:lastColumn="0" w:noHBand="0" w:noVBand="1"/>
      </w:tblPr>
      <w:tblGrid>
        <w:gridCol w:w="6990"/>
        <w:gridCol w:w="2025"/>
      </w:tblGrid>
      <w:tr w:rsidR="00F4421F" w14:paraId="29E4F846" w14:textId="77777777">
        <w:trPr>
          <w:trHeight w:val="300"/>
        </w:trPr>
        <w:tc>
          <w:tcPr>
            <w:tcW w:w="6990" w:type="dxa"/>
            <w:tcMar>
              <w:top w:w="0" w:type="dxa"/>
              <w:left w:w="108" w:type="dxa"/>
              <w:bottom w:w="0" w:type="dxa"/>
              <w:right w:w="108" w:type="dxa"/>
            </w:tcMar>
          </w:tcPr>
          <w:p w14:paraId="602F1596" w14:textId="77777777" w:rsidR="00F4421F" w:rsidRDefault="00000000">
            <w:pPr>
              <w:spacing w:after="0" w:line="240" w:lineRule="auto"/>
              <w:jc w:val="center"/>
              <w:rPr>
                <w:rFonts w:ascii="Arial" w:eastAsia="Aptos" w:hAnsi="Arial"/>
                <w:b/>
                <w:bCs/>
                <w:sz w:val="22"/>
                <w:szCs w:val="22"/>
                <w:lang w:eastAsia="en-US"/>
              </w:rPr>
            </w:pPr>
            <w:r>
              <w:rPr>
                <w:rFonts w:ascii="Arial" w:eastAsia="Aptos" w:hAnsi="Arial"/>
                <w:b/>
                <w:bCs/>
                <w:sz w:val="22"/>
                <w:szCs w:val="22"/>
                <w:lang w:eastAsia="en-US"/>
              </w:rPr>
              <w:t>Title</w:t>
            </w:r>
          </w:p>
        </w:tc>
        <w:tc>
          <w:tcPr>
            <w:tcW w:w="2025" w:type="dxa"/>
            <w:tcMar>
              <w:top w:w="0" w:type="dxa"/>
              <w:left w:w="108" w:type="dxa"/>
              <w:bottom w:w="0" w:type="dxa"/>
              <w:right w:w="108" w:type="dxa"/>
            </w:tcMar>
          </w:tcPr>
          <w:p w14:paraId="095C02D2" w14:textId="77777777" w:rsidR="00F4421F" w:rsidRDefault="00000000">
            <w:pPr>
              <w:spacing w:after="0" w:line="240" w:lineRule="auto"/>
              <w:jc w:val="right"/>
              <w:rPr>
                <w:rFonts w:ascii="Arial" w:eastAsia="Aptos" w:hAnsi="Arial"/>
                <w:b/>
                <w:bCs/>
                <w:sz w:val="22"/>
                <w:szCs w:val="22"/>
                <w:lang w:eastAsia="en-US"/>
              </w:rPr>
            </w:pPr>
            <w:r>
              <w:rPr>
                <w:rFonts w:ascii="Arial" w:eastAsia="Aptos" w:hAnsi="Arial"/>
                <w:b/>
                <w:bCs/>
                <w:sz w:val="22"/>
                <w:szCs w:val="22"/>
                <w:lang w:eastAsia="en-US"/>
              </w:rPr>
              <w:t>Page</w:t>
            </w:r>
          </w:p>
        </w:tc>
      </w:tr>
      <w:tr w:rsidR="00F4421F" w14:paraId="3A543A83" w14:textId="77777777">
        <w:trPr>
          <w:trHeight w:val="300"/>
        </w:trPr>
        <w:tc>
          <w:tcPr>
            <w:tcW w:w="6990" w:type="dxa"/>
            <w:tcMar>
              <w:top w:w="0" w:type="dxa"/>
              <w:left w:w="108" w:type="dxa"/>
              <w:bottom w:w="0" w:type="dxa"/>
              <w:right w:w="108" w:type="dxa"/>
            </w:tcMar>
          </w:tcPr>
          <w:p w14:paraId="501561EE" w14:textId="77777777" w:rsidR="00F4421F" w:rsidRDefault="00000000">
            <w:pPr>
              <w:spacing w:after="0" w:line="360" w:lineRule="auto"/>
              <w:jc w:val="right"/>
            </w:pPr>
            <w:r>
              <w:rPr>
                <w:rStyle w:val="Tipodeletrapredefinidodopargrafo"/>
                <w:rFonts w:ascii="Arial" w:eastAsia="Aptos" w:hAnsi="Arial"/>
                <w:b/>
                <w:bCs/>
                <w:sz w:val="22"/>
                <w:szCs w:val="22"/>
                <w:lang w:eastAsia="en-US"/>
              </w:rPr>
              <w:t>Introduction</w:t>
            </w:r>
          </w:p>
        </w:tc>
        <w:tc>
          <w:tcPr>
            <w:tcW w:w="2025" w:type="dxa"/>
            <w:tcMar>
              <w:top w:w="0" w:type="dxa"/>
              <w:left w:w="108" w:type="dxa"/>
              <w:bottom w:w="0" w:type="dxa"/>
              <w:right w:w="108" w:type="dxa"/>
            </w:tcMar>
          </w:tcPr>
          <w:p w14:paraId="5F5AD2C2" w14:textId="77777777" w:rsidR="00F4421F" w:rsidRDefault="00000000">
            <w:pPr>
              <w:spacing w:after="0" w:line="360" w:lineRule="auto"/>
              <w:jc w:val="right"/>
            </w:pPr>
            <w:r>
              <w:rPr>
                <w:rStyle w:val="Tipodeletrapredefinidodopargrafo"/>
                <w:rFonts w:ascii="Arial" w:eastAsia="Aptos" w:hAnsi="Arial"/>
                <w:sz w:val="22"/>
                <w:szCs w:val="22"/>
                <w:lang w:eastAsia="en-US"/>
              </w:rPr>
              <w:t>3</w:t>
            </w:r>
          </w:p>
        </w:tc>
      </w:tr>
      <w:tr w:rsidR="00F4421F" w14:paraId="0DB61E8A" w14:textId="77777777">
        <w:trPr>
          <w:trHeight w:val="300"/>
        </w:trPr>
        <w:tc>
          <w:tcPr>
            <w:tcW w:w="6990" w:type="dxa"/>
            <w:tcMar>
              <w:top w:w="0" w:type="dxa"/>
              <w:left w:w="108" w:type="dxa"/>
              <w:bottom w:w="0" w:type="dxa"/>
              <w:right w:w="108" w:type="dxa"/>
            </w:tcMar>
          </w:tcPr>
          <w:p w14:paraId="4C558BDB" w14:textId="77777777" w:rsidR="00F4421F" w:rsidRDefault="00000000">
            <w:pPr>
              <w:pStyle w:val="isselectedend"/>
              <w:spacing w:line="360" w:lineRule="auto"/>
              <w:ind w:firstLine="720"/>
              <w:jc w:val="right"/>
            </w:pPr>
            <w:r>
              <w:rPr>
                <w:rStyle w:val="Tipodeletrapredefinidodopargrafo"/>
                <w:rFonts w:ascii="Arial" w:eastAsia="Aptos" w:hAnsi="Arial" w:cs="Arial"/>
                <w:sz w:val="22"/>
                <w:szCs w:val="22"/>
                <w:lang w:eastAsia="en-US"/>
              </w:rPr>
              <w:t xml:space="preserve">The Impact of social media on Mental Health in Adolescence explained by </w:t>
            </w:r>
            <w:r>
              <w:rPr>
                <w:rStyle w:val="Tipodeletrapredefinidodopargrafo"/>
                <w:rFonts w:ascii="Arial" w:eastAsia="Arial" w:hAnsi="Arial" w:cs="Arial"/>
                <w:sz w:val="22"/>
                <w:szCs w:val="22"/>
              </w:rPr>
              <w:t>Erikson's and Piaget's developmental theories</w:t>
            </w:r>
          </w:p>
        </w:tc>
        <w:tc>
          <w:tcPr>
            <w:tcW w:w="2025" w:type="dxa"/>
            <w:tcMar>
              <w:top w:w="0" w:type="dxa"/>
              <w:left w:w="108" w:type="dxa"/>
              <w:bottom w:w="0" w:type="dxa"/>
              <w:right w:w="108" w:type="dxa"/>
            </w:tcMar>
          </w:tcPr>
          <w:p w14:paraId="08E3295A" w14:textId="77777777" w:rsidR="00F4421F" w:rsidRDefault="00000000">
            <w:pPr>
              <w:spacing w:after="0" w:line="360" w:lineRule="auto"/>
              <w:jc w:val="right"/>
            </w:pPr>
            <w:r>
              <w:rPr>
                <w:rStyle w:val="Tipodeletrapredefinidodopargrafo"/>
                <w:rFonts w:ascii="Arial" w:eastAsia="Aptos" w:hAnsi="Arial"/>
                <w:sz w:val="22"/>
                <w:szCs w:val="22"/>
                <w:lang w:eastAsia="en-US"/>
              </w:rPr>
              <w:t>4-6</w:t>
            </w:r>
          </w:p>
        </w:tc>
      </w:tr>
      <w:tr w:rsidR="00F4421F" w14:paraId="7ACD2ECD" w14:textId="77777777">
        <w:trPr>
          <w:trHeight w:val="300"/>
        </w:trPr>
        <w:tc>
          <w:tcPr>
            <w:tcW w:w="6990" w:type="dxa"/>
            <w:tcMar>
              <w:top w:w="0" w:type="dxa"/>
              <w:left w:w="108" w:type="dxa"/>
              <w:bottom w:w="0" w:type="dxa"/>
              <w:right w:w="108" w:type="dxa"/>
            </w:tcMar>
          </w:tcPr>
          <w:p w14:paraId="1EBE5A7E"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Conclusion</w:t>
            </w:r>
          </w:p>
        </w:tc>
        <w:tc>
          <w:tcPr>
            <w:tcW w:w="2025" w:type="dxa"/>
            <w:tcMar>
              <w:top w:w="0" w:type="dxa"/>
              <w:left w:w="108" w:type="dxa"/>
              <w:bottom w:w="0" w:type="dxa"/>
              <w:right w:w="108" w:type="dxa"/>
            </w:tcMar>
          </w:tcPr>
          <w:p w14:paraId="07A25CC2"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7</w:t>
            </w:r>
          </w:p>
        </w:tc>
      </w:tr>
      <w:tr w:rsidR="00F4421F" w14:paraId="1CCCACDA" w14:textId="77777777">
        <w:trPr>
          <w:trHeight w:val="300"/>
        </w:trPr>
        <w:tc>
          <w:tcPr>
            <w:tcW w:w="6990" w:type="dxa"/>
            <w:tcMar>
              <w:top w:w="0" w:type="dxa"/>
              <w:left w:w="108" w:type="dxa"/>
              <w:bottom w:w="0" w:type="dxa"/>
              <w:right w:w="108" w:type="dxa"/>
            </w:tcMar>
          </w:tcPr>
          <w:p w14:paraId="2C8974BF"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Reference List</w:t>
            </w:r>
          </w:p>
        </w:tc>
        <w:tc>
          <w:tcPr>
            <w:tcW w:w="2025" w:type="dxa"/>
            <w:tcMar>
              <w:top w:w="0" w:type="dxa"/>
              <w:left w:w="108" w:type="dxa"/>
              <w:bottom w:w="0" w:type="dxa"/>
              <w:right w:w="108" w:type="dxa"/>
            </w:tcMar>
          </w:tcPr>
          <w:p w14:paraId="30508A0C"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8-9</w:t>
            </w:r>
          </w:p>
        </w:tc>
      </w:tr>
    </w:tbl>
    <w:p w14:paraId="730FED66" w14:textId="77777777" w:rsidR="00F4421F" w:rsidRDefault="00F4421F">
      <w:pPr>
        <w:spacing w:line="360" w:lineRule="auto"/>
        <w:jc w:val="center"/>
        <w:rPr>
          <w:rFonts w:ascii="Arial" w:eastAsia="Aptos" w:hAnsi="Arial"/>
          <w:sz w:val="22"/>
          <w:szCs w:val="22"/>
          <w:lang w:eastAsia="en-US"/>
        </w:rPr>
      </w:pPr>
    </w:p>
    <w:p w14:paraId="451369D3" w14:textId="77777777" w:rsidR="00F4421F" w:rsidRDefault="00F4421F">
      <w:pPr>
        <w:spacing w:line="360" w:lineRule="auto"/>
        <w:jc w:val="center"/>
        <w:rPr>
          <w:rFonts w:ascii="Arial" w:eastAsia="Aptos" w:hAnsi="Arial"/>
          <w:sz w:val="22"/>
          <w:szCs w:val="22"/>
          <w:lang w:eastAsia="en-US"/>
        </w:rPr>
      </w:pPr>
    </w:p>
    <w:p w14:paraId="14CFA297" w14:textId="77777777" w:rsidR="00F4421F" w:rsidRDefault="00F4421F">
      <w:pPr>
        <w:spacing w:line="360" w:lineRule="auto"/>
        <w:jc w:val="center"/>
        <w:rPr>
          <w:rFonts w:ascii="Arial" w:eastAsia="Aptos" w:hAnsi="Arial"/>
          <w:sz w:val="22"/>
          <w:szCs w:val="22"/>
          <w:lang w:eastAsia="en-US"/>
        </w:rPr>
      </w:pPr>
    </w:p>
    <w:p w14:paraId="7C9D33A6" w14:textId="77777777" w:rsidR="00F4421F" w:rsidRDefault="00F4421F">
      <w:pPr>
        <w:spacing w:line="360" w:lineRule="auto"/>
        <w:jc w:val="center"/>
        <w:rPr>
          <w:rFonts w:ascii="Arial" w:eastAsia="Aptos" w:hAnsi="Arial"/>
          <w:sz w:val="22"/>
          <w:szCs w:val="22"/>
          <w:lang w:eastAsia="en-US"/>
        </w:rPr>
      </w:pPr>
    </w:p>
    <w:p w14:paraId="35D35B5F" w14:textId="77777777" w:rsidR="00F4421F" w:rsidRDefault="00F4421F">
      <w:pPr>
        <w:spacing w:line="360" w:lineRule="auto"/>
        <w:jc w:val="center"/>
        <w:rPr>
          <w:rFonts w:ascii="Arial" w:eastAsia="Aptos" w:hAnsi="Arial"/>
          <w:sz w:val="22"/>
          <w:szCs w:val="22"/>
          <w:lang w:eastAsia="en-US"/>
        </w:rPr>
      </w:pPr>
    </w:p>
    <w:p w14:paraId="08650CEE" w14:textId="77777777" w:rsidR="00F4421F" w:rsidRDefault="00F4421F">
      <w:pPr>
        <w:spacing w:line="360" w:lineRule="auto"/>
        <w:jc w:val="center"/>
        <w:rPr>
          <w:rFonts w:ascii="Arial" w:eastAsia="Aptos" w:hAnsi="Arial"/>
          <w:sz w:val="22"/>
          <w:szCs w:val="22"/>
          <w:lang w:eastAsia="en-US"/>
        </w:rPr>
      </w:pPr>
    </w:p>
    <w:p w14:paraId="27ADA987" w14:textId="77777777" w:rsidR="00F4421F" w:rsidRDefault="00F4421F">
      <w:pPr>
        <w:spacing w:line="360" w:lineRule="auto"/>
        <w:jc w:val="center"/>
        <w:rPr>
          <w:rFonts w:ascii="Arial" w:eastAsia="Aptos" w:hAnsi="Arial"/>
          <w:sz w:val="22"/>
          <w:szCs w:val="22"/>
          <w:lang w:eastAsia="en-US"/>
        </w:rPr>
      </w:pPr>
    </w:p>
    <w:p w14:paraId="4C4D7A2E" w14:textId="77777777" w:rsidR="00F4421F" w:rsidRDefault="00F4421F">
      <w:pPr>
        <w:spacing w:line="360" w:lineRule="auto"/>
        <w:jc w:val="center"/>
        <w:rPr>
          <w:rFonts w:ascii="Arial" w:eastAsia="Aptos" w:hAnsi="Arial"/>
          <w:sz w:val="22"/>
          <w:szCs w:val="22"/>
          <w:lang w:eastAsia="en-US"/>
        </w:rPr>
      </w:pPr>
    </w:p>
    <w:p w14:paraId="53552441" w14:textId="77777777" w:rsidR="00F4421F" w:rsidRDefault="00F4421F">
      <w:pPr>
        <w:spacing w:line="360" w:lineRule="auto"/>
        <w:jc w:val="center"/>
        <w:rPr>
          <w:rFonts w:ascii="Arial" w:eastAsia="Aptos" w:hAnsi="Arial"/>
          <w:sz w:val="22"/>
          <w:szCs w:val="22"/>
          <w:lang w:eastAsia="en-US"/>
        </w:rPr>
      </w:pPr>
    </w:p>
    <w:p w14:paraId="045CC0E3" w14:textId="77777777" w:rsidR="00F4421F" w:rsidRDefault="00F4421F">
      <w:pPr>
        <w:spacing w:line="360" w:lineRule="auto"/>
        <w:jc w:val="center"/>
        <w:rPr>
          <w:rFonts w:ascii="Arial" w:eastAsia="Aptos" w:hAnsi="Arial"/>
          <w:sz w:val="22"/>
          <w:szCs w:val="22"/>
          <w:lang w:eastAsia="en-US"/>
        </w:rPr>
      </w:pPr>
    </w:p>
    <w:p w14:paraId="75606DD3" w14:textId="77777777" w:rsidR="00F4421F" w:rsidRDefault="00F4421F">
      <w:pPr>
        <w:spacing w:line="360" w:lineRule="auto"/>
        <w:jc w:val="center"/>
        <w:rPr>
          <w:rFonts w:ascii="Arial" w:eastAsia="Aptos" w:hAnsi="Arial"/>
          <w:sz w:val="22"/>
          <w:szCs w:val="22"/>
          <w:lang w:eastAsia="en-US"/>
        </w:rPr>
      </w:pPr>
    </w:p>
    <w:p w14:paraId="0F621BAF" w14:textId="77777777" w:rsidR="00F4421F" w:rsidRDefault="00F4421F">
      <w:pPr>
        <w:spacing w:line="360" w:lineRule="auto"/>
        <w:jc w:val="center"/>
        <w:rPr>
          <w:rFonts w:ascii="Arial" w:eastAsia="Aptos" w:hAnsi="Arial"/>
          <w:sz w:val="22"/>
          <w:szCs w:val="22"/>
          <w:lang w:eastAsia="en-US"/>
        </w:rPr>
      </w:pPr>
    </w:p>
    <w:p w14:paraId="41CCCEEF" w14:textId="77777777" w:rsidR="00F4421F" w:rsidRDefault="00F4421F">
      <w:pPr>
        <w:spacing w:line="360" w:lineRule="auto"/>
        <w:jc w:val="center"/>
        <w:rPr>
          <w:rFonts w:ascii="Arial" w:eastAsia="Aptos" w:hAnsi="Arial"/>
          <w:sz w:val="22"/>
          <w:szCs w:val="22"/>
          <w:lang w:eastAsia="en-US"/>
        </w:rPr>
      </w:pPr>
    </w:p>
    <w:p w14:paraId="692B6FCD" w14:textId="77777777" w:rsidR="00F4421F" w:rsidRDefault="00F4421F">
      <w:pPr>
        <w:spacing w:line="360" w:lineRule="auto"/>
        <w:jc w:val="center"/>
        <w:rPr>
          <w:rFonts w:ascii="Arial" w:eastAsia="Aptos" w:hAnsi="Arial"/>
          <w:sz w:val="22"/>
          <w:szCs w:val="22"/>
          <w:lang w:eastAsia="en-US"/>
        </w:rPr>
      </w:pPr>
    </w:p>
    <w:p w14:paraId="426D0887" w14:textId="77777777" w:rsidR="00F4421F" w:rsidRDefault="00F4421F">
      <w:pPr>
        <w:spacing w:line="360" w:lineRule="auto"/>
        <w:jc w:val="center"/>
        <w:rPr>
          <w:rFonts w:ascii="Arial" w:eastAsia="Aptos" w:hAnsi="Arial"/>
          <w:sz w:val="22"/>
          <w:szCs w:val="22"/>
          <w:lang w:eastAsia="en-US"/>
        </w:rPr>
      </w:pPr>
    </w:p>
    <w:p w14:paraId="6BED02F3" w14:textId="77777777" w:rsidR="00F4421F" w:rsidRDefault="00F4421F">
      <w:pPr>
        <w:spacing w:line="360" w:lineRule="auto"/>
        <w:jc w:val="both"/>
        <w:rPr>
          <w:rFonts w:ascii="Arial" w:eastAsia="Arial" w:hAnsi="Arial"/>
          <w:sz w:val="22"/>
          <w:szCs w:val="22"/>
          <w:lang w:eastAsia="en-US"/>
        </w:rPr>
      </w:pPr>
    </w:p>
    <w:p w14:paraId="7E97114B" w14:textId="77777777" w:rsidR="00F4421F" w:rsidRDefault="00F4421F">
      <w:pPr>
        <w:spacing w:line="360" w:lineRule="auto"/>
        <w:jc w:val="both"/>
        <w:rPr>
          <w:rFonts w:ascii="Arial" w:eastAsia="Arial" w:hAnsi="Arial"/>
          <w:sz w:val="22"/>
          <w:szCs w:val="22"/>
          <w:lang w:eastAsia="en-US"/>
        </w:rPr>
      </w:pPr>
    </w:p>
    <w:p w14:paraId="047F758B" w14:textId="77777777" w:rsidR="00F4421F" w:rsidRDefault="00F4421F">
      <w:pPr>
        <w:spacing w:line="360" w:lineRule="auto"/>
        <w:jc w:val="both"/>
        <w:rPr>
          <w:rFonts w:ascii="Arial" w:eastAsia="Arial" w:hAnsi="Arial"/>
          <w:sz w:val="22"/>
          <w:szCs w:val="22"/>
          <w:lang w:eastAsia="en-US"/>
        </w:rPr>
      </w:pPr>
    </w:p>
    <w:p w14:paraId="28CCFC63" w14:textId="77777777" w:rsidR="00F4421F" w:rsidRDefault="00F4421F">
      <w:pPr>
        <w:spacing w:line="360" w:lineRule="auto"/>
        <w:jc w:val="both"/>
        <w:rPr>
          <w:rFonts w:ascii="Arial" w:eastAsia="Arial" w:hAnsi="Arial"/>
          <w:sz w:val="22"/>
          <w:szCs w:val="22"/>
          <w:lang w:eastAsia="en-US"/>
        </w:rPr>
      </w:pPr>
    </w:p>
    <w:p w14:paraId="5AFB1FDB" w14:textId="77777777" w:rsidR="00F4421F" w:rsidRDefault="00000000">
      <w:pPr>
        <w:spacing w:line="360" w:lineRule="auto"/>
        <w:jc w:val="center"/>
        <w:rPr>
          <w:rFonts w:ascii="Arial" w:eastAsia="Arial" w:hAnsi="Arial"/>
          <w:b/>
          <w:bCs/>
          <w:sz w:val="22"/>
          <w:szCs w:val="22"/>
          <w:lang w:eastAsia="en-US"/>
        </w:rPr>
      </w:pPr>
      <w:r>
        <w:rPr>
          <w:rFonts w:ascii="Arial" w:eastAsia="Arial" w:hAnsi="Arial"/>
          <w:b/>
          <w:bCs/>
          <w:sz w:val="22"/>
          <w:szCs w:val="22"/>
          <w:lang w:eastAsia="en-US"/>
        </w:rPr>
        <w:t>Introduction</w:t>
      </w:r>
    </w:p>
    <w:p w14:paraId="6F01EFBE" w14:textId="77777777" w:rsidR="00F4421F" w:rsidRDefault="00000000">
      <w:pPr>
        <w:pStyle w:val="isselectedend"/>
        <w:spacing w:line="360" w:lineRule="auto"/>
        <w:ind w:firstLine="720"/>
        <w:jc w:val="both"/>
      </w:pPr>
      <w:r>
        <w:rPr>
          <w:rStyle w:val="Tipodeletrapredefinidodopargrafo"/>
          <w:rFonts w:ascii="Arial" w:eastAsia="Arial" w:hAnsi="Arial" w:cs="Arial"/>
          <w:sz w:val="22"/>
          <w:szCs w:val="22"/>
        </w:rPr>
        <w:t>Mental health is recognised as a fundamental component of overall health and wellbeing. According to the World Health Organisation (WHO), mental health is "a state of mental well-being that enables people to cope with the stresses of life, realise their abilities, learn and work well, and contribute to their community" (World Health Organisation, 2022). This definition highlights that mental health is more than simply the absence of mental illness; it encompasses emotional, psychological, and social wellbeing, enabling individuals to function effectively in their daily lives. UNICEF (2022) defend that adolescence is a significant developmental stage marked by rapid biological, psychological, and social changes that influence an individual's mental health and wellbeing. During this period, young people increasingly rely on social media platforms such as Instagram, TikTok, Snapchat, and many others to communicate, develop relationships, and express their identities (</w:t>
      </w:r>
      <w:r>
        <w:t xml:space="preserve">Nesi, </w:t>
      </w:r>
      <w:proofErr w:type="spellStart"/>
      <w:r>
        <w:t>Choukas</w:t>
      </w:r>
      <w:proofErr w:type="spellEnd"/>
      <w:r>
        <w:t>-Bradley and Prinstein, 2018</w:t>
      </w:r>
      <w:r>
        <w:rPr>
          <w:rStyle w:val="Tipodeletrapredefinidodopargrafo"/>
          <w:rFonts w:ascii="Arial" w:eastAsia="Arial" w:hAnsi="Arial" w:cs="Arial"/>
          <w:sz w:val="22"/>
          <w:szCs w:val="22"/>
        </w:rPr>
        <w:t xml:space="preserve">). Developmental theories provide a useful framework for understanding why adolescents may be particularly vulnerable to these effects. Erikson's Psychosocial Development Theory identifies adolescence as the stage of </w:t>
      </w:r>
      <w:r>
        <w:rPr>
          <w:rStyle w:val="Tipodeletrapredefinidodopargrafo"/>
          <w:rFonts w:ascii="Arial" w:eastAsia="Arial" w:hAnsi="Arial" w:cs="Arial"/>
          <w:i/>
          <w:iCs/>
          <w:sz w:val="22"/>
          <w:szCs w:val="22"/>
        </w:rPr>
        <w:t>Identity versus Role Confusion</w:t>
      </w:r>
      <w:r>
        <w:rPr>
          <w:rStyle w:val="Tipodeletrapredefinidodopargrafo"/>
          <w:rFonts w:ascii="Arial" w:eastAsia="Arial" w:hAnsi="Arial" w:cs="Arial"/>
          <w:sz w:val="22"/>
          <w:szCs w:val="22"/>
        </w:rPr>
        <w:t xml:space="preserve">, where individuals develop a stable sense of identity through exploration of values and social roles (Erikson, 1968). In contrast, Piaget's Cognitive Development Theory proposes that adolescents enter the </w:t>
      </w:r>
      <w:r>
        <w:rPr>
          <w:rStyle w:val="Tipodeletrapredefinidodopargrafo"/>
          <w:rFonts w:ascii="Arial" w:eastAsia="Arial" w:hAnsi="Arial" w:cs="Arial"/>
          <w:i/>
          <w:iCs/>
          <w:sz w:val="22"/>
          <w:szCs w:val="22"/>
        </w:rPr>
        <w:t>Formal Operational Stage</w:t>
      </w:r>
      <w:r>
        <w:rPr>
          <w:rStyle w:val="Tipodeletrapredefinidodopargrafo"/>
          <w:rFonts w:ascii="Arial" w:eastAsia="Arial" w:hAnsi="Arial" w:cs="Arial"/>
          <w:sz w:val="22"/>
          <w:szCs w:val="22"/>
        </w:rPr>
        <w:t>, enabling abstract thinking and greater self-awareness, but also increasing sensitivity to social evaluation (Piaget, 1972).</w:t>
      </w:r>
    </w:p>
    <w:p w14:paraId="38574E66" w14:textId="77777777" w:rsidR="00F4421F" w:rsidRDefault="00000000">
      <w:pPr>
        <w:spacing w:before="240" w:after="240" w:line="360" w:lineRule="auto"/>
        <w:ind w:firstLine="720"/>
        <w:jc w:val="both"/>
        <w:rPr>
          <w:rFonts w:ascii="Arial" w:eastAsia="Arial" w:hAnsi="Arial"/>
          <w:sz w:val="22"/>
          <w:szCs w:val="22"/>
        </w:rPr>
      </w:pPr>
      <w:r>
        <w:rPr>
          <w:rFonts w:ascii="Arial" w:eastAsia="Arial" w:hAnsi="Arial"/>
          <w:sz w:val="22"/>
          <w:szCs w:val="22"/>
        </w:rPr>
        <w:t>This essay will critically examine the impact of social media on adolescent mental health by applying Erikson's and Piaget's developmental theories. It will evaluate current psychological research to explore how identity formation and cognitive development influence adolescents' experiences of social media and their mental wellbeing.</w:t>
      </w:r>
    </w:p>
    <w:p w14:paraId="08677AFF" w14:textId="77777777" w:rsidR="00F4421F" w:rsidRDefault="00F4421F">
      <w:pPr>
        <w:pStyle w:val="isselectedend"/>
        <w:spacing w:line="360" w:lineRule="auto"/>
        <w:ind w:firstLine="720"/>
        <w:jc w:val="both"/>
        <w:rPr>
          <w:rFonts w:ascii="Arial" w:eastAsia="Arial" w:hAnsi="Arial" w:cs="Arial"/>
          <w:sz w:val="22"/>
          <w:szCs w:val="22"/>
        </w:rPr>
      </w:pPr>
    </w:p>
    <w:p w14:paraId="04E6373F" w14:textId="77777777" w:rsidR="00F4421F" w:rsidRDefault="00F4421F">
      <w:pPr>
        <w:pStyle w:val="isselectedend"/>
        <w:spacing w:line="360" w:lineRule="auto"/>
        <w:ind w:firstLine="720"/>
        <w:jc w:val="both"/>
        <w:rPr>
          <w:rFonts w:ascii="Arial" w:eastAsia="Arial" w:hAnsi="Arial" w:cs="Arial"/>
          <w:color w:val="000000"/>
          <w:sz w:val="22"/>
          <w:szCs w:val="22"/>
        </w:rPr>
      </w:pPr>
    </w:p>
    <w:p w14:paraId="0EE21E9E" w14:textId="77777777" w:rsidR="00F4421F" w:rsidRDefault="00F4421F">
      <w:pPr>
        <w:pStyle w:val="isselectedend"/>
        <w:spacing w:line="360" w:lineRule="auto"/>
        <w:ind w:firstLine="720"/>
        <w:jc w:val="both"/>
        <w:rPr>
          <w:rFonts w:ascii="Arial" w:eastAsia="Arial" w:hAnsi="Arial" w:cs="Arial"/>
          <w:color w:val="000000"/>
          <w:sz w:val="22"/>
          <w:szCs w:val="22"/>
        </w:rPr>
      </w:pPr>
    </w:p>
    <w:p w14:paraId="46E9A50C" w14:textId="77777777" w:rsidR="00D11BA9" w:rsidRDefault="00D11BA9">
      <w:pPr>
        <w:pStyle w:val="isselectedend"/>
        <w:spacing w:line="360" w:lineRule="auto"/>
        <w:ind w:firstLine="720"/>
        <w:jc w:val="both"/>
        <w:rPr>
          <w:rFonts w:ascii="Arial" w:eastAsia="Arial" w:hAnsi="Arial" w:cs="Arial"/>
          <w:color w:val="000000"/>
          <w:sz w:val="22"/>
          <w:szCs w:val="22"/>
        </w:rPr>
      </w:pPr>
    </w:p>
    <w:p w14:paraId="640C08A9" w14:textId="77777777" w:rsidR="00D11BA9" w:rsidRDefault="00D11BA9">
      <w:pPr>
        <w:pStyle w:val="isselectedend"/>
        <w:spacing w:line="360" w:lineRule="auto"/>
        <w:ind w:firstLine="720"/>
        <w:jc w:val="both"/>
        <w:rPr>
          <w:rFonts w:ascii="Arial" w:eastAsia="Arial" w:hAnsi="Arial" w:cs="Arial"/>
          <w:color w:val="000000"/>
          <w:sz w:val="22"/>
          <w:szCs w:val="22"/>
        </w:rPr>
      </w:pPr>
    </w:p>
    <w:p w14:paraId="0F26B4FB" w14:textId="77777777" w:rsidR="00D11BA9" w:rsidRDefault="00D11BA9">
      <w:pPr>
        <w:pStyle w:val="isselectedend"/>
        <w:spacing w:line="360" w:lineRule="auto"/>
        <w:ind w:firstLine="720"/>
        <w:jc w:val="both"/>
        <w:rPr>
          <w:rFonts w:ascii="Arial" w:eastAsia="Arial" w:hAnsi="Arial" w:cs="Arial"/>
          <w:color w:val="000000"/>
          <w:sz w:val="22"/>
          <w:szCs w:val="22"/>
        </w:rPr>
      </w:pPr>
    </w:p>
    <w:p w14:paraId="13BD45C1"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F29B2FC"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DC45E63"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165EAEF" w14:textId="77777777" w:rsidR="00F4421F" w:rsidRDefault="00000000">
      <w:pPr>
        <w:pStyle w:val="isselectedend"/>
        <w:spacing w:line="360" w:lineRule="auto"/>
        <w:ind w:firstLine="720"/>
        <w:jc w:val="center"/>
      </w:pPr>
      <w:r>
        <w:rPr>
          <w:rStyle w:val="Tipodeletrapredefinidodopargrafo"/>
          <w:rFonts w:ascii="Arial" w:eastAsia="Aptos" w:hAnsi="Arial" w:cs="Arial"/>
          <w:b/>
          <w:bCs/>
          <w:sz w:val="22"/>
          <w:szCs w:val="22"/>
          <w:lang w:eastAsia="en-US"/>
        </w:rPr>
        <w:t xml:space="preserve">The Impact of social media on Mental Health in Adolescence explained by </w:t>
      </w:r>
      <w:r>
        <w:rPr>
          <w:rStyle w:val="Tipodeletrapredefinidodopargrafo"/>
          <w:rFonts w:ascii="Arial" w:eastAsia="Arial" w:hAnsi="Arial" w:cs="Arial"/>
          <w:b/>
          <w:bCs/>
          <w:sz w:val="22"/>
          <w:szCs w:val="22"/>
        </w:rPr>
        <w:t>Erikson's and Piaget's developmental theories</w:t>
      </w:r>
    </w:p>
    <w:p w14:paraId="4DF2AD0A"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Social media has become an important part of adolescents’ daily lives, influencing how they communicate, build relationships, express themselves, and develop their identities. Although digital platforms provide opportunities for self-expression, social support, and access to information, research suggests that problematic use may negatively affect adolescent mental health. A systematic review by Keles, McCrae and Grealish (2020), analysing 13 studies, found consistent associations between social media use and increased symptoms of anxiety, depression, and psychological distress among adolescents. Similarly, Valkenburg, Meier and Beyens (2022) found that social media effects differ between individuals, with negative outcomes being particularly associated with cyberbullying, excessive use, and appearance-based social comparison. Kelly et al. (2018) also reported that adolescents using social media for more than three hours daily showed higher levels of psychological distress, particularly among girls. However, evidence suggests that social media is not inherently harmful; rather, its impact depends on how adolescents engage with online environments and their individual developmental characteristics.</w:t>
      </w:r>
    </w:p>
    <w:p w14:paraId="71E526C8"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 xml:space="preserve">Erikson’s (1968) Psychosocial Development Theory provides an important explanation for why adolescents may be particularly sensitive to social media influences. Erikson argues that adolescence is characterised by the stage of </w:t>
      </w:r>
      <w:r>
        <w:rPr>
          <w:rStyle w:val="Tipodeletrapredefinidodopargrafo"/>
          <w:rFonts w:ascii="Arial" w:eastAsia="Arial" w:hAnsi="Arial"/>
          <w:i/>
          <w:iCs/>
          <w:sz w:val="22"/>
          <w:szCs w:val="22"/>
        </w:rPr>
        <w:t>Identity versus Role Confusion</w:t>
      </w:r>
      <w:r>
        <w:rPr>
          <w:rStyle w:val="Tipodeletrapredefinidodopargrafo"/>
          <w:rFonts w:ascii="Arial" w:eastAsia="Arial" w:hAnsi="Arial"/>
          <w:sz w:val="22"/>
          <w:szCs w:val="22"/>
        </w:rPr>
        <w:t>, during which individuals explore their values, beliefs, relationships, and future goals to develop a stable sense of identity. Successful resolution of this stage contributes to confidence and self-esteem, whereas difficulties may lead to uncertainty and confusion about one’s sense of self.</w:t>
      </w:r>
    </w:p>
    <w:p w14:paraId="7F0DB1CD"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Social media can support identity development by allowing adolescents to express themselves, explore different aspects of their personality, and develop relationships with others. Online communities may provide acceptance and emotional support, particularly for young people who feel isolated offline (Nesi, </w:t>
      </w:r>
      <w:proofErr w:type="spellStart"/>
      <w:r>
        <w:rPr>
          <w:rStyle w:val="Tipodeletrapredefinidodopargrafo"/>
          <w:rFonts w:ascii="Arial" w:eastAsia="Arial" w:hAnsi="Arial"/>
          <w:sz w:val="22"/>
          <w:szCs w:val="22"/>
        </w:rPr>
        <w:t>Choukas</w:t>
      </w:r>
      <w:proofErr w:type="spellEnd"/>
      <w:r>
        <w:rPr>
          <w:rStyle w:val="Tipodeletrapredefinidodopargrafo"/>
          <w:rFonts w:ascii="Arial" w:eastAsia="Arial" w:hAnsi="Arial"/>
          <w:sz w:val="22"/>
          <w:szCs w:val="22"/>
        </w:rPr>
        <w:t>-Bradley and Prinstein, 2018). However, Erikson’s theory also explains how social media may negatively influence mental health. Because identity formation during adolescence is strongly influenced by peer acceptance, adolescents may become dependent on external validation through likes, comments, and followers. When online approval is limited or negative, this may reduce self-esteem and increase feelings of inadequacy.</w:t>
      </w:r>
    </w:p>
    <w:p w14:paraId="4B6AFC15" w14:textId="77777777" w:rsidR="00F4421F" w:rsidRDefault="00000000">
      <w:pPr>
        <w:spacing w:before="240" w:after="240" w:line="360" w:lineRule="auto"/>
        <w:jc w:val="both"/>
      </w:pPr>
      <w:r>
        <w:rPr>
          <w:rStyle w:val="Tipodeletrapredefinidodopargrafo"/>
          <w:rFonts w:ascii="Arial" w:eastAsia="Arial" w:hAnsi="Arial"/>
          <w:sz w:val="22"/>
          <w:szCs w:val="22"/>
        </w:rPr>
        <w:lastRenderedPageBreak/>
        <w:t>Furthermore, social media exposes adolescents to idealised representations of appearance, success, and lifestyle. During identity formation, young people may compare themselves with these unrealistic standards, contributing to body dissatisfaction, anxiety, and reduced wellbeing. Keles, McCrae and Grealish (2020) found that appearance-focused social media engagement was associated with poorer psychological outcomes, while Kelly et al. (2018) identified a relationship between high levels of social media use and increased psychological distress. Cyberbullying also illustrates Erikson’s theory, as negative online interactions may interfere with adolescents’ development of a positive identity by affecting their sense of belonging and social acceptance. The World Health Organization (2024) highlights cyberbullying as a significant factor associated with anxiety, depression, and suicidal thoughts among young people.</w:t>
      </w:r>
      <w:r>
        <w:tab/>
      </w:r>
      <w:r>
        <w:rPr>
          <w:rStyle w:val="Tipodeletrapredefinidodopargrafo"/>
          <w:rFonts w:ascii="Arial" w:eastAsia="Arial" w:hAnsi="Arial"/>
          <w:sz w:val="22"/>
          <w:szCs w:val="22"/>
        </w:rPr>
        <w:t>However, the relationship between social media and mental health is complex. Valkenburg, Meier and Beyens (2022) argue that average effects of social media on wellbeing are generally small and do not represent all adolescents equally. Their findings suggest that some young people experience negative effects, some experience benefits, and many experience little significant change. Therefore, developmental factors and individual differences must be considered when evaluating the psychological impact of social media.</w:t>
      </w:r>
    </w:p>
    <w:p w14:paraId="6255A025"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 xml:space="preserve">Piaget’s Cognitive Development Theory provides a complementary explanation by focusing on adolescents’ changing cognitive abilities. Piaget (1972) proposed that adolescents enter the </w:t>
      </w:r>
      <w:r>
        <w:rPr>
          <w:rStyle w:val="Tipodeletrapredefinidodopargrafo"/>
          <w:rFonts w:ascii="Arial" w:eastAsia="Arial" w:hAnsi="Arial"/>
          <w:i/>
          <w:iCs/>
          <w:sz w:val="22"/>
          <w:szCs w:val="22"/>
        </w:rPr>
        <w:t>Formal Operational Stage</w:t>
      </w:r>
      <w:r>
        <w:rPr>
          <w:rStyle w:val="Tipodeletrapredefinidodopargrafo"/>
          <w:rFonts w:ascii="Arial" w:eastAsia="Arial" w:hAnsi="Arial"/>
          <w:sz w:val="22"/>
          <w:szCs w:val="22"/>
        </w:rPr>
        <w:t>, characterised by abstract reasoning, hypothetical thinking, and increased self-awareness. These cognitive developments allow adolescents to evaluate information, understand different perspectives, and use social media for educational purposes, creativity, and mental health awareness. For example, online platforms can provide access to information, peer support networks, and opportunities for learning (Odgers and Jensen, 2020).</w:t>
      </w:r>
    </w:p>
    <w:p w14:paraId="09EDA893"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Nevertheless, Piaget’s theory also explains why adolescents remain vulnerable to negative online experiences. Increased self-awareness can make adolescents more concerned with how they are perceived by others, while their ability to think abstractly may encourage comparison with idealised online representations. Piaget’s concept of adolescent egocentrism, particularly the idea of the </w:t>
      </w:r>
      <w:r>
        <w:rPr>
          <w:rStyle w:val="Tipodeletrapredefinidodopargrafo"/>
          <w:rFonts w:ascii="Arial" w:eastAsia="Arial" w:hAnsi="Arial"/>
          <w:i/>
          <w:iCs/>
          <w:sz w:val="22"/>
          <w:szCs w:val="22"/>
        </w:rPr>
        <w:t>imaginary audience</w:t>
      </w:r>
      <w:r>
        <w:rPr>
          <w:rStyle w:val="Tipodeletrapredefinidodopargrafo"/>
          <w:rFonts w:ascii="Arial" w:eastAsia="Arial" w:hAnsi="Arial"/>
          <w:sz w:val="22"/>
          <w:szCs w:val="22"/>
        </w:rPr>
        <w:t>, suggests that young people may believe they are constantly being observed and judged. Social media may intensify this experience because adolescents receive continuous feedback through likes, comments, views, and shares.</w:t>
      </w:r>
    </w:p>
    <w:p w14:paraId="7D68CFEA"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Research supports this explanation. Boer et al. (2021) found that passive social media use, such as scrolling through others’ content without interaction, was associated with lower life </w:t>
      </w:r>
      <w:r>
        <w:rPr>
          <w:rStyle w:val="Tipodeletrapredefinidodopargrafo"/>
          <w:rFonts w:ascii="Arial" w:eastAsia="Arial" w:hAnsi="Arial"/>
          <w:sz w:val="22"/>
          <w:szCs w:val="22"/>
        </w:rPr>
        <w:lastRenderedPageBreak/>
        <w:t>satisfaction among adolescents. Similarly, Valkenburg et al. (2022) identified upward social comparison as a key mechanism linking social media use with poorer mental health outcomes. Adolescents who frequently compare themselves with influencers or peers may develop unrealistic expectations regarding appearance, popularity, and success, increasing anxiety and reducing self-esteem.</w:t>
      </w:r>
    </w:p>
    <w:p w14:paraId="38FD2CE8" w14:textId="77777777" w:rsidR="00F4421F" w:rsidRDefault="00000000">
      <w:pPr>
        <w:spacing w:before="240" w:after="240" w:line="360" w:lineRule="auto"/>
        <w:jc w:val="both"/>
      </w:pPr>
      <w:r>
        <w:rPr>
          <w:rStyle w:val="Tipodeletrapredefinidodopargrafo"/>
          <w:rFonts w:ascii="Arial" w:eastAsia="Arial" w:hAnsi="Arial"/>
          <w:sz w:val="22"/>
          <w:szCs w:val="22"/>
        </w:rPr>
        <w:t>Piaget’s theory also helps explain difficulties with emotional regulation in online environments. Although adolescents develop advanced reasoning abilities, emotional regulation and impulse control continue to mature throughout adolescence (Steinberg, 2005). As a result, young people may understand the consequences of online behaviour but still experience intense emotional responses to criticism, rejection, or cyberbullying. This developmental difference may increase sensitivity to social evaluation, making online experiences particularly influential during adolescence.</w:t>
      </w:r>
    </w:p>
    <w:p w14:paraId="63B0A582" w14:textId="77777777" w:rsidR="00F4421F" w:rsidRDefault="00000000">
      <w:pPr>
        <w:spacing w:before="240" w:after="240" w:line="360" w:lineRule="auto"/>
        <w:jc w:val="both"/>
      </w:pPr>
      <w:r>
        <w:rPr>
          <w:rStyle w:val="Tipodeletrapredefinidodopargrafo"/>
          <w:rFonts w:ascii="Arial" w:eastAsia="Arial" w:hAnsi="Arial"/>
          <w:sz w:val="22"/>
          <w:szCs w:val="22"/>
        </w:rPr>
        <w:t>A key difference between the two theories is that Erikson explains why adolescents may be particularly affected by social media, emphasising the importance of identity, belonging, and peer approval, whereas Piaget explains how adolescents process and interpret these experiences through their developing cognitive abilities. For example, Erikson’s theory suggests that receiving negative feedback online may threaten adolescents’ developing sense of identity, while Piaget’s theory explains why adolescents may cognitively focus on and emotionally react to this feedback. Therefore, Erikson provides a psychosocial explanation of the emotional meaning of online interactions, whereas Piaget provides a cognitive explanation of how adolescents understand and respond to digital experiences.</w:t>
      </w:r>
    </w:p>
    <w:p w14:paraId="3BE1A30C" w14:textId="3B1BCFB7" w:rsidR="00D11BA9" w:rsidRPr="001D1888" w:rsidRDefault="00000000" w:rsidP="001D1888">
      <w:pPr>
        <w:spacing w:before="240" w:after="240" w:line="360" w:lineRule="auto"/>
        <w:jc w:val="both"/>
      </w:pPr>
      <w:r>
        <w:rPr>
          <w:rStyle w:val="Tipodeletrapredefinidodopargrafo"/>
          <w:rFonts w:ascii="Arial" w:eastAsia="Arial" w:hAnsi="Arial"/>
          <w:sz w:val="22"/>
          <w:szCs w:val="22"/>
        </w:rPr>
        <w:t>Despite their differences, both theories highlight adolescence as a period of significant developmental change and vulnerability. Erikson’s and Piaget’s perspectives suggest that social media does not have a uniform effect on all adolescents; instead, outcomes depend on individual development, the quality of online experiences, and the way young people engage with digital platforms. Contemporary research supports this view, indicating that social media can provide benefits such as social connection and self-expression while also creating risks through comparison, cyberbullying, and excessive reliance on online validation (Valkenburg, Meier and Beyens, 2022). Therefore, combining Erikson’s psychosocial perspective with Piaget’s cognitive perspective provides a more comprehensive understanding of the complex relationship between social media exposure and adolescent mental health</w:t>
      </w:r>
      <w:r w:rsidR="001D1888">
        <w:rPr>
          <w:rStyle w:val="Tipodeletrapredefinidodopargrafo"/>
          <w:rFonts w:ascii="Arial" w:eastAsia="Arial" w:hAnsi="Arial"/>
          <w:sz w:val="22"/>
          <w:szCs w:val="22"/>
        </w:rPr>
        <w:t>.</w:t>
      </w:r>
    </w:p>
    <w:p w14:paraId="4F20E683" w14:textId="77777777" w:rsidR="00D11BA9" w:rsidRDefault="00D11BA9"/>
    <w:p w14:paraId="75D3217B" w14:textId="77777777" w:rsidR="00F4421F" w:rsidRDefault="00F4421F"/>
    <w:p w14:paraId="3FB85CC0" w14:textId="77777777" w:rsidR="00F4421F" w:rsidRDefault="00000000">
      <w:pPr>
        <w:spacing w:line="360" w:lineRule="auto"/>
        <w:jc w:val="center"/>
        <w:rPr>
          <w:rFonts w:ascii="Arial" w:eastAsia="Arial" w:hAnsi="Arial"/>
          <w:b/>
          <w:bCs/>
          <w:sz w:val="22"/>
          <w:szCs w:val="22"/>
        </w:rPr>
      </w:pPr>
      <w:r>
        <w:rPr>
          <w:rFonts w:ascii="Arial" w:eastAsia="Arial" w:hAnsi="Arial"/>
          <w:b/>
          <w:bCs/>
          <w:sz w:val="22"/>
          <w:szCs w:val="22"/>
        </w:rPr>
        <w:lastRenderedPageBreak/>
        <w:t>Conclusion</w:t>
      </w:r>
    </w:p>
    <w:p w14:paraId="1ECB0F56"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In conclusion, social media has a complex and multifaceted impact on adolescent mental health, offering both opportunities and risks depending on how it is used and individual developmental factors. While social media can promote social connectedness, self-expression and access to supportive communities, in other hand excessive or problematic use has been associated with increased anxiety, depression, low self-esteem, body dissatisfaction, and psychological distress. The impact of social media is therefore not determined by the platforms themselves, but by how adolescents interact with them and how these experiences relate to their stage of development. Erikson’s Psychosocial Development Theory explains that adolescents are particularly sensitive to social media because they are actively developing their identity and seeking acceptance from others. Positive online experiences may support confidence and belonging, whereas negative feedback or rejection may interfere with healthy identity development. In contrast, Piaget’s Cognitive Development Theory highlights how adolescents’ developing reasoning abilities influence the way they interpret online experiences. Although they can engage with complex information and perspectives, ongoing emotional development may make them more vulnerable to social evaluation and negative interactions.</w:t>
      </w:r>
    </w:p>
    <w:p w14:paraId="6F182B0F" w14:textId="77777777" w:rsidR="00F4421F" w:rsidRDefault="00000000">
      <w:pPr>
        <w:spacing w:before="240" w:after="240" w:line="360" w:lineRule="auto"/>
        <w:jc w:val="both"/>
      </w:pPr>
      <w:r>
        <w:rPr>
          <w:rStyle w:val="Tipodeletrapredefinidodopargrafo"/>
          <w:rFonts w:ascii="Arial" w:eastAsia="Arial" w:hAnsi="Arial"/>
          <w:sz w:val="22"/>
          <w:szCs w:val="22"/>
        </w:rPr>
        <w:t>Together, Erikson’s and Piaget’s theories demonstrate that adolescence is a critical period in which social and cognitive development interact with digital experiences. By combining these perspectives, it becomes clear that social media can have both positive and negative effects on adolescent mental health depending on individual characteristics, online experiences, and patterns of use. Therefore, understanding adolescent development is essential for explaining why young people may respond differently to the opportunities and challenges presented by social media.</w:t>
      </w:r>
    </w:p>
    <w:p w14:paraId="0D38CFF8" w14:textId="77777777" w:rsidR="00F4421F" w:rsidRDefault="00F4421F">
      <w:pPr>
        <w:spacing w:before="240" w:after="240" w:line="360" w:lineRule="auto"/>
        <w:ind w:firstLine="720"/>
        <w:jc w:val="both"/>
        <w:rPr>
          <w:rFonts w:ascii="Arial" w:eastAsia="Arial" w:hAnsi="Arial"/>
          <w:sz w:val="22"/>
          <w:szCs w:val="22"/>
        </w:rPr>
      </w:pPr>
    </w:p>
    <w:p w14:paraId="578F17C3" w14:textId="77777777" w:rsidR="00F4421F" w:rsidRDefault="00F4421F">
      <w:pPr>
        <w:spacing w:before="240" w:after="240" w:line="360" w:lineRule="auto"/>
        <w:ind w:firstLine="720"/>
        <w:jc w:val="both"/>
        <w:rPr>
          <w:rFonts w:ascii="Arial" w:eastAsia="Arial" w:hAnsi="Arial"/>
          <w:sz w:val="22"/>
          <w:szCs w:val="22"/>
        </w:rPr>
      </w:pPr>
    </w:p>
    <w:p w14:paraId="278F764C" w14:textId="77777777" w:rsidR="00F4421F" w:rsidRDefault="00F4421F">
      <w:pPr>
        <w:spacing w:before="240" w:after="240" w:line="360" w:lineRule="auto"/>
        <w:ind w:firstLine="720"/>
        <w:jc w:val="both"/>
        <w:rPr>
          <w:rFonts w:ascii="Arial" w:eastAsia="Arial" w:hAnsi="Arial"/>
          <w:sz w:val="22"/>
          <w:szCs w:val="22"/>
        </w:rPr>
      </w:pPr>
    </w:p>
    <w:p w14:paraId="45BA0F03" w14:textId="77777777" w:rsidR="00F4421F" w:rsidRDefault="00F4421F">
      <w:pPr>
        <w:spacing w:before="240" w:after="240" w:line="360" w:lineRule="auto"/>
        <w:ind w:firstLine="720"/>
        <w:jc w:val="both"/>
        <w:rPr>
          <w:rFonts w:ascii="Arial" w:eastAsia="Arial" w:hAnsi="Arial"/>
          <w:sz w:val="22"/>
          <w:szCs w:val="22"/>
        </w:rPr>
      </w:pPr>
    </w:p>
    <w:p w14:paraId="788E9B2F" w14:textId="77777777" w:rsidR="00F4421F" w:rsidRDefault="00F4421F" w:rsidP="001D1888">
      <w:pPr>
        <w:spacing w:before="240" w:after="240" w:line="360" w:lineRule="auto"/>
        <w:jc w:val="both"/>
        <w:rPr>
          <w:rFonts w:ascii="Arial" w:eastAsia="Arial" w:hAnsi="Arial"/>
          <w:sz w:val="22"/>
          <w:szCs w:val="22"/>
        </w:rPr>
      </w:pPr>
    </w:p>
    <w:p w14:paraId="56791CEF" w14:textId="77777777" w:rsidR="001D1888" w:rsidRDefault="001D1888" w:rsidP="001D1888">
      <w:pPr>
        <w:spacing w:before="240" w:after="240" w:line="360" w:lineRule="auto"/>
        <w:jc w:val="both"/>
        <w:rPr>
          <w:rFonts w:ascii="Arial" w:eastAsia="Arial" w:hAnsi="Arial"/>
          <w:sz w:val="22"/>
          <w:szCs w:val="22"/>
        </w:rPr>
      </w:pPr>
    </w:p>
    <w:p w14:paraId="11E45556" w14:textId="77777777" w:rsidR="00F4421F" w:rsidRDefault="00000000">
      <w:pPr>
        <w:spacing w:line="360" w:lineRule="auto"/>
        <w:jc w:val="center"/>
        <w:rPr>
          <w:rFonts w:ascii="Arial" w:eastAsia="Arial" w:hAnsi="Arial"/>
          <w:b/>
          <w:bCs/>
          <w:sz w:val="22"/>
          <w:szCs w:val="22"/>
        </w:rPr>
      </w:pPr>
      <w:r>
        <w:rPr>
          <w:rFonts w:ascii="Arial" w:eastAsia="Arial" w:hAnsi="Arial"/>
          <w:b/>
          <w:bCs/>
          <w:sz w:val="22"/>
          <w:szCs w:val="22"/>
        </w:rPr>
        <w:lastRenderedPageBreak/>
        <w:t>Reference List</w:t>
      </w:r>
    </w:p>
    <w:p w14:paraId="7FAA7012" w14:textId="77777777" w:rsidR="00F4421F" w:rsidRDefault="00000000">
      <w:pPr>
        <w:spacing w:line="360" w:lineRule="auto"/>
        <w:jc w:val="both"/>
      </w:pPr>
      <w:r>
        <w:br/>
      </w:r>
      <w:r>
        <w:rPr>
          <w:rStyle w:val="Tipodeletrapredefinidodopargrafo"/>
          <w:rFonts w:ascii="Arial" w:eastAsia="Arial" w:hAnsi="Arial"/>
          <w:sz w:val="22"/>
          <w:szCs w:val="22"/>
        </w:rPr>
        <w:t xml:space="preserve">Boer, M., Stevens, G.W.J.M., </w:t>
      </w:r>
      <w:proofErr w:type="spellStart"/>
      <w:r>
        <w:rPr>
          <w:rStyle w:val="Tipodeletrapredefinidodopargrafo"/>
          <w:rFonts w:ascii="Arial" w:eastAsia="Arial" w:hAnsi="Arial"/>
          <w:sz w:val="22"/>
          <w:szCs w:val="22"/>
        </w:rPr>
        <w:t>Finkenauer</w:t>
      </w:r>
      <w:proofErr w:type="spellEnd"/>
      <w:r>
        <w:rPr>
          <w:rStyle w:val="Tipodeletrapredefinidodopargrafo"/>
          <w:rFonts w:ascii="Arial" w:eastAsia="Arial" w:hAnsi="Arial"/>
          <w:sz w:val="22"/>
          <w:szCs w:val="22"/>
        </w:rPr>
        <w:t xml:space="preserve">, C., de Looze, M.E. and van den Eijnden, R.J.J.M. (2021) ‘Social media use intensity, social media use problems, and mental health among adolescents: Investigating directionality and mediating processes’, </w:t>
      </w:r>
      <w:r>
        <w:rPr>
          <w:rStyle w:val="Tipodeletrapredefinidodopargrafo"/>
          <w:rFonts w:ascii="Arial" w:eastAsia="Arial" w:hAnsi="Arial"/>
          <w:i/>
          <w:iCs/>
          <w:sz w:val="22"/>
          <w:szCs w:val="22"/>
        </w:rPr>
        <w:t xml:space="preserve">Computers in Human </w:t>
      </w:r>
      <w:proofErr w:type="spellStart"/>
      <w:r>
        <w:rPr>
          <w:rStyle w:val="Tipodeletrapredefinidodopargrafo"/>
          <w:rFonts w:ascii="Arial" w:eastAsia="Arial" w:hAnsi="Arial"/>
          <w:i/>
          <w:iCs/>
          <w:sz w:val="22"/>
          <w:szCs w:val="22"/>
        </w:rPr>
        <w:t>Behavior</w:t>
      </w:r>
      <w:proofErr w:type="spellEnd"/>
      <w:r>
        <w:rPr>
          <w:rStyle w:val="Tipodeletrapredefinidodopargrafo"/>
          <w:rFonts w:ascii="Arial" w:eastAsia="Arial" w:hAnsi="Arial"/>
          <w:sz w:val="22"/>
          <w:szCs w:val="22"/>
        </w:rPr>
        <w:t xml:space="preserve">, 116, 106645. Available at: </w:t>
      </w:r>
      <w:hyperlink r:id="rId6" w:history="1">
        <w:r w:rsidR="00F4421F">
          <w:rPr>
            <w:rStyle w:val="Hiperligao"/>
            <w:color w:val="0000FF"/>
          </w:rPr>
          <w:t>https://doi.org/10.1016/j.chb.2020.106645</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489A6CB5" w14:textId="77777777" w:rsidR="00F4421F" w:rsidRDefault="00000000">
      <w:pPr>
        <w:spacing w:line="360" w:lineRule="auto"/>
        <w:jc w:val="both"/>
      </w:pPr>
      <w:r>
        <w:rPr>
          <w:rStyle w:val="Tipodeletrapredefinidodopargrafo"/>
          <w:rFonts w:ascii="Arial" w:eastAsia="Arial" w:hAnsi="Arial"/>
          <w:sz w:val="22"/>
          <w:szCs w:val="22"/>
        </w:rPr>
        <w:t xml:space="preserve">Kelly, Y., </w:t>
      </w:r>
      <w:proofErr w:type="spellStart"/>
      <w:r>
        <w:rPr>
          <w:rStyle w:val="Tipodeletrapredefinidodopargrafo"/>
          <w:rFonts w:ascii="Arial" w:eastAsia="Arial" w:hAnsi="Arial"/>
          <w:sz w:val="22"/>
          <w:szCs w:val="22"/>
        </w:rPr>
        <w:t>Zilanawala</w:t>
      </w:r>
      <w:proofErr w:type="spellEnd"/>
      <w:r>
        <w:rPr>
          <w:rStyle w:val="Tipodeletrapredefinidodopargrafo"/>
          <w:rFonts w:ascii="Arial" w:eastAsia="Arial" w:hAnsi="Arial"/>
          <w:sz w:val="22"/>
          <w:szCs w:val="22"/>
        </w:rPr>
        <w:t xml:space="preserve">, A., Booker, C. and Sacker, A. (2018) ‘Social media use and adolescent mental health: Findings from the UK Millennium Cohort Study’, </w:t>
      </w:r>
      <w:proofErr w:type="spellStart"/>
      <w:r>
        <w:rPr>
          <w:rStyle w:val="Tipodeletrapredefinidodopargrafo"/>
          <w:rFonts w:ascii="Arial" w:eastAsia="Arial" w:hAnsi="Arial"/>
          <w:i/>
          <w:iCs/>
          <w:sz w:val="22"/>
          <w:szCs w:val="22"/>
        </w:rPr>
        <w:t>EClinicalMedicine</w:t>
      </w:r>
      <w:proofErr w:type="spellEnd"/>
      <w:r>
        <w:rPr>
          <w:rStyle w:val="Tipodeletrapredefinidodopargrafo"/>
          <w:rFonts w:ascii="Arial" w:eastAsia="Arial" w:hAnsi="Arial"/>
          <w:sz w:val="22"/>
          <w:szCs w:val="22"/>
        </w:rPr>
        <w:t xml:space="preserve">, 6, pp. 59–68. Available at: </w:t>
      </w:r>
      <w:hyperlink r:id="rId7" w:history="1">
        <w:r w:rsidR="00F4421F">
          <w:rPr>
            <w:rStyle w:val="Hiperligao"/>
            <w:color w:val="0000FF"/>
          </w:rPr>
          <w:t>https://doi.org/10.1016/j.eclinm.2018.12.005</w:t>
        </w:r>
      </w:hyperlink>
      <w:r>
        <w:rPr>
          <w:rStyle w:val="Tipodeletrapredefinidodopargrafo"/>
          <w:rFonts w:ascii="Arial" w:eastAsia="Arial" w:hAnsi="Arial"/>
          <w:sz w:val="22"/>
          <w:szCs w:val="22"/>
        </w:rPr>
        <w:t xml:space="preserve"> Accessed: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6749337E" w14:textId="77777777" w:rsidR="00F4421F" w:rsidRDefault="00000000">
      <w:pPr>
        <w:spacing w:line="360" w:lineRule="auto"/>
        <w:jc w:val="both"/>
      </w:pPr>
      <w:r>
        <w:rPr>
          <w:rStyle w:val="Tipodeletrapredefinidodopargrafo"/>
          <w:rFonts w:ascii="Arial" w:eastAsia="Arial" w:hAnsi="Arial"/>
          <w:sz w:val="22"/>
          <w:szCs w:val="22"/>
        </w:rPr>
        <w:t xml:space="preserve">Keles, B., McCrae, N. and Grealish, A. (2020) ‘A systematic review: The influence of social media on depression, anxiety and psychological distress in adolescents’, </w:t>
      </w:r>
      <w:r>
        <w:rPr>
          <w:rStyle w:val="Tipodeletrapredefinidodopargrafo"/>
          <w:rFonts w:ascii="Arial" w:eastAsia="Arial" w:hAnsi="Arial"/>
          <w:i/>
          <w:iCs/>
          <w:sz w:val="22"/>
          <w:szCs w:val="22"/>
        </w:rPr>
        <w:t>International Journal of Adolescence and Youth</w:t>
      </w:r>
      <w:r>
        <w:rPr>
          <w:rStyle w:val="Tipodeletrapredefinidodopargrafo"/>
          <w:rFonts w:ascii="Arial" w:eastAsia="Arial" w:hAnsi="Arial"/>
          <w:sz w:val="22"/>
          <w:szCs w:val="22"/>
        </w:rPr>
        <w:t xml:space="preserve">, 25(1), pp. 79–93. Available at: </w:t>
      </w:r>
      <w:hyperlink r:id="rId8" w:history="1">
        <w:r w:rsidR="00F4421F">
          <w:rPr>
            <w:rStyle w:val="Hiperligao"/>
            <w:color w:val="0000FF"/>
          </w:rPr>
          <w:t>https://doi.org/10.1080/02673843.2019.1590851</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7E495D82" w14:textId="77777777" w:rsidR="00F4421F" w:rsidRDefault="00000000">
      <w:pPr>
        <w:spacing w:line="360" w:lineRule="auto"/>
        <w:jc w:val="both"/>
      </w:pPr>
      <w:r>
        <w:rPr>
          <w:rStyle w:val="Tipodeletrapredefinidodopargrafo"/>
          <w:rFonts w:ascii="Arial" w:eastAsia="Arial" w:hAnsi="Arial"/>
          <w:sz w:val="22"/>
          <w:szCs w:val="22"/>
        </w:rPr>
        <w:t xml:space="preserve">Nesi, J., </w:t>
      </w:r>
      <w:proofErr w:type="spellStart"/>
      <w:r>
        <w:rPr>
          <w:rStyle w:val="Tipodeletrapredefinidodopargrafo"/>
          <w:rFonts w:ascii="Arial" w:eastAsia="Arial" w:hAnsi="Arial"/>
          <w:sz w:val="22"/>
          <w:szCs w:val="22"/>
        </w:rPr>
        <w:t>Choukas</w:t>
      </w:r>
      <w:proofErr w:type="spellEnd"/>
      <w:r>
        <w:rPr>
          <w:rStyle w:val="Tipodeletrapredefinidodopargrafo"/>
          <w:rFonts w:ascii="Arial" w:eastAsia="Arial" w:hAnsi="Arial"/>
          <w:sz w:val="22"/>
          <w:szCs w:val="22"/>
        </w:rPr>
        <w:t xml:space="preserve">-Bradley, S. and </w:t>
      </w:r>
      <w:proofErr w:type="spellStart"/>
      <w:r>
        <w:rPr>
          <w:rStyle w:val="Tipodeletrapredefinidodopargrafo"/>
          <w:rFonts w:ascii="Arial" w:eastAsia="Arial" w:hAnsi="Arial"/>
          <w:sz w:val="22"/>
          <w:szCs w:val="22"/>
        </w:rPr>
        <w:t>Prinstein</w:t>
      </w:r>
      <w:proofErr w:type="spellEnd"/>
      <w:r>
        <w:rPr>
          <w:rStyle w:val="Tipodeletrapredefinidodopargrafo"/>
          <w:rFonts w:ascii="Arial" w:eastAsia="Arial" w:hAnsi="Arial"/>
          <w:sz w:val="22"/>
          <w:szCs w:val="22"/>
        </w:rPr>
        <w:t xml:space="preserve">, M.J. (2018) ‘Transformation of adolescent peer relations in the social media context: Part 1—A theoretical framework and application to dyadic peer relationships’, </w:t>
      </w:r>
      <w:r>
        <w:rPr>
          <w:rStyle w:val="Tipodeletrapredefinidodopargrafo"/>
          <w:rFonts w:ascii="Arial" w:eastAsia="Arial" w:hAnsi="Arial"/>
          <w:i/>
          <w:iCs/>
          <w:sz w:val="22"/>
          <w:szCs w:val="22"/>
        </w:rPr>
        <w:t>Clinical Child and Family Psychology Review</w:t>
      </w:r>
      <w:r>
        <w:rPr>
          <w:rStyle w:val="Tipodeletrapredefinidodopargrafo"/>
          <w:rFonts w:ascii="Arial" w:eastAsia="Arial" w:hAnsi="Arial"/>
          <w:sz w:val="22"/>
          <w:szCs w:val="22"/>
        </w:rPr>
        <w:t xml:space="preserve">, 21, pp. 267–294. Available at: </w:t>
      </w:r>
      <w:hyperlink r:id="rId9" w:history="1">
        <w:r w:rsidR="00F4421F">
          <w:rPr>
            <w:rStyle w:val="Hiperligao"/>
            <w:color w:val="0000FF"/>
          </w:rPr>
          <w:t>https://doi.org/10.1007/s10567-018-0261-x</w:t>
        </w:r>
      </w:hyperlink>
      <w:r>
        <w:rPr>
          <w:rStyle w:val="Tipodeletrapredefinidodopargrafo"/>
          <w:rFonts w:ascii="Arial" w:eastAsia="Arial" w:hAnsi="Arial"/>
          <w:color w:val="0000FF"/>
          <w:sz w:val="22"/>
          <w:szCs w:val="22"/>
        </w:rPr>
        <w:t xml:space="preserve"> </w:t>
      </w:r>
      <w:r>
        <w:rPr>
          <w:rStyle w:val="Tipodeletrapredefinidodopargrafo"/>
          <w:rFonts w:ascii="Arial" w:eastAsia="Arial" w:hAnsi="Arial"/>
          <w:sz w:val="22"/>
          <w:szCs w:val="22"/>
        </w:rPr>
        <w:t>Accessed: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5F954447" w14:textId="77777777" w:rsidR="00F4421F" w:rsidRDefault="00000000">
      <w:pPr>
        <w:spacing w:line="360" w:lineRule="auto"/>
        <w:jc w:val="both"/>
      </w:pPr>
      <w:r>
        <w:rPr>
          <w:rStyle w:val="Tipodeletrapredefinidodopargrafo"/>
          <w:rFonts w:ascii="Arial" w:eastAsia="Arial" w:hAnsi="Arial"/>
          <w:sz w:val="22"/>
          <w:szCs w:val="22"/>
        </w:rPr>
        <w:t xml:space="preserve">Steinberg, L. (2005) ‘Cognitive and affective development in adolescence’, </w:t>
      </w:r>
      <w:r>
        <w:rPr>
          <w:rStyle w:val="Tipodeletrapredefinidodopargrafo"/>
          <w:rFonts w:ascii="Arial" w:eastAsia="Arial" w:hAnsi="Arial"/>
          <w:i/>
          <w:iCs/>
          <w:sz w:val="22"/>
          <w:szCs w:val="22"/>
        </w:rPr>
        <w:t>Trends in Cognitive Sciences</w:t>
      </w:r>
      <w:r>
        <w:rPr>
          <w:rStyle w:val="Tipodeletrapredefinidodopargrafo"/>
          <w:rFonts w:ascii="Arial" w:eastAsia="Arial" w:hAnsi="Arial"/>
          <w:sz w:val="22"/>
          <w:szCs w:val="22"/>
        </w:rPr>
        <w:t xml:space="preserve">, 9(2), pp. 69–74. Available at: </w:t>
      </w:r>
      <w:hyperlink r:id="rId10" w:history="1">
        <w:r w:rsidR="00F4421F">
          <w:rPr>
            <w:rStyle w:val="Hiperligao"/>
            <w:color w:val="0000FF"/>
          </w:rPr>
          <w:t>https://pubmed.ncbi.nlm.nih.gov/15668099/</w:t>
        </w:r>
      </w:hyperlink>
      <w:r>
        <w:rPr>
          <w:rStyle w:val="Tipodeletrapredefinidodopargrafo"/>
          <w:rFonts w:ascii="Arial" w:eastAsia="Arial" w:hAnsi="Arial"/>
          <w:sz w:val="22"/>
          <w:szCs w:val="22"/>
        </w:rPr>
        <w:t xml:space="preserve"> Accessed on 19</w:t>
      </w:r>
      <w:proofErr w:type="gramStart"/>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w:t>
      </w:r>
      <w:proofErr w:type="gramEnd"/>
      <w:r>
        <w:rPr>
          <w:rStyle w:val="Tipodeletrapredefinidodopargrafo"/>
          <w:rFonts w:ascii="Arial" w:eastAsia="Arial" w:hAnsi="Arial"/>
          <w:sz w:val="22"/>
          <w:szCs w:val="22"/>
        </w:rPr>
        <w:t xml:space="preserve"> July of 2026;</w:t>
      </w:r>
    </w:p>
    <w:p w14:paraId="7C6941F7" w14:textId="77777777" w:rsidR="00F4421F" w:rsidRDefault="00000000">
      <w:pPr>
        <w:spacing w:line="360" w:lineRule="auto"/>
        <w:jc w:val="both"/>
      </w:pPr>
      <w:r>
        <w:rPr>
          <w:rStyle w:val="Tipodeletrapredefinidodopargrafo"/>
          <w:rFonts w:ascii="Arial" w:eastAsia="Arial" w:hAnsi="Arial"/>
          <w:sz w:val="22"/>
          <w:szCs w:val="22"/>
        </w:rPr>
        <w:t xml:space="preserve">UNICEF (2022) </w:t>
      </w:r>
      <w:r>
        <w:rPr>
          <w:rStyle w:val="Tipodeletrapredefinidodopargrafo"/>
          <w:rFonts w:ascii="Arial" w:eastAsia="Arial" w:hAnsi="Arial"/>
          <w:i/>
          <w:iCs/>
          <w:sz w:val="22"/>
          <w:szCs w:val="22"/>
        </w:rPr>
        <w:t>Adolescence: A Time That Matters</w:t>
      </w:r>
      <w:r>
        <w:rPr>
          <w:rStyle w:val="Tipodeletrapredefinidodopargrafo"/>
          <w:rFonts w:ascii="Arial" w:eastAsia="Arial" w:hAnsi="Arial"/>
          <w:sz w:val="22"/>
          <w:szCs w:val="22"/>
        </w:rPr>
        <w:t xml:space="preserve">. New York: United Nations Children’s Fund. Available at: </w:t>
      </w:r>
      <w:hyperlink r:id="rId11" w:history="1">
        <w:r w:rsidR="00F4421F">
          <w:rPr>
            <w:rStyle w:val="Hiperligao"/>
            <w:color w:val="0000FF"/>
          </w:rPr>
          <w:t>https://www.unicef.org/reports/adolescence-time-matters</w:t>
        </w:r>
      </w:hyperlink>
      <w:r>
        <w:rPr>
          <w:rStyle w:val="Tipodeletrapredefinidodopargrafo"/>
          <w:rFonts w:ascii="Arial" w:eastAsia="Arial" w:hAnsi="Arial"/>
          <w:color w:val="0000FF"/>
          <w:sz w:val="22"/>
          <w:szCs w:val="22"/>
        </w:rPr>
        <w:t xml:space="preserve"> </w:t>
      </w:r>
      <w:r>
        <w:rPr>
          <w:rStyle w:val="Tipodeletrapredefinidodopargrafo"/>
          <w:rFonts w:ascii="Arial" w:eastAsia="Arial" w:hAnsi="Arial"/>
          <w:sz w:val="22"/>
          <w:szCs w:val="22"/>
        </w:rPr>
        <w:t>Accessed: 18</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6D148954" w14:textId="77777777" w:rsidR="00F4421F" w:rsidRDefault="00000000">
      <w:pPr>
        <w:spacing w:line="360" w:lineRule="auto"/>
        <w:jc w:val="both"/>
      </w:pPr>
      <w:r>
        <w:rPr>
          <w:rStyle w:val="Tipodeletrapredefinidodopargrafo"/>
          <w:rFonts w:ascii="Arial" w:eastAsia="Arial" w:hAnsi="Arial"/>
          <w:sz w:val="22"/>
          <w:szCs w:val="22"/>
        </w:rPr>
        <w:t xml:space="preserve">Valkenburg, P.M., Meier, A. and Beyens, I. (2022) ‘Social media use and its impact on adolescent mental health: An umbrella review’, </w:t>
      </w:r>
      <w:r>
        <w:rPr>
          <w:rStyle w:val="Tipodeletrapredefinidodopargrafo"/>
          <w:rFonts w:ascii="Arial" w:eastAsia="Arial" w:hAnsi="Arial"/>
          <w:i/>
          <w:iCs/>
          <w:sz w:val="22"/>
          <w:szCs w:val="22"/>
        </w:rPr>
        <w:t>Current Opinion in Psychology</w:t>
      </w:r>
      <w:r>
        <w:rPr>
          <w:rStyle w:val="Tipodeletrapredefinidodopargrafo"/>
          <w:rFonts w:ascii="Arial" w:eastAsia="Arial" w:hAnsi="Arial"/>
          <w:sz w:val="22"/>
          <w:szCs w:val="22"/>
        </w:rPr>
        <w:t xml:space="preserve">, 44, pp. 58–68. Available at: </w:t>
      </w:r>
      <w:hyperlink r:id="rId12" w:history="1">
        <w:r w:rsidR="00F4421F">
          <w:rPr>
            <w:rStyle w:val="Hiperligao"/>
            <w:color w:val="0000FF"/>
          </w:rPr>
          <w:t>https://doi.org/10.1016/j.copsyc.2021.08.017</w:t>
        </w:r>
      </w:hyperlink>
      <w:r>
        <w:rPr>
          <w:rStyle w:val="Tipodeletrapredefinidodopargrafo"/>
          <w:rFonts w:ascii="Arial" w:eastAsia="Arial" w:hAnsi="Arial"/>
          <w:sz w:val="22"/>
          <w:szCs w:val="22"/>
        </w:rPr>
        <w:t xml:space="preserve"> Accessed: 18th of July of 2026;</w:t>
      </w:r>
    </w:p>
    <w:p w14:paraId="47E54B3C" w14:textId="77777777" w:rsidR="00F4421F" w:rsidRDefault="00000000">
      <w:pPr>
        <w:spacing w:line="360" w:lineRule="auto"/>
        <w:jc w:val="both"/>
      </w:pPr>
      <w:r>
        <w:rPr>
          <w:rStyle w:val="Tipodeletrapredefinidodopargrafo"/>
          <w:rFonts w:ascii="Arial" w:eastAsia="Arial" w:hAnsi="Arial"/>
          <w:sz w:val="22"/>
          <w:szCs w:val="22"/>
        </w:rPr>
        <w:t xml:space="preserve">World Health Organization (2022) </w:t>
      </w:r>
      <w:r>
        <w:rPr>
          <w:rStyle w:val="Tipodeletrapredefinidodopargrafo"/>
          <w:rFonts w:ascii="Arial" w:eastAsia="Arial" w:hAnsi="Arial"/>
          <w:i/>
          <w:iCs/>
          <w:sz w:val="22"/>
          <w:szCs w:val="22"/>
        </w:rPr>
        <w:t>World Mental Health Report: Transforming Mental Health for All</w:t>
      </w:r>
      <w:r>
        <w:rPr>
          <w:rStyle w:val="Tipodeletrapredefinidodopargrafo"/>
          <w:rFonts w:ascii="Arial" w:eastAsia="Arial" w:hAnsi="Arial"/>
          <w:sz w:val="22"/>
          <w:szCs w:val="22"/>
        </w:rPr>
        <w:t xml:space="preserve">. Geneva: World Health Organization. Available at: </w:t>
      </w:r>
      <w:hyperlink r:id="rId13" w:history="1">
        <w:r w:rsidR="00F4421F">
          <w:rPr>
            <w:rStyle w:val="Hiperligao"/>
            <w:color w:val="0000FF"/>
          </w:rPr>
          <w:t>https://www.who.int/publications/i/item/9789240049338m</w:t>
        </w:r>
      </w:hyperlink>
      <w:r>
        <w:rPr>
          <w:rStyle w:val="Tipodeletrapredefinidodopargrafo"/>
          <w:rFonts w:ascii="Arial" w:eastAsia="Arial" w:hAnsi="Arial"/>
          <w:sz w:val="22"/>
          <w:szCs w:val="22"/>
        </w:rPr>
        <w:t xml:space="preserve"> Accessed on 19th of July of 2026;</w:t>
      </w:r>
    </w:p>
    <w:p w14:paraId="4284100B" w14:textId="77777777" w:rsidR="00F4421F" w:rsidRDefault="00000000">
      <w:pPr>
        <w:spacing w:line="360" w:lineRule="auto"/>
        <w:jc w:val="both"/>
      </w:pPr>
      <w:r>
        <w:rPr>
          <w:rStyle w:val="Tipodeletrapredefinidodopargrafo"/>
          <w:rFonts w:ascii="Arial" w:eastAsia="Arial" w:hAnsi="Arial"/>
          <w:sz w:val="22"/>
          <w:szCs w:val="22"/>
        </w:rPr>
        <w:t xml:space="preserve">World Health Organization (2024) </w:t>
      </w:r>
      <w:r>
        <w:rPr>
          <w:rStyle w:val="Tipodeletrapredefinidodopargrafo"/>
          <w:rFonts w:ascii="Arial" w:eastAsia="Arial" w:hAnsi="Arial"/>
          <w:i/>
          <w:iCs/>
          <w:sz w:val="22"/>
          <w:szCs w:val="22"/>
        </w:rPr>
        <w:t>Health Behaviour in School-aged Children (HBSC) Study: International Report</w:t>
      </w:r>
      <w:r>
        <w:rPr>
          <w:rStyle w:val="Tipodeletrapredefinidodopargrafo"/>
          <w:rFonts w:ascii="Arial" w:eastAsia="Arial" w:hAnsi="Arial"/>
          <w:sz w:val="22"/>
          <w:szCs w:val="22"/>
        </w:rPr>
        <w:t>. Copenhagen: WHO Regional Office for Europe. Available at:</w:t>
      </w:r>
      <w:r>
        <w:br/>
      </w:r>
      <w:r>
        <w:rPr>
          <w:rStyle w:val="Tipodeletrapredefinidodopargrafo"/>
          <w:rFonts w:ascii="Arial" w:eastAsia="Arial" w:hAnsi="Arial"/>
          <w:sz w:val="22"/>
          <w:szCs w:val="22"/>
        </w:rPr>
        <w:t xml:space="preserve"> </w:t>
      </w:r>
      <w:hyperlink r:id="rId14" w:history="1">
        <w:r w:rsidR="00F4421F">
          <w:rPr>
            <w:rStyle w:val="Hiperligao"/>
            <w:color w:val="0000FF"/>
          </w:rPr>
          <w:t>https://www.who.int/europe/initiatives/health-behaviour-in-school-aged-children-(hbsc)</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5F684844" w14:textId="77777777" w:rsidR="00F4421F" w:rsidRDefault="00F4421F">
      <w:pPr>
        <w:spacing w:before="240" w:after="240" w:line="360" w:lineRule="auto"/>
        <w:ind w:firstLine="720"/>
        <w:jc w:val="both"/>
        <w:rPr>
          <w:rFonts w:ascii="Arial" w:eastAsia="Arial" w:hAnsi="Arial"/>
          <w:sz w:val="22"/>
          <w:szCs w:val="22"/>
        </w:rPr>
      </w:pPr>
    </w:p>
    <w:sectPr w:rsidR="00F4421F">
      <w:footerReference w:type="defaul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48EC9" w14:textId="77777777" w:rsidR="00683628" w:rsidRDefault="00683628">
      <w:pPr>
        <w:spacing w:after="0" w:line="240" w:lineRule="auto"/>
      </w:pPr>
      <w:r>
        <w:separator/>
      </w:r>
    </w:p>
  </w:endnote>
  <w:endnote w:type="continuationSeparator" w:id="0">
    <w:p w14:paraId="492AB3D4" w14:textId="77777777" w:rsidR="00683628" w:rsidRDefault="00683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9AE03" w14:textId="77777777" w:rsidR="002C54DB" w:rsidRDefault="00000000">
    <w:pPr>
      <w:pStyle w:val="Rodap"/>
      <w:ind w:right="360"/>
      <w:jc w:val="right"/>
    </w:pPr>
    <w:r>
      <w:rPr>
        <w:noProof/>
      </w:rPr>
      <mc:AlternateContent>
        <mc:Choice Requires="wps">
          <w:drawing>
            <wp:anchor distT="0" distB="0" distL="114300" distR="114300" simplePos="0" relativeHeight="251659264" behindDoc="0" locked="0" layoutInCell="1" allowOverlap="1" wp14:anchorId="18A657CA" wp14:editId="4082ABC3">
              <wp:simplePos x="0" y="0"/>
              <wp:positionH relativeFrom="margin">
                <wp:align>right</wp:align>
              </wp:positionH>
              <wp:positionV relativeFrom="paragraph">
                <wp:posOffset>548</wp:posOffset>
              </wp:positionV>
              <wp:extent cx="0" cy="0"/>
              <wp:effectExtent l="0" t="0" r="0" b="0"/>
              <wp:wrapTopAndBottom/>
              <wp:docPr id="763330300" name="Text Box 1"/>
              <wp:cNvGraphicFramePr/>
              <a:graphic xmlns:a="http://schemas.openxmlformats.org/drawingml/2006/main">
                <a:graphicData uri="http://schemas.microsoft.com/office/word/2010/wordprocessingShape">
                  <wps:wsp>
                    <wps:cNvSpPr txBox="1"/>
                    <wps:spPr>
                      <a:xfrm>
                        <a:off x="0" y="0"/>
                        <a:ext cx="0" cy="0"/>
                      </a:xfrm>
                      <a:prstGeom prst="rect">
                        <a:avLst/>
                      </a:prstGeom>
                      <a:ln>
                        <a:noFill/>
                        <a:prstDash/>
                      </a:ln>
                    </wps:spPr>
                    <wps:txbx>
                      <w:txbxContent>
                        <w:p w14:paraId="70042756" w14:textId="77777777" w:rsidR="002C54DB" w:rsidRDefault="00000000">
                          <w:pPr>
                            <w:pStyle w:val="Rodap"/>
                            <w:jc w:val="right"/>
                          </w:pPr>
                          <w:r>
                            <w:rPr>
                              <w:rStyle w:val="Nmerodepgina"/>
                            </w:rPr>
                            <w:fldChar w:fldCharType="begin"/>
                          </w:r>
                          <w:r>
                            <w:rPr>
                              <w:rStyle w:val="Nmerodepgina"/>
                            </w:rPr>
                            <w:instrText xml:space="preserve"> PAGE </w:instrText>
                          </w:r>
                          <w:r>
                            <w:rPr>
                              <w:rStyle w:val="Nmerodepgina"/>
                            </w:rPr>
                            <w:fldChar w:fldCharType="separate"/>
                          </w:r>
                          <w:r>
                            <w:rPr>
                              <w:rStyle w:val="Nmerodepgina"/>
                            </w:rPr>
                            <w:t>1</w:t>
                          </w:r>
                          <w:r>
                            <w:rPr>
                              <w:rStyle w:val="Nmerodepgina"/>
                            </w:rPr>
                            <w:fldChar w:fldCharType="end"/>
                          </w:r>
                        </w:p>
                      </w:txbxContent>
                    </wps:txbx>
                    <wps:bodyPr wrap="none" lIns="0" tIns="0" rIns="0" bIns="0">
                      <a:spAutoFit/>
                    </wps:bodyPr>
                  </wps:wsp>
                </a:graphicData>
              </a:graphic>
            </wp:anchor>
          </w:drawing>
        </mc:Choice>
        <mc:Fallback>
          <w:pict>
            <v:shapetype w14:anchorId="18A657CA" id="_x0000_t202" coordsize="21600,21600" o:spt="202" path="m,l,21600r21600,l21600,xe">
              <v:stroke joinstyle="miter"/>
              <v:path gradientshapeok="t" o:connecttype="rect"/>
            </v:shapetype>
            <v:shape id="Text Box 1" o:spid="_x0000_s1026" type="#_x0000_t202" style="position:absolute;left:0;text-align:left;margin-left:-51.2pt;margin-top:.05pt;width:0;height:0;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" filled="f" stroked="f">
              <v:textbox style="mso-fit-shape-to-text:t" inset="0,0,0,0">
                <w:txbxContent>
                  <w:p w14:paraId="70042756" w14:textId="77777777" w:rsidR="002C54DB" w:rsidRDefault="00000000">
                    <w:pPr>
                      <w:pStyle w:val="Rodap"/>
                      <w:jc w:val="right"/>
                    </w:pPr>
                    <w:r>
                      <w:rPr>
                        <w:rStyle w:val="Nmerodepgina"/>
                      </w:rPr>
                      <w:fldChar w:fldCharType="begin"/>
                    </w:r>
                    <w:r>
                      <w:rPr>
                        <w:rStyle w:val="Nmerodepgina"/>
                      </w:rPr>
                      <w:instrText xml:space="preserve"> PAGE </w:instrText>
                    </w:r>
                    <w:r>
                      <w:rPr>
                        <w:rStyle w:val="Nmerodepgina"/>
                      </w:rPr>
                      <w:fldChar w:fldCharType="separate"/>
                    </w:r>
                    <w:r>
                      <w:rPr>
                        <w:rStyle w:val="Nmerodepgina"/>
                      </w:rPr>
                      <w:t>1</w:t>
                    </w:r>
                    <w:r>
                      <w:rPr>
                        <w:rStyle w:val="Nmerodepgina"/>
                      </w:rPr>
                      <w:fldChar w:fldCharType="end"/>
                    </w:r>
                  </w:p>
                </w:txbxContent>
              </v:textbox>
              <w10:wrap type="topAndBottom" anchorx="margin"/>
            </v:shape>
          </w:pict>
        </mc:Fallback>
      </mc:AlternateContent>
    </w:r>
    <w:r>
      <w:t>Page</w:t>
    </w:r>
  </w:p>
  <w:p w14:paraId="4C7991E3" w14:textId="77777777" w:rsidR="00D11BA9" w:rsidRDefault="00D11BA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C3AA1" w14:textId="77777777" w:rsidR="00683628" w:rsidRDefault="00683628">
      <w:pPr>
        <w:spacing w:after="0" w:line="240" w:lineRule="auto"/>
      </w:pPr>
      <w:r>
        <w:rPr>
          <w:color w:val="000000"/>
        </w:rPr>
        <w:separator/>
      </w:r>
    </w:p>
  </w:footnote>
  <w:footnote w:type="continuationSeparator" w:id="0">
    <w:p w14:paraId="6439B7D4" w14:textId="77777777" w:rsidR="00683628" w:rsidRDefault="006836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421F"/>
    <w:rsid w:val="00095027"/>
    <w:rsid w:val="001D1888"/>
    <w:rsid w:val="002C54DB"/>
    <w:rsid w:val="005C780E"/>
    <w:rsid w:val="00683628"/>
    <w:rsid w:val="007B3601"/>
    <w:rsid w:val="00AB1E02"/>
    <w:rsid w:val="00D11BA9"/>
    <w:rsid w:val="00F4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C6D6"/>
  <w15:docId w15:val="{E4375477-7B94-4C6E-970D-22816BD58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Yu Mincho" w:hAnsi="Aptos" w:cs="Arial"/>
        <w:kern w:val="3"/>
        <w:sz w:val="24"/>
        <w:szCs w:val="24"/>
        <w:lang w:val="en-GB" w:eastAsia="en-GB"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tulo1">
    <w:name w:val="Título 1"/>
    <w:basedOn w:val="Normal"/>
    <w:next w:val="Normal"/>
    <w:pPr>
      <w:keepNext/>
      <w:keepLines/>
      <w:spacing w:before="360" w:after="80"/>
      <w:outlineLvl w:val="0"/>
    </w:pPr>
    <w:rPr>
      <w:rFonts w:ascii="Aptos Display" w:eastAsia="Yu Gothic Light" w:hAnsi="Aptos Display" w:cs="Times New Roman"/>
      <w:color w:val="0F4761"/>
      <w:sz w:val="40"/>
      <w:szCs w:val="40"/>
    </w:rPr>
  </w:style>
  <w:style w:type="paragraph" w:customStyle="1" w:styleId="Ttulo2">
    <w:name w:val="Título 2"/>
    <w:basedOn w:val="Normal"/>
    <w:next w:val="Normal"/>
    <w:pPr>
      <w:keepNext/>
      <w:keepLines/>
      <w:spacing w:before="160" w:after="80"/>
      <w:outlineLvl w:val="1"/>
    </w:pPr>
    <w:rPr>
      <w:rFonts w:ascii="Aptos Display" w:eastAsia="Yu Gothic Light" w:hAnsi="Aptos Display" w:cs="Times New Roman"/>
      <w:color w:val="0F4761"/>
      <w:sz w:val="32"/>
      <w:szCs w:val="32"/>
    </w:rPr>
  </w:style>
  <w:style w:type="paragraph" w:customStyle="1" w:styleId="Ttulo3">
    <w:name w:val="Título 3"/>
    <w:basedOn w:val="Normal"/>
    <w:next w:val="Normal"/>
    <w:pPr>
      <w:keepNext/>
      <w:keepLines/>
      <w:spacing w:before="160" w:after="80"/>
      <w:outlineLvl w:val="2"/>
    </w:pPr>
    <w:rPr>
      <w:rFonts w:eastAsia="Yu Gothic Light" w:cs="Times New Roman"/>
      <w:color w:val="0F4761"/>
      <w:sz w:val="28"/>
      <w:szCs w:val="28"/>
    </w:rPr>
  </w:style>
  <w:style w:type="paragraph" w:customStyle="1" w:styleId="Ttulo4">
    <w:name w:val="Título 4"/>
    <w:basedOn w:val="Normal"/>
    <w:next w:val="Normal"/>
    <w:pPr>
      <w:keepNext/>
      <w:keepLines/>
      <w:spacing w:before="80" w:after="40"/>
      <w:outlineLvl w:val="3"/>
    </w:pPr>
    <w:rPr>
      <w:rFonts w:eastAsia="Yu Gothic Light" w:cs="Times New Roman"/>
      <w:i/>
      <w:iCs/>
      <w:color w:val="0F4761"/>
    </w:rPr>
  </w:style>
  <w:style w:type="paragraph" w:customStyle="1" w:styleId="Ttulo5">
    <w:name w:val="Título 5"/>
    <w:basedOn w:val="Normal"/>
    <w:next w:val="Normal"/>
    <w:pPr>
      <w:keepNext/>
      <w:keepLines/>
      <w:spacing w:before="80" w:after="40"/>
      <w:outlineLvl w:val="4"/>
    </w:pPr>
    <w:rPr>
      <w:rFonts w:eastAsia="Yu Gothic Light" w:cs="Times New Roman"/>
      <w:color w:val="0F4761"/>
    </w:rPr>
  </w:style>
  <w:style w:type="paragraph" w:customStyle="1" w:styleId="Ttulo6">
    <w:name w:val="Título 6"/>
    <w:basedOn w:val="Normal"/>
    <w:next w:val="Normal"/>
    <w:pPr>
      <w:keepNext/>
      <w:keepLines/>
      <w:spacing w:before="40" w:after="0"/>
      <w:outlineLvl w:val="5"/>
    </w:pPr>
    <w:rPr>
      <w:rFonts w:eastAsia="Yu Gothic Light" w:cs="Times New Roman"/>
      <w:i/>
      <w:iCs/>
      <w:color w:val="595959"/>
    </w:rPr>
  </w:style>
  <w:style w:type="paragraph" w:customStyle="1" w:styleId="Ttulo7">
    <w:name w:val="Título 7"/>
    <w:basedOn w:val="Normal"/>
    <w:next w:val="Normal"/>
    <w:pPr>
      <w:keepNext/>
      <w:keepLines/>
      <w:spacing w:before="40" w:after="0"/>
      <w:outlineLvl w:val="6"/>
    </w:pPr>
    <w:rPr>
      <w:rFonts w:eastAsia="Yu Gothic Light" w:cs="Times New Roman"/>
      <w:color w:val="595959"/>
    </w:rPr>
  </w:style>
  <w:style w:type="paragraph" w:customStyle="1" w:styleId="Ttulo8">
    <w:name w:val="Título 8"/>
    <w:basedOn w:val="Normal"/>
    <w:next w:val="Normal"/>
    <w:pPr>
      <w:keepNext/>
      <w:keepLines/>
      <w:spacing w:after="0"/>
      <w:outlineLvl w:val="7"/>
    </w:pPr>
    <w:rPr>
      <w:rFonts w:eastAsia="Yu Gothic Light" w:cs="Times New Roman"/>
      <w:i/>
      <w:iCs/>
      <w:color w:val="272727"/>
    </w:rPr>
  </w:style>
  <w:style w:type="paragraph" w:customStyle="1" w:styleId="Ttulo9">
    <w:name w:val="Título 9"/>
    <w:basedOn w:val="Normal"/>
    <w:next w:val="Normal"/>
    <w:pPr>
      <w:keepNext/>
      <w:keepLines/>
      <w:spacing w:after="0"/>
      <w:outlineLvl w:val="8"/>
    </w:pPr>
    <w:rPr>
      <w:rFonts w:eastAsia="Yu Gothic Light" w:cs="Times New Roman"/>
      <w:color w:val="272727"/>
    </w:rPr>
  </w:style>
  <w:style w:type="character" w:customStyle="1" w:styleId="Tipodeletrapredefinidodopargrafo">
    <w:name w:val="Tipo de letra predefinido do parágrafo"/>
  </w:style>
  <w:style w:type="character" w:customStyle="1" w:styleId="Ttulo1Carter">
    <w:name w:val="Título 1 Caráter"/>
    <w:basedOn w:val="Tipodeletrapredefinidodopargrafo"/>
    <w:rPr>
      <w:rFonts w:ascii="Aptos Display" w:eastAsia="Yu Gothic Light" w:hAnsi="Aptos Display" w:cs="Times New Roman"/>
      <w:color w:val="0F4761"/>
      <w:sz w:val="40"/>
      <w:szCs w:val="40"/>
    </w:rPr>
  </w:style>
  <w:style w:type="character" w:customStyle="1" w:styleId="Ttulo2Carter">
    <w:name w:val="Título 2 Caráter"/>
    <w:basedOn w:val="Tipodeletrapredefinidodopargrafo"/>
    <w:rPr>
      <w:rFonts w:ascii="Aptos Display" w:eastAsia="Yu Gothic Light" w:hAnsi="Aptos Display" w:cs="Times New Roman"/>
      <w:color w:val="0F4761"/>
      <w:sz w:val="32"/>
      <w:szCs w:val="32"/>
    </w:rPr>
  </w:style>
  <w:style w:type="character" w:customStyle="1" w:styleId="Ttulo3Carter">
    <w:name w:val="Título 3 Caráter"/>
    <w:basedOn w:val="Tipodeletrapredefinidodopargrafo"/>
    <w:rPr>
      <w:rFonts w:eastAsia="Yu Gothic Light" w:cs="Times New Roman"/>
      <w:color w:val="0F4761"/>
      <w:sz w:val="28"/>
      <w:szCs w:val="28"/>
    </w:rPr>
  </w:style>
  <w:style w:type="character" w:customStyle="1" w:styleId="Ttulo4Carter">
    <w:name w:val="Título 4 Caráter"/>
    <w:basedOn w:val="Tipodeletrapredefinidodopargrafo"/>
    <w:rPr>
      <w:rFonts w:eastAsia="Yu Gothic Light" w:cs="Times New Roman"/>
      <w:i/>
      <w:iCs/>
      <w:color w:val="0F4761"/>
    </w:rPr>
  </w:style>
  <w:style w:type="character" w:customStyle="1" w:styleId="Ttulo5Carter">
    <w:name w:val="Título 5 Caráter"/>
    <w:basedOn w:val="Tipodeletrapredefinidodopargrafo"/>
    <w:rPr>
      <w:rFonts w:eastAsia="Yu Gothic Light" w:cs="Times New Roman"/>
      <w:color w:val="0F4761"/>
    </w:rPr>
  </w:style>
  <w:style w:type="character" w:customStyle="1" w:styleId="Ttulo6Carter">
    <w:name w:val="Título 6 Caráter"/>
    <w:basedOn w:val="Tipodeletrapredefinidodopargrafo"/>
    <w:rPr>
      <w:rFonts w:eastAsia="Yu Gothic Light" w:cs="Times New Roman"/>
      <w:i/>
      <w:iCs/>
      <w:color w:val="595959"/>
    </w:rPr>
  </w:style>
  <w:style w:type="character" w:customStyle="1" w:styleId="Ttulo7Carter">
    <w:name w:val="Título 7 Caráter"/>
    <w:basedOn w:val="Tipodeletrapredefinidodopargrafo"/>
    <w:rPr>
      <w:rFonts w:eastAsia="Yu Gothic Light" w:cs="Times New Roman"/>
      <w:color w:val="595959"/>
    </w:rPr>
  </w:style>
  <w:style w:type="character" w:customStyle="1" w:styleId="Ttulo8Carter">
    <w:name w:val="Título 8 Caráter"/>
    <w:basedOn w:val="Tipodeletrapredefinidodopargrafo"/>
    <w:rPr>
      <w:rFonts w:eastAsia="Yu Gothic Light" w:cs="Times New Roman"/>
      <w:i/>
      <w:iCs/>
      <w:color w:val="272727"/>
    </w:rPr>
  </w:style>
  <w:style w:type="character" w:customStyle="1" w:styleId="Ttulo9Carter">
    <w:name w:val="Título 9 Caráter"/>
    <w:basedOn w:val="Tipodeletrapredefinidodopargrafo"/>
    <w:rPr>
      <w:rFonts w:eastAsia="Yu Gothic Light" w:cs="Times New Roman"/>
      <w:color w:val="272727"/>
    </w:rPr>
  </w:style>
  <w:style w:type="paragraph" w:customStyle="1" w:styleId="Ttulo">
    <w:name w:val="Título"/>
    <w:basedOn w:val="Normal"/>
    <w:next w:val="Normal"/>
    <w:pPr>
      <w:spacing w:after="80" w:line="240" w:lineRule="auto"/>
    </w:pPr>
    <w:rPr>
      <w:rFonts w:ascii="Aptos Display" w:eastAsia="Yu Gothic Light" w:hAnsi="Aptos Display" w:cs="Times New Roman"/>
      <w:spacing w:val="-10"/>
      <w:sz w:val="56"/>
      <w:szCs w:val="56"/>
    </w:rPr>
  </w:style>
  <w:style w:type="character" w:customStyle="1" w:styleId="TtuloCarter">
    <w:name w:val="Título Caráter"/>
    <w:basedOn w:val="Tipodeletrapredefinidodopargrafo"/>
    <w:rPr>
      <w:rFonts w:ascii="Aptos Display" w:eastAsia="Yu Gothic Light" w:hAnsi="Aptos Display" w:cs="Times New Roman"/>
      <w:spacing w:val="-10"/>
      <w:kern w:val="3"/>
      <w:sz w:val="56"/>
      <w:szCs w:val="56"/>
    </w:rPr>
  </w:style>
  <w:style w:type="paragraph" w:customStyle="1" w:styleId="Subttulo">
    <w:name w:val="Subtítulo"/>
    <w:basedOn w:val="Normal"/>
    <w:next w:val="Normal"/>
    <w:rPr>
      <w:rFonts w:eastAsia="Yu Gothic Light" w:cs="Times New Roman"/>
      <w:color w:val="595959"/>
      <w:spacing w:val="15"/>
      <w:sz w:val="28"/>
      <w:szCs w:val="28"/>
    </w:rPr>
  </w:style>
  <w:style w:type="character" w:customStyle="1" w:styleId="SubttuloCarter">
    <w:name w:val="Subtítulo Caráter"/>
    <w:basedOn w:val="Tipodeletrapredefinidodopargrafo"/>
    <w:rPr>
      <w:rFonts w:eastAsia="Yu Gothic Light" w:cs="Times New Roman"/>
      <w:color w:val="595959"/>
      <w:spacing w:val="15"/>
      <w:sz w:val="28"/>
      <w:szCs w:val="28"/>
    </w:rPr>
  </w:style>
  <w:style w:type="paragraph" w:customStyle="1" w:styleId="Citao">
    <w:name w:val="Citação"/>
    <w:basedOn w:val="Normal"/>
    <w:next w:val="Normal"/>
    <w:pPr>
      <w:spacing w:before="160"/>
      <w:jc w:val="center"/>
    </w:pPr>
    <w:rPr>
      <w:i/>
      <w:iCs/>
      <w:color w:val="404040"/>
    </w:rPr>
  </w:style>
  <w:style w:type="character" w:customStyle="1" w:styleId="CitaoCarter">
    <w:name w:val="Citação Caráter"/>
    <w:basedOn w:val="Tipodeletrapredefinidodopargrafo"/>
    <w:rPr>
      <w:i/>
      <w:iCs/>
      <w:color w:val="404040"/>
    </w:rPr>
  </w:style>
  <w:style w:type="paragraph" w:customStyle="1" w:styleId="PargrafodaLista">
    <w:name w:val="Parágrafo da Lista"/>
    <w:basedOn w:val="Normal"/>
    <w:pPr>
      <w:ind w:left="720"/>
    </w:pPr>
  </w:style>
  <w:style w:type="character" w:customStyle="1" w:styleId="nfaseIntensa">
    <w:name w:val="Ênfase Intensa"/>
    <w:basedOn w:val="Tipodeletrapredefinidodopargrafo"/>
    <w:rPr>
      <w:i/>
      <w:iCs/>
      <w:color w:val="0F4761"/>
    </w:rPr>
  </w:style>
  <w:style w:type="paragraph" w:customStyle="1" w:styleId="CitaoIntensa">
    <w:name w:val="Citação Intensa"/>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CitaoIntensaCarter">
    <w:name w:val="Citação Intensa Caráter"/>
    <w:basedOn w:val="Tipodeletrapredefinidodopargrafo"/>
    <w:rPr>
      <w:i/>
      <w:iCs/>
      <w:color w:val="0F4761"/>
    </w:rPr>
  </w:style>
  <w:style w:type="character" w:customStyle="1" w:styleId="RefernciaIntensa">
    <w:name w:val="Referência Intensa"/>
    <w:basedOn w:val="Tipodeletrapredefinidodopargrafo"/>
    <w:rPr>
      <w:b/>
      <w:bCs/>
      <w:smallCaps/>
      <w:color w:val="0F4761"/>
      <w:spacing w:val="5"/>
    </w:rPr>
  </w:style>
  <w:style w:type="paragraph" w:customStyle="1" w:styleId="Cabealho">
    <w:name w:val="Cabeçalho"/>
    <w:basedOn w:val="Normal"/>
    <w:pPr>
      <w:tabs>
        <w:tab w:val="center" w:pos="4513"/>
        <w:tab w:val="right" w:pos="9026"/>
      </w:tabs>
      <w:spacing w:after="0" w:line="240" w:lineRule="auto"/>
    </w:pPr>
  </w:style>
  <w:style w:type="character" w:customStyle="1" w:styleId="CabealhoCarter">
    <w:name w:val="Cabeçalho Caráter"/>
    <w:basedOn w:val="Tipodeletrapredefinidodopargrafo"/>
  </w:style>
  <w:style w:type="paragraph" w:customStyle="1" w:styleId="Rodap">
    <w:name w:val="Rodapé"/>
    <w:basedOn w:val="Normal"/>
    <w:pPr>
      <w:tabs>
        <w:tab w:val="center" w:pos="4513"/>
        <w:tab w:val="right" w:pos="9026"/>
      </w:tabs>
      <w:spacing w:after="0" w:line="240" w:lineRule="auto"/>
    </w:pPr>
  </w:style>
  <w:style w:type="character" w:customStyle="1" w:styleId="RodapCarter">
    <w:name w:val="Rodapé Caráter"/>
    <w:basedOn w:val="Tipodeletrapredefinidodopargrafo"/>
  </w:style>
  <w:style w:type="character" w:customStyle="1" w:styleId="Nmerodepgina">
    <w:name w:val="Número de página"/>
    <w:basedOn w:val="Tipodeletrapredefinidodopargrafo"/>
  </w:style>
  <w:style w:type="paragraph" w:customStyle="1" w:styleId="isselectedend">
    <w:name w:val="isselectedend"/>
    <w:basedOn w:val="Normal"/>
    <w:pPr>
      <w:spacing w:before="100" w:after="100" w:line="240" w:lineRule="auto"/>
    </w:pPr>
    <w:rPr>
      <w:rFonts w:ascii="Times New Roman" w:hAnsi="Times New Roman" w:cs="Times New Roman"/>
      <w:kern w:val="0"/>
    </w:rPr>
  </w:style>
  <w:style w:type="character" w:customStyle="1" w:styleId="apple-converted-space">
    <w:name w:val="apple-converted-space"/>
    <w:basedOn w:val="Tipodeletrapredefinidodopargrafo"/>
  </w:style>
  <w:style w:type="character" w:customStyle="1" w:styleId="Forte">
    <w:name w:val="Forte"/>
    <w:basedOn w:val="Tipodeletrapredefinidodopargrafo"/>
    <w:rPr>
      <w:b/>
      <w:bCs/>
    </w:rPr>
  </w:style>
  <w:style w:type="character" w:customStyle="1" w:styleId="nfase">
    <w:name w:val="Ênfase"/>
    <w:basedOn w:val="Tipodeletrapredefinidodopargrafo"/>
    <w:rPr>
      <w:i/>
      <w:iCs/>
    </w:rPr>
  </w:style>
  <w:style w:type="paragraph" w:styleId="NormalWeb">
    <w:name w:val="Normal (Web)"/>
    <w:basedOn w:val="Normal"/>
    <w:pPr>
      <w:spacing w:before="100" w:after="100" w:line="240" w:lineRule="auto"/>
    </w:pPr>
    <w:rPr>
      <w:rFonts w:ascii="Times New Roman" w:hAnsi="Times New Roman" w:cs="Times New Roman"/>
      <w:kern w:val="0"/>
    </w:rPr>
  </w:style>
  <w:style w:type="character" w:customStyle="1" w:styleId="Hiperligao">
    <w:name w:val="Hiperligação"/>
    <w:basedOn w:val="Tipodeletrapredefinidodopargrafo"/>
    <w:rPr>
      <w:color w:val="467886"/>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Header">
    <w:name w:val="header"/>
    <w:basedOn w:val="Normal"/>
    <w:link w:val="HeaderChar"/>
    <w:uiPriority w:val="99"/>
    <w:unhideWhenUsed/>
    <w:rsid w:val="00D11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13" Type="http://schemas.openxmlformats.org/officeDocument/2006/relationships/hyperlink" Target="https://www.who.int/publications/i/item/9789240049338m" TargetMode="External"/><Relationship Id="rId3" Type="http://schemas.openxmlformats.org/officeDocument/2006/relationships/webSettings" Target="webSettings.xml"/><Relationship Id="rId7" Type="http://schemas.openxmlformats.org/officeDocument/2006/relationships/hyperlink" Target="https://doi.org/10.1016/j.eclinm.2018.12.005" TargetMode="External"/><Relationship Id="rId12" Type="http://schemas.openxmlformats.org/officeDocument/2006/relationships/hyperlink" Target="https://doi.org/10.1016/j.copsyc.2021.08.017"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16/j.chb.2020.106645" TargetMode="External"/><Relationship Id="rId11" Type="http://schemas.openxmlformats.org/officeDocument/2006/relationships/hyperlink" Target="https://www.unicef.org/reports/adolescence-time-matter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pubmed.ncbi.nlm.nih.gov/15668099/" TargetMode="External"/><Relationship Id="rId4" Type="http://schemas.openxmlformats.org/officeDocument/2006/relationships/footnotes" Target="footnotes.xml"/><Relationship Id="rId9" Type="http://schemas.openxmlformats.org/officeDocument/2006/relationships/hyperlink" Target="https://doi.org/10.1007/s10567-018-0261-x" TargetMode="External"/><Relationship Id="rId14" Type="http://schemas.openxmlformats.org/officeDocument/2006/relationships/hyperlink" Target="https://www.who.int/europe/initiatives/health-behaviour-in-school-aged-children-(hbs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2347</Words>
  <Characters>13384</Characters>
  <Application>Microsoft Office Word</Application>
  <DocSecurity>0</DocSecurity>
  <Lines>111</Lines>
  <Paragraphs>31</Paragraphs>
  <ScaleCrop>false</ScaleCrop>
  <Company/>
  <LinksUpToDate>false</LinksUpToDate>
  <CharactersWithSpaces>15700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dc:description/>
  <cp:lastModifiedBy>Helena Joao (2515363)</cp:lastModifiedBy>
  <cp:revision>6</cp:revision>
  <dcterms:created xsi:type="dcterms:W3CDTF">2026-07-27T23:52:00Z</dcterms:created>
  <dcterms:modified xsi:type="dcterms:W3CDTF">2026-07-27T23:57:00Z</dcterms:modified>
</cp:coreProperties>
</file>