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50101" w14:textId="77777777" w:rsidR="00FD4442" w:rsidRDefault="00FD4442" w:rsidP="00FD4442">
      <w:pPr>
        <w:pStyle w:val="NormalWeb"/>
        <w:spacing w:before="0" w:beforeAutospacing="0" w:after="0" w:afterAutospacing="0" w:line="480" w:lineRule="auto"/>
        <w:jc w:val="center"/>
        <w:rPr>
          <w:color w:val="0E101A"/>
        </w:rPr>
      </w:pPr>
      <w:r>
        <w:rPr>
          <w:color w:val="0E101A"/>
          <w:u w:val="single"/>
        </w:rPr>
        <w:t>Case Study:</w:t>
      </w:r>
    </w:p>
    <w:p w14:paraId="13B453CD" w14:textId="77777777" w:rsidR="00FD4442" w:rsidRDefault="00FD4442" w:rsidP="00FD4442">
      <w:pPr>
        <w:pStyle w:val="NormalWeb"/>
        <w:spacing w:before="0" w:beforeAutospacing="0" w:after="0" w:afterAutospacing="0" w:line="480" w:lineRule="auto"/>
        <w:jc w:val="center"/>
        <w:rPr>
          <w:color w:val="0E101A"/>
        </w:rPr>
      </w:pPr>
      <w:r>
        <w:rPr>
          <w:color w:val="0E101A"/>
          <w:u w:val="single"/>
        </w:rPr>
        <w:t>Psychological analysis of Buddy King's challenges and treatment options.</w:t>
      </w:r>
    </w:p>
    <w:p w14:paraId="07FFA5CC" w14:textId="77777777" w:rsidR="00FD4442" w:rsidRDefault="00FD4442" w:rsidP="00FD4442">
      <w:pPr>
        <w:pStyle w:val="NormalWeb"/>
        <w:spacing w:before="0" w:beforeAutospacing="0" w:after="0" w:afterAutospacing="0" w:line="480" w:lineRule="auto"/>
        <w:jc w:val="both"/>
        <w:rPr>
          <w:color w:val="0E101A"/>
        </w:rPr>
      </w:pPr>
    </w:p>
    <w:p w14:paraId="7588356C" w14:textId="77777777" w:rsidR="00FD4442" w:rsidRDefault="00FD4442" w:rsidP="00FD4442">
      <w:pPr>
        <w:pStyle w:val="NormalWeb"/>
        <w:spacing w:before="0" w:beforeAutospacing="0" w:after="0" w:afterAutospacing="0" w:line="480" w:lineRule="auto"/>
        <w:jc w:val="both"/>
        <w:rPr>
          <w:color w:val="0E101A"/>
          <w:u w:val="single"/>
        </w:rPr>
      </w:pPr>
      <w:r>
        <w:rPr>
          <w:color w:val="0E101A"/>
          <w:u w:val="single"/>
        </w:rPr>
        <w:t>Background Introduction to Buddy:</w:t>
      </w:r>
    </w:p>
    <w:p w14:paraId="05765C2C" w14:textId="77777777" w:rsidR="00FD4442" w:rsidRDefault="00FD4442" w:rsidP="00FD4442">
      <w:pPr>
        <w:pStyle w:val="NormalWeb"/>
        <w:spacing w:before="0" w:beforeAutospacing="0" w:after="0" w:afterAutospacing="0" w:line="480" w:lineRule="auto"/>
        <w:ind w:firstLine="720"/>
        <w:jc w:val="both"/>
        <w:rPr>
          <w:color w:val="0E101A"/>
        </w:rPr>
      </w:pPr>
      <w:r>
        <w:rPr>
          <w:color w:val="0E101A"/>
        </w:rPr>
        <w:t>Buddy King, a 28-year-old African American, is a manager in the family food business, drawing on his business management degree earned at 24 years old. Growing up as the youngest in a high-achieving family of five, Buddy grappled with the demanding expectations of his father, a successful food manufacturer. Compliance with parental views was paramount and linked to financial and emotional support. Despite completing his degree and entering the family business, Buddy's history is marred by a significant manic episode during his senior year at a prestigious university, which led to an academic decline, an arrest of which charges were later dropped and eventual involuntary hospitalisation. Post-discharge, Buddy faced challenges, including a university transfer, strained relationships, and ongoing psychiatric treatment.</w:t>
      </w:r>
    </w:p>
    <w:p w14:paraId="15510BBC" w14:textId="77777777" w:rsidR="00ED3CF8" w:rsidRDefault="00ED3CF8" w:rsidP="00FD4442">
      <w:pPr>
        <w:pStyle w:val="NormalWeb"/>
        <w:spacing w:before="0" w:beforeAutospacing="0" w:after="0" w:afterAutospacing="0" w:line="480" w:lineRule="auto"/>
        <w:ind w:firstLine="720"/>
        <w:jc w:val="both"/>
        <w:rPr>
          <w:color w:val="0E101A"/>
        </w:rPr>
      </w:pPr>
    </w:p>
    <w:p w14:paraId="28BABD75" w14:textId="77777777" w:rsidR="00FD4442" w:rsidRDefault="00FD4442" w:rsidP="00FD4442">
      <w:pPr>
        <w:pStyle w:val="NormalWeb"/>
        <w:spacing w:before="0" w:beforeAutospacing="0" w:after="0" w:afterAutospacing="0" w:line="480" w:lineRule="auto"/>
        <w:jc w:val="both"/>
        <w:rPr>
          <w:color w:val="0E101A"/>
        </w:rPr>
      </w:pPr>
      <w:r>
        <w:rPr>
          <w:color w:val="0E101A"/>
          <w:u w:val="single"/>
        </w:rPr>
        <w:t>Introduction to Buddy's Current Situation:</w:t>
      </w:r>
    </w:p>
    <w:p w14:paraId="1F02F132" w14:textId="77777777" w:rsidR="00FD4442" w:rsidRDefault="00FD4442" w:rsidP="003D38D6">
      <w:pPr>
        <w:pStyle w:val="NormalWeb"/>
        <w:spacing w:before="0" w:beforeAutospacing="0" w:after="0" w:afterAutospacing="0" w:line="480" w:lineRule="auto"/>
        <w:ind w:firstLine="720"/>
        <w:jc w:val="both"/>
        <w:rPr>
          <w:color w:val="0E101A"/>
        </w:rPr>
      </w:pPr>
      <w:r>
        <w:rPr>
          <w:color w:val="0E101A"/>
        </w:rPr>
        <w:t xml:space="preserve">Buddy's wife expressed concerns, leading to his recent referral to a psychiatrist due to escalating depressive symptoms over the past 2-3 months. Despite the significant impact on various aspects of his life, Buddy's hesitation to seek professional assistance is apparent. Buddy's current clinical profile is marked by enduring expressions of sadness, notable depletion in energy levels, cognitive challenges, reduced enthusiasm for once-enjoyable activities, social withdrawal, and preoccupation with pessimistic thoughts accompanied by disruptions in sleep patterns. The historical backdrop of a manic episode and the absence of recurrent episodes post-medication discontinuation adds complexity to understanding Buddy's </w:t>
      </w:r>
      <w:r>
        <w:rPr>
          <w:color w:val="0E101A"/>
        </w:rPr>
        <w:lastRenderedPageBreak/>
        <w:t>current presentation. This complexity necessitates a nuanced and comprehensive approach considering both immediate and historical factors influencing Buddy's mental health.</w:t>
      </w:r>
    </w:p>
    <w:p w14:paraId="22BF3A0F" w14:textId="77777777" w:rsidR="00ED3CF8" w:rsidRDefault="00ED3CF8" w:rsidP="003D38D6">
      <w:pPr>
        <w:pStyle w:val="NormalWeb"/>
        <w:spacing w:before="0" w:beforeAutospacing="0" w:after="0" w:afterAutospacing="0" w:line="480" w:lineRule="auto"/>
        <w:ind w:firstLine="720"/>
        <w:jc w:val="both"/>
        <w:rPr>
          <w:color w:val="0E101A"/>
        </w:rPr>
      </w:pPr>
    </w:p>
    <w:p w14:paraId="4EEBCDC6" w14:textId="77777777" w:rsidR="00FD4442" w:rsidRDefault="00FD4442" w:rsidP="00FD4442">
      <w:pPr>
        <w:pStyle w:val="NormalWeb"/>
        <w:spacing w:before="0" w:beforeAutospacing="0" w:after="0" w:afterAutospacing="0" w:line="480" w:lineRule="auto"/>
        <w:jc w:val="both"/>
        <w:rPr>
          <w:color w:val="0E101A"/>
        </w:rPr>
      </w:pPr>
      <w:r>
        <w:rPr>
          <w:color w:val="0E101A"/>
          <w:u w:val="single"/>
        </w:rPr>
        <w:t>Diagnosis:</w:t>
      </w:r>
    </w:p>
    <w:p w14:paraId="47421120" w14:textId="54F05865" w:rsidR="00FD4442" w:rsidRDefault="00AC2DB8" w:rsidP="003D38D6">
      <w:pPr>
        <w:pStyle w:val="NormalWeb"/>
        <w:spacing w:before="0" w:beforeAutospacing="0" w:after="0" w:afterAutospacing="0" w:line="480" w:lineRule="auto"/>
        <w:ind w:firstLine="720"/>
        <w:jc w:val="both"/>
        <w:rPr>
          <w:color w:val="0E101A"/>
        </w:rPr>
      </w:pPr>
      <w:r w:rsidRPr="00AC2DB8">
        <w:rPr>
          <w:color w:val="0E101A"/>
        </w:rPr>
        <w:t xml:space="preserve">This case formulation employs the biopsychosocial model (Engal, 1977) to explore interactions between psychology, biology, and socio-environmental factors influencing various life aspects. While adhering to the medical model and DSM-5 criteria </w:t>
      </w:r>
      <w:r w:rsidR="00030917" w:rsidRPr="00030917">
        <w:rPr>
          <w:color w:val="0E101A"/>
        </w:rPr>
        <w:t>( DSM-5; American Psychiatric Association [APA], 2013)</w:t>
      </w:r>
      <w:r w:rsidRPr="00AC2DB8">
        <w:rPr>
          <w:color w:val="0E101A"/>
        </w:rPr>
        <w:t>, the biopsychosocial model is employed to comprehend factors contributing to Buddy's diagnosis. Currently, Buddy is under consideration for a probable diagnosis of Bipolar I Disorder, highlighting the need for a comprehensive clinical history for diagnostic precision.</w:t>
      </w:r>
      <w:r w:rsidR="00030917">
        <w:rPr>
          <w:color w:val="0E101A"/>
        </w:rPr>
        <w:t xml:space="preserve"> </w:t>
      </w:r>
      <w:r w:rsidR="00FD4442">
        <w:rPr>
          <w:color w:val="0E101A"/>
        </w:rPr>
        <w:t>It is crucial to acknowledge that the precision of the diagnosis hinges upon a comprehensive and meticulous clinical history. Buddy's previous encounter with a noteworthy manic episode during his concluding year at college, characterised by heightened mood, grandiose delusions, and involvement in risky behaviours such as excessive alcohol and marijuana consumption, fulfils the criteria for diagnosing a manic episode (APA, 2013). </w:t>
      </w:r>
    </w:p>
    <w:p w14:paraId="4C97DD8E" w14:textId="77777777" w:rsidR="00FD4442" w:rsidRDefault="00FD4442" w:rsidP="000B78A0">
      <w:pPr>
        <w:pStyle w:val="NormalWeb"/>
        <w:spacing w:before="0" w:beforeAutospacing="0" w:after="0" w:afterAutospacing="0" w:line="480" w:lineRule="auto"/>
        <w:ind w:firstLine="720"/>
        <w:jc w:val="both"/>
        <w:rPr>
          <w:color w:val="0E101A"/>
        </w:rPr>
      </w:pPr>
      <w:r>
        <w:rPr>
          <w:color w:val="0E101A"/>
        </w:rPr>
        <w:t>Furthermore, Buddy's enduring low mood, reduced energy, concentration difficulties, and diminishing interest in activities, despite his prior enthusiasm as an avid athlete, accompanied by pessimistic and suicidal thoughts for at least one week, collectively meet the criteria for a Major Depressive Episode (MDE) as outlined in the DSM-5 (APA, 2013). Although an MDE is not mandatory for diagnosing Bipolar I Disorder, the frequent co-occurrence of manic and depressive symptoms substantiates the diagnosis when both are concurrently present (Arjmand et al., 2019). The absence of recurring manic episodes, even after discontinuing medication, introduces complexity to the prevailing clinical presentation, underscoring the episodic nature inherent in Bipolar I Disorder (APA, 2013).</w:t>
      </w:r>
    </w:p>
    <w:p w14:paraId="5E4082E2" w14:textId="77777777" w:rsidR="000B78A0" w:rsidRDefault="000B78A0" w:rsidP="00FD4442">
      <w:pPr>
        <w:pStyle w:val="NormalWeb"/>
        <w:spacing w:before="0" w:beforeAutospacing="0" w:after="0" w:afterAutospacing="0" w:line="480" w:lineRule="auto"/>
        <w:jc w:val="both"/>
        <w:rPr>
          <w:color w:val="0E101A"/>
          <w:u w:val="single"/>
        </w:rPr>
      </w:pPr>
    </w:p>
    <w:p w14:paraId="791B5DC2" w14:textId="518E6188" w:rsidR="00FD4442" w:rsidRDefault="00FD4442" w:rsidP="00FD4442">
      <w:pPr>
        <w:pStyle w:val="NormalWeb"/>
        <w:spacing w:before="0" w:beforeAutospacing="0" w:after="0" w:afterAutospacing="0" w:line="480" w:lineRule="auto"/>
        <w:jc w:val="both"/>
        <w:rPr>
          <w:color w:val="0E101A"/>
        </w:rPr>
      </w:pPr>
      <w:r>
        <w:rPr>
          <w:color w:val="0E101A"/>
          <w:u w:val="single"/>
        </w:rPr>
        <w:lastRenderedPageBreak/>
        <w:t>Presenting problems:</w:t>
      </w:r>
    </w:p>
    <w:p w14:paraId="29E8DF21" w14:textId="77777777" w:rsidR="00FD4442" w:rsidRDefault="00FD4442" w:rsidP="000B78A0">
      <w:pPr>
        <w:pStyle w:val="NormalWeb"/>
        <w:spacing w:before="0" w:beforeAutospacing="0" w:after="0" w:afterAutospacing="0" w:line="480" w:lineRule="auto"/>
        <w:ind w:firstLine="720"/>
        <w:jc w:val="both"/>
        <w:rPr>
          <w:color w:val="0E101A"/>
        </w:rPr>
      </w:pPr>
      <w:r>
        <w:rPr>
          <w:color w:val="0E101A"/>
        </w:rPr>
        <w:t>Buddy's complex challenges stem from a previous manic episode during college that led to his arrest by Campus police. Despite the dismissal of charges, Buddy's release led to involuntary hospitalisation, reflecting a higher likelihood of such detentions among individuals from Black and minority ethnic (BME) backgrounds, as indicated by Gajwani et al. (2016). However, the elevated rates of detention within the BME community are linked to higher instances of mental illness, heightened risk factors, and diminished social support, challenging the assumption that ethnicity alone is the sole determinant of this disproportionality (Singh et al., 2013). Buddy's present condition, marked by an MDE and suicidal thoughts, adds complexity to his clinical situation, impacting various aspects of his life, including work and relationships. The social consequences of being shunned by friends after his manic episode in college further contribute to the intricacy. Peer support becomes crucial, providing empathy and shared experiences to alleviate feelings of isolation. Research by Naslund et al. (2014) explored how individuals coping with severe mental illness use social media (SM) for peer support. The study, analysing 3,044 comments on 19 videos on YouTube featuring those with schizophrenia and bipolar disorder, revealed themes such as reducing isolation, providing hope, peer exchange, and coping strategies, underlining the potential significance of peer support for individuals like Buddy and suggests that the absence of such support from his college friends may have contributed to his mental health deterioration. However, while SM fosters community, risks arise due to a lack of anonymity, potentially compromising privacy and mental health, underlining the nuanced nature of online peer support.</w:t>
      </w:r>
    </w:p>
    <w:p w14:paraId="65C4AE02" w14:textId="77777777" w:rsidR="00FD4442" w:rsidRDefault="00FD4442" w:rsidP="000B78A0">
      <w:pPr>
        <w:pStyle w:val="NormalWeb"/>
        <w:spacing w:before="0" w:beforeAutospacing="0" w:after="0" w:afterAutospacing="0" w:line="480" w:lineRule="auto"/>
        <w:ind w:firstLine="720"/>
        <w:jc w:val="both"/>
        <w:rPr>
          <w:color w:val="0E101A"/>
        </w:rPr>
      </w:pPr>
      <w:r>
        <w:rPr>
          <w:color w:val="0E101A"/>
        </w:rPr>
        <w:t xml:space="preserve">Moreover, Buddy's reluctance to seek psychiatric assistance, fuelled by concerns about societal judgment, poses a formidable barrier to timely intervention (Corrigan &amp; Al-Khouja, 2018). However, acknowledging this reluctance as the initial step towards change is imperative (Johansen et al., 2022). Buddy's high-achieving family, marked by strict expectations and </w:t>
      </w:r>
      <w:r>
        <w:rPr>
          <w:color w:val="0E101A"/>
        </w:rPr>
        <w:lastRenderedPageBreak/>
        <w:t>minimal tolerance for disagreement, highlights the crucial role of family dynamics in influencing his mental health challenges, underscoring the effects of elevated expectations and restricted dissent tolerance on his overall well-being (Perry &amp; Pescosolido, 2015). Buddy's history of a manic episode, MDE, and strained relationships creates a multifaceted set of presenting problems requiring a comprehensive and culturally sensitive care plan that considers historical, current, and societal factors.</w:t>
      </w:r>
    </w:p>
    <w:p w14:paraId="0C4935D1" w14:textId="77777777" w:rsidR="000B78A0" w:rsidRDefault="000B78A0" w:rsidP="00FD4442">
      <w:pPr>
        <w:pStyle w:val="NormalWeb"/>
        <w:spacing w:before="0" w:beforeAutospacing="0" w:after="0" w:afterAutospacing="0" w:line="480" w:lineRule="auto"/>
        <w:jc w:val="both"/>
        <w:rPr>
          <w:color w:val="0E101A"/>
          <w:u w:val="single"/>
        </w:rPr>
      </w:pPr>
    </w:p>
    <w:p w14:paraId="45546555" w14:textId="6BEA0831" w:rsidR="00FD4442" w:rsidRDefault="00FD4442" w:rsidP="00FD4442">
      <w:pPr>
        <w:pStyle w:val="NormalWeb"/>
        <w:spacing w:before="0" w:beforeAutospacing="0" w:after="0" w:afterAutospacing="0" w:line="480" w:lineRule="auto"/>
        <w:jc w:val="both"/>
        <w:rPr>
          <w:color w:val="0E101A"/>
        </w:rPr>
      </w:pPr>
      <w:r>
        <w:rPr>
          <w:color w:val="0E101A"/>
          <w:u w:val="single"/>
        </w:rPr>
        <w:t>Predisposing Factors</w:t>
      </w:r>
      <w:r>
        <w:rPr>
          <w:color w:val="0E101A"/>
        </w:rPr>
        <w:t>:</w:t>
      </w:r>
    </w:p>
    <w:p w14:paraId="51C04937" w14:textId="2D6787D9" w:rsidR="00FD4442" w:rsidRDefault="00FD4442" w:rsidP="000B78A0">
      <w:pPr>
        <w:pStyle w:val="NormalWeb"/>
        <w:spacing w:before="0" w:beforeAutospacing="0" w:after="0" w:afterAutospacing="0" w:line="480" w:lineRule="auto"/>
        <w:ind w:firstLine="720"/>
        <w:jc w:val="both"/>
        <w:rPr>
          <w:color w:val="0E101A"/>
        </w:rPr>
      </w:pPr>
      <w:r>
        <w:rPr>
          <w:color w:val="0E101A"/>
        </w:rPr>
        <w:t xml:space="preserve">In exploring predisposing factors for Bipolar I </w:t>
      </w:r>
      <w:r w:rsidR="00EF42D7">
        <w:rPr>
          <w:color w:val="0E101A"/>
        </w:rPr>
        <w:t>Disorder;</w:t>
      </w:r>
      <w:r>
        <w:rPr>
          <w:color w:val="0E101A"/>
        </w:rPr>
        <w:t xml:space="preserve"> Buddy's family history is significant. His mother's recurrent depression, maternal grandmother's, paternal uncles', and oldest brother's outpatient treatment for depression, along with Buddy's maternal uncle's alcoholism struggles, collectively form a family pattern of mood disorders. Menezes et al. (2019) identified specific genetic markers associated with depression and bipolar disorder, underlining the hereditary component of these conditions. Buddy's family's clinical history prompts an exploration into the genetic basis of his current mental health challenges. Song et al.'s (2016) comprehensive genome-wide association study identified multiple genetic loci associated with bipolar I disorder, highlighting its polygenic nature. While genetics, with an estimated heritability of 60-85%, plays a substantial role, Misiak et al. (2018) emphasise the crucial interplay with environmental factors, including symptom heterogeneity and intricate gene-environment interactions. Robinson and Bergen (2021) underscore the need for a nuanced understanding of the interwoven genetic and environmental factors influencing mental health in bipolar disorders. Discussing further, Gene-environment interaction models, as proposed by Zwicket et al. (2018), suggest that genetic predispositions may interact with environmental stressors, amplifying the risk of depression and Bipolar diagnosis. In Buddy's case, the convergence of family history of mental health and high-achieving family environment may </w:t>
      </w:r>
      <w:r>
        <w:rPr>
          <w:color w:val="0E101A"/>
        </w:rPr>
        <w:lastRenderedPageBreak/>
        <w:t>have synergistically contributed to his vulnerability, which must be considered to comprehend the etiological factors impacting Buddy's mental health thoroughly.</w:t>
      </w:r>
    </w:p>
    <w:p w14:paraId="58C5ACEE" w14:textId="77777777" w:rsidR="00FD4442" w:rsidRDefault="00FD4442" w:rsidP="00FD4442">
      <w:pPr>
        <w:pStyle w:val="NormalWeb"/>
        <w:spacing w:before="0" w:beforeAutospacing="0" w:after="0" w:afterAutospacing="0" w:line="480" w:lineRule="auto"/>
        <w:jc w:val="both"/>
        <w:rPr>
          <w:color w:val="0E101A"/>
        </w:rPr>
      </w:pPr>
      <w:r>
        <w:rPr>
          <w:color w:val="0E101A"/>
        </w:rPr>
        <w:t>         Furthermore, recent findings highlight the link between family criticism/hostility and heightened depressive symptoms in individuals, especially those with bipolar disorder (Trombello et al., 2019), aligning with earlier research by Reinares et al. (2016) stressing the increased risk of relapse in individuals with bipolar disorder exposed to such family dynamics. Buddy's mental health struggles may be seen to be intricately connected to an authoritarian parenting style, marked by demanding expectations and limited tolerance for disagreement, aligning with studies associating authoritarian parenting with elevated perfectionism and internalising behaviours (Scharf &amp; Goldner, 2018). The recent emergence of Buddy's depressive symptoms may be linked to the pressure to conform to these expectations, particularly within the context of bipolar I diagnosis (Cao et al., 2021). The discussion invokes Albert Bandura's Social Learning Theory (1963), suggesting Buddy could have adopted specific behaviours and expectations observed in the authoritarian parenting style, proposing that individuals acquire behaviours by observing and imitating others, especially within a social setting (Bandura, 1977). A culturally sensitive assessment considering genetic, environmental factors, and individual variations is crucial for understanding Buddy's case and tailoring effective interventions. </w:t>
      </w:r>
    </w:p>
    <w:p w14:paraId="6D4C9268" w14:textId="77777777" w:rsidR="003176CD" w:rsidRDefault="003176CD" w:rsidP="00FD4442">
      <w:pPr>
        <w:pStyle w:val="NormalWeb"/>
        <w:spacing w:before="0" w:beforeAutospacing="0" w:after="0" w:afterAutospacing="0" w:line="480" w:lineRule="auto"/>
        <w:jc w:val="both"/>
        <w:rPr>
          <w:color w:val="0E101A"/>
        </w:rPr>
      </w:pPr>
    </w:p>
    <w:p w14:paraId="3287FA28" w14:textId="77777777" w:rsidR="00FD4442" w:rsidRDefault="00FD4442" w:rsidP="00FD4442">
      <w:pPr>
        <w:pStyle w:val="NormalWeb"/>
        <w:spacing w:before="0" w:beforeAutospacing="0" w:after="0" w:afterAutospacing="0" w:line="480" w:lineRule="auto"/>
        <w:jc w:val="both"/>
        <w:rPr>
          <w:color w:val="0E101A"/>
        </w:rPr>
      </w:pPr>
      <w:r>
        <w:rPr>
          <w:color w:val="0E101A"/>
          <w:u w:val="single"/>
        </w:rPr>
        <w:t>Precipitating factors: </w:t>
      </w:r>
    </w:p>
    <w:p w14:paraId="2594A640" w14:textId="77777777" w:rsidR="00FD4442" w:rsidRDefault="00FD4442" w:rsidP="003176CD">
      <w:pPr>
        <w:pStyle w:val="NormalWeb"/>
        <w:spacing w:before="0" w:beforeAutospacing="0" w:after="0" w:afterAutospacing="0" w:line="480" w:lineRule="auto"/>
        <w:ind w:firstLine="720"/>
        <w:jc w:val="both"/>
        <w:rPr>
          <w:color w:val="0E101A"/>
        </w:rPr>
      </w:pPr>
      <w:r>
        <w:rPr>
          <w:color w:val="0E101A"/>
        </w:rPr>
        <w:t xml:space="preserve">Buddy's existing challenges may be linked to underlying factors rooted in his family dynamics. Brought up in a high-pressure environment that prioritised achievement, Buddy faced constant competition from his older brothers. The family's financial support was contingent on maintaining compliant attitudes, creating an environment where dissent was not tolerated. Growing up, Buddy developed meticulous and driven tendencies, which may be </w:t>
      </w:r>
      <w:r>
        <w:rPr>
          <w:color w:val="0E101A"/>
        </w:rPr>
        <w:lastRenderedPageBreak/>
        <w:t>attributed to the family environment. These dynamics extended to conflicts within the family business, potentially contributing to Buddy's recent struggle with depression. The strain on Buddy's intimate relationship, marked by reduced sexual activity, introduces complex interpersonal challenges such as communication issues, emotional disconnect, and potential impact on overall relationship satisfaction and intimacy. Buddy's hesitancy to seek psychiatric help may align with the concerns highlighted by Helu-Brown and Aranda (2016), as the fear of being perceived as mentally ill or weak, coupled with societal judgment and stigma, could act as a substantial barrier to timely intervention. This underscores the critical importance of destigmatising mental health care, as Akinnusotu et al. (2023) stressed, highlighting the challenges individuals like Buddy face in overcoming societal barriers to seeking help.</w:t>
      </w:r>
    </w:p>
    <w:p w14:paraId="52BAB74C" w14:textId="77777777" w:rsidR="00FD4442" w:rsidRDefault="00FD4442" w:rsidP="003176CD">
      <w:pPr>
        <w:pStyle w:val="NormalWeb"/>
        <w:spacing w:before="0" w:beforeAutospacing="0" w:after="0" w:afterAutospacing="0" w:line="480" w:lineRule="auto"/>
        <w:ind w:firstLine="720"/>
        <w:jc w:val="both"/>
        <w:rPr>
          <w:color w:val="0E101A"/>
        </w:rPr>
      </w:pPr>
      <w:r>
        <w:rPr>
          <w:color w:val="0E101A"/>
        </w:rPr>
        <w:t>Moreover, in Buddy's final year at university, he displayed signs of depression, coinciding with heightened psychosocial stress, which may have originated from family pressures. His family expressed dissatisfaction with the extended duration of his college education, adding to Buddy's worries about his future career. Buddy's situation aligns with the psychosocial stress theory, which posits that environmental stressors, especially of a psychosocial nature, play a significant role in mental health challenges (Thoits, 2010). In Buddy's situation, the stressors linked to family expectations and uncertainties about his career path served as precipitating factors, potentially exacerbating the onset of depressive symptoms. Nevertheless, it is crucial to recognise the multifaceted nature of mental health outcomes, considering genetic predispositions and individual coping mechanisms. Therefore, while the psychosocial stress theory offers a valuable framework, its application must be situated within a broader perspective considering the intricate interplay of biological, psychological, and social factors influencing an individual's mental health (Woods, 2019). An intervention that addresses both recent triggers and historical influences on Buddy's mental health is imperative. </w:t>
      </w:r>
    </w:p>
    <w:p w14:paraId="766DDCD1" w14:textId="77777777" w:rsidR="003176CD" w:rsidRDefault="003176CD" w:rsidP="003176CD">
      <w:pPr>
        <w:pStyle w:val="NormalWeb"/>
        <w:spacing w:before="0" w:beforeAutospacing="0" w:after="0" w:afterAutospacing="0" w:line="480" w:lineRule="auto"/>
        <w:ind w:firstLine="720"/>
        <w:jc w:val="both"/>
        <w:rPr>
          <w:color w:val="0E101A"/>
        </w:rPr>
      </w:pPr>
    </w:p>
    <w:p w14:paraId="6016B47A" w14:textId="77777777" w:rsidR="00FD4442" w:rsidRDefault="00FD4442" w:rsidP="00FD4442">
      <w:pPr>
        <w:pStyle w:val="NormalWeb"/>
        <w:spacing w:before="0" w:beforeAutospacing="0" w:after="0" w:afterAutospacing="0" w:line="480" w:lineRule="auto"/>
        <w:jc w:val="both"/>
        <w:rPr>
          <w:color w:val="0E101A"/>
        </w:rPr>
      </w:pPr>
      <w:r>
        <w:rPr>
          <w:color w:val="0E101A"/>
          <w:u w:val="single"/>
        </w:rPr>
        <w:lastRenderedPageBreak/>
        <w:t>Perpetuating factors:</w:t>
      </w:r>
    </w:p>
    <w:p w14:paraId="161159F7" w14:textId="7028A698" w:rsidR="00FD4442" w:rsidRDefault="00FD4442" w:rsidP="003176CD">
      <w:pPr>
        <w:pStyle w:val="NormalWeb"/>
        <w:spacing w:before="0" w:beforeAutospacing="0" w:after="0" w:afterAutospacing="0" w:line="480" w:lineRule="auto"/>
        <w:ind w:firstLine="720"/>
        <w:jc w:val="both"/>
        <w:rPr>
          <w:color w:val="0E101A"/>
        </w:rPr>
      </w:pPr>
      <w:r>
        <w:rPr>
          <w:color w:val="0E101A"/>
        </w:rPr>
        <w:t xml:space="preserve">Buddy's mental health challenges could be shaped by the dynamics within his high-achieving family, where intense pressure and sibling competition fuelled his persistent pursuit of perfection. The family's intolerance for dissent and emphasis on compliance may have resulted in conflicts in Buddy's academic and athletic pursuits, potentially contributing to his recent episode of depression. Financial and emotional support from his parents became intricately linked to maintaining a compliant attitude, creating a complex connection that tied Buddy's self-worth to family expectations. Joining the family business after Buddy completed his degree perpetuates challenges; intertwining family success with personal accomplishment and distorting boundaries between personal and professional life in the family business amplify pressure (Dumas &amp; Sanchez-Burks, 2015). </w:t>
      </w:r>
      <w:r w:rsidR="003176CD">
        <w:rPr>
          <w:color w:val="0E101A"/>
        </w:rPr>
        <w:t>Thus,</w:t>
      </w:r>
      <w:r>
        <w:rPr>
          <w:color w:val="0E101A"/>
        </w:rPr>
        <w:t xml:space="preserve"> hindering his ability to break free from persistent family expectations. Buddy's family history, marked by recurring mental health issues, complicates his challenges, possibly influencing his reluctance to seek psychiatric help due to concerns about hereditary factors and perceived stigma within his family. Buddy's reluctance may correspond with societal norms of traditional masculinity, as noted by Busfield (2017). Buddy may be navigating expectations that discourage men from openly addressing mental health concerns, emphasising the importance of challenging these norms, creating an environment where seeking help is seen as a strength, and promoting emotional well-being without compromising masculinity.</w:t>
      </w:r>
    </w:p>
    <w:p w14:paraId="7BFB854C" w14:textId="77777777" w:rsidR="003D3C64" w:rsidRDefault="003D3C64" w:rsidP="003176CD">
      <w:pPr>
        <w:pStyle w:val="NormalWeb"/>
        <w:spacing w:before="0" w:beforeAutospacing="0" w:after="0" w:afterAutospacing="0" w:line="480" w:lineRule="auto"/>
        <w:ind w:firstLine="720"/>
        <w:jc w:val="both"/>
        <w:rPr>
          <w:color w:val="0E101A"/>
        </w:rPr>
      </w:pPr>
    </w:p>
    <w:p w14:paraId="32B5131A" w14:textId="77777777" w:rsidR="00FD4442" w:rsidRDefault="00FD4442" w:rsidP="00FD4442">
      <w:pPr>
        <w:pStyle w:val="NormalWeb"/>
        <w:spacing w:before="0" w:beforeAutospacing="0" w:after="0" w:afterAutospacing="0" w:line="480" w:lineRule="auto"/>
        <w:jc w:val="both"/>
        <w:rPr>
          <w:color w:val="0E101A"/>
        </w:rPr>
      </w:pPr>
      <w:r>
        <w:rPr>
          <w:color w:val="0E101A"/>
          <w:u w:val="single"/>
        </w:rPr>
        <w:t>Protective factors:</w:t>
      </w:r>
    </w:p>
    <w:p w14:paraId="67AA9307" w14:textId="77777777" w:rsidR="00FD4442" w:rsidRDefault="00FD4442" w:rsidP="003D3C64">
      <w:pPr>
        <w:pStyle w:val="NormalWeb"/>
        <w:spacing w:before="0" w:beforeAutospacing="0" w:after="0" w:afterAutospacing="0" w:line="480" w:lineRule="auto"/>
        <w:ind w:firstLine="720"/>
        <w:jc w:val="both"/>
        <w:rPr>
          <w:color w:val="0E101A"/>
        </w:rPr>
      </w:pPr>
      <w:r>
        <w:rPr>
          <w:color w:val="0E101A"/>
        </w:rPr>
        <w:t xml:space="preserve">Buddy's wife emerges as a crucial protective factor in his rehabilitation journey, actively seeking help and providing invaluable social support. Her proactive stance reflects significant emotional assistance, fostering a positive environment for Buddy. Contemporary research, as highlighted by Jakubiak and Feeney (2016), underscores the positive impact of </w:t>
      </w:r>
      <w:r>
        <w:rPr>
          <w:color w:val="0E101A"/>
        </w:rPr>
        <w:lastRenderedPageBreak/>
        <w:t>spousal support on mental health outcomes, accentuating the pivotal role of Buddy's strong marital bond in acting as a protective factor. Accepting and leveraging social support is vital for enhancing rehabilitation efforts and crafting effective treatment plans, as discussed by Schmitt and Yarosh (2018). In Buddy's situation, nurturing supportive relationships and a balanced lifestyle can act as protective factors, helping mitigate the impact of mental health challenges.</w:t>
      </w:r>
    </w:p>
    <w:p w14:paraId="15D7516E" w14:textId="77777777" w:rsidR="00FD4442" w:rsidRDefault="00FD4442" w:rsidP="003D3C64">
      <w:pPr>
        <w:pStyle w:val="NormalWeb"/>
        <w:spacing w:before="0" w:beforeAutospacing="0" w:after="0" w:afterAutospacing="0" w:line="480" w:lineRule="auto"/>
        <w:ind w:firstLine="720"/>
        <w:jc w:val="both"/>
        <w:rPr>
          <w:color w:val="0E101A"/>
        </w:rPr>
      </w:pPr>
      <w:r>
        <w:rPr>
          <w:color w:val="0E101A"/>
        </w:rPr>
        <w:t>Moreover, Buddy's attainment of a business management degree and integration into the family business following a manic episode and his efforts to prevent a recurrence illustrates a compelling narrative of resilience, determination, and adaptive coping amid mental health challenges (Angeler et al., 2018). Nevertheless, it is crucial to recognise that protective factors, while significant, do not guarantee positive mental health outcomes (Fusar‐Poli et al., 2021); effectiveness can be influenced by the interplay with risk and perpetuating factors. For instance, while potentially protective, Buddy's decision to join the family business also introduces complexities as a perpetuating factor. Current literature, such as Rowland and Marwaha (2018), underscores the dynamic interaction between protective and risk factors in bipolar disorder. This implies that various elements, both positive (protective) and harmful (risk), continually interact and influence each other in shaping the course and outcomes of bipolar disorder. Understanding this dynamic interaction is crucial for comprehensive assessment, treatment, and support strategies in managing bipolar disorder for Buddy.</w:t>
      </w:r>
    </w:p>
    <w:p w14:paraId="56FEBA61" w14:textId="77777777" w:rsidR="003D3C64" w:rsidRDefault="003D3C64" w:rsidP="003D3C64">
      <w:pPr>
        <w:pStyle w:val="NormalWeb"/>
        <w:spacing w:before="0" w:beforeAutospacing="0" w:after="0" w:afterAutospacing="0" w:line="480" w:lineRule="auto"/>
        <w:ind w:firstLine="720"/>
        <w:jc w:val="both"/>
        <w:rPr>
          <w:color w:val="0E101A"/>
        </w:rPr>
      </w:pPr>
    </w:p>
    <w:p w14:paraId="005BB34B" w14:textId="77777777" w:rsidR="00FD4442" w:rsidRDefault="00FD4442" w:rsidP="00FD4442">
      <w:pPr>
        <w:pStyle w:val="NormalWeb"/>
        <w:spacing w:before="0" w:beforeAutospacing="0" w:after="0" w:afterAutospacing="0" w:line="480" w:lineRule="auto"/>
        <w:jc w:val="both"/>
        <w:rPr>
          <w:color w:val="0E101A"/>
        </w:rPr>
      </w:pPr>
      <w:r>
        <w:rPr>
          <w:color w:val="0E101A"/>
          <w:u w:val="single"/>
        </w:rPr>
        <w:t>Comprehensive Plan of Care for Buddy King:</w:t>
      </w:r>
    </w:p>
    <w:p w14:paraId="58F9FEEA" w14:textId="05410078" w:rsidR="00FD4442" w:rsidRDefault="00FD4442" w:rsidP="003D3C64">
      <w:pPr>
        <w:pStyle w:val="NormalWeb"/>
        <w:spacing w:before="0" w:beforeAutospacing="0" w:after="0" w:afterAutospacing="0" w:line="480" w:lineRule="auto"/>
        <w:ind w:firstLine="720"/>
        <w:jc w:val="both"/>
        <w:rPr>
          <w:color w:val="0E101A"/>
        </w:rPr>
      </w:pPr>
      <w:r>
        <w:rPr>
          <w:color w:val="0E101A"/>
        </w:rPr>
        <w:t>Crafting a comprehensive treatment plan for Buddy King is suggested to involve aligning interventions with Buddy's intricate clinical and personal history, drawing on contemporary literature for optimal effectiveness. Recent studies highlight the efficacy of Cognitive-Behavio</w:t>
      </w:r>
      <w:r w:rsidR="003D3C64">
        <w:rPr>
          <w:color w:val="0E101A"/>
        </w:rPr>
        <w:t>u</w:t>
      </w:r>
      <w:r>
        <w:rPr>
          <w:color w:val="0E101A"/>
        </w:rPr>
        <w:t xml:space="preserve">ral Therapy (CBT) in bipolar disorder, making it a pivotal </w:t>
      </w:r>
      <w:r>
        <w:rPr>
          <w:color w:val="0E101A"/>
        </w:rPr>
        <w:lastRenderedPageBreak/>
        <w:t>psychotherapeutic approach to address Buddy's escalating depressive symptoms by modifying negative thought patterns, which may be beneficial to Buddy's healing process (Mezes et al., 2021). Psychoeducation emerges as a crucial component, enhancing Buddy and his family's understanding of mood disorders, with literature indicating its positive impact on treatment adherence and outcomes (Javadpour et al., 2013). Family therapy is deemed key for Buddy's case, supported by studies advocating its effectiveness in reducing relapse rates and improving overall family dynamics (Brickman &amp; Fristad, 2022). Integrating psychoeducation and family therapy can provide a comprehensive therapeutic approach for Buddy, addressing both individual understanding and family dynamics as integral components of his treatment plan. A crisis intervention plan addresses Buddy's hesitancy in seeking treatment during symptomatic periods, drawing on literature stressing the importance of crisis planning in preventing adverse outcomes (Levrat et al., 2024). The plan for Buddy is based on evidence-based practices and contemporary literature, including incorporating supported employment strategies within the family business, as Modini et al. (2016) recommended, enhancing Buddy's overall work-related well-being. Recommended further is sports therapy, rooted in current literature highlighting its positive impact on mood regulation and overall mental health (Martín-Rodríguez et al., 2024). Sports therapy aims to reintegrate an enjoyable and meaningful activity into Buddy's life by identifying personal factors and interests before diagnosis, which are integral to fostering holistic well-being.</w:t>
      </w:r>
    </w:p>
    <w:p w14:paraId="09B53978" w14:textId="77777777" w:rsidR="00FD4442" w:rsidRDefault="00FD4442" w:rsidP="003D3C64">
      <w:pPr>
        <w:pStyle w:val="NormalWeb"/>
        <w:spacing w:before="0" w:beforeAutospacing="0" w:after="0" w:afterAutospacing="0" w:line="480" w:lineRule="auto"/>
        <w:ind w:firstLine="720"/>
        <w:jc w:val="both"/>
        <w:rPr>
          <w:color w:val="0E101A"/>
        </w:rPr>
      </w:pPr>
      <w:r>
        <w:rPr>
          <w:color w:val="0E101A"/>
        </w:rPr>
        <w:t xml:space="preserve">Furthermore, integrating Buddy's input into the decision-making process for the care plan holds paramount significance in optimising Buddy's mental health treatment. Active participation may empower Buddy and instil a sense of ownership and responsibility, enhancing overall engagement in the treatment. Adopting a personalised approach, accounting for Buddy's unique experiences and preferences, ensures that the treatment is tailored to individual needs, thereby upholding Buddy's autonomy and dignity grounded in trust and </w:t>
      </w:r>
      <w:r>
        <w:rPr>
          <w:color w:val="0E101A"/>
        </w:rPr>
        <w:lastRenderedPageBreak/>
        <w:t>mutual respect. Regular follow-up and monitoring, cultural sensitivity, and collaboration with primary care are woven into the plan, aiming to comprehensively address the multifaceted nature of Buddy's diagnosis and mental health challenges.</w:t>
      </w:r>
    </w:p>
    <w:p w14:paraId="227F9CF6" w14:textId="77777777" w:rsidR="003D3C64" w:rsidRDefault="003D3C64" w:rsidP="003D3C64">
      <w:pPr>
        <w:pStyle w:val="NormalWeb"/>
        <w:spacing w:before="0" w:beforeAutospacing="0" w:after="0" w:afterAutospacing="0" w:line="480" w:lineRule="auto"/>
        <w:ind w:firstLine="720"/>
        <w:jc w:val="both"/>
        <w:rPr>
          <w:color w:val="0E101A"/>
        </w:rPr>
      </w:pPr>
    </w:p>
    <w:p w14:paraId="086A6605" w14:textId="77777777" w:rsidR="00FD4442" w:rsidRDefault="00FD4442" w:rsidP="00FD4442">
      <w:pPr>
        <w:pStyle w:val="NormalWeb"/>
        <w:spacing w:before="0" w:beforeAutospacing="0" w:after="0" w:afterAutospacing="0" w:line="480" w:lineRule="auto"/>
        <w:jc w:val="both"/>
        <w:rPr>
          <w:color w:val="0E101A"/>
        </w:rPr>
      </w:pPr>
      <w:r>
        <w:rPr>
          <w:color w:val="0E101A"/>
          <w:u w:val="single"/>
        </w:rPr>
        <w:t>Treatment challenges</w:t>
      </w:r>
    </w:p>
    <w:p w14:paraId="74D894D8" w14:textId="77777777" w:rsidR="00FD4442" w:rsidRDefault="00FD4442" w:rsidP="003D3C64">
      <w:pPr>
        <w:pStyle w:val="NormalWeb"/>
        <w:spacing w:before="0" w:beforeAutospacing="0" w:after="0" w:afterAutospacing="0" w:line="480" w:lineRule="auto"/>
        <w:ind w:firstLine="720"/>
        <w:jc w:val="both"/>
        <w:rPr>
          <w:color w:val="0E101A"/>
        </w:rPr>
      </w:pPr>
      <w:r>
        <w:rPr>
          <w:color w:val="0E101A"/>
        </w:rPr>
        <w:t>Addressing Buddy's initial hesitancy toward treatment, ongoing efforts to build rapport and trust, and addressing concerns will be essential. Family therapy may encounter setbacks due to entrenched family expectations, necessitating adjustments in therapeutic approaches to foster a supportive environment. Challenges within the family business may arise despite supported employment strategies, requiring flexibility in the occupational support plan. Encouraging Buddy's participation in sports therapy may face hurdles, necessitating programme adaptations aligned with Buddy's preferences. Consistent follow-up may encounter obstacles, given Buddy's reluctance or external factors, accentuating the need for regular adjustments to the plan. A dynamic and personalised approach, marked by flexibility and ongoing collaboration with Buddy, his family, and the treatment team, will be crucial in navigating these challenges and ensuring the overall success of his mental health journey.</w:t>
      </w:r>
    </w:p>
    <w:p w14:paraId="3326A622" w14:textId="77777777" w:rsidR="00E1682C" w:rsidRDefault="00E1682C" w:rsidP="003D3C64">
      <w:pPr>
        <w:pStyle w:val="NormalWeb"/>
        <w:spacing w:before="0" w:beforeAutospacing="0" w:after="0" w:afterAutospacing="0" w:line="480" w:lineRule="auto"/>
        <w:ind w:firstLine="720"/>
        <w:jc w:val="both"/>
        <w:rPr>
          <w:color w:val="0E101A"/>
        </w:rPr>
      </w:pPr>
    </w:p>
    <w:p w14:paraId="74EA2210" w14:textId="77777777" w:rsidR="00A22A08" w:rsidRDefault="00FD4442" w:rsidP="00A22A08">
      <w:pPr>
        <w:pStyle w:val="NormalWeb"/>
        <w:spacing w:before="0" w:beforeAutospacing="0" w:after="0" w:afterAutospacing="0" w:line="480" w:lineRule="auto"/>
        <w:jc w:val="both"/>
        <w:rPr>
          <w:color w:val="0E101A"/>
          <w:u w:val="single"/>
        </w:rPr>
      </w:pPr>
      <w:r>
        <w:rPr>
          <w:color w:val="0E101A"/>
          <w:u w:val="single"/>
        </w:rPr>
        <w:t>Future Directions:</w:t>
      </w:r>
    </w:p>
    <w:p w14:paraId="4705654C" w14:textId="0131F755" w:rsidR="00A22A08" w:rsidRDefault="00FD4442" w:rsidP="0027333B">
      <w:pPr>
        <w:pStyle w:val="NormalWeb"/>
        <w:spacing w:before="0" w:beforeAutospacing="0" w:after="0" w:afterAutospacing="0" w:line="480" w:lineRule="auto"/>
        <w:ind w:firstLine="720"/>
        <w:jc w:val="both"/>
        <w:rPr>
          <w:color w:val="0E101A"/>
        </w:rPr>
      </w:pPr>
      <w:r>
        <w:rPr>
          <w:color w:val="0E101A"/>
        </w:rPr>
        <w:t>As Buddy's progress in treatment continues, the suggested focus will shift towards relapse prevention, involving incorporating coping mechanisms and stress management techniques. In addition to periodic mental health assessments, genetic counselling will provide valuable insights. Achieving sustainable positive outcomes will depend on Buddy's commitment, ongoing support from loved ones, especially Buddy's wife, and the flexibility of interventions.</w:t>
      </w:r>
    </w:p>
    <w:p w14:paraId="0F87DDDB" w14:textId="77777777" w:rsidR="00A22A08" w:rsidRDefault="00A22A08">
      <w:pPr>
        <w:rPr>
          <w:rFonts w:ascii="Times New Roman" w:eastAsia="Times New Roman" w:hAnsi="Times New Roman" w:cs="Times New Roman"/>
          <w:color w:val="0E101A"/>
          <w:kern w:val="0"/>
          <w:lang w:eastAsia="en-GB"/>
          <w14:ligatures w14:val="none"/>
        </w:rPr>
      </w:pPr>
      <w:r>
        <w:rPr>
          <w:color w:val="0E101A"/>
        </w:rPr>
        <w:br w:type="page"/>
      </w:r>
    </w:p>
    <w:p w14:paraId="283D0721" w14:textId="77777777" w:rsidR="00FD4442" w:rsidRDefault="00FD4442" w:rsidP="00FD4442">
      <w:pPr>
        <w:pStyle w:val="NormalWeb"/>
        <w:spacing w:before="0" w:beforeAutospacing="0" w:after="0" w:afterAutospacing="0"/>
        <w:rPr>
          <w:color w:val="0E101A"/>
        </w:rPr>
      </w:pPr>
      <w:r>
        <w:rPr>
          <w:color w:val="0E101A"/>
        </w:rPr>
        <w:lastRenderedPageBreak/>
        <w:t> </w:t>
      </w:r>
    </w:p>
    <w:p w14:paraId="752A3083" w14:textId="77777777" w:rsidR="00A01201" w:rsidRPr="00E1682C" w:rsidRDefault="00A01201" w:rsidP="00A01201">
      <w:pPr>
        <w:pStyle w:val="NormalWeb"/>
        <w:shd w:val="clear" w:color="auto" w:fill="FFFFFF"/>
        <w:spacing w:before="0" w:beforeAutospacing="0" w:after="173" w:afterAutospacing="0" w:line="480" w:lineRule="auto"/>
        <w:jc w:val="center"/>
        <w:rPr>
          <w:color w:val="000000"/>
        </w:rPr>
      </w:pPr>
      <w:r w:rsidRPr="00E1682C">
        <w:rPr>
          <w:color w:val="000000"/>
        </w:rPr>
        <w:t>References</w:t>
      </w:r>
    </w:p>
    <w:p w14:paraId="6E940F3E"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Akinnusotu, O., Bhatti, A., Doubeni, C. A., &amp; Williams, M. (2023). Supporting Mental Health and Psychological Resilience Among the Health Care Workforce: Gaps in the Evidence and Urgency for Action.</w:t>
      </w:r>
      <w:r w:rsidRPr="00E1682C">
        <w:rPr>
          <w:i/>
          <w:iCs/>
          <w:color w:val="000000"/>
        </w:rPr>
        <w:t> The Annals of Family Medicine, 21</w:t>
      </w:r>
      <w:r w:rsidRPr="00E1682C">
        <w:rPr>
          <w:color w:val="000000"/>
        </w:rPr>
        <w:t>(Suppl 2), S100-S102.</w:t>
      </w:r>
    </w:p>
    <w:p w14:paraId="4119AEE4"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American Psychiatric Association, D., &amp; American Psychiatric Association. (2013). </w:t>
      </w:r>
      <w:r w:rsidRPr="00E1682C">
        <w:rPr>
          <w:i/>
          <w:iCs/>
          <w:color w:val="000000"/>
        </w:rPr>
        <w:t>Diagnostic and statistical manual of mental disorders: DSM-5</w:t>
      </w:r>
      <w:r w:rsidRPr="00E1682C">
        <w:rPr>
          <w:color w:val="000000"/>
        </w:rPr>
        <w:t>. American psychiatric association Washington, DC.</w:t>
      </w:r>
    </w:p>
    <w:p w14:paraId="115733ED"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Angeler, D. G., Allen, C. R., &amp; Persson, M. (2018a). Resilience concepts in psychiatry demonstrated with bipolar disorder.</w:t>
      </w:r>
      <w:r w:rsidRPr="00E1682C">
        <w:rPr>
          <w:i/>
          <w:iCs/>
          <w:color w:val="000000"/>
        </w:rPr>
        <w:t> International Journal of Bipolar Disorders, 6</w:t>
      </w:r>
      <w:r w:rsidRPr="00E1682C">
        <w:rPr>
          <w:color w:val="000000"/>
        </w:rPr>
        <w:t>(1), 1-8.</w:t>
      </w:r>
    </w:p>
    <w:p w14:paraId="596FCF6E"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Angeler, D. G., Allen, C. R., &amp; Persson, M. (2018b). Resilience concepts in psychiatry demonstrated with bipolar disorder.</w:t>
      </w:r>
      <w:r w:rsidRPr="00E1682C">
        <w:rPr>
          <w:i/>
          <w:iCs/>
          <w:color w:val="000000"/>
        </w:rPr>
        <w:t> International Journal of Bipolar Disorders, 6</w:t>
      </w:r>
      <w:r w:rsidRPr="00E1682C">
        <w:rPr>
          <w:color w:val="000000"/>
        </w:rPr>
        <w:t>(1), 1-8.</w:t>
      </w:r>
    </w:p>
    <w:p w14:paraId="3175A1FA"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Arjmand, S., Behzadi, M., Kohlmeier, K. A., Mazhari, S., Sabahi, A., &amp; Shabani, M. (2019). Bipolar disorder and the endocannabinoid system.</w:t>
      </w:r>
      <w:r w:rsidRPr="00E1682C">
        <w:rPr>
          <w:i/>
          <w:iCs/>
          <w:color w:val="000000"/>
        </w:rPr>
        <w:t> Acta Neuropsychiatrica, 31</w:t>
      </w:r>
      <w:r w:rsidRPr="00E1682C">
        <w:rPr>
          <w:color w:val="000000"/>
        </w:rPr>
        <w:t>(4), 193-201.</w:t>
      </w:r>
    </w:p>
    <w:p w14:paraId="08D3C6B2"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Bandura, A., &amp; Walters, R. H. (1977). </w:t>
      </w:r>
      <w:r w:rsidRPr="00E1682C">
        <w:rPr>
          <w:i/>
          <w:iCs/>
          <w:color w:val="000000"/>
        </w:rPr>
        <w:t>Social learning theory</w:t>
      </w:r>
      <w:r w:rsidRPr="00E1682C">
        <w:rPr>
          <w:color w:val="000000"/>
        </w:rPr>
        <w:t>. Englewood cliffs Prentice Hall.</w:t>
      </w:r>
    </w:p>
    <w:p w14:paraId="3F7A4A18"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Brickman, H. M., &amp; Fristad, M. A. (2022). Psychosocial treatments for bipolar disorder in children and adolescents.</w:t>
      </w:r>
      <w:r w:rsidRPr="00E1682C">
        <w:rPr>
          <w:i/>
          <w:iCs/>
          <w:color w:val="000000"/>
        </w:rPr>
        <w:t> Annual Review of Clinical Psychology, 18</w:t>
      </w:r>
      <w:r w:rsidRPr="00E1682C">
        <w:rPr>
          <w:color w:val="000000"/>
        </w:rPr>
        <w:t>, 291-327.</w:t>
      </w:r>
    </w:p>
    <w:p w14:paraId="517953BC"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Busfield, J. (2017). </w:t>
      </w:r>
      <w:r w:rsidRPr="00E1682C">
        <w:rPr>
          <w:i/>
          <w:iCs/>
          <w:color w:val="000000"/>
        </w:rPr>
        <w:t>Men, women and madness: Understanding gender and mental disorder</w:t>
      </w:r>
      <w:r w:rsidRPr="00E1682C">
        <w:rPr>
          <w:color w:val="000000"/>
        </w:rPr>
        <w:t>. Bloomsbury Publishing.</w:t>
      </w:r>
    </w:p>
    <w:p w14:paraId="368E250B"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lastRenderedPageBreak/>
        <w:t>Cao, Y., Chen, G., Ji, L., &amp; Zhang, W. (2021). Inhibitory control mediates the associations between parenting practices and depressive symptoms in adolescents: The moderating role of catechol-o-methyltransferase (COMT) gene.</w:t>
      </w:r>
      <w:r w:rsidRPr="00E1682C">
        <w:rPr>
          <w:i/>
          <w:iCs/>
          <w:color w:val="000000"/>
        </w:rPr>
        <w:t> Journal of Youth and Adolescence, 50</w:t>
      </w:r>
      <w:r w:rsidRPr="00E1682C">
        <w:rPr>
          <w:color w:val="000000"/>
        </w:rPr>
        <w:t>, 2079-2095.</w:t>
      </w:r>
    </w:p>
    <w:p w14:paraId="062FF75C"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Corrigan, P. W., &amp; Al-Khouja, M. A. (2018). Three agendas for changing the public stigma of mental illness.</w:t>
      </w:r>
      <w:r w:rsidRPr="00E1682C">
        <w:rPr>
          <w:i/>
          <w:iCs/>
          <w:color w:val="000000"/>
        </w:rPr>
        <w:t> Psychiatric Rehabilitation Journal, 41</w:t>
      </w:r>
      <w:r w:rsidRPr="00E1682C">
        <w:rPr>
          <w:color w:val="000000"/>
        </w:rPr>
        <w:t>(1), 1.</w:t>
      </w:r>
    </w:p>
    <w:p w14:paraId="79312829"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Dumas, T. L., &amp; Sanchez-Burks, J. (2015). The professional, the personal, and the ideal worker: Pressures and objectives shaping the boundary between life domains.</w:t>
      </w:r>
      <w:r w:rsidRPr="00E1682C">
        <w:rPr>
          <w:i/>
          <w:iCs/>
          <w:color w:val="000000"/>
        </w:rPr>
        <w:t> The Academy of Management Annals, 9</w:t>
      </w:r>
      <w:r w:rsidRPr="00E1682C">
        <w:rPr>
          <w:color w:val="000000"/>
        </w:rPr>
        <w:t>(1), 803-843.</w:t>
      </w:r>
    </w:p>
    <w:p w14:paraId="6DDE9F62"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Fusar‐Poli, P., Correll, C. U., Arango, C., Berk, M., Patel, V., &amp; Ioannidis, J. P. (2021). Preventive psychiatry: a blueprint for improving the mental health of young people.</w:t>
      </w:r>
      <w:r w:rsidRPr="00E1682C">
        <w:rPr>
          <w:i/>
          <w:iCs/>
          <w:color w:val="000000"/>
        </w:rPr>
        <w:t> World Psychiatry, 20</w:t>
      </w:r>
      <w:r w:rsidRPr="00E1682C">
        <w:rPr>
          <w:color w:val="000000"/>
        </w:rPr>
        <w:t>(2), 200-221.</w:t>
      </w:r>
    </w:p>
    <w:p w14:paraId="1095616C"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Gajwani, R., Parsons, H., Birchwood, M., &amp; Singh, S. P. (2016). Ethnicity and detention: are Black and minority ethnic (BME) groups disproportionately detained under the Mental Health Act 2007?</w:t>
      </w:r>
      <w:r w:rsidRPr="00E1682C">
        <w:rPr>
          <w:i/>
          <w:iCs/>
          <w:color w:val="000000"/>
        </w:rPr>
        <w:t> Social Psychiatry and Psychiatric Epidemiology, 51</w:t>
      </w:r>
      <w:r w:rsidRPr="00E1682C">
        <w:rPr>
          <w:color w:val="000000"/>
        </w:rPr>
        <w:t>, 703-711.</w:t>
      </w:r>
    </w:p>
    <w:p w14:paraId="4DC73896"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Helu-Brown, P., &amp; Aranda, M. (2016). Psychosocial approaches for sexual health and intimate relationships among patients with serious mental illness.</w:t>
      </w:r>
      <w:r w:rsidRPr="00E1682C">
        <w:rPr>
          <w:i/>
          <w:iCs/>
          <w:color w:val="000000"/>
        </w:rPr>
        <w:t> Sexual Medicine Reviews, 4</w:t>
      </w:r>
      <w:r w:rsidRPr="00E1682C">
        <w:rPr>
          <w:color w:val="000000"/>
        </w:rPr>
        <w:t>(1), 26-35.</w:t>
      </w:r>
    </w:p>
    <w:p w14:paraId="6ED2AFDA"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Jakubiak, B. K., &amp; Feeney, B. C. (2016). Daily goal progress is facilitated by spousal support and promotes psychological, physical, and relational well-being throughout adulthood.</w:t>
      </w:r>
      <w:r w:rsidRPr="00E1682C">
        <w:rPr>
          <w:i/>
          <w:iCs/>
          <w:color w:val="000000"/>
        </w:rPr>
        <w:t> Journal of Personality and Social Psychology, 111</w:t>
      </w:r>
      <w:r w:rsidRPr="00E1682C">
        <w:rPr>
          <w:color w:val="000000"/>
        </w:rPr>
        <w:t>(3), 317.</w:t>
      </w:r>
    </w:p>
    <w:p w14:paraId="23B12479"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lastRenderedPageBreak/>
        <w:t>Javadpour, A., Hedayati, A., Dehbozorgi, G., &amp; Azizi, A. (2013). The impact of a simple individual psycho-education program on quality of life, rate of relapse and medication adherence in bipolar disorder patients.</w:t>
      </w:r>
      <w:r w:rsidRPr="00E1682C">
        <w:rPr>
          <w:i/>
          <w:iCs/>
          <w:color w:val="000000"/>
        </w:rPr>
        <w:t> Asian Journal of Psychiatry, 6</w:t>
      </w:r>
      <w:r w:rsidRPr="00E1682C">
        <w:rPr>
          <w:color w:val="000000"/>
        </w:rPr>
        <w:t>(3), 208-213.</w:t>
      </w:r>
    </w:p>
    <w:p w14:paraId="5DD10D8C"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Johansen, K. K., Marcussen, J., Hansen, J. P., Hounsgaard, L., &amp; Fluttert, F. (2022). Early recognition method for patients with schizophrenia or bipolar disorder in community mental health care: Illness insight, self‐management and control.</w:t>
      </w:r>
      <w:r w:rsidRPr="00E1682C">
        <w:rPr>
          <w:i/>
          <w:iCs/>
          <w:color w:val="000000"/>
        </w:rPr>
        <w:t> Journal of Clinical Nursing, 31</w:t>
      </w:r>
      <w:r w:rsidRPr="00E1682C">
        <w:rPr>
          <w:color w:val="000000"/>
        </w:rPr>
        <w:t>(23-24), 3535-3549.</w:t>
      </w:r>
    </w:p>
    <w:p w14:paraId="38019AA9"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Levrat, V., Favre, S., &amp; Richard-Lepouriel, H. (2024). Current practices of psychoeducation interventions with persons with bipolar disorders: a literature review.</w:t>
      </w:r>
      <w:r w:rsidRPr="00E1682C">
        <w:rPr>
          <w:i/>
          <w:iCs/>
          <w:color w:val="000000"/>
        </w:rPr>
        <w:t> Frontiers in Psychiatry, 14</w:t>
      </w:r>
      <w:r w:rsidRPr="00E1682C">
        <w:rPr>
          <w:color w:val="000000"/>
        </w:rPr>
        <w:t>, 1320654.</w:t>
      </w:r>
    </w:p>
    <w:p w14:paraId="30972754"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Martín-Rodríguez, A., Gostian-Ropotin, L. A., Beltrán-Velasco, A. I., Belando-Pedreño, N., Simón, J. A., López-Mora, C., Navarro-Jiménez, E., Tornero-Aguilera, J. F., &amp; Clemente-Suárez, V. J. (2024). Sporting Mind: The Interplay of Physical Activity and Psychological Health.</w:t>
      </w:r>
      <w:r w:rsidRPr="00E1682C">
        <w:rPr>
          <w:i/>
          <w:iCs/>
          <w:color w:val="000000"/>
        </w:rPr>
        <w:t> Sports, 12</w:t>
      </w:r>
      <w:r w:rsidRPr="00E1682C">
        <w:rPr>
          <w:color w:val="000000"/>
        </w:rPr>
        <w:t>(1), 37.</w:t>
      </w:r>
    </w:p>
    <w:p w14:paraId="31CC8481"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Menezes, I. C., von Werne Baes, C., Lacchini, R., &amp; Juruena, M. F. (2019). Genetic biomarkers for differential diagnosis of major depressive disorder and bipolar disorder: a systematic and critical review.</w:t>
      </w:r>
      <w:r w:rsidRPr="00E1682C">
        <w:rPr>
          <w:i/>
          <w:iCs/>
          <w:color w:val="000000"/>
        </w:rPr>
        <w:t> Behavioural Brain Research, 357</w:t>
      </w:r>
      <w:r w:rsidRPr="00E1682C">
        <w:rPr>
          <w:color w:val="000000"/>
        </w:rPr>
        <w:t>, 29-38.</w:t>
      </w:r>
    </w:p>
    <w:p w14:paraId="0E040B2E"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Mezes, B., Lobban, F., Costain, D., Longson, D., &amp; Jones, S. H. (2021). Psychological factors in personal and clinical recovery in bipolar disorder.</w:t>
      </w:r>
      <w:r w:rsidRPr="00E1682C">
        <w:rPr>
          <w:i/>
          <w:iCs/>
          <w:color w:val="000000"/>
        </w:rPr>
        <w:t> Journal of Affective Disorders, 280</w:t>
      </w:r>
      <w:r w:rsidRPr="00E1682C">
        <w:rPr>
          <w:color w:val="000000"/>
        </w:rPr>
        <w:t>, 326-337.</w:t>
      </w:r>
    </w:p>
    <w:p w14:paraId="4C2D8DAC"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 xml:space="preserve">Misiak, B., Stramecki, F., Gawęda, Ł, Prochwicz, K., Sąsiadek, M. M., Moustafa, A. A., &amp; Frydecka, D. (2018). Interactions between variation in candidate genes and </w:t>
      </w:r>
      <w:r w:rsidRPr="00E1682C">
        <w:rPr>
          <w:color w:val="000000"/>
        </w:rPr>
        <w:lastRenderedPageBreak/>
        <w:t>environmental factors in the etiology of schizophrenia and bipolar disorder: a systematic review.</w:t>
      </w:r>
      <w:r w:rsidRPr="00E1682C">
        <w:rPr>
          <w:i/>
          <w:iCs/>
          <w:color w:val="000000"/>
        </w:rPr>
        <w:t> Molecular Neurobiology, 55</w:t>
      </w:r>
      <w:r w:rsidRPr="00E1682C">
        <w:rPr>
          <w:color w:val="000000"/>
        </w:rPr>
        <w:t>, 5075-5100.</w:t>
      </w:r>
    </w:p>
    <w:p w14:paraId="0AA0CE8A"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Naslund, J. A., Grande, S. W., Aschbrenner, K. A., &amp; Elwyn, G. (2014). Naturally occurring peer support through social media: the experiences of individuals with severe mental illness using YouTube.</w:t>
      </w:r>
      <w:r w:rsidRPr="00E1682C">
        <w:rPr>
          <w:i/>
          <w:iCs/>
          <w:color w:val="000000"/>
        </w:rPr>
        <w:t> PLOS One, 9</w:t>
      </w:r>
      <w:r w:rsidRPr="00E1682C">
        <w:rPr>
          <w:color w:val="000000"/>
        </w:rPr>
        <w:t>(10), e110171.</w:t>
      </w:r>
    </w:p>
    <w:p w14:paraId="56202972"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Perry, B. L., &amp; Pescosolido, B. A. (2015). Social network activation: The role of health discussion partners in recovery from mental illness.</w:t>
      </w:r>
      <w:r w:rsidRPr="00E1682C">
        <w:rPr>
          <w:i/>
          <w:iCs/>
          <w:color w:val="000000"/>
        </w:rPr>
        <w:t> Social Science &amp; Medicine, 125</w:t>
      </w:r>
      <w:r w:rsidRPr="00E1682C">
        <w:rPr>
          <w:color w:val="000000"/>
        </w:rPr>
        <w:t>, 116-128. 10.1016/j.socscimed.2013.12.033</w:t>
      </w:r>
    </w:p>
    <w:p w14:paraId="2AE2E5CA"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Reinares, M., Bonnín, C. M., Hidalgo-Mazzei, D., Sánchez-Moreno, J., Colom, F., &amp; Vieta, E. (2016). The role of family interventions in bipolar disorder: A systematic review.</w:t>
      </w:r>
      <w:r w:rsidRPr="00E1682C">
        <w:rPr>
          <w:i/>
          <w:iCs/>
          <w:color w:val="000000"/>
        </w:rPr>
        <w:t> Clinical Psychology Review, 43</w:t>
      </w:r>
      <w:r w:rsidRPr="00E1682C">
        <w:rPr>
          <w:color w:val="000000"/>
        </w:rPr>
        <w:t>, 47-57.</w:t>
      </w:r>
    </w:p>
    <w:p w14:paraId="5D963505"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Robinson, N., &amp; Bergen, S. E. (2021). Environmental risk factors for schizophrenia and bipolar disorder and their relationship to genetic risk: current knowledge and future directions.</w:t>
      </w:r>
      <w:r w:rsidRPr="00E1682C">
        <w:rPr>
          <w:i/>
          <w:iCs/>
          <w:color w:val="000000"/>
        </w:rPr>
        <w:t> Frontiers in Genetics, 12</w:t>
      </w:r>
      <w:r w:rsidRPr="00E1682C">
        <w:rPr>
          <w:color w:val="000000"/>
        </w:rPr>
        <w:t>, 686666.</w:t>
      </w:r>
    </w:p>
    <w:p w14:paraId="667CFB52"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Rowland, T. A., &amp; Marwaha, S. (2018). Epidemiology and risk factors for bipolar disorder.</w:t>
      </w:r>
      <w:r w:rsidRPr="00E1682C">
        <w:rPr>
          <w:i/>
          <w:iCs/>
          <w:color w:val="000000"/>
        </w:rPr>
        <w:t> Therapeutic Advances in Psychopharmacology, 8</w:t>
      </w:r>
      <w:r w:rsidRPr="00E1682C">
        <w:rPr>
          <w:color w:val="000000"/>
        </w:rPr>
        <w:t>(9), 251-269.</w:t>
      </w:r>
    </w:p>
    <w:p w14:paraId="63C27851"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Scharf, M., &amp; Goldner, L. (2018). “If you really love me, you will do/be…”: Parental psychological control and its implications for children's adjustment.</w:t>
      </w:r>
      <w:r w:rsidRPr="00E1682C">
        <w:rPr>
          <w:i/>
          <w:iCs/>
          <w:color w:val="000000"/>
        </w:rPr>
        <w:t> Developmental Review, 49</w:t>
      </w:r>
      <w:r w:rsidRPr="00E1682C">
        <w:rPr>
          <w:color w:val="000000"/>
        </w:rPr>
        <w:t>, 16-30.</w:t>
      </w:r>
    </w:p>
    <w:p w14:paraId="368E9B1C"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Schmitt, Z., &amp; Yarosh, S. (2018). Participatory design of technologies to support recovery from substance use disorders.</w:t>
      </w:r>
      <w:r w:rsidRPr="00E1682C">
        <w:rPr>
          <w:i/>
          <w:iCs/>
          <w:color w:val="000000"/>
        </w:rPr>
        <w:t> Proceedings of the ACM on Human-Computer Interaction, 2</w:t>
      </w:r>
      <w:r w:rsidRPr="00E1682C">
        <w:rPr>
          <w:color w:val="000000"/>
        </w:rPr>
        <w:t>(CSCW), 1-27.</w:t>
      </w:r>
    </w:p>
    <w:p w14:paraId="17E1594A"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lastRenderedPageBreak/>
        <w:t>Singh, S., Islam, Z., Brown, L., Gajwani, R., Jasani, R., Rabiee, F., &amp; Parsons, H. (2013). Ethnicity, detention and early intervention: reducing inequalities and improving outcomes for black and minority ethnic patients: the ENRICH programme, a mixed-methods study.</w:t>
      </w:r>
      <w:r w:rsidRPr="00E1682C">
        <w:rPr>
          <w:i/>
          <w:iCs/>
          <w:color w:val="000000"/>
        </w:rPr>
        <w:t> Programme Grants for Applied Research, 1</w:t>
      </w:r>
      <w:r w:rsidRPr="00E1682C">
        <w:rPr>
          <w:color w:val="000000"/>
        </w:rPr>
        <w:t>(3)</w:t>
      </w:r>
    </w:p>
    <w:p w14:paraId="3B2B36BD"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Song, J., Bergen, S. E., Di Florio, A., Karlsson, R., Charney, A., Ruderfer, D. M., Stahl, E. A., Chambert, K. D., Moran, J. L., &amp; Gordon-Smith, K. (2016). Genome-wide association study identifies SESTD1 as a novel risk gene for lithium-responsive bipolar disorder.</w:t>
      </w:r>
      <w:r w:rsidRPr="00E1682C">
        <w:rPr>
          <w:i/>
          <w:iCs/>
          <w:color w:val="000000"/>
        </w:rPr>
        <w:t> Molecular Psychiatry, 21</w:t>
      </w:r>
      <w:r w:rsidRPr="00E1682C">
        <w:rPr>
          <w:color w:val="000000"/>
        </w:rPr>
        <w:t>(9), 1290-1297.</w:t>
      </w:r>
    </w:p>
    <w:p w14:paraId="03DFB5BF"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Thoits, P. A. (2010). Stress and health: Major findings and policy implications.</w:t>
      </w:r>
      <w:r w:rsidRPr="00E1682C">
        <w:rPr>
          <w:i/>
          <w:iCs/>
          <w:color w:val="000000"/>
        </w:rPr>
        <w:t> Journal of Health and Social Behavior, 51</w:t>
      </w:r>
      <w:r w:rsidRPr="00E1682C">
        <w:rPr>
          <w:color w:val="000000"/>
        </w:rPr>
        <w:t>(1_suppl), S41-S53.</w:t>
      </w:r>
    </w:p>
    <w:p w14:paraId="384C25FF"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Trombello, J. M., Post, K. M., &amp; Smith, D. A. (2019). Depressive symptoms, criticism, and counter‐criticism in marital interactions.</w:t>
      </w:r>
      <w:r w:rsidRPr="00E1682C">
        <w:rPr>
          <w:i/>
          <w:iCs/>
          <w:color w:val="000000"/>
        </w:rPr>
        <w:t> Family Process, 58</w:t>
      </w:r>
      <w:r w:rsidRPr="00E1682C">
        <w:rPr>
          <w:color w:val="000000"/>
        </w:rPr>
        <w:t>(1), 165-178.</w:t>
      </w:r>
    </w:p>
    <w:p w14:paraId="5C5A77A9"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Woods, S. B. (2019). Biopsychosocial theories.</w:t>
      </w:r>
    </w:p>
    <w:p w14:paraId="22FC1468" w14:textId="3087DE80" w:rsidR="00142BF0" w:rsidRPr="00E1682C" w:rsidRDefault="00A01201" w:rsidP="006775D2">
      <w:pPr>
        <w:pStyle w:val="NormalWeb"/>
        <w:shd w:val="clear" w:color="auto" w:fill="FFFFFF"/>
        <w:spacing w:before="0" w:beforeAutospacing="0" w:after="173" w:afterAutospacing="0" w:line="480" w:lineRule="auto"/>
        <w:ind w:left="450" w:hanging="450"/>
        <w:rPr>
          <w:lang w:val="en-US"/>
        </w:rPr>
      </w:pPr>
      <w:r w:rsidRPr="00E1682C">
        <w:rPr>
          <w:color w:val="000000"/>
        </w:rPr>
        <w:t>Zwicker, A., Denovan-Wright, E. M., &amp; Uher, R. (2018). Gene–environment interplay in the etiology of psychosis.</w:t>
      </w:r>
      <w:r w:rsidRPr="00E1682C">
        <w:rPr>
          <w:i/>
          <w:iCs/>
          <w:color w:val="000000"/>
        </w:rPr>
        <w:t> Psychological Medicine, 48</w:t>
      </w:r>
      <w:r w:rsidRPr="00E1682C">
        <w:rPr>
          <w:color w:val="000000"/>
        </w:rPr>
        <w:t>(12), 1925-1936.</w:t>
      </w:r>
    </w:p>
    <w:p w14:paraId="197260EF" w14:textId="77777777" w:rsidR="00142BF0" w:rsidRPr="00E1682C" w:rsidRDefault="00142BF0" w:rsidP="00536BDD">
      <w:pPr>
        <w:jc w:val="both"/>
        <w:rPr>
          <w:rFonts w:ascii="Times New Roman" w:hAnsi="Times New Roman" w:cs="Times New Roman"/>
          <w:lang w:val="en-US"/>
        </w:rPr>
      </w:pPr>
    </w:p>
    <w:sectPr w:rsidR="00142BF0" w:rsidRPr="00E1682C">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4E37E" w14:textId="77777777" w:rsidR="000C2395" w:rsidRDefault="000C2395" w:rsidP="0021728F">
      <w:pPr>
        <w:spacing w:after="0" w:line="240" w:lineRule="auto"/>
      </w:pPr>
      <w:r>
        <w:separator/>
      </w:r>
    </w:p>
  </w:endnote>
  <w:endnote w:type="continuationSeparator" w:id="0">
    <w:p w14:paraId="7F2362B5" w14:textId="77777777" w:rsidR="000C2395" w:rsidRDefault="000C2395" w:rsidP="002172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B12DB" w14:textId="77777777" w:rsidR="000C2395" w:rsidRDefault="000C2395" w:rsidP="0021728F">
      <w:pPr>
        <w:spacing w:after="0" w:line="240" w:lineRule="auto"/>
      </w:pPr>
      <w:r>
        <w:separator/>
      </w:r>
    </w:p>
  </w:footnote>
  <w:footnote w:type="continuationSeparator" w:id="0">
    <w:p w14:paraId="6C46CDC2" w14:textId="77777777" w:rsidR="000C2395" w:rsidRDefault="000C2395" w:rsidP="002172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7315125"/>
      <w:docPartObj>
        <w:docPartGallery w:val="Page Numbers (Top of Page)"/>
        <w:docPartUnique/>
      </w:docPartObj>
    </w:sdtPr>
    <w:sdtEndPr>
      <w:rPr>
        <w:noProof/>
      </w:rPr>
    </w:sdtEndPr>
    <w:sdtContent>
      <w:p w14:paraId="663B9E9D" w14:textId="0C2DC21B" w:rsidR="0021728F" w:rsidRDefault="0021728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B4B426E" w14:textId="77777777" w:rsidR="0021728F" w:rsidRDefault="002172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0DB"/>
    <w:rsid w:val="00002AEC"/>
    <w:rsid w:val="0000420B"/>
    <w:rsid w:val="000049E7"/>
    <w:rsid w:val="00006156"/>
    <w:rsid w:val="000115AF"/>
    <w:rsid w:val="0001676F"/>
    <w:rsid w:val="000215C6"/>
    <w:rsid w:val="00022458"/>
    <w:rsid w:val="0002304C"/>
    <w:rsid w:val="00024FC8"/>
    <w:rsid w:val="00030917"/>
    <w:rsid w:val="00034BCC"/>
    <w:rsid w:val="000365D8"/>
    <w:rsid w:val="00042C7D"/>
    <w:rsid w:val="00043141"/>
    <w:rsid w:val="000436A8"/>
    <w:rsid w:val="000472E3"/>
    <w:rsid w:val="00055DB0"/>
    <w:rsid w:val="00056FD3"/>
    <w:rsid w:val="000644CB"/>
    <w:rsid w:val="00065C17"/>
    <w:rsid w:val="000668C6"/>
    <w:rsid w:val="0007542A"/>
    <w:rsid w:val="00086E7D"/>
    <w:rsid w:val="000947C9"/>
    <w:rsid w:val="000A7940"/>
    <w:rsid w:val="000B3588"/>
    <w:rsid w:val="000B73C8"/>
    <w:rsid w:val="000B78A0"/>
    <w:rsid w:val="000C2395"/>
    <w:rsid w:val="000C78A0"/>
    <w:rsid w:val="000D097E"/>
    <w:rsid w:val="000E2A23"/>
    <w:rsid w:val="000E4EDB"/>
    <w:rsid w:val="000F69A2"/>
    <w:rsid w:val="000F6BB6"/>
    <w:rsid w:val="00105C4B"/>
    <w:rsid w:val="0010696F"/>
    <w:rsid w:val="001071DF"/>
    <w:rsid w:val="00107D65"/>
    <w:rsid w:val="00112C9A"/>
    <w:rsid w:val="00114AA0"/>
    <w:rsid w:val="00123838"/>
    <w:rsid w:val="00142BF0"/>
    <w:rsid w:val="001430D0"/>
    <w:rsid w:val="00151227"/>
    <w:rsid w:val="0015140C"/>
    <w:rsid w:val="00155F9D"/>
    <w:rsid w:val="00172506"/>
    <w:rsid w:val="001744BB"/>
    <w:rsid w:val="001821ED"/>
    <w:rsid w:val="001904D2"/>
    <w:rsid w:val="00191A7E"/>
    <w:rsid w:val="001954F4"/>
    <w:rsid w:val="001A05F4"/>
    <w:rsid w:val="001A3FB7"/>
    <w:rsid w:val="001B4935"/>
    <w:rsid w:val="001B5325"/>
    <w:rsid w:val="001B7EE5"/>
    <w:rsid w:val="001C6A8B"/>
    <w:rsid w:val="001D57F7"/>
    <w:rsid w:val="001E336E"/>
    <w:rsid w:val="001E39A7"/>
    <w:rsid w:val="001E5AC6"/>
    <w:rsid w:val="001F1823"/>
    <w:rsid w:val="001F3C35"/>
    <w:rsid w:val="00201BCE"/>
    <w:rsid w:val="00210F7B"/>
    <w:rsid w:val="00214E6C"/>
    <w:rsid w:val="0021525B"/>
    <w:rsid w:val="00216210"/>
    <w:rsid w:val="0021728F"/>
    <w:rsid w:val="00221942"/>
    <w:rsid w:val="00224861"/>
    <w:rsid w:val="00243669"/>
    <w:rsid w:val="00250DFC"/>
    <w:rsid w:val="00257B90"/>
    <w:rsid w:val="002608F3"/>
    <w:rsid w:val="002614FB"/>
    <w:rsid w:val="00262F37"/>
    <w:rsid w:val="00264E47"/>
    <w:rsid w:val="00266D45"/>
    <w:rsid w:val="0027333B"/>
    <w:rsid w:val="0027575D"/>
    <w:rsid w:val="00280C90"/>
    <w:rsid w:val="00283004"/>
    <w:rsid w:val="00283530"/>
    <w:rsid w:val="0028448E"/>
    <w:rsid w:val="0028646E"/>
    <w:rsid w:val="0029229A"/>
    <w:rsid w:val="00295FA3"/>
    <w:rsid w:val="002B67E9"/>
    <w:rsid w:val="002C656B"/>
    <w:rsid w:val="002D2103"/>
    <w:rsid w:val="002D4C00"/>
    <w:rsid w:val="002D64CC"/>
    <w:rsid w:val="002D7949"/>
    <w:rsid w:val="002E1424"/>
    <w:rsid w:val="002E5AE3"/>
    <w:rsid w:val="002E6806"/>
    <w:rsid w:val="002F0B30"/>
    <w:rsid w:val="002F310E"/>
    <w:rsid w:val="002F52FD"/>
    <w:rsid w:val="002F58C0"/>
    <w:rsid w:val="00302034"/>
    <w:rsid w:val="00302666"/>
    <w:rsid w:val="003056A1"/>
    <w:rsid w:val="003059CC"/>
    <w:rsid w:val="00307C11"/>
    <w:rsid w:val="0031129E"/>
    <w:rsid w:val="00315C4C"/>
    <w:rsid w:val="00316D8F"/>
    <w:rsid w:val="003176CD"/>
    <w:rsid w:val="00324D20"/>
    <w:rsid w:val="003257EF"/>
    <w:rsid w:val="00336D82"/>
    <w:rsid w:val="00341572"/>
    <w:rsid w:val="003429DB"/>
    <w:rsid w:val="00347A4B"/>
    <w:rsid w:val="003642E9"/>
    <w:rsid w:val="00367731"/>
    <w:rsid w:val="003703FD"/>
    <w:rsid w:val="003719E8"/>
    <w:rsid w:val="003864B1"/>
    <w:rsid w:val="00390D69"/>
    <w:rsid w:val="003913B7"/>
    <w:rsid w:val="0039397A"/>
    <w:rsid w:val="003971EE"/>
    <w:rsid w:val="003A2108"/>
    <w:rsid w:val="003A762D"/>
    <w:rsid w:val="003C0512"/>
    <w:rsid w:val="003C0C21"/>
    <w:rsid w:val="003C1891"/>
    <w:rsid w:val="003C2C16"/>
    <w:rsid w:val="003C322F"/>
    <w:rsid w:val="003C4B73"/>
    <w:rsid w:val="003D38D6"/>
    <w:rsid w:val="003D3C64"/>
    <w:rsid w:val="003D50A6"/>
    <w:rsid w:val="003D5279"/>
    <w:rsid w:val="003D5D21"/>
    <w:rsid w:val="003D7EBA"/>
    <w:rsid w:val="003E4C37"/>
    <w:rsid w:val="003E5C80"/>
    <w:rsid w:val="003F5E80"/>
    <w:rsid w:val="00407102"/>
    <w:rsid w:val="004126E5"/>
    <w:rsid w:val="0041479F"/>
    <w:rsid w:val="00424E13"/>
    <w:rsid w:val="0042592C"/>
    <w:rsid w:val="004305FB"/>
    <w:rsid w:val="004345C5"/>
    <w:rsid w:val="004475DA"/>
    <w:rsid w:val="00450111"/>
    <w:rsid w:val="004521BB"/>
    <w:rsid w:val="00457E12"/>
    <w:rsid w:val="00464097"/>
    <w:rsid w:val="00474595"/>
    <w:rsid w:val="004824CC"/>
    <w:rsid w:val="00490F0D"/>
    <w:rsid w:val="0049401D"/>
    <w:rsid w:val="004A4C91"/>
    <w:rsid w:val="004B05FA"/>
    <w:rsid w:val="004C34DF"/>
    <w:rsid w:val="004C50BE"/>
    <w:rsid w:val="004D1520"/>
    <w:rsid w:val="004E6701"/>
    <w:rsid w:val="004E74E7"/>
    <w:rsid w:val="004F41B4"/>
    <w:rsid w:val="004F42FD"/>
    <w:rsid w:val="00504BAC"/>
    <w:rsid w:val="00507639"/>
    <w:rsid w:val="0051470B"/>
    <w:rsid w:val="005271FD"/>
    <w:rsid w:val="00531FB2"/>
    <w:rsid w:val="00532584"/>
    <w:rsid w:val="00533600"/>
    <w:rsid w:val="005344DA"/>
    <w:rsid w:val="00536BDD"/>
    <w:rsid w:val="0054264D"/>
    <w:rsid w:val="0054283C"/>
    <w:rsid w:val="00543939"/>
    <w:rsid w:val="00550241"/>
    <w:rsid w:val="005519C5"/>
    <w:rsid w:val="00553D8F"/>
    <w:rsid w:val="00561C9F"/>
    <w:rsid w:val="0056637A"/>
    <w:rsid w:val="00572EF8"/>
    <w:rsid w:val="00575324"/>
    <w:rsid w:val="00576D73"/>
    <w:rsid w:val="0058077A"/>
    <w:rsid w:val="005821BA"/>
    <w:rsid w:val="005833C9"/>
    <w:rsid w:val="00597799"/>
    <w:rsid w:val="005A2E65"/>
    <w:rsid w:val="005A6F24"/>
    <w:rsid w:val="005B5496"/>
    <w:rsid w:val="005C5498"/>
    <w:rsid w:val="005D1D00"/>
    <w:rsid w:val="005D297D"/>
    <w:rsid w:val="005D35C2"/>
    <w:rsid w:val="005D4DC0"/>
    <w:rsid w:val="005E06D5"/>
    <w:rsid w:val="005E1974"/>
    <w:rsid w:val="005E27D0"/>
    <w:rsid w:val="005E3F5D"/>
    <w:rsid w:val="005E48A2"/>
    <w:rsid w:val="00620C88"/>
    <w:rsid w:val="00633DB9"/>
    <w:rsid w:val="006378A8"/>
    <w:rsid w:val="0064216F"/>
    <w:rsid w:val="00644102"/>
    <w:rsid w:val="00651498"/>
    <w:rsid w:val="00661AD3"/>
    <w:rsid w:val="00661CD5"/>
    <w:rsid w:val="00670224"/>
    <w:rsid w:val="0067237B"/>
    <w:rsid w:val="00674F30"/>
    <w:rsid w:val="0067675E"/>
    <w:rsid w:val="006775D2"/>
    <w:rsid w:val="00677EA1"/>
    <w:rsid w:val="00683D35"/>
    <w:rsid w:val="00684CE6"/>
    <w:rsid w:val="006915F5"/>
    <w:rsid w:val="00692803"/>
    <w:rsid w:val="00694F82"/>
    <w:rsid w:val="006978D8"/>
    <w:rsid w:val="006A7D72"/>
    <w:rsid w:val="006B1E8A"/>
    <w:rsid w:val="006D0571"/>
    <w:rsid w:val="006D0611"/>
    <w:rsid w:val="006D0FAE"/>
    <w:rsid w:val="006D6347"/>
    <w:rsid w:val="006D6CAF"/>
    <w:rsid w:val="006E014D"/>
    <w:rsid w:val="006E3651"/>
    <w:rsid w:val="006E6690"/>
    <w:rsid w:val="006F0B02"/>
    <w:rsid w:val="006F1093"/>
    <w:rsid w:val="006F2FF9"/>
    <w:rsid w:val="006F34C1"/>
    <w:rsid w:val="006F45A8"/>
    <w:rsid w:val="006F5AE5"/>
    <w:rsid w:val="00701D91"/>
    <w:rsid w:val="00702D8E"/>
    <w:rsid w:val="007104F0"/>
    <w:rsid w:val="00712BA5"/>
    <w:rsid w:val="00713898"/>
    <w:rsid w:val="007219E2"/>
    <w:rsid w:val="00725E9B"/>
    <w:rsid w:val="00727CAA"/>
    <w:rsid w:val="007340DB"/>
    <w:rsid w:val="007352BE"/>
    <w:rsid w:val="00770D4C"/>
    <w:rsid w:val="00792149"/>
    <w:rsid w:val="0079299D"/>
    <w:rsid w:val="00797D45"/>
    <w:rsid w:val="007A1996"/>
    <w:rsid w:val="007A7146"/>
    <w:rsid w:val="007B55B0"/>
    <w:rsid w:val="007C5773"/>
    <w:rsid w:val="007D759E"/>
    <w:rsid w:val="007F5077"/>
    <w:rsid w:val="007F5DCF"/>
    <w:rsid w:val="0082204A"/>
    <w:rsid w:val="00823DA8"/>
    <w:rsid w:val="008345C6"/>
    <w:rsid w:val="00836CAE"/>
    <w:rsid w:val="008373BD"/>
    <w:rsid w:val="00847781"/>
    <w:rsid w:val="0085279D"/>
    <w:rsid w:val="0086000B"/>
    <w:rsid w:val="0086464D"/>
    <w:rsid w:val="00873A4C"/>
    <w:rsid w:val="008743AC"/>
    <w:rsid w:val="0087667D"/>
    <w:rsid w:val="00876E15"/>
    <w:rsid w:val="00876E56"/>
    <w:rsid w:val="00877CA7"/>
    <w:rsid w:val="00880D1C"/>
    <w:rsid w:val="00887338"/>
    <w:rsid w:val="00887412"/>
    <w:rsid w:val="00897D42"/>
    <w:rsid w:val="008A1CA4"/>
    <w:rsid w:val="008A52A6"/>
    <w:rsid w:val="008A6189"/>
    <w:rsid w:val="008B0F1B"/>
    <w:rsid w:val="008B1A60"/>
    <w:rsid w:val="008C08A9"/>
    <w:rsid w:val="008C16F7"/>
    <w:rsid w:val="008C49B5"/>
    <w:rsid w:val="008C55F7"/>
    <w:rsid w:val="008C5C9A"/>
    <w:rsid w:val="008C7829"/>
    <w:rsid w:val="008D38FC"/>
    <w:rsid w:val="008F0817"/>
    <w:rsid w:val="0090274A"/>
    <w:rsid w:val="00902E74"/>
    <w:rsid w:val="00912DD0"/>
    <w:rsid w:val="00921085"/>
    <w:rsid w:val="009323FE"/>
    <w:rsid w:val="00951220"/>
    <w:rsid w:val="009619B4"/>
    <w:rsid w:val="0096226F"/>
    <w:rsid w:val="009624A2"/>
    <w:rsid w:val="009708E8"/>
    <w:rsid w:val="00976DE8"/>
    <w:rsid w:val="00997122"/>
    <w:rsid w:val="009A4F2B"/>
    <w:rsid w:val="009A793F"/>
    <w:rsid w:val="009A7D53"/>
    <w:rsid w:val="009B074F"/>
    <w:rsid w:val="009B3C2B"/>
    <w:rsid w:val="009B544A"/>
    <w:rsid w:val="009B5603"/>
    <w:rsid w:val="009B7816"/>
    <w:rsid w:val="009D65A0"/>
    <w:rsid w:val="009E286F"/>
    <w:rsid w:val="009E6C61"/>
    <w:rsid w:val="00A01201"/>
    <w:rsid w:val="00A02DAD"/>
    <w:rsid w:val="00A05B2F"/>
    <w:rsid w:val="00A1595A"/>
    <w:rsid w:val="00A2123E"/>
    <w:rsid w:val="00A22A08"/>
    <w:rsid w:val="00A3032E"/>
    <w:rsid w:val="00A31DCC"/>
    <w:rsid w:val="00A37ED4"/>
    <w:rsid w:val="00A41544"/>
    <w:rsid w:val="00A53DE7"/>
    <w:rsid w:val="00A602AF"/>
    <w:rsid w:val="00A63ACC"/>
    <w:rsid w:val="00A64662"/>
    <w:rsid w:val="00A64DE2"/>
    <w:rsid w:val="00A67694"/>
    <w:rsid w:val="00A75E9B"/>
    <w:rsid w:val="00A84078"/>
    <w:rsid w:val="00A84205"/>
    <w:rsid w:val="00AA1A2B"/>
    <w:rsid w:val="00AB5E3C"/>
    <w:rsid w:val="00AB6F1D"/>
    <w:rsid w:val="00AC19DB"/>
    <w:rsid w:val="00AC2DB8"/>
    <w:rsid w:val="00AC6B0B"/>
    <w:rsid w:val="00AD1293"/>
    <w:rsid w:val="00AE31D0"/>
    <w:rsid w:val="00AE40DA"/>
    <w:rsid w:val="00AE7C62"/>
    <w:rsid w:val="00AF18B2"/>
    <w:rsid w:val="00B0071B"/>
    <w:rsid w:val="00B0376C"/>
    <w:rsid w:val="00B039FF"/>
    <w:rsid w:val="00B227C8"/>
    <w:rsid w:val="00B24F47"/>
    <w:rsid w:val="00B25880"/>
    <w:rsid w:val="00B27D46"/>
    <w:rsid w:val="00B37AF7"/>
    <w:rsid w:val="00B40519"/>
    <w:rsid w:val="00B40615"/>
    <w:rsid w:val="00B407BD"/>
    <w:rsid w:val="00B444EF"/>
    <w:rsid w:val="00B4498A"/>
    <w:rsid w:val="00B45601"/>
    <w:rsid w:val="00B53628"/>
    <w:rsid w:val="00B623C3"/>
    <w:rsid w:val="00B70C99"/>
    <w:rsid w:val="00B83D98"/>
    <w:rsid w:val="00B94AA1"/>
    <w:rsid w:val="00B97BD5"/>
    <w:rsid w:val="00BA47CE"/>
    <w:rsid w:val="00BB781A"/>
    <w:rsid w:val="00BC1C2E"/>
    <w:rsid w:val="00BC68DB"/>
    <w:rsid w:val="00BC6AD3"/>
    <w:rsid w:val="00BD3D08"/>
    <w:rsid w:val="00BD4358"/>
    <w:rsid w:val="00BE36CA"/>
    <w:rsid w:val="00BE3B8C"/>
    <w:rsid w:val="00BF4913"/>
    <w:rsid w:val="00BF6D84"/>
    <w:rsid w:val="00C1238A"/>
    <w:rsid w:val="00C1315A"/>
    <w:rsid w:val="00C15F1D"/>
    <w:rsid w:val="00C20D3B"/>
    <w:rsid w:val="00C51EB0"/>
    <w:rsid w:val="00C532CF"/>
    <w:rsid w:val="00C57467"/>
    <w:rsid w:val="00C609CB"/>
    <w:rsid w:val="00C61D57"/>
    <w:rsid w:val="00C63593"/>
    <w:rsid w:val="00C700F2"/>
    <w:rsid w:val="00C75EBA"/>
    <w:rsid w:val="00C82A2B"/>
    <w:rsid w:val="00C86B03"/>
    <w:rsid w:val="00C92ED1"/>
    <w:rsid w:val="00C92FAD"/>
    <w:rsid w:val="00C9321C"/>
    <w:rsid w:val="00CA0C87"/>
    <w:rsid w:val="00CA0F67"/>
    <w:rsid w:val="00CA2BA7"/>
    <w:rsid w:val="00CB7EA6"/>
    <w:rsid w:val="00CC29D7"/>
    <w:rsid w:val="00CC4C66"/>
    <w:rsid w:val="00CC6801"/>
    <w:rsid w:val="00CC7DA8"/>
    <w:rsid w:val="00CD1D1A"/>
    <w:rsid w:val="00CD2751"/>
    <w:rsid w:val="00CD6D0A"/>
    <w:rsid w:val="00CE0071"/>
    <w:rsid w:val="00CE30A5"/>
    <w:rsid w:val="00CE555B"/>
    <w:rsid w:val="00CF54D7"/>
    <w:rsid w:val="00CF618D"/>
    <w:rsid w:val="00CF78C0"/>
    <w:rsid w:val="00D03E06"/>
    <w:rsid w:val="00D07F7A"/>
    <w:rsid w:val="00D116FA"/>
    <w:rsid w:val="00D11C73"/>
    <w:rsid w:val="00D12235"/>
    <w:rsid w:val="00D2008D"/>
    <w:rsid w:val="00D2264E"/>
    <w:rsid w:val="00D41D4F"/>
    <w:rsid w:val="00D454DE"/>
    <w:rsid w:val="00D5456E"/>
    <w:rsid w:val="00D55ABF"/>
    <w:rsid w:val="00D57294"/>
    <w:rsid w:val="00D755CC"/>
    <w:rsid w:val="00D75A2F"/>
    <w:rsid w:val="00D77A1A"/>
    <w:rsid w:val="00D77CB8"/>
    <w:rsid w:val="00D86AB4"/>
    <w:rsid w:val="00D90EA2"/>
    <w:rsid w:val="00D96F86"/>
    <w:rsid w:val="00D97908"/>
    <w:rsid w:val="00DB087D"/>
    <w:rsid w:val="00DB2A9F"/>
    <w:rsid w:val="00DB53D2"/>
    <w:rsid w:val="00DB7792"/>
    <w:rsid w:val="00DC13C5"/>
    <w:rsid w:val="00DC60E8"/>
    <w:rsid w:val="00DD43EE"/>
    <w:rsid w:val="00DD6EF5"/>
    <w:rsid w:val="00DE1736"/>
    <w:rsid w:val="00DE4875"/>
    <w:rsid w:val="00DF68A6"/>
    <w:rsid w:val="00E012D0"/>
    <w:rsid w:val="00E039D5"/>
    <w:rsid w:val="00E067BC"/>
    <w:rsid w:val="00E11799"/>
    <w:rsid w:val="00E1682C"/>
    <w:rsid w:val="00E2407F"/>
    <w:rsid w:val="00E25365"/>
    <w:rsid w:val="00E27A0F"/>
    <w:rsid w:val="00E306B0"/>
    <w:rsid w:val="00E34B08"/>
    <w:rsid w:val="00E35067"/>
    <w:rsid w:val="00E41AC0"/>
    <w:rsid w:val="00E41BD2"/>
    <w:rsid w:val="00E44A06"/>
    <w:rsid w:val="00E50195"/>
    <w:rsid w:val="00E56AFA"/>
    <w:rsid w:val="00E57CDA"/>
    <w:rsid w:val="00E619CC"/>
    <w:rsid w:val="00E70919"/>
    <w:rsid w:val="00E773E3"/>
    <w:rsid w:val="00E91684"/>
    <w:rsid w:val="00E978BE"/>
    <w:rsid w:val="00E97AB0"/>
    <w:rsid w:val="00EA1949"/>
    <w:rsid w:val="00EA4588"/>
    <w:rsid w:val="00EC2A16"/>
    <w:rsid w:val="00EC6DF1"/>
    <w:rsid w:val="00ED3CF8"/>
    <w:rsid w:val="00ED5BA5"/>
    <w:rsid w:val="00EF331E"/>
    <w:rsid w:val="00EF42D7"/>
    <w:rsid w:val="00F04F2A"/>
    <w:rsid w:val="00F07526"/>
    <w:rsid w:val="00F16098"/>
    <w:rsid w:val="00F16E26"/>
    <w:rsid w:val="00F21D4F"/>
    <w:rsid w:val="00F2783C"/>
    <w:rsid w:val="00F27F89"/>
    <w:rsid w:val="00F31240"/>
    <w:rsid w:val="00F331B6"/>
    <w:rsid w:val="00F34A86"/>
    <w:rsid w:val="00F42BE4"/>
    <w:rsid w:val="00F4775D"/>
    <w:rsid w:val="00F547A9"/>
    <w:rsid w:val="00F553E0"/>
    <w:rsid w:val="00F56741"/>
    <w:rsid w:val="00F65A83"/>
    <w:rsid w:val="00F70A98"/>
    <w:rsid w:val="00F70D11"/>
    <w:rsid w:val="00F754E4"/>
    <w:rsid w:val="00F82DC5"/>
    <w:rsid w:val="00F856B8"/>
    <w:rsid w:val="00F86233"/>
    <w:rsid w:val="00F96092"/>
    <w:rsid w:val="00FA1252"/>
    <w:rsid w:val="00FA41E4"/>
    <w:rsid w:val="00FB52F1"/>
    <w:rsid w:val="00FB6732"/>
    <w:rsid w:val="00FC1C91"/>
    <w:rsid w:val="00FC28CC"/>
    <w:rsid w:val="00FC7A59"/>
    <w:rsid w:val="00FD14B7"/>
    <w:rsid w:val="00FD4442"/>
    <w:rsid w:val="00FE2E78"/>
    <w:rsid w:val="00FE6829"/>
    <w:rsid w:val="00FF7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9E451"/>
  <w15:chartTrackingRefBased/>
  <w15:docId w15:val="{1EADC457-2F49-47AA-A63E-8001366F5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40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40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40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40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40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40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40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40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40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40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40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40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40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40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40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40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40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40DB"/>
    <w:rPr>
      <w:rFonts w:eastAsiaTheme="majorEastAsia" w:cstheme="majorBidi"/>
      <w:color w:val="272727" w:themeColor="text1" w:themeTint="D8"/>
    </w:rPr>
  </w:style>
  <w:style w:type="paragraph" w:styleId="Title">
    <w:name w:val="Title"/>
    <w:basedOn w:val="Normal"/>
    <w:next w:val="Normal"/>
    <w:link w:val="TitleChar"/>
    <w:uiPriority w:val="10"/>
    <w:qFormat/>
    <w:rsid w:val="007340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40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40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40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40DB"/>
    <w:pPr>
      <w:spacing w:before="160"/>
      <w:jc w:val="center"/>
    </w:pPr>
    <w:rPr>
      <w:i/>
      <w:iCs/>
      <w:color w:val="404040" w:themeColor="text1" w:themeTint="BF"/>
    </w:rPr>
  </w:style>
  <w:style w:type="character" w:customStyle="1" w:styleId="QuoteChar">
    <w:name w:val="Quote Char"/>
    <w:basedOn w:val="DefaultParagraphFont"/>
    <w:link w:val="Quote"/>
    <w:uiPriority w:val="29"/>
    <w:rsid w:val="007340DB"/>
    <w:rPr>
      <w:i/>
      <w:iCs/>
      <w:color w:val="404040" w:themeColor="text1" w:themeTint="BF"/>
    </w:rPr>
  </w:style>
  <w:style w:type="paragraph" w:styleId="ListParagraph">
    <w:name w:val="List Paragraph"/>
    <w:basedOn w:val="Normal"/>
    <w:uiPriority w:val="34"/>
    <w:qFormat/>
    <w:rsid w:val="007340DB"/>
    <w:pPr>
      <w:ind w:left="720"/>
      <w:contextualSpacing/>
    </w:pPr>
  </w:style>
  <w:style w:type="character" w:styleId="IntenseEmphasis">
    <w:name w:val="Intense Emphasis"/>
    <w:basedOn w:val="DefaultParagraphFont"/>
    <w:uiPriority w:val="21"/>
    <w:qFormat/>
    <w:rsid w:val="007340DB"/>
    <w:rPr>
      <w:i/>
      <w:iCs/>
      <w:color w:val="0F4761" w:themeColor="accent1" w:themeShade="BF"/>
    </w:rPr>
  </w:style>
  <w:style w:type="paragraph" w:styleId="IntenseQuote">
    <w:name w:val="Intense Quote"/>
    <w:basedOn w:val="Normal"/>
    <w:next w:val="Normal"/>
    <w:link w:val="IntenseQuoteChar"/>
    <w:uiPriority w:val="30"/>
    <w:qFormat/>
    <w:rsid w:val="007340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40DB"/>
    <w:rPr>
      <w:i/>
      <w:iCs/>
      <w:color w:val="0F4761" w:themeColor="accent1" w:themeShade="BF"/>
    </w:rPr>
  </w:style>
  <w:style w:type="character" w:styleId="IntenseReference">
    <w:name w:val="Intense Reference"/>
    <w:basedOn w:val="DefaultParagraphFont"/>
    <w:uiPriority w:val="32"/>
    <w:qFormat/>
    <w:rsid w:val="007340DB"/>
    <w:rPr>
      <w:b/>
      <w:bCs/>
      <w:smallCaps/>
      <w:color w:val="0F4761" w:themeColor="accent1" w:themeShade="BF"/>
      <w:spacing w:val="5"/>
    </w:rPr>
  </w:style>
  <w:style w:type="character" w:customStyle="1" w:styleId="normaltextrun">
    <w:name w:val="normaltextrun"/>
    <w:basedOn w:val="DefaultParagraphFont"/>
    <w:rsid w:val="00633DB9"/>
  </w:style>
  <w:style w:type="paragraph" w:styleId="Header">
    <w:name w:val="header"/>
    <w:basedOn w:val="Normal"/>
    <w:link w:val="HeaderChar"/>
    <w:uiPriority w:val="99"/>
    <w:unhideWhenUsed/>
    <w:rsid w:val="002172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28F"/>
  </w:style>
  <w:style w:type="paragraph" w:styleId="Footer">
    <w:name w:val="footer"/>
    <w:basedOn w:val="Normal"/>
    <w:link w:val="FooterChar"/>
    <w:uiPriority w:val="99"/>
    <w:unhideWhenUsed/>
    <w:rsid w:val="002172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28F"/>
  </w:style>
  <w:style w:type="character" w:styleId="PlaceholderText">
    <w:name w:val="Placeholder Text"/>
    <w:basedOn w:val="DefaultParagraphFont"/>
    <w:uiPriority w:val="99"/>
    <w:semiHidden/>
    <w:rsid w:val="00B0071B"/>
    <w:rPr>
      <w:color w:val="666666"/>
    </w:rPr>
  </w:style>
  <w:style w:type="paragraph" w:styleId="NormalWeb">
    <w:name w:val="Normal (Web)"/>
    <w:basedOn w:val="Normal"/>
    <w:uiPriority w:val="99"/>
    <w:unhideWhenUsed/>
    <w:rsid w:val="002D2103"/>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8759">
      <w:bodyDiv w:val="1"/>
      <w:marLeft w:val="0"/>
      <w:marRight w:val="0"/>
      <w:marTop w:val="0"/>
      <w:marBottom w:val="0"/>
      <w:divBdr>
        <w:top w:val="none" w:sz="0" w:space="0" w:color="auto"/>
        <w:left w:val="none" w:sz="0" w:space="0" w:color="auto"/>
        <w:bottom w:val="none" w:sz="0" w:space="0" w:color="auto"/>
        <w:right w:val="none" w:sz="0" w:space="0" w:color="auto"/>
      </w:divBdr>
    </w:div>
    <w:div w:id="23213074">
      <w:bodyDiv w:val="1"/>
      <w:marLeft w:val="0"/>
      <w:marRight w:val="0"/>
      <w:marTop w:val="0"/>
      <w:marBottom w:val="0"/>
      <w:divBdr>
        <w:top w:val="none" w:sz="0" w:space="0" w:color="auto"/>
        <w:left w:val="none" w:sz="0" w:space="0" w:color="auto"/>
        <w:bottom w:val="none" w:sz="0" w:space="0" w:color="auto"/>
        <w:right w:val="none" w:sz="0" w:space="0" w:color="auto"/>
      </w:divBdr>
    </w:div>
    <w:div w:id="74085357">
      <w:bodyDiv w:val="1"/>
      <w:marLeft w:val="0"/>
      <w:marRight w:val="0"/>
      <w:marTop w:val="0"/>
      <w:marBottom w:val="0"/>
      <w:divBdr>
        <w:top w:val="none" w:sz="0" w:space="0" w:color="auto"/>
        <w:left w:val="none" w:sz="0" w:space="0" w:color="auto"/>
        <w:bottom w:val="none" w:sz="0" w:space="0" w:color="auto"/>
        <w:right w:val="none" w:sz="0" w:space="0" w:color="auto"/>
      </w:divBdr>
    </w:div>
    <w:div w:id="74984956">
      <w:bodyDiv w:val="1"/>
      <w:marLeft w:val="0"/>
      <w:marRight w:val="0"/>
      <w:marTop w:val="0"/>
      <w:marBottom w:val="0"/>
      <w:divBdr>
        <w:top w:val="none" w:sz="0" w:space="0" w:color="auto"/>
        <w:left w:val="none" w:sz="0" w:space="0" w:color="auto"/>
        <w:bottom w:val="none" w:sz="0" w:space="0" w:color="auto"/>
        <w:right w:val="none" w:sz="0" w:space="0" w:color="auto"/>
      </w:divBdr>
    </w:div>
    <w:div w:id="105974723">
      <w:bodyDiv w:val="1"/>
      <w:marLeft w:val="0"/>
      <w:marRight w:val="0"/>
      <w:marTop w:val="0"/>
      <w:marBottom w:val="0"/>
      <w:divBdr>
        <w:top w:val="none" w:sz="0" w:space="0" w:color="auto"/>
        <w:left w:val="none" w:sz="0" w:space="0" w:color="auto"/>
        <w:bottom w:val="none" w:sz="0" w:space="0" w:color="auto"/>
        <w:right w:val="none" w:sz="0" w:space="0" w:color="auto"/>
      </w:divBdr>
    </w:div>
    <w:div w:id="112990553">
      <w:bodyDiv w:val="1"/>
      <w:marLeft w:val="0"/>
      <w:marRight w:val="0"/>
      <w:marTop w:val="0"/>
      <w:marBottom w:val="0"/>
      <w:divBdr>
        <w:top w:val="none" w:sz="0" w:space="0" w:color="auto"/>
        <w:left w:val="none" w:sz="0" w:space="0" w:color="auto"/>
        <w:bottom w:val="none" w:sz="0" w:space="0" w:color="auto"/>
        <w:right w:val="none" w:sz="0" w:space="0" w:color="auto"/>
      </w:divBdr>
    </w:div>
    <w:div w:id="119302177">
      <w:bodyDiv w:val="1"/>
      <w:marLeft w:val="0"/>
      <w:marRight w:val="0"/>
      <w:marTop w:val="0"/>
      <w:marBottom w:val="0"/>
      <w:divBdr>
        <w:top w:val="none" w:sz="0" w:space="0" w:color="auto"/>
        <w:left w:val="none" w:sz="0" w:space="0" w:color="auto"/>
        <w:bottom w:val="none" w:sz="0" w:space="0" w:color="auto"/>
        <w:right w:val="none" w:sz="0" w:space="0" w:color="auto"/>
      </w:divBdr>
    </w:div>
    <w:div w:id="169368857">
      <w:bodyDiv w:val="1"/>
      <w:marLeft w:val="0"/>
      <w:marRight w:val="0"/>
      <w:marTop w:val="0"/>
      <w:marBottom w:val="0"/>
      <w:divBdr>
        <w:top w:val="none" w:sz="0" w:space="0" w:color="auto"/>
        <w:left w:val="none" w:sz="0" w:space="0" w:color="auto"/>
        <w:bottom w:val="none" w:sz="0" w:space="0" w:color="auto"/>
        <w:right w:val="none" w:sz="0" w:space="0" w:color="auto"/>
      </w:divBdr>
    </w:div>
    <w:div w:id="172571130">
      <w:bodyDiv w:val="1"/>
      <w:marLeft w:val="0"/>
      <w:marRight w:val="0"/>
      <w:marTop w:val="0"/>
      <w:marBottom w:val="0"/>
      <w:divBdr>
        <w:top w:val="none" w:sz="0" w:space="0" w:color="auto"/>
        <w:left w:val="none" w:sz="0" w:space="0" w:color="auto"/>
        <w:bottom w:val="none" w:sz="0" w:space="0" w:color="auto"/>
        <w:right w:val="none" w:sz="0" w:space="0" w:color="auto"/>
      </w:divBdr>
    </w:div>
    <w:div w:id="174535991">
      <w:bodyDiv w:val="1"/>
      <w:marLeft w:val="0"/>
      <w:marRight w:val="0"/>
      <w:marTop w:val="0"/>
      <w:marBottom w:val="0"/>
      <w:divBdr>
        <w:top w:val="none" w:sz="0" w:space="0" w:color="auto"/>
        <w:left w:val="none" w:sz="0" w:space="0" w:color="auto"/>
        <w:bottom w:val="none" w:sz="0" w:space="0" w:color="auto"/>
        <w:right w:val="none" w:sz="0" w:space="0" w:color="auto"/>
      </w:divBdr>
    </w:div>
    <w:div w:id="194193429">
      <w:bodyDiv w:val="1"/>
      <w:marLeft w:val="0"/>
      <w:marRight w:val="0"/>
      <w:marTop w:val="0"/>
      <w:marBottom w:val="0"/>
      <w:divBdr>
        <w:top w:val="none" w:sz="0" w:space="0" w:color="auto"/>
        <w:left w:val="none" w:sz="0" w:space="0" w:color="auto"/>
        <w:bottom w:val="none" w:sz="0" w:space="0" w:color="auto"/>
        <w:right w:val="none" w:sz="0" w:space="0" w:color="auto"/>
      </w:divBdr>
    </w:div>
    <w:div w:id="211432164">
      <w:bodyDiv w:val="1"/>
      <w:marLeft w:val="0"/>
      <w:marRight w:val="0"/>
      <w:marTop w:val="0"/>
      <w:marBottom w:val="0"/>
      <w:divBdr>
        <w:top w:val="none" w:sz="0" w:space="0" w:color="auto"/>
        <w:left w:val="none" w:sz="0" w:space="0" w:color="auto"/>
        <w:bottom w:val="none" w:sz="0" w:space="0" w:color="auto"/>
        <w:right w:val="none" w:sz="0" w:space="0" w:color="auto"/>
      </w:divBdr>
    </w:div>
    <w:div w:id="219709305">
      <w:bodyDiv w:val="1"/>
      <w:marLeft w:val="0"/>
      <w:marRight w:val="0"/>
      <w:marTop w:val="0"/>
      <w:marBottom w:val="0"/>
      <w:divBdr>
        <w:top w:val="none" w:sz="0" w:space="0" w:color="auto"/>
        <w:left w:val="none" w:sz="0" w:space="0" w:color="auto"/>
        <w:bottom w:val="none" w:sz="0" w:space="0" w:color="auto"/>
        <w:right w:val="none" w:sz="0" w:space="0" w:color="auto"/>
      </w:divBdr>
    </w:div>
    <w:div w:id="227500124">
      <w:bodyDiv w:val="1"/>
      <w:marLeft w:val="0"/>
      <w:marRight w:val="0"/>
      <w:marTop w:val="0"/>
      <w:marBottom w:val="0"/>
      <w:divBdr>
        <w:top w:val="none" w:sz="0" w:space="0" w:color="auto"/>
        <w:left w:val="none" w:sz="0" w:space="0" w:color="auto"/>
        <w:bottom w:val="none" w:sz="0" w:space="0" w:color="auto"/>
        <w:right w:val="none" w:sz="0" w:space="0" w:color="auto"/>
      </w:divBdr>
    </w:div>
    <w:div w:id="231307704">
      <w:bodyDiv w:val="1"/>
      <w:marLeft w:val="0"/>
      <w:marRight w:val="0"/>
      <w:marTop w:val="0"/>
      <w:marBottom w:val="0"/>
      <w:divBdr>
        <w:top w:val="none" w:sz="0" w:space="0" w:color="auto"/>
        <w:left w:val="none" w:sz="0" w:space="0" w:color="auto"/>
        <w:bottom w:val="none" w:sz="0" w:space="0" w:color="auto"/>
        <w:right w:val="none" w:sz="0" w:space="0" w:color="auto"/>
      </w:divBdr>
    </w:div>
    <w:div w:id="234126422">
      <w:bodyDiv w:val="1"/>
      <w:marLeft w:val="0"/>
      <w:marRight w:val="0"/>
      <w:marTop w:val="0"/>
      <w:marBottom w:val="0"/>
      <w:divBdr>
        <w:top w:val="none" w:sz="0" w:space="0" w:color="auto"/>
        <w:left w:val="none" w:sz="0" w:space="0" w:color="auto"/>
        <w:bottom w:val="none" w:sz="0" w:space="0" w:color="auto"/>
        <w:right w:val="none" w:sz="0" w:space="0" w:color="auto"/>
      </w:divBdr>
    </w:div>
    <w:div w:id="236017635">
      <w:bodyDiv w:val="1"/>
      <w:marLeft w:val="0"/>
      <w:marRight w:val="0"/>
      <w:marTop w:val="0"/>
      <w:marBottom w:val="0"/>
      <w:divBdr>
        <w:top w:val="none" w:sz="0" w:space="0" w:color="auto"/>
        <w:left w:val="none" w:sz="0" w:space="0" w:color="auto"/>
        <w:bottom w:val="none" w:sz="0" w:space="0" w:color="auto"/>
        <w:right w:val="none" w:sz="0" w:space="0" w:color="auto"/>
      </w:divBdr>
    </w:div>
    <w:div w:id="240990640">
      <w:bodyDiv w:val="1"/>
      <w:marLeft w:val="0"/>
      <w:marRight w:val="0"/>
      <w:marTop w:val="0"/>
      <w:marBottom w:val="0"/>
      <w:divBdr>
        <w:top w:val="none" w:sz="0" w:space="0" w:color="auto"/>
        <w:left w:val="none" w:sz="0" w:space="0" w:color="auto"/>
        <w:bottom w:val="none" w:sz="0" w:space="0" w:color="auto"/>
        <w:right w:val="none" w:sz="0" w:space="0" w:color="auto"/>
      </w:divBdr>
    </w:div>
    <w:div w:id="244845819">
      <w:bodyDiv w:val="1"/>
      <w:marLeft w:val="0"/>
      <w:marRight w:val="0"/>
      <w:marTop w:val="0"/>
      <w:marBottom w:val="0"/>
      <w:divBdr>
        <w:top w:val="none" w:sz="0" w:space="0" w:color="auto"/>
        <w:left w:val="none" w:sz="0" w:space="0" w:color="auto"/>
        <w:bottom w:val="none" w:sz="0" w:space="0" w:color="auto"/>
        <w:right w:val="none" w:sz="0" w:space="0" w:color="auto"/>
      </w:divBdr>
    </w:div>
    <w:div w:id="258756846">
      <w:bodyDiv w:val="1"/>
      <w:marLeft w:val="0"/>
      <w:marRight w:val="0"/>
      <w:marTop w:val="0"/>
      <w:marBottom w:val="0"/>
      <w:divBdr>
        <w:top w:val="none" w:sz="0" w:space="0" w:color="auto"/>
        <w:left w:val="none" w:sz="0" w:space="0" w:color="auto"/>
        <w:bottom w:val="none" w:sz="0" w:space="0" w:color="auto"/>
        <w:right w:val="none" w:sz="0" w:space="0" w:color="auto"/>
      </w:divBdr>
    </w:div>
    <w:div w:id="264920704">
      <w:bodyDiv w:val="1"/>
      <w:marLeft w:val="0"/>
      <w:marRight w:val="0"/>
      <w:marTop w:val="0"/>
      <w:marBottom w:val="0"/>
      <w:divBdr>
        <w:top w:val="none" w:sz="0" w:space="0" w:color="auto"/>
        <w:left w:val="none" w:sz="0" w:space="0" w:color="auto"/>
        <w:bottom w:val="none" w:sz="0" w:space="0" w:color="auto"/>
        <w:right w:val="none" w:sz="0" w:space="0" w:color="auto"/>
      </w:divBdr>
    </w:div>
    <w:div w:id="279608634">
      <w:bodyDiv w:val="1"/>
      <w:marLeft w:val="0"/>
      <w:marRight w:val="0"/>
      <w:marTop w:val="0"/>
      <w:marBottom w:val="0"/>
      <w:divBdr>
        <w:top w:val="none" w:sz="0" w:space="0" w:color="auto"/>
        <w:left w:val="none" w:sz="0" w:space="0" w:color="auto"/>
        <w:bottom w:val="none" w:sz="0" w:space="0" w:color="auto"/>
        <w:right w:val="none" w:sz="0" w:space="0" w:color="auto"/>
      </w:divBdr>
    </w:div>
    <w:div w:id="299656738">
      <w:bodyDiv w:val="1"/>
      <w:marLeft w:val="0"/>
      <w:marRight w:val="0"/>
      <w:marTop w:val="0"/>
      <w:marBottom w:val="0"/>
      <w:divBdr>
        <w:top w:val="none" w:sz="0" w:space="0" w:color="auto"/>
        <w:left w:val="none" w:sz="0" w:space="0" w:color="auto"/>
        <w:bottom w:val="none" w:sz="0" w:space="0" w:color="auto"/>
        <w:right w:val="none" w:sz="0" w:space="0" w:color="auto"/>
      </w:divBdr>
    </w:div>
    <w:div w:id="310447967">
      <w:bodyDiv w:val="1"/>
      <w:marLeft w:val="0"/>
      <w:marRight w:val="0"/>
      <w:marTop w:val="0"/>
      <w:marBottom w:val="0"/>
      <w:divBdr>
        <w:top w:val="none" w:sz="0" w:space="0" w:color="auto"/>
        <w:left w:val="none" w:sz="0" w:space="0" w:color="auto"/>
        <w:bottom w:val="none" w:sz="0" w:space="0" w:color="auto"/>
        <w:right w:val="none" w:sz="0" w:space="0" w:color="auto"/>
      </w:divBdr>
    </w:div>
    <w:div w:id="317809922">
      <w:bodyDiv w:val="1"/>
      <w:marLeft w:val="0"/>
      <w:marRight w:val="0"/>
      <w:marTop w:val="0"/>
      <w:marBottom w:val="0"/>
      <w:divBdr>
        <w:top w:val="none" w:sz="0" w:space="0" w:color="auto"/>
        <w:left w:val="none" w:sz="0" w:space="0" w:color="auto"/>
        <w:bottom w:val="none" w:sz="0" w:space="0" w:color="auto"/>
        <w:right w:val="none" w:sz="0" w:space="0" w:color="auto"/>
      </w:divBdr>
    </w:div>
    <w:div w:id="360936512">
      <w:bodyDiv w:val="1"/>
      <w:marLeft w:val="0"/>
      <w:marRight w:val="0"/>
      <w:marTop w:val="0"/>
      <w:marBottom w:val="0"/>
      <w:divBdr>
        <w:top w:val="none" w:sz="0" w:space="0" w:color="auto"/>
        <w:left w:val="none" w:sz="0" w:space="0" w:color="auto"/>
        <w:bottom w:val="none" w:sz="0" w:space="0" w:color="auto"/>
        <w:right w:val="none" w:sz="0" w:space="0" w:color="auto"/>
      </w:divBdr>
    </w:div>
    <w:div w:id="362481938">
      <w:bodyDiv w:val="1"/>
      <w:marLeft w:val="0"/>
      <w:marRight w:val="0"/>
      <w:marTop w:val="0"/>
      <w:marBottom w:val="0"/>
      <w:divBdr>
        <w:top w:val="none" w:sz="0" w:space="0" w:color="auto"/>
        <w:left w:val="none" w:sz="0" w:space="0" w:color="auto"/>
        <w:bottom w:val="none" w:sz="0" w:space="0" w:color="auto"/>
        <w:right w:val="none" w:sz="0" w:space="0" w:color="auto"/>
      </w:divBdr>
    </w:div>
    <w:div w:id="366104110">
      <w:bodyDiv w:val="1"/>
      <w:marLeft w:val="0"/>
      <w:marRight w:val="0"/>
      <w:marTop w:val="0"/>
      <w:marBottom w:val="0"/>
      <w:divBdr>
        <w:top w:val="none" w:sz="0" w:space="0" w:color="auto"/>
        <w:left w:val="none" w:sz="0" w:space="0" w:color="auto"/>
        <w:bottom w:val="none" w:sz="0" w:space="0" w:color="auto"/>
        <w:right w:val="none" w:sz="0" w:space="0" w:color="auto"/>
      </w:divBdr>
    </w:div>
    <w:div w:id="380792520">
      <w:bodyDiv w:val="1"/>
      <w:marLeft w:val="0"/>
      <w:marRight w:val="0"/>
      <w:marTop w:val="0"/>
      <w:marBottom w:val="0"/>
      <w:divBdr>
        <w:top w:val="none" w:sz="0" w:space="0" w:color="auto"/>
        <w:left w:val="none" w:sz="0" w:space="0" w:color="auto"/>
        <w:bottom w:val="none" w:sz="0" w:space="0" w:color="auto"/>
        <w:right w:val="none" w:sz="0" w:space="0" w:color="auto"/>
      </w:divBdr>
    </w:div>
    <w:div w:id="391124769">
      <w:bodyDiv w:val="1"/>
      <w:marLeft w:val="0"/>
      <w:marRight w:val="0"/>
      <w:marTop w:val="0"/>
      <w:marBottom w:val="0"/>
      <w:divBdr>
        <w:top w:val="none" w:sz="0" w:space="0" w:color="auto"/>
        <w:left w:val="none" w:sz="0" w:space="0" w:color="auto"/>
        <w:bottom w:val="none" w:sz="0" w:space="0" w:color="auto"/>
        <w:right w:val="none" w:sz="0" w:space="0" w:color="auto"/>
      </w:divBdr>
    </w:div>
    <w:div w:id="402029282">
      <w:bodyDiv w:val="1"/>
      <w:marLeft w:val="0"/>
      <w:marRight w:val="0"/>
      <w:marTop w:val="0"/>
      <w:marBottom w:val="0"/>
      <w:divBdr>
        <w:top w:val="none" w:sz="0" w:space="0" w:color="auto"/>
        <w:left w:val="none" w:sz="0" w:space="0" w:color="auto"/>
        <w:bottom w:val="none" w:sz="0" w:space="0" w:color="auto"/>
        <w:right w:val="none" w:sz="0" w:space="0" w:color="auto"/>
      </w:divBdr>
    </w:div>
    <w:div w:id="426968987">
      <w:bodyDiv w:val="1"/>
      <w:marLeft w:val="0"/>
      <w:marRight w:val="0"/>
      <w:marTop w:val="0"/>
      <w:marBottom w:val="0"/>
      <w:divBdr>
        <w:top w:val="none" w:sz="0" w:space="0" w:color="auto"/>
        <w:left w:val="none" w:sz="0" w:space="0" w:color="auto"/>
        <w:bottom w:val="none" w:sz="0" w:space="0" w:color="auto"/>
        <w:right w:val="none" w:sz="0" w:space="0" w:color="auto"/>
      </w:divBdr>
    </w:div>
    <w:div w:id="436608683">
      <w:bodyDiv w:val="1"/>
      <w:marLeft w:val="0"/>
      <w:marRight w:val="0"/>
      <w:marTop w:val="0"/>
      <w:marBottom w:val="0"/>
      <w:divBdr>
        <w:top w:val="none" w:sz="0" w:space="0" w:color="auto"/>
        <w:left w:val="none" w:sz="0" w:space="0" w:color="auto"/>
        <w:bottom w:val="none" w:sz="0" w:space="0" w:color="auto"/>
        <w:right w:val="none" w:sz="0" w:space="0" w:color="auto"/>
      </w:divBdr>
    </w:div>
    <w:div w:id="462238488">
      <w:bodyDiv w:val="1"/>
      <w:marLeft w:val="0"/>
      <w:marRight w:val="0"/>
      <w:marTop w:val="0"/>
      <w:marBottom w:val="0"/>
      <w:divBdr>
        <w:top w:val="none" w:sz="0" w:space="0" w:color="auto"/>
        <w:left w:val="none" w:sz="0" w:space="0" w:color="auto"/>
        <w:bottom w:val="none" w:sz="0" w:space="0" w:color="auto"/>
        <w:right w:val="none" w:sz="0" w:space="0" w:color="auto"/>
      </w:divBdr>
    </w:div>
    <w:div w:id="463012806">
      <w:bodyDiv w:val="1"/>
      <w:marLeft w:val="0"/>
      <w:marRight w:val="0"/>
      <w:marTop w:val="0"/>
      <w:marBottom w:val="0"/>
      <w:divBdr>
        <w:top w:val="none" w:sz="0" w:space="0" w:color="auto"/>
        <w:left w:val="none" w:sz="0" w:space="0" w:color="auto"/>
        <w:bottom w:val="none" w:sz="0" w:space="0" w:color="auto"/>
        <w:right w:val="none" w:sz="0" w:space="0" w:color="auto"/>
      </w:divBdr>
    </w:div>
    <w:div w:id="469710837">
      <w:bodyDiv w:val="1"/>
      <w:marLeft w:val="0"/>
      <w:marRight w:val="0"/>
      <w:marTop w:val="0"/>
      <w:marBottom w:val="0"/>
      <w:divBdr>
        <w:top w:val="none" w:sz="0" w:space="0" w:color="auto"/>
        <w:left w:val="none" w:sz="0" w:space="0" w:color="auto"/>
        <w:bottom w:val="none" w:sz="0" w:space="0" w:color="auto"/>
        <w:right w:val="none" w:sz="0" w:space="0" w:color="auto"/>
      </w:divBdr>
    </w:div>
    <w:div w:id="480734793">
      <w:bodyDiv w:val="1"/>
      <w:marLeft w:val="0"/>
      <w:marRight w:val="0"/>
      <w:marTop w:val="0"/>
      <w:marBottom w:val="0"/>
      <w:divBdr>
        <w:top w:val="none" w:sz="0" w:space="0" w:color="auto"/>
        <w:left w:val="none" w:sz="0" w:space="0" w:color="auto"/>
        <w:bottom w:val="none" w:sz="0" w:space="0" w:color="auto"/>
        <w:right w:val="none" w:sz="0" w:space="0" w:color="auto"/>
      </w:divBdr>
    </w:div>
    <w:div w:id="481042958">
      <w:bodyDiv w:val="1"/>
      <w:marLeft w:val="0"/>
      <w:marRight w:val="0"/>
      <w:marTop w:val="0"/>
      <w:marBottom w:val="0"/>
      <w:divBdr>
        <w:top w:val="none" w:sz="0" w:space="0" w:color="auto"/>
        <w:left w:val="none" w:sz="0" w:space="0" w:color="auto"/>
        <w:bottom w:val="none" w:sz="0" w:space="0" w:color="auto"/>
        <w:right w:val="none" w:sz="0" w:space="0" w:color="auto"/>
      </w:divBdr>
    </w:div>
    <w:div w:id="483208790">
      <w:bodyDiv w:val="1"/>
      <w:marLeft w:val="0"/>
      <w:marRight w:val="0"/>
      <w:marTop w:val="0"/>
      <w:marBottom w:val="0"/>
      <w:divBdr>
        <w:top w:val="none" w:sz="0" w:space="0" w:color="auto"/>
        <w:left w:val="none" w:sz="0" w:space="0" w:color="auto"/>
        <w:bottom w:val="none" w:sz="0" w:space="0" w:color="auto"/>
        <w:right w:val="none" w:sz="0" w:space="0" w:color="auto"/>
      </w:divBdr>
    </w:div>
    <w:div w:id="558714861">
      <w:bodyDiv w:val="1"/>
      <w:marLeft w:val="0"/>
      <w:marRight w:val="0"/>
      <w:marTop w:val="0"/>
      <w:marBottom w:val="0"/>
      <w:divBdr>
        <w:top w:val="none" w:sz="0" w:space="0" w:color="auto"/>
        <w:left w:val="none" w:sz="0" w:space="0" w:color="auto"/>
        <w:bottom w:val="none" w:sz="0" w:space="0" w:color="auto"/>
        <w:right w:val="none" w:sz="0" w:space="0" w:color="auto"/>
      </w:divBdr>
    </w:div>
    <w:div w:id="592787677">
      <w:bodyDiv w:val="1"/>
      <w:marLeft w:val="0"/>
      <w:marRight w:val="0"/>
      <w:marTop w:val="0"/>
      <w:marBottom w:val="0"/>
      <w:divBdr>
        <w:top w:val="none" w:sz="0" w:space="0" w:color="auto"/>
        <w:left w:val="none" w:sz="0" w:space="0" w:color="auto"/>
        <w:bottom w:val="none" w:sz="0" w:space="0" w:color="auto"/>
        <w:right w:val="none" w:sz="0" w:space="0" w:color="auto"/>
      </w:divBdr>
    </w:div>
    <w:div w:id="615673411">
      <w:bodyDiv w:val="1"/>
      <w:marLeft w:val="0"/>
      <w:marRight w:val="0"/>
      <w:marTop w:val="0"/>
      <w:marBottom w:val="0"/>
      <w:divBdr>
        <w:top w:val="none" w:sz="0" w:space="0" w:color="auto"/>
        <w:left w:val="none" w:sz="0" w:space="0" w:color="auto"/>
        <w:bottom w:val="none" w:sz="0" w:space="0" w:color="auto"/>
        <w:right w:val="none" w:sz="0" w:space="0" w:color="auto"/>
      </w:divBdr>
    </w:div>
    <w:div w:id="626394688">
      <w:bodyDiv w:val="1"/>
      <w:marLeft w:val="0"/>
      <w:marRight w:val="0"/>
      <w:marTop w:val="0"/>
      <w:marBottom w:val="0"/>
      <w:divBdr>
        <w:top w:val="none" w:sz="0" w:space="0" w:color="auto"/>
        <w:left w:val="none" w:sz="0" w:space="0" w:color="auto"/>
        <w:bottom w:val="none" w:sz="0" w:space="0" w:color="auto"/>
        <w:right w:val="none" w:sz="0" w:space="0" w:color="auto"/>
      </w:divBdr>
    </w:div>
    <w:div w:id="628752966">
      <w:bodyDiv w:val="1"/>
      <w:marLeft w:val="0"/>
      <w:marRight w:val="0"/>
      <w:marTop w:val="0"/>
      <w:marBottom w:val="0"/>
      <w:divBdr>
        <w:top w:val="none" w:sz="0" w:space="0" w:color="auto"/>
        <w:left w:val="none" w:sz="0" w:space="0" w:color="auto"/>
        <w:bottom w:val="none" w:sz="0" w:space="0" w:color="auto"/>
        <w:right w:val="none" w:sz="0" w:space="0" w:color="auto"/>
      </w:divBdr>
    </w:div>
    <w:div w:id="641619285">
      <w:bodyDiv w:val="1"/>
      <w:marLeft w:val="0"/>
      <w:marRight w:val="0"/>
      <w:marTop w:val="0"/>
      <w:marBottom w:val="0"/>
      <w:divBdr>
        <w:top w:val="none" w:sz="0" w:space="0" w:color="auto"/>
        <w:left w:val="none" w:sz="0" w:space="0" w:color="auto"/>
        <w:bottom w:val="none" w:sz="0" w:space="0" w:color="auto"/>
        <w:right w:val="none" w:sz="0" w:space="0" w:color="auto"/>
      </w:divBdr>
    </w:div>
    <w:div w:id="670373593">
      <w:bodyDiv w:val="1"/>
      <w:marLeft w:val="0"/>
      <w:marRight w:val="0"/>
      <w:marTop w:val="0"/>
      <w:marBottom w:val="0"/>
      <w:divBdr>
        <w:top w:val="none" w:sz="0" w:space="0" w:color="auto"/>
        <w:left w:val="none" w:sz="0" w:space="0" w:color="auto"/>
        <w:bottom w:val="none" w:sz="0" w:space="0" w:color="auto"/>
        <w:right w:val="none" w:sz="0" w:space="0" w:color="auto"/>
      </w:divBdr>
    </w:div>
    <w:div w:id="679770665">
      <w:bodyDiv w:val="1"/>
      <w:marLeft w:val="0"/>
      <w:marRight w:val="0"/>
      <w:marTop w:val="0"/>
      <w:marBottom w:val="0"/>
      <w:divBdr>
        <w:top w:val="none" w:sz="0" w:space="0" w:color="auto"/>
        <w:left w:val="none" w:sz="0" w:space="0" w:color="auto"/>
        <w:bottom w:val="none" w:sz="0" w:space="0" w:color="auto"/>
        <w:right w:val="none" w:sz="0" w:space="0" w:color="auto"/>
      </w:divBdr>
    </w:div>
    <w:div w:id="685718641">
      <w:bodyDiv w:val="1"/>
      <w:marLeft w:val="0"/>
      <w:marRight w:val="0"/>
      <w:marTop w:val="0"/>
      <w:marBottom w:val="0"/>
      <w:divBdr>
        <w:top w:val="none" w:sz="0" w:space="0" w:color="auto"/>
        <w:left w:val="none" w:sz="0" w:space="0" w:color="auto"/>
        <w:bottom w:val="none" w:sz="0" w:space="0" w:color="auto"/>
        <w:right w:val="none" w:sz="0" w:space="0" w:color="auto"/>
      </w:divBdr>
    </w:div>
    <w:div w:id="692848702">
      <w:bodyDiv w:val="1"/>
      <w:marLeft w:val="0"/>
      <w:marRight w:val="0"/>
      <w:marTop w:val="0"/>
      <w:marBottom w:val="0"/>
      <w:divBdr>
        <w:top w:val="none" w:sz="0" w:space="0" w:color="auto"/>
        <w:left w:val="none" w:sz="0" w:space="0" w:color="auto"/>
        <w:bottom w:val="none" w:sz="0" w:space="0" w:color="auto"/>
        <w:right w:val="none" w:sz="0" w:space="0" w:color="auto"/>
      </w:divBdr>
    </w:div>
    <w:div w:id="717894559">
      <w:bodyDiv w:val="1"/>
      <w:marLeft w:val="0"/>
      <w:marRight w:val="0"/>
      <w:marTop w:val="0"/>
      <w:marBottom w:val="0"/>
      <w:divBdr>
        <w:top w:val="none" w:sz="0" w:space="0" w:color="auto"/>
        <w:left w:val="none" w:sz="0" w:space="0" w:color="auto"/>
        <w:bottom w:val="none" w:sz="0" w:space="0" w:color="auto"/>
        <w:right w:val="none" w:sz="0" w:space="0" w:color="auto"/>
      </w:divBdr>
    </w:div>
    <w:div w:id="740758728">
      <w:bodyDiv w:val="1"/>
      <w:marLeft w:val="0"/>
      <w:marRight w:val="0"/>
      <w:marTop w:val="0"/>
      <w:marBottom w:val="0"/>
      <w:divBdr>
        <w:top w:val="none" w:sz="0" w:space="0" w:color="auto"/>
        <w:left w:val="none" w:sz="0" w:space="0" w:color="auto"/>
        <w:bottom w:val="none" w:sz="0" w:space="0" w:color="auto"/>
        <w:right w:val="none" w:sz="0" w:space="0" w:color="auto"/>
      </w:divBdr>
    </w:div>
    <w:div w:id="744230028">
      <w:bodyDiv w:val="1"/>
      <w:marLeft w:val="0"/>
      <w:marRight w:val="0"/>
      <w:marTop w:val="0"/>
      <w:marBottom w:val="0"/>
      <w:divBdr>
        <w:top w:val="none" w:sz="0" w:space="0" w:color="auto"/>
        <w:left w:val="none" w:sz="0" w:space="0" w:color="auto"/>
        <w:bottom w:val="none" w:sz="0" w:space="0" w:color="auto"/>
        <w:right w:val="none" w:sz="0" w:space="0" w:color="auto"/>
      </w:divBdr>
    </w:div>
    <w:div w:id="770978778">
      <w:bodyDiv w:val="1"/>
      <w:marLeft w:val="0"/>
      <w:marRight w:val="0"/>
      <w:marTop w:val="0"/>
      <w:marBottom w:val="0"/>
      <w:divBdr>
        <w:top w:val="none" w:sz="0" w:space="0" w:color="auto"/>
        <w:left w:val="none" w:sz="0" w:space="0" w:color="auto"/>
        <w:bottom w:val="none" w:sz="0" w:space="0" w:color="auto"/>
        <w:right w:val="none" w:sz="0" w:space="0" w:color="auto"/>
      </w:divBdr>
    </w:div>
    <w:div w:id="778187225">
      <w:bodyDiv w:val="1"/>
      <w:marLeft w:val="0"/>
      <w:marRight w:val="0"/>
      <w:marTop w:val="0"/>
      <w:marBottom w:val="0"/>
      <w:divBdr>
        <w:top w:val="none" w:sz="0" w:space="0" w:color="auto"/>
        <w:left w:val="none" w:sz="0" w:space="0" w:color="auto"/>
        <w:bottom w:val="none" w:sz="0" w:space="0" w:color="auto"/>
        <w:right w:val="none" w:sz="0" w:space="0" w:color="auto"/>
      </w:divBdr>
    </w:div>
    <w:div w:id="819731818">
      <w:bodyDiv w:val="1"/>
      <w:marLeft w:val="0"/>
      <w:marRight w:val="0"/>
      <w:marTop w:val="0"/>
      <w:marBottom w:val="0"/>
      <w:divBdr>
        <w:top w:val="none" w:sz="0" w:space="0" w:color="auto"/>
        <w:left w:val="none" w:sz="0" w:space="0" w:color="auto"/>
        <w:bottom w:val="none" w:sz="0" w:space="0" w:color="auto"/>
        <w:right w:val="none" w:sz="0" w:space="0" w:color="auto"/>
      </w:divBdr>
    </w:div>
    <w:div w:id="883758468">
      <w:bodyDiv w:val="1"/>
      <w:marLeft w:val="0"/>
      <w:marRight w:val="0"/>
      <w:marTop w:val="0"/>
      <w:marBottom w:val="0"/>
      <w:divBdr>
        <w:top w:val="none" w:sz="0" w:space="0" w:color="auto"/>
        <w:left w:val="none" w:sz="0" w:space="0" w:color="auto"/>
        <w:bottom w:val="none" w:sz="0" w:space="0" w:color="auto"/>
        <w:right w:val="none" w:sz="0" w:space="0" w:color="auto"/>
      </w:divBdr>
    </w:div>
    <w:div w:id="922107503">
      <w:bodyDiv w:val="1"/>
      <w:marLeft w:val="0"/>
      <w:marRight w:val="0"/>
      <w:marTop w:val="0"/>
      <w:marBottom w:val="0"/>
      <w:divBdr>
        <w:top w:val="none" w:sz="0" w:space="0" w:color="auto"/>
        <w:left w:val="none" w:sz="0" w:space="0" w:color="auto"/>
        <w:bottom w:val="none" w:sz="0" w:space="0" w:color="auto"/>
        <w:right w:val="none" w:sz="0" w:space="0" w:color="auto"/>
      </w:divBdr>
    </w:div>
    <w:div w:id="927038727">
      <w:bodyDiv w:val="1"/>
      <w:marLeft w:val="0"/>
      <w:marRight w:val="0"/>
      <w:marTop w:val="0"/>
      <w:marBottom w:val="0"/>
      <w:divBdr>
        <w:top w:val="none" w:sz="0" w:space="0" w:color="auto"/>
        <w:left w:val="none" w:sz="0" w:space="0" w:color="auto"/>
        <w:bottom w:val="none" w:sz="0" w:space="0" w:color="auto"/>
        <w:right w:val="none" w:sz="0" w:space="0" w:color="auto"/>
      </w:divBdr>
    </w:div>
    <w:div w:id="955209653">
      <w:bodyDiv w:val="1"/>
      <w:marLeft w:val="0"/>
      <w:marRight w:val="0"/>
      <w:marTop w:val="0"/>
      <w:marBottom w:val="0"/>
      <w:divBdr>
        <w:top w:val="none" w:sz="0" w:space="0" w:color="auto"/>
        <w:left w:val="none" w:sz="0" w:space="0" w:color="auto"/>
        <w:bottom w:val="none" w:sz="0" w:space="0" w:color="auto"/>
        <w:right w:val="none" w:sz="0" w:space="0" w:color="auto"/>
      </w:divBdr>
    </w:div>
    <w:div w:id="968778818">
      <w:bodyDiv w:val="1"/>
      <w:marLeft w:val="0"/>
      <w:marRight w:val="0"/>
      <w:marTop w:val="0"/>
      <w:marBottom w:val="0"/>
      <w:divBdr>
        <w:top w:val="none" w:sz="0" w:space="0" w:color="auto"/>
        <w:left w:val="none" w:sz="0" w:space="0" w:color="auto"/>
        <w:bottom w:val="none" w:sz="0" w:space="0" w:color="auto"/>
        <w:right w:val="none" w:sz="0" w:space="0" w:color="auto"/>
      </w:divBdr>
    </w:div>
    <w:div w:id="985626946">
      <w:bodyDiv w:val="1"/>
      <w:marLeft w:val="0"/>
      <w:marRight w:val="0"/>
      <w:marTop w:val="0"/>
      <w:marBottom w:val="0"/>
      <w:divBdr>
        <w:top w:val="none" w:sz="0" w:space="0" w:color="auto"/>
        <w:left w:val="none" w:sz="0" w:space="0" w:color="auto"/>
        <w:bottom w:val="none" w:sz="0" w:space="0" w:color="auto"/>
        <w:right w:val="none" w:sz="0" w:space="0" w:color="auto"/>
      </w:divBdr>
    </w:div>
    <w:div w:id="990791023">
      <w:bodyDiv w:val="1"/>
      <w:marLeft w:val="0"/>
      <w:marRight w:val="0"/>
      <w:marTop w:val="0"/>
      <w:marBottom w:val="0"/>
      <w:divBdr>
        <w:top w:val="none" w:sz="0" w:space="0" w:color="auto"/>
        <w:left w:val="none" w:sz="0" w:space="0" w:color="auto"/>
        <w:bottom w:val="none" w:sz="0" w:space="0" w:color="auto"/>
        <w:right w:val="none" w:sz="0" w:space="0" w:color="auto"/>
      </w:divBdr>
    </w:div>
    <w:div w:id="1002511854">
      <w:bodyDiv w:val="1"/>
      <w:marLeft w:val="0"/>
      <w:marRight w:val="0"/>
      <w:marTop w:val="0"/>
      <w:marBottom w:val="0"/>
      <w:divBdr>
        <w:top w:val="none" w:sz="0" w:space="0" w:color="auto"/>
        <w:left w:val="none" w:sz="0" w:space="0" w:color="auto"/>
        <w:bottom w:val="none" w:sz="0" w:space="0" w:color="auto"/>
        <w:right w:val="none" w:sz="0" w:space="0" w:color="auto"/>
      </w:divBdr>
    </w:div>
    <w:div w:id="1011680042">
      <w:bodyDiv w:val="1"/>
      <w:marLeft w:val="0"/>
      <w:marRight w:val="0"/>
      <w:marTop w:val="0"/>
      <w:marBottom w:val="0"/>
      <w:divBdr>
        <w:top w:val="none" w:sz="0" w:space="0" w:color="auto"/>
        <w:left w:val="none" w:sz="0" w:space="0" w:color="auto"/>
        <w:bottom w:val="none" w:sz="0" w:space="0" w:color="auto"/>
        <w:right w:val="none" w:sz="0" w:space="0" w:color="auto"/>
      </w:divBdr>
    </w:div>
    <w:div w:id="1019429906">
      <w:bodyDiv w:val="1"/>
      <w:marLeft w:val="0"/>
      <w:marRight w:val="0"/>
      <w:marTop w:val="0"/>
      <w:marBottom w:val="0"/>
      <w:divBdr>
        <w:top w:val="none" w:sz="0" w:space="0" w:color="auto"/>
        <w:left w:val="none" w:sz="0" w:space="0" w:color="auto"/>
        <w:bottom w:val="none" w:sz="0" w:space="0" w:color="auto"/>
        <w:right w:val="none" w:sz="0" w:space="0" w:color="auto"/>
      </w:divBdr>
    </w:div>
    <w:div w:id="1021666135">
      <w:bodyDiv w:val="1"/>
      <w:marLeft w:val="0"/>
      <w:marRight w:val="0"/>
      <w:marTop w:val="0"/>
      <w:marBottom w:val="0"/>
      <w:divBdr>
        <w:top w:val="none" w:sz="0" w:space="0" w:color="auto"/>
        <w:left w:val="none" w:sz="0" w:space="0" w:color="auto"/>
        <w:bottom w:val="none" w:sz="0" w:space="0" w:color="auto"/>
        <w:right w:val="none" w:sz="0" w:space="0" w:color="auto"/>
      </w:divBdr>
    </w:div>
    <w:div w:id="1039822979">
      <w:bodyDiv w:val="1"/>
      <w:marLeft w:val="0"/>
      <w:marRight w:val="0"/>
      <w:marTop w:val="0"/>
      <w:marBottom w:val="0"/>
      <w:divBdr>
        <w:top w:val="none" w:sz="0" w:space="0" w:color="auto"/>
        <w:left w:val="none" w:sz="0" w:space="0" w:color="auto"/>
        <w:bottom w:val="none" w:sz="0" w:space="0" w:color="auto"/>
        <w:right w:val="none" w:sz="0" w:space="0" w:color="auto"/>
      </w:divBdr>
    </w:div>
    <w:div w:id="1076243244">
      <w:bodyDiv w:val="1"/>
      <w:marLeft w:val="0"/>
      <w:marRight w:val="0"/>
      <w:marTop w:val="0"/>
      <w:marBottom w:val="0"/>
      <w:divBdr>
        <w:top w:val="none" w:sz="0" w:space="0" w:color="auto"/>
        <w:left w:val="none" w:sz="0" w:space="0" w:color="auto"/>
        <w:bottom w:val="none" w:sz="0" w:space="0" w:color="auto"/>
        <w:right w:val="none" w:sz="0" w:space="0" w:color="auto"/>
      </w:divBdr>
    </w:div>
    <w:div w:id="1095400839">
      <w:bodyDiv w:val="1"/>
      <w:marLeft w:val="0"/>
      <w:marRight w:val="0"/>
      <w:marTop w:val="0"/>
      <w:marBottom w:val="0"/>
      <w:divBdr>
        <w:top w:val="none" w:sz="0" w:space="0" w:color="auto"/>
        <w:left w:val="none" w:sz="0" w:space="0" w:color="auto"/>
        <w:bottom w:val="none" w:sz="0" w:space="0" w:color="auto"/>
        <w:right w:val="none" w:sz="0" w:space="0" w:color="auto"/>
      </w:divBdr>
    </w:div>
    <w:div w:id="1177957977">
      <w:bodyDiv w:val="1"/>
      <w:marLeft w:val="0"/>
      <w:marRight w:val="0"/>
      <w:marTop w:val="0"/>
      <w:marBottom w:val="0"/>
      <w:divBdr>
        <w:top w:val="none" w:sz="0" w:space="0" w:color="auto"/>
        <w:left w:val="none" w:sz="0" w:space="0" w:color="auto"/>
        <w:bottom w:val="none" w:sz="0" w:space="0" w:color="auto"/>
        <w:right w:val="none" w:sz="0" w:space="0" w:color="auto"/>
      </w:divBdr>
    </w:div>
    <w:div w:id="1186602540">
      <w:bodyDiv w:val="1"/>
      <w:marLeft w:val="0"/>
      <w:marRight w:val="0"/>
      <w:marTop w:val="0"/>
      <w:marBottom w:val="0"/>
      <w:divBdr>
        <w:top w:val="none" w:sz="0" w:space="0" w:color="auto"/>
        <w:left w:val="none" w:sz="0" w:space="0" w:color="auto"/>
        <w:bottom w:val="none" w:sz="0" w:space="0" w:color="auto"/>
        <w:right w:val="none" w:sz="0" w:space="0" w:color="auto"/>
      </w:divBdr>
    </w:div>
    <w:div w:id="1205828484">
      <w:bodyDiv w:val="1"/>
      <w:marLeft w:val="0"/>
      <w:marRight w:val="0"/>
      <w:marTop w:val="0"/>
      <w:marBottom w:val="0"/>
      <w:divBdr>
        <w:top w:val="none" w:sz="0" w:space="0" w:color="auto"/>
        <w:left w:val="none" w:sz="0" w:space="0" w:color="auto"/>
        <w:bottom w:val="none" w:sz="0" w:space="0" w:color="auto"/>
        <w:right w:val="none" w:sz="0" w:space="0" w:color="auto"/>
      </w:divBdr>
    </w:div>
    <w:div w:id="1207916109">
      <w:bodyDiv w:val="1"/>
      <w:marLeft w:val="0"/>
      <w:marRight w:val="0"/>
      <w:marTop w:val="0"/>
      <w:marBottom w:val="0"/>
      <w:divBdr>
        <w:top w:val="none" w:sz="0" w:space="0" w:color="auto"/>
        <w:left w:val="none" w:sz="0" w:space="0" w:color="auto"/>
        <w:bottom w:val="none" w:sz="0" w:space="0" w:color="auto"/>
        <w:right w:val="none" w:sz="0" w:space="0" w:color="auto"/>
      </w:divBdr>
    </w:div>
    <w:div w:id="1226798730">
      <w:bodyDiv w:val="1"/>
      <w:marLeft w:val="0"/>
      <w:marRight w:val="0"/>
      <w:marTop w:val="0"/>
      <w:marBottom w:val="0"/>
      <w:divBdr>
        <w:top w:val="none" w:sz="0" w:space="0" w:color="auto"/>
        <w:left w:val="none" w:sz="0" w:space="0" w:color="auto"/>
        <w:bottom w:val="none" w:sz="0" w:space="0" w:color="auto"/>
        <w:right w:val="none" w:sz="0" w:space="0" w:color="auto"/>
      </w:divBdr>
    </w:div>
    <w:div w:id="1239362389">
      <w:bodyDiv w:val="1"/>
      <w:marLeft w:val="0"/>
      <w:marRight w:val="0"/>
      <w:marTop w:val="0"/>
      <w:marBottom w:val="0"/>
      <w:divBdr>
        <w:top w:val="none" w:sz="0" w:space="0" w:color="auto"/>
        <w:left w:val="none" w:sz="0" w:space="0" w:color="auto"/>
        <w:bottom w:val="none" w:sz="0" w:space="0" w:color="auto"/>
        <w:right w:val="none" w:sz="0" w:space="0" w:color="auto"/>
      </w:divBdr>
    </w:div>
    <w:div w:id="1291519305">
      <w:bodyDiv w:val="1"/>
      <w:marLeft w:val="0"/>
      <w:marRight w:val="0"/>
      <w:marTop w:val="0"/>
      <w:marBottom w:val="0"/>
      <w:divBdr>
        <w:top w:val="none" w:sz="0" w:space="0" w:color="auto"/>
        <w:left w:val="none" w:sz="0" w:space="0" w:color="auto"/>
        <w:bottom w:val="none" w:sz="0" w:space="0" w:color="auto"/>
        <w:right w:val="none" w:sz="0" w:space="0" w:color="auto"/>
      </w:divBdr>
    </w:div>
    <w:div w:id="1305358155">
      <w:bodyDiv w:val="1"/>
      <w:marLeft w:val="0"/>
      <w:marRight w:val="0"/>
      <w:marTop w:val="0"/>
      <w:marBottom w:val="0"/>
      <w:divBdr>
        <w:top w:val="none" w:sz="0" w:space="0" w:color="auto"/>
        <w:left w:val="none" w:sz="0" w:space="0" w:color="auto"/>
        <w:bottom w:val="none" w:sz="0" w:space="0" w:color="auto"/>
        <w:right w:val="none" w:sz="0" w:space="0" w:color="auto"/>
      </w:divBdr>
    </w:div>
    <w:div w:id="1317536548">
      <w:bodyDiv w:val="1"/>
      <w:marLeft w:val="0"/>
      <w:marRight w:val="0"/>
      <w:marTop w:val="0"/>
      <w:marBottom w:val="0"/>
      <w:divBdr>
        <w:top w:val="none" w:sz="0" w:space="0" w:color="auto"/>
        <w:left w:val="none" w:sz="0" w:space="0" w:color="auto"/>
        <w:bottom w:val="none" w:sz="0" w:space="0" w:color="auto"/>
        <w:right w:val="none" w:sz="0" w:space="0" w:color="auto"/>
      </w:divBdr>
    </w:div>
    <w:div w:id="1326854713">
      <w:bodyDiv w:val="1"/>
      <w:marLeft w:val="0"/>
      <w:marRight w:val="0"/>
      <w:marTop w:val="0"/>
      <w:marBottom w:val="0"/>
      <w:divBdr>
        <w:top w:val="none" w:sz="0" w:space="0" w:color="auto"/>
        <w:left w:val="none" w:sz="0" w:space="0" w:color="auto"/>
        <w:bottom w:val="none" w:sz="0" w:space="0" w:color="auto"/>
        <w:right w:val="none" w:sz="0" w:space="0" w:color="auto"/>
      </w:divBdr>
    </w:div>
    <w:div w:id="1340695237">
      <w:bodyDiv w:val="1"/>
      <w:marLeft w:val="0"/>
      <w:marRight w:val="0"/>
      <w:marTop w:val="0"/>
      <w:marBottom w:val="0"/>
      <w:divBdr>
        <w:top w:val="none" w:sz="0" w:space="0" w:color="auto"/>
        <w:left w:val="none" w:sz="0" w:space="0" w:color="auto"/>
        <w:bottom w:val="none" w:sz="0" w:space="0" w:color="auto"/>
        <w:right w:val="none" w:sz="0" w:space="0" w:color="auto"/>
      </w:divBdr>
    </w:div>
    <w:div w:id="1372808085">
      <w:bodyDiv w:val="1"/>
      <w:marLeft w:val="0"/>
      <w:marRight w:val="0"/>
      <w:marTop w:val="0"/>
      <w:marBottom w:val="0"/>
      <w:divBdr>
        <w:top w:val="none" w:sz="0" w:space="0" w:color="auto"/>
        <w:left w:val="none" w:sz="0" w:space="0" w:color="auto"/>
        <w:bottom w:val="none" w:sz="0" w:space="0" w:color="auto"/>
        <w:right w:val="none" w:sz="0" w:space="0" w:color="auto"/>
      </w:divBdr>
    </w:div>
    <w:div w:id="1419935604">
      <w:bodyDiv w:val="1"/>
      <w:marLeft w:val="0"/>
      <w:marRight w:val="0"/>
      <w:marTop w:val="0"/>
      <w:marBottom w:val="0"/>
      <w:divBdr>
        <w:top w:val="none" w:sz="0" w:space="0" w:color="auto"/>
        <w:left w:val="none" w:sz="0" w:space="0" w:color="auto"/>
        <w:bottom w:val="none" w:sz="0" w:space="0" w:color="auto"/>
        <w:right w:val="none" w:sz="0" w:space="0" w:color="auto"/>
      </w:divBdr>
    </w:div>
    <w:div w:id="1422947105">
      <w:bodyDiv w:val="1"/>
      <w:marLeft w:val="0"/>
      <w:marRight w:val="0"/>
      <w:marTop w:val="0"/>
      <w:marBottom w:val="0"/>
      <w:divBdr>
        <w:top w:val="none" w:sz="0" w:space="0" w:color="auto"/>
        <w:left w:val="none" w:sz="0" w:space="0" w:color="auto"/>
        <w:bottom w:val="none" w:sz="0" w:space="0" w:color="auto"/>
        <w:right w:val="none" w:sz="0" w:space="0" w:color="auto"/>
      </w:divBdr>
    </w:div>
    <w:div w:id="1423794595">
      <w:bodyDiv w:val="1"/>
      <w:marLeft w:val="0"/>
      <w:marRight w:val="0"/>
      <w:marTop w:val="0"/>
      <w:marBottom w:val="0"/>
      <w:divBdr>
        <w:top w:val="none" w:sz="0" w:space="0" w:color="auto"/>
        <w:left w:val="none" w:sz="0" w:space="0" w:color="auto"/>
        <w:bottom w:val="none" w:sz="0" w:space="0" w:color="auto"/>
        <w:right w:val="none" w:sz="0" w:space="0" w:color="auto"/>
      </w:divBdr>
    </w:div>
    <w:div w:id="1463376714">
      <w:bodyDiv w:val="1"/>
      <w:marLeft w:val="0"/>
      <w:marRight w:val="0"/>
      <w:marTop w:val="0"/>
      <w:marBottom w:val="0"/>
      <w:divBdr>
        <w:top w:val="none" w:sz="0" w:space="0" w:color="auto"/>
        <w:left w:val="none" w:sz="0" w:space="0" w:color="auto"/>
        <w:bottom w:val="none" w:sz="0" w:space="0" w:color="auto"/>
        <w:right w:val="none" w:sz="0" w:space="0" w:color="auto"/>
      </w:divBdr>
    </w:div>
    <w:div w:id="1467119228">
      <w:bodyDiv w:val="1"/>
      <w:marLeft w:val="0"/>
      <w:marRight w:val="0"/>
      <w:marTop w:val="0"/>
      <w:marBottom w:val="0"/>
      <w:divBdr>
        <w:top w:val="none" w:sz="0" w:space="0" w:color="auto"/>
        <w:left w:val="none" w:sz="0" w:space="0" w:color="auto"/>
        <w:bottom w:val="none" w:sz="0" w:space="0" w:color="auto"/>
        <w:right w:val="none" w:sz="0" w:space="0" w:color="auto"/>
      </w:divBdr>
    </w:div>
    <w:div w:id="1480489504">
      <w:bodyDiv w:val="1"/>
      <w:marLeft w:val="0"/>
      <w:marRight w:val="0"/>
      <w:marTop w:val="0"/>
      <w:marBottom w:val="0"/>
      <w:divBdr>
        <w:top w:val="none" w:sz="0" w:space="0" w:color="auto"/>
        <w:left w:val="none" w:sz="0" w:space="0" w:color="auto"/>
        <w:bottom w:val="none" w:sz="0" w:space="0" w:color="auto"/>
        <w:right w:val="none" w:sz="0" w:space="0" w:color="auto"/>
      </w:divBdr>
    </w:div>
    <w:div w:id="1497266439">
      <w:bodyDiv w:val="1"/>
      <w:marLeft w:val="0"/>
      <w:marRight w:val="0"/>
      <w:marTop w:val="0"/>
      <w:marBottom w:val="0"/>
      <w:divBdr>
        <w:top w:val="none" w:sz="0" w:space="0" w:color="auto"/>
        <w:left w:val="none" w:sz="0" w:space="0" w:color="auto"/>
        <w:bottom w:val="none" w:sz="0" w:space="0" w:color="auto"/>
        <w:right w:val="none" w:sz="0" w:space="0" w:color="auto"/>
      </w:divBdr>
    </w:div>
    <w:div w:id="1512063772">
      <w:bodyDiv w:val="1"/>
      <w:marLeft w:val="0"/>
      <w:marRight w:val="0"/>
      <w:marTop w:val="0"/>
      <w:marBottom w:val="0"/>
      <w:divBdr>
        <w:top w:val="none" w:sz="0" w:space="0" w:color="auto"/>
        <w:left w:val="none" w:sz="0" w:space="0" w:color="auto"/>
        <w:bottom w:val="none" w:sz="0" w:space="0" w:color="auto"/>
        <w:right w:val="none" w:sz="0" w:space="0" w:color="auto"/>
      </w:divBdr>
    </w:div>
    <w:div w:id="1527714892">
      <w:bodyDiv w:val="1"/>
      <w:marLeft w:val="0"/>
      <w:marRight w:val="0"/>
      <w:marTop w:val="0"/>
      <w:marBottom w:val="0"/>
      <w:divBdr>
        <w:top w:val="none" w:sz="0" w:space="0" w:color="auto"/>
        <w:left w:val="none" w:sz="0" w:space="0" w:color="auto"/>
        <w:bottom w:val="none" w:sz="0" w:space="0" w:color="auto"/>
        <w:right w:val="none" w:sz="0" w:space="0" w:color="auto"/>
      </w:divBdr>
    </w:div>
    <w:div w:id="1557740859">
      <w:bodyDiv w:val="1"/>
      <w:marLeft w:val="0"/>
      <w:marRight w:val="0"/>
      <w:marTop w:val="0"/>
      <w:marBottom w:val="0"/>
      <w:divBdr>
        <w:top w:val="none" w:sz="0" w:space="0" w:color="auto"/>
        <w:left w:val="none" w:sz="0" w:space="0" w:color="auto"/>
        <w:bottom w:val="none" w:sz="0" w:space="0" w:color="auto"/>
        <w:right w:val="none" w:sz="0" w:space="0" w:color="auto"/>
      </w:divBdr>
    </w:div>
    <w:div w:id="1582064556">
      <w:bodyDiv w:val="1"/>
      <w:marLeft w:val="0"/>
      <w:marRight w:val="0"/>
      <w:marTop w:val="0"/>
      <w:marBottom w:val="0"/>
      <w:divBdr>
        <w:top w:val="none" w:sz="0" w:space="0" w:color="auto"/>
        <w:left w:val="none" w:sz="0" w:space="0" w:color="auto"/>
        <w:bottom w:val="none" w:sz="0" w:space="0" w:color="auto"/>
        <w:right w:val="none" w:sz="0" w:space="0" w:color="auto"/>
      </w:divBdr>
    </w:div>
    <w:div w:id="1586572997">
      <w:bodyDiv w:val="1"/>
      <w:marLeft w:val="0"/>
      <w:marRight w:val="0"/>
      <w:marTop w:val="0"/>
      <w:marBottom w:val="0"/>
      <w:divBdr>
        <w:top w:val="none" w:sz="0" w:space="0" w:color="auto"/>
        <w:left w:val="none" w:sz="0" w:space="0" w:color="auto"/>
        <w:bottom w:val="none" w:sz="0" w:space="0" w:color="auto"/>
        <w:right w:val="none" w:sz="0" w:space="0" w:color="auto"/>
      </w:divBdr>
    </w:div>
    <w:div w:id="1630866522">
      <w:bodyDiv w:val="1"/>
      <w:marLeft w:val="0"/>
      <w:marRight w:val="0"/>
      <w:marTop w:val="0"/>
      <w:marBottom w:val="0"/>
      <w:divBdr>
        <w:top w:val="none" w:sz="0" w:space="0" w:color="auto"/>
        <w:left w:val="none" w:sz="0" w:space="0" w:color="auto"/>
        <w:bottom w:val="none" w:sz="0" w:space="0" w:color="auto"/>
        <w:right w:val="none" w:sz="0" w:space="0" w:color="auto"/>
      </w:divBdr>
    </w:div>
    <w:div w:id="1636371771">
      <w:bodyDiv w:val="1"/>
      <w:marLeft w:val="0"/>
      <w:marRight w:val="0"/>
      <w:marTop w:val="0"/>
      <w:marBottom w:val="0"/>
      <w:divBdr>
        <w:top w:val="none" w:sz="0" w:space="0" w:color="auto"/>
        <w:left w:val="none" w:sz="0" w:space="0" w:color="auto"/>
        <w:bottom w:val="none" w:sz="0" w:space="0" w:color="auto"/>
        <w:right w:val="none" w:sz="0" w:space="0" w:color="auto"/>
      </w:divBdr>
    </w:div>
    <w:div w:id="1639187735">
      <w:bodyDiv w:val="1"/>
      <w:marLeft w:val="0"/>
      <w:marRight w:val="0"/>
      <w:marTop w:val="0"/>
      <w:marBottom w:val="0"/>
      <w:divBdr>
        <w:top w:val="none" w:sz="0" w:space="0" w:color="auto"/>
        <w:left w:val="none" w:sz="0" w:space="0" w:color="auto"/>
        <w:bottom w:val="none" w:sz="0" w:space="0" w:color="auto"/>
        <w:right w:val="none" w:sz="0" w:space="0" w:color="auto"/>
      </w:divBdr>
    </w:div>
    <w:div w:id="1659723287">
      <w:bodyDiv w:val="1"/>
      <w:marLeft w:val="0"/>
      <w:marRight w:val="0"/>
      <w:marTop w:val="0"/>
      <w:marBottom w:val="0"/>
      <w:divBdr>
        <w:top w:val="none" w:sz="0" w:space="0" w:color="auto"/>
        <w:left w:val="none" w:sz="0" w:space="0" w:color="auto"/>
        <w:bottom w:val="none" w:sz="0" w:space="0" w:color="auto"/>
        <w:right w:val="none" w:sz="0" w:space="0" w:color="auto"/>
      </w:divBdr>
    </w:div>
    <w:div w:id="1696155333">
      <w:bodyDiv w:val="1"/>
      <w:marLeft w:val="0"/>
      <w:marRight w:val="0"/>
      <w:marTop w:val="0"/>
      <w:marBottom w:val="0"/>
      <w:divBdr>
        <w:top w:val="none" w:sz="0" w:space="0" w:color="auto"/>
        <w:left w:val="none" w:sz="0" w:space="0" w:color="auto"/>
        <w:bottom w:val="none" w:sz="0" w:space="0" w:color="auto"/>
        <w:right w:val="none" w:sz="0" w:space="0" w:color="auto"/>
      </w:divBdr>
    </w:div>
    <w:div w:id="1719744284">
      <w:bodyDiv w:val="1"/>
      <w:marLeft w:val="0"/>
      <w:marRight w:val="0"/>
      <w:marTop w:val="0"/>
      <w:marBottom w:val="0"/>
      <w:divBdr>
        <w:top w:val="none" w:sz="0" w:space="0" w:color="auto"/>
        <w:left w:val="none" w:sz="0" w:space="0" w:color="auto"/>
        <w:bottom w:val="none" w:sz="0" w:space="0" w:color="auto"/>
        <w:right w:val="none" w:sz="0" w:space="0" w:color="auto"/>
      </w:divBdr>
    </w:div>
    <w:div w:id="1729836402">
      <w:bodyDiv w:val="1"/>
      <w:marLeft w:val="0"/>
      <w:marRight w:val="0"/>
      <w:marTop w:val="0"/>
      <w:marBottom w:val="0"/>
      <w:divBdr>
        <w:top w:val="none" w:sz="0" w:space="0" w:color="auto"/>
        <w:left w:val="none" w:sz="0" w:space="0" w:color="auto"/>
        <w:bottom w:val="none" w:sz="0" w:space="0" w:color="auto"/>
        <w:right w:val="none" w:sz="0" w:space="0" w:color="auto"/>
      </w:divBdr>
    </w:div>
    <w:div w:id="1769228858">
      <w:bodyDiv w:val="1"/>
      <w:marLeft w:val="0"/>
      <w:marRight w:val="0"/>
      <w:marTop w:val="0"/>
      <w:marBottom w:val="0"/>
      <w:divBdr>
        <w:top w:val="none" w:sz="0" w:space="0" w:color="auto"/>
        <w:left w:val="none" w:sz="0" w:space="0" w:color="auto"/>
        <w:bottom w:val="none" w:sz="0" w:space="0" w:color="auto"/>
        <w:right w:val="none" w:sz="0" w:space="0" w:color="auto"/>
      </w:divBdr>
    </w:div>
    <w:div w:id="1774326520">
      <w:bodyDiv w:val="1"/>
      <w:marLeft w:val="0"/>
      <w:marRight w:val="0"/>
      <w:marTop w:val="0"/>
      <w:marBottom w:val="0"/>
      <w:divBdr>
        <w:top w:val="none" w:sz="0" w:space="0" w:color="auto"/>
        <w:left w:val="none" w:sz="0" w:space="0" w:color="auto"/>
        <w:bottom w:val="none" w:sz="0" w:space="0" w:color="auto"/>
        <w:right w:val="none" w:sz="0" w:space="0" w:color="auto"/>
      </w:divBdr>
    </w:div>
    <w:div w:id="1798908018">
      <w:bodyDiv w:val="1"/>
      <w:marLeft w:val="0"/>
      <w:marRight w:val="0"/>
      <w:marTop w:val="0"/>
      <w:marBottom w:val="0"/>
      <w:divBdr>
        <w:top w:val="none" w:sz="0" w:space="0" w:color="auto"/>
        <w:left w:val="none" w:sz="0" w:space="0" w:color="auto"/>
        <w:bottom w:val="none" w:sz="0" w:space="0" w:color="auto"/>
        <w:right w:val="none" w:sz="0" w:space="0" w:color="auto"/>
      </w:divBdr>
    </w:div>
    <w:div w:id="1819152269">
      <w:bodyDiv w:val="1"/>
      <w:marLeft w:val="0"/>
      <w:marRight w:val="0"/>
      <w:marTop w:val="0"/>
      <w:marBottom w:val="0"/>
      <w:divBdr>
        <w:top w:val="none" w:sz="0" w:space="0" w:color="auto"/>
        <w:left w:val="none" w:sz="0" w:space="0" w:color="auto"/>
        <w:bottom w:val="none" w:sz="0" w:space="0" w:color="auto"/>
        <w:right w:val="none" w:sz="0" w:space="0" w:color="auto"/>
      </w:divBdr>
    </w:div>
    <w:div w:id="1849711868">
      <w:bodyDiv w:val="1"/>
      <w:marLeft w:val="0"/>
      <w:marRight w:val="0"/>
      <w:marTop w:val="0"/>
      <w:marBottom w:val="0"/>
      <w:divBdr>
        <w:top w:val="none" w:sz="0" w:space="0" w:color="auto"/>
        <w:left w:val="none" w:sz="0" w:space="0" w:color="auto"/>
        <w:bottom w:val="none" w:sz="0" w:space="0" w:color="auto"/>
        <w:right w:val="none" w:sz="0" w:space="0" w:color="auto"/>
      </w:divBdr>
    </w:div>
    <w:div w:id="1852063700">
      <w:bodyDiv w:val="1"/>
      <w:marLeft w:val="0"/>
      <w:marRight w:val="0"/>
      <w:marTop w:val="0"/>
      <w:marBottom w:val="0"/>
      <w:divBdr>
        <w:top w:val="none" w:sz="0" w:space="0" w:color="auto"/>
        <w:left w:val="none" w:sz="0" w:space="0" w:color="auto"/>
        <w:bottom w:val="none" w:sz="0" w:space="0" w:color="auto"/>
        <w:right w:val="none" w:sz="0" w:space="0" w:color="auto"/>
      </w:divBdr>
    </w:div>
    <w:div w:id="1862818112">
      <w:bodyDiv w:val="1"/>
      <w:marLeft w:val="0"/>
      <w:marRight w:val="0"/>
      <w:marTop w:val="0"/>
      <w:marBottom w:val="0"/>
      <w:divBdr>
        <w:top w:val="none" w:sz="0" w:space="0" w:color="auto"/>
        <w:left w:val="none" w:sz="0" w:space="0" w:color="auto"/>
        <w:bottom w:val="none" w:sz="0" w:space="0" w:color="auto"/>
        <w:right w:val="none" w:sz="0" w:space="0" w:color="auto"/>
      </w:divBdr>
    </w:div>
    <w:div w:id="1865098004">
      <w:bodyDiv w:val="1"/>
      <w:marLeft w:val="0"/>
      <w:marRight w:val="0"/>
      <w:marTop w:val="0"/>
      <w:marBottom w:val="0"/>
      <w:divBdr>
        <w:top w:val="none" w:sz="0" w:space="0" w:color="auto"/>
        <w:left w:val="none" w:sz="0" w:space="0" w:color="auto"/>
        <w:bottom w:val="none" w:sz="0" w:space="0" w:color="auto"/>
        <w:right w:val="none" w:sz="0" w:space="0" w:color="auto"/>
      </w:divBdr>
    </w:div>
    <w:div w:id="1865946926">
      <w:bodyDiv w:val="1"/>
      <w:marLeft w:val="0"/>
      <w:marRight w:val="0"/>
      <w:marTop w:val="0"/>
      <w:marBottom w:val="0"/>
      <w:divBdr>
        <w:top w:val="none" w:sz="0" w:space="0" w:color="auto"/>
        <w:left w:val="none" w:sz="0" w:space="0" w:color="auto"/>
        <w:bottom w:val="none" w:sz="0" w:space="0" w:color="auto"/>
        <w:right w:val="none" w:sz="0" w:space="0" w:color="auto"/>
      </w:divBdr>
    </w:div>
    <w:div w:id="1874345997">
      <w:bodyDiv w:val="1"/>
      <w:marLeft w:val="0"/>
      <w:marRight w:val="0"/>
      <w:marTop w:val="0"/>
      <w:marBottom w:val="0"/>
      <w:divBdr>
        <w:top w:val="none" w:sz="0" w:space="0" w:color="auto"/>
        <w:left w:val="none" w:sz="0" w:space="0" w:color="auto"/>
        <w:bottom w:val="none" w:sz="0" w:space="0" w:color="auto"/>
        <w:right w:val="none" w:sz="0" w:space="0" w:color="auto"/>
      </w:divBdr>
    </w:div>
    <w:div w:id="1892037863">
      <w:bodyDiv w:val="1"/>
      <w:marLeft w:val="0"/>
      <w:marRight w:val="0"/>
      <w:marTop w:val="0"/>
      <w:marBottom w:val="0"/>
      <w:divBdr>
        <w:top w:val="none" w:sz="0" w:space="0" w:color="auto"/>
        <w:left w:val="none" w:sz="0" w:space="0" w:color="auto"/>
        <w:bottom w:val="none" w:sz="0" w:space="0" w:color="auto"/>
        <w:right w:val="none" w:sz="0" w:space="0" w:color="auto"/>
      </w:divBdr>
    </w:div>
    <w:div w:id="1903517587">
      <w:bodyDiv w:val="1"/>
      <w:marLeft w:val="0"/>
      <w:marRight w:val="0"/>
      <w:marTop w:val="0"/>
      <w:marBottom w:val="0"/>
      <w:divBdr>
        <w:top w:val="none" w:sz="0" w:space="0" w:color="auto"/>
        <w:left w:val="none" w:sz="0" w:space="0" w:color="auto"/>
        <w:bottom w:val="none" w:sz="0" w:space="0" w:color="auto"/>
        <w:right w:val="none" w:sz="0" w:space="0" w:color="auto"/>
      </w:divBdr>
    </w:div>
    <w:div w:id="1908610315">
      <w:bodyDiv w:val="1"/>
      <w:marLeft w:val="0"/>
      <w:marRight w:val="0"/>
      <w:marTop w:val="0"/>
      <w:marBottom w:val="0"/>
      <w:divBdr>
        <w:top w:val="none" w:sz="0" w:space="0" w:color="auto"/>
        <w:left w:val="none" w:sz="0" w:space="0" w:color="auto"/>
        <w:bottom w:val="none" w:sz="0" w:space="0" w:color="auto"/>
        <w:right w:val="none" w:sz="0" w:space="0" w:color="auto"/>
      </w:divBdr>
    </w:div>
    <w:div w:id="1961910130">
      <w:bodyDiv w:val="1"/>
      <w:marLeft w:val="0"/>
      <w:marRight w:val="0"/>
      <w:marTop w:val="0"/>
      <w:marBottom w:val="0"/>
      <w:divBdr>
        <w:top w:val="none" w:sz="0" w:space="0" w:color="auto"/>
        <w:left w:val="none" w:sz="0" w:space="0" w:color="auto"/>
        <w:bottom w:val="none" w:sz="0" w:space="0" w:color="auto"/>
        <w:right w:val="none" w:sz="0" w:space="0" w:color="auto"/>
      </w:divBdr>
    </w:div>
    <w:div w:id="1962228035">
      <w:bodyDiv w:val="1"/>
      <w:marLeft w:val="0"/>
      <w:marRight w:val="0"/>
      <w:marTop w:val="0"/>
      <w:marBottom w:val="0"/>
      <w:divBdr>
        <w:top w:val="none" w:sz="0" w:space="0" w:color="auto"/>
        <w:left w:val="none" w:sz="0" w:space="0" w:color="auto"/>
        <w:bottom w:val="none" w:sz="0" w:space="0" w:color="auto"/>
        <w:right w:val="none" w:sz="0" w:space="0" w:color="auto"/>
      </w:divBdr>
    </w:div>
    <w:div w:id="1962377201">
      <w:bodyDiv w:val="1"/>
      <w:marLeft w:val="0"/>
      <w:marRight w:val="0"/>
      <w:marTop w:val="0"/>
      <w:marBottom w:val="0"/>
      <w:divBdr>
        <w:top w:val="none" w:sz="0" w:space="0" w:color="auto"/>
        <w:left w:val="none" w:sz="0" w:space="0" w:color="auto"/>
        <w:bottom w:val="none" w:sz="0" w:space="0" w:color="auto"/>
        <w:right w:val="none" w:sz="0" w:space="0" w:color="auto"/>
      </w:divBdr>
    </w:div>
    <w:div w:id="1971132952">
      <w:bodyDiv w:val="1"/>
      <w:marLeft w:val="0"/>
      <w:marRight w:val="0"/>
      <w:marTop w:val="0"/>
      <w:marBottom w:val="0"/>
      <w:divBdr>
        <w:top w:val="none" w:sz="0" w:space="0" w:color="auto"/>
        <w:left w:val="none" w:sz="0" w:space="0" w:color="auto"/>
        <w:bottom w:val="none" w:sz="0" w:space="0" w:color="auto"/>
        <w:right w:val="none" w:sz="0" w:space="0" w:color="auto"/>
      </w:divBdr>
    </w:div>
    <w:div w:id="1976792349">
      <w:bodyDiv w:val="1"/>
      <w:marLeft w:val="0"/>
      <w:marRight w:val="0"/>
      <w:marTop w:val="0"/>
      <w:marBottom w:val="0"/>
      <w:divBdr>
        <w:top w:val="none" w:sz="0" w:space="0" w:color="auto"/>
        <w:left w:val="none" w:sz="0" w:space="0" w:color="auto"/>
        <w:bottom w:val="none" w:sz="0" w:space="0" w:color="auto"/>
        <w:right w:val="none" w:sz="0" w:space="0" w:color="auto"/>
      </w:divBdr>
    </w:div>
    <w:div w:id="1978876188">
      <w:bodyDiv w:val="1"/>
      <w:marLeft w:val="0"/>
      <w:marRight w:val="0"/>
      <w:marTop w:val="0"/>
      <w:marBottom w:val="0"/>
      <w:divBdr>
        <w:top w:val="none" w:sz="0" w:space="0" w:color="auto"/>
        <w:left w:val="none" w:sz="0" w:space="0" w:color="auto"/>
        <w:bottom w:val="none" w:sz="0" w:space="0" w:color="auto"/>
        <w:right w:val="none" w:sz="0" w:space="0" w:color="auto"/>
      </w:divBdr>
    </w:div>
    <w:div w:id="2028479315">
      <w:bodyDiv w:val="1"/>
      <w:marLeft w:val="0"/>
      <w:marRight w:val="0"/>
      <w:marTop w:val="0"/>
      <w:marBottom w:val="0"/>
      <w:divBdr>
        <w:top w:val="none" w:sz="0" w:space="0" w:color="auto"/>
        <w:left w:val="none" w:sz="0" w:space="0" w:color="auto"/>
        <w:bottom w:val="none" w:sz="0" w:space="0" w:color="auto"/>
        <w:right w:val="none" w:sz="0" w:space="0" w:color="auto"/>
      </w:divBdr>
    </w:div>
    <w:div w:id="2079982452">
      <w:bodyDiv w:val="1"/>
      <w:marLeft w:val="0"/>
      <w:marRight w:val="0"/>
      <w:marTop w:val="0"/>
      <w:marBottom w:val="0"/>
      <w:divBdr>
        <w:top w:val="none" w:sz="0" w:space="0" w:color="auto"/>
        <w:left w:val="none" w:sz="0" w:space="0" w:color="auto"/>
        <w:bottom w:val="none" w:sz="0" w:space="0" w:color="auto"/>
        <w:right w:val="none" w:sz="0" w:space="0" w:color="auto"/>
      </w:divBdr>
    </w:div>
    <w:div w:id="2090539441">
      <w:bodyDiv w:val="1"/>
      <w:marLeft w:val="0"/>
      <w:marRight w:val="0"/>
      <w:marTop w:val="0"/>
      <w:marBottom w:val="0"/>
      <w:divBdr>
        <w:top w:val="none" w:sz="0" w:space="0" w:color="auto"/>
        <w:left w:val="none" w:sz="0" w:space="0" w:color="auto"/>
        <w:bottom w:val="none" w:sz="0" w:space="0" w:color="auto"/>
        <w:right w:val="none" w:sz="0" w:space="0" w:color="auto"/>
      </w:divBdr>
    </w:div>
    <w:div w:id="2098863833">
      <w:bodyDiv w:val="1"/>
      <w:marLeft w:val="0"/>
      <w:marRight w:val="0"/>
      <w:marTop w:val="0"/>
      <w:marBottom w:val="0"/>
      <w:divBdr>
        <w:top w:val="none" w:sz="0" w:space="0" w:color="auto"/>
        <w:left w:val="none" w:sz="0" w:space="0" w:color="auto"/>
        <w:bottom w:val="none" w:sz="0" w:space="0" w:color="auto"/>
        <w:right w:val="none" w:sz="0" w:space="0" w:color="auto"/>
      </w:divBdr>
    </w:div>
    <w:div w:id="2119173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BDAC9BE-7B35-4A41-97DD-3F4B69BAC5F5}">
  <we:reference id="8c1c3d44-57e9-40d7-86e4-4adf61fea1dd" version="2.1.0.1" store="EXCatalog" storeType="EXCatalog"/>
  <we:alternateReferences>
    <we:reference id="WA104380122" version="2.1.0.1" store="en-GB" storeType="OMEX"/>
  </we:alternateReferences>
  <we:properties>
    <we:property name="citations" value="{&quot;624660913&quot;:{&quot;referencesIds&quot;:[&quot;doc:65cf9bad14320b01f0f4a5c8&quot;],&quot;referencesOptions&quot;:{&quot;doc:65cf9bad14320b01f0f4a5c8&quot;:{&quot;author&quot;:true,&quot;year&quot;:true,&quot;pageReplace&quot;:&quot;&quot;,&quot;prefix&quot;:&quot;&quot;,&quot;suffix&quot;:&quot;&quot;}},&quot;hasBrokenReferences&quot;:false,&quot;hasManualEdits&quot;:false,&quot;citationType&quot;:&quot;inline&quot;,&quot;id&quot;:624660913,&quot;citationText&quot;:&quot;&lt;span style=\&quot;font-family:Arial;font-size:16px;color:#000000\&quot;&gt;(Dumas &amp;amp; Sanchez-Burks, 2015)&lt;/span&gt;&quot;},&quot;908274102&quot;:{&quot;referencesIds&quot;:[&quot;doc:65d1f540c2671d0ccdb60ad5&quot;],&quot;referencesOptions&quot;:{&quot;doc:65d1f540c2671d0ccdb60ad5&quot;:{&quot;author&quot;:true,&quot;year&quot;:true,&quot;pageReplace&quot;:&quot;&quot;,&quot;prefix&quot;:&quot;&quot;,&quot;suffix&quot;:&quot;&quot;}},&quot;hasBrokenReferences&quot;:false,&quot;hasManualEdits&quot;:false,&quot;citationType&quot;:&quot;inline&quot;,&quot;id&quot;:908274102,&quot;citationText&quot;:&quot;&lt;span style=\&quot;font-family:Arial;font-size:16px;color:#000000\&quot;&gt;(Arjmand et al., 2019)&lt;/span&gt;&quot;},&quot;1636836155&quot;:{&quot;referencesIds&quot;:[&quot;doc:65d1ec9062f0d75f0db73505&quot;],&quot;referencesOptions&quot;:{&quot;doc:65d1ec9062f0d75f0db73505&quot;:{&quot;author&quot;:true,&quot;year&quot;:true,&quot;pageReplace&quot;:&quot;&quot;,&quot;prefix&quot;:&quot;&quot;,&quot;suffix&quot;:&quot;&quot;}},&quot;hasBrokenReferences&quot;:false,&quot;hasManualEdits&quot;:false,&quot;citationType&quot;:&quot;inline&quot;,&quot;id&quot;:1636836155,&quot;citationText&quot;:&quot;&lt;span style=\&quot;font-family:Arial;font-size:16px;color:#000000\&quot;&gt;(Scharf &amp;amp; Goldner, 2018)&lt;/span&gt;&quot;},&quot;1909028734&quot;:{&quot;referencesIds&quot;:[&quot;doc:65cf998759ee047b611667da&quot;],&quot;referencesOptions&quot;:{&quot;doc:65cf998759ee047b611667da&quot;:{&quot;author&quot;:true,&quot;year&quot;:true,&quot;pageReplace&quot;:&quot;&quot;,&quot;prefix&quot;:&quot;&quot;,&quot;suffix&quot;:&quot;&quot;}},&quot;hasBrokenReferences&quot;:false,&quot;hasManualEdits&quot;:false,&quot;citationType&quot;:&quot;inline&quot;,&quot;id&quot;:1909028734,&quot;citationText&quot;:&quot;&lt;span style=\&quot;font-family:Arial;font-size:16px;color:#000000\&quot;&gt;(Trombello et al., 2019)&lt;/span&gt;&quot;},&quot;-612209453&quot;:{&quot;referencesIds&quot;:[&quot;doc:65d1f4f9b7235d235ffaf527&quot;],&quot;referencesOptions&quot;:{&quot;doc:65d1f4f9b7235d235ffaf527&quot;:{&quot;author&quot;:true,&quot;year&quot;:true,&quot;pageReplace&quot;:&quot;&quot;,&quot;prefix&quot;:&quot;&quot;,&quot;suffix&quot;:&quot;&quot;}},&quot;hasBrokenReferences&quot;:false,&quot;hasManualEdits&quot;:false,&quot;citationType&quot;:&quot;inline&quot;,&quot;id&quot;:-612209453,&quot;citationText&quot;:&quot;&lt;span style=\&quot;font-family:Arial;font-size:16px;color:#000000\&quot;&gt;(Corrigan &amp;amp; Al-Khouja, 2018)&lt;/span&gt;&quot;},&quot;-151908310&quot;:{&quot;referencesIds&quot;:[&quot;doc:65cf9b2f62f0d75f0db6fdd9&quot;],&quot;referencesOptions&quot;:{&quot;doc:65cf9b2f62f0d75f0db6fdd9&quot;:{&quot;author&quot;:true,&quot;year&quot;:true,&quot;pageReplace&quot;:&quot;&quot;,&quot;prefix&quot;:&quot;&quot;,&quot;suffix&quot;:&quot;&quot;}},&quot;hasBrokenReferences&quot;:false,&quot;hasManualEdits&quot;:false,&quot;citationType&quot;:&quot;inline&quot;,&quot;id&quot;:-151908310,&quot;citationText&quot;:&quot;&lt;span style=\&quot;font-family:Arial;font-size:16px;color:#000000\&quot;&gt;(Akinnusotu et al., 2023)&lt;/span&gt;&quot;},&quot;-142506063&quot;:{&quot;referencesIds&quot;:[&quot;doc:65d1f5baa338f74b758da1c7&quot;],&quot;referencesOptions&quot;:{&quot;doc:65d1f5baa338f74b758da1c7&quot;:{&quot;author&quot;:true,&quot;year&quot;:true,&quot;pageReplace&quot;:&quot;&quot;,&quot;prefix&quot;:&quot;&quot;,&quot;suffix&quot;:&quot;&quot;}},&quot;hasBrokenReferences&quot;:false,&quot;hasManualEdits&quot;:false,&quot;citationType&quot;:&quot;inline&quot;,&quot;id&quot;:-142506063,&quot;citationText&quot;:&quot;&lt;span style=\&quot;font-family:Arial;font-size:16px;color:#000000\&quot;&gt;(Schmitt &amp;amp; Yarosh, 2018)&lt;/span&gt;&quot;},&quot;-913471489&quot;:{&quot;referencesIds&quot;:[&quot;doc:65d1f624edc9037f2d554d01&quot;],&quot;referencesOptions&quot;:{&quot;doc:65d1f624edc9037f2d554d01&quot;:{&quot;author&quot;:true,&quot;year&quot;:true,&quot;pageReplace&quot;:&quot;&quot;,&quot;prefix&quot;:&quot;&quot;,&quot;suffix&quot;:&quot;&quot;}},&quot;hasBrokenReferences&quot;:false,&quot;hasManualEdits&quot;:false,&quot;citationType&quot;:&quot;inline&quot;,&quot;id&quot;:-913471489,&quot;citationText&quot;:&quot;&lt;span style=\&quot;font-family:Arial;font-size:16px;color:#000000\&quot;&gt;(Cao et al., 2021)&lt;/span&gt;&quot;},&quot;-1070187507&quot;:{&quot;referencesIds&quot;:[&quot;doc:65d1f69e6f2dba1cd479a03c&quot;],&quot;referencesOptions&quot;:{&quot;doc:65d1f69e6f2dba1cd479a03c&quot;:{&quot;author&quot;:true,&quot;year&quot;:true,&quot;pageReplace&quot;:&quot;&quot;,&quot;prefix&quot;:&quot;&quot;,&quot;suffix&quot;:&quot;&quot;}},&quot;hasBrokenReferences&quot;:false,&quot;hasManualEdits&quot;:false,&quot;citationType&quot;:&quot;inline&quot;,&quot;id&quot;:-1070187507,&quot;citationText&quot;:&quot;&lt;span style=\&quot;font-family:Arial;font-size:16px;color:#000000\&quot;&gt;(Mezes et al., 2021)&lt;/span&gt;&quot;},&quot;-847335067&quot;:{&quot;referencesIds&quot;:[&quot;doc:65d1ecf76f2dba1cd4799fb4&quot;],&quot;referencesOptions&quot;:{&quot;doc:65d1ecf76f2dba1cd4799fb4&quot;:{&quot;author&quot;:true,&quot;year&quot;:true,&quot;pageReplace&quot;:&quot;&quot;,&quot;prefix&quot;:&quot;&quot;,&quot;suffix&quot;:&quot;&quot;}},&quot;hasBrokenReferences&quot;:false,&quot;hasManualEdits&quot;:false,&quot;citationType&quot;:&quot;inline&quot;,&quot;id&quot;:-847335067,&quot;citationText&quot;:&quot;&lt;span style=\&quot;font-family:Arial;font-size:16px;color:#000000\&quot;&gt;(Javadpour et al., 2013)&lt;/span&gt;&quot;},&quot;-1611887602&quot;:{&quot;referencesIds&quot;:[&quot;doc:65d1f85fc0b838540aa819a4&quot;],&quot;referencesOptions&quot;:{&quot;doc:65d1f85fc0b838540aa819a4&quot;:{&quot;author&quot;:true,&quot;year&quot;:true,&quot;pageReplace&quot;:&quot;&quot;,&quot;prefix&quot;:&quot;&quot;,&quot;suffix&quot;:&quot;&quot;}},&quot;hasBrokenReferences&quot;:false,&quot;hasManualEdits&quot;:false,&quot;citationType&quot;:&quot;inline&quot;,&quot;id&quot;:-1611887602,&quot;citationText&quot;:&quot;&lt;span style=\&quot;font-family:Arial;font-size:16px;color:#000000\&quot;&gt;(Brickman &amp;amp; Fristad, 2022)&lt;/span&gt;&quot;},&quot;-1044291743&quot;:{&quot;referencesIds&quot;:[&quot;doc:65d1f6f759ee047b61169da0&quot;],&quot;referencesOptions&quot;:{&quot;doc:65d1f6f759ee047b61169da0&quot;:{&quot;author&quot;:true,&quot;year&quot;:true,&quot;pageReplace&quot;:&quot;&quot;,&quot;prefix&quot;:&quot;&quot;,&quot;suffix&quot;:&quot;&quot;}},&quot;hasBrokenReferences&quot;:false,&quot;hasManualEdits&quot;:false,&quot;citationType&quot;:&quot;inline&quot;,&quot;id&quot;:-1044291743,&quot;citationText&quot;:&quot;&lt;span style=\&quot;font-family:Arial;font-size:16px;color:#000000\&quot;&gt;(Levrat et al., 2024)&lt;/span&gt;&quot;}}"/>
    <we:property name="currentStyle" value="{&quot;id&quot;:&quot;4376&quot;,&quot;styleType&quot;:&quot;refworks&quot;,&quot;name&quot;:&quot;APA 7th (basic) - No Case Changes (No Title Casing), DOI: empty&quot;,&quot;isInstitutional&quot;:false,&quot;citeStyle&quot;:&quot;INTEXT_ONLY&quot;,&quot;isSorted&quot;:tru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cf8af62394ef9ec9f02b93e8f0375b6e">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723598a96cba983c2fc78cdccbc3c009"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DateTaken"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FE8230-22CE-4827-812D-5533AAAC665D}">
  <ds:schemaRefs>
    <ds:schemaRef ds:uri="http://schemas.microsoft.com/sharepoint/v3/contenttype/forms"/>
  </ds:schemaRefs>
</ds:datastoreItem>
</file>

<file path=customXml/itemProps2.xml><?xml version="1.0" encoding="utf-8"?>
<ds:datastoreItem xmlns:ds="http://schemas.openxmlformats.org/officeDocument/2006/customXml" ds:itemID="{57D95C02-1877-4757-9BA8-05CEC17553C6}">
  <ds:schemaRefs>
    <ds:schemaRef ds:uri="http://schemas.microsoft.com/office/2006/metadata/properties"/>
    <ds:schemaRef ds:uri="http://schemas.microsoft.com/office/infopath/2007/PartnerControls"/>
    <ds:schemaRef ds:uri="95817cb9-f0eb-4f4d-892c-47ab9f8957c0"/>
  </ds:schemaRefs>
</ds:datastoreItem>
</file>

<file path=customXml/itemProps3.xml><?xml version="1.0" encoding="utf-8"?>
<ds:datastoreItem xmlns:ds="http://schemas.openxmlformats.org/officeDocument/2006/customXml" ds:itemID="{1561E167-442D-41A3-AB64-BCA691FF78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4350</TotalTime>
  <Pages>15</Pages>
  <Words>4086</Words>
  <Characters>23293</Characters>
  <Application>Microsoft Office Word</Application>
  <DocSecurity>0</DocSecurity>
  <Lines>194</Lines>
  <Paragraphs>54</Paragraphs>
  <ScaleCrop>false</ScaleCrop>
  <Company/>
  <LinksUpToDate>false</LinksUpToDate>
  <CharactersWithSpaces>27325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Williams (2107833)</dc:creator>
  <cp:keywords/>
  <dc:description/>
  <cp:lastModifiedBy>Emma Williams</cp:lastModifiedBy>
  <cp:revision>344</cp:revision>
  <cp:lastPrinted>2024-02-23T08:48:00Z</cp:lastPrinted>
  <dcterms:created xsi:type="dcterms:W3CDTF">2024-02-16T17:07:00Z</dcterms:created>
  <dcterms:modified xsi:type="dcterms:W3CDTF">2024-02-29T13:39:00Z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