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1E5846" w14:textId="77777777" w:rsidR="009C26A5" w:rsidRDefault="009C26A5" w:rsidP="009C26A5"/>
    <w:p w14:paraId="4F8B67F0" w14:textId="77777777" w:rsidR="009C26A5" w:rsidRPr="00AD3488" w:rsidRDefault="009C26A5" w:rsidP="009C26A5">
      <w:pPr>
        <w:spacing w:before="0" w:after="160" w:line="259" w:lineRule="auto"/>
        <w:jc w:val="center"/>
        <w:rPr>
          <w:b/>
        </w:rPr>
      </w:pPr>
      <w:r w:rsidRPr="00AD3488">
        <w:rPr>
          <w:b/>
        </w:rPr>
        <w:t>BA (Hons) Business Management</w:t>
      </w:r>
    </w:p>
    <w:p w14:paraId="321F4817" w14:textId="77777777" w:rsidR="009C26A5" w:rsidRPr="00AD3488" w:rsidRDefault="009C26A5" w:rsidP="009C26A5">
      <w:pPr>
        <w:spacing w:before="0" w:after="160" w:line="259" w:lineRule="auto"/>
        <w:jc w:val="center"/>
        <w:rPr>
          <w:b/>
        </w:rPr>
      </w:pPr>
      <w:r w:rsidRPr="00AD3488">
        <w:rPr>
          <w:b/>
        </w:rPr>
        <w:t>Entrepreneurship</w:t>
      </w:r>
    </w:p>
    <w:p w14:paraId="62A970E4" w14:textId="2CC4ADA4" w:rsidR="009C26A5" w:rsidRDefault="009C26A5" w:rsidP="009C26A5">
      <w:r>
        <w:rPr>
          <w:b/>
        </w:rPr>
        <w:t xml:space="preserve">                                                            </w:t>
      </w:r>
      <w:r w:rsidRPr="00AD3488">
        <w:rPr>
          <w:b/>
        </w:rPr>
        <w:t>LCBB5013</w:t>
      </w:r>
    </w:p>
    <w:p w14:paraId="1557EC9D" w14:textId="77777777" w:rsidR="009C26A5" w:rsidRDefault="009C26A5" w:rsidP="009C26A5"/>
    <w:p w14:paraId="193D9957" w14:textId="77777777" w:rsidR="009C26A5" w:rsidRDefault="009C26A5" w:rsidP="009C26A5"/>
    <w:p w14:paraId="387359AC" w14:textId="77777777" w:rsidR="009C26A5" w:rsidRDefault="009C26A5" w:rsidP="009C26A5"/>
    <w:p w14:paraId="142799D9" w14:textId="77777777" w:rsidR="009C26A5" w:rsidRDefault="009C26A5" w:rsidP="009C26A5"/>
    <w:p w14:paraId="67831A20" w14:textId="77777777" w:rsidR="009C26A5" w:rsidRDefault="009C26A5" w:rsidP="009C26A5"/>
    <w:p w14:paraId="0ABE8180" w14:textId="77777777" w:rsidR="009C26A5" w:rsidRDefault="009C26A5" w:rsidP="009C26A5"/>
    <w:p w14:paraId="07D1ADE8" w14:textId="77777777" w:rsidR="009C26A5" w:rsidRDefault="009C26A5" w:rsidP="009C26A5"/>
    <w:p w14:paraId="09F33995" w14:textId="77777777" w:rsidR="009C26A5" w:rsidRDefault="009C26A5" w:rsidP="009C26A5"/>
    <w:p w14:paraId="14D436E0" w14:textId="77777777" w:rsidR="009C26A5" w:rsidRDefault="009C26A5" w:rsidP="009C26A5"/>
    <w:p w14:paraId="2C5F368A" w14:textId="77777777" w:rsidR="009C26A5" w:rsidRDefault="009C26A5" w:rsidP="009C26A5"/>
    <w:p w14:paraId="570D4C8C" w14:textId="77777777" w:rsidR="009C26A5" w:rsidRDefault="009C26A5" w:rsidP="009C26A5"/>
    <w:p w14:paraId="577F5480" w14:textId="77777777" w:rsidR="009C26A5" w:rsidRDefault="009C26A5" w:rsidP="009C26A5"/>
    <w:p w14:paraId="16B319BD" w14:textId="77777777" w:rsidR="009C26A5" w:rsidRDefault="009C26A5" w:rsidP="009C26A5"/>
    <w:p w14:paraId="431BFD72" w14:textId="77777777" w:rsidR="009C26A5" w:rsidRDefault="009C26A5" w:rsidP="009C26A5"/>
    <w:p w14:paraId="0660AE33" w14:textId="77777777" w:rsidR="009C26A5" w:rsidRDefault="009C26A5" w:rsidP="009C26A5"/>
    <w:p w14:paraId="2BBA0435" w14:textId="77777777" w:rsidR="009C26A5" w:rsidRDefault="009C26A5" w:rsidP="009C26A5"/>
    <w:p w14:paraId="2CBE9908" w14:textId="77777777" w:rsidR="009C26A5" w:rsidRDefault="009C26A5" w:rsidP="009C26A5"/>
    <w:p w14:paraId="02AD04D3" w14:textId="77777777" w:rsidR="009C26A5" w:rsidRDefault="009C26A5" w:rsidP="009C26A5"/>
    <w:p w14:paraId="0DD2A9E9" w14:textId="5F8878A5" w:rsidR="009C26A5" w:rsidRPr="009C26A5" w:rsidRDefault="009C26A5" w:rsidP="009C26A5">
      <w:pPr>
        <w:rPr>
          <w:rFonts w:cs="Arial"/>
        </w:rPr>
      </w:pPr>
      <w:r w:rsidRPr="009C26A5">
        <w:rPr>
          <w:rFonts w:cs="Arial"/>
        </w:rPr>
        <w:t xml:space="preserve">Task 3: Reflection on Entrepreneurship </w:t>
      </w:r>
    </w:p>
    <w:p w14:paraId="0667BDA4" w14:textId="77777777" w:rsidR="009C26A5" w:rsidRPr="009C26A5" w:rsidRDefault="009C26A5" w:rsidP="009C26A5">
      <w:pPr>
        <w:rPr>
          <w:rFonts w:cs="Arial"/>
        </w:rPr>
      </w:pPr>
    </w:p>
    <w:p w14:paraId="3FDB06F7" w14:textId="65CD0C8F" w:rsidR="009C26A5" w:rsidRPr="009C26A5" w:rsidRDefault="009C26A5" w:rsidP="009C26A5">
      <w:pPr>
        <w:rPr>
          <w:rFonts w:cs="Arial"/>
        </w:rPr>
      </w:pPr>
      <w:r w:rsidRPr="009C26A5">
        <w:rPr>
          <w:rFonts w:cs="Arial"/>
        </w:rPr>
        <w:t xml:space="preserve">Entrepreneurship is not merely the process of opening a business, but it is also a way of thinking, which is based on resilience, creative thinking, and adaptability. My entrepreneurial learning experience has made me understand that it takes a blend of individual growth, hands-on business skills, and a sense of working in the unknown to be a respected entrepreneur. Risk tolerance is one of the most important attributes I understand that I need to become better at. Sometimes I would tend towards making a decision very slowly and would want to be stable and predictable. Entrepreneurship however entails taking a leap of faith and making strategic decisions devoid of all information. To enhance this, I will practice small and riskless projects and simulations to gain confidence in my decision-making process in circumstances of uncertainty. Training on how to perceive failure as a learning experience, and not as a negative, will also make me more resilient. Financial literacy is another field of development. An entrepreneur should be able to know the cash flow, profit margin, investment, and financing strategy. Although I have the general knowledge of budgeting, I should further my knowledge on financial forecasting and resource allocation. </w:t>
      </w:r>
    </w:p>
    <w:p w14:paraId="50A703C7" w14:textId="77777777" w:rsidR="009C26A5" w:rsidRPr="009C26A5" w:rsidRDefault="009C26A5" w:rsidP="009C26A5">
      <w:pPr>
        <w:rPr>
          <w:rFonts w:cs="Arial"/>
        </w:rPr>
      </w:pPr>
      <w:r w:rsidRPr="009C26A5">
        <w:rPr>
          <w:rFonts w:cs="Arial"/>
        </w:rPr>
        <w:t xml:space="preserve">I will also pursue some further education on financial management and employ digital solutions like QuickBooks or Xero to acquire some hands-on experience with account management and data-driven insights interpretation. Other important competencies are leadership and communication. Entrepreneurs are the leaders of the team, motivators of colleagues, and negotiators with clients and investors. I have been taught that a leader is not a person with power but one who influences and sees the future. To build this skill, I will assume leadership roles in group projects, besides being proactive in asking my peers to provide feedback on my interpersonal and communication competencies. The focus on active listening and empathy will allow me to deal with various teams. In addition, I </w:t>
      </w:r>
      <w:r w:rsidRPr="009C26A5">
        <w:rPr>
          <w:rFonts w:cs="Arial"/>
        </w:rPr>
        <w:lastRenderedPageBreak/>
        <w:t xml:space="preserve">understand the need of innovation and creativity. An entrepreneur is based on the ability to detect market gaps and develop distinct solutions. To develop creativity, I will embrace design thinking and lean start-up approaches strategies that </w:t>
      </w:r>
      <w:proofErr w:type="spellStart"/>
      <w:r w:rsidRPr="009C26A5">
        <w:rPr>
          <w:rFonts w:cs="Arial"/>
        </w:rPr>
        <w:t>emphasise</w:t>
      </w:r>
      <w:proofErr w:type="spellEnd"/>
      <w:r w:rsidRPr="009C26A5">
        <w:rPr>
          <w:rFonts w:cs="Arial"/>
        </w:rPr>
        <w:t xml:space="preserve"> on user feedback, prototyping, and taking an iterative approach towards improvement. </w:t>
      </w:r>
    </w:p>
    <w:p w14:paraId="3248BF29" w14:textId="77777777" w:rsidR="009C26A5" w:rsidRPr="009C26A5" w:rsidRDefault="009C26A5" w:rsidP="009C26A5">
      <w:pPr>
        <w:rPr>
          <w:rFonts w:cs="Arial"/>
        </w:rPr>
      </w:pPr>
      <w:r w:rsidRPr="009C26A5">
        <w:rPr>
          <w:rFonts w:cs="Arial"/>
        </w:rPr>
        <w:t xml:space="preserve">This kind of thinking will allow me to be open-minded and constantly change my business concepts to the needs of the world. Lastly, entrepreneurship is a great endeavor that needs a good network. Development of relationships with mentors, colleagues, and professionals might be helpful in terms of advice and work opportunities. I will engage in entrepreneurial communities, networking, and incubator </w:t>
      </w:r>
      <w:proofErr w:type="spellStart"/>
      <w:r w:rsidRPr="009C26A5">
        <w:rPr>
          <w:rFonts w:cs="Arial"/>
        </w:rPr>
        <w:t>programmes</w:t>
      </w:r>
      <w:proofErr w:type="spellEnd"/>
      <w:r w:rsidRPr="009C26A5">
        <w:rPr>
          <w:rFonts w:cs="Arial"/>
        </w:rPr>
        <w:t xml:space="preserve"> to increase my network and get to know more experienced entrepreneurs. To sum up, my reflection has shown that entrepreneurship is a process of self-improvement as a professional. As an aspiring entrepreneur, I need to acquire more risk tolerance, financial skills, leadership skills, creativity, and networking skills. Through deliberate development of these aspects, I am bound to not only progress in entrepreneurial capacity but also develop a thinking mechanism that can see opportunities amidst challenges to innovate and make a difference.</w:t>
      </w:r>
    </w:p>
    <w:p w14:paraId="4EFE9E2A" w14:textId="77777777" w:rsidR="009C26A5" w:rsidRDefault="009C26A5" w:rsidP="009C26A5">
      <w:pPr>
        <w:ind w:left="720" w:hanging="720"/>
        <w:jc w:val="center"/>
        <w:rPr>
          <w:b/>
        </w:rPr>
      </w:pPr>
    </w:p>
    <w:p w14:paraId="55C3F445" w14:textId="77777777" w:rsidR="009C26A5" w:rsidRDefault="009C26A5" w:rsidP="009C26A5">
      <w:pPr>
        <w:ind w:left="720" w:hanging="720"/>
        <w:jc w:val="center"/>
        <w:rPr>
          <w:b/>
        </w:rPr>
      </w:pPr>
    </w:p>
    <w:p w14:paraId="752A3260" w14:textId="77777777" w:rsidR="009C26A5" w:rsidRDefault="009C26A5" w:rsidP="009C26A5">
      <w:pPr>
        <w:ind w:left="720" w:hanging="720"/>
        <w:jc w:val="center"/>
        <w:rPr>
          <w:b/>
        </w:rPr>
      </w:pPr>
    </w:p>
    <w:p w14:paraId="786C8240" w14:textId="77777777" w:rsidR="009C26A5" w:rsidRDefault="009C26A5" w:rsidP="009C26A5">
      <w:pPr>
        <w:ind w:left="720" w:hanging="720"/>
        <w:jc w:val="center"/>
        <w:rPr>
          <w:b/>
        </w:rPr>
      </w:pPr>
    </w:p>
    <w:p w14:paraId="7256B2FE" w14:textId="77777777" w:rsidR="009C26A5" w:rsidRDefault="009C26A5" w:rsidP="009C26A5">
      <w:pPr>
        <w:ind w:left="720" w:hanging="720"/>
        <w:jc w:val="center"/>
        <w:rPr>
          <w:b/>
        </w:rPr>
      </w:pPr>
    </w:p>
    <w:p w14:paraId="21FE6051" w14:textId="77777777" w:rsidR="009C26A5" w:rsidRDefault="009C26A5" w:rsidP="009C26A5">
      <w:pPr>
        <w:ind w:left="720" w:hanging="720"/>
        <w:jc w:val="center"/>
        <w:rPr>
          <w:b/>
        </w:rPr>
      </w:pPr>
    </w:p>
    <w:p w14:paraId="43D71EF6" w14:textId="77777777" w:rsidR="009C26A5" w:rsidRDefault="009C26A5" w:rsidP="009C26A5">
      <w:pPr>
        <w:ind w:left="720" w:hanging="720"/>
        <w:jc w:val="center"/>
        <w:rPr>
          <w:b/>
        </w:rPr>
      </w:pPr>
    </w:p>
    <w:p w14:paraId="516F6D8D" w14:textId="77777777" w:rsidR="009C26A5" w:rsidRDefault="009C26A5" w:rsidP="009C26A5">
      <w:pPr>
        <w:ind w:left="720" w:hanging="720"/>
        <w:jc w:val="center"/>
        <w:rPr>
          <w:b/>
        </w:rPr>
      </w:pPr>
    </w:p>
    <w:p w14:paraId="082640EB" w14:textId="77777777" w:rsidR="009C26A5" w:rsidRDefault="009C26A5" w:rsidP="009C26A5">
      <w:pPr>
        <w:ind w:left="720" w:hanging="720"/>
        <w:jc w:val="center"/>
        <w:rPr>
          <w:b/>
        </w:rPr>
      </w:pPr>
    </w:p>
    <w:p w14:paraId="09690E44" w14:textId="3ACA90EA" w:rsidR="009C26A5" w:rsidRPr="008E4D51" w:rsidRDefault="009C26A5" w:rsidP="009C26A5">
      <w:pPr>
        <w:ind w:left="720" w:hanging="720"/>
        <w:jc w:val="center"/>
        <w:rPr>
          <w:b/>
        </w:rPr>
      </w:pPr>
      <w:r w:rsidRPr="00431E59">
        <w:rPr>
          <w:b/>
        </w:rPr>
        <w:lastRenderedPageBreak/>
        <w:t>References</w:t>
      </w:r>
    </w:p>
    <w:p w14:paraId="1E5503B2" w14:textId="77777777" w:rsidR="009C26A5" w:rsidRPr="0023756F" w:rsidRDefault="009C26A5" w:rsidP="009C26A5">
      <w:pPr>
        <w:ind w:left="720" w:hanging="720"/>
      </w:pPr>
      <w:r w:rsidRPr="0023756F">
        <w:t>Anthony William Bennett and Simone Müller Loose (2024). User-</w:t>
      </w:r>
      <w:proofErr w:type="spellStart"/>
      <w:r w:rsidRPr="0023756F">
        <w:t>Centred</w:t>
      </w:r>
      <w:proofErr w:type="spellEnd"/>
      <w:r w:rsidRPr="0023756F">
        <w:t xml:space="preserve"> Development of an Online Dashboard Tool for Economic Sustainability for Small and Medium Enterprises. </w:t>
      </w:r>
      <w:r w:rsidRPr="0023756F">
        <w:rPr>
          <w:i/>
          <w:iCs/>
        </w:rPr>
        <w:t>Sustainability</w:t>
      </w:r>
      <w:r w:rsidRPr="0023756F">
        <w:t xml:space="preserve">, [online] 16(2), pp.557–557. </w:t>
      </w:r>
      <w:proofErr w:type="spellStart"/>
      <w:r w:rsidRPr="0023756F">
        <w:t>doi:https</w:t>
      </w:r>
      <w:proofErr w:type="spellEnd"/>
      <w:r w:rsidRPr="0023756F">
        <w:t>://doi.org/10.3390/su16020557.</w:t>
      </w:r>
    </w:p>
    <w:p w14:paraId="3E7B97F5" w14:textId="77777777" w:rsidR="009C26A5" w:rsidRPr="0023756F" w:rsidRDefault="009C26A5" w:rsidP="009C26A5">
      <w:pPr>
        <w:ind w:left="720" w:hanging="720"/>
      </w:pPr>
      <w:r w:rsidRPr="0023756F">
        <w:t xml:space="preserve">Butterworth, B. (2023). Closing the Urban Waste Loop-Delivering Environmental and Financial Sustainability. </w:t>
      </w:r>
      <w:r w:rsidRPr="0023756F">
        <w:rPr>
          <w:i/>
          <w:iCs/>
        </w:rPr>
        <w:t>Urban Metabolism and Climate Change</w:t>
      </w:r>
      <w:r w:rsidRPr="0023756F">
        <w:t xml:space="preserve">, pp.183–207. </w:t>
      </w:r>
      <w:proofErr w:type="spellStart"/>
      <w:r w:rsidRPr="0023756F">
        <w:t>doi:https</w:t>
      </w:r>
      <w:proofErr w:type="spellEnd"/>
      <w:r w:rsidRPr="0023756F">
        <w:t>://doi.org/10.1007/978-3-031-29422-8_10.</w:t>
      </w:r>
    </w:p>
    <w:p w14:paraId="2681791B" w14:textId="77777777" w:rsidR="009C26A5" w:rsidRPr="0023756F" w:rsidRDefault="009C26A5" w:rsidP="009C26A5">
      <w:pPr>
        <w:spacing w:before="0" w:after="160"/>
        <w:ind w:left="720" w:hanging="720"/>
      </w:pPr>
      <w:r w:rsidRPr="0023756F">
        <w:t>Cribb, J., Miller, H. and Pope, T. (2019). </w:t>
      </w:r>
      <w:r w:rsidRPr="0023756F">
        <w:rPr>
          <w:i/>
          <w:iCs/>
        </w:rPr>
        <w:t>Who are business owners, and what are they doing?</w:t>
      </w:r>
      <w:r w:rsidRPr="0023756F">
        <w:t> (No. R158). IFS Report.</w:t>
      </w:r>
    </w:p>
    <w:p w14:paraId="500FD840" w14:textId="77777777" w:rsidR="009C26A5" w:rsidRPr="0023756F" w:rsidRDefault="009C26A5" w:rsidP="009C26A5">
      <w:pPr>
        <w:ind w:left="720" w:hanging="720"/>
      </w:pPr>
      <w:proofErr w:type="spellStart"/>
      <w:r w:rsidRPr="0023756F">
        <w:t>Dreischerf</w:t>
      </w:r>
      <w:proofErr w:type="spellEnd"/>
      <w:r w:rsidRPr="0023756F">
        <w:t xml:space="preserve">, A.J. and Buijs, P. (2022). How Urban Consolidation </w:t>
      </w:r>
      <w:proofErr w:type="spellStart"/>
      <w:r w:rsidRPr="0023756F">
        <w:t>Centres</w:t>
      </w:r>
      <w:proofErr w:type="spellEnd"/>
      <w:r w:rsidRPr="0023756F">
        <w:t xml:space="preserve"> affect distribution networks: An empirical investigation from the perspective of suppliers. </w:t>
      </w:r>
      <w:r w:rsidRPr="0023756F">
        <w:rPr>
          <w:i/>
          <w:iCs/>
        </w:rPr>
        <w:t>Case Studies on Transport Policy</w:t>
      </w:r>
      <w:r w:rsidRPr="0023756F">
        <w:t xml:space="preserve">, 10(1). </w:t>
      </w:r>
      <w:proofErr w:type="spellStart"/>
      <w:r w:rsidRPr="0023756F">
        <w:t>doi:https</w:t>
      </w:r>
      <w:proofErr w:type="spellEnd"/>
      <w:r w:rsidRPr="0023756F">
        <w:t>://doi.org/10.1016/j.cstp.2022.01.012.</w:t>
      </w:r>
    </w:p>
    <w:p w14:paraId="0AE7E81E" w14:textId="77777777" w:rsidR="009C26A5" w:rsidRPr="0023756F" w:rsidRDefault="009C26A5" w:rsidP="009C26A5">
      <w:pPr>
        <w:ind w:left="720" w:hanging="720"/>
      </w:pPr>
      <w:r w:rsidRPr="0023756F">
        <w:t xml:space="preserve">Ezeudu, O.B. and Bristow, D. (2024). Financing methods for solid waste management: A review of typology, classifications, and circular economy implications. </w:t>
      </w:r>
      <w:r w:rsidRPr="0023756F">
        <w:rPr>
          <w:i/>
          <w:iCs/>
        </w:rPr>
        <w:t>Sustainable Development</w:t>
      </w:r>
      <w:r w:rsidRPr="0023756F">
        <w:t xml:space="preserve">. </w:t>
      </w:r>
      <w:proofErr w:type="spellStart"/>
      <w:r w:rsidRPr="0023756F">
        <w:t>Doi:https</w:t>
      </w:r>
      <w:proofErr w:type="spellEnd"/>
      <w:r w:rsidRPr="0023756F">
        <w:t>://doi.org/10.1002/sd.3256.</w:t>
      </w:r>
    </w:p>
    <w:p w14:paraId="7DC08AB5" w14:textId="77777777" w:rsidR="009C26A5" w:rsidRPr="0023756F" w:rsidRDefault="009C26A5" w:rsidP="009C26A5">
      <w:pPr>
        <w:ind w:left="720" w:hanging="720"/>
      </w:pPr>
      <w:r w:rsidRPr="0023756F">
        <w:t>French, P.A. (2022). The Corporation as a Moral Person. In </w:t>
      </w:r>
      <w:r w:rsidRPr="0023756F">
        <w:rPr>
          <w:i/>
          <w:iCs/>
        </w:rPr>
        <w:t>Group Rights</w:t>
      </w:r>
      <w:r w:rsidRPr="0023756F">
        <w:t> (pp. 5-13). Routledge.</w:t>
      </w:r>
    </w:p>
    <w:p w14:paraId="5E962A5A" w14:textId="77777777" w:rsidR="009C26A5" w:rsidRPr="004F73E2" w:rsidRDefault="009C26A5" w:rsidP="009C26A5">
      <w:proofErr w:type="spellStart"/>
      <w:r w:rsidRPr="0023756F">
        <w:t>Friege</w:t>
      </w:r>
      <w:proofErr w:type="spellEnd"/>
      <w:r w:rsidRPr="0023756F">
        <w:t>, H. and Eger, Y., 2022. Best practice for bio-waste collection as a prerequisite for high-quality compost. </w:t>
      </w:r>
      <w:r w:rsidRPr="0023756F">
        <w:rPr>
          <w:i/>
          <w:iCs/>
        </w:rPr>
        <w:t>Waste Management &amp; Research</w:t>
      </w:r>
      <w:r w:rsidRPr="0023756F">
        <w:t>, </w:t>
      </w:r>
      <w:r w:rsidRPr="0023756F">
        <w:rPr>
          <w:i/>
          <w:iCs/>
        </w:rPr>
        <w:t>40</w:t>
      </w:r>
      <w:r w:rsidRPr="0023756F">
        <w:t>(1), pp.104-110.</w:t>
      </w:r>
    </w:p>
    <w:p w14:paraId="41E3AE6A" w14:textId="77777777" w:rsidR="009C26A5" w:rsidRPr="0023756F" w:rsidRDefault="009C26A5" w:rsidP="009C26A5">
      <w:pPr>
        <w:ind w:left="720" w:hanging="720"/>
      </w:pPr>
      <w:r w:rsidRPr="0023756F">
        <w:t>Gilligan, J. and Wright, M. (2020). </w:t>
      </w:r>
      <w:r w:rsidRPr="0023756F">
        <w:rPr>
          <w:i/>
          <w:iCs/>
        </w:rPr>
        <w:t>Private equity demystified: An explanatory guide</w:t>
      </w:r>
      <w:r w:rsidRPr="0023756F">
        <w:t>. Oxford University Press.</w:t>
      </w:r>
    </w:p>
    <w:p w14:paraId="56A6EBAD" w14:textId="77777777" w:rsidR="009C26A5" w:rsidRPr="0023756F" w:rsidRDefault="009C26A5" w:rsidP="009C26A5">
      <w:pPr>
        <w:ind w:left="720" w:hanging="720"/>
      </w:pPr>
      <w:r w:rsidRPr="0023756F">
        <w:t>He, K., Jia, H., Mu, Y., Yu, X., Zhou, Y., Wu, J. and Dong, X. (2025). Leasing business model for trunk mobile charging stations: From the view of operators. </w:t>
      </w:r>
      <w:r w:rsidRPr="0023756F">
        <w:rPr>
          <w:i/>
          <w:iCs/>
        </w:rPr>
        <w:t>IEEE Transactions on Transportation Electrification</w:t>
      </w:r>
      <w:r w:rsidRPr="0023756F">
        <w:t>.</w:t>
      </w:r>
    </w:p>
    <w:p w14:paraId="5CAC3D83" w14:textId="77777777" w:rsidR="009C26A5" w:rsidRPr="0023756F" w:rsidRDefault="009C26A5" w:rsidP="009C26A5">
      <w:pPr>
        <w:ind w:left="720" w:hanging="720"/>
      </w:pPr>
      <w:r w:rsidRPr="0023756F">
        <w:lastRenderedPageBreak/>
        <w:t>Hinton, J. (2021). Five key dimensions of post-growth business: Putting the pieces together. </w:t>
      </w:r>
      <w:r w:rsidRPr="0023756F">
        <w:rPr>
          <w:i/>
          <w:iCs/>
        </w:rPr>
        <w:t>Futures</w:t>
      </w:r>
      <w:r w:rsidRPr="0023756F">
        <w:t>, </w:t>
      </w:r>
      <w:r w:rsidRPr="0023756F">
        <w:rPr>
          <w:i/>
          <w:iCs/>
        </w:rPr>
        <w:t>131</w:t>
      </w:r>
      <w:r w:rsidRPr="0023756F">
        <w:t>, p.102761.</w:t>
      </w:r>
    </w:p>
    <w:p w14:paraId="56C0B97C" w14:textId="77777777" w:rsidR="009C26A5" w:rsidRPr="009C26A5" w:rsidRDefault="009C26A5" w:rsidP="009C26A5">
      <w:pPr>
        <w:ind w:left="720" w:hanging="720"/>
        <w:rPr>
          <w:lang w:val="it-IT"/>
        </w:rPr>
      </w:pPr>
      <w:r w:rsidRPr="0023756F">
        <w:t xml:space="preserve">Jao, R., Ng, S., Holly, A., Honasan Ho, E. and Majid, J. (2023). The Influence of Implementing Customer Relationship Management on Corporate Sustainability with Eco-Friendly Marketing as Mediating Variable. </w:t>
      </w:r>
      <w:r w:rsidRPr="009C26A5">
        <w:rPr>
          <w:i/>
          <w:iCs/>
          <w:lang w:val="it-IT"/>
        </w:rPr>
        <w:t>SENTRALISASI</w:t>
      </w:r>
      <w:r w:rsidRPr="009C26A5">
        <w:rPr>
          <w:lang w:val="it-IT"/>
        </w:rPr>
        <w:t>, 12(1), pp.1–13. doi:https://doi.org/10.33506/sl.v12i1.1843.</w:t>
      </w:r>
    </w:p>
    <w:p w14:paraId="3A989D4B" w14:textId="77777777" w:rsidR="009C26A5" w:rsidRPr="0023756F" w:rsidRDefault="009C26A5" w:rsidP="009C26A5">
      <w:pPr>
        <w:ind w:left="720" w:hanging="720"/>
      </w:pPr>
      <w:r w:rsidRPr="009C26A5">
        <w:rPr>
          <w:lang w:val="it-IT"/>
        </w:rPr>
        <w:t xml:space="preserve">Kartomo, T. (2024). </w:t>
      </w:r>
      <w:r w:rsidRPr="0023756F">
        <w:t xml:space="preserve">The Role Of Discounts And Promotions In Enhancing Consumer Loyalty. </w:t>
      </w:r>
      <w:proofErr w:type="spellStart"/>
      <w:r w:rsidRPr="0023756F">
        <w:rPr>
          <w:i/>
          <w:iCs/>
        </w:rPr>
        <w:t>Marketica</w:t>
      </w:r>
      <w:proofErr w:type="spellEnd"/>
      <w:r w:rsidRPr="0023756F">
        <w:rPr>
          <w:i/>
          <w:iCs/>
        </w:rPr>
        <w:t xml:space="preserve">: </w:t>
      </w:r>
      <w:proofErr w:type="spellStart"/>
      <w:r w:rsidRPr="0023756F">
        <w:rPr>
          <w:i/>
          <w:iCs/>
        </w:rPr>
        <w:t>Jurnal</w:t>
      </w:r>
      <w:proofErr w:type="spellEnd"/>
      <w:r w:rsidRPr="0023756F">
        <w:rPr>
          <w:i/>
          <w:iCs/>
        </w:rPr>
        <w:t xml:space="preserve"> </w:t>
      </w:r>
      <w:proofErr w:type="spellStart"/>
      <w:r w:rsidRPr="0023756F">
        <w:rPr>
          <w:i/>
          <w:iCs/>
        </w:rPr>
        <w:t>Ilmiah</w:t>
      </w:r>
      <w:proofErr w:type="spellEnd"/>
      <w:r w:rsidRPr="0023756F">
        <w:rPr>
          <w:i/>
          <w:iCs/>
        </w:rPr>
        <w:t xml:space="preserve"> Pemasaran</w:t>
      </w:r>
      <w:r w:rsidRPr="0023756F">
        <w:t>, [online] 1(4), pp.181–190. Available at: https://journals.sanusantara.com/index.php/marketica/article/view/189.</w:t>
      </w:r>
    </w:p>
    <w:p w14:paraId="0BD71885" w14:textId="77777777" w:rsidR="009C26A5" w:rsidRPr="0023756F" w:rsidRDefault="009C26A5" w:rsidP="009C26A5">
      <w:r w:rsidRPr="009C26A5">
        <w:rPr>
          <w:lang w:val="nl-NL"/>
        </w:rPr>
        <w:t xml:space="preserve">Koolwijk, J., van Oel, C. and Bel, M., 2022. </w:t>
      </w:r>
      <w:r w:rsidRPr="0023756F">
        <w:t>The interplay between financial rules, trust and power in strategic partnerships in the construction industry. </w:t>
      </w:r>
      <w:r w:rsidRPr="0023756F">
        <w:rPr>
          <w:i/>
          <w:iCs/>
        </w:rPr>
        <w:t>Engineering, Construction and Architectural Management</w:t>
      </w:r>
      <w:r w:rsidRPr="0023756F">
        <w:t>, </w:t>
      </w:r>
      <w:r w:rsidRPr="0023756F">
        <w:rPr>
          <w:i/>
          <w:iCs/>
        </w:rPr>
        <w:t>29</w:t>
      </w:r>
      <w:r w:rsidRPr="0023756F">
        <w:t>(3), pp.1089-1108.</w:t>
      </w:r>
    </w:p>
    <w:p w14:paraId="55D46ABA" w14:textId="77777777" w:rsidR="009C26A5" w:rsidRPr="0023756F" w:rsidRDefault="009C26A5" w:rsidP="009C26A5">
      <w:pPr>
        <w:ind w:left="720" w:hanging="720"/>
      </w:pPr>
      <w:r w:rsidRPr="0023756F">
        <w:t>Lukashov, R. (2019). Limited liability company as a private legal entity: selected legal issues. </w:t>
      </w:r>
      <w:r w:rsidRPr="0023756F">
        <w:rPr>
          <w:i/>
          <w:iCs/>
        </w:rPr>
        <w:t>Actual problems of law</w:t>
      </w:r>
      <w:r w:rsidRPr="0023756F">
        <w:t>, (4), pp.187-194.</w:t>
      </w:r>
    </w:p>
    <w:p w14:paraId="510F3531" w14:textId="77777777" w:rsidR="009C26A5" w:rsidRPr="0023756F" w:rsidRDefault="009C26A5" w:rsidP="009C26A5">
      <w:pPr>
        <w:ind w:left="720" w:hanging="720"/>
      </w:pPr>
      <w:proofErr w:type="spellStart"/>
      <w:r w:rsidRPr="0023756F">
        <w:t>Ngqola-Sebone</w:t>
      </w:r>
      <w:proofErr w:type="spellEnd"/>
      <w:r w:rsidRPr="0023756F">
        <w:t>, L. (2020). A study on how franchisees finance their owner's contribution when buying a franchise.</w:t>
      </w:r>
    </w:p>
    <w:p w14:paraId="4F78678D" w14:textId="77777777" w:rsidR="009C26A5" w:rsidRPr="0023756F" w:rsidRDefault="009C26A5" w:rsidP="009C26A5">
      <w:pPr>
        <w:ind w:left="720" w:hanging="720"/>
      </w:pPr>
      <w:r w:rsidRPr="0023756F">
        <w:t xml:space="preserve">Nic Lughadha, E., Bachman, S.P., Leão, T.C.C., Forest, F., Halley, J.M., Moat, J., Acedo, C., Bacon, K.L., Brewer, R.F.A., </w:t>
      </w:r>
      <w:proofErr w:type="spellStart"/>
      <w:r w:rsidRPr="0023756F">
        <w:t>Gâteblé</w:t>
      </w:r>
      <w:proofErr w:type="spellEnd"/>
      <w:r w:rsidRPr="0023756F">
        <w:t xml:space="preserve">, G., Gonçalves, S.C., Govaerts, R., Hollingsworth, P.M., Krisai, </w:t>
      </w:r>
      <w:proofErr w:type="spellStart"/>
      <w:r w:rsidRPr="0023756F">
        <w:t>Greilhuber</w:t>
      </w:r>
      <w:proofErr w:type="spellEnd"/>
      <w:r w:rsidRPr="0023756F">
        <w:t xml:space="preserve">, I., Lirio, E.J., Moore, P.G.P., Negrão, R., Onana, J.M., Rajaovelona, L.R. and </w:t>
      </w:r>
      <w:proofErr w:type="spellStart"/>
      <w:r w:rsidRPr="0023756F">
        <w:t>Razanajatovo</w:t>
      </w:r>
      <w:proofErr w:type="spellEnd"/>
      <w:r w:rsidRPr="0023756F">
        <w:t xml:space="preserve">, H. (2020). Extinction risk and threats to plants and fungi. </w:t>
      </w:r>
      <w:r w:rsidRPr="0023756F">
        <w:rPr>
          <w:i/>
          <w:iCs/>
        </w:rPr>
        <w:t>PLANTS, PEOPLE, PLANET</w:t>
      </w:r>
      <w:r w:rsidRPr="0023756F">
        <w:t xml:space="preserve">, 2(5), pp.389–408. </w:t>
      </w:r>
      <w:proofErr w:type="spellStart"/>
      <w:r w:rsidRPr="0023756F">
        <w:t>doi:https</w:t>
      </w:r>
      <w:proofErr w:type="spellEnd"/>
      <w:r w:rsidRPr="0023756F">
        <w:t>://doi.org/10.1002/ppp3.10146.</w:t>
      </w:r>
    </w:p>
    <w:p w14:paraId="59296264" w14:textId="77777777" w:rsidR="009C26A5" w:rsidRPr="0023756F" w:rsidRDefault="009C26A5" w:rsidP="009C26A5">
      <w:pPr>
        <w:ind w:left="720" w:hanging="720"/>
      </w:pPr>
      <w:r w:rsidRPr="0023756F">
        <w:t xml:space="preserve">Nygaard, A. (2024). </w:t>
      </w:r>
      <w:r w:rsidRPr="0023756F">
        <w:rPr>
          <w:i/>
          <w:iCs/>
        </w:rPr>
        <w:t>Green Marketing and Entrepreneurship</w:t>
      </w:r>
      <w:r w:rsidRPr="0023756F">
        <w:t xml:space="preserve">. </w:t>
      </w:r>
      <w:r w:rsidRPr="0023756F">
        <w:rPr>
          <w:i/>
          <w:iCs/>
        </w:rPr>
        <w:t>Springer eBooks</w:t>
      </w:r>
      <w:r w:rsidRPr="0023756F">
        <w:t xml:space="preserve">. Springer Nature. </w:t>
      </w:r>
      <w:proofErr w:type="spellStart"/>
      <w:r w:rsidRPr="0023756F">
        <w:t>Doi:https</w:t>
      </w:r>
      <w:proofErr w:type="spellEnd"/>
      <w:r w:rsidRPr="0023756F">
        <w:t>://doi.org/10.1007/978-3-031-50333-7.</w:t>
      </w:r>
    </w:p>
    <w:p w14:paraId="23B06BD3" w14:textId="77777777" w:rsidR="009C26A5" w:rsidRPr="0023756F" w:rsidRDefault="009C26A5" w:rsidP="009C26A5">
      <w:pPr>
        <w:ind w:left="720" w:hanging="720"/>
      </w:pPr>
      <w:r w:rsidRPr="0023756F">
        <w:t xml:space="preserve">Pelkonen, E. (2020). Building company thought leadership with digital content marketing. </w:t>
      </w:r>
      <w:r w:rsidRPr="0023756F">
        <w:rPr>
          <w:i/>
          <w:iCs/>
        </w:rPr>
        <w:t>lutpub.lut.fi</w:t>
      </w:r>
      <w:r w:rsidRPr="0023756F">
        <w:t>. [online] Available at: https://lutpub.lut.fi/handle/10024/160887.</w:t>
      </w:r>
    </w:p>
    <w:p w14:paraId="42253ACB" w14:textId="77777777" w:rsidR="009C26A5" w:rsidRPr="0023756F" w:rsidRDefault="009C26A5" w:rsidP="009C26A5">
      <w:pPr>
        <w:ind w:left="720" w:hanging="720"/>
      </w:pPr>
      <w:r w:rsidRPr="0023756F">
        <w:lastRenderedPageBreak/>
        <w:t xml:space="preserve">Preston, J. (2023). All things must pass? Recent changes to competition and ownership in public transport in Great Britain. </w:t>
      </w:r>
      <w:r w:rsidRPr="0023756F">
        <w:rPr>
          <w:i/>
          <w:iCs/>
        </w:rPr>
        <w:t>Research in Transportation Economics</w:t>
      </w:r>
      <w:r w:rsidRPr="0023756F">
        <w:t xml:space="preserve">, [online] 99, p.101281. </w:t>
      </w:r>
      <w:proofErr w:type="spellStart"/>
      <w:r w:rsidRPr="0023756F">
        <w:t>doi:https</w:t>
      </w:r>
      <w:proofErr w:type="spellEnd"/>
      <w:r w:rsidRPr="0023756F">
        <w:t>://doi.org/10.1016/j.retrec.2023.101281.</w:t>
      </w:r>
    </w:p>
    <w:p w14:paraId="294D5FFB" w14:textId="77777777" w:rsidR="009C26A5" w:rsidRPr="009C26A5" w:rsidRDefault="009C26A5" w:rsidP="009C26A5">
      <w:pPr>
        <w:ind w:left="720" w:hanging="720"/>
        <w:rPr>
          <w:lang w:val="fi-FI"/>
        </w:rPr>
      </w:pPr>
      <w:r w:rsidRPr="0023756F">
        <w:t xml:space="preserve">Rahman, T., Deb, N., Alam, M.Z., </w:t>
      </w:r>
      <w:proofErr w:type="spellStart"/>
      <w:r w:rsidRPr="0023756F">
        <w:t>Moniruzzaman</w:t>
      </w:r>
      <w:proofErr w:type="spellEnd"/>
      <w:r w:rsidRPr="0023756F">
        <w:t xml:space="preserve">, M., Miah, M.S., </w:t>
      </w:r>
      <w:proofErr w:type="spellStart"/>
      <w:r w:rsidRPr="0023756F">
        <w:t>Horaira</w:t>
      </w:r>
      <w:proofErr w:type="spellEnd"/>
      <w:r w:rsidRPr="0023756F">
        <w:t xml:space="preserve">, M.A. and Kamal, R. (2024). Navigating the contemporary landscape of food waste management in developing countries: A comprehensive overview and prospective analysis. </w:t>
      </w:r>
      <w:r w:rsidRPr="009C26A5">
        <w:rPr>
          <w:i/>
          <w:iCs/>
          <w:lang w:val="fi-FI"/>
        </w:rPr>
        <w:t>Heliyon</w:t>
      </w:r>
      <w:r w:rsidRPr="009C26A5">
        <w:rPr>
          <w:lang w:val="fi-FI"/>
        </w:rPr>
        <w:t>, [online] 10(12), p.e33218. Doi:https://doi.org/10.1016/j.heliyon.2024.e33218.</w:t>
      </w:r>
    </w:p>
    <w:p w14:paraId="1867D8AF" w14:textId="77777777" w:rsidR="009C26A5" w:rsidRPr="0023756F" w:rsidRDefault="009C26A5" w:rsidP="009C26A5">
      <w:pPr>
        <w:ind w:left="720" w:hanging="720"/>
      </w:pPr>
      <w:r w:rsidRPr="0023756F">
        <w:t xml:space="preserve">Saira, H. (2021). The role of waste and solid biofuels in the heating and power sector: cases of Sweden, Poland and the UK. </w:t>
      </w:r>
      <w:r w:rsidRPr="0023756F">
        <w:rPr>
          <w:i/>
          <w:iCs/>
        </w:rPr>
        <w:t>Urn.fi</w:t>
      </w:r>
      <w:r w:rsidRPr="0023756F">
        <w:t xml:space="preserve">. [online] </w:t>
      </w:r>
      <w:proofErr w:type="spellStart"/>
      <w:r w:rsidRPr="0023756F">
        <w:t>doi:https</w:t>
      </w:r>
      <w:proofErr w:type="spellEnd"/>
      <w:r w:rsidRPr="0023756F">
        <w:t>://lutpub.lut.fi/handle/10024/163099.</w:t>
      </w:r>
    </w:p>
    <w:p w14:paraId="62F06366" w14:textId="77777777" w:rsidR="009C26A5" w:rsidRPr="0023756F" w:rsidRDefault="009C26A5" w:rsidP="009C26A5">
      <w:pPr>
        <w:ind w:left="720" w:hanging="720"/>
      </w:pPr>
      <w:r w:rsidRPr="0023756F">
        <w:t xml:space="preserve">Selvakumar, P. (2025). Ethical Business Culture and Employee Retention. </w:t>
      </w:r>
      <w:r w:rsidRPr="0023756F">
        <w:rPr>
          <w:i/>
          <w:iCs/>
        </w:rPr>
        <w:t>Advances in Ethical Work Climate and Employee Well-Being</w:t>
      </w:r>
      <w:r w:rsidRPr="0023756F">
        <w:t xml:space="preserve">, [online] pp.191–212. </w:t>
      </w:r>
      <w:proofErr w:type="spellStart"/>
      <w:r w:rsidRPr="0023756F">
        <w:t>doi:https</w:t>
      </w:r>
      <w:proofErr w:type="spellEnd"/>
      <w:r w:rsidRPr="0023756F">
        <w:t>://doi.org/10.4018/979-8-3693-8819-8.ch010.</w:t>
      </w:r>
    </w:p>
    <w:p w14:paraId="3B22383E" w14:textId="77777777" w:rsidR="009C26A5" w:rsidRPr="009C26A5" w:rsidRDefault="009C26A5" w:rsidP="009C26A5">
      <w:pPr>
        <w:ind w:left="720" w:hanging="720"/>
        <w:rPr>
          <w:lang w:val="de-DE"/>
        </w:rPr>
      </w:pPr>
      <w:r w:rsidRPr="0023756F">
        <w:t xml:space="preserve">Srivastava, R.R., Rajak, D.K., Ilyas, S., Kim, H. and Pathak, P. (2022). Challenges, Regulations, and Case Studies on Sustainable Management of Industrial Waste. </w:t>
      </w:r>
      <w:r w:rsidRPr="009C26A5">
        <w:rPr>
          <w:i/>
          <w:iCs/>
          <w:lang w:val="de-DE"/>
        </w:rPr>
        <w:t>Minerals</w:t>
      </w:r>
      <w:r w:rsidRPr="009C26A5">
        <w:rPr>
          <w:lang w:val="de-DE"/>
        </w:rPr>
        <w:t>, 13(1), p.51. Doi:https://doi.org/10.3390/min13010051.</w:t>
      </w:r>
    </w:p>
    <w:p w14:paraId="2AD4637D" w14:textId="77777777" w:rsidR="009C26A5" w:rsidRPr="0023756F" w:rsidRDefault="009C26A5" w:rsidP="009C26A5">
      <w:pPr>
        <w:ind w:left="720" w:hanging="720"/>
      </w:pPr>
      <w:r w:rsidRPr="009C26A5">
        <w:rPr>
          <w:lang w:val="de-DE"/>
        </w:rPr>
        <w:t xml:space="preserve">West, J.K. (2019). </w:t>
      </w:r>
      <w:r w:rsidRPr="0023756F">
        <w:t>An introduction to online platforms and their role in the digital transformation. </w:t>
      </w:r>
      <w:r w:rsidRPr="0023756F">
        <w:rPr>
          <w:i/>
          <w:iCs/>
        </w:rPr>
        <w:t>Available at SSRN 4669281</w:t>
      </w:r>
      <w:r w:rsidRPr="0023756F">
        <w:t>.</w:t>
      </w:r>
    </w:p>
    <w:p w14:paraId="30F97865" w14:textId="77777777" w:rsidR="009C26A5" w:rsidRPr="0023756F" w:rsidRDefault="009C26A5" w:rsidP="009C26A5">
      <w:pPr>
        <w:ind w:left="720" w:hanging="720"/>
      </w:pPr>
      <w:r w:rsidRPr="0023756F">
        <w:t xml:space="preserve">Zheng, X., </w:t>
      </w:r>
      <w:proofErr w:type="spellStart"/>
      <w:r w:rsidRPr="0023756F">
        <w:t>Aborisade</w:t>
      </w:r>
      <w:proofErr w:type="spellEnd"/>
      <w:r w:rsidRPr="0023756F">
        <w:t>, M.A., Liu, S., Lu, S., Oba, B.T., Xu, X., Cheng, X., He, M., Song, Y. and Ding, H. (2020). The history and prediction of composting technology: A patent mining. </w:t>
      </w:r>
      <w:r w:rsidRPr="0023756F">
        <w:rPr>
          <w:i/>
          <w:iCs/>
        </w:rPr>
        <w:t>Journal of Cleaner Production</w:t>
      </w:r>
      <w:r w:rsidRPr="0023756F">
        <w:t>, </w:t>
      </w:r>
      <w:r w:rsidRPr="0023756F">
        <w:rPr>
          <w:i/>
          <w:iCs/>
        </w:rPr>
        <w:t>276</w:t>
      </w:r>
      <w:r w:rsidRPr="0023756F">
        <w:t>, p.124232.</w:t>
      </w:r>
    </w:p>
    <w:p w14:paraId="65DBF217" w14:textId="77777777" w:rsidR="00933347" w:rsidRDefault="00933347"/>
    <w:sectPr w:rsidR="009333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6A5"/>
    <w:rsid w:val="002E2677"/>
    <w:rsid w:val="00933347"/>
    <w:rsid w:val="009C26A5"/>
    <w:rsid w:val="00AD300C"/>
    <w:rsid w:val="00E479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257C9B"/>
  <w15:chartTrackingRefBased/>
  <w15:docId w15:val="{24519550-F757-45BC-B3AE-B71CABAFF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6A5"/>
    <w:pPr>
      <w:spacing w:before="240" w:after="240" w:line="360" w:lineRule="auto"/>
      <w:jc w:val="both"/>
    </w:pPr>
    <w:rPr>
      <w:rFonts w:ascii="Arial" w:hAnsi="Arial"/>
      <w:szCs w:val="22"/>
    </w:rPr>
  </w:style>
  <w:style w:type="paragraph" w:styleId="Heading1">
    <w:name w:val="heading 1"/>
    <w:basedOn w:val="Normal"/>
    <w:next w:val="Normal"/>
    <w:link w:val="Heading1Char"/>
    <w:uiPriority w:val="9"/>
    <w:qFormat/>
    <w:rsid w:val="009C26A5"/>
    <w:pPr>
      <w:keepNext/>
      <w:keepLines/>
      <w:spacing w:before="360" w:after="80" w:line="278" w:lineRule="auto"/>
      <w:jc w:val="left"/>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26A5"/>
    <w:pPr>
      <w:keepNext/>
      <w:keepLines/>
      <w:spacing w:before="160" w:after="80" w:line="278" w:lineRule="auto"/>
      <w:jc w:val="left"/>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26A5"/>
    <w:pPr>
      <w:keepNext/>
      <w:keepLines/>
      <w:spacing w:before="160" w:after="80" w:line="278" w:lineRule="auto"/>
      <w:jc w:val="left"/>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26A5"/>
    <w:pPr>
      <w:keepNext/>
      <w:keepLines/>
      <w:spacing w:before="80" w:after="40" w:line="278" w:lineRule="auto"/>
      <w:jc w:val="left"/>
      <w:outlineLvl w:val="3"/>
    </w:pPr>
    <w:rPr>
      <w:rFonts w:asciiTheme="minorHAnsi" w:eastAsiaTheme="majorEastAsia" w:hAnsiTheme="minorHAnsi" w:cstheme="majorBidi"/>
      <w:i/>
      <w:iCs/>
      <w:color w:val="2F5496" w:themeColor="accent1" w:themeShade="BF"/>
      <w:szCs w:val="24"/>
    </w:rPr>
  </w:style>
  <w:style w:type="paragraph" w:styleId="Heading5">
    <w:name w:val="heading 5"/>
    <w:basedOn w:val="Normal"/>
    <w:next w:val="Normal"/>
    <w:link w:val="Heading5Char"/>
    <w:uiPriority w:val="9"/>
    <w:semiHidden/>
    <w:unhideWhenUsed/>
    <w:qFormat/>
    <w:rsid w:val="009C26A5"/>
    <w:pPr>
      <w:keepNext/>
      <w:keepLines/>
      <w:spacing w:before="80" w:after="40" w:line="278" w:lineRule="auto"/>
      <w:jc w:val="left"/>
      <w:outlineLvl w:val="4"/>
    </w:pPr>
    <w:rPr>
      <w:rFonts w:asciiTheme="minorHAnsi" w:eastAsiaTheme="majorEastAsia" w:hAnsiTheme="minorHAnsi" w:cstheme="majorBidi"/>
      <w:color w:val="2F5496" w:themeColor="accent1" w:themeShade="BF"/>
      <w:szCs w:val="24"/>
    </w:rPr>
  </w:style>
  <w:style w:type="paragraph" w:styleId="Heading6">
    <w:name w:val="heading 6"/>
    <w:basedOn w:val="Normal"/>
    <w:next w:val="Normal"/>
    <w:link w:val="Heading6Char"/>
    <w:uiPriority w:val="9"/>
    <w:semiHidden/>
    <w:unhideWhenUsed/>
    <w:qFormat/>
    <w:rsid w:val="009C26A5"/>
    <w:pPr>
      <w:keepNext/>
      <w:keepLines/>
      <w:spacing w:before="40" w:after="0" w:line="278" w:lineRule="auto"/>
      <w:jc w:val="left"/>
      <w:outlineLvl w:val="5"/>
    </w:pPr>
    <w:rPr>
      <w:rFonts w:asciiTheme="minorHAnsi" w:eastAsiaTheme="majorEastAsia" w:hAnsiTheme="minorHAnsi" w:cstheme="majorBidi"/>
      <w:i/>
      <w:iCs/>
      <w:color w:val="595959" w:themeColor="text1" w:themeTint="A6"/>
      <w:szCs w:val="24"/>
    </w:rPr>
  </w:style>
  <w:style w:type="paragraph" w:styleId="Heading7">
    <w:name w:val="heading 7"/>
    <w:basedOn w:val="Normal"/>
    <w:next w:val="Normal"/>
    <w:link w:val="Heading7Char"/>
    <w:uiPriority w:val="9"/>
    <w:semiHidden/>
    <w:unhideWhenUsed/>
    <w:qFormat/>
    <w:rsid w:val="009C26A5"/>
    <w:pPr>
      <w:keepNext/>
      <w:keepLines/>
      <w:spacing w:before="40" w:after="0" w:line="278" w:lineRule="auto"/>
      <w:jc w:val="left"/>
      <w:outlineLvl w:val="6"/>
    </w:pPr>
    <w:rPr>
      <w:rFonts w:asciiTheme="minorHAnsi" w:eastAsiaTheme="majorEastAsia" w:hAnsiTheme="minorHAnsi" w:cstheme="majorBidi"/>
      <w:color w:val="595959" w:themeColor="text1" w:themeTint="A6"/>
      <w:szCs w:val="24"/>
    </w:rPr>
  </w:style>
  <w:style w:type="paragraph" w:styleId="Heading8">
    <w:name w:val="heading 8"/>
    <w:basedOn w:val="Normal"/>
    <w:next w:val="Normal"/>
    <w:link w:val="Heading8Char"/>
    <w:uiPriority w:val="9"/>
    <w:semiHidden/>
    <w:unhideWhenUsed/>
    <w:qFormat/>
    <w:rsid w:val="009C26A5"/>
    <w:pPr>
      <w:keepNext/>
      <w:keepLines/>
      <w:spacing w:before="0" w:after="0" w:line="278" w:lineRule="auto"/>
      <w:jc w:val="left"/>
      <w:outlineLvl w:val="7"/>
    </w:pPr>
    <w:rPr>
      <w:rFonts w:asciiTheme="minorHAnsi" w:eastAsiaTheme="majorEastAsia" w:hAnsiTheme="minorHAnsi" w:cstheme="majorBidi"/>
      <w:i/>
      <w:iCs/>
      <w:color w:val="272727" w:themeColor="text1" w:themeTint="D8"/>
      <w:szCs w:val="24"/>
    </w:rPr>
  </w:style>
  <w:style w:type="paragraph" w:styleId="Heading9">
    <w:name w:val="heading 9"/>
    <w:basedOn w:val="Normal"/>
    <w:next w:val="Normal"/>
    <w:link w:val="Heading9Char"/>
    <w:uiPriority w:val="9"/>
    <w:semiHidden/>
    <w:unhideWhenUsed/>
    <w:qFormat/>
    <w:rsid w:val="009C26A5"/>
    <w:pPr>
      <w:keepNext/>
      <w:keepLines/>
      <w:spacing w:before="0" w:after="0" w:line="278" w:lineRule="auto"/>
      <w:jc w:val="left"/>
      <w:outlineLvl w:val="8"/>
    </w:pPr>
    <w:rPr>
      <w:rFonts w:asciiTheme="minorHAnsi" w:eastAsiaTheme="majorEastAsia" w:hAnsiTheme="minorHAnsi" w:cstheme="majorBidi"/>
      <w:color w:val="272727" w:themeColor="text1" w:themeTint="D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6A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26A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26A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26A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26A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2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6A5"/>
    <w:rPr>
      <w:rFonts w:eastAsiaTheme="majorEastAsia" w:cstheme="majorBidi"/>
      <w:color w:val="272727" w:themeColor="text1" w:themeTint="D8"/>
    </w:rPr>
  </w:style>
  <w:style w:type="paragraph" w:styleId="Title">
    <w:name w:val="Title"/>
    <w:basedOn w:val="Normal"/>
    <w:next w:val="Normal"/>
    <w:link w:val="TitleChar"/>
    <w:uiPriority w:val="10"/>
    <w:qFormat/>
    <w:rsid w:val="009C26A5"/>
    <w:pPr>
      <w:spacing w:before="0"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6A5"/>
    <w:pPr>
      <w:numPr>
        <w:ilvl w:val="1"/>
      </w:numPr>
      <w:spacing w:before="0" w:after="160"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6A5"/>
    <w:pPr>
      <w:spacing w:before="160" w:after="160" w:line="278" w:lineRule="auto"/>
      <w:jc w:val="center"/>
    </w:pPr>
    <w:rPr>
      <w:rFonts w:asciiTheme="minorHAnsi" w:hAnsiTheme="minorHAnsi"/>
      <w:i/>
      <w:iCs/>
      <w:color w:val="404040" w:themeColor="text1" w:themeTint="BF"/>
      <w:szCs w:val="24"/>
    </w:rPr>
  </w:style>
  <w:style w:type="character" w:customStyle="1" w:styleId="QuoteChar">
    <w:name w:val="Quote Char"/>
    <w:basedOn w:val="DefaultParagraphFont"/>
    <w:link w:val="Quote"/>
    <w:uiPriority w:val="29"/>
    <w:rsid w:val="009C26A5"/>
    <w:rPr>
      <w:i/>
      <w:iCs/>
      <w:color w:val="404040" w:themeColor="text1" w:themeTint="BF"/>
    </w:rPr>
  </w:style>
  <w:style w:type="paragraph" w:styleId="ListParagraph">
    <w:name w:val="List Paragraph"/>
    <w:basedOn w:val="Normal"/>
    <w:uiPriority w:val="34"/>
    <w:qFormat/>
    <w:rsid w:val="009C26A5"/>
    <w:pPr>
      <w:spacing w:before="0" w:after="160" w:line="278" w:lineRule="auto"/>
      <w:ind w:left="720"/>
      <w:contextualSpacing/>
      <w:jc w:val="left"/>
    </w:pPr>
    <w:rPr>
      <w:rFonts w:asciiTheme="minorHAnsi" w:hAnsiTheme="minorHAnsi"/>
      <w:szCs w:val="24"/>
    </w:rPr>
  </w:style>
  <w:style w:type="character" w:styleId="IntenseEmphasis">
    <w:name w:val="Intense Emphasis"/>
    <w:basedOn w:val="DefaultParagraphFont"/>
    <w:uiPriority w:val="21"/>
    <w:qFormat/>
    <w:rsid w:val="009C26A5"/>
    <w:rPr>
      <w:i/>
      <w:iCs/>
      <w:color w:val="2F5496" w:themeColor="accent1" w:themeShade="BF"/>
    </w:rPr>
  </w:style>
  <w:style w:type="paragraph" w:styleId="IntenseQuote">
    <w:name w:val="Intense Quote"/>
    <w:basedOn w:val="Normal"/>
    <w:next w:val="Normal"/>
    <w:link w:val="IntenseQuoteChar"/>
    <w:uiPriority w:val="30"/>
    <w:qFormat/>
    <w:rsid w:val="009C26A5"/>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hAnsiTheme="minorHAnsi"/>
      <w:i/>
      <w:iCs/>
      <w:color w:val="2F5496" w:themeColor="accent1" w:themeShade="BF"/>
      <w:szCs w:val="24"/>
    </w:rPr>
  </w:style>
  <w:style w:type="character" w:customStyle="1" w:styleId="IntenseQuoteChar">
    <w:name w:val="Intense Quote Char"/>
    <w:basedOn w:val="DefaultParagraphFont"/>
    <w:link w:val="IntenseQuote"/>
    <w:uiPriority w:val="30"/>
    <w:rsid w:val="009C26A5"/>
    <w:rPr>
      <w:i/>
      <w:iCs/>
      <w:color w:val="2F5496" w:themeColor="accent1" w:themeShade="BF"/>
    </w:rPr>
  </w:style>
  <w:style w:type="character" w:styleId="IntenseReference">
    <w:name w:val="Intense Reference"/>
    <w:basedOn w:val="DefaultParagraphFont"/>
    <w:uiPriority w:val="32"/>
    <w:qFormat/>
    <w:rsid w:val="009C26A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1152</Words>
  <Characters>7333</Characters>
  <Application>Microsoft Office Word</Application>
  <DocSecurity>0</DocSecurity>
  <Lines>146</Lines>
  <Paragraphs>33</Paragraphs>
  <ScaleCrop>false</ScaleCrop>
  <Company/>
  <LinksUpToDate>false</LinksUpToDate>
  <CharactersWithSpaces>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minott</dc:creator>
  <cp:keywords/>
  <dc:description/>
  <cp:lastModifiedBy>jonathan minott</cp:lastModifiedBy>
  <cp:revision>1</cp:revision>
  <dcterms:created xsi:type="dcterms:W3CDTF">2025-11-20T22:46:00Z</dcterms:created>
  <dcterms:modified xsi:type="dcterms:W3CDTF">2025-11-20T22:50:00Z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fd69da91-6101-496b-9650-49123e70899e</vt:lpwstr>
  </property>
</Properties>
</file>