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5715D" w14:textId="77777777" w:rsidR="004816B4" w:rsidRDefault="004816B4" w:rsidP="004816B4">
      <w:pPr>
        <w:pStyle w:val="NormalWeb"/>
        <w:spacing w:before="0" w:beforeAutospacing="0" w:after="0" w:afterAutospacing="0"/>
        <w:ind w:left="-180" w:right="-334"/>
      </w:pPr>
    </w:p>
    <w:p w14:paraId="0E6AD9A0" w14:textId="77777777" w:rsidR="004816B4" w:rsidRDefault="004816B4" w:rsidP="004816B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42B84A0" w14:textId="77777777" w:rsidR="004816B4" w:rsidRPr="00230F35" w:rsidRDefault="004816B4" w:rsidP="004816B4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048BBC21" w14:textId="77777777" w:rsidR="004816B4" w:rsidRPr="00230F35" w:rsidRDefault="004816B4" w:rsidP="004816B4">
      <w:pPr>
        <w:rPr>
          <w:rFonts w:ascii="Arial" w:hAnsi="Arial" w:cs="Arial"/>
          <w:sz w:val="28"/>
          <w:szCs w:val="28"/>
          <w:lang w:val="cy-GB"/>
        </w:rPr>
      </w:pPr>
    </w:p>
    <w:p w14:paraId="7FBCF4D5" w14:textId="77777777" w:rsidR="004816B4" w:rsidRDefault="004816B4" w:rsidP="004816B4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F098E16" w14:textId="77777777" w:rsidR="004816B4" w:rsidRDefault="004816B4" w:rsidP="004816B4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4816B4" w:rsidRPr="00230F35" w14:paraId="1F04E3EC" w14:textId="77777777" w:rsidTr="009161FB">
        <w:trPr>
          <w:trHeight w:val="614"/>
        </w:trPr>
        <w:tc>
          <w:tcPr>
            <w:tcW w:w="8856" w:type="dxa"/>
            <w:gridSpan w:val="5"/>
          </w:tcPr>
          <w:p w14:paraId="7C9C9B75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4816B4" w:rsidRPr="00230F35" w14:paraId="761DBEF7" w14:textId="77777777" w:rsidTr="009161FB">
        <w:trPr>
          <w:trHeight w:val="718"/>
        </w:trPr>
        <w:tc>
          <w:tcPr>
            <w:tcW w:w="8856" w:type="dxa"/>
            <w:gridSpan w:val="5"/>
          </w:tcPr>
          <w:p w14:paraId="19A89780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Helen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Barsham</w:t>
            </w:r>
            <w:proofErr w:type="spellEnd"/>
          </w:p>
          <w:p w14:paraId="73C8B6E7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16B4" w:rsidRPr="00230F35" w14:paraId="2B6C96A0" w14:textId="77777777" w:rsidTr="009161FB">
        <w:trPr>
          <w:trHeight w:val="849"/>
        </w:trPr>
        <w:tc>
          <w:tcPr>
            <w:tcW w:w="4788" w:type="dxa"/>
          </w:tcPr>
          <w:p w14:paraId="6E33FE17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 7016</w:t>
            </w:r>
          </w:p>
          <w:p w14:paraId="5BA7BC01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CE451BF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Researching Contemporary Cosmologies</w:t>
            </w:r>
          </w:p>
          <w:p w14:paraId="6E20EEFD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07D619E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651687B2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C609254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2411590</w:t>
            </w:r>
          </w:p>
        </w:tc>
        <w:tc>
          <w:tcPr>
            <w:tcW w:w="1802" w:type="dxa"/>
          </w:tcPr>
          <w:p w14:paraId="0FDA7D94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4C10612B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4816B4" w:rsidRPr="00230F35" w14:paraId="4B4D2B58" w14:textId="77777777" w:rsidTr="009161FB">
        <w:trPr>
          <w:trHeight w:val="1139"/>
        </w:trPr>
        <w:tc>
          <w:tcPr>
            <w:tcW w:w="8856" w:type="dxa"/>
            <w:gridSpan w:val="5"/>
          </w:tcPr>
          <w:p w14:paraId="7FDB3018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Module tutor: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Dr.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Jack Hunter</w:t>
            </w:r>
          </w:p>
          <w:p w14:paraId="16D0FCDC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A814C60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D5BF183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17.3.25</w:t>
            </w:r>
          </w:p>
        </w:tc>
      </w:tr>
      <w:tr w:rsidR="004816B4" w:rsidRPr="00230F35" w14:paraId="4170CCA9" w14:textId="77777777" w:rsidTr="009161F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A84B971" w14:textId="77777777" w:rsidR="004816B4" w:rsidRDefault="004816B4" w:rsidP="009161F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your module has multiple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submissions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please indicate which piece of work this is.</w:t>
            </w:r>
          </w:p>
          <w:p w14:paraId="00CB022A" w14:textId="77777777" w:rsidR="004816B4" w:rsidRDefault="004816B4" w:rsidP="009161F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1EBE22" w14:textId="77777777" w:rsidR="004816B4" w:rsidRPr="00230F35" w:rsidRDefault="004816B4" w:rsidP="009161F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A35F67">
              <w:rPr>
                <w:rFonts w:ascii="Arial" w:hAnsi="Arial" w:cs="Arial"/>
                <w:sz w:val="22"/>
                <w:szCs w:val="22"/>
                <w:highlight w:val="yellow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A35F67">
              <w:rPr>
                <w:rFonts w:ascii="Arial" w:hAnsi="Arial" w:cs="Arial"/>
                <w:sz w:val="22"/>
                <w:szCs w:val="22"/>
                <w:highlight w:val="yellow"/>
              </w:rPr>
              <w:instrText xml:space="preserve"> FORMCHECKBOX </w:instrText>
            </w:r>
            <w:r w:rsidRPr="00A35F67">
              <w:rPr>
                <w:rFonts w:ascii="Arial" w:hAnsi="Arial" w:cs="Arial"/>
                <w:sz w:val="22"/>
                <w:szCs w:val="22"/>
                <w:highlight w:val="yellow"/>
              </w:rPr>
            </w:r>
            <w:r w:rsidRPr="00A35F67">
              <w:rPr>
                <w:rFonts w:ascii="Arial" w:hAnsi="Arial" w:cs="Arial"/>
                <w:sz w:val="22"/>
                <w:szCs w:val="22"/>
                <w:highlight w:val="yellow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4816B4" w:rsidRPr="00230F35" w14:paraId="768808D6" w14:textId="77777777" w:rsidTr="009161F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F68381D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C3D820E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Helen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Barsham</w:t>
            </w:r>
            <w:proofErr w:type="spellEnd"/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</w:t>
            </w:r>
          </w:p>
          <w:p w14:paraId="5EB344E7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1E672876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4816B4" w:rsidRPr="00230F35" w14:paraId="05716448" w14:textId="77777777" w:rsidTr="009161FB">
        <w:trPr>
          <w:trHeight w:val="3972"/>
        </w:trPr>
        <w:tc>
          <w:tcPr>
            <w:tcW w:w="8856" w:type="dxa"/>
            <w:gridSpan w:val="5"/>
          </w:tcPr>
          <w:p w14:paraId="5BC7EF01" w14:textId="77777777" w:rsidR="004816B4" w:rsidRDefault="004816B4" w:rsidP="009161FB">
            <w:pPr>
              <w:rPr>
                <w:rFonts w:ascii="Arial" w:hAnsi="Arial"/>
                <w:b/>
              </w:rPr>
            </w:pPr>
          </w:p>
          <w:p w14:paraId="2028DD8B" w14:textId="77777777" w:rsidR="004816B4" w:rsidRDefault="004816B4" w:rsidP="009161FB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4816B4" w:rsidRPr="00116CE6" w14:paraId="66B9BD3B" w14:textId="77777777" w:rsidTr="009161FB">
              <w:tc>
                <w:tcPr>
                  <w:tcW w:w="6970" w:type="dxa"/>
                </w:tcPr>
                <w:p w14:paraId="5AC7F1B7" w14:textId="77777777" w:rsidR="004816B4" w:rsidRDefault="004816B4" w:rsidP="009161F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390D99D" w14:textId="77777777" w:rsidR="004816B4" w:rsidRPr="00022345" w:rsidRDefault="004816B4" w:rsidP="009161F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6F93799" w14:textId="77777777" w:rsidR="004816B4" w:rsidRPr="00116CE6" w:rsidRDefault="004816B4" w:rsidP="009161F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1D6C113" w14:textId="77777777" w:rsidR="004816B4" w:rsidRPr="00116CE6" w:rsidRDefault="004816B4" w:rsidP="009161F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14:paraId="7E9D7DA3" w14:textId="77777777" w:rsidR="004816B4" w:rsidRDefault="004816B4" w:rsidP="009161F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E9C40E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75135860" w14:textId="77777777" w:rsidR="004816B4" w:rsidRDefault="004816B4" w:rsidP="009161F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324E7E" w14:textId="77777777" w:rsidR="004816B4" w:rsidRDefault="004816B4" w:rsidP="009161F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PLEASE NOTE: ALL COMMENTS WIL BE POSTED ON TURNITIN</w:t>
            </w:r>
          </w:p>
          <w:p w14:paraId="5EF9F5BD" w14:textId="77777777" w:rsidR="004816B4" w:rsidRDefault="004816B4" w:rsidP="009161F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5535D2" w14:textId="77777777" w:rsidR="004816B4" w:rsidRDefault="004816B4" w:rsidP="009161F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FE81D1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27C72889" w14:textId="77777777" w:rsidR="004816B4" w:rsidRDefault="004816B4" w:rsidP="009161F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E6AE21E" w14:textId="77777777" w:rsidR="004816B4" w:rsidRPr="00001C3B" w:rsidRDefault="004816B4" w:rsidP="009161F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16B4" w:rsidRPr="00230F35" w14:paraId="0446AA29" w14:textId="77777777" w:rsidTr="009161FB">
        <w:trPr>
          <w:trHeight w:val="492"/>
        </w:trPr>
        <w:tc>
          <w:tcPr>
            <w:tcW w:w="6768" w:type="dxa"/>
            <w:gridSpan w:val="3"/>
          </w:tcPr>
          <w:p w14:paraId="6A20C74A" w14:textId="77777777" w:rsidR="004816B4" w:rsidRPr="00230F35" w:rsidRDefault="004816B4" w:rsidP="009161F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068A5760" w14:textId="77777777" w:rsidR="004816B4" w:rsidRPr="00230F35" w:rsidRDefault="004816B4" w:rsidP="009161F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4816B4" w:rsidRPr="002F467C" w14:paraId="2F9AF14E" w14:textId="77777777" w:rsidTr="009161FB">
        <w:tc>
          <w:tcPr>
            <w:tcW w:w="8856" w:type="dxa"/>
            <w:gridSpan w:val="5"/>
          </w:tcPr>
          <w:p w14:paraId="25FAA7C9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1C038909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4EACEEE4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B558BC0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BDF264E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CD6B35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96A73E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816B4" w:rsidRPr="002F467C" w14:paraId="51E4DC45" w14:textId="77777777" w:rsidTr="009161FB">
        <w:trPr>
          <w:trHeight w:val="720"/>
        </w:trPr>
        <w:tc>
          <w:tcPr>
            <w:tcW w:w="5211" w:type="dxa"/>
            <w:gridSpan w:val="2"/>
          </w:tcPr>
          <w:p w14:paraId="662819DF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B75665E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4816B4" w:rsidRPr="002F467C" w14:paraId="329F0418" w14:textId="77777777" w:rsidTr="009161FB">
        <w:trPr>
          <w:trHeight w:val="720"/>
        </w:trPr>
        <w:tc>
          <w:tcPr>
            <w:tcW w:w="8856" w:type="dxa"/>
            <w:gridSpan w:val="5"/>
          </w:tcPr>
          <w:p w14:paraId="53E31EC7" w14:textId="77777777" w:rsidR="004816B4" w:rsidRPr="006367FD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 w14:paraId="4B209EB8" w14:textId="77777777" w:rsidR="004816B4" w:rsidRPr="006367FD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75DE4C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Comment on process of arriving at agreed mark:</w:t>
            </w:r>
          </w:p>
          <w:p w14:paraId="6DDDE133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154853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84A072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0C1ED6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07E776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476D0A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32EE3F1" w14:textId="77777777" w:rsidR="004816B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EB36B8" w14:textId="77777777" w:rsidR="004816B4" w:rsidRPr="00B3496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16B4" w:rsidRPr="002F467C" w14:paraId="70230120" w14:textId="77777777" w:rsidTr="009161FB">
        <w:trPr>
          <w:trHeight w:val="720"/>
        </w:trPr>
        <w:tc>
          <w:tcPr>
            <w:tcW w:w="8856" w:type="dxa"/>
            <w:gridSpan w:val="5"/>
          </w:tcPr>
          <w:p w14:paraId="196CCFA2" w14:textId="77777777" w:rsidR="004816B4" w:rsidRPr="00B34964" w:rsidRDefault="004816B4" w:rsidP="009161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7E663531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13939C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12966C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8218367" w14:textId="77777777" w:rsidR="004816B4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8BADBE9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935D26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695D0A" w14:textId="77777777" w:rsidR="004816B4" w:rsidRPr="00230F35" w:rsidRDefault="004816B4" w:rsidP="009161F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816B4" w:rsidRPr="002F467C" w14:paraId="53E1E59A" w14:textId="77777777" w:rsidTr="009161FB">
        <w:trPr>
          <w:trHeight w:val="720"/>
        </w:trPr>
        <w:tc>
          <w:tcPr>
            <w:tcW w:w="5211" w:type="dxa"/>
            <w:gridSpan w:val="2"/>
          </w:tcPr>
          <w:p w14:paraId="09EF272F" w14:textId="77777777" w:rsidR="004816B4" w:rsidRPr="00230F35" w:rsidRDefault="004816B4" w:rsidP="009161F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6BEE19C" w14:textId="77777777" w:rsidR="004816B4" w:rsidRPr="00230F35" w:rsidRDefault="004816B4" w:rsidP="009161F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C322D2C" w14:textId="77777777" w:rsidR="004816B4" w:rsidRPr="00D67BF8" w:rsidRDefault="004816B4" w:rsidP="004816B4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8F6EC55" w14:textId="4B36969C" w:rsidR="004816B4" w:rsidRDefault="004816B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83CABA1" w14:textId="77777777" w:rsidR="004816B4" w:rsidRDefault="004816B4" w:rsidP="009A0801">
      <w:pPr>
        <w:spacing w:line="360" w:lineRule="auto"/>
        <w:rPr>
          <w:rFonts w:ascii="Arial" w:hAnsi="Arial" w:cs="Arial"/>
        </w:rPr>
      </w:pPr>
    </w:p>
    <w:p w14:paraId="3C51AAD1" w14:textId="6495FC24" w:rsidR="00A348B8" w:rsidRPr="009A0801" w:rsidRDefault="00C10438" w:rsidP="009A0801">
      <w:pPr>
        <w:spacing w:line="360" w:lineRule="auto"/>
        <w:rPr>
          <w:rFonts w:ascii="Arial" w:hAnsi="Arial" w:cs="Arial"/>
        </w:rPr>
      </w:pPr>
      <w:r w:rsidRPr="009A0801">
        <w:rPr>
          <w:rFonts w:ascii="Arial" w:hAnsi="Arial" w:cs="Arial"/>
        </w:rPr>
        <w:t>A Critical Comparison of Two Secondary Sources</w:t>
      </w:r>
      <w:r w:rsidR="00555F3F">
        <w:rPr>
          <w:rFonts w:ascii="Arial" w:hAnsi="Arial" w:cs="Arial"/>
        </w:rPr>
        <w:t>.</w:t>
      </w:r>
      <w:r w:rsidRPr="009A0801">
        <w:rPr>
          <w:rFonts w:ascii="Arial" w:hAnsi="Arial" w:cs="Arial"/>
        </w:rPr>
        <w:t xml:space="preserve"> </w:t>
      </w:r>
    </w:p>
    <w:p w14:paraId="69678EA9" w14:textId="77777777" w:rsidR="00C10438" w:rsidRPr="009A0801" w:rsidRDefault="00C10438" w:rsidP="009A0801">
      <w:pPr>
        <w:spacing w:line="360" w:lineRule="auto"/>
        <w:rPr>
          <w:rFonts w:ascii="Arial" w:hAnsi="Arial" w:cs="Arial"/>
        </w:rPr>
      </w:pPr>
    </w:p>
    <w:p w14:paraId="1DF97C25" w14:textId="741F3615" w:rsidR="00C10438" w:rsidRPr="00702000" w:rsidRDefault="00C10438" w:rsidP="009A0801">
      <w:pPr>
        <w:spacing w:line="360" w:lineRule="auto"/>
        <w:rPr>
          <w:rFonts w:ascii="Arial" w:hAnsi="Arial" w:cs="Arial"/>
          <w:b/>
          <w:bCs/>
        </w:rPr>
      </w:pPr>
      <w:r w:rsidRPr="009A0801">
        <w:rPr>
          <w:rFonts w:ascii="Arial" w:hAnsi="Arial" w:cs="Arial"/>
          <w:b/>
          <w:bCs/>
        </w:rPr>
        <w:t>Introduction</w:t>
      </w:r>
      <w:r w:rsidR="008B5BE4">
        <w:rPr>
          <w:rFonts w:ascii="Arial" w:hAnsi="Arial" w:cs="Arial"/>
          <w:b/>
          <w:bCs/>
        </w:rPr>
        <w:t xml:space="preserve"> </w:t>
      </w:r>
    </w:p>
    <w:p w14:paraId="0176433D" w14:textId="05ECC221" w:rsidR="0002423B" w:rsidRDefault="00C10438" w:rsidP="009A0801">
      <w:pPr>
        <w:spacing w:line="360" w:lineRule="auto"/>
        <w:rPr>
          <w:rFonts w:ascii="Arial" w:hAnsi="Arial" w:cs="Arial"/>
        </w:rPr>
      </w:pPr>
      <w:r w:rsidRPr="009A0801">
        <w:rPr>
          <w:rFonts w:ascii="Arial" w:hAnsi="Arial" w:cs="Arial"/>
        </w:rPr>
        <w:t>In this assignment</w:t>
      </w:r>
      <w:r w:rsidR="0017742D">
        <w:rPr>
          <w:rFonts w:ascii="Arial" w:hAnsi="Arial" w:cs="Arial"/>
        </w:rPr>
        <w:t>,</w:t>
      </w:r>
      <w:r w:rsidRPr="009A0801">
        <w:rPr>
          <w:rFonts w:ascii="Arial" w:hAnsi="Arial" w:cs="Arial"/>
        </w:rPr>
        <w:t xml:space="preserve"> I compar</w:t>
      </w:r>
      <w:r w:rsidR="00DC7EEB">
        <w:rPr>
          <w:rFonts w:ascii="Arial" w:hAnsi="Arial" w:cs="Arial"/>
        </w:rPr>
        <w:t>e</w:t>
      </w:r>
      <w:r w:rsidR="00E6054C">
        <w:rPr>
          <w:rFonts w:ascii="Arial" w:hAnsi="Arial" w:cs="Arial"/>
        </w:rPr>
        <w:t xml:space="preserve"> two papers for</w:t>
      </w:r>
      <w:r w:rsidR="00DA7553">
        <w:rPr>
          <w:rFonts w:ascii="Arial" w:hAnsi="Arial" w:cs="Arial"/>
        </w:rPr>
        <w:t xml:space="preserve"> their</w:t>
      </w:r>
      <w:r w:rsidR="00A03229">
        <w:rPr>
          <w:rFonts w:ascii="Arial" w:hAnsi="Arial" w:cs="Arial"/>
        </w:rPr>
        <w:t>:</w:t>
      </w:r>
      <w:r w:rsidR="00E632F4">
        <w:rPr>
          <w:rFonts w:ascii="Arial" w:hAnsi="Arial" w:cs="Arial"/>
        </w:rPr>
        <w:t xml:space="preserve"> </w:t>
      </w:r>
      <w:r w:rsidR="0017742D">
        <w:rPr>
          <w:rFonts w:ascii="Arial" w:hAnsi="Arial" w:cs="Arial"/>
        </w:rPr>
        <w:t>methods of research</w:t>
      </w:r>
      <w:r w:rsidR="00A03229">
        <w:rPr>
          <w:rFonts w:ascii="Arial" w:hAnsi="Arial" w:cs="Arial"/>
        </w:rPr>
        <w:t>,</w:t>
      </w:r>
      <w:r w:rsidR="0017742D">
        <w:rPr>
          <w:rFonts w:ascii="Arial" w:hAnsi="Arial" w:cs="Arial"/>
        </w:rPr>
        <w:t xml:space="preserve"> </w:t>
      </w:r>
      <w:r w:rsidR="005A1045">
        <w:rPr>
          <w:rFonts w:ascii="Arial" w:hAnsi="Arial" w:cs="Arial"/>
        </w:rPr>
        <w:t xml:space="preserve">the </w:t>
      </w:r>
      <w:r w:rsidR="0017742D">
        <w:rPr>
          <w:rFonts w:ascii="Arial" w:hAnsi="Arial" w:cs="Arial"/>
        </w:rPr>
        <w:t>positionality, reflexivity</w:t>
      </w:r>
      <w:r w:rsidR="005A1045">
        <w:rPr>
          <w:rFonts w:ascii="Arial" w:hAnsi="Arial" w:cs="Arial"/>
        </w:rPr>
        <w:t xml:space="preserve"> and </w:t>
      </w:r>
      <w:r w:rsidR="0017742D">
        <w:rPr>
          <w:rFonts w:ascii="Arial" w:hAnsi="Arial" w:cs="Arial"/>
        </w:rPr>
        <w:t>ethical considerations of the researchers</w:t>
      </w:r>
      <w:r w:rsidR="00A03229">
        <w:rPr>
          <w:rFonts w:ascii="Arial" w:hAnsi="Arial" w:cs="Arial"/>
        </w:rPr>
        <w:t>,</w:t>
      </w:r>
      <w:r w:rsidR="005A1045">
        <w:rPr>
          <w:rFonts w:ascii="Arial" w:hAnsi="Arial" w:cs="Arial"/>
        </w:rPr>
        <w:t xml:space="preserve"> their</w:t>
      </w:r>
      <w:r w:rsidR="0017742D">
        <w:rPr>
          <w:rFonts w:ascii="Arial" w:hAnsi="Arial" w:cs="Arial"/>
        </w:rPr>
        <w:t xml:space="preserve"> literature reviews and how the authors relate their data to their fields,</w:t>
      </w:r>
      <w:r w:rsidR="00E6054C">
        <w:rPr>
          <w:rFonts w:ascii="Arial" w:hAnsi="Arial" w:cs="Arial"/>
        </w:rPr>
        <w:t xml:space="preserve"> </w:t>
      </w:r>
      <w:r w:rsidR="00A03229">
        <w:rPr>
          <w:rFonts w:ascii="Arial" w:hAnsi="Arial" w:cs="Arial"/>
        </w:rPr>
        <w:t>the</w:t>
      </w:r>
      <w:r w:rsidR="00DA7553">
        <w:rPr>
          <w:rFonts w:ascii="Arial" w:hAnsi="Arial" w:cs="Arial"/>
        </w:rPr>
        <w:t>ir</w:t>
      </w:r>
      <w:r w:rsidR="00A03229">
        <w:rPr>
          <w:rFonts w:ascii="Arial" w:hAnsi="Arial" w:cs="Arial"/>
        </w:rPr>
        <w:t xml:space="preserve"> </w:t>
      </w:r>
      <w:r w:rsidR="0017742D">
        <w:rPr>
          <w:rFonts w:ascii="Arial" w:hAnsi="Arial" w:cs="Arial"/>
        </w:rPr>
        <w:t>structure</w:t>
      </w:r>
      <w:r w:rsidR="00E6054C">
        <w:rPr>
          <w:rFonts w:ascii="Arial" w:hAnsi="Arial" w:cs="Arial"/>
        </w:rPr>
        <w:t xml:space="preserve"> and </w:t>
      </w:r>
      <w:r w:rsidR="0017742D">
        <w:rPr>
          <w:rFonts w:ascii="Arial" w:hAnsi="Arial" w:cs="Arial"/>
        </w:rPr>
        <w:t>any unfounded claim</w:t>
      </w:r>
      <w:r w:rsidR="00E6054C">
        <w:rPr>
          <w:rFonts w:ascii="Arial" w:hAnsi="Arial" w:cs="Arial"/>
        </w:rPr>
        <w:t>s</w:t>
      </w:r>
      <w:r w:rsidR="00A03229">
        <w:rPr>
          <w:rFonts w:ascii="Arial" w:hAnsi="Arial" w:cs="Arial"/>
        </w:rPr>
        <w:t xml:space="preserve"> the authors make.</w:t>
      </w:r>
      <w:r w:rsidR="00E6054C">
        <w:rPr>
          <w:rFonts w:ascii="Arial" w:hAnsi="Arial" w:cs="Arial"/>
        </w:rPr>
        <w:t xml:space="preserve"> The two papers are: </w:t>
      </w:r>
      <w:r w:rsidRPr="009A0801">
        <w:rPr>
          <w:rFonts w:ascii="Arial" w:hAnsi="Arial" w:cs="Arial"/>
        </w:rPr>
        <w:t xml:space="preserve">T.L. Brink’s </w:t>
      </w:r>
      <w:r w:rsidR="00756DC7">
        <w:rPr>
          <w:rFonts w:ascii="Arial" w:hAnsi="Arial" w:cs="Arial"/>
        </w:rPr>
        <w:t>‘</w:t>
      </w:r>
      <w:r w:rsidRPr="009A0801">
        <w:rPr>
          <w:rFonts w:ascii="Arial" w:hAnsi="Arial" w:cs="Arial"/>
        </w:rPr>
        <w:t xml:space="preserve">Inconsistency of Belief among Roman Catholic Girls: Concerning Religion, Astrology, Reincarnation’ </w:t>
      </w:r>
      <w:r w:rsidR="005A1045">
        <w:rPr>
          <w:rFonts w:ascii="Arial" w:hAnsi="Arial" w:cs="Arial"/>
        </w:rPr>
        <w:t xml:space="preserve">in </w:t>
      </w:r>
      <w:r w:rsidRPr="009A0801">
        <w:rPr>
          <w:rFonts w:ascii="Arial" w:hAnsi="Arial" w:cs="Arial"/>
          <w:i/>
          <w:iCs/>
        </w:rPr>
        <w:t>Review of Religious Research</w:t>
      </w:r>
      <w:r w:rsidR="00830B2A">
        <w:rPr>
          <w:rFonts w:ascii="Arial" w:hAnsi="Arial" w:cs="Arial"/>
          <w:i/>
          <w:iCs/>
        </w:rPr>
        <w:t xml:space="preserve">, </w:t>
      </w:r>
      <w:r w:rsidR="00830B2A">
        <w:rPr>
          <w:rFonts w:ascii="Arial" w:hAnsi="Arial" w:cs="Arial"/>
        </w:rPr>
        <w:t>Vol.20</w:t>
      </w:r>
      <w:r w:rsidRPr="009A0801">
        <w:rPr>
          <w:rFonts w:ascii="Arial" w:hAnsi="Arial" w:cs="Arial"/>
          <w:i/>
          <w:iCs/>
        </w:rPr>
        <w:t xml:space="preserve"> </w:t>
      </w:r>
      <w:r w:rsidRPr="009A0801">
        <w:rPr>
          <w:rFonts w:ascii="Arial" w:hAnsi="Arial" w:cs="Arial"/>
        </w:rPr>
        <w:t>in 1978</w:t>
      </w:r>
      <w:r w:rsidR="005423B5">
        <w:rPr>
          <w:rStyle w:val="FootnoteReference"/>
          <w:rFonts w:ascii="Arial" w:hAnsi="Arial" w:cs="Arial"/>
        </w:rPr>
        <w:footnoteReference w:id="1"/>
      </w:r>
      <w:r w:rsidRPr="009A0801">
        <w:rPr>
          <w:rFonts w:ascii="Arial" w:hAnsi="Arial" w:cs="Arial"/>
        </w:rPr>
        <w:t xml:space="preserve"> and ‘A Very Private Belief: Reincarnation in Contemporary England’ by T. Walter and H. Waterhouse for the journal </w:t>
      </w:r>
      <w:r w:rsidRPr="009A0801">
        <w:rPr>
          <w:rFonts w:ascii="Arial" w:hAnsi="Arial" w:cs="Arial"/>
          <w:i/>
          <w:iCs/>
        </w:rPr>
        <w:t>Sociology of Religion</w:t>
      </w:r>
      <w:r w:rsidR="00830B2A">
        <w:rPr>
          <w:rFonts w:ascii="Arial" w:hAnsi="Arial" w:cs="Arial"/>
          <w:i/>
          <w:iCs/>
        </w:rPr>
        <w:t xml:space="preserve">, </w:t>
      </w:r>
      <w:r w:rsidR="00830B2A">
        <w:rPr>
          <w:rFonts w:ascii="Arial" w:hAnsi="Arial" w:cs="Arial"/>
        </w:rPr>
        <w:t>Vol.60,</w:t>
      </w:r>
      <w:r w:rsidRPr="009A0801">
        <w:rPr>
          <w:rFonts w:ascii="Arial" w:hAnsi="Arial" w:cs="Arial"/>
          <w:i/>
          <w:iCs/>
        </w:rPr>
        <w:t xml:space="preserve"> </w:t>
      </w:r>
      <w:r w:rsidR="009A0801" w:rsidRPr="009A0801">
        <w:rPr>
          <w:rFonts w:ascii="Arial" w:hAnsi="Arial" w:cs="Arial"/>
        </w:rPr>
        <w:t xml:space="preserve">published </w:t>
      </w:r>
      <w:r w:rsidRPr="009A0801">
        <w:rPr>
          <w:rFonts w:ascii="Arial" w:hAnsi="Arial" w:cs="Arial"/>
        </w:rPr>
        <w:t>in 1999.</w:t>
      </w:r>
      <w:r w:rsidR="005423B5">
        <w:rPr>
          <w:rStyle w:val="FootnoteReference"/>
          <w:rFonts w:ascii="Arial" w:hAnsi="Arial" w:cs="Arial"/>
        </w:rPr>
        <w:footnoteReference w:id="2"/>
      </w:r>
      <w:r w:rsidRPr="009A0801">
        <w:rPr>
          <w:rFonts w:ascii="Arial" w:hAnsi="Arial" w:cs="Arial"/>
        </w:rPr>
        <w:t xml:space="preserve"> </w:t>
      </w:r>
    </w:p>
    <w:p w14:paraId="23164BF7" w14:textId="77777777" w:rsidR="0002423B" w:rsidRDefault="0002423B" w:rsidP="009A0801">
      <w:pPr>
        <w:spacing w:line="360" w:lineRule="auto"/>
        <w:rPr>
          <w:rFonts w:ascii="Arial" w:hAnsi="Arial" w:cs="Arial"/>
        </w:rPr>
      </w:pPr>
    </w:p>
    <w:p w14:paraId="20E5BA7F" w14:textId="58BD84F1" w:rsidR="00082C84" w:rsidRDefault="00C10438" w:rsidP="009A0801">
      <w:pPr>
        <w:spacing w:line="360" w:lineRule="auto"/>
        <w:rPr>
          <w:rFonts w:ascii="Arial" w:hAnsi="Arial" w:cs="Arial"/>
        </w:rPr>
      </w:pPr>
      <w:r w:rsidRPr="009A0801">
        <w:rPr>
          <w:rFonts w:ascii="Arial" w:hAnsi="Arial" w:cs="Arial"/>
        </w:rPr>
        <w:t xml:space="preserve">The </w:t>
      </w:r>
      <w:r w:rsidRPr="00756DC7">
        <w:rPr>
          <w:rFonts w:ascii="Arial" w:hAnsi="Arial" w:cs="Arial"/>
          <w:i/>
          <w:iCs/>
          <w:color w:val="000000" w:themeColor="text1"/>
        </w:rPr>
        <w:t>Review of Religious Research</w:t>
      </w:r>
      <w:r w:rsidRPr="009A0801">
        <w:rPr>
          <w:rFonts w:ascii="Arial" w:hAnsi="Arial" w:cs="Arial"/>
          <w:color w:val="000000" w:themeColor="text1"/>
        </w:rPr>
        <w:t xml:space="preserve"> </w:t>
      </w:r>
      <w:r w:rsidRPr="009A0801">
        <w:rPr>
          <w:rFonts w:ascii="Arial" w:hAnsi="Arial" w:cs="Arial"/>
        </w:rPr>
        <w:t>provided an avenue for authors of religious research to share how they researched, what they found and how this information could be used</w:t>
      </w:r>
      <w:r w:rsidR="00AD7DF7">
        <w:rPr>
          <w:rFonts w:ascii="Arial" w:hAnsi="Arial" w:cs="Arial"/>
        </w:rPr>
        <w:t>.</w:t>
      </w:r>
      <w:r w:rsidR="0081280D">
        <w:rPr>
          <w:rStyle w:val="FootnoteReference"/>
          <w:rFonts w:ascii="Arial" w:hAnsi="Arial" w:cs="Arial"/>
        </w:rPr>
        <w:footnoteReference w:id="3"/>
      </w:r>
      <w:r w:rsidRPr="009A0801">
        <w:rPr>
          <w:rFonts w:ascii="Arial" w:hAnsi="Arial" w:cs="Arial"/>
        </w:rPr>
        <w:t xml:space="preserve"> </w:t>
      </w:r>
      <w:r w:rsidR="00A21D13">
        <w:rPr>
          <w:rFonts w:ascii="Arial" w:hAnsi="Arial" w:cs="Arial"/>
        </w:rPr>
        <w:t>It is no longer accepting publications.</w:t>
      </w:r>
      <w:r w:rsidR="00A21D13">
        <w:rPr>
          <w:rStyle w:val="FootnoteReference"/>
          <w:rFonts w:ascii="Arial" w:hAnsi="Arial" w:cs="Arial"/>
        </w:rPr>
        <w:footnoteReference w:id="4"/>
      </w:r>
      <w:r w:rsidR="00A21D13">
        <w:rPr>
          <w:rFonts w:ascii="Arial" w:hAnsi="Arial" w:cs="Arial"/>
        </w:rPr>
        <w:t xml:space="preserve"> </w:t>
      </w:r>
      <w:r w:rsidR="00DB7FD6" w:rsidRPr="009A0801">
        <w:rPr>
          <w:rFonts w:ascii="Arial" w:hAnsi="Arial" w:cs="Arial"/>
        </w:rPr>
        <w:t xml:space="preserve">The journal </w:t>
      </w:r>
      <w:r w:rsidR="00DB7FD6" w:rsidRPr="009A0801">
        <w:rPr>
          <w:rFonts w:ascii="Arial" w:hAnsi="Arial" w:cs="Arial"/>
          <w:i/>
          <w:iCs/>
        </w:rPr>
        <w:t xml:space="preserve">Sociology of Religion </w:t>
      </w:r>
      <w:r w:rsidR="00DB7FD6" w:rsidRPr="009A0801">
        <w:rPr>
          <w:rFonts w:ascii="Arial" w:hAnsi="Arial" w:cs="Arial"/>
        </w:rPr>
        <w:t>is the formal journal of the Association for the Sociology of Religion and seeks to push forward scholarship in the ‘sociological study of religion</w:t>
      </w:r>
      <w:r w:rsidR="009A0801" w:rsidRPr="009A0801">
        <w:rPr>
          <w:rFonts w:ascii="Arial" w:hAnsi="Arial" w:cs="Arial"/>
        </w:rPr>
        <w:t>.</w:t>
      </w:r>
      <w:r w:rsidR="00DB7FD6" w:rsidRPr="009A0801">
        <w:rPr>
          <w:rFonts w:ascii="Arial" w:hAnsi="Arial" w:cs="Arial"/>
        </w:rPr>
        <w:t>’</w:t>
      </w:r>
      <w:r w:rsidR="00DB7FD6" w:rsidRPr="009A0801">
        <w:rPr>
          <w:rStyle w:val="FootnoteReference"/>
          <w:rFonts w:ascii="Arial" w:hAnsi="Arial" w:cs="Arial"/>
        </w:rPr>
        <w:footnoteReference w:id="5"/>
      </w:r>
      <w:r w:rsidR="00DB7FD6" w:rsidRPr="009A0801">
        <w:rPr>
          <w:rFonts w:ascii="Arial" w:hAnsi="Arial" w:cs="Arial"/>
        </w:rPr>
        <w:t xml:space="preserve"> </w:t>
      </w:r>
      <w:r w:rsidR="00894025">
        <w:rPr>
          <w:rFonts w:ascii="Arial" w:hAnsi="Arial" w:cs="Arial"/>
        </w:rPr>
        <w:t xml:space="preserve">The </w:t>
      </w:r>
      <w:r w:rsidR="00894025" w:rsidRPr="009A0801">
        <w:rPr>
          <w:rFonts w:ascii="Arial" w:hAnsi="Arial" w:cs="Arial"/>
        </w:rPr>
        <w:t>audience</w:t>
      </w:r>
      <w:r w:rsidR="00894025">
        <w:rPr>
          <w:rFonts w:ascii="Arial" w:hAnsi="Arial" w:cs="Arial"/>
        </w:rPr>
        <w:t xml:space="preserve">s for both journals will likely include: </w:t>
      </w:r>
      <w:r w:rsidR="00894025" w:rsidRPr="009A0801">
        <w:rPr>
          <w:rFonts w:ascii="Arial" w:hAnsi="Arial" w:cs="Arial"/>
        </w:rPr>
        <w:t>academics, social scientists</w:t>
      </w:r>
      <w:r w:rsidR="00135DF1">
        <w:rPr>
          <w:rFonts w:ascii="Arial" w:hAnsi="Arial" w:cs="Arial"/>
        </w:rPr>
        <w:t xml:space="preserve">, anthropologists and people who are interested in these subjects. </w:t>
      </w:r>
    </w:p>
    <w:p w14:paraId="626CFA4E" w14:textId="77777777" w:rsidR="00B92800" w:rsidRDefault="00B92800" w:rsidP="009A0801">
      <w:pPr>
        <w:spacing w:line="360" w:lineRule="auto"/>
        <w:rPr>
          <w:rFonts w:ascii="Arial" w:hAnsi="Arial" w:cs="Arial"/>
        </w:rPr>
      </w:pPr>
    </w:p>
    <w:p w14:paraId="7C6D13DA" w14:textId="3895C056" w:rsidR="00EF571E" w:rsidRDefault="00EF571E" w:rsidP="009A08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T.L.</w:t>
      </w:r>
      <w:r w:rsidR="00663E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Brink is described as a social scientist</w:t>
      </w:r>
      <w:r>
        <w:rPr>
          <w:rStyle w:val="FootnoteReference"/>
          <w:rFonts w:ascii="Arial" w:hAnsi="Arial" w:cs="Arial"/>
        </w:rPr>
        <w:footnoteReference w:id="6"/>
      </w:r>
      <w:r>
        <w:rPr>
          <w:rFonts w:ascii="Arial" w:hAnsi="Arial" w:cs="Arial"/>
        </w:rPr>
        <w:t xml:space="preserve"> and </w:t>
      </w:r>
      <w:r w:rsidR="00F853A5">
        <w:rPr>
          <w:rFonts w:ascii="Arial" w:hAnsi="Arial" w:cs="Arial"/>
        </w:rPr>
        <w:t>has been teaching</w:t>
      </w:r>
      <w:r>
        <w:rPr>
          <w:rFonts w:ascii="Arial" w:hAnsi="Arial" w:cs="Arial"/>
        </w:rPr>
        <w:t xml:space="preserve"> at Crafton College </w:t>
      </w:r>
      <w:r w:rsidR="00FE6C33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or </w:t>
      </w:r>
      <w:r w:rsidR="009827AB">
        <w:rPr>
          <w:rFonts w:ascii="Arial" w:hAnsi="Arial" w:cs="Arial"/>
        </w:rPr>
        <w:t>thirty years</w:t>
      </w:r>
      <w:r w:rsidR="00663E07">
        <w:rPr>
          <w:rFonts w:ascii="Arial" w:hAnsi="Arial" w:cs="Arial"/>
        </w:rPr>
        <w:t>.</w:t>
      </w:r>
      <w:r w:rsidR="00082C84">
        <w:rPr>
          <w:rStyle w:val="FootnoteReference"/>
          <w:rFonts w:ascii="Arial" w:hAnsi="Arial" w:cs="Arial"/>
        </w:rPr>
        <w:footnoteReference w:id="7"/>
      </w:r>
      <w:r w:rsidR="00663E07">
        <w:rPr>
          <w:rFonts w:ascii="Arial" w:hAnsi="Arial" w:cs="Arial"/>
        </w:rPr>
        <w:t xml:space="preserve"> </w:t>
      </w:r>
      <w:r w:rsidR="009827AB">
        <w:rPr>
          <w:rFonts w:ascii="Arial" w:hAnsi="Arial" w:cs="Arial"/>
        </w:rPr>
        <w:t xml:space="preserve">He is a prolific author with some 147 papers and twenty </w:t>
      </w:r>
      <w:r w:rsidR="009827AB">
        <w:rPr>
          <w:rFonts w:ascii="Arial" w:hAnsi="Arial" w:cs="Arial"/>
        </w:rPr>
        <w:lastRenderedPageBreak/>
        <w:t>books written by him</w:t>
      </w:r>
      <w:r w:rsidR="000767D2">
        <w:rPr>
          <w:rFonts w:ascii="Arial" w:hAnsi="Arial" w:cs="Arial"/>
        </w:rPr>
        <w:t>.</w:t>
      </w:r>
      <w:r w:rsidR="000767D2">
        <w:rPr>
          <w:rStyle w:val="FootnoteReference"/>
          <w:rFonts w:ascii="Arial" w:hAnsi="Arial" w:cs="Arial"/>
        </w:rPr>
        <w:footnoteReference w:id="8"/>
      </w:r>
      <w:r w:rsidR="000767D2">
        <w:rPr>
          <w:rFonts w:ascii="Arial" w:hAnsi="Arial" w:cs="Arial"/>
        </w:rPr>
        <w:t xml:space="preserve"> </w:t>
      </w:r>
      <w:r w:rsidR="009827AB">
        <w:rPr>
          <w:rFonts w:ascii="Arial" w:hAnsi="Arial" w:cs="Arial"/>
        </w:rPr>
        <w:t>This paper</w:t>
      </w:r>
      <w:r w:rsidR="000E244F">
        <w:rPr>
          <w:rFonts w:ascii="Arial" w:hAnsi="Arial" w:cs="Arial"/>
        </w:rPr>
        <w:t xml:space="preserve"> is about </w:t>
      </w:r>
      <w:r w:rsidR="00174885">
        <w:rPr>
          <w:rFonts w:ascii="Arial" w:hAnsi="Arial" w:cs="Arial"/>
        </w:rPr>
        <w:t>whether</w:t>
      </w:r>
      <w:r w:rsidR="000E244F">
        <w:rPr>
          <w:rFonts w:ascii="Arial" w:hAnsi="Arial" w:cs="Arial"/>
        </w:rPr>
        <w:t xml:space="preserve"> the Roman Catholic belief is compatible with </w:t>
      </w:r>
      <w:r w:rsidR="00BA7734">
        <w:rPr>
          <w:rFonts w:ascii="Arial" w:hAnsi="Arial" w:cs="Arial"/>
        </w:rPr>
        <w:t xml:space="preserve">beliefs about </w:t>
      </w:r>
      <w:r w:rsidR="00174885">
        <w:rPr>
          <w:rFonts w:ascii="Arial" w:hAnsi="Arial" w:cs="Arial"/>
        </w:rPr>
        <w:t>astrology and reincarnation</w:t>
      </w:r>
      <w:r w:rsidR="00564A82">
        <w:rPr>
          <w:rFonts w:ascii="Arial" w:hAnsi="Arial" w:cs="Arial"/>
        </w:rPr>
        <w:t>.</w:t>
      </w:r>
      <w:r w:rsidR="00BA7734">
        <w:rPr>
          <w:rFonts w:ascii="Arial" w:hAnsi="Arial" w:cs="Arial"/>
        </w:rPr>
        <w:t xml:space="preserve"> Brink hypothesises that only one belief stance </w:t>
      </w:r>
      <w:r w:rsidR="00684810">
        <w:rPr>
          <w:rFonts w:ascii="Arial" w:hAnsi="Arial" w:cs="Arial"/>
        </w:rPr>
        <w:t>will</w:t>
      </w:r>
      <w:r w:rsidR="00BA7734">
        <w:rPr>
          <w:rFonts w:ascii="Arial" w:hAnsi="Arial" w:cs="Arial"/>
        </w:rPr>
        <w:t xml:space="preserve"> be taken by the ‘adolescent girls’.</w:t>
      </w:r>
      <w:r w:rsidR="00BA7734">
        <w:rPr>
          <w:rStyle w:val="FootnoteReference"/>
          <w:rFonts w:ascii="Arial" w:hAnsi="Arial" w:cs="Arial"/>
        </w:rPr>
        <w:footnoteReference w:id="9"/>
      </w:r>
      <w:r w:rsidR="00174885">
        <w:rPr>
          <w:rFonts w:ascii="Arial" w:hAnsi="Arial" w:cs="Arial"/>
        </w:rPr>
        <w:t xml:space="preserve"> Similarly, </w:t>
      </w:r>
      <w:r w:rsidR="00B4402C">
        <w:rPr>
          <w:rFonts w:ascii="Arial" w:hAnsi="Arial" w:cs="Arial"/>
        </w:rPr>
        <w:t>T. Walter and H. Waterhouse write about their investigations into</w:t>
      </w:r>
      <w:r w:rsidR="00C34243">
        <w:rPr>
          <w:rFonts w:ascii="Arial" w:hAnsi="Arial" w:cs="Arial"/>
        </w:rPr>
        <w:t xml:space="preserve"> what reincarnation means to ‘some of those who believe it</w:t>
      </w:r>
      <w:r w:rsidR="006E46B8">
        <w:rPr>
          <w:rFonts w:ascii="Arial" w:hAnsi="Arial" w:cs="Arial"/>
        </w:rPr>
        <w:t>,</w:t>
      </w:r>
      <w:r w:rsidR="00515BE0">
        <w:rPr>
          <w:rFonts w:ascii="Arial" w:hAnsi="Arial" w:cs="Arial"/>
        </w:rPr>
        <w:t>’</w:t>
      </w:r>
      <w:r w:rsidR="00515BE0">
        <w:rPr>
          <w:rStyle w:val="FootnoteReference"/>
          <w:rFonts w:ascii="Arial" w:hAnsi="Arial" w:cs="Arial"/>
        </w:rPr>
        <w:footnoteReference w:id="10"/>
      </w:r>
      <w:r w:rsidR="00C34243">
        <w:rPr>
          <w:rFonts w:ascii="Arial" w:hAnsi="Arial" w:cs="Arial"/>
        </w:rPr>
        <w:t xml:space="preserve"> </w:t>
      </w:r>
      <w:r w:rsidR="00E73869">
        <w:rPr>
          <w:rFonts w:ascii="Arial" w:hAnsi="Arial" w:cs="Arial"/>
        </w:rPr>
        <w:t>in England</w:t>
      </w:r>
      <w:r w:rsidR="00546917">
        <w:rPr>
          <w:rStyle w:val="FootnoteReference"/>
          <w:rFonts w:ascii="Arial" w:hAnsi="Arial" w:cs="Arial"/>
        </w:rPr>
        <w:footnoteReference w:id="11"/>
      </w:r>
      <w:r w:rsidR="00E73869">
        <w:rPr>
          <w:rFonts w:ascii="Arial" w:hAnsi="Arial" w:cs="Arial"/>
        </w:rPr>
        <w:t xml:space="preserve"> </w:t>
      </w:r>
      <w:r w:rsidR="00286178">
        <w:rPr>
          <w:rFonts w:ascii="Arial" w:hAnsi="Arial" w:cs="Arial"/>
        </w:rPr>
        <w:t xml:space="preserve">and whether the ‘privatisation’ of </w:t>
      </w:r>
      <w:r w:rsidR="00413AE4">
        <w:rPr>
          <w:rFonts w:ascii="Arial" w:hAnsi="Arial" w:cs="Arial"/>
        </w:rPr>
        <w:t xml:space="preserve">credence enables one to hold beliefs </w:t>
      </w:r>
      <w:r w:rsidR="00564A82">
        <w:rPr>
          <w:rFonts w:ascii="Arial" w:hAnsi="Arial" w:cs="Arial"/>
        </w:rPr>
        <w:t xml:space="preserve">that are </w:t>
      </w:r>
      <w:r w:rsidR="00413AE4">
        <w:rPr>
          <w:rFonts w:ascii="Arial" w:hAnsi="Arial" w:cs="Arial"/>
        </w:rPr>
        <w:t xml:space="preserve">not endorsed by a person’s </w:t>
      </w:r>
      <w:r w:rsidR="00564A82">
        <w:rPr>
          <w:rFonts w:ascii="Arial" w:hAnsi="Arial" w:cs="Arial"/>
        </w:rPr>
        <w:t xml:space="preserve">own </w:t>
      </w:r>
      <w:r w:rsidR="00413AE4">
        <w:rPr>
          <w:rFonts w:ascii="Arial" w:hAnsi="Arial" w:cs="Arial"/>
        </w:rPr>
        <w:t>church</w:t>
      </w:r>
      <w:r w:rsidR="00C373BD">
        <w:rPr>
          <w:rFonts w:ascii="Arial" w:hAnsi="Arial" w:cs="Arial"/>
        </w:rPr>
        <w:t>.</w:t>
      </w:r>
      <w:r w:rsidR="00413AE4">
        <w:rPr>
          <w:rStyle w:val="FootnoteReference"/>
          <w:rFonts w:ascii="Arial" w:hAnsi="Arial" w:cs="Arial"/>
        </w:rPr>
        <w:footnoteReference w:id="12"/>
      </w:r>
      <w:r w:rsidR="00C373BD">
        <w:rPr>
          <w:rFonts w:ascii="Arial" w:hAnsi="Arial" w:cs="Arial"/>
        </w:rPr>
        <w:t xml:space="preserve"> </w:t>
      </w:r>
      <w:r w:rsidR="00536A6E">
        <w:rPr>
          <w:rFonts w:ascii="Arial" w:hAnsi="Arial" w:cs="Arial"/>
        </w:rPr>
        <w:t>T</w:t>
      </w:r>
      <w:r w:rsidR="009648F5">
        <w:rPr>
          <w:rFonts w:ascii="Arial" w:hAnsi="Arial" w:cs="Arial"/>
        </w:rPr>
        <w:t xml:space="preserve">ony </w:t>
      </w:r>
      <w:r w:rsidR="00536A6E">
        <w:rPr>
          <w:rFonts w:ascii="Arial" w:hAnsi="Arial" w:cs="Arial"/>
        </w:rPr>
        <w:t xml:space="preserve">Walter </w:t>
      </w:r>
      <w:r w:rsidR="00974C4D">
        <w:rPr>
          <w:rFonts w:ascii="Arial" w:hAnsi="Arial" w:cs="Arial"/>
        </w:rPr>
        <w:t>is Professor of Death Studies at the University of Bath and runs</w:t>
      </w:r>
      <w:r w:rsidR="00F60BA1">
        <w:rPr>
          <w:rFonts w:ascii="Arial" w:hAnsi="Arial" w:cs="Arial"/>
        </w:rPr>
        <w:t xml:space="preserve"> an MA </w:t>
      </w:r>
      <w:r w:rsidR="00974C4D">
        <w:rPr>
          <w:rFonts w:ascii="Arial" w:hAnsi="Arial" w:cs="Arial"/>
        </w:rPr>
        <w:t xml:space="preserve">course on </w:t>
      </w:r>
      <w:r w:rsidR="009648F5">
        <w:rPr>
          <w:rFonts w:ascii="Arial" w:hAnsi="Arial" w:cs="Arial"/>
        </w:rPr>
        <w:t>Death and Society</w:t>
      </w:r>
      <w:r w:rsidR="003038DB">
        <w:rPr>
          <w:rFonts w:ascii="Arial" w:hAnsi="Arial" w:cs="Arial"/>
        </w:rPr>
        <w:t>.</w:t>
      </w:r>
      <w:r w:rsidR="003038DB">
        <w:rPr>
          <w:rStyle w:val="FootnoteReference"/>
          <w:rFonts w:ascii="Arial" w:hAnsi="Arial" w:cs="Arial"/>
        </w:rPr>
        <w:footnoteReference w:id="13"/>
      </w:r>
      <w:r w:rsidR="003038DB">
        <w:rPr>
          <w:rFonts w:ascii="Arial" w:hAnsi="Arial" w:cs="Arial"/>
        </w:rPr>
        <w:t xml:space="preserve"> </w:t>
      </w:r>
      <w:r w:rsidR="009648F5">
        <w:rPr>
          <w:rFonts w:ascii="Arial" w:hAnsi="Arial" w:cs="Arial"/>
        </w:rPr>
        <w:t>Like Brink, he has numerous publications</w:t>
      </w:r>
      <w:r w:rsidR="00F60BA1">
        <w:rPr>
          <w:rFonts w:ascii="Arial" w:hAnsi="Arial" w:cs="Arial"/>
        </w:rPr>
        <w:t>.</w:t>
      </w:r>
      <w:r w:rsidR="00395AB6">
        <w:rPr>
          <w:rStyle w:val="FootnoteReference"/>
          <w:rFonts w:ascii="Arial" w:hAnsi="Arial" w:cs="Arial"/>
        </w:rPr>
        <w:footnoteReference w:id="14"/>
      </w:r>
      <w:r w:rsidR="009648F5">
        <w:rPr>
          <w:rFonts w:ascii="Arial" w:hAnsi="Arial" w:cs="Arial"/>
        </w:rPr>
        <w:t xml:space="preserve"> Helen Waterhous</w:t>
      </w:r>
      <w:r w:rsidR="00D54F23">
        <w:rPr>
          <w:rFonts w:ascii="Arial" w:hAnsi="Arial" w:cs="Arial"/>
        </w:rPr>
        <w:t xml:space="preserve">e’s </w:t>
      </w:r>
      <w:r w:rsidR="00FE139E">
        <w:rPr>
          <w:rFonts w:ascii="Arial" w:hAnsi="Arial" w:cs="Arial"/>
        </w:rPr>
        <w:t>PhD was at Bath Spa university in British Buddhism</w:t>
      </w:r>
      <w:r w:rsidR="00B67CCF">
        <w:rPr>
          <w:rStyle w:val="FootnoteReference"/>
          <w:rFonts w:ascii="Arial" w:hAnsi="Arial" w:cs="Arial"/>
        </w:rPr>
        <w:footnoteReference w:id="15"/>
      </w:r>
      <w:r w:rsidR="00FE139E">
        <w:rPr>
          <w:rFonts w:ascii="Arial" w:hAnsi="Arial" w:cs="Arial"/>
        </w:rPr>
        <w:t xml:space="preserve"> </w:t>
      </w:r>
      <w:r w:rsidR="004C1448">
        <w:rPr>
          <w:rFonts w:ascii="Arial" w:hAnsi="Arial" w:cs="Arial"/>
        </w:rPr>
        <w:t xml:space="preserve">and </w:t>
      </w:r>
      <w:r w:rsidR="00D54F23">
        <w:rPr>
          <w:rFonts w:ascii="Arial" w:hAnsi="Arial" w:cs="Arial"/>
        </w:rPr>
        <w:t xml:space="preserve">she also </w:t>
      </w:r>
      <w:r w:rsidR="004C1448">
        <w:rPr>
          <w:rFonts w:ascii="Arial" w:hAnsi="Arial" w:cs="Arial"/>
        </w:rPr>
        <w:t>has numerous publications.</w:t>
      </w:r>
      <w:r w:rsidR="004C1448">
        <w:rPr>
          <w:rStyle w:val="FootnoteReference"/>
          <w:rFonts w:ascii="Arial" w:hAnsi="Arial" w:cs="Arial"/>
        </w:rPr>
        <w:footnoteReference w:id="16"/>
      </w:r>
    </w:p>
    <w:p w14:paraId="5C98CE0B" w14:textId="77777777" w:rsidR="00C10438" w:rsidRPr="009A0801" w:rsidRDefault="00C10438" w:rsidP="00C10438">
      <w:pPr>
        <w:rPr>
          <w:rFonts w:ascii="Arial" w:hAnsi="Arial" w:cs="Arial"/>
        </w:rPr>
      </w:pPr>
    </w:p>
    <w:p w14:paraId="65B1DA2D" w14:textId="02CF4E60" w:rsidR="00C10438" w:rsidRPr="009A0801" w:rsidRDefault="00421C96" w:rsidP="00C10438">
      <w:pPr>
        <w:rPr>
          <w:rFonts w:ascii="Arial" w:hAnsi="Arial" w:cs="Arial"/>
          <w:b/>
          <w:bCs/>
        </w:rPr>
      </w:pPr>
      <w:r w:rsidRPr="009A0801">
        <w:rPr>
          <w:rFonts w:ascii="Arial" w:hAnsi="Arial" w:cs="Arial"/>
          <w:b/>
          <w:bCs/>
        </w:rPr>
        <w:t xml:space="preserve">Method </w:t>
      </w:r>
    </w:p>
    <w:p w14:paraId="7E78D8E2" w14:textId="77777777" w:rsidR="00421C96" w:rsidRPr="009A0801" w:rsidRDefault="00421C96" w:rsidP="00C10438">
      <w:pPr>
        <w:rPr>
          <w:rFonts w:ascii="Arial" w:hAnsi="Arial" w:cs="Arial"/>
          <w:b/>
          <w:bCs/>
        </w:rPr>
      </w:pPr>
    </w:p>
    <w:p w14:paraId="333214AB" w14:textId="06B60265" w:rsidR="006B361F" w:rsidRDefault="00421C96" w:rsidP="00B13D81">
      <w:pPr>
        <w:pStyle w:val="NormDS"/>
        <w:ind w:firstLine="0"/>
        <w:rPr>
          <w:rFonts w:ascii="Arial" w:hAnsi="Arial" w:cs="Arial"/>
          <w:bCs/>
        </w:rPr>
      </w:pPr>
      <w:r w:rsidRPr="009A0801">
        <w:rPr>
          <w:rFonts w:ascii="Arial" w:hAnsi="Arial" w:cs="Arial"/>
        </w:rPr>
        <w:t>Brink uses questionnaires</w:t>
      </w:r>
      <w:r w:rsidR="009A0801">
        <w:rPr>
          <w:rStyle w:val="FootnoteReference"/>
          <w:rFonts w:ascii="Arial" w:hAnsi="Arial" w:cs="Arial"/>
        </w:rPr>
        <w:footnoteReference w:id="17"/>
      </w:r>
      <w:r w:rsidRPr="009A0801">
        <w:rPr>
          <w:rFonts w:ascii="Arial" w:hAnsi="Arial" w:cs="Arial"/>
        </w:rPr>
        <w:t xml:space="preserve"> to collect the data whereas Walter and Waterhouse use interviews</w:t>
      </w:r>
      <w:r w:rsidR="00D505DE">
        <w:rPr>
          <w:rFonts w:ascii="Arial" w:hAnsi="Arial" w:cs="Arial"/>
        </w:rPr>
        <w:t>.</w:t>
      </w:r>
      <w:r w:rsidR="00B13D81">
        <w:rPr>
          <w:rStyle w:val="FootnoteReference"/>
          <w:rFonts w:ascii="Arial" w:hAnsi="Arial" w:cs="Arial"/>
        </w:rPr>
        <w:footnoteReference w:id="18"/>
      </w:r>
      <w:r w:rsidR="00D505DE">
        <w:rPr>
          <w:rFonts w:ascii="Arial" w:hAnsi="Arial" w:cs="Arial"/>
        </w:rPr>
        <w:t xml:space="preserve"> </w:t>
      </w:r>
      <w:r w:rsidR="00695EF6">
        <w:rPr>
          <w:rFonts w:ascii="Arial" w:hAnsi="Arial" w:cs="Arial"/>
        </w:rPr>
        <w:t>In Brink’s paper, t</w:t>
      </w:r>
      <w:r w:rsidR="00B13D81">
        <w:rPr>
          <w:rFonts w:ascii="Arial" w:hAnsi="Arial" w:cs="Arial"/>
        </w:rPr>
        <w:t xml:space="preserve">here is no literature review </w:t>
      </w:r>
      <w:r w:rsidR="00936814">
        <w:rPr>
          <w:rFonts w:ascii="Arial" w:hAnsi="Arial" w:cs="Arial"/>
        </w:rPr>
        <w:t xml:space="preserve">that </w:t>
      </w:r>
      <w:r w:rsidR="00DE4D94">
        <w:rPr>
          <w:rFonts w:ascii="Arial" w:hAnsi="Arial" w:cs="Arial"/>
        </w:rPr>
        <w:t>expla</w:t>
      </w:r>
      <w:r w:rsidR="00936814">
        <w:rPr>
          <w:rFonts w:ascii="Arial" w:hAnsi="Arial" w:cs="Arial"/>
        </w:rPr>
        <w:t xml:space="preserve">ins </w:t>
      </w:r>
      <w:r w:rsidR="00B13D81">
        <w:rPr>
          <w:rFonts w:ascii="Arial" w:hAnsi="Arial" w:cs="Arial"/>
        </w:rPr>
        <w:t>the use of the questionnaires</w:t>
      </w:r>
      <w:r w:rsidR="00936814">
        <w:rPr>
          <w:rFonts w:ascii="Arial" w:hAnsi="Arial" w:cs="Arial"/>
        </w:rPr>
        <w:t>, as a method for the research</w:t>
      </w:r>
      <w:r w:rsidR="00695EF6">
        <w:rPr>
          <w:rFonts w:ascii="Arial" w:hAnsi="Arial" w:cs="Arial"/>
        </w:rPr>
        <w:t xml:space="preserve">. </w:t>
      </w:r>
      <w:r w:rsidR="00B13D81">
        <w:rPr>
          <w:rFonts w:ascii="Arial" w:hAnsi="Arial" w:cs="Arial"/>
        </w:rPr>
        <w:t xml:space="preserve">We </w:t>
      </w:r>
      <w:r w:rsidR="00695EF6">
        <w:rPr>
          <w:rFonts w:ascii="Arial" w:hAnsi="Arial" w:cs="Arial"/>
        </w:rPr>
        <w:t xml:space="preserve">do not know </w:t>
      </w:r>
      <w:r w:rsidR="00B13D81">
        <w:rPr>
          <w:rFonts w:ascii="Arial" w:hAnsi="Arial" w:cs="Arial"/>
        </w:rPr>
        <w:t xml:space="preserve">whether or not Brink has created the questionnaire or used an established one. </w:t>
      </w:r>
      <w:r w:rsidR="0022532F">
        <w:rPr>
          <w:rFonts w:ascii="Arial" w:hAnsi="Arial" w:cs="Arial"/>
        </w:rPr>
        <w:t>T</w:t>
      </w:r>
      <w:r w:rsidR="00B13D81">
        <w:rPr>
          <w:rFonts w:ascii="Arial" w:hAnsi="Arial" w:cs="Arial"/>
        </w:rPr>
        <w:t xml:space="preserve">here is no information pertaining to the validity and reliability of the </w:t>
      </w:r>
      <w:r w:rsidRPr="009A0801">
        <w:rPr>
          <w:rFonts w:ascii="Arial" w:hAnsi="Arial" w:cs="Arial"/>
        </w:rPr>
        <w:t>questionnaires</w:t>
      </w:r>
      <w:r w:rsidR="00B13D81">
        <w:rPr>
          <w:rStyle w:val="FootnoteReference"/>
          <w:rFonts w:ascii="Arial" w:hAnsi="Arial" w:cs="Arial"/>
        </w:rPr>
        <w:footnoteReference w:id="19"/>
      </w:r>
      <w:r w:rsidRPr="009A0801">
        <w:rPr>
          <w:rFonts w:ascii="Arial" w:hAnsi="Arial" w:cs="Arial"/>
        </w:rPr>
        <w:t xml:space="preserve"> </w:t>
      </w:r>
      <w:r w:rsidR="00EE00FB">
        <w:rPr>
          <w:rFonts w:ascii="Arial" w:hAnsi="Arial" w:cs="Arial"/>
        </w:rPr>
        <w:t xml:space="preserve">either </w:t>
      </w:r>
      <w:r w:rsidR="00B13D81">
        <w:rPr>
          <w:rFonts w:ascii="Arial" w:hAnsi="Arial" w:cs="Arial"/>
        </w:rPr>
        <w:t>through the use exploratory or confirmatory factor analyses</w:t>
      </w:r>
      <w:r w:rsidR="00B13D81">
        <w:rPr>
          <w:rStyle w:val="FootnoteReference"/>
          <w:rFonts w:ascii="Arial" w:hAnsi="Arial" w:cs="Arial"/>
        </w:rPr>
        <w:footnoteReference w:id="20"/>
      </w:r>
      <w:r w:rsidR="00B13D81">
        <w:rPr>
          <w:rFonts w:ascii="Arial" w:hAnsi="Arial" w:cs="Arial"/>
        </w:rPr>
        <w:t xml:space="preserve"> or a pilot.</w:t>
      </w:r>
      <w:r w:rsidR="00B13D81">
        <w:rPr>
          <w:rStyle w:val="FootnoteReference"/>
          <w:rFonts w:ascii="Arial" w:hAnsi="Arial" w:cs="Arial"/>
        </w:rPr>
        <w:footnoteReference w:id="21"/>
      </w:r>
      <w:r w:rsidR="00B13D81">
        <w:rPr>
          <w:rFonts w:ascii="Arial" w:hAnsi="Arial" w:cs="Arial"/>
        </w:rPr>
        <w:t xml:space="preserve"> </w:t>
      </w:r>
      <w:r w:rsidR="00542B0F">
        <w:rPr>
          <w:rFonts w:ascii="Arial" w:hAnsi="Arial" w:cs="Arial"/>
        </w:rPr>
        <w:t xml:space="preserve">Cronbach’s alpha, a </w:t>
      </w:r>
      <w:r w:rsidR="00542B0F">
        <w:rPr>
          <w:rFonts w:ascii="Arial" w:hAnsi="Arial" w:cs="Arial"/>
        </w:rPr>
        <w:lastRenderedPageBreak/>
        <w:t>measure of reliability is not reported</w:t>
      </w:r>
      <w:r w:rsidR="00C16617">
        <w:rPr>
          <w:rFonts w:ascii="Arial" w:hAnsi="Arial" w:cs="Arial"/>
        </w:rPr>
        <w:t>.</w:t>
      </w:r>
      <w:r w:rsidR="00542B0F">
        <w:rPr>
          <w:rStyle w:val="FootnoteReference"/>
          <w:rFonts w:ascii="Arial" w:hAnsi="Arial" w:cs="Arial"/>
        </w:rPr>
        <w:footnoteReference w:id="22"/>
      </w:r>
      <w:r w:rsidR="00542B0F">
        <w:rPr>
          <w:rFonts w:ascii="Arial" w:hAnsi="Arial" w:cs="Arial"/>
        </w:rPr>
        <w:t xml:space="preserve"> </w:t>
      </w:r>
      <w:r w:rsidR="00B13D81">
        <w:rPr>
          <w:rFonts w:ascii="Arial" w:hAnsi="Arial" w:cs="Arial"/>
          <w:bCs/>
        </w:rPr>
        <w:t>Th</w:t>
      </w:r>
      <w:r w:rsidR="00B93D4E">
        <w:rPr>
          <w:rFonts w:ascii="Arial" w:hAnsi="Arial" w:cs="Arial"/>
          <w:bCs/>
        </w:rPr>
        <w:t xml:space="preserve">e </w:t>
      </w:r>
      <w:r w:rsidR="00B13D81">
        <w:rPr>
          <w:rFonts w:ascii="Arial" w:hAnsi="Arial" w:cs="Arial"/>
          <w:bCs/>
        </w:rPr>
        <w:t>sample size</w:t>
      </w:r>
      <w:r w:rsidR="00B93D4E">
        <w:rPr>
          <w:rFonts w:ascii="Arial" w:hAnsi="Arial" w:cs="Arial"/>
          <w:bCs/>
        </w:rPr>
        <w:t xml:space="preserve"> is </w:t>
      </w:r>
      <w:r w:rsidR="00B13D81">
        <w:rPr>
          <w:rFonts w:ascii="Arial" w:hAnsi="Arial" w:cs="Arial"/>
          <w:bCs/>
        </w:rPr>
        <w:t>N = 227</w:t>
      </w:r>
      <w:r w:rsidR="005F4188">
        <w:rPr>
          <w:rStyle w:val="FootnoteReference"/>
          <w:rFonts w:ascii="Arial" w:hAnsi="Arial" w:cs="Arial"/>
          <w:bCs/>
        </w:rPr>
        <w:footnoteReference w:id="23"/>
      </w:r>
      <w:r w:rsidR="00B13D81">
        <w:rPr>
          <w:rFonts w:ascii="Arial" w:hAnsi="Arial" w:cs="Arial"/>
          <w:bCs/>
        </w:rPr>
        <w:t xml:space="preserve"> and an adequate sample size is fundamental to running statistical analyses</w:t>
      </w:r>
      <w:r w:rsidR="00945E4C">
        <w:rPr>
          <w:rFonts w:ascii="Arial" w:hAnsi="Arial" w:cs="Arial"/>
          <w:bCs/>
        </w:rPr>
        <w:t>.</w:t>
      </w:r>
      <w:r w:rsidR="00B13D81">
        <w:rPr>
          <w:rStyle w:val="FootnoteReference"/>
          <w:rFonts w:ascii="Arial" w:hAnsi="Arial" w:cs="Arial"/>
          <w:bCs/>
        </w:rPr>
        <w:footnoteReference w:id="24"/>
      </w:r>
      <w:r w:rsidR="00B13D81">
        <w:rPr>
          <w:rFonts w:ascii="Arial" w:hAnsi="Arial" w:cs="Arial"/>
          <w:bCs/>
        </w:rPr>
        <w:t xml:space="preserve"> </w:t>
      </w:r>
      <w:r w:rsidR="00945E4C">
        <w:rPr>
          <w:rFonts w:ascii="Arial" w:hAnsi="Arial" w:cs="Arial"/>
          <w:bCs/>
        </w:rPr>
        <w:t xml:space="preserve">This </w:t>
      </w:r>
      <w:r w:rsidR="006434FF">
        <w:rPr>
          <w:rFonts w:ascii="Arial" w:hAnsi="Arial" w:cs="Arial"/>
          <w:bCs/>
        </w:rPr>
        <w:t>is how Brink presents the data</w:t>
      </w:r>
      <w:r w:rsidR="008D5E60">
        <w:rPr>
          <w:rFonts w:ascii="Arial" w:hAnsi="Arial" w:cs="Arial"/>
          <w:bCs/>
        </w:rPr>
        <w:t>, through looking at Chi Square</w:t>
      </w:r>
      <w:r w:rsidR="00945E4C">
        <w:rPr>
          <w:rFonts w:ascii="Arial" w:hAnsi="Arial" w:cs="Arial"/>
          <w:bCs/>
        </w:rPr>
        <w:t>,</w:t>
      </w:r>
      <w:r w:rsidR="008D5E60">
        <w:rPr>
          <w:rStyle w:val="FootnoteReference"/>
          <w:rFonts w:ascii="Arial" w:hAnsi="Arial" w:cs="Arial"/>
          <w:bCs/>
        </w:rPr>
        <w:footnoteReference w:id="25"/>
      </w:r>
      <w:r w:rsidR="008D5E60">
        <w:rPr>
          <w:rFonts w:ascii="Arial" w:hAnsi="Arial" w:cs="Arial"/>
          <w:bCs/>
        </w:rPr>
        <w:t xml:space="preserve"> </w:t>
      </w:r>
      <w:r w:rsidR="00401116">
        <w:rPr>
          <w:rFonts w:ascii="Arial" w:hAnsi="Arial" w:cs="Arial"/>
          <w:bCs/>
        </w:rPr>
        <w:t>which is an appropriate measurement for testing a hypothesis about categorical data</w:t>
      </w:r>
      <w:r w:rsidR="00B24426">
        <w:rPr>
          <w:rFonts w:ascii="Arial" w:hAnsi="Arial" w:cs="Arial"/>
          <w:bCs/>
        </w:rPr>
        <w:t xml:space="preserve">, </w:t>
      </w:r>
      <w:r w:rsidR="00401116">
        <w:rPr>
          <w:rFonts w:ascii="Arial" w:hAnsi="Arial" w:cs="Arial"/>
          <w:bCs/>
        </w:rPr>
        <w:t>test</w:t>
      </w:r>
      <w:r w:rsidR="00B24426">
        <w:rPr>
          <w:rFonts w:ascii="Arial" w:hAnsi="Arial" w:cs="Arial"/>
          <w:bCs/>
        </w:rPr>
        <w:t>ing</w:t>
      </w:r>
      <w:r w:rsidR="00401116">
        <w:rPr>
          <w:rFonts w:ascii="Arial" w:hAnsi="Arial" w:cs="Arial"/>
          <w:bCs/>
        </w:rPr>
        <w:t xml:space="preserve"> the fit of the model to the collected data.</w:t>
      </w:r>
      <w:r w:rsidR="00401116">
        <w:rPr>
          <w:rStyle w:val="FootnoteReference"/>
          <w:rFonts w:ascii="Arial" w:hAnsi="Arial" w:cs="Arial"/>
          <w:bCs/>
        </w:rPr>
        <w:footnoteReference w:id="26"/>
      </w:r>
      <w:r w:rsidR="00401116">
        <w:rPr>
          <w:rFonts w:ascii="Arial" w:hAnsi="Arial" w:cs="Arial"/>
          <w:bCs/>
        </w:rPr>
        <w:t xml:space="preserve"> </w:t>
      </w:r>
      <w:r w:rsidR="00C16617">
        <w:rPr>
          <w:rFonts w:ascii="Arial" w:hAnsi="Arial" w:cs="Arial"/>
          <w:bCs/>
        </w:rPr>
        <w:t xml:space="preserve">However, </w:t>
      </w:r>
      <w:r w:rsidR="004F7B70">
        <w:rPr>
          <w:rFonts w:ascii="Arial" w:hAnsi="Arial" w:cs="Arial"/>
          <w:bCs/>
        </w:rPr>
        <w:t>Brink does not explain</w:t>
      </w:r>
      <w:r w:rsidR="00B24426">
        <w:rPr>
          <w:rFonts w:ascii="Arial" w:hAnsi="Arial" w:cs="Arial"/>
          <w:bCs/>
        </w:rPr>
        <w:t xml:space="preserve"> if the </w:t>
      </w:r>
      <w:r w:rsidR="004F7B70">
        <w:rPr>
          <w:rFonts w:ascii="Arial" w:hAnsi="Arial" w:cs="Arial"/>
          <w:bCs/>
        </w:rPr>
        <w:t>statistical power of the sample size</w:t>
      </w:r>
      <w:r w:rsidR="00B24426">
        <w:rPr>
          <w:rFonts w:ascii="Arial" w:hAnsi="Arial" w:cs="Arial"/>
          <w:bCs/>
        </w:rPr>
        <w:t xml:space="preserve"> has been checked.</w:t>
      </w:r>
      <w:r w:rsidR="004F7B70">
        <w:rPr>
          <w:rFonts w:ascii="Arial" w:hAnsi="Arial" w:cs="Arial"/>
          <w:bCs/>
        </w:rPr>
        <w:t xml:space="preserve"> </w:t>
      </w:r>
      <w:r w:rsidR="00B13D81">
        <w:rPr>
          <w:rFonts w:ascii="Arial" w:hAnsi="Arial" w:cs="Arial"/>
          <w:bCs/>
        </w:rPr>
        <w:t xml:space="preserve">The social and economic status of the sample is not really discussed or used in the </w:t>
      </w:r>
      <w:r w:rsidR="00475082">
        <w:rPr>
          <w:rFonts w:ascii="Arial" w:hAnsi="Arial" w:cs="Arial"/>
          <w:bCs/>
        </w:rPr>
        <w:t xml:space="preserve">results’ </w:t>
      </w:r>
      <w:r w:rsidR="00B13D81">
        <w:rPr>
          <w:rFonts w:ascii="Arial" w:hAnsi="Arial" w:cs="Arial"/>
          <w:bCs/>
        </w:rPr>
        <w:t xml:space="preserve">analyses with Brink simply </w:t>
      </w:r>
      <w:r w:rsidR="0071376C">
        <w:rPr>
          <w:rFonts w:ascii="Arial" w:hAnsi="Arial" w:cs="Arial"/>
          <w:bCs/>
        </w:rPr>
        <w:t>saying,</w:t>
      </w:r>
      <w:r w:rsidR="00B13D81">
        <w:rPr>
          <w:rFonts w:ascii="Arial" w:hAnsi="Arial" w:cs="Arial"/>
          <w:bCs/>
        </w:rPr>
        <w:t xml:space="preserve"> ‘Most of the subjects came from working class families of Polish or Italian extraction</w:t>
      </w:r>
      <w:r w:rsidR="00B93D4E">
        <w:rPr>
          <w:rFonts w:ascii="Arial" w:hAnsi="Arial" w:cs="Arial"/>
          <w:bCs/>
        </w:rPr>
        <w:t>.</w:t>
      </w:r>
      <w:r w:rsidR="00C12B8A">
        <w:rPr>
          <w:rFonts w:ascii="Arial" w:hAnsi="Arial" w:cs="Arial"/>
          <w:bCs/>
        </w:rPr>
        <w:t>’</w:t>
      </w:r>
      <w:r w:rsidR="0071376C">
        <w:rPr>
          <w:rStyle w:val="FootnoteReference"/>
          <w:rFonts w:ascii="Arial" w:hAnsi="Arial" w:cs="Arial"/>
          <w:bCs/>
        </w:rPr>
        <w:footnoteReference w:id="27"/>
      </w:r>
    </w:p>
    <w:p w14:paraId="6B849D52" w14:textId="3CA4D80C" w:rsidR="006D6ABA" w:rsidRDefault="006434FF" w:rsidP="00B13D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In comparison,</w:t>
      </w:r>
      <w:r w:rsidR="00B13D81">
        <w:rPr>
          <w:rFonts w:ascii="Arial" w:hAnsi="Arial" w:cs="Arial"/>
          <w:bCs/>
        </w:rPr>
        <w:t xml:space="preserve"> </w:t>
      </w:r>
      <w:r w:rsidR="00B13D81" w:rsidRPr="009A0801">
        <w:rPr>
          <w:rFonts w:ascii="Arial" w:hAnsi="Arial" w:cs="Arial"/>
        </w:rPr>
        <w:t>Walter and Waterhouse do not give an overall figure for their sample size</w:t>
      </w:r>
      <w:r w:rsidR="00B0096D">
        <w:rPr>
          <w:rFonts w:ascii="Arial" w:hAnsi="Arial" w:cs="Arial"/>
        </w:rPr>
        <w:t>. They list age groups</w:t>
      </w:r>
      <w:r w:rsidR="002464B1">
        <w:rPr>
          <w:rFonts w:ascii="Arial" w:hAnsi="Arial" w:cs="Arial"/>
        </w:rPr>
        <w:t xml:space="preserve"> creating a total of N=</w:t>
      </w:r>
      <w:r w:rsidR="0000574A">
        <w:rPr>
          <w:rFonts w:ascii="Arial" w:hAnsi="Arial" w:cs="Arial"/>
        </w:rPr>
        <w:t>30 and</w:t>
      </w:r>
      <w:r w:rsidR="00B0096D">
        <w:rPr>
          <w:rFonts w:ascii="Arial" w:hAnsi="Arial" w:cs="Arial"/>
        </w:rPr>
        <w:t xml:space="preserve"> then occupations</w:t>
      </w:r>
      <w:r w:rsidR="002464B1">
        <w:rPr>
          <w:rFonts w:ascii="Arial" w:hAnsi="Arial" w:cs="Arial"/>
        </w:rPr>
        <w:t>, creating a total of N=</w:t>
      </w:r>
      <w:r w:rsidR="0000574A">
        <w:rPr>
          <w:rFonts w:ascii="Arial" w:hAnsi="Arial" w:cs="Arial"/>
        </w:rPr>
        <w:t>29, leaving a participant unaccounted for in terms of occupation</w:t>
      </w:r>
      <w:r w:rsidR="008D5E60">
        <w:rPr>
          <w:rFonts w:ascii="Arial" w:hAnsi="Arial" w:cs="Arial"/>
        </w:rPr>
        <w:t>.</w:t>
      </w:r>
      <w:r w:rsidR="004B4399">
        <w:rPr>
          <w:rStyle w:val="FootnoteReference"/>
          <w:rFonts w:ascii="Arial" w:hAnsi="Arial" w:cs="Arial"/>
        </w:rPr>
        <w:footnoteReference w:id="28"/>
      </w:r>
      <w:r w:rsidR="008D5E60">
        <w:rPr>
          <w:rFonts w:ascii="Arial" w:hAnsi="Arial" w:cs="Arial"/>
        </w:rPr>
        <w:t xml:space="preserve"> Both papers lack </w:t>
      </w:r>
      <w:r w:rsidR="005E0ED0">
        <w:rPr>
          <w:rFonts w:ascii="Arial" w:hAnsi="Arial" w:cs="Arial"/>
        </w:rPr>
        <w:t xml:space="preserve">clear </w:t>
      </w:r>
      <w:r w:rsidR="0071376C">
        <w:rPr>
          <w:rFonts w:ascii="Arial" w:hAnsi="Arial" w:cs="Arial"/>
        </w:rPr>
        <w:t>soci</w:t>
      </w:r>
      <w:r w:rsidR="00C74533">
        <w:rPr>
          <w:rFonts w:ascii="Arial" w:hAnsi="Arial" w:cs="Arial"/>
        </w:rPr>
        <w:t>oeconomic</w:t>
      </w:r>
      <w:r w:rsidR="0071376C">
        <w:rPr>
          <w:rFonts w:ascii="Arial" w:hAnsi="Arial" w:cs="Arial"/>
        </w:rPr>
        <w:t xml:space="preserve"> </w:t>
      </w:r>
      <w:r w:rsidR="005E0ED0">
        <w:rPr>
          <w:rFonts w:ascii="Arial" w:hAnsi="Arial" w:cs="Arial"/>
        </w:rPr>
        <w:t xml:space="preserve">categories </w:t>
      </w:r>
      <w:r w:rsidR="0071376C">
        <w:rPr>
          <w:rFonts w:ascii="Arial" w:hAnsi="Arial" w:cs="Arial"/>
        </w:rPr>
        <w:t>about their participant</w:t>
      </w:r>
      <w:r w:rsidR="00C74533">
        <w:rPr>
          <w:rFonts w:ascii="Arial" w:hAnsi="Arial" w:cs="Arial"/>
        </w:rPr>
        <w:t>s</w:t>
      </w:r>
      <w:r w:rsidR="0071376C">
        <w:rPr>
          <w:rFonts w:ascii="Arial" w:hAnsi="Arial" w:cs="Arial"/>
        </w:rPr>
        <w:t>.</w:t>
      </w:r>
      <w:r w:rsidR="00B13D81" w:rsidRPr="009A0801">
        <w:rPr>
          <w:rFonts w:ascii="Arial" w:hAnsi="Arial" w:cs="Arial"/>
        </w:rPr>
        <w:t xml:space="preserve"> </w:t>
      </w:r>
      <w:r w:rsidR="00C74533">
        <w:rPr>
          <w:rFonts w:ascii="Arial" w:hAnsi="Arial" w:cs="Arial"/>
        </w:rPr>
        <w:t>Walter and Waterhouse</w:t>
      </w:r>
      <w:r w:rsidR="00B13D81" w:rsidRPr="009A0801">
        <w:rPr>
          <w:rFonts w:ascii="Arial" w:hAnsi="Arial" w:cs="Arial"/>
        </w:rPr>
        <w:t xml:space="preserve"> used ‘</w:t>
      </w:r>
      <w:r>
        <w:rPr>
          <w:rFonts w:ascii="Arial" w:hAnsi="Arial" w:cs="Arial"/>
        </w:rPr>
        <w:t>a small-scale interview study’</w:t>
      </w:r>
      <w:r>
        <w:rPr>
          <w:rStyle w:val="FootnoteReference"/>
          <w:rFonts w:ascii="Arial" w:hAnsi="Arial" w:cs="Arial"/>
        </w:rPr>
        <w:footnoteReference w:id="29"/>
      </w:r>
      <w:r>
        <w:rPr>
          <w:rFonts w:ascii="Arial" w:hAnsi="Arial" w:cs="Arial"/>
        </w:rPr>
        <w:t xml:space="preserve"> </w:t>
      </w:r>
      <w:r w:rsidR="00AD5251">
        <w:rPr>
          <w:rFonts w:ascii="Arial" w:hAnsi="Arial" w:cs="Arial"/>
        </w:rPr>
        <w:t>method and the interviews were ‘very open-ended</w:t>
      </w:r>
      <w:r w:rsidR="00F47651">
        <w:rPr>
          <w:rFonts w:ascii="Arial" w:hAnsi="Arial" w:cs="Arial"/>
        </w:rPr>
        <w:t>.</w:t>
      </w:r>
      <w:r w:rsidR="00AD5251">
        <w:rPr>
          <w:rFonts w:ascii="Arial" w:hAnsi="Arial" w:cs="Arial"/>
        </w:rPr>
        <w:t>’</w:t>
      </w:r>
      <w:r w:rsidR="00AD5251">
        <w:rPr>
          <w:rStyle w:val="FootnoteReference"/>
          <w:rFonts w:ascii="Arial" w:hAnsi="Arial" w:cs="Arial"/>
        </w:rPr>
        <w:footnoteReference w:id="30"/>
      </w:r>
      <w:r w:rsidR="00AD5251">
        <w:rPr>
          <w:rFonts w:ascii="Arial" w:hAnsi="Arial" w:cs="Arial"/>
        </w:rPr>
        <w:t xml:space="preserve"> </w:t>
      </w:r>
      <w:r w:rsidR="000B3804">
        <w:rPr>
          <w:rFonts w:ascii="Arial" w:hAnsi="Arial" w:cs="Arial"/>
        </w:rPr>
        <w:t>The detail of the interview questions is not mentioned</w:t>
      </w:r>
      <w:r w:rsidR="00095F84">
        <w:rPr>
          <w:rFonts w:ascii="Arial" w:hAnsi="Arial" w:cs="Arial"/>
        </w:rPr>
        <w:t xml:space="preserve"> </w:t>
      </w:r>
      <w:r w:rsidR="00A16A9A">
        <w:rPr>
          <w:rFonts w:ascii="Arial" w:hAnsi="Arial" w:cs="Arial"/>
        </w:rPr>
        <w:t xml:space="preserve">but </w:t>
      </w:r>
      <w:r w:rsidR="00A16A9A" w:rsidRPr="00F47651">
        <w:rPr>
          <w:rFonts w:ascii="Arial" w:hAnsi="Arial" w:cs="Arial"/>
        </w:rPr>
        <w:t>some categories of</w:t>
      </w:r>
      <w:r w:rsidR="008D1B7A">
        <w:rPr>
          <w:rFonts w:ascii="Arial" w:hAnsi="Arial" w:cs="Arial"/>
        </w:rPr>
        <w:t xml:space="preserve">, potentially leading, </w:t>
      </w:r>
      <w:r w:rsidR="00F47651">
        <w:rPr>
          <w:rFonts w:ascii="Arial" w:hAnsi="Arial" w:cs="Arial"/>
        </w:rPr>
        <w:t>q</w:t>
      </w:r>
      <w:r w:rsidR="00A16A9A" w:rsidRPr="00F47651">
        <w:rPr>
          <w:rFonts w:ascii="Arial" w:hAnsi="Arial" w:cs="Arial"/>
        </w:rPr>
        <w:t>uest</w:t>
      </w:r>
      <w:r w:rsidR="00F47651">
        <w:rPr>
          <w:rFonts w:ascii="Arial" w:hAnsi="Arial" w:cs="Arial"/>
        </w:rPr>
        <w:t>i</w:t>
      </w:r>
      <w:r w:rsidR="00A16A9A" w:rsidRPr="00F47651">
        <w:rPr>
          <w:rFonts w:ascii="Arial" w:hAnsi="Arial" w:cs="Arial"/>
        </w:rPr>
        <w:t>ons</w:t>
      </w:r>
      <w:r w:rsidR="00F47651">
        <w:rPr>
          <w:rFonts w:ascii="Arial" w:hAnsi="Arial" w:cs="Arial"/>
        </w:rPr>
        <w:t xml:space="preserve"> are</w:t>
      </w:r>
      <w:r w:rsidR="000F46D3">
        <w:rPr>
          <w:rFonts w:ascii="Arial" w:hAnsi="Arial" w:cs="Arial"/>
        </w:rPr>
        <w:t xml:space="preserve"> listed</w:t>
      </w:r>
      <w:r w:rsidR="00003FD4">
        <w:rPr>
          <w:rFonts w:ascii="Arial" w:hAnsi="Arial" w:cs="Arial"/>
        </w:rPr>
        <w:t>.</w:t>
      </w:r>
      <w:r w:rsidR="00201AC9">
        <w:rPr>
          <w:rFonts w:ascii="Arial" w:hAnsi="Arial" w:cs="Arial"/>
        </w:rPr>
        <w:t>’</w:t>
      </w:r>
      <w:r w:rsidR="00201AC9">
        <w:rPr>
          <w:rStyle w:val="FootnoteReference"/>
          <w:rFonts w:ascii="Arial" w:hAnsi="Arial" w:cs="Arial"/>
        </w:rPr>
        <w:footnoteReference w:id="31"/>
      </w:r>
      <w:r w:rsidR="00201AC9">
        <w:rPr>
          <w:rFonts w:ascii="Arial" w:hAnsi="Arial" w:cs="Arial"/>
        </w:rPr>
        <w:t xml:space="preserve"> </w:t>
      </w:r>
      <w:r w:rsidR="00DB2018">
        <w:rPr>
          <w:rFonts w:ascii="Arial" w:hAnsi="Arial" w:cs="Arial"/>
        </w:rPr>
        <w:t>T</w:t>
      </w:r>
      <w:r w:rsidR="0073791C">
        <w:rPr>
          <w:rFonts w:ascii="Arial" w:hAnsi="Arial" w:cs="Arial"/>
        </w:rPr>
        <w:t xml:space="preserve">here were </w:t>
      </w:r>
      <w:r w:rsidR="00A85061">
        <w:rPr>
          <w:rFonts w:ascii="Arial" w:hAnsi="Arial" w:cs="Arial"/>
        </w:rPr>
        <w:t>‘thirty taped interviews and three group interviews with 21 schoolchildren</w:t>
      </w:r>
      <w:r w:rsidR="008D1B7A">
        <w:rPr>
          <w:rFonts w:ascii="Arial" w:hAnsi="Arial" w:cs="Arial"/>
        </w:rPr>
        <w:t>.</w:t>
      </w:r>
      <w:r w:rsidR="006220EF">
        <w:rPr>
          <w:rFonts w:ascii="Arial" w:hAnsi="Arial" w:cs="Arial"/>
        </w:rPr>
        <w:t>’</w:t>
      </w:r>
      <w:r w:rsidR="00A85061">
        <w:rPr>
          <w:rStyle w:val="FootnoteReference"/>
          <w:rFonts w:ascii="Arial" w:hAnsi="Arial" w:cs="Arial"/>
        </w:rPr>
        <w:footnoteReference w:id="32"/>
      </w:r>
      <w:r w:rsidR="008D1B7A">
        <w:rPr>
          <w:rFonts w:ascii="Arial" w:hAnsi="Arial" w:cs="Arial"/>
        </w:rPr>
        <w:t xml:space="preserve"> The schoolchildren</w:t>
      </w:r>
      <w:r w:rsidR="000D47D3">
        <w:rPr>
          <w:rFonts w:ascii="Arial" w:hAnsi="Arial" w:cs="Arial"/>
        </w:rPr>
        <w:t>’s</w:t>
      </w:r>
      <w:r w:rsidR="008D1B7A">
        <w:rPr>
          <w:rFonts w:ascii="Arial" w:hAnsi="Arial" w:cs="Arial"/>
        </w:rPr>
        <w:t xml:space="preserve"> data is not discussed in the paper</w:t>
      </w:r>
      <w:r w:rsidR="00364B95">
        <w:rPr>
          <w:rFonts w:ascii="Arial" w:hAnsi="Arial" w:cs="Arial"/>
        </w:rPr>
        <w:t>, unlike Brink</w:t>
      </w:r>
      <w:r w:rsidR="000B5D35">
        <w:rPr>
          <w:rFonts w:ascii="Arial" w:hAnsi="Arial" w:cs="Arial"/>
        </w:rPr>
        <w:t xml:space="preserve">. </w:t>
      </w:r>
      <w:r w:rsidR="000B3804">
        <w:rPr>
          <w:rFonts w:ascii="Arial" w:hAnsi="Arial" w:cs="Arial"/>
        </w:rPr>
        <w:t>Walter and Waterhouse do</w:t>
      </w:r>
      <w:r w:rsidR="00364B95">
        <w:rPr>
          <w:rFonts w:ascii="Arial" w:hAnsi="Arial" w:cs="Arial"/>
        </w:rPr>
        <w:t xml:space="preserve"> explain more about their choice of method than Brink. T</w:t>
      </w:r>
      <w:r w:rsidR="000B3804">
        <w:rPr>
          <w:rFonts w:ascii="Arial" w:hAnsi="Arial" w:cs="Arial"/>
        </w:rPr>
        <w:t>he</w:t>
      </w:r>
      <w:r w:rsidR="00364B95">
        <w:rPr>
          <w:rFonts w:ascii="Arial" w:hAnsi="Arial" w:cs="Arial"/>
        </w:rPr>
        <w:t xml:space="preserve">y </w:t>
      </w:r>
      <w:r w:rsidR="00593699">
        <w:rPr>
          <w:rFonts w:ascii="Arial" w:hAnsi="Arial" w:cs="Arial"/>
        </w:rPr>
        <w:t>discuss</w:t>
      </w:r>
      <w:r w:rsidR="000B3804">
        <w:rPr>
          <w:rFonts w:ascii="Arial" w:hAnsi="Arial" w:cs="Arial"/>
        </w:rPr>
        <w:t xml:space="preserve"> questions that are usually found on surveys about reincarnation</w:t>
      </w:r>
      <w:r w:rsidR="000B3804">
        <w:rPr>
          <w:rStyle w:val="FootnoteReference"/>
          <w:rFonts w:ascii="Arial" w:hAnsi="Arial" w:cs="Arial"/>
        </w:rPr>
        <w:footnoteReference w:id="33"/>
      </w:r>
      <w:r w:rsidR="000B3804">
        <w:rPr>
          <w:rFonts w:ascii="Arial" w:hAnsi="Arial" w:cs="Arial"/>
        </w:rPr>
        <w:t xml:space="preserve"> and they conclude that this may not be the best method as these types of questions </w:t>
      </w:r>
      <w:r w:rsidR="000F46D3">
        <w:rPr>
          <w:rFonts w:ascii="Arial" w:hAnsi="Arial" w:cs="Arial"/>
        </w:rPr>
        <w:t>do not</w:t>
      </w:r>
      <w:r w:rsidR="00790145">
        <w:rPr>
          <w:rFonts w:ascii="Arial" w:hAnsi="Arial" w:cs="Arial"/>
        </w:rPr>
        <w:t xml:space="preserve"> elicit </w:t>
      </w:r>
      <w:r w:rsidR="000B3804">
        <w:rPr>
          <w:rFonts w:ascii="Arial" w:hAnsi="Arial" w:cs="Arial"/>
        </w:rPr>
        <w:t>the best answers about belief.</w:t>
      </w:r>
      <w:r w:rsidR="000B3804">
        <w:rPr>
          <w:rStyle w:val="FootnoteReference"/>
          <w:rFonts w:ascii="Arial" w:hAnsi="Arial" w:cs="Arial"/>
        </w:rPr>
        <w:footnoteReference w:id="34"/>
      </w:r>
      <w:r w:rsidR="000B3804">
        <w:rPr>
          <w:rFonts w:ascii="Arial" w:hAnsi="Arial" w:cs="Arial"/>
        </w:rPr>
        <w:t xml:space="preserve"> </w:t>
      </w:r>
      <w:r w:rsidR="00A26075">
        <w:rPr>
          <w:rFonts w:ascii="Arial" w:hAnsi="Arial" w:cs="Arial"/>
        </w:rPr>
        <w:t>Walter</w:t>
      </w:r>
      <w:r w:rsidR="00C12B8A">
        <w:rPr>
          <w:rFonts w:ascii="Arial" w:hAnsi="Arial" w:cs="Arial"/>
        </w:rPr>
        <w:t xml:space="preserve"> and </w:t>
      </w:r>
      <w:r w:rsidR="00EA52FA">
        <w:rPr>
          <w:rFonts w:ascii="Arial" w:hAnsi="Arial" w:cs="Arial"/>
        </w:rPr>
        <w:t>W</w:t>
      </w:r>
      <w:r w:rsidR="00C12B8A">
        <w:rPr>
          <w:rFonts w:ascii="Arial" w:hAnsi="Arial" w:cs="Arial"/>
        </w:rPr>
        <w:t>aterhouse</w:t>
      </w:r>
      <w:r w:rsidR="00EA52FA">
        <w:rPr>
          <w:rFonts w:ascii="Arial" w:hAnsi="Arial" w:cs="Arial"/>
        </w:rPr>
        <w:t xml:space="preserve"> </w:t>
      </w:r>
      <w:r w:rsidR="009749A2">
        <w:rPr>
          <w:rFonts w:ascii="Arial" w:hAnsi="Arial" w:cs="Arial"/>
        </w:rPr>
        <w:t>prefer not to confine participants to ‘yes-don’t know-</w:t>
      </w:r>
      <w:r w:rsidR="009749A2">
        <w:rPr>
          <w:rFonts w:ascii="Arial" w:hAnsi="Arial" w:cs="Arial"/>
        </w:rPr>
        <w:lastRenderedPageBreak/>
        <w:t>no’ answers as the</w:t>
      </w:r>
      <w:r w:rsidR="00F31999">
        <w:rPr>
          <w:rFonts w:ascii="Arial" w:hAnsi="Arial" w:cs="Arial"/>
        </w:rPr>
        <w:t>y believe these</w:t>
      </w:r>
      <w:r w:rsidR="009749A2">
        <w:rPr>
          <w:rFonts w:ascii="Arial" w:hAnsi="Arial" w:cs="Arial"/>
        </w:rPr>
        <w:t xml:space="preserve"> categories are too defining to be able to discuss beliefs</w:t>
      </w:r>
      <w:r w:rsidR="000704CD">
        <w:rPr>
          <w:rFonts w:ascii="Arial" w:hAnsi="Arial" w:cs="Arial"/>
        </w:rPr>
        <w:t>.</w:t>
      </w:r>
      <w:r w:rsidR="00EB703C">
        <w:rPr>
          <w:rStyle w:val="FootnoteReference"/>
          <w:rFonts w:ascii="Arial" w:hAnsi="Arial" w:cs="Arial"/>
        </w:rPr>
        <w:footnoteReference w:id="35"/>
      </w:r>
    </w:p>
    <w:p w14:paraId="2CA360A9" w14:textId="77777777" w:rsidR="00040D4C" w:rsidRDefault="00040D4C" w:rsidP="00B13D81">
      <w:pPr>
        <w:spacing w:line="360" w:lineRule="auto"/>
        <w:rPr>
          <w:rFonts w:ascii="Arial" w:hAnsi="Arial" w:cs="Arial"/>
        </w:rPr>
      </w:pPr>
    </w:p>
    <w:p w14:paraId="02C132FB" w14:textId="17489B34" w:rsidR="00520195" w:rsidRDefault="00C17258" w:rsidP="00B13D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40D4C">
        <w:rPr>
          <w:rFonts w:ascii="Arial" w:hAnsi="Arial" w:cs="Arial"/>
        </w:rPr>
        <w:t>he combination of one to one</w:t>
      </w:r>
      <w:r w:rsidR="00040D4C">
        <w:rPr>
          <w:rStyle w:val="FootnoteReference"/>
          <w:rFonts w:ascii="Arial" w:hAnsi="Arial" w:cs="Arial"/>
        </w:rPr>
        <w:footnoteReference w:id="36"/>
      </w:r>
      <w:r w:rsidR="00040D4C">
        <w:rPr>
          <w:rFonts w:ascii="Arial" w:hAnsi="Arial" w:cs="Arial"/>
        </w:rPr>
        <w:t xml:space="preserve"> interviews</w:t>
      </w:r>
      <w:r w:rsidR="00064A8D">
        <w:rPr>
          <w:rFonts w:ascii="Arial" w:hAnsi="Arial" w:cs="Arial"/>
        </w:rPr>
        <w:t xml:space="preserve"> </w:t>
      </w:r>
      <w:r w:rsidR="008173AF">
        <w:rPr>
          <w:rFonts w:ascii="Arial" w:hAnsi="Arial" w:cs="Arial"/>
        </w:rPr>
        <w:t>me</w:t>
      </w:r>
      <w:r w:rsidR="004B59E8">
        <w:rPr>
          <w:rFonts w:ascii="Arial" w:hAnsi="Arial" w:cs="Arial"/>
        </w:rPr>
        <w:t>e</w:t>
      </w:r>
      <w:r w:rsidR="008173AF">
        <w:rPr>
          <w:rFonts w:ascii="Arial" w:hAnsi="Arial" w:cs="Arial"/>
        </w:rPr>
        <w:t>t some of the criteria to define an ‘in depth’</w:t>
      </w:r>
      <w:r w:rsidR="008173AF">
        <w:rPr>
          <w:rStyle w:val="FootnoteReference"/>
          <w:rFonts w:ascii="Arial" w:hAnsi="Arial" w:cs="Arial"/>
        </w:rPr>
        <w:footnoteReference w:id="37"/>
      </w:r>
      <w:r w:rsidR="008173AF">
        <w:rPr>
          <w:rFonts w:ascii="Arial" w:hAnsi="Arial" w:cs="Arial"/>
        </w:rPr>
        <w:t xml:space="preserve"> interview as the tone of </w:t>
      </w:r>
      <w:r w:rsidR="00A26075">
        <w:rPr>
          <w:rFonts w:ascii="Arial" w:hAnsi="Arial" w:cs="Arial"/>
        </w:rPr>
        <w:t>Walter</w:t>
      </w:r>
      <w:r w:rsidR="0015481F">
        <w:rPr>
          <w:rFonts w:ascii="Arial" w:hAnsi="Arial" w:cs="Arial"/>
        </w:rPr>
        <w:t xml:space="preserve"> and </w:t>
      </w:r>
      <w:r w:rsidR="008173AF">
        <w:rPr>
          <w:rFonts w:ascii="Arial" w:hAnsi="Arial" w:cs="Arial"/>
        </w:rPr>
        <w:t>W</w:t>
      </w:r>
      <w:r w:rsidR="0015481F">
        <w:rPr>
          <w:rFonts w:ascii="Arial" w:hAnsi="Arial" w:cs="Arial"/>
        </w:rPr>
        <w:t>aterhouse</w:t>
      </w:r>
      <w:r w:rsidR="008173AF">
        <w:rPr>
          <w:rFonts w:ascii="Arial" w:hAnsi="Arial" w:cs="Arial"/>
        </w:rPr>
        <w:t xml:space="preserve"> paper is about </w:t>
      </w:r>
      <w:r w:rsidR="00050F80">
        <w:rPr>
          <w:rFonts w:ascii="Arial" w:hAnsi="Arial" w:cs="Arial"/>
        </w:rPr>
        <w:t>‘establishing rapport</w:t>
      </w:r>
      <w:r w:rsidR="0015481F">
        <w:rPr>
          <w:rFonts w:ascii="Arial" w:hAnsi="Arial" w:cs="Arial"/>
        </w:rPr>
        <w:t>’</w:t>
      </w:r>
      <w:r w:rsidR="00DA1720">
        <w:rPr>
          <w:rStyle w:val="FootnoteReference"/>
          <w:rFonts w:ascii="Arial" w:hAnsi="Arial" w:cs="Arial"/>
        </w:rPr>
        <w:footnoteReference w:id="38"/>
      </w:r>
      <w:r w:rsidR="00BF3AD6">
        <w:rPr>
          <w:rFonts w:ascii="Arial" w:hAnsi="Arial" w:cs="Arial"/>
        </w:rPr>
        <w:t xml:space="preserve"> through open ended</w:t>
      </w:r>
      <w:r w:rsidR="00BF3AD6">
        <w:rPr>
          <w:rStyle w:val="FootnoteReference"/>
          <w:rFonts w:ascii="Arial" w:hAnsi="Arial" w:cs="Arial"/>
        </w:rPr>
        <w:footnoteReference w:id="39"/>
      </w:r>
      <w:r w:rsidR="00BF3AD6">
        <w:rPr>
          <w:rFonts w:ascii="Arial" w:hAnsi="Arial" w:cs="Arial"/>
        </w:rPr>
        <w:t xml:space="preserve"> interviews,</w:t>
      </w:r>
      <w:r w:rsidR="00050F80">
        <w:rPr>
          <w:rFonts w:ascii="Arial" w:hAnsi="Arial" w:cs="Arial"/>
        </w:rPr>
        <w:t xml:space="preserve"> </w:t>
      </w:r>
      <w:r w:rsidR="00B71B44">
        <w:rPr>
          <w:rFonts w:ascii="Arial" w:hAnsi="Arial" w:cs="Arial"/>
        </w:rPr>
        <w:t>to</w:t>
      </w:r>
      <w:r w:rsidR="00315572">
        <w:rPr>
          <w:rFonts w:ascii="Arial" w:hAnsi="Arial" w:cs="Arial"/>
        </w:rPr>
        <w:t xml:space="preserve"> </w:t>
      </w:r>
      <w:r w:rsidR="006220EF">
        <w:rPr>
          <w:rFonts w:ascii="Arial" w:hAnsi="Arial" w:cs="Arial"/>
        </w:rPr>
        <w:t>get</w:t>
      </w:r>
      <w:r w:rsidR="00315572">
        <w:rPr>
          <w:rFonts w:ascii="Arial" w:hAnsi="Arial" w:cs="Arial"/>
        </w:rPr>
        <w:t xml:space="preserve"> the best answers about belief</w:t>
      </w:r>
      <w:r w:rsidR="00BF3AD6">
        <w:rPr>
          <w:rFonts w:ascii="Arial" w:hAnsi="Arial" w:cs="Arial"/>
        </w:rPr>
        <w:t>s</w:t>
      </w:r>
      <w:r w:rsidR="00315572">
        <w:rPr>
          <w:rFonts w:ascii="Arial" w:hAnsi="Arial" w:cs="Arial"/>
        </w:rPr>
        <w:t xml:space="preserve">. </w:t>
      </w:r>
      <w:proofErr w:type="spellStart"/>
      <w:r w:rsidR="00315572">
        <w:rPr>
          <w:rFonts w:ascii="Arial" w:hAnsi="Arial" w:cs="Arial"/>
        </w:rPr>
        <w:t>Hennink</w:t>
      </w:r>
      <w:proofErr w:type="spellEnd"/>
      <w:r w:rsidR="00B47FA4">
        <w:rPr>
          <w:rFonts w:ascii="Arial" w:hAnsi="Arial" w:cs="Arial"/>
        </w:rPr>
        <w:t xml:space="preserve">, Hutter &amp; Bailey </w:t>
      </w:r>
      <w:r w:rsidR="00906E41">
        <w:rPr>
          <w:rFonts w:ascii="Arial" w:hAnsi="Arial" w:cs="Arial"/>
        </w:rPr>
        <w:t>(</w:t>
      </w:r>
      <w:r w:rsidR="007C2C04">
        <w:rPr>
          <w:rFonts w:ascii="Arial" w:hAnsi="Arial" w:cs="Arial"/>
        </w:rPr>
        <w:t xml:space="preserve">2020) </w:t>
      </w:r>
      <w:r w:rsidR="00315572">
        <w:rPr>
          <w:rFonts w:ascii="Arial" w:hAnsi="Arial" w:cs="Arial"/>
        </w:rPr>
        <w:t>suggest</w:t>
      </w:r>
      <w:r w:rsidR="006220EF">
        <w:rPr>
          <w:rFonts w:ascii="Arial" w:hAnsi="Arial" w:cs="Arial"/>
        </w:rPr>
        <w:t>s</w:t>
      </w:r>
      <w:r w:rsidR="00315572">
        <w:rPr>
          <w:rFonts w:ascii="Arial" w:hAnsi="Arial" w:cs="Arial"/>
        </w:rPr>
        <w:t xml:space="preserve"> that </w:t>
      </w:r>
      <w:r w:rsidR="006220EF">
        <w:rPr>
          <w:rFonts w:ascii="Arial" w:hAnsi="Arial" w:cs="Arial"/>
        </w:rPr>
        <w:t>‘</w:t>
      </w:r>
      <w:r w:rsidR="00315572">
        <w:rPr>
          <w:rFonts w:ascii="Arial" w:hAnsi="Arial" w:cs="Arial"/>
        </w:rPr>
        <w:t>in depth</w:t>
      </w:r>
      <w:r w:rsidR="006220EF">
        <w:rPr>
          <w:rFonts w:ascii="Arial" w:hAnsi="Arial" w:cs="Arial"/>
        </w:rPr>
        <w:t>’</w:t>
      </w:r>
      <w:r w:rsidR="00315572">
        <w:rPr>
          <w:rFonts w:ascii="Arial" w:hAnsi="Arial" w:cs="Arial"/>
        </w:rPr>
        <w:t xml:space="preserve"> interviews are a </w:t>
      </w:r>
      <w:r w:rsidR="00680046">
        <w:rPr>
          <w:rFonts w:ascii="Arial" w:hAnsi="Arial" w:cs="Arial"/>
        </w:rPr>
        <w:t>good method when researching ‘individual, personal experiences</w:t>
      </w:r>
      <w:r w:rsidR="001426FC">
        <w:rPr>
          <w:rFonts w:ascii="Arial" w:hAnsi="Arial" w:cs="Arial"/>
        </w:rPr>
        <w:t>’</w:t>
      </w:r>
      <w:r w:rsidR="001426FC">
        <w:rPr>
          <w:rStyle w:val="FootnoteReference"/>
          <w:rFonts w:ascii="Arial" w:hAnsi="Arial" w:cs="Arial"/>
        </w:rPr>
        <w:footnoteReference w:id="40"/>
      </w:r>
      <w:r w:rsidR="001426FC">
        <w:rPr>
          <w:rFonts w:ascii="Arial" w:hAnsi="Arial" w:cs="Arial"/>
        </w:rPr>
        <w:t xml:space="preserve"> and ‘people’s own </w:t>
      </w:r>
      <w:r w:rsidR="001426FC" w:rsidRPr="001426FC">
        <w:rPr>
          <w:rFonts w:ascii="Arial" w:hAnsi="Arial" w:cs="Arial"/>
          <w:i/>
          <w:iCs/>
        </w:rPr>
        <w:t>beliefs and perceptions’</w:t>
      </w:r>
      <w:r w:rsidR="001426FC">
        <w:rPr>
          <w:rStyle w:val="FootnoteReference"/>
          <w:rFonts w:ascii="Arial" w:hAnsi="Arial" w:cs="Arial"/>
        </w:rPr>
        <w:footnoteReference w:id="41"/>
      </w:r>
      <w:r w:rsidR="00423F14">
        <w:rPr>
          <w:rFonts w:ascii="Arial" w:hAnsi="Arial" w:cs="Arial"/>
        </w:rPr>
        <w:t xml:space="preserve"> However, </w:t>
      </w:r>
      <w:r w:rsidR="00AA5B67">
        <w:rPr>
          <w:rFonts w:ascii="Arial" w:hAnsi="Arial" w:cs="Arial"/>
        </w:rPr>
        <w:t xml:space="preserve">Rapley (2001) argues that no one particular kind of interview results in better data than another because the </w:t>
      </w:r>
      <w:r w:rsidR="00E13F01">
        <w:rPr>
          <w:rFonts w:ascii="Arial" w:hAnsi="Arial" w:cs="Arial"/>
        </w:rPr>
        <w:t xml:space="preserve">nature of </w:t>
      </w:r>
      <w:r w:rsidR="00AA5B67">
        <w:rPr>
          <w:rFonts w:ascii="Arial" w:hAnsi="Arial" w:cs="Arial"/>
        </w:rPr>
        <w:t xml:space="preserve">data </w:t>
      </w:r>
      <w:r w:rsidR="00E13F01">
        <w:rPr>
          <w:rFonts w:ascii="Arial" w:hAnsi="Arial" w:cs="Arial"/>
        </w:rPr>
        <w:t xml:space="preserve">collection </w:t>
      </w:r>
      <w:r w:rsidR="00AA5B67">
        <w:rPr>
          <w:rFonts w:ascii="Arial" w:hAnsi="Arial" w:cs="Arial"/>
        </w:rPr>
        <w:t>depends upon ‘local</w:t>
      </w:r>
      <w:r w:rsidR="00D7290F">
        <w:rPr>
          <w:rFonts w:ascii="Arial" w:hAnsi="Arial" w:cs="Arial"/>
        </w:rPr>
        <w:t xml:space="preserve">, </w:t>
      </w:r>
      <w:r w:rsidR="00064B6C">
        <w:rPr>
          <w:rFonts w:ascii="Arial" w:hAnsi="Arial" w:cs="Arial"/>
        </w:rPr>
        <w:t xml:space="preserve">interactional </w:t>
      </w:r>
      <w:r w:rsidR="00AA5B67">
        <w:rPr>
          <w:rFonts w:ascii="Arial" w:hAnsi="Arial" w:cs="Arial"/>
        </w:rPr>
        <w:t>context’.</w:t>
      </w:r>
      <w:r w:rsidR="00AA5B67">
        <w:rPr>
          <w:rStyle w:val="FootnoteReference"/>
          <w:rFonts w:ascii="Arial" w:hAnsi="Arial" w:cs="Arial"/>
        </w:rPr>
        <w:footnoteReference w:id="42"/>
      </w:r>
      <w:r w:rsidR="00DD4031">
        <w:rPr>
          <w:rFonts w:ascii="Arial" w:hAnsi="Arial" w:cs="Arial"/>
        </w:rPr>
        <w:t xml:space="preserve"> </w:t>
      </w:r>
      <w:r w:rsidR="00A26075">
        <w:rPr>
          <w:rFonts w:ascii="Arial" w:hAnsi="Arial" w:cs="Arial"/>
        </w:rPr>
        <w:t>Walter</w:t>
      </w:r>
      <w:r w:rsidR="0015481F">
        <w:rPr>
          <w:rFonts w:ascii="Arial" w:hAnsi="Arial" w:cs="Arial"/>
        </w:rPr>
        <w:t xml:space="preserve"> and </w:t>
      </w:r>
      <w:r w:rsidR="00715621">
        <w:rPr>
          <w:rFonts w:ascii="Arial" w:hAnsi="Arial" w:cs="Arial"/>
        </w:rPr>
        <w:t>W</w:t>
      </w:r>
      <w:r w:rsidR="0015481F">
        <w:rPr>
          <w:rFonts w:ascii="Arial" w:hAnsi="Arial" w:cs="Arial"/>
        </w:rPr>
        <w:t>aterhouse</w:t>
      </w:r>
      <w:r w:rsidR="00715621">
        <w:rPr>
          <w:rFonts w:ascii="Arial" w:hAnsi="Arial" w:cs="Arial"/>
        </w:rPr>
        <w:t xml:space="preserve"> inform us that the one to one interviews were recorded</w:t>
      </w:r>
      <w:r w:rsidR="00D76F81">
        <w:rPr>
          <w:rFonts w:ascii="Arial" w:hAnsi="Arial" w:cs="Arial"/>
        </w:rPr>
        <w:t>.</w:t>
      </w:r>
      <w:r w:rsidR="00715621">
        <w:rPr>
          <w:rStyle w:val="FootnoteReference"/>
          <w:rFonts w:ascii="Arial" w:hAnsi="Arial" w:cs="Arial"/>
        </w:rPr>
        <w:footnoteReference w:id="43"/>
      </w:r>
      <w:r w:rsidR="00D76F81">
        <w:rPr>
          <w:rFonts w:ascii="Arial" w:hAnsi="Arial" w:cs="Arial"/>
        </w:rPr>
        <w:t xml:space="preserve"> Rapley refers to how different the conversation can be</w:t>
      </w:r>
      <w:r w:rsidR="00D7290F">
        <w:rPr>
          <w:rFonts w:ascii="Arial" w:hAnsi="Arial" w:cs="Arial"/>
        </w:rPr>
        <w:t xml:space="preserve"> </w:t>
      </w:r>
      <w:r w:rsidR="00D76F81">
        <w:rPr>
          <w:rFonts w:ascii="Arial" w:hAnsi="Arial" w:cs="Arial"/>
        </w:rPr>
        <w:t>once the machine is switched off</w:t>
      </w:r>
      <w:r w:rsidR="00115ED4">
        <w:rPr>
          <w:rFonts w:ascii="Arial" w:hAnsi="Arial" w:cs="Arial"/>
        </w:rPr>
        <w:t>.</w:t>
      </w:r>
      <w:r w:rsidR="00115ED4">
        <w:rPr>
          <w:rStyle w:val="FootnoteReference"/>
          <w:rFonts w:ascii="Arial" w:hAnsi="Arial" w:cs="Arial"/>
        </w:rPr>
        <w:footnoteReference w:id="44"/>
      </w:r>
      <w:r w:rsidR="00115ED4">
        <w:rPr>
          <w:rFonts w:ascii="Arial" w:hAnsi="Arial" w:cs="Arial"/>
        </w:rPr>
        <w:t xml:space="preserve"> </w:t>
      </w:r>
      <w:r w:rsidR="006433E8">
        <w:rPr>
          <w:rFonts w:ascii="Arial" w:hAnsi="Arial" w:cs="Arial"/>
        </w:rPr>
        <w:t>Walter and Waterhouse do not</w:t>
      </w:r>
      <w:r w:rsidR="001B309F">
        <w:rPr>
          <w:rFonts w:ascii="Arial" w:hAnsi="Arial" w:cs="Arial"/>
        </w:rPr>
        <w:t xml:space="preserve"> reflect on this</w:t>
      </w:r>
      <w:r w:rsidR="006433E8">
        <w:rPr>
          <w:rFonts w:ascii="Arial" w:hAnsi="Arial" w:cs="Arial"/>
        </w:rPr>
        <w:t xml:space="preserve">. </w:t>
      </w:r>
    </w:p>
    <w:p w14:paraId="2387046A" w14:textId="77777777" w:rsidR="004A1888" w:rsidRDefault="004A1888" w:rsidP="00B13D81">
      <w:pPr>
        <w:spacing w:line="360" w:lineRule="auto"/>
        <w:rPr>
          <w:rFonts w:ascii="Arial" w:hAnsi="Arial" w:cs="Arial"/>
        </w:rPr>
      </w:pPr>
    </w:p>
    <w:p w14:paraId="6BC2F43C" w14:textId="049FF617" w:rsidR="00040D4C" w:rsidRPr="00423F14" w:rsidRDefault="00520195" w:rsidP="00B13D81">
      <w:pPr>
        <w:spacing w:line="360" w:lineRule="auto"/>
        <w:rPr>
          <w:rFonts w:ascii="Arial" w:hAnsi="Arial" w:cs="Arial"/>
        </w:rPr>
      </w:pPr>
      <w:r w:rsidRPr="00311FAE">
        <w:rPr>
          <w:rFonts w:ascii="Arial" w:hAnsi="Arial" w:cs="Arial"/>
        </w:rPr>
        <w:t xml:space="preserve">A final comment about the method is that </w:t>
      </w:r>
      <w:r w:rsidR="0004507A" w:rsidRPr="00311FAE">
        <w:rPr>
          <w:rFonts w:ascii="Arial" w:hAnsi="Arial" w:cs="Arial"/>
        </w:rPr>
        <w:t xml:space="preserve">Brink </w:t>
      </w:r>
      <w:r w:rsidR="00530300" w:rsidRPr="00311FAE">
        <w:rPr>
          <w:rFonts w:ascii="Arial" w:hAnsi="Arial" w:cs="Arial"/>
        </w:rPr>
        <w:t xml:space="preserve">does not </w:t>
      </w:r>
      <w:r w:rsidR="00317111" w:rsidRPr="00311FAE">
        <w:rPr>
          <w:rFonts w:ascii="Arial" w:hAnsi="Arial" w:cs="Arial"/>
        </w:rPr>
        <w:t>address the issue of missing data</w:t>
      </w:r>
      <w:r w:rsidR="00303746" w:rsidRPr="00311FAE">
        <w:rPr>
          <w:rStyle w:val="FootnoteReference"/>
          <w:rFonts w:ascii="Arial" w:hAnsi="Arial" w:cs="Arial"/>
        </w:rPr>
        <w:footnoteReference w:id="45"/>
      </w:r>
      <w:r w:rsidR="00317111" w:rsidRPr="00311FAE">
        <w:rPr>
          <w:rFonts w:ascii="Arial" w:hAnsi="Arial" w:cs="Arial"/>
        </w:rPr>
        <w:t xml:space="preserve"> </w:t>
      </w:r>
      <w:r w:rsidR="005E2880">
        <w:rPr>
          <w:rFonts w:ascii="Arial" w:hAnsi="Arial" w:cs="Arial"/>
        </w:rPr>
        <w:t xml:space="preserve">on </w:t>
      </w:r>
      <w:r w:rsidR="00317111" w:rsidRPr="00311FAE">
        <w:rPr>
          <w:rFonts w:ascii="Arial" w:hAnsi="Arial" w:cs="Arial"/>
        </w:rPr>
        <w:t>questionnaires</w:t>
      </w:r>
      <w:r w:rsidR="00B5797C">
        <w:rPr>
          <w:rFonts w:ascii="Arial" w:hAnsi="Arial" w:cs="Arial"/>
        </w:rPr>
        <w:t>,</w:t>
      </w:r>
      <w:r w:rsidR="001F1901" w:rsidRPr="00311FAE">
        <w:rPr>
          <w:rStyle w:val="FootnoteReference"/>
          <w:rFonts w:ascii="Arial" w:hAnsi="Arial" w:cs="Arial"/>
        </w:rPr>
        <w:footnoteReference w:id="46"/>
      </w:r>
      <w:r w:rsidR="00333363">
        <w:rPr>
          <w:rFonts w:ascii="Arial" w:hAnsi="Arial" w:cs="Arial"/>
        </w:rPr>
        <w:t xml:space="preserve"> </w:t>
      </w:r>
      <w:r w:rsidR="00B5797C">
        <w:rPr>
          <w:rFonts w:ascii="Arial" w:hAnsi="Arial" w:cs="Arial"/>
        </w:rPr>
        <w:t>and i</w:t>
      </w:r>
      <w:r w:rsidR="001A5E8B" w:rsidRPr="00311FAE">
        <w:rPr>
          <w:rFonts w:ascii="Arial" w:hAnsi="Arial" w:cs="Arial"/>
        </w:rPr>
        <w:t xml:space="preserve">n </w:t>
      </w:r>
      <w:r w:rsidR="00A26075">
        <w:rPr>
          <w:rFonts w:ascii="Arial" w:hAnsi="Arial" w:cs="Arial"/>
        </w:rPr>
        <w:t>Walter</w:t>
      </w:r>
      <w:r w:rsidR="001A5E8B" w:rsidRPr="00311FAE">
        <w:rPr>
          <w:rFonts w:ascii="Arial" w:hAnsi="Arial" w:cs="Arial"/>
        </w:rPr>
        <w:t xml:space="preserve"> and Waterhouse, there is</w:t>
      </w:r>
      <w:r w:rsidR="00BA355B">
        <w:rPr>
          <w:rFonts w:ascii="Arial" w:hAnsi="Arial" w:cs="Arial"/>
        </w:rPr>
        <w:t xml:space="preserve"> </w:t>
      </w:r>
      <w:r w:rsidR="001A5E8B" w:rsidRPr="00311FAE">
        <w:rPr>
          <w:rFonts w:ascii="Arial" w:hAnsi="Arial" w:cs="Arial"/>
        </w:rPr>
        <w:t>no</w:t>
      </w:r>
      <w:r w:rsidR="0066509B" w:rsidRPr="00311FAE">
        <w:rPr>
          <w:rFonts w:ascii="Arial" w:hAnsi="Arial" w:cs="Arial"/>
        </w:rPr>
        <w:t xml:space="preserve"> evidence</w:t>
      </w:r>
      <w:r w:rsidR="001A5E8B" w:rsidRPr="00311FAE">
        <w:rPr>
          <w:rFonts w:ascii="Arial" w:hAnsi="Arial" w:cs="Arial"/>
        </w:rPr>
        <w:t xml:space="preserve"> about </w:t>
      </w:r>
      <w:r w:rsidR="0066509B" w:rsidRPr="00311FAE">
        <w:rPr>
          <w:rFonts w:ascii="Arial" w:hAnsi="Arial" w:cs="Arial"/>
        </w:rPr>
        <w:t xml:space="preserve">evaluating </w:t>
      </w:r>
      <w:r w:rsidR="00A222B0">
        <w:rPr>
          <w:rFonts w:ascii="Arial" w:hAnsi="Arial" w:cs="Arial"/>
        </w:rPr>
        <w:t>whether the interviews</w:t>
      </w:r>
      <w:r w:rsidR="006F688E">
        <w:rPr>
          <w:rFonts w:ascii="Arial" w:hAnsi="Arial" w:cs="Arial"/>
        </w:rPr>
        <w:t xml:space="preserve"> </w:t>
      </w:r>
      <w:r w:rsidR="00A222B0">
        <w:rPr>
          <w:rFonts w:ascii="Arial" w:hAnsi="Arial" w:cs="Arial"/>
        </w:rPr>
        <w:t>were successful or not.</w:t>
      </w:r>
      <w:r w:rsidR="004A40A4">
        <w:rPr>
          <w:rFonts w:ascii="Arial" w:hAnsi="Arial" w:cs="Arial"/>
        </w:rPr>
        <w:t xml:space="preserve"> Rapley refers to this process as </w:t>
      </w:r>
      <w:r w:rsidR="007512B3">
        <w:rPr>
          <w:rFonts w:ascii="Arial" w:hAnsi="Arial" w:cs="Arial"/>
        </w:rPr>
        <w:t>reflecting upon the ‘lived practice’ of the interview</w:t>
      </w:r>
      <w:r w:rsidR="009952EE">
        <w:rPr>
          <w:rFonts w:ascii="Arial" w:hAnsi="Arial" w:cs="Arial"/>
        </w:rPr>
        <w:t>.’</w:t>
      </w:r>
      <w:r w:rsidR="007512B3">
        <w:rPr>
          <w:rStyle w:val="FootnoteReference"/>
          <w:rFonts w:ascii="Arial" w:hAnsi="Arial" w:cs="Arial"/>
        </w:rPr>
        <w:footnoteReference w:id="47"/>
      </w:r>
    </w:p>
    <w:p w14:paraId="308FB142" w14:textId="5270B33F" w:rsidR="006434FF" w:rsidRDefault="006434FF" w:rsidP="00F85152">
      <w:pPr>
        <w:rPr>
          <w:rFonts w:ascii="Arial" w:hAnsi="Arial" w:cs="Arial"/>
        </w:rPr>
      </w:pPr>
    </w:p>
    <w:p w14:paraId="5B298337" w14:textId="25B8207F" w:rsidR="00AD5251" w:rsidRDefault="00AD5251" w:rsidP="00B13D8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Positionality of the Researchers</w:t>
      </w:r>
      <w:r w:rsidR="00557A0C">
        <w:rPr>
          <w:rFonts w:ascii="Arial" w:hAnsi="Arial" w:cs="Arial"/>
          <w:b/>
          <w:bCs/>
        </w:rPr>
        <w:t xml:space="preserve"> / Reflexivity</w:t>
      </w:r>
      <w:r w:rsidR="00AD2E1E">
        <w:rPr>
          <w:rFonts w:ascii="Arial" w:hAnsi="Arial" w:cs="Arial"/>
          <w:b/>
          <w:bCs/>
        </w:rPr>
        <w:t xml:space="preserve"> and Ethical Considerations</w:t>
      </w:r>
    </w:p>
    <w:p w14:paraId="0A2C98DA" w14:textId="47C18F19" w:rsidR="00AD5251" w:rsidRPr="00DC2EC6" w:rsidRDefault="00AD5251" w:rsidP="00B13D8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Positionality</w:t>
      </w:r>
      <w:r w:rsidR="00A914C1">
        <w:rPr>
          <w:rFonts w:ascii="Arial" w:hAnsi="Arial" w:cs="Arial"/>
        </w:rPr>
        <w:t xml:space="preserve"> refers to the characteristics of the researchers</w:t>
      </w:r>
      <w:r w:rsidR="00A222B0">
        <w:rPr>
          <w:rFonts w:ascii="Arial" w:hAnsi="Arial" w:cs="Arial"/>
        </w:rPr>
        <w:t xml:space="preserve"> </w:t>
      </w:r>
      <w:r w:rsidR="00B81AF7">
        <w:rPr>
          <w:rFonts w:ascii="Arial" w:hAnsi="Arial" w:cs="Arial"/>
        </w:rPr>
        <w:t xml:space="preserve">and </w:t>
      </w:r>
      <w:r w:rsidR="003944E4">
        <w:rPr>
          <w:rFonts w:ascii="Arial" w:hAnsi="Arial" w:cs="Arial"/>
        </w:rPr>
        <w:t xml:space="preserve">the knowledge that </w:t>
      </w:r>
      <w:r w:rsidR="00B81AF7">
        <w:rPr>
          <w:rFonts w:ascii="Arial" w:hAnsi="Arial" w:cs="Arial"/>
        </w:rPr>
        <w:t xml:space="preserve">these attributes can affect the data that </w:t>
      </w:r>
      <w:r w:rsidR="003944E4">
        <w:rPr>
          <w:rFonts w:ascii="Arial" w:hAnsi="Arial" w:cs="Arial"/>
        </w:rPr>
        <w:t>researchers</w:t>
      </w:r>
      <w:r w:rsidR="00B81AF7">
        <w:rPr>
          <w:rFonts w:ascii="Arial" w:hAnsi="Arial" w:cs="Arial"/>
        </w:rPr>
        <w:t xml:space="preserve"> collect</w:t>
      </w:r>
      <w:r>
        <w:rPr>
          <w:rFonts w:ascii="Arial" w:hAnsi="Arial" w:cs="Arial"/>
        </w:rPr>
        <w:t>.</w:t>
      </w:r>
      <w:r>
        <w:rPr>
          <w:rStyle w:val="FootnoteReference"/>
          <w:rFonts w:ascii="Arial" w:hAnsi="Arial" w:cs="Arial"/>
        </w:rPr>
        <w:footnoteReference w:id="48"/>
      </w:r>
      <w:r>
        <w:rPr>
          <w:rFonts w:ascii="Arial" w:hAnsi="Arial" w:cs="Arial"/>
        </w:rPr>
        <w:t xml:space="preserve"> </w:t>
      </w:r>
      <w:r w:rsidR="00056A2E">
        <w:rPr>
          <w:rFonts w:ascii="Arial" w:hAnsi="Arial" w:cs="Arial"/>
        </w:rPr>
        <w:t xml:space="preserve">Yip citing Rowe (2014) </w:t>
      </w:r>
      <w:r w:rsidR="00056A2E">
        <w:rPr>
          <w:rFonts w:ascii="Arial" w:hAnsi="Arial" w:cs="Arial"/>
        </w:rPr>
        <w:lastRenderedPageBreak/>
        <w:t>says that p</w:t>
      </w:r>
      <w:r w:rsidR="00582514">
        <w:rPr>
          <w:rFonts w:ascii="Arial" w:hAnsi="Arial" w:cs="Arial"/>
        </w:rPr>
        <w:t xml:space="preserve">ositionality </w:t>
      </w:r>
      <w:r w:rsidR="00CF5D14">
        <w:rPr>
          <w:rFonts w:ascii="Arial" w:hAnsi="Arial" w:cs="Arial"/>
        </w:rPr>
        <w:t>describes</w:t>
      </w:r>
      <w:r w:rsidR="003944E4">
        <w:rPr>
          <w:rFonts w:ascii="Arial" w:hAnsi="Arial" w:cs="Arial"/>
        </w:rPr>
        <w:t xml:space="preserve"> researchers’</w:t>
      </w:r>
      <w:r w:rsidR="00582514">
        <w:rPr>
          <w:rFonts w:ascii="Arial" w:hAnsi="Arial" w:cs="Arial"/>
        </w:rPr>
        <w:t xml:space="preserve"> ‘worldview and </w:t>
      </w:r>
      <w:r w:rsidR="003944E4">
        <w:rPr>
          <w:rFonts w:ascii="Arial" w:hAnsi="Arial" w:cs="Arial"/>
        </w:rPr>
        <w:t>standpoint</w:t>
      </w:r>
      <w:r w:rsidR="001435C1">
        <w:rPr>
          <w:rFonts w:ascii="Arial" w:hAnsi="Arial" w:cs="Arial"/>
        </w:rPr>
        <w:t>.</w:t>
      </w:r>
      <w:r w:rsidR="00582514">
        <w:rPr>
          <w:rFonts w:ascii="Arial" w:hAnsi="Arial" w:cs="Arial"/>
        </w:rPr>
        <w:t>’</w:t>
      </w:r>
      <w:r w:rsidR="00582514">
        <w:rPr>
          <w:rStyle w:val="FootnoteReference"/>
          <w:rFonts w:ascii="Arial" w:hAnsi="Arial" w:cs="Arial"/>
        </w:rPr>
        <w:footnoteReference w:id="49"/>
      </w:r>
      <w:r w:rsidR="006901F0">
        <w:rPr>
          <w:rFonts w:ascii="Arial" w:hAnsi="Arial" w:cs="Arial"/>
        </w:rPr>
        <w:t xml:space="preserve"> </w:t>
      </w:r>
      <w:r w:rsidR="00D7290F">
        <w:rPr>
          <w:rFonts w:ascii="Arial" w:hAnsi="Arial" w:cs="Arial"/>
        </w:rPr>
        <w:t>The issue is one of being</w:t>
      </w:r>
      <w:r w:rsidR="001435C1">
        <w:rPr>
          <w:rFonts w:ascii="Arial" w:hAnsi="Arial" w:cs="Arial"/>
        </w:rPr>
        <w:t xml:space="preserve"> </w:t>
      </w:r>
      <w:r w:rsidR="00332E17">
        <w:rPr>
          <w:rFonts w:ascii="Arial" w:hAnsi="Arial" w:cs="Arial"/>
        </w:rPr>
        <w:t>‘insiders’ or ‘outsiders’ of the research</w:t>
      </w:r>
      <w:r w:rsidR="008E3733">
        <w:rPr>
          <w:rStyle w:val="FootnoteReference"/>
          <w:rFonts w:ascii="Arial" w:hAnsi="Arial" w:cs="Arial"/>
        </w:rPr>
        <w:footnoteReference w:id="50"/>
      </w:r>
      <w:r w:rsidR="008E3733">
        <w:rPr>
          <w:rFonts w:ascii="Arial" w:hAnsi="Arial" w:cs="Arial"/>
        </w:rPr>
        <w:t xml:space="preserve"> </w:t>
      </w:r>
      <w:r w:rsidR="00CC70A5">
        <w:rPr>
          <w:rFonts w:ascii="Arial" w:hAnsi="Arial" w:cs="Arial"/>
        </w:rPr>
        <w:t>or, in other words, a subjective versus an</w:t>
      </w:r>
      <w:r w:rsidR="009952EE">
        <w:rPr>
          <w:rFonts w:ascii="Arial" w:hAnsi="Arial" w:cs="Arial"/>
        </w:rPr>
        <w:t xml:space="preserve"> </w:t>
      </w:r>
      <w:r w:rsidR="00CC70A5">
        <w:rPr>
          <w:rFonts w:ascii="Arial" w:hAnsi="Arial" w:cs="Arial"/>
        </w:rPr>
        <w:t xml:space="preserve">objective approach. </w:t>
      </w:r>
      <w:r w:rsidR="00E36987">
        <w:rPr>
          <w:rFonts w:ascii="Arial" w:hAnsi="Arial" w:cs="Arial"/>
        </w:rPr>
        <w:t xml:space="preserve">Milligan suggests </w:t>
      </w:r>
      <w:r w:rsidR="00E50EE1">
        <w:rPr>
          <w:rFonts w:ascii="Arial" w:hAnsi="Arial" w:cs="Arial"/>
        </w:rPr>
        <w:t xml:space="preserve">that </w:t>
      </w:r>
      <w:r w:rsidR="00E36987">
        <w:rPr>
          <w:rFonts w:ascii="Arial" w:hAnsi="Arial" w:cs="Arial"/>
        </w:rPr>
        <w:t xml:space="preserve">the situation </w:t>
      </w:r>
      <w:r w:rsidR="00D8591B">
        <w:rPr>
          <w:rFonts w:ascii="Arial" w:hAnsi="Arial" w:cs="Arial"/>
        </w:rPr>
        <w:t xml:space="preserve">is more likely that researchers ‘have varying degrees of </w:t>
      </w:r>
      <w:proofErr w:type="spellStart"/>
      <w:r w:rsidR="00D8591B">
        <w:rPr>
          <w:rFonts w:ascii="Arial" w:hAnsi="Arial" w:cs="Arial"/>
        </w:rPr>
        <w:t>insiderness</w:t>
      </w:r>
      <w:proofErr w:type="spellEnd"/>
      <w:r w:rsidR="00D8591B">
        <w:rPr>
          <w:rFonts w:ascii="Arial" w:hAnsi="Arial" w:cs="Arial"/>
        </w:rPr>
        <w:t xml:space="preserve"> and </w:t>
      </w:r>
      <w:proofErr w:type="spellStart"/>
      <w:r w:rsidR="00D8591B">
        <w:rPr>
          <w:rFonts w:ascii="Arial" w:hAnsi="Arial" w:cs="Arial"/>
        </w:rPr>
        <w:t>out</w:t>
      </w:r>
      <w:r w:rsidR="001C1463">
        <w:rPr>
          <w:rFonts w:ascii="Arial" w:hAnsi="Arial" w:cs="Arial"/>
        </w:rPr>
        <w:t>sider</w:t>
      </w:r>
      <w:r w:rsidR="00D8591B">
        <w:rPr>
          <w:rFonts w:ascii="Arial" w:hAnsi="Arial" w:cs="Arial"/>
        </w:rPr>
        <w:t>ness</w:t>
      </w:r>
      <w:proofErr w:type="spellEnd"/>
      <w:r w:rsidR="00D8591B">
        <w:rPr>
          <w:rFonts w:ascii="Arial" w:hAnsi="Arial" w:cs="Arial"/>
        </w:rPr>
        <w:t xml:space="preserve"> </w:t>
      </w:r>
      <w:r w:rsidR="006708D6">
        <w:rPr>
          <w:rFonts w:ascii="Arial" w:hAnsi="Arial" w:cs="Arial"/>
        </w:rPr>
        <w:t>throughout the research process</w:t>
      </w:r>
      <w:r w:rsidR="00522075">
        <w:rPr>
          <w:rFonts w:ascii="Arial" w:hAnsi="Arial" w:cs="Arial"/>
        </w:rPr>
        <w:t>.</w:t>
      </w:r>
      <w:r w:rsidR="006708D6">
        <w:rPr>
          <w:rFonts w:ascii="Arial" w:hAnsi="Arial" w:cs="Arial"/>
        </w:rPr>
        <w:t>’</w:t>
      </w:r>
      <w:r w:rsidR="006708D6">
        <w:rPr>
          <w:rStyle w:val="FootnoteReference"/>
          <w:rFonts w:ascii="Arial" w:hAnsi="Arial" w:cs="Arial"/>
        </w:rPr>
        <w:footnoteReference w:id="51"/>
      </w:r>
      <w:r w:rsidR="00332E17">
        <w:rPr>
          <w:rFonts w:ascii="Arial" w:hAnsi="Arial" w:cs="Arial"/>
        </w:rPr>
        <w:t xml:space="preserve"> </w:t>
      </w:r>
      <w:r w:rsidR="008A6607">
        <w:rPr>
          <w:rFonts w:ascii="Arial" w:hAnsi="Arial" w:cs="Arial"/>
        </w:rPr>
        <w:t xml:space="preserve">Dhillon and </w:t>
      </w:r>
      <w:r w:rsidR="00C6345F">
        <w:rPr>
          <w:rFonts w:ascii="Arial" w:hAnsi="Arial" w:cs="Arial"/>
        </w:rPr>
        <w:t>Thomas</w:t>
      </w:r>
      <w:r w:rsidR="008A6607">
        <w:rPr>
          <w:rFonts w:ascii="Arial" w:hAnsi="Arial" w:cs="Arial"/>
        </w:rPr>
        <w:t xml:space="preserve"> suggest that the binary concept of insider and outsider research is not enough to </w:t>
      </w:r>
      <w:r w:rsidR="00AA0FBC">
        <w:rPr>
          <w:rFonts w:ascii="Arial" w:hAnsi="Arial" w:cs="Arial"/>
        </w:rPr>
        <w:t>situate data in a mean</w:t>
      </w:r>
      <w:r w:rsidR="00763E4D">
        <w:rPr>
          <w:rFonts w:ascii="Arial" w:hAnsi="Arial" w:cs="Arial"/>
        </w:rPr>
        <w:t>ing</w:t>
      </w:r>
      <w:r w:rsidR="00AA0FBC">
        <w:rPr>
          <w:rFonts w:ascii="Arial" w:hAnsi="Arial" w:cs="Arial"/>
        </w:rPr>
        <w:t xml:space="preserve">ful </w:t>
      </w:r>
      <w:r w:rsidR="00E33550">
        <w:rPr>
          <w:rFonts w:ascii="Arial" w:hAnsi="Arial" w:cs="Arial"/>
        </w:rPr>
        <w:t>context</w:t>
      </w:r>
      <w:r w:rsidR="008A6607">
        <w:rPr>
          <w:rFonts w:ascii="Arial" w:hAnsi="Arial" w:cs="Arial"/>
        </w:rPr>
        <w:t xml:space="preserve"> and </w:t>
      </w:r>
      <w:r w:rsidR="00DD7573">
        <w:rPr>
          <w:rFonts w:ascii="Arial" w:hAnsi="Arial" w:cs="Arial"/>
        </w:rPr>
        <w:t xml:space="preserve">that </w:t>
      </w:r>
      <w:r w:rsidR="008A6607">
        <w:rPr>
          <w:rFonts w:ascii="Arial" w:hAnsi="Arial" w:cs="Arial"/>
        </w:rPr>
        <w:t>co-researching is a better option</w:t>
      </w:r>
      <w:r w:rsidR="00292D19">
        <w:rPr>
          <w:rFonts w:ascii="Arial" w:hAnsi="Arial" w:cs="Arial"/>
        </w:rPr>
        <w:t>.</w:t>
      </w:r>
      <w:r w:rsidR="00292D19">
        <w:rPr>
          <w:rStyle w:val="FootnoteReference"/>
          <w:rFonts w:ascii="Arial" w:hAnsi="Arial" w:cs="Arial"/>
        </w:rPr>
        <w:footnoteReference w:id="52"/>
      </w:r>
      <w:r w:rsidR="00292D19">
        <w:rPr>
          <w:rFonts w:ascii="Arial" w:hAnsi="Arial" w:cs="Arial"/>
        </w:rPr>
        <w:t xml:space="preserve"> Brink appear</w:t>
      </w:r>
      <w:r w:rsidR="008A6607">
        <w:rPr>
          <w:rFonts w:ascii="Arial" w:hAnsi="Arial" w:cs="Arial"/>
        </w:rPr>
        <w:t>s</w:t>
      </w:r>
      <w:r w:rsidR="00292D19">
        <w:rPr>
          <w:rFonts w:ascii="Arial" w:hAnsi="Arial" w:cs="Arial"/>
        </w:rPr>
        <w:t xml:space="preserve"> to be in the position of an outsider. </w:t>
      </w:r>
      <w:r w:rsidR="00F20F1E">
        <w:rPr>
          <w:rFonts w:ascii="Arial" w:hAnsi="Arial" w:cs="Arial"/>
        </w:rPr>
        <w:t xml:space="preserve">However, the reader does not know. </w:t>
      </w:r>
      <w:r w:rsidR="00292D19">
        <w:rPr>
          <w:rFonts w:ascii="Arial" w:hAnsi="Arial" w:cs="Arial"/>
        </w:rPr>
        <w:t xml:space="preserve">There is no </w:t>
      </w:r>
      <w:r w:rsidR="00124922">
        <w:rPr>
          <w:rFonts w:ascii="Arial" w:hAnsi="Arial" w:cs="Arial"/>
        </w:rPr>
        <w:t>detail in the paper about how he recruited the participants</w:t>
      </w:r>
      <w:r w:rsidR="005B7BEB">
        <w:rPr>
          <w:rFonts w:ascii="Arial" w:hAnsi="Arial" w:cs="Arial"/>
        </w:rPr>
        <w:t>. Brink’s</w:t>
      </w:r>
      <w:r w:rsidR="00BE45DB">
        <w:rPr>
          <w:rFonts w:ascii="Arial" w:hAnsi="Arial" w:cs="Arial"/>
          <w:bCs/>
        </w:rPr>
        <w:t xml:space="preserve"> relationship </w:t>
      </w:r>
      <w:r w:rsidR="00E33550">
        <w:rPr>
          <w:rFonts w:ascii="Arial" w:hAnsi="Arial" w:cs="Arial"/>
          <w:bCs/>
        </w:rPr>
        <w:t>to the research</w:t>
      </w:r>
      <w:r w:rsidR="005B7BEB">
        <w:rPr>
          <w:rFonts w:ascii="Arial" w:hAnsi="Arial" w:cs="Arial"/>
          <w:bCs/>
        </w:rPr>
        <w:t xml:space="preserve"> is not detailed </w:t>
      </w:r>
      <w:r w:rsidR="00E33550">
        <w:rPr>
          <w:rFonts w:ascii="Arial" w:hAnsi="Arial" w:cs="Arial"/>
          <w:bCs/>
        </w:rPr>
        <w:t>which</w:t>
      </w:r>
      <w:r w:rsidR="000F094B">
        <w:rPr>
          <w:rFonts w:ascii="Arial" w:hAnsi="Arial" w:cs="Arial"/>
          <w:bCs/>
        </w:rPr>
        <w:t xml:space="preserve"> can</w:t>
      </w:r>
      <w:r w:rsidR="005B7BEB">
        <w:rPr>
          <w:rFonts w:ascii="Arial" w:hAnsi="Arial" w:cs="Arial"/>
          <w:bCs/>
        </w:rPr>
        <w:t xml:space="preserve"> raise</w:t>
      </w:r>
      <w:r w:rsidR="00E33550">
        <w:rPr>
          <w:rFonts w:ascii="Arial" w:hAnsi="Arial" w:cs="Arial"/>
          <w:bCs/>
        </w:rPr>
        <w:t xml:space="preserve"> ethical questions. </w:t>
      </w:r>
      <w:r w:rsidR="00E33550">
        <w:rPr>
          <w:rFonts w:ascii="Arial" w:hAnsi="Arial" w:cs="Arial"/>
        </w:rPr>
        <w:t xml:space="preserve">Similarly, the ethics </w:t>
      </w:r>
      <w:r w:rsidR="00AD2E1E">
        <w:rPr>
          <w:rFonts w:ascii="Arial" w:hAnsi="Arial" w:cs="Arial"/>
        </w:rPr>
        <w:t xml:space="preserve">in </w:t>
      </w:r>
      <w:r w:rsidRPr="00AD5251">
        <w:rPr>
          <w:rFonts w:ascii="Arial" w:hAnsi="Arial" w:cs="Arial"/>
        </w:rPr>
        <w:t>W</w:t>
      </w:r>
      <w:r w:rsidR="00F740B4">
        <w:rPr>
          <w:rFonts w:ascii="Arial" w:hAnsi="Arial" w:cs="Arial"/>
        </w:rPr>
        <w:t xml:space="preserve">alter and </w:t>
      </w:r>
      <w:r w:rsidRPr="00AD5251">
        <w:rPr>
          <w:rFonts w:ascii="Arial" w:hAnsi="Arial" w:cs="Arial"/>
        </w:rPr>
        <w:t>W</w:t>
      </w:r>
      <w:r w:rsidR="00F740B4">
        <w:rPr>
          <w:rFonts w:ascii="Arial" w:hAnsi="Arial" w:cs="Arial"/>
        </w:rPr>
        <w:t>aterhouse</w:t>
      </w:r>
      <w:r w:rsidR="00AD2E1E">
        <w:rPr>
          <w:rFonts w:ascii="Arial" w:hAnsi="Arial" w:cs="Arial"/>
        </w:rPr>
        <w:t xml:space="preserve"> can be questioned as</w:t>
      </w:r>
      <w:r w:rsidRPr="00AD5251">
        <w:rPr>
          <w:rFonts w:ascii="Arial" w:hAnsi="Arial" w:cs="Arial"/>
        </w:rPr>
        <w:t xml:space="preserve"> </w:t>
      </w:r>
      <w:r w:rsidR="00F740B4">
        <w:rPr>
          <w:rFonts w:ascii="Arial" w:hAnsi="Arial" w:cs="Arial"/>
        </w:rPr>
        <w:t xml:space="preserve">the authors </w:t>
      </w:r>
      <w:r>
        <w:rPr>
          <w:rFonts w:ascii="Arial" w:hAnsi="Arial" w:cs="Arial"/>
        </w:rPr>
        <w:t>knew some of their interviewees</w:t>
      </w:r>
      <w:r w:rsidR="00F740B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‘personal contacts</w:t>
      </w:r>
      <w:r w:rsidR="00E70E5A">
        <w:rPr>
          <w:rFonts w:ascii="Arial" w:hAnsi="Arial" w:cs="Arial"/>
        </w:rPr>
        <w:t>.’</w:t>
      </w:r>
      <w:r w:rsidR="00E70E5A">
        <w:rPr>
          <w:rStyle w:val="FootnoteReference"/>
          <w:rFonts w:ascii="Arial" w:hAnsi="Arial" w:cs="Arial"/>
        </w:rPr>
        <w:footnoteReference w:id="53"/>
      </w:r>
      <w:r w:rsidR="001D407A">
        <w:rPr>
          <w:rFonts w:ascii="Arial" w:hAnsi="Arial" w:cs="Arial"/>
        </w:rPr>
        <w:t xml:space="preserve"> In comparison to Brink, this detail </w:t>
      </w:r>
      <w:r w:rsidR="002954B8">
        <w:rPr>
          <w:rFonts w:ascii="Arial" w:hAnsi="Arial" w:cs="Arial"/>
        </w:rPr>
        <w:t>represents some reflexivity.</w:t>
      </w:r>
      <w:r w:rsidR="00003484">
        <w:rPr>
          <w:rFonts w:ascii="Arial" w:hAnsi="Arial" w:cs="Arial"/>
        </w:rPr>
        <w:t xml:space="preserve"> </w:t>
      </w:r>
      <w:r w:rsidR="001E7F17">
        <w:rPr>
          <w:rFonts w:ascii="Arial" w:hAnsi="Arial" w:cs="Arial"/>
        </w:rPr>
        <w:t xml:space="preserve">Dhillon suggests </w:t>
      </w:r>
      <w:r w:rsidR="00FF4B1B">
        <w:rPr>
          <w:rFonts w:ascii="Arial" w:hAnsi="Arial" w:cs="Arial"/>
        </w:rPr>
        <w:t>th</w:t>
      </w:r>
      <w:r w:rsidR="00421CB7">
        <w:rPr>
          <w:rFonts w:ascii="Arial" w:hAnsi="Arial" w:cs="Arial"/>
        </w:rPr>
        <w:t xml:space="preserve">at ‘personal, professional or social community networks’ are </w:t>
      </w:r>
      <w:r w:rsidR="00001D46">
        <w:rPr>
          <w:rFonts w:ascii="Arial" w:hAnsi="Arial" w:cs="Arial"/>
        </w:rPr>
        <w:t>profoundly, ethically challenging for a research team</w:t>
      </w:r>
      <w:r w:rsidR="007071A1">
        <w:rPr>
          <w:rFonts w:ascii="Arial" w:hAnsi="Arial" w:cs="Arial"/>
        </w:rPr>
        <w:t>.</w:t>
      </w:r>
      <w:r w:rsidR="007071A1">
        <w:rPr>
          <w:rStyle w:val="FootnoteReference"/>
          <w:rFonts w:ascii="Arial" w:hAnsi="Arial" w:cs="Arial"/>
        </w:rPr>
        <w:footnoteReference w:id="54"/>
      </w:r>
      <w:r w:rsidR="00952FA4">
        <w:rPr>
          <w:rFonts w:ascii="Arial" w:hAnsi="Arial" w:cs="Arial"/>
        </w:rPr>
        <w:t xml:space="preserve"> </w:t>
      </w:r>
      <w:r w:rsidR="00A57DBB">
        <w:rPr>
          <w:rFonts w:ascii="Arial" w:hAnsi="Arial" w:cs="Arial"/>
        </w:rPr>
        <w:t>The snowballing collation of data</w:t>
      </w:r>
      <w:r w:rsidR="003442B8">
        <w:rPr>
          <w:rStyle w:val="FootnoteReference"/>
          <w:rFonts w:ascii="Arial" w:hAnsi="Arial" w:cs="Arial"/>
        </w:rPr>
        <w:footnoteReference w:id="55"/>
      </w:r>
      <w:r w:rsidR="00A57DBB">
        <w:rPr>
          <w:rFonts w:ascii="Arial" w:hAnsi="Arial" w:cs="Arial"/>
        </w:rPr>
        <w:t xml:space="preserve"> in Walter and Waterhouse </w:t>
      </w:r>
      <w:r w:rsidR="00931D1D">
        <w:rPr>
          <w:rFonts w:ascii="Arial" w:hAnsi="Arial" w:cs="Arial"/>
        </w:rPr>
        <w:t xml:space="preserve">can </w:t>
      </w:r>
      <w:r w:rsidR="00701156">
        <w:rPr>
          <w:rFonts w:ascii="Arial" w:hAnsi="Arial" w:cs="Arial"/>
        </w:rPr>
        <w:t xml:space="preserve">be questioned in the light of </w:t>
      </w:r>
      <w:r w:rsidR="008E31D5">
        <w:rPr>
          <w:rFonts w:ascii="Arial" w:hAnsi="Arial" w:cs="Arial"/>
        </w:rPr>
        <w:t xml:space="preserve">this </w:t>
      </w:r>
      <w:r w:rsidR="00701156">
        <w:rPr>
          <w:rFonts w:ascii="Arial" w:hAnsi="Arial" w:cs="Arial"/>
        </w:rPr>
        <w:t xml:space="preserve">statement and </w:t>
      </w:r>
      <w:r w:rsidR="00A57DBB">
        <w:rPr>
          <w:rFonts w:ascii="Arial" w:hAnsi="Arial" w:cs="Arial"/>
        </w:rPr>
        <w:t>may</w:t>
      </w:r>
      <w:r w:rsidR="002918C1">
        <w:rPr>
          <w:rFonts w:ascii="Arial" w:hAnsi="Arial" w:cs="Arial"/>
        </w:rPr>
        <w:t xml:space="preserve"> also</w:t>
      </w:r>
      <w:r w:rsidR="00A57DBB">
        <w:rPr>
          <w:rFonts w:ascii="Arial" w:hAnsi="Arial" w:cs="Arial"/>
        </w:rPr>
        <w:t xml:space="preserve"> have resulted in a homogenous sample</w:t>
      </w:r>
      <w:r w:rsidR="00701156">
        <w:rPr>
          <w:rFonts w:ascii="Arial" w:hAnsi="Arial" w:cs="Arial"/>
        </w:rPr>
        <w:t>?</w:t>
      </w:r>
      <w:r w:rsidR="00237D2B">
        <w:rPr>
          <w:rFonts w:ascii="Arial" w:hAnsi="Arial" w:cs="Arial"/>
        </w:rPr>
        <w:t xml:space="preserve"> However, </w:t>
      </w:r>
      <w:proofErr w:type="spellStart"/>
      <w:r w:rsidR="00237D2B">
        <w:rPr>
          <w:rFonts w:ascii="Arial" w:hAnsi="Arial" w:cs="Arial"/>
        </w:rPr>
        <w:t>Hennin</w:t>
      </w:r>
      <w:r w:rsidR="008C52E8">
        <w:rPr>
          <w:rFonts w:ascii="Arial" w:hAnsi="Arial" w:cs="Arial"/>
        </w:rPr>
        <w:t>k</w:t>
      </w:r>
      <w:proofErr w:type="spellEnd"/>
      <w:r w:rsidR="005306D0">
        <w:rPr>
          <w:rFonts w:ascii="Arial" w:hAnsi="Arial" w:cs="Arial"/>
        </w:rPr>
        <w:t>, Hutter &amp; Bailey (</w:t>
      </w:r>
      <w:r w:rsidR="00B47FA4">
        <w:rPr>
          <w:rFonts w:ascii="Arial" w:hAnsi="Arial" w:cs="Arial"/>
        </w:rPr>
        <w:t xml:space="preserve">2020) </w:t>
      </w:r>
      <w:r w:rsidR="008C52E8">
        <w:rPr>
          <w:rFonts w:ascii="Arial" w:hAnsi="Arial" w:cs="Arial"/>
        </w:rPr>
        <w:t xml:space="preserve">suggest snowballing is a valid method of data collection when looking for ‘very specific </w:t>
      </w:r>
      <w:r w:rsidR="007F7D0B">
        <w:rPr>
          <w:rFonts w:ascii="Arial" w:hAnsi="Arial" w:cs="Arial"/>
        </w:rPr>
        <w:t>characteristics’</w:t>
      </w:r>
      <w:r w:rsidR="008C52E8">
        <w:rPr>
          <w:rStyle w:val="FootnoteReference"/>
          <w:rFonts w:ascii="Arial" w:hAnsi="Arial" w:cs="Arial"/>
        </w:rPr>
        <w:footnoteReference w:id="56"/>
      </w:r>
      <w:r w:rsidR="002918C1">
        <w:rPr>
          <w:rFonts w:ascii="Arial" w:hAnsi="Arial" w:cs="Arial"/>
        </w:rPr>
        <w:t xml:space="preserve"> </w:t>
      </w:r>
      <w:r w:rsidR="003442B8">
        <w:rPr>
          <w:rFonts w:ascii="Arial" w:hAnsi="Arial" w:cs="Arial"/>
        </w:rPr>
        <w:t xml:space="preserve"> which might apply to beliefs in reincarnation</w:t>
      </w:r>
      <w:r w:rsidR="009203F3">
        <w:rPr>
          <w:rFonts w:ascii="Arial" w:hAnsi="Arial" w:cs="Arial"/>
        </w:rPr>
        <w:t>.</w:t>
      </w:r>
    </w:p>
    <w:p w14:paraId="278A1663" w14:textId="77777777" w:rsidR="00315F18" w:rsidRDefault="00315F18" w:rsidP="00B13D81">
      <w:pPr>
        <w:spacing w:line="360" w:lineRule="auto"/>
        <w:rPr>
          <w:rFonts w:ascii="Arial" w:hAnsi="Arial" w:cs="Arial"/>
        </w:rPr>
      </w:pPr>
    </w:p>
    <w:p w14:paraId="5CA5F083" w14:textId="6FCADF65" w:rsidR="000C1F11" w:rsidRDefault="00A66E88" w:rsidP="00B13D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terms of ethics, the </w:t>
      </w:r>
      <w:r w:rsidR="00165382">
        <w:rPr>
          <w:rFonts w:ascii="Arial" w:hAnsi="Arial" w:cs="Arial"/>
        </w:rPr>
        <w:t>Belmont Report</w:t>
      </w:r>
      <w:r w:rsidR="00EA3ED4">
        <w:rPr>
          <w:rStyle w:val="FootnoteReference"/>
          <w:rFonts w:ascii="Arial" w:hAnsi="Arial" w:cs="Arial"/>
        </w:rPr>
        <w:footnoteReference w:id="57"/>
      </w:r>
      <w:r w:rsidR="002918C1">
        <w:rPr>
          <w:rFonts w:ascii="Arial" w:hAnsi="Arial" w:cs="Arial"/>
        </w:rPr>
        <w:t xml:space="preserve"> published contemporaneously to Brink’s paper</w:t>
      </w:r>
      <w:r w:rsidR="00165382">
        <w:rPr>
          <w:rFonts w:ascii="Arial" w:hAnsi="Arial" w:cs="Arial"/>
        </w:rPr>
        <w:t xml:space="preserve"> identifies three </w:t>
      </w:r>
      <w:r w:rsidR="00787187">
        <w:rPr>
          <w:rFonts w:ascii="Arial" w:hAnsi="Arial" w:cs="Arial"/>
        </w:rPr>
        <w:t>basic ethic</w:t>
      </w:r>
      <w:r w:rsidR="00165382">
        <w:rPr>
          <w:rFonts w:ascii="Arial" w:hAnsi="Arial" w:cs="Arial"/>
        </w:rPr>
        <w:t xml:space="preserve"> principles</w:t>
      </w:r>
      <w:r w:rsidR="00C5694C">
        <w:rPr>
          <w:rFonts w:ascii="Arial" w:hAnsi="Arial" w:cs="Arial"/>
        </w:rPr>
        <w:t xml:space="preserve"> for</w:t>
      </w:r>
      <w:r w:rsidR="00787187">
        <w:rPr>
          <w:rFonts w:ascii="Arial" w:hAnsi="Arial" w:cs="Arial"/>
        </w:rPr>
        <w:t xml:space="preserve"> </w:t>
      </w:r>
      <w:r w:rsidR="006B4A8D">
        <w:rPr>
          <w:rFonts w:ascii="Arial" w:hAnsi="Arial" w:cs="Arial"/>
        </w:rPr>
        <w:t>research:</w:t>
      </w:r>
      <w:r w:rsidR="00165382">
        <w:rPr>
          <w:rFonts w:ascii="Arial" w:hAnsi="Arial" w:cs="Arial"/>
        </w:rPr>
        <w:t xml:space="preserve"> respect for persons, </w:t>
      </w:r>
      <w:r w:rsidR="006F5BBF">
        <w:rPr>
          <w:rFonts w:ascii="Arial" w:hAnsi="Arial" w:cs="Arial"/>
        </w:rPr>
        <w:lastRenderedPageBreak/>
        <w:t>beneficence and justice.</w:t>
      </w:r>
      <w:r w:rsidR="005F2E2C">
        <w:rPr>
          <w:rStyle w:val="FootnoteReference"/>
          <w:rFonts w:ascii="Arial" w:hAnsi="Arial" w:cs="Arial"/>
        </w:rPr>
        <w:footnoteReference w:id="58"/>
      </w:r>
      <w:r w:rsidR="006F5BBF">
        <w:rPr>
          <w:rFonts w:ascii="Arial" w:hAnsi="Arial" w:cs="Arial"/>
        </w:rPr>
        <w:t xml:space="preserve"> </w:t>
      </w:r>
      <w:r w:rsidR="00D678DC">
        <w:rPr>
          <w:rFonts w:ascii="Arial" w:hAnsi="Arial" w:cs="Arial"/>
        </w:rPr>
        <w:t>T</w:t>
      </w:r>
      <w:r w:rsidR="006F5BBF">
        <w:rPr>
          <w:rFonts w:ascii="Arial" w:hAnsi="Arial" w:cs="Arial"/>
        </w:rPr>
        <w:t>h</w:t>
      </w:r>
      <w:r w:rsidR="00D678DC">
        <w:rPr>
          <w:rFonts w:ascii="Arial" w:hAnsi="Arial" w:cs="Arial"/>
        </w:rPr>
        <w:t>ese categories</w:t>
      </w:r>
      <w:r w:rsidR="006F5BBF">
        <w:rPr>
          <w:rFonts w:ascii="Arial" w:hAnsi="Arial" w:cs="Arial"/>
        </w:rPr>
        <w:t xml:space="preserve"> manifest in</w:t>
      </w:r>
      <w:r w:rsidR="00B17A82">
        <w:rPr>
          <w:rFonts w:ascii="Arial" w:hAnsi="Arial" w:cs="Arial"/>
        </w:rPr>
        <w:t xml:space="preserve"> research</w:t>
      </w:r>
      <w:r w:rsidR="00D678DC">
        <w:rPr>
          <w:rFonts w:ascii="Arial" w:hAnsi="Arial" w:cs="Arial"/>
        </w:rPr>
        <w:t xml:space="preserve"> papers</w:t>
      </w:r>
      <w:r w:rsidR="00B17A82">
        <w:rPr>
          <w:rFonts w:ascii="Arial" w:hAnsi="Arial" w:cs="Arial"/>
        </w:rPr>
        <w:t xml:space="preserve"> </w:t>
      </w:r>
      <w:r w:rsidR="00D678DC">
        <w:rPr>
          <w:rFonts w:ascii="Arial" w:hAnsi="Arial" w:cs="Arial"/>
        </w:rPr>
        <w:t xml:space="preserve">by including </w:t>
      </w:r>
      <w:r w:rsidR="00B17A82">
        <w:rPr>
          <w:rFonts w:ascii="Arial" w:hAnsi="Arial" w:cs="Arial"/>
        </w:rPr>
        <w:t>detail about</w:t>
      </w:r>
      <w:r w:rsidR="006F5BBF">
        <w:rPr>
          <w:rFonts w:ascii="Arial" w:hAnsi="Arial" w:cs="Arial"/>
        </w:rPr>
        <w:t xml:space="preserve"> </w:t>
      </w:r>
      <w:r w:rsidR="00726AB4">
        <w:rPr>
          <w:rFonts w:ascii="Arial" w:hAnsi="Arial" w:cs="Arial"/>
        </w:rPr>
        <w:t xml:space="preserve">participant recruitment, </w:t>
      </w:r>
      <w:r w:rsidR="006F5BBF">
        <w:rPr>
          <w:rFonts w:ascii="Arial" w:hAnsi="Arial" w:cs="Arial"/>
        </w:rPr>
        <w:t>risk assessments</w:t>
      </w:r>
      <w:r w:rsidR="00787187">
        <w:rPr>
          <w:rFonts w:ascii="Arial" w:hAnsi="Arial" w:cs="Arial"/>
        </w:rPr>
        <w:t>,</w:t>
      </w:r>
      <w:r w:rsidR="00726AB4">
        <w:rPr>
          <w:rFonts w:ascii="Arial" w:hAnsi="Arial" w:cs="Arial"/>
        </w:rPr>
        <w:t xml:space="preserve"> transparency around a</w:t>
      </w:r>
      <w:r w:rsidR="00B17A82">
        <w:rPr>
          <w:rFonts w:ascii="Arial" w:hAnsi="Arial" w:cs="Arial"/>
        </w:rPr>
        <w:t xml:space="preserve"> researchers’ positionalit</w:t>
      </w:r>
      <w:r w:rsidR="00726AB4">
        <w:rPr>
          <w:rFonts w:ascii="Arial" w:hAnsi="Arial" w:cs="Arial"/>
        </w:rPr>
        <w:t>y</w:t>
      </w:r>
      <w:r w:rsidR="00787187">
        <w:rPr>
          <w:rFonts w:ascii="Arial" w:hAnsi="Arial" w:cs="Arial"/>
        </w:rPr>
        <w:t xml:space="preserve"> and inclusivity</w:t>
      </w:r>
      <w:r w:rsidR="00726AB4">
        <w:rPr>
          <w:rFonts w:ascii="Arial" w:hAnsi="Arial" w:cs="Arial"/>
        </w:rPr>
        <w:t>.</w:t>
      </w:r>
      <w:r w:rsidR="008B15B1">
        <w:rPr>
          <w:rFonts w:ascii="Arial" w:hAnsi="Arial" w:cs="Arial"/>
        </w:rPr>
        <w:t xml:space="preserve"> Brink does not give us any information as to how </w:t>
      </w:r>
      <w:r w:rsidR="007650A5">
        <w:rPr>
          <w:rFonts w:ascii="Arial" w:hAnsi="Arial" w:cs="Arial"/>
        </w:rPr>
        <w:t>participants</w:t>
      </w:r>
      <w:r w:rsidR="008B15B1">
        <w:rPr>
          <w:rFonts w:ascii="Arial" w:hAnsi="Arial" w:cs="Arial"/>
        </w:rPr>
        <w:t xml:space="preserve"> were recruited and whether, given the age group of the sample, parental consent was obtained. </w:t>
      </w:r>
      <w:r w:rsidR="00E15213">
        <w:rPr>
          <w:rFonts w:ascii="Arial" w:hAnsi="Arial" w:cs="Arial"/>
        </w:rPr>
        <w:t xml:space="preserve">In the same way, we do </w:t>
      </w:r>
      <w:r>
        <w:rPr>
          <w:rFonts w:ascii="Arial" w:hAnsi="Arial" w:cs="Arial"/>
        </w:rPr>
        <w:t xml:space="preserve">not </w:t>
      </w:r>
      <w:r w:rsidR="00E15213">
        <w:rPr>
          <w:rFonts w:ascii="Arial" w:hAnsi="Arial" w:cs="Arial"/>
        </w:rPr>
        <w:t>have any information about how Walter and Waterhouse’s ‘schoolchildren</w:t>
      </w:r>
      <w:r w:rsidR="00C73030">
        <w:rPr>
          <w:rFonts w:ascii="Arial" w:hAnsi="Arial" w:cs="Arial"/>
        </w:rPr>
        <w:t>’</w:t>
      </w:r>
      <w:r w:rsidR="00C73030">
        <w:rPr>
          <w:rStyle w:val="FootnoteReference"/>
          <w:rFonts w:ascii="Arial" w:hAnsi="Arial" w:cs="Arial"/>
        </w:rPr>
        <w:footnoteReference w:id="59"/>
      </w:r>
      <w:r w:rsidR="00E15213">
        <w:rPr>
          <w:rFonts w:ascii="Arial" w:hAnsi="Arial" w:cs="Arial"/>
        </w:rPr>
        <w:t xml:space="preserve"> we</w:t>
      </w:r>
      <w:r w:rsidR="00970714">
        <w:rPr>
          <w:rFonts w:ascii="Arial" w:hAnsi="Arial" w:cs="Arial"/>
        </w:rPr>
        <w:t xml:space="preserve">re recruited. </w:t>
      </w:r>
      <w:r w:rsidR="007650A5">
        <w:rPr>
          <w:rFonts w:ascii="Arial" w:hAnsi="Arial" w:cs="Arial"/>
        </w:rPr>
        <w:t xml:space="preserve">We do not know </w:t>
      </w:r>
      <w:r w:rsidR="00970714">
        <w:rPr>
          <w:rFonts w:ascii="Arial" w:hAnsi="Arial" w:cs="Arial"/>
        </w:rPr>
        <w:t xml:space="preserve">how consent worked or </w:t>
      </w:r>
      <w:r w:rsidR="007650A5">
        <w:rPr>
          <w:rFonts w:ascii="Arial" w:hAnsi="Arial" w:cs="Arial"/>
        </w:rPr>
        <w:t xml:space="preserve">if anonymity and confidentiality were offered. </w:t>
      </w:r>
      <w:r w:rsidR="000C1F11" w:rsidRPr="00793F6F">
        <w:rPr>
          <w:rFonts w:ascii="Arial" w:hAnsi="Arial" w:cs="Arial"/>
        </w:rPr>
        <w:t>Walter and Waterhouse</w:t>
      </w:r>
      <w:r w:rsidR="00991F8D" w:rsidRPr="00793F6F">
        <w:rPr>
          <w:rFonts w:ascii="Arial" w:hAnsi="Arial" w:cs="Arial"/>
        </w:rPr>
        <w:t xml:space="preserve"> say that they will </w:t>
      </w:r>
      <w:r w:rsidR="00824535">
        <w:rPr>
          <w:rFonts w:ascii="Arial" w:hAnsi="Arial" w:cs="Arial"/>
        </w:rPr>
        <w:t>‘explore what reincarnation means to some of those who believe it’</w:t>
      </w:r>
      <w:r w:rsidR="007C0A50" w:rsidRPr="00793F6F">
        <w:rPr>
          <w:rFonts w:ascii="Arial" w:hAnsi="Arial" w:cs="Arial"/>
        </w:rPr>
        <w:t>.</w:t>
      </w:r>
      <w:r w:rsidR="007C0A50" w:rsidRPr="00793F6F">
        <w:rPr>
          <w:rStyle w:val="FootnoteReference"/>
          <w:rFonts w:ascii="Arial" w:hAnsi="Arial" w:cs="Arial"/>
        </w:rPr>
        <w:footnoteReference w:id="60"/>
      </w:r>
      <w:r w:rsidR="00991F8D" w:rsidRPr="00793F6F">
        <w:rPr>
          <w:rFonts w:ascii="Arial" w:hAnsi="Arial" w:cs="Arial"/>
        </w:rPr>
        <w:t xml:space="preserve"> </w:t>
      </w:r>
      <w:r w:rsidR="00B81C11">
        <w:rPr>
          <w:rFonts w:ascii="Arial" w:hAnsi="Arial" w:cs="Arial"/>
        </w:rPr>
        <w:t>Yet, t</w:t>
      </w:r>
      <w:r w:rsidR="00991F8D" w:rsidRPr="00793F6F">
        <w:rPr>
          <w:rFonts w:ascii="Arial" w:hAnsi="Arial" w:cs="Arial"/>
        </w:rPr>
        <w:t xml:space="preserve">hey </w:t>
      </w:r>
      <w:r w:rsidR="00B81C11">
        <w:rPr>
          <w:rFonts w:ascii="Arial" w:hAnsi="Arial" w:cs="Arial"/>
        </w:rPr>
        <w:t>excluded ‘</w:t>
      </w:r>
      <w:r w:rsidR="004A08E4" w:rsidRPr="00793F6F">
        <w:rPr>
          <w:rFonts w:ascii="Arial" w:hAnsi="Arial" w:cs="Arial"/>
        </w:rPr>
        <w:t>Hindus, Sikhs and Buddhists</w:t>
      </w:r>
      <w:r w:rsidR="00B81C11">
        <w:rPr>
          <w:rStyle w:val="FootnoteReference"/>
          <w:rFonts w:ascii="Arial" w:hAnsi="Arial" w:cs="Arial"/>
        </w:rPr>
        <w:footnoteReference w:id="61"/>
      </w:r>
      <w:r w:rsidR="004A08E4" w:rsidRPr="00793F6F">
        <w:rPr>
          <w:rFonts w:ascii="Arial" w:hAnsi="Arial" w:cs="Arial"/>
        </w:rPr>
        <w:t>’</w:t>
      </w:r>
      <w:r w:rsidR="00B81C11">
        <w:rPr>
          <w:rFonts w:ascii="Arial" w:hAnsi="Arial" w:cs="Arial"/>
        </w:rPr>
        <w:t xml:space="preserve"> who believe in reincarnation,</w:t>
      </w:r>
      <w:r w:rsidR="004A08E4" w:rsidRPr="00793F6F">
        <w:rPr>
          <w:rFonts w:ascii="Arial" w:hAnsi="Arial" w:cs="Arial"/>
        </w:rPr>
        <w:t xml:space="preserve"> and </w:t>
      </w:r>
      <w:r w:rsidR="0048593A">
        <w:rPr>
          <w:rFonts w:ascii="Arial" w:hAnsi="Arial" w:cs="Arial"/>
        </w:rPr>
        <w:t xml:space="preserve">they are </w:t>
      </w:r>
      <w:r w:rsidR="004A08E4" w:rsidRPr="00793F6F">
        <w:rPr>
          <w:rFonts w:ascii="Arial" w:hAnsi="Arial" w:cs="Arial"/>
        </w:rPr>
        <w:t>also are dubious about interviewing ‘</w:t>
      </w:r>
      <w:r w:rsidR="000C1F11" w:rsidRPr="00793F6F">
        <w:rPr>
          <w:rFonts w:ascii="Arial" w:hAnsi="Arial" w:cs="Arial"/>
        </w:rPr>
        <w:t>New Age</w:t>
      </w:r>
      <w:r w:rsidR="004A08E4" w:rsidRPr="00793F6F">
        <w:rPr>
          <w:rFonts w:ascii="Arial" w:hAnsi="Arial" w:cs="Arial"/>
        </w:rPr>
        <w:t>rs</w:t>
      </w:r>
      <w:r w:rsidR="000C1F11" w:rsidRPr="00793F6F">
        <w:rPr>
          <w:rFonts w:ascii="Arial" w:hAnsi="Arial" w:cs="Arial"/>
        </w:rPr>
        <w:t xml:space="preserve">’ </w:t>
      </w:r>
      <w:r w:rsidR="004A08E4" w:rsidRPr="00793F6F">
        <w:rPr>
          <w:rFonts w:ascii="Arial" w:hAnsi="Arial" w:cs="Arial"/>
        </w:rPr>
        <w:t xml:space="preserve">whom they </w:t>
      </w:r>
      <w:r w:rsidR="0048593A">
        <w:rPr>
          <w:rFonts w:ascii="Arial" w:hAnsi="Arial" w:cs="Arial"/>
        </w:rPr>
        <w:t xml:space="preserve">say they cannot </w:t>
      </w:r>
      <w:r w:rsidR="00AD2F7A" w:rsidRPr="00793F6F">
        <w:rPr>
          <w:rFonts w:ascii="Arial" w:hAnsi="Arial" w:cs="Arial"/>
        </w:rPr>
        <w:t>define</w:t>
      </w:r>
      <w:r w:rsidR="00AD2F7A" w:rsidRPr="00793F6F">
        <w:rPr>
          <w:rStyle w:val="FootnoteReference"/>
          <w:rFonts w:ascii="Arial" w:hAnsi="Arial" w:cs="Arial"/>
        </w:rPr>
        <w:footnoteReference w:id="62"/>
      </w:r>
      <w:r w:rsidR="00AD2F7A" w:rsidRPr="00793F6F">
        <w:rPr>
          <w:rFonts w:ascii="Arial" w:hAnsi="Arial" w:cs="Arial"/>
        </w:rPr>
        <w:t xml:space="preserve"> but then do define </w:t>
      </w:r>
      <w:r w:rsidR="004A08E4" w:rsidRPr="00793F6F">
        <w:rPr>
          <w:rFonts w:ascii="Arial" w:hAnsi="Arial" w:cs="Arial"/>
        </w:rPr>
        <w:t xml:space="preserve">by </w:t>
      </w:r>
      <w:r w:rsidR="00AD2F7A" w:rsidRPr="00793F6F">
        <w:rPr>
          <w:rFonts w:ascii="Arial" w:hAnsi="Arial" w:cs="Arial"/>
        </w:rPr>
        <w:t>‘Indian skirts</w:t>
      </w:r>
      <w:r w:rsidR="006E0EF7" w:rsidRPr="00793F6F">
        <w:rPr>
          <w:rFonts w:ascii="Arial" w:hAnsi="Arial" w:cs="Arial"/>
        </w:rPr>
        <w:t>, crystal and New Age music</w:t>
      </w:r>
      <w:r w:rsidR="001C7A3E" w:rsidRPr="00793F6F">
        <w:rPr>
          <w:rFonts w:ascii="Arial" w:hAnsi="Arial" w:cs="Arial"/>
        </w:rPr>
        <w:t>’</w:t>
      </w:r>
      <w:r w:rsidR="006E0EF7" w:rsidRPr="00793F6F">
        <w:rPr>
          <w:rFonts w:ascii="Arial" w:hAnsi="Arial" w:cs="Arial"/>
        </w:rPr>
        <w:t>.</w:t>
      </w:r>
      <w:r w:rsidR="001C7A3E" w:rsidRPr="00793F6F">
        <w:rPr>
          <w:rStyle w:val="FootnoteReference"/>
          <w:rFonts w:ascii="Arial" w:hAnsi="Arial" w:cs="Arial"/>
        </w:rPr>
        <w:footnoteReference w:id="63"/>
      </w:r>
      <w:r w:rsidR="001C7A3E" w:rsidRPr="00793F6F">
        <w:rPr>
          <w:rFonts w:ascii="Arial" w:hAnsi="Arial" w:cs="Arial"/>
        </w:rPr>
        <w:t xml:space="preserve"> This does not seem inclusive practice</w:t>
      </w:r>
      <w:r w:rsidR="00EA3ED4" w:rsidRPr="00793F6F">
        <w:rPr>
          <w:rFonts w:ascii="Arial" w:hAnsi="Arial" w:cs="Arial"/>
        </w:rPr>
        <w:t xml:space="preserve"> and</w:t>
      </w:r>
      <w:r w:rsidR="003C2356" w:rsidRPr="00793F6F">
        <w:rPr>
          <w:rFonts w:ascii="Arial" w:hAnsi="Arial" w:cs="Arial"/>
        </w:rPr>
        <w:t xml:space="preserve"> </w:t>
      </w:r>
      <w:r w:rsidR="00726AB4" w:rsidRPr="00793F6F">
        <w:rPr>
          <w:rFonts w:ascii="Arial" w:hAnsi="Arial" w:cs="Arial"/>
        </w:rPr>
        <w:t>raises questions about the ethics of the research.</w:t>
      </w:r>
      <w:r w:rsidR="00726AB4">
        <w:rPr>
          <w:rFonts w:ascii="Arial" w:hAnsi="Arial" w:cs="Arial"/>
        </w:rPr>
        <w:t xml:space="preserve"> </w:t>
      </w:r>
      <w:r w:rsidR="00EA3ED4">
        <w:rPr>
          <w:rFonts w:ascii="Arial" w:hAnsi="Arial" w:cs="Arial"/>
        </w:rPr>
        <w:t xml:space="preserve"> </w:t>
      </w:r>
    </w:p>
    <w:p w14:paraId="69C5A51C" w14:textId="77777777" w:rsidR="00D1667C" w:rsidRDefault="00D1667C" w:rsidP="00B13D81">
      <w:pPr>
        <w:spacing w:line="360" w:lineRule="auto"/>
        <w:rPr>
          <w:rFonts w:ascii="Arial" w:hAnsi="Arial" w:cs="Arial"/>
          <w:b/>
          <w:bCs/>
        </w:rPr>
      </w:pPr>
    </w:p>
    <w:p w14:paraId="0846F0DC" w14:textId="7115BB77" w:rsidR="00AD5251" w:rsidRPr="006434FF" w:rsidRDefault="00AD5251" w:rsidP="00B13D8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Lit</w:t>
      </w:r>
      <w:r w:rsidR="005B3D9B">
        <w:rPr>
          <w:rFonts w:ascii="Arial" w:hAnsi="Arial" w:cs="Arial"/>
          <w:b/>
          <w:bCs/>
        </w:rPr>
        <w:t>erature R</w:t>
      </w:r>
      <w:r>
        <w:rPr>
          <w:rFonts w:ascii="Arial" w:hAnsi="Arial" w:cs="Arial"/>
          <w:b/>
          <w:bCs/>
        </w:rPr>
        <w:t xml:space="preserve">eview </w:t>
      </w:r>
      <w:r w:rsidR="005B3D9B">
        <w:rPr>
          <w:rFonts w:ascii="Arial" w:hAnsi="Arial" w:cs="Arial"/>
          <w:b/>
          <w:bCs/>
        </w:rPr>
        <w:t>and R</w:t>
      </w:r>
      <w:r>
        <w:rPr>
          <w:rFonts w:ascii="Arial" w:hAnsi="Arial" w:cs="Arial"/>
          <w:b/>
          <w:bCs/>
        </w:rPr>
        <w:t xml:space="preserve">elation of </w:t>
      </w:r>
      <w:r w:rsidR="005B3D9B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 xml:space="preserve">ata to the </w:t>
      </w:r>
      <w:r w:rsidR="005B3D9B">
        <w:rPr>
          <w:rFonts w:ascii="Arial" w:hAnsi="Arial" w:cs="Arial"/>
          <w:b/>
          <w:bCs/>
        </w:rPr>
        <w:t>F</w:t>
      </w:r>
      <w:r>
        <w:rPr>
          <w:rFonts w:ascii="Arial" w:hAnsi="Arial" w:cs="Arial"/>
          <w:b/>
          <w:bCs/>
        </w:rPr>
        <w:t>ield</w:t>
      </w:r>
      <w:r w:rsidR="005B3D9B">
        <w:rPr>
          <w:rFonts w:ascii="Arial" w:hAnsi="Arial" w:cs="Arial"/>
          <w:b/>
          <w:bCs/>
        </w:rPr>
        <w:t>.</w:t>
      </w:r>
    </w:p>
    <w:p w14:paraId="1754F435" w14:textId="0D106F93" w:rsidR="00D309E2" w:rsidRDefault="007D3F40" w:rsidP="00F770F2">
      <w:pPr>
        <w:pStyle w:val="NormDS"/>
        <w:ind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Both papers refer to other literature briefly. </w:t>
      </w:r>
      <w:r w:rsidR="00450D9F">
        <w:rPr>
          <w:rFonts w:ascii="Arial" w:hAnsi="Arial" w:cs="Arial"/>
          <w:bCs/>
        </w:rPr>
        <w:t>Both</w:t>
      </w:r>
      <w:r w:rsidR="00376889">
        <w:rPr>
          <w:rFonts w:ascii="Arial" w:hAnsi="Arial" w:cs="Arial"/>
          <w:bCs/>
        </w:rPr>
        <w:t xml:space="preserve"> Brink and Walter and Waterhouse’s</w:t>
      </w:r>
      <w:r w:rsidR="00450D9F">
        <w:rPr>
          <w:rFonts w:ascii="Arial" w:hAnsi="Arial" w:cs="Arial"/>
          <w:bCs/>
        </w:rPr>
        <w:t xml:space="preserve"> papers </w:t>
      </w:r>
      <w:r w:rsidR="00376889">
        <w:rPr>
          <w:rFonts w:ascii="Arial" w:hAnsi="Arial" w:cs="Arial"/>
          <w:bCs/>
        </w:rPr>
        <w:t>r</w:t>
      </w:r>
      <w:r w:rsidR="00450D9F">
        <w:rPr>
          <w:rFonts w:ascii="Arial" w:hAnsi="Arial" w:cs="Arial"/>
          <w:bCs/>
        </w:rPr>
        <w:t>efer to p</w:t>
      </w:r>
      <w:r w:rsidR="00376889">
        <w:rPr>
          <w:rFonts w:ascii="Arial" w:hAnsi="Arial" w:cs="Arial"/>
          <w:bCs/>
        </w:rPr>
        <w:t>revious</w:t>
      </w:r>
      <w:r w:rsidR="00450D9F">
        <w:rPr>
          <w:rFonts w:ascii="Arial" w:hAnsi="Arial" w:cs="Arial"/>
          <w:bCs/>
        </w:rPr>
        <w:t xml:space="preserve"> </w:t>
      </w:r>
      <w:r w:rsidR="00376889">
        <w:rPr>
          <w:rFonts w:ascii="Arial" w:hAnsi="Arial" w:cs="Arial"/>
          <w:bCs/>
        </w:rPr>
        <w:t>papers</w:t>
      </w:r>
      <w:r w:rsidR="00450D9F">
        <w:rPr>
          <w:rFonts w:ascii="Arial" w:hAnsi="Arial" w:cs="Arial"/>
          <w:bCs/>
        </w:rPr>
        <w:t xml:space="preserve"> they have </w:t>
      </w:r>
      <w:r w:rsidR="00376889">
        <w:rPr>
          <w:rFonts w:ascii="Arial" w:hAnsi="Arial" w:cs="Arial"/>
          <w:bCs/>
        </w:rPr>
        <w:t>written</w:t>
      </w:r>
      <w:r w:rsidR="00450D9F">
        <w:rPr>
          <w:rFonts w:ascii="Arial" w:hAnsi="Arial" w:cs="Arial"/>
          <w:bCs/>
        </w:rPr>
        <w:t xml:space="preserve"> o</w:t>
      </w:r>
      <w:r w:rsidR="00376889">
        <w:rPr>
          <w:rFonts w:ascii="Arial" w:hAnsi="Arial" w:cs="Arial"/>
          <w:bCs/>
        </w:rPr>
        <w:t xml:space="preserve">n </w:t>
      </w:r>
      <w:r w:rsidR="00450D9F">
        <w:rPr>
          <w:rFonts w:ascii="Arial" w:hAnsi="Arial" w:cs="Arial"/>
          <w:bCs/>
        </w:rPr>
        <w:t>the subject</w:t>
      </w:r>
      <w:r w:rsidR="00376889">
        <w:rPr>
          <w:rFonts w:ascii="Arial" w:hAnsi="Arial" w:cs="Arial"/>
          <w:bCs/>
        </w:rPr>
        <w:t xml:space="preserve"> of beliefs with Brink</w:t>
      </w:r>
      <w:r w:rsidR="00450D9F">
        <w:rPr>
          <w:rFonts w:ascii="Arial" w:hAnsi="Arial" w:cs="Arial"/>
          <w:bCs/>
        </w:rPr>
        <w:t xml:space="preserve"> citing his 1976</w:t>
      </w:r>
      <w:r w:rsidR="00D1667C">
        <w:rPr>
          <w:rFonts w:ascii="Arial" w:hAnsi="Arial" w:cs="Arial"/>
          <w:bCs/>
        </w:rPr>
        <w:t xml:space="preserve"> and</w:t>
      </w:r>
      <w:r w:rsidR="00450D9F">
        <w:rPr>
          <w:rFonts w:ascii="Arial" w:hAnsi="Arial" w:cs="Arial"/>
          <w:bCs/>
        </w:rPr>
        <w:t xml:space="preserve">1977 </w:t>
      </w:r>
      <w:r w:rsidR="00376889">
        <w:rPr>
          <w:rFonts w:ascii="Arial" w:hAnsi="Arial" w:cs="Arial"/>
          <w:bCs/>
        </w:rPr>
        <w:t>papers</w:t>
      </w:r>
      <w:r w:rsidR="00984BF0">
        <w:rPr>
          <w:rStyle w:val="FootnoteReference"/>
          <w:rFonts w:ascii="Arial" w:hAnsi="Arial" w:cs="Arial"/>
          <w:bCs/>
        </w:rPr>
        <w:footnoteReference w:id="64"/>
      </w:r>
      <w:r w:rsidR="00376889">
        <w:rPr>
          <w:rFonts w:ascii="Arial" w:hAnsi="Arial" w:cs="Arial"/>
          <w:bCs/>
        </w:rPr>
        <w:t xml:space="preserve"> </w:t>
      </w:r>
      <w:r w:rsidR="00450D9F">
        <w:rPr>
          <w:rFonts w:ascii="Arial" w:hAnsi="Arial" w:cs="Arial"/>
          <w:bCs/>
        </w:rPr>
        <w:t xml:space="preserve">and </w:t>
      </w:r>
      <w:r w:rsidR="00376889">
        <w:rPr>
          <w:rFonts w:ascii="Arial" w:hAnsi="Arial" w:cs="Arial"/>
          <w:bCs/>
        </w:rPr>
        <w:t xml:space="preserve">Walter and Waterhouse </w:t>
      </w:r>
      <w:r w:rsidR="00450D9F">
        <w:rPr>
          <w:rFonts w:ascii="Arial" w:hAnsi="Arial" w:cs="Arial"/>
          <w:bCs/>
        </w:rPr>
        <w:t xml:space="preserve">citing 1996 </w:t>
      </w:r>
      <w:r w:rsidR="00376889">
        <w:rPr>
          <w:rFonts w:ascii="Arial" w:hAnsi="Arial" w:cs="Arial"/>
          <w:bCs/>
        </w:rPr>
        <w:t xml:space="preserve">and </w:t>
      </w:r>
      <w:r w:rsidR="00450D9F">
        <w:rPr>
          <w:rFonts w:ascii="Arial" w:hAnsi="Arial" w:cs="Arial"/>
          <w:bCs/>
        </w:rPr>
        <w:t>1997</w:t>
      </w:r>
      <w:r w:rsidR="00D1667C">
        <w:rPr>
          <w:rFonts w:ascii="Arial" w:hAnsi="Arial" w:cs="Arial"/>
          <w:bCs/>
        </w:rPr>
        <w:t xml:space="preserve"> papers</w:t>
      </w:r>
      <w:r w:rsidR="00450D9F">
        <w:rPr>
          <w:rFonts w:ascii="Arial" w:hAnsi="Arial" w:cs="Arial"/>
          <w:bCs/>
        </w:rPr>
        <w:t xml:space="preserve">. </w:t>
      </w:r>
      <w:r w:rsidR="00D1667C">
        <w:rPr>
          <w:rFonts w:ascii="Arial" w:hAnsi="Arial" w:cs="Arial"/>
          <w:bCs/>
        </w:rPr>
        <w:t>Walter and Waterhouse situate their data alongside a survey in 1947</w:t>
      </w:r>
      <w:r w:rsidR="00D1667C">
        <w:rPr>
          <w:rStyle w:val="FootnoteReference"/>
          <w:rFonts w:ascii="Arial" w:hAnsi="Arial" w:cs="Arial"/>
          <w:bCs/>
        </w:rPr>
        <w:footnoteReference w:id="65"/>
      </w:r>
      <w:r w:rsidR="00212804">
        <w:rPr>
          <w:rFonts w:ascii="Arial" w:hAnsi="Arial" w:cs="Arial"/>
          <w:bCs/>
        </w:rPr>
        <w:t xml:space="preserve"> </w:t>
      </w:r>
      <w:r w:rsidR="00D1667C">
        <w:rPr>
          <w:rFonts w:ascii="Arial" w:hAnsi="Arial" w:cs="Arial"/>
          <w:bCs/>
        </w:rPr>
        <w:t>and ‘more recent European Value Surveys of 1981 and 1990.’</w:t>
      </w:r>
      <w:r w:rsidR="00984BF0">
        <w:rPr>
          <w:rStyle w:val="FootnoteReference"/>
          <w:rFonts w:ascii="Arial" w:hAnsi="Arial" w:cs="Arial"/>
          <w:bCs/>
        </w:rPr>
        <w:footnoteReference w:id="66"/>
      </w:r>
      <w:r w:rsidR="00205705">
        <w:rPr>
          <w:rFonts w:ascii="Arial" w:hAnsi="Arial" w:cs="Arial"/>
          <w:bCs/>
        </w:rPr>
        <w:t xml:space="preserve"> In comparison, </w:t>
      </w:r>
      <w:r w:rsidR="005624AA">
        <w:rPr>
          <w:rFonts w:ascii="Arial" w:hAnsi="Arial" w:cs="Arial"/>
          <w:bCs/>
        </w:rPr>
        <w:t>Brink</w:t>
      </w:r>
      <w:r w:rsidR="0056641F">
        <w:rPr>
          <w:rFonts w:ascii="Arial" w:hAnsi="Arial" w:cs="Arial"/>
          <w:bCs/>
        </w:rPr>
        <w:t xml:space="preserve">’s only reference to </w:t>
      </w:r>
      <w:r w:rsidR="00450D9F">
        <w:rPr>
          <w:rFonts w:ascii="Arial" w:hAnsi="Arial" w:cs="Arial"/>
          <w:bCs/>
        </w:rPr>
        <w:t xml:space="preserve">literature is the </w:t>
      </w:r>
      <w:r w:rsidR="005624AA">
        <w:rPr>
          <w:rFonts w:ascii="Arial" w:hAnsi="Arial" w:cs="Arial"/>
          <w:bCs/>
        </w:rPr>
        <w:t>summative para</w:t>
      </w:r>
      <w:r w:rsidR="0056641F">
        <w:rPr>
          <w:rFonts w:ascii="Arial" w:hAnsi="Arial" w:cs="Arial"/>
          <w:bCs/>
        </w:rPr>
        <w:t>graph</w:t>
      </w:r>
      <w:r w:rsidR="005624AA">
        <w:rPr>
          <w:rFonts w:ascii="Arial" w:hAnsi="Arial" w:cs="Arial"/>
          <w:bCs/>
        </w:rPr>
        <w:t xml:space="preserve"> at beginning </w:t>
      </w:r>
      <w:r w:rsidR="0056641F">
        <w:rPr>
          <w:rFonts w:ascii="Arial" w:hAnsi="Arial" w:cs="Arial"/>
          <w:bCs/>
        </w:rPr>
        <w:t xml:space="preserve">of his paper, </w:t>
      </w:r>
      <w:r w:rsidR="00A873B8">
        <w:rPr>
          <w:rFonts w:ascii="Arial" w:hAnsi="Arial" w:cs="Arial"/>
          <w:bCs/>
        </w:rPr>
        <w:t>which refers to ‘many social scientists’ and ‘</w:t>
      </w:r>
      <w:r w:rsidR="0056641F">
        <w:rPr>
          <w:rFonts w:ascii="Arial" w:hAnsi="Arial" w:cs="Arial"/>
          <w:bCs/>
        </w:rPr>
        <w:t>s</w:t>
      </w:r>
      <w:r w:rsidR="00A873B8">
        <w:rPr>
          <w:rFonts w:ascii="Arial" w:hAnsi="Arial" w:cs="Arial"/>
          <w:bCs/>
        </w:rPr>
        <w:t xml:space="preserve">everal social psychological theories’ </w:t>
      </w:r>
      <w:r w:rsidR="007E73C3">
        <w:rPr>
          <w:rFonts w:ascii="Arial" w:hAnsi="Arial" w:cs="Arial"/>
          <w:bCs/>
        </w:rPr>
        <w:t xml:space="preserve">and gives a brief list of one paper per </w:t>
      </w:r>
      <w:r w:rsidR="008D3C6E">
        <w:rPr>
          <w:rFonts w:ascii="Arial" w:hAnsi="Arial" w:cs="Arial"/>
          <w:bCs/>
        </w:rPr>
        <w:t xml:space="preserve">construct e.g. congruity </w:t>
      </w:r>
      <w:r w:rsidR="00205705">
        <w:rPr>
          <w:rFonts w:ascii="Arial" w:hAnsi="Arial" w:cs="Arial"/>
          <w:bCs/>
        </w:rPr>
        <w:t>‘</w:t>
      </w:r>
      <w:r w:rsidR="008D3C6E">
        <w:rPr>
          <w:rFonts w:ascii="Arial" w:hAnsi="Arial" w:cs="Arial"/>
          <w:bCs/>
        </w:rPr>
        <w:t>Osgood and Tannenbaum’, belief congruence ‘Rokeach and Rothman’.</w:t>
      </w:r>
      <w:r w:rsidR="00205705">
        <w:rPr>
          <w:rStyle w:val="FootnoteReference"/>
          <w:rFonts w:ascii="Arial" w:hAnsi="Arial" w:cs="Arial"/>
          <w:bCs/>
        </w:rPr>
        <w:footnoteReference w:id="67"/>
      </w:r>
      <w:r w:rsidR="00212804">
        <w:rPr>
          <w:rFonts w:ascii="Arial" w:hAnsi="Arial" w:cs="Arial"/>
          <w:bCs/>
        </w:rPr>
        <w:t xml:space="preserve"> </w:t>
      </w:r>
    </w:p>
    <w:p w14:paraId="4841E4D2" w14:textId="77777777" w:rsidR="006860F7" w:rsidRDefault="006860F7" w:rsidP="00F770F2">
      <w:pPr>
        <w:pStyle w:val="NormDS"/>
        <w:ind w:firstLine="0"/>
        <w:rPr>
          <w:rFonts w:ascii="Arial" w:hAnsi="Arial" w:cs="Arial"/>
          <w:bCs/>
        </w:rPr>
      </w:pPr>
    </w:p>
    <w:p w14:paraId="6F7A2D36" w14:textId="3D257611" w:rsidR="00EE00BF" w:rsidRPr="00EE00BF" w:rsidRDefault="00814CB7" w:rsidP="006860F7">
      <w:pPr>
        <w:spacing w:line="360" w:lineRule="auto"/>
        <w:rPr>
          <w:rFonts w:ascii="Arial" w:hAnsi="Arial" w:cs="Arial"/>
          <w:b/>
          <w:bCs/>
        </w:rPr>
      </w:pPr>
      <w:r w:rsidRPr="00C745FA">
        <w:rPr>
          <w:rFonts w:ascii="Arial" w:hAnsi="Arial" w:cs="Arial"/>
          <w:b/>
          <w:bCs/>
        </w:rPr>
        <w:lastRenderedPageBreak/>
        <w:t>Structure</w:t>
      </w:r>
      <w:r>
        <w:rPr>
          <w:rFonts w:ascii="Arial" w:hAnsi="Arial" w:cs="Arial"/>
          <w:b/>
          <w:bCs/>
        </w:rPr>
        <w:t>, Evidence</w:t>
      </w:r>
      <w:r w:rsidR="00A51E1A">
        <w:rPr>
          <w:rFonts w:ascii="Arial" w:hAnsi="Arial" w:cs="Arial"/>
          <w:b/>
          <w:bCs/>
        </w:rPr>
        <w:t>,</w:t>
      </w:r>
      <w:r w:rsidR="00AD5251" w:rsidRPr="00C745FA">
        <w:rPr>
          <w:rFonts w:ascii="Arial" w:hAnsi="Arial" w:cs="Arial"/>
          <w:b/>
          <w:bCs/>
        </w:rPr>
        <w:t xml:space="preserve"> </w:t>
      </w:r>
      <w:r w:rsidR="0013530A">
        <w:rPr>
          <w:rFonts w:ascii="Arial" w:hAnsi="Arial" w:cs="Arial"/>
          <w:b/>
          <w:bCs/>
        </w:rPr>
        <w:t>P</w:t>
      </w:r>
      <w:r w:rsidR="00AD5251" w:rsidRPr="00C745FA">
        <w:rPr>
          <w:rFonts w:ascii="Arial" w:hAnsi="Arial" w:cs="Arial"/>
          <w:b/>
          <w:bCs/>
        </w:rPr>
        <w:t>hilosophies</w:t>
      </w:r>
      <w:r w:rsidR="00A51E1A">
        <w:rPr>
          <w:rFonts w:ascii="Arial" w:hAnsi="Arial" w:cs="Arial"/>
          <w:b/>
          <w:bCs/>
        </w:rPr>
        <w:t xml:space="preserve"> and Unfounded Claims</w:t>
      </w:r>
    </w:p>
    <w:p w14:paraId="31FCB443" w14:textId="7FA3A652" w:rsidR="00730F64" w:rsidRDefault="000B3804" w:rsidP="006860F7">
      <w:pPr>
        <w:spacing w:line="360" w:lineRule="auto"/>
        <w:rPr>
          <w:rFonts w:ascii="Arial" w:hAnsi="Arial" w:cs="Arial"/>
        </w:rPr>
      </w:pPr>
      <w:r w:rsidRPr="000B3804">
        <w:rPr>
          <w:rFonts w:ascii="Arial" w:hAnsi="Arial" w:cs="Arial"/>
        </w:rPr>
        <w:t>Brink</w:t>
      </w:r>
      <w:r w:rsidR="00250577">
        <w:rPr>
          <w:rFonts w:ascii="Arial" w:hAnsi="Arial" w:cs="Arial"/>
        </w:rPr>
        <w:t xml:space="preserve">’s </w:t>
      </w:r>
      <w:r w:rsidR="0038604F">
        <w:rPr>
          <w:rFonts w:ascii="Arial" w:hAnsi="Arial" w:cs="Arial"/>
        </w:rPr>
        <w:t>paper</w:t>
      </w:r>
      <w:r w:rsidR="00250577">
        <w:rPr>
          <w:rFonts w:ascii="Arial" w:hAnsi="Arial" w:cs="Arial"/>
        </w:rPr>
        <w:t xml:space="preserve"> is </w:t>
      </w:r>
      <w:r w:rsidR="00F75AED">
        <w:rPr>
          <w:rFonts w:ascii="Arial" w:hAnsi="Arial" w:cs="Arial"/>
        </w:rPr>
        <w:t>shorter than</w:t>
      </w:r>
      <w:r w:rsidR="00BF74BF">
        <w:rPr>
          <w:rFonts w:ascii="Arial" w:hAnsi="Arial" w:cs="Arial"/>
        </w:rPr>
        <w:t xml:space="preserve"> </w:t>
      </w:r>
      <w:r w:rsidR="001F171D">
        <w:rPr>
          <w:rFonts w:ascii="Arial" w:hAnsi="Arial" w:cs="Arial"/>
        </w:rPr>
        <w:t>W</w:t>
      </w:r>
      <w:r w:rsidR="00BF74BF">
        <w:rPr>
          <w:rFonts w:ascii="Arial" w:hAnsi="Arial" w:cs="Arial"/>
        </w:rPr>
        <w:t xml:space="preserve">alter and </w:t>
      </w:r>
      <w:r w:rsidR="001F171D">
        <w:rPr>
          <w:rFonts w:ascii="Arial" w:hAnsi="Arial" w:cs="Arial"/>
        </w:rPr>
        <w:t>W</w:t>
      </w:r>
      <w:r w:rsidR="00BF74BF">
        <w:rPr>
          <w:rFonts w:ascii="Arial" w:hAnsi="Arial" w:cs="Arial"/>
        </w:rPr>
        <w:t>aterhouse</w:t>
      </w:r>
      <w:r w:rsidR="00F75AED">
        <w:rPr>
          <w:rFonts w:ascii="Arial" w:hAnsi="Arial" w:cs="Arial"/>
        </w:rPr>
        <w:t>’s.</w:t>
      </w:r>
      <w:r w:rsidR="00BF74BF">
        <w:rPr>
          <w:rFonts w:ascii="Arial" w:hAnsi="Arial" w:cs="Arial"/>
        </w:rPr>
        <w:t xml:space="preserve"> </w:t>
      </w:r>
      <w:r w:rsidR="003B4CF9">
        <w:rPr>
          <w:rFonts w:ascii="Arial" w:hAnsi="Arial" w:cs="Arial"/>
        </w:rPr>
        <w:t xml:space="preserve">Both papers list </w:t>
      </w:r>
      <w:r w:rsidR="00BF74BF">
        <w:rPr>
          <w:rFonts w:ascii="Arial" w:hAnsi="Arial" w:cs="Arial"/>
        </w:rPr>
        <w:t>their</w:t>
      </w:r>
      <w:r w:rsidR="003B4CF9">
        <w:rPr>
          <w:rFonts w:ascii="Arial" w:hAnsi="Arial" w:cs="Arial"/>
        </w:rPr>
        <w:t xml:space="preserve"> </w:t>
      </w:r>
      <w:r w:rsidR="00BF74BF">
        <w:rPr>
          <w:rFonts w:ascii="Arial" w:hAnsi="Arial" w:cs="Arial"/>
        </w:rPr>
        <w:t>local</w:t>
      </w:r>
      <w:r w:rsidR="00F75AED">
        <w:rPr>
          <w:rFonts w:ascii="Arial" w:hAnsi="Arial" w:cs="Arial"/>
        </w:rPr>
        <w:t>ity</w:t>
      </w:r>
      <w:r w:rsidR="003305DD">
        <w:rPr>
          <w:rFonts w:ascii="Arial" w:hAnsi="Arial" w:cs="Arial"/>
        </w:rPr>
        <w:t>.</w:t>
      </w:r>
      <w:r w:rsidR="003305DD">
        <w:rPr>
          <w:rStyle w:val="FootnoteReference"/>
          <w:rFonts w:ascii="Arial" w:hAnsi="Arial" w:cs="Arial"/>
        </w:rPr>
        <w:footnoteReference w:id="68"/>
      </w:r>
      <w:r w:rsidR="003B4CF9">
        <w:rPr>
          <w:rFonts w:ascii="Arial" w:hAnsi="Arial" w:cs="Arial"/>
        </w:rPr>
        <w:t xml:space="preserve"> </w:t>
      </w:r>
      <w:r w:rsidR="00696CA3">
        <w:rPr>
          <w:rFonts w:ascii="Arial" w:hAnsi="Arial" w:cs="Arial"/>
        </w:rPr>
        <w:t xml:space="preserve">Both </w:t>
      </w:r>
      <w:r w:rsidR="00BF74BF">
        <w:rPr>
          <w:rFonts w:ascii="Arial" w:hAnsi="Arial" w:cs="Arial"/>
        </w:rPr>
        <w:t>papers</w:t>
      </w:r>
      <w:r w:rsidR="00696CA3">
        <w:rPr>
          <w:rFonts w:ascii="Arial" w:hAnsi="Arial" w:cs="Arial"/>
        </w:rPr>
        <w:t xml:space="preserve"> have a </w:t>
      </w:r>
      <w:r w:rsidR="00BF74BF">
        <w:rPr>
          <w:rFonts w:ascii="Arial" w:hAnsi="Arial" w:cs="Arial"/>
        </w:rPr>
        <w:t>logical</w:t>
      </w:r>
      <w:r w:rsidR="00696CA3">
        <w:rPr>
          <w:rFonts w:ascii="Arial" w:hAnsi="Arial" w:cs="Arial"/>
        </w:rPr>
        <w:t xml:space="preserve"> structure of abstract, method</w:t>
      </w:r>
      <w:r w:rsidR="00BF74BF">
        <w:rPr>
          <w:rFonts w:ascii="Arial" w:hAnsi="Arial" w:cs="Arial"/>
        </w:rPr>
        <w:t xml:space="preserve"> and</w:t>
      </w:r>
      <w:r w:rsidR="00696CA3">
        <w:rPr>
          <w:rFonts w:ascii="Arial" w:hAnsi="Arial" w:cs="Arial"/>
        </w:rPr>
        <w:t xml:space="preserve"> results but there are differences. </w:t>
      </w:r>
      <w:r w:rsidR="003305DD">
        <w:rPr>
          <w:rFonts w:ascii="Arial" w:hAnsi="Arial" w:cs="Arial"/>
        </w:rPr>
        <w:t>Whilst b</w:t>
      </w:r>
      <w:r w:rsidR="001F171D">
        <w:rPr>
          <w:rFonts w:ascii="Arial" w:hAnsi="Arial" w:cs="Arial"/>
        </w:rPr>
        <w:t>oth article</w:t>
      </w:r>
      <w:r w:rsidR="00BF74BF">
        <w:rPr>
          <w:rFonts w:ascii="Arial" w:hAnsi="Arial" w:cs="Arial"/>
        </w:rPr>
        <w:t>s</w:t>
      </w:r>
      <w:r w:rsidR="001F171D">
        <w:rPr>
          <w:rFonts w:ascii="Arial" w:hAnsi="Arial" w:cs="Arial"/>
        </w:rPr>
        <w:t xml:space="preserve"> </w:t>
      </w:r>
      <w:r w:rsidR="00BF74BF">
        <w:rPr>
          <w:rFonts w:ascii="Arial" w:hAnsi="Arial" w:cs="Arial"/>
        </w:rPr>
        <w:t>start</w:t>
      </w:r>
      <w:r w:rsidR="001F171D">
        <w:rPr>
          <w:rFonts w:ascii="Arial" w:hAnsi="Arial" w:cs="Arial"/>
        </w:rPr>
        <w:t xml:space="preserve"> with an abstract that summarises the research</w:t>
      </w:r>
      <w:r w:rsidR="007329BD">
        <w:rPr>
          <w:rFonts w:ascii="Arial" w:hAnsi="Arial" w:cs="Arial"/>
        </w:rPr>
        <w:t xml:space="preserve"> findings</w:t>
      </w:r>
      <w:r w:rsidR="003305DD">
        <w:rPr>
          <w:rFonts w:ascii="Arial" w:hAnsi="Arial" w:cs="Arial"/>
        </w:rPr>
        <w:t>,</w:t>
      </w:r>
      <w:r w:rsidR="003305DD">
        <w:rPr>
          <w:rStyle w:val="FootnoteReference"/>
          <w:rFonts w:ascii="Arial" w:hAnsi="Arial" w:cs="Arial"/>
        </w:rPr>
        <w:footnoteReference w:id="69"/>
      </w:r>
      <w:r w:rsidR="00BF74BF">
        <w:rPr>
          <w:rFonts w:ascii="Arial" w:hAnsi="Arial" w:cs="Arial"/>
        </w:rPr>
        <w:t xml:space="preserve"> </w:t>
      </w:r>
      <w:r w:rsidR="00B64358">
        <w:rPr>
          <w:rFonts w:ascii="Arial" w:hAnsi="Arial" w:cs="Arial"/>
        </w:rPr>
        <w:t>Brink then goes onto give his hypothesis</w:t>
      </w:r>
      <w:r w:rsidR="003305DD">
        <w:rPr>
          <w:rStyle w:val="FootnoteReference"/>
          <w:rFonts w:ascii="Arial" w:hAnsi="Arial" w:cs="Arial"/>
        </w:rPr>
        <w:footnoteReference w:id="70"/>
      </w:r>
      <w:r w:rsidR="00B64358">
        <w:rPr>
          <w:rFonts w:ascii="Arial" w:hAnsi="Arial" w:cs="Arial"/>
        </w:rPr>
        <w:t xml:space="preserve"> whereas W</w:t>
      </w:r>
      <w:r w:rsidR="00BF74BF">
        <w:rPr>
          <w:rFonts w:ascii="Arial" w:hAnsi="Arial" w:cs="Arial"/>
        </w:rPr>
        <w:t xml:space="preserve">alter and </w:t>
      </w:r>
      <w:r w:rsidR="00B64358">
        <w:rPr>
          <w:rFonts w:ascii="Arial" w:hAnsi="Arial" w:cs="Arial"/>
        </w:rPr>
        <w:t>W</w:t>
      </w:r>
      <w:r w:rsidR="00BF74BF">
        <w:rPr>
          <w:rFonts w:ascii="Arial" w:hAnsi="Arial" w:cs="Arial"/>
        </w:rPr>
        <w:t>aterhouse</w:t>
      </w:r>
      <w:r w:rsidR="00B64358">
        <w:rPr>
          <w:rFonts w:ascii="Arial" w:hAnsi="Arial" w:cs="Arial"/>
        </w:rPr>
        <w:t xml:space="preserve"> discuss </w:t>
      </w:r>
      <w:r w:rsidR="009D5DDE">
        <w:rPr>
          <w:rFonts w:ascii="Arial" w:hAnsi="Arial" w:cs="Arial"/>
        </w:rPr>
        <w:t>why the belief of reincarnation is interesting</w:t>
      </w:r>
      <w:r w:rsidR="003305DD">
        <w:rPr>
          <w:rFonts w:ascii="Arial" w:hAnsi="Arial" w:cs="Arial"/>
        </w:rPr>
        <w:t>.</w:t>
      </w:r>
      <w:r w:rsidR="003305DD">
        <w:rPr>
          <w:rStyle w:val="FootnoteReference"/>
          <w:rFonts w:ascii="Arial" w:hAnsi="Arial" w:cs="Arial"/>
        </w:rPr>
        <w:footnoteReference w:id="71"/>
      </w:r>
      <w:r w:rsidR="009D5DDE">
        <w:rPr>
          <w:rFonts w:ascii="Arial" w:hAnsi="Arial" w:cs="Arial"/>
        </w:rPr>
        <w:t xml:space="preserve"> </w:t>
      </w:r>
      <w:r w:rsidR="00CE6237">
        <w:rPr>
          <w:rFonts w:ascii="Arial" w:hAnsi="Arial" w:cs="Arial"/>
        </w:rPr>
        <w:t xml:space="preserve">Their hypothesis is at the beginning of their conclusion. </w:t>
      </w:r>
      <w:r w:rsidR="009D5DDE">
        <w:rPr>
          <w:rFonts w:ascii="Arial" w:hAnsi="Arial" w:cs="Arial"/>
        </w:rPr>
        <w:t>Brink moves swiftly onto a table of results</w:t>
      </w:r>
      <w:r w:rsidR="004A0C9B">
        <w:rPr>
          <w:rStyle w:val="FootnoteReference"/>
          <w:rFonts w:ascii="Arial" w:hAnsi="Arial" w:cs="Arial"/>
        </w:rPr>
        <w:footnoteReference w:id="72"/>
      </w:r>
      <w:r w:rsidR="00433F8D">
        <w:rPr>
          <w:rFonts w:ascii="Arial" w:hAnsi="Arial" w:cs="Arial"/>
        </w:rPr>
        <w:t xml:space="preserve"> </w:t>
      </w:r>
      <w:r w:rsidR="003305DD">
        <w:rPr>
          <w:rFonts w:ascii="Arial" w:hAnsi="Arial" w:cs="Arial"/>
        </w:rPr>
        <w:t>having</w:t>
      </w:r>
      <w:r w:rsidR="00433F8D">
        <w:rPr>
          <w:rFonts w:ascii="Arial" w:hAnsi="Arial" w:cs="Arial"/>
        </w:rPr>
        <w:t xml:space="preserve"> explained in one short paragraph</w:t>
      </w:r>
      <w:r w:rsidR="007150AE">
        <w:rPr>
          <w:rFonts w:ascii="Arial" w:hAnsi="Arial" w:cs="Arial"/>
        </w:rPr>
        <w:t xml:space="preserve"> </w:t>
      </w:r>
      <w:r w:rsidR="00433F8D">
        <w:rPr>
          <w:rFonts w:ascii="Arial" w:hAnsi="Arial" w:cs="Arial"/>
        </w:rPr>
        <w:t>how the data were collected</w:t>
      </w:r>
      <w:r w:rsidR="003305DD">
        <w:rPr>
          <w:rStyle w:val="FootnoteReference"/>
          <w:rFonts w:ascii="Arial" w:hAnsi="Arial" w:cs="Arial"/>
        </w:rPr>
        <w:footnoteReference w:id="73"/>
      </w:r>
      <w:r w:rsidR="00433F8D">
        <w:rPr>
          <w:rFonts w:ascii="Arial" w:hAnsi="Arial" w:cs="Arial"/>
        </w:rPr>
        <w:t xml:space="preserve"> </w:t>
      </w:r>
      <w:r w:rsidR="003305DD">
        <w:rPr>
          <w:rFonts w:ascii="Arial" w:hAnsi="Arial" w:cs="Arial"/>
        </w:rPr>
        <w:t>including</w:t>
      </w:r>
      <w:r w:rsidR="00433F8D">
        <w:rPr>
          <w:rFonts w:ascii="Arial" w:hAnsi="Arial" w:cs="Arial"/>
        </w:rPr>
        <w:t xml:space="preserve"> </w:t>
      </w:r>
      <w:r w:rsidR="003305DD">
        <w:rPr>
          <w:rFonts w:ascii="Arial" w:hAnsi="Arial" w:cs="Arial"/>
        </w:rPr>
        <w:t>details</w:t>
      </w:r>
      <w:r w:rsidR="00433F8D">
        <w:rPr>
          <w:rFonts w:ascii="Arial" w:hAnsi="Arial" w:cs="Arial"/>
        </w:rPr>
        <w:t xml:space="preserve"> </w:t>
      </w:r>
      <w:r w:rsidR="003305DD">
        <w:rPr>
          <w:rFonts w:ascii="Arial" w:hAnsi="Arial" w:cs="Arial"/>
        </w:rPr>
        <w:t xml:space="preserve">of the </w:t>
      </w:r>
      <w:r w:rsidR="00433F8D">
        <w:rPr>
          <w:rFonts w:ascii="Arial" w:hAnsi="Arial" w:cs="Arial"/>
        </w:rPr>
        <w:t>sample si</w:t>
      </w:r>
      <w:r w:rsidR="003305DD">
        <w:rPr>
          <w:rFonts w:ascii="Arial" w:hAnsi="Arial" w:cs="Arial"/>
        </w:rPr>
        <w:t>z</w:t>
      </w:r>
      <w:r w:rsidR="00433F8D">
        <w:rPr>
          <w:rFonts w:ascii="Arial" w:hAnsi="Arial" w:cs="Arial"/>
        </w:rPr>
        <w:t>e</w:t>
      </w:r>
      <w:r w:rsidR="00C634C4">
        <w:rPr>
          <w:rStyle w:val="FootnoteReference"/>
          <w:rFonts w:ascii="Arial" w:hAnsi="Arial" w:cs="Arial"/>
        </w:rPr>
        <w:footnoteReference w:id="74"/>
      </w:r>
      <w:r w:rsidR="00433F8D">
        <w:rPr>
          <w:rFonts w:ascii="Arial" w:hAnsi="Arial" w:cs="Arial"/>
        </w:rPr>
        <w:t xml:space="preserve"> </w:t>
      </w:r>
      <w:r w:rsidR="009D5DDE">
        <w:rPr>
          <w:rFonts w:ascii="Arial" w:hAnsi="Arial" w:cs="Arial"/>
        </w:rPr>
        <w:t>whereas</w:t>
      </w:r>
      <w:r w:rsidR="00C634C4">
        <w:rPr>
          <w:rFonts w:ascii="Arial" w:hAnsi="Arial" w:cs="Arial"/>
        </w:rPr>
        <w:t>, in Walter and Waterhouse,</w:t>
      </w:r>
      <w:r w:rsidR="00433F8D">
        <w:rPr>
          <w:rFonts w:ascii="Arial" w:hAnsi="Arial" w:cs="Arial"/>
        </w:rPr>
        <w:t xml:space="preserve"> </w:t>
      </w:r>
      <w:r w:rsidR="009D5DDE">
        <w:rPr>
          <w:rFonts w:ascii="Arial" w:hAnsi="Arial" w:cs="Arial"/>
        </w:rPr>
        <w:t xml:space="preserve">there </w:t>
      </w:r>
      <w:r w:rsidR="00C634C4">
        <w:rPr>
          <w:rFonts w:ascii="Arial" w:hAnsi="Arial" w:cs="Arial"/>
        </w:rPr>
        <w:t>is</w:t>
      </w:r>
      <w:r w:rsidR="009D5DDE">
        <w:rPr>
          <w:rFonts w:ascii="Arial" w:hAnsi="Arial" w:cs="Arial"/>
        </w:rPr>
        <w:t xml:space="preserve"> a mu</w:t>
      </w:r>
      <w:r w:rsidR="00C634C4">
        <w:rPr>
          <w:rFonts w:ascii="Arial" w:hAnsi="Arial" w:cs="Arial"/>
        </w:rPr>
        <w:t>ch</w:t>
      </w:r>
      <w:r w:rsidR="009D5DDE">
        <w:rPr>
          <w:rFonts w:ascii="Arial" w:hAnsi="Arial" w:cs="Arial"/>
        </w:rPr>
        <w:t xml:space="preserve"> </w:t>
      </w:r>
      <w:r w:rsidR="00C634C4">
        <w:rPr>
          <w:rFonts w:ascii="Arial" w:hAnsi="Arial" w:cs="Arial"/>
        </w:rPr>
        <w:t>l</w:t>
      </w:r>
      <w:r w:rsidR="009D5DDE">
        <w:rPr>
          <w:rFonts w:ascii="Arial" w:hAnsi="Arial" w:cs="Arial"/>
        </w:rPr>
        <w:t>onger exposition o</w:t>
      </w:r>
      <w:r w:rsidR="00C634C4">
        <w:rPr>
          <w:rFonts w:ascii="Arial" w:hAnsi="Arial" w:cs="Arial"/>
        </w:rPr>
        <w:t>f</w:t>
      </w:r>
      <w:r w:rsidR="009D5DDE">
        <w:rPr>
          <w:rFonts w:ascii="Arial" w:hAnsi="Arial" w:cs="Arial"/>
        </w:rPr>
        <w:t xml:space="preserve"> </w:t>
      </w:r>
      <w:r w:rsidR="00C634C4">
        <w:rPr>
          <w:rFonts w:ascii="Arial" w:hAnsi="Arial" w:cs="Arial"/>
        </w:rPr>
        <w:t>who was recruited</w:t>
      </w:r>
      <w:r w:rsidR="00E07A3E">
        <w:rPr>
          <w:rFonts w:ascii="Arial" w:hAnsi="Arial" w:cs="Arial"/>
        </w:rPr>
        <w:t xml:space="preserve">, their ages and </w:t>
      </w:r>
      <w:r w:rsidR="005B7AA1">
        <w:rPr>
          <w:rFonts w:ascii="Arial" w:hAnsi="Arial" w:cs="Arial"/>
        </w:rPr>
        <w:t>occupations</w:t>
      </w:r>
      <w:r w:rsidR="0079286E">
        <w:rPr>
          <w:rFonts w:ascii="Arial" w:hAnsi="Arial" w:cs="Arial"/>
        </w:rPr>
        <w:t>.</w:t>
      </w:r>
      <w:r w:rsidR="0079286E">
        <w:rPr>
          <w:rStyle w:val="FootnoteReference"/>
          <w:rFonts w:ascii="Arial" w:hAnsi="Arial" w:cs="Arial"/>
        </w:rPr>
        <w:footnoteReference w:id="75"/>
      </w:r>
      <w:r w:rsidR="0095653C">
        <w:rPr>
          <w:rFonts w:ascii="Arial" w:hAnsi="Arial" w:cs="Arial"/>
        </w:rPr>
        <w:t xml:space="preserve"> </w:t>
      </w:r>
      <w:r w:rsidR="007451E8">
        <w:rPr>
          <w:rFonts w:ascii="Arial" w:hAnsi="Arial" w:cs="Arial"/>
        </w:rPr>
        <w:t xml:space="preserve">In concluding, </w:t>
      </w:r>
      <w:r w:rsidR="00730F64">
        <w:rPr>
          <w:rFonts w:ascii="Arial" w:hAnsi="Arial" w:cs="Arial"/>
        </w:rPr>
        <w:t xml:space="preserve">Brink </w:t>
      </w:r>
      <w:r w:rsidR="004A0C9B">
        <w:rPr>
          <w:rFonts w:ascii="Arial" w:hAnsi="Arial" w:cs="Arial"/>
        </w:rPr>
        <w:t xml:space="preserve">uses a </w:t>
      </w:r>
      <w:r w:rsidR="00730F64">
        <w:rPr>
          <w:rFonts w:ascii="Arial" w:hAnsi="Arial" w:cs="Arial"/>
        </w:rPr>
        <w:t xml:space="preserve">metaphor ‘one who believes in both heaven and reincarnation is something like a man who wears both belt and suspenders’ </w:t>
      </w:r>
      <w:r w:rsidR="009B68E7">
        <w:rPr>
          <w:rFonts w:ascii="Arial" w:hAnsi="Arial" w:cs="Arial"/>
        </w:rPr>
        <w:t xml:space="preserve">to </w:t>
      </w:r>
      <w:r w:rsidR="00730F64">
        <w:rPr>
          <w:rFonts w:ascii="Arial" w:hAnsi="Arial" w:cs="Arial"/>
        </w:rPr>
        <w:t xml:space="preserve">suggest a person is securing </w:t>
      </w:r>
      <w:r w:rsidR="008E5691">
        <w:rPr>
          <w:rFonts w:ascii="Arial" w:hAnsi="Arial" w:cs="Arial"/>
        </w:rPr>
        <w:t>t</w:t>
      </w:r>
      <w:r w:rsidR="00730F64">
        <w:rPr>
          <w:rFonts w:ascii="Arial" w:hAnsi="Arial" w:cs="Arial"/>
        </w:rPr>
        <w:t>heir afterlife by believing in heaven and reincarnation.</w:t>
      </w:r>
      <w:r w:rsidR="00C86610">
        <w:rPr>
          <w:rStyle w:val="FootnoteReference"/>
          <w:rFonts w:ascii="Arial" w:hAnsi="Arial" w:cs="Arial"/>
        </w:rPr>
        <w:footnoteReference w:id="76"/>
      </w:r>
      <w:r w:rsidR="00730F64">
        <w:rPr>
          <w:rFonts w:ascii="Arial" w:hAnsi="Arial" w:cs="Arial"/>
        </w:rPr>
        <w:t xml:space="preserve"> Similarly, Walter and Waterhouse suggest you can go to church and believe in </w:t>
      </w:r>
      <w:r w:rsidR="00730F64" w:rsidRPr="00977481">
        <w:rPr>
          <w:rFonts w:ascii="Arial" w:hAnsi="Arial" w:cs="Arial"/>
        </w:rPr>
        <w:t>reincarnation</w:t>
      </w:r>
      <w:r w:rsidR="009B68E7" w:rsidRPr="00977481">
        <w:rPr>
          <w:rFonts w:ascii="Arial" w:hAnsi="Arial" w:cs="Arial"/>
        </w:rPr>
        <w:t>.</w:t>
      </w:r>
      <w:r w:rsidR="009B68E7" w:rsidRPr="00977481">
        <w:rPr>
          <w:rStyle w:val="FootnoteReference"/>
          <w:rFonts w:ascii="Arial" w:hAnsi="Arial" w:cs="Arial"/>
        </w:rPr>
        <w:footnoteReference w:id="77"/>
      </w:r>
      <w:r w:rsidR="00730F64">
        <w:rPr>
          <w:rFonts w:ascii="Arial" w:hAnsi="Arial" w:cs="Arial"/>
        </w:rPr>
        <w:t xml:space="preserve"> </w:t>
      </w:r>
    </w:p>
    <w:p w14:paraId="7DC138A5" w14:textId="77777777" w:rsidR="00397E6E" w:rsidRDefault="00397E6E" w:rsidP="00730F64">
      <w:pPr>
        <w:spacing w:line="360" w:lineRule="auto"/>
        <w:rPr>
          <w:rFonts w:ascii="Arial" w:hAnsi="Arial" w:cs="Arial"/>
        </w:rPr>
      </w:pPr>
    </w:p>
    <w:p w14:paraId="6D5B2E7A" w14:textId="3DF63EE1" w:rsidR="001D562F" w:rsidRDefault="00CB105C" w:rsidP="00F770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Both papers have </w:t>
      </w:r>
      <w:r w:rsidR="00A05BEB">
        <w:rPr>
          <w:rFonts w:ascii="Arial" w:hAnsi="Arial" w:cs="Arial"/>
        </w:rPr>
        <w:t>so</w:t>
      </w:r>
      <w:r w:rsidR="004263BE">
        <w:rPr>
          <w:rFonts w:ascii="Arial" w:hAnsi="Arial" w:cs="Arial"/>
        </w:rPr>
        <w:t>me</w:t>
      </w:r>
      <w:r w:rsidR="00A05BEB">
        <w:rPr>
          <w:rFonts w:ascii="Arial" w:hAnsi="Arial" w:cs="Arial"/>
        </w:rPr>
        <w:t xml:space="preserve"> </w:t>
      </w:r>
      <w:r w:rsidR="00BA3579">
        <w:rPr>
          <w:rFonts w:ascii="Arial" w:hAnsi="Arial" w:cs="Arial"/>
        </w:rPr>
        <w:t>unfounded clai</w:t>
      </w:r>
      <w:r w:rsidR="004263BE">
        <w:rPr>
          <w:rFonts w:ascii="Arial" w:hAnsi="Arial" w:cs="Arial"/>
        </w:rPr>
        <w:t>ms</w:t>
      </w:r>
      <w:r w:rsidR="00FE57A8">
        <w:rPr>
          <w:rFonts w:ascii="Arial" w:hAnsi="Arial" w:cs="Arial"/>
        </w:rPr>
        <w:t xml:space="preserve">. Walter and Waterhouse </w:t>
      </w:r>
      <w:r w:rsidR="002B5234">
        <w:rPr>
          <w:rFonts w:ascii="Arial" w:hAnsi="Arial" w:cs="Arial"/>
        </w:rPr>
        <w:t>describ</w:t>
      </w:r>
      <w:r w:rsidR="00FE57A8">
        <w:rPr>
          <w:rFonts w:ascii="Arial" w:hAnsi="Arial" w:cs="Arial"/>
        </w:rPr>
        <w:t>e</w:t>
      </w:r>
      <w:r w:rsidR="002B5234">
        <w:rPr>
          <w:rFonts w:ascii="Arial" w:hAnsi="Arial" w:cs="Arial"/>
        </w:rPr>
        <w:t xml:space="preserve"> reincarnation as </w:t>
      </w:r>
      <w:r w:rsidR="0027521A">
        <w:rPr>
          <w:rFonts w:ascii="Arial" w:hAnsi="Arial" w:cs="Arial"/>
        </w:rPr>
        <w:t>‘</w:t>
      </w:r>
      <w:r w:rsidR="002B5234">
        <w:rPr>
          <w:rFonts w:ascii="Arial" w:hAnsi="Arial" w:cs="Arial"/>
        </w:rPr>
        <w:t>the ultimate, detached private belief.</w:t>
      </w:r>
      <w:r w:rsidR="004263BE">
        <w:rPr>
          <w:rFonts w:ascii="Arial" w:hAnsi="Arial" w:cs="Arial"/>
        </w:rPr>
        <w:t>’</w:t>
      </w:r>
      <w:r w:rsidR="004263BE">
        <w:rPr>
          <w:rStyle w:val="FootnoteReference"/>
          <w:rFonts w:ascii="Arial" w:hAnsi="Arial" w:cs="Arial"/>
        </w:rPr>
        <w:footnoteReference w:id="78"/>
      </w:r>
      <w:r w:rsidR="004263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Walter and Waterhouse</w:t>
      </w:r>
      <w:r w:rsidR="00024FA5">
        <w:rPr>
          <w:rFonts w:ascii="Arial" w:hAnsi="Arial" w:cs="Arial"/>
        </w:rPr>
        <w:t xml:space="preserve"> also </w:t>
      </w:r>
      <w:r w:rsidR="009F26EF">
        <w:rPr>
          <w:rFonts w:ascii="Arial" w:hAnsi="Arial" w:cs="Arial"/>
        </w:rPr>
        <w:t>suggest</w:t>
      </w:r>
      <w:r w:rsidR="00024FA5">
        <w:rPr>
          <w:rFonts w:ascii="Arial" w:hAnsi="Arial" w:cs="Arial"/>
        </w:rPr>
        <w:t xml:space="preserve"> that alternative </w:t>
      </w:r>
      <w:r w:rsidR="009F26EF">
        <w:rPr>
          <w:rFonts w:ascii="Arial" w:hAnsi="Arial" w:cs="Arial"/>
        </w:rPr>
        <w:t>lifestyles</w:t>
      </w:r>
      <w:r w:rsidR="00024FA5">
        <w:rPr>
          <w:rFonts w:ascii="Arial" w:hAnsi="Arial" w:cs="Arial"/>
        </w:rPr>
        <w:t xml:space="preserve"> may be more popular in the West </w:t>
      </w:r>
      <w:r w:rsidR="004263BE">
        <w:rPr>
          <w:rFonts w:ascii="Arial" w:hAnsi="Arial" w:cs="Arial"/>
        </w:rPr>
        <w:t>country</w:t>
      </w:r>
      <w:r w:rsidR="006E303E">
        <w:rPr>
          <w:rFonts w:ascii="Arial" w:hAnsi="Arial" w:cs="Arial"/>
        </w:rPr>
        <w:t>,</w:t>
      </w:r>
      <w:r w:rsidR="00024FA5">
        <w:rPr>
          <w:rStyle w:val="FootnoteReference"/>
          <w:rFonts w:ascii="Arial" w:hAnsi="Arial" w:cs="Arial"/>
        </w:rPr>
        <w:footnoteReference w:id="79"/>
      </w:r>
      <w:r w:rsidR="0027521A">
        <w:rPr>
          <w:rFonts w:ascii="Arial" w:hAnsi="Arial" w:cs="Arial"/>
        </w:rPr>
        <w:t xml:space="preserve"> </w:t>
      </w:r>
      <w:r w:rsidR="006E303E">
        <w:rPr>
          <w:rFonts w:ascii="Arial" w:hAnsi="Arial" w:cs="Arial"/>
        </w:rPr>
        <w:t>and the ‘English believe (in God) without belonging (to church)</w:t>
      </w:r>
      <w:r w:rsidR="009E088B">
        <w:rPr>
          <w:rFonts w:ascii="Arial" w:hAnsi="Arial" w:cs="Arial"/>
        </w:rPr>
        <w:t>.</w:t>
      </w:r>
      <w:r w:rsidR="006E303E">
        <w:rPr>
          <w:rStyle w:val="FootnoteReference"/>
          <w:rFonts w:ascii="Arial" w:hAnsi="Arial" w:cs="Arial"/>
        </w:rPr>
        <w:footnoteReference w:id="80"/>
      </w:r>
      <w:r w:rsidR="00EE5E76">
        <w:rPr>
          <w:rFonts w:ascii="Arial" w:hAnsi="Arial" w:cs="Arial"/>
        </w:rPr>
        <w:t xml:space="preserve"> Equally unfounded,</w:t>
      </w:r>
      <w:r w:rsidR="006E303E">
        <w:rPr>
          <w:rFonts w:ascii="Arial" w:hAnsi="Arial" w:cs="Arial"/>
        </w:rPr>
        <w:t xml:space="preserve"> </w:t>
      </w:r>
      <w:r w:rsidR="00BA3579">
        <w:rPr>
          <w:rFonts w:ascii="Arial" w:hAnsi="Arial" w:cs="Arial"/>
        </w:rPr>
        <w:t>Brink</w:t>
      </w:r>
      <w:r w:rsidR="00EE5E76">
        <w:rPr>
          <w:rFonts w:ascii="Arial" w:hAnsi="Arial" w:cs="Arial"/>
        </w:rPr>
        <w:t xml:space="preserve"> claims </w:t>
      </w:r>
      <w:r w:rsidR="00C6615E">
        <w:rPr>
          <w:rFonts w:ascii="Arial" w:hAnsi="Arial" w:cs="Arial"/>
        </w:rPr>
        <w:t xml:space="preserve">‘some religion teachers in </w:t>
      </w:r>
      <w:r w:rsidR="009F26EF">
        <w:rPr>
          <w:rFonts w:ascii="Arial" w:hAnsi="Arial" w:cs="Arial"/>
        </w:rPr>
        <w:t>parochial</w:t>
      </w:r>
      <w:r w:rsidR="00C6615E">
        <w:rPr>
          <w:rFonts w:ascii="Arial" w:hAnsi="Arial" w:cs="Arial"/>
        </w:rPr>
        <w:t xml:space="preserve"> schools have encourage</w:t>
      </w:r>
      <w:r w:rsidR="004263BE">
        <w:rPr>
          <w:rFonts w:ascii="Arial" w:hAnsi="Arial" w:cs="Arial"/>
        </w:rPr>
        <w:t>d</w:t>
      </w:r>
      <w:r w:rsidR="00C6615E">
        <w:rPr>
          <w:rFonts w:ascii="Arial" w:hAnsi="Arial" w:cs="Arial"/>
        </w:rPr>
        <w:t xml:space="preserve"> student doubt</w:t>
      </w:r>
      <w:r w:rsidR="004263BE">
        <w:rPr>
          <w:rFonts w:ascii="Arial" w:hAnsi="Arial" w:cs="Arial"/>
        </w:rPr>
        <w:t xml:space="preserve"> a</w:t>
      </w:r>
      <w:r w:rsidR="00C6615E">
        <w:rPr>
          <w:rFonts w:ascii="Arial" w:hAnsi="Arial" w:cs="Arial"/>
        </w:rPr>
        <w:t xml:space="preserve">bout religious dogma and have fostered </w:t>
      </w:r>
      <w:r w:rsidR="009F26EF">
        <w:rPr>
          <w:rFonts w:ascii="Arial" w:hAnsi="Arial" w:cs="Arial"/>
        </w:rPr>
        <w:t>interested</w:t>
      </w:r>
      <w:r w:rsidR="00C6615E">
        <w:rPr>
          <w:rFonts w:ascii="Arial" w:hAnsi="Arial" w:cs="Arial"/>
        </w:rPr>
        <w:t xml:space="preserve"> in </w:t>
      </w:r>
      <w:r w:rsidR="009F26EF">
        <w:rPr>
          <w:rFonts w:ascii="Arial" w:hAnsi="Arial" w:cs="Arial"/>
        </w:rPr>
        <w:t>eastern</w:t>
      </w:r>
      <w:r w:rsidR="00C6615E">
        <w:rPr>
          <w:rFonts w:ascii="Arial" w:hAnsi="Arial" w:cs="Arial"/>
        </w:rPr>
        <w:t xml:space="preserve"> </w:t>
      </w:r>
      <w:r w:rsidR="009F26EF">
        <w:rPr>
          <w:rFonts w:ascii="Arial" w:hAnsi="Arial" w:cs="Arial"/>
        </w:rPr>
        <w:t>religions</w:t>
      </w:r>
      <w:r w:rsidR="00C6615E">
        <w:rPr>
          <w:rFonts w:ascii="Arial" w:hAnsi="Arial" w:cs="Arial"/>
        </w:rPr>
        <w:t xml:space="preserve"> </w:t>
      </w:r>
      <w:r w:rsidR="00C459C5">
        <w:rPr>
          <w:rFonts w:ascii="Arial" w:hAnsi="Arial" w:cs="Arial"/>
        </w:rPr>
        <w:t xml:space="preserve">and humanistic </w:t>
      </w:r>
      <w:r w:rsidR="009F26EF">
        <w:rPr>
          <w:rFonts w:ascii="Arial" w:hAnsi="Arial" w:cs="Arial"/>
        </w:rPr>
        <w:t>philosophy</w:t>
      </w:r>
      <w:r w:rsidR="00DC46E9">
        <w:rPr>
          <w:rFonts w:ascii="Arial" w:hAnsi="Arial" w:cs="Arial"/>
        </w:rPr>
        <w:t>.</w:t>
      </w:r>
      <w:r w:rsidR="002734EF">
        <w:rPr>
          <w:rFonts w:ascii="Arial" w:hAnsi="Arial" w:cs="Arial"/>
        </w:rPr>
        <w:t>’</w:t>
      </w:r>
      <w:r w:rsidR="004263BE">
        <w:rPr>
          <w:rStyle w:val="FootnoteReference"/>
          <w:rFonts w:ascii="Arial" w:hAnsi="Arial" w:cs="Arial"/>
        </w:rPr>
        <w:footnoteReference w:id="81"/>
      </w:r>
      <w:r w:rsidR="002734EF">
        <w:rPr>
          <w:rFonts w:ascii="Arial" w:hAnsi="Arial" w:cs="Arial"/>
        </w:rPr>
        <w:t xml:space="preserve"> Walter and Waterhouse</w:t>
      </w:r>
      <w:r w:rsidR="00BC2A46">
        <w:rPr>
          <w:rFonts w:ascii="Arial" w:hAnsi="Arial" w:cs="Arial"/>
        </w:rPr>
        <w:t xml:space="preserve"> use emotive language to describe ‘deviant</w:t>
      </w:r>
      <w:r w:rsidR="00B87CD1">
        <w:rPr>
          <w:rFonts w:ascii="Arial" w:hAnsi="Arial" w:cs="Arial"/>
        </w:rPr>
        <w:t>’</w:t>
      </w:r>
      <w:r w:rsidR="00145B5A">
        <w:rPr>
          <w:rStyle w:val="FootnoteReference"/>
          <w:rFonts w:ascii="Arial" w:hAnsi="Arial" w:cs="Arial"/>
        </w:rPr>
        <w:footnoteReference w:id="82"/>
      </w:r>
      <w:r w:rsidR="00BC2A46">
        <w:rPr>
          <w:rFonts w:ascii="Arial" w:hAnsi="Arial" w:cs="Arial"/>
        </w:rPr>
        <w:t xml:space="preserve"> Christians </w:t>
      </w:r>
      <w:r w:rsidR="00145B5A">
        <w:rPr>
          <w:rFonts w:ascii="Arial" w:hAnsi="Arial" w:cs="Arial"/>
        </w:rPr>
        <w:t>which</w:t>
      </w:r>
      <w:r w:rsidR="00BC2A46">
        <w:rPr>
          <w:rFonts w:ascii="Arial" w:hAnsi="Arial" w:cs="Arial"/>
        </w:rPr>
        <w:t xml:space="preserve"> </w:t>
      </w:r>
      <w:r w:rsidR="00145B5A">
        <w:rPr>
          <w:rFonts w:ascii="Arial" w:hAnsi="Arial" w:cs="Arial"/>
        </w:rPr>
        <w:t xml:space="preserve">may be </w:t>
      </w:r>
      <w:r w:rsidR="009E7FA2">
        <w:rPr>
          <w:rFonts w:ascii="Arial" w:hAnsi="Arial" w:cs="Arial"/>
        </w:rPr>
        <w:t>a misplaced</w:t>
      </w:r>
      <w:r w:rsidR="00095F84">
        <w:rPr>
          <w:rFonts w:ascii="Arial" w:hAnsi="Arial" w:cs="Arial"/>
        </w:rPr>
        <w:t xml:space="preserve"> attempt at humour</w:t>
      </w:r>
      <w:r w:rsidR="00145B5A">
        <w:rPr>
          <w:rFonts w:ascii="Arial" w:hAnsi="Arial" w:cs="Arial"/>
        </w:rPr>
        <w:t xml:space="preserve"> in the paper</w:t>
      </w:r>
      <w:r w:rsidR="000D21E7">
        <w:rPr>
          <w:rFonts w:ascii="Arial" w:hAnsi="Arial" w:cs="Arial"/>
        </w:rPr>
        <w:t xml:space="preserve"> </w:t>
      </w:r>
      <w:r w:rsidR="000D21E7">
        <w:rPr>
          <w:rFonts w:ascii="Arial" w:hAnsi="Arial" w:cs="Arial"/>
        </w:rPr>
        <w:lastRenderedPageBreak/>
        <w:t>which can be matched by Brink’s</w:t>
      </w:r>
      <w:r w:rsidR="00095F84">
        <w:rPr>
          <w:rFonts w:ascii="Arial" w:hAnsi="Arial" w:cs="Arial"/>
        </w:rPr>
        <w:t xml:space="preserve"> </w:t>
      </w:r>
      <w:r w:rsidR="000D21E7">
        <w:rPr>
          <w:rFonts w:ascii="Arial" w:hAnsi="Arial" w:cs="Arial"/>
        </w:rPr>
        <w:t>metaphor about using both belt and suspenders</w:t>
      </w:r>
      <w:r w:rsidR="00F1746D">
        <w:rPr>
          <w:rFonts w:ascii="Arial" w:hAnsi="Arial" w:cs="Arial"/>
        </w:rPr>
        <w:t xml:space="preserve"> to describe </w:t>
      </w:r>
      <w:r w:rsidR="00A5365B">
        <w:rPr>
          <w:rFonts w:ascii="Arial" w:hAnsi="Arial" w:cs="Arial"/>
        </w:rPr>
        <w:t>security in the afterlife</w:t>
      </w:r>
      <w:r w:rsidR="000D21E7">
        <w:rPr>
          <w:rFonts w:ascii="Arial" w:hAnsi="Arial" w:cs="Arial"/>
        </w:rPr>
        <w:t>.</w:t>
      </w:r>
      <w:r w:rsidR="000D21E7">
        <w:rPr>
          <w:rStyle w:val="FootnoteReference"/>
          <w:rFonts w:ascii="Arial" w:hAnsi="Arial" w:cs="Arial"/>
        </w:rPr>
        <w:footnoteReference w:id="83"/>
      </w:r>
      <w:r w:rsidR="000D21E7">
        <w:rPr>
          <w:rFonts w:ascii="Arial" w:hAnsi="Arial" w:cs="Arial"/>
        </w:rPr>
        <w:t xml:space="preserve"> </w:t>
      </w:r>
    </w:p>
    <w:p w14:paraId="715BFC0E" w14:textId="77777777" w:rsidR="003B0585" w:rsidRPr="003B0585" w:rsidRDefault="003B0585" w:rsidP="00F770F2">
      <w:pPr>
        <w:spacing w:line="360" w:lineRule="auto"/>
        <w:rPr>
          <w:rFonts w:ascii="Arial" w:hAnsi="Arial" w:cs="Arial"/>
        </w:rPr>
      </w:pPr>
    </w:p>
    <w:p w14:paraId="0355344D" w14:textId="77777777" w:rsidR="00490F47" w:rsidRDefault="00490F47" w:rsidP="00F770F2">
      <w:pPr>
        <w:spacing w:line="360" w:lineRule="auto"/>
        <w:rPr>
          <w:rFonts w:ascii="Arial" w:hAnsi="Arial" w:cs="Arial"/>
          <w:b/>
          <w:bCs/>
        </w:rPr>
      </w:pPr>
    </w:p>
    <w:p w14:paraId="5A7B2A86" w14:textId="77777777" w:rsidR="00490F47" w:rsidRDefault="00490F47" w:rsidP="00F770F2">
      <w:pPr>
        <w:spacing w:line="360" w:lineRule="auto"/>
        <w:rPr>
          <w:rFonts w:ascii="Arial" w:hAnsi="Arial" w:cs="Arial"/>
          <w:b/>
          <w:bCs/>
        </w:rPr>
      </w:pPr>
    </w:p>
    <w:p w14:paraId="34F44E18" w14:textId="76C40EDD" w:rsidR="00490F47" w:rsidRDefault="00A15607" w:rsidP="00F770F2">
      <w:pPr>
        <w:spacing w:line="360" w:lineRule="auto"/>
        <w:rPr>
          <w:rFonts w:ascii="Arial" w:hAnsi="Arial" w:cs="Arial"/>
          <w:b/>
          <w:bCs/>
        </w:rPr>
      </w:pPr>
      <w:r w:rsidRPr="00AB4A40">
        <w:rPr>
          <w:rFonts w:ascii="Arial" w:hAnsi="Arial" w:cs="Arial"/>
          <w:b/>
          <w:bCs/>
        </w:rPr>
        <w:t xml:space="preserve">Conclusion. </w:t>
      </w:r>
    </w:p>
    <w:p w14:paraId="134FC02B" w14:textId="432418BD" w:rsidR="003C3AAF" w:rsidRPr="00490F47" w:rsidRDefault="003F55F9" w:rsidP="00F770F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Brink</w:t>
      </w:r>
      <w:r w:rsidR="00561CA2">
        <w:rPr>
          <w:rFonts w:ascii="Arial" w:hAnsi="Arial" w:cs="Arial"/>
        </w:rPr>
        <w:t xml:space="preserve"> uses a </w:t>
      </w:r>
      <w:r>
        <w:rPr>
          <w:rFonts w:ascii="Arial" w:hAnsi="Arial" w:cs="Arial"/>
        </w:rPr>
        <w:t>quantitative method</w:t>
      </w:r>
      <w:r w:rsidR="00561CA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questionnaires</w:t>
      </w:r>
      <w:r w:rsidR="000441D0">
        <w:rPr>
          <w:rFonts w:ascii="Arial" w:hAnsi="Arial" w:cs="Arial"/>
        </w:rPr>
        <w:t xml:space="preserve"> with children</w:t>
      </w:r>
      <w:r w:rsidR="00561CA2">
        <w:rPr>
          <w:rFonts w:ascii="Arial" w:hAnsi="Arial" w:cs="Arial"/>
        </w:rPr>
        <w:t xml:space="preserve"> and</w:t>
      </w:r>
      <w:r w:rsidR="000441D0">
        <w:rPr>
          <w:rFonts w:ascii="Arial" w:hAnsi="Arial" w:cs="Arial"/>
        </w:rPr>
        <w:t xml:space="preserve"> display</w:t>
      </w:r>
      <w:r w:rsidR="00561CA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the results in a table of data. </w:t>
      </w:r>
      <w:r w:rsidR="00927F85">
        <w:rPr>
          <w:rFonts w:ascii="Arial" w:hAnsi="Arial" w:cs="Arial"/>
        </w:rPr>
        <w:t xml:space="preserve">In comparison, </w:t>
      </w:r>
      <w:r w:rsidR="00A26075">
        <w:rPr>
          <w:rFonts w:ascii="Arial" w:hAnsi="Arial" w:cs="Arial"/>
        </w:rPr>
        <w:t>Walter</w:t>
      </w:r>
      <w:r w:rsidR="00927F85">
        <w:rPr>
          <w:rFonts w:ascii="Arial" w:hAnsi="Arial" w:cs="Arial"/>
        </w:rPr>
        <w:t xml:space="preserve"> and Waterhouse </w:t>
      </w:r>
      <w:r w:rsidR="00561CA2">
        <w:rPr>
          <w:rFonts w:ascii="Arial" w:hAnsi="Arial" w:cs="Arial"/>
        </w:rPr>
        <w:t xml:space="preserve">use a </w:t>
      </w:r>
      <w:r w:rsidR="00927F85">
        <w:rPr>
          <w:rFonts w:ascii="Arial" w:hAnsi="Arial" w:cs="Arial"/>
        </w:rPr>
        <w:t>qualitative method interview</w:t>
      </w:r>
      <w:r w:rsidR="00561CA2">
        <w:rPr>
          <w:rFonts w:ascii="Arial" w:hAnsi="Arial" w:cs="Arial"/>
        </w:rPr>
        <w:t xml:space="preserve">ing adults </w:t>
      </w:r>
      <w:r w:rsidR="000441D0">
        <w:rPr>
          <w:rFonts w:ascii="Arial" w:hAnsi="Arial" w:cs="Arial"/>
        </w:rPr>
        <w:t>and schoolchildren</w:t>
      </w:r>
      <w:r w:rsidR="00561CA2">
        <w:rPr>
          <w:rFonts w:ascii="Arial" w:hAnsi="Arial" w:cs="Arial"/>
        </w:rPr>
        <w:t xml:space="preserve">. Unlike Brink, </w:t>
      </w:r>
      <w:r w:rsidR="00886B8F">
        <w:rPr>
          <w:rFonts w:ascii="Arial" w:hAnsi="Arial" w:cs="Arial"/>
        </w:rPr>
        <w:t xml:space="preserve">data from the schoolchildren </w:t>
      </w:r>
      <w:r w:rsidR="00FC54E5">
        <w:rPr>
          <w:rFonts w:ascii="Arial" w:hAnsi="Arial" w:cs="Arial"/>
        </w:rPr>
        <w:t>is not reported</w:t>
      </w:r>
      <w:r w:rsidR="00561CA2">
        <w:rPr>
          <w:rFonts w:ascii="Arial" w:hAnsi="Arial" w:cs="Arial"/>
        </w:rPr>
        <w:t>.</w:t>
      </w:r>
      <w:r w:rsidR="00886B8F">
        <w:rPr>
          <w:rFonts w:ascii="Arial" w:hAnsi="Arial" w:cs="Arial"/>
        </w:rPr>
        <w:t xml:space="preserve"> </w:t>
      </w:r>
      <w:r w:rsidR="00927F85">
        <w:rPr>
          <w:rFonts w:ascii="Arial" w:hAnsi="Arial" w:cs="Arial"/>
        </w:rPr>
        <w:t xml:space="preserve">Both papers lack detail about </w:t>
      </w:r>
      <w:r w:rsidR="0077758A">
        <w:rPr>
          <w:rFonts w:ascii="Arial" w:hAnsi="Arial" w:cs="Arial"/>
        </w:rPr>
        <w:t xml:space="preserve">their reflexivity as researchers and ethical considerations. </w:t>
      </w:r>
      <w:r w:rsidR="00467E95">
        <w:rPr>
          <w:rFonts w:ascii="Arial" w:hAnsi="Arial" w:cs="Arial"/>
        </w:rPr>
        <w:t xml:space="preserve">In Brink, information relating to the validity and reliability of the questionnaires </w:t>
      </w:r>
      <w:r w:rsidR="00AB4A40">
        <w:rPr>
          <w:rFonts w:ascii="Arial" w:hAnsi="Arial" w:cs="Arial"/>
        </w:rPr>
        <w:t>and the ethics around the consent of the participants</w:t>
      </w:r>
      <w:r w:rsidR="0077758A">
        <w:rPr>
          <w:rFonts w:ascii="Arial" w:hAnsi="Arial" w:cs="Arial"/>
        </w:rPr>
        <w:t xml:space="preserve"> is not discussed</w:t>
      </w:r>
      <w:r w:rsidR="00AB4A40">
        <w:rPr>
          <w:rFonts w:ascii="Arial" w:hAnsi="Arial" w:cs="Arial"/>
        </w:rPr>
        <w:t xml:space="preserve">. </w:t>
      </w:r>
      <w:r w:rsidR="00886B8F">
        <w:rPr>
          <w:rFonts w:ascii="Arial" w:hAnsi="Arial" w:cs="Arial"/>
        </w:rPr>
        <w:t>Similarly, i</w:t>
      </w:r>
      <w:r w:rsidR="00AB4A40">
        <w:rPr>
          <w:rFonts w:ascii="Arial" w:hAnsi="Arial" w:cs="Arial"/>
        </w:rPr>
        <w:t>n</w:t>
      </w:r>
      <w:r w:rsidR="00467E95">
        <w:rPr>
          <w:rFonts w:ascii="Arial" w:hAnsi="Arial" w:cs="Arial"/>
        </w:rPr>
        <w:t xml:space="preserve"> Walter and Waterhouse, t</w:t>
      </w:r>
      <w:r w:rsidR="00AB4A40">
        <w:rPr>
          <w:rFonts w:ascii="Arial" w:hAnsi="Arial" w:cs="Arial"/>
        </w:rPr>
        <w:t xml:space="preserve">here is </w:t>
      </w:r>
      <w:r w:rsidR="00D661A5">
        <w:rPr>
          <w:rFonts w:ascii="Arial" w:hAnsi="Arial" w:cs="Arial"/>
        </w:rPr>
        <w:t xml:space="preserve">no </w:t>
      </w:r>
      <w:r w:rsidR="00467E95">
        <w:rPr>
          <w:rFonts w:ascii="Arial" w:hAnsi="Arial" w:cs="Arial"/>
        </w:rPr>
        <w:t xml:space="preserve">information relating to the </w:t>
      </w:r>
      <w:r w:rsidR="00FC54E5">
        <w:rPr>
          <w:rFonts w:ascii="Arial" w:hAnsi="Arial" w:cs="Arial"/>
        </w:rPr>
        <w:t>r</w:t>
      </w:r>
      <w:r w:rsidR="00467E95">
        <w:rPr>
          <w:rFonts w:ascii="Arial" w:hAnsi="Arial" w:cs="Arial"/>
        </w:rPr>
        <w:t>ecruitment of the</w:t>
      </w:r>
      <w:r w:rsidR="00D661A5">
        <w:rPr>
          <w:rFonts w:ascii="Arial" w:hAnsi="Arial" w:cs="Arial"/>
        </w:rPr>
        <w:t xml:space="preserve"> schoolchildren. I</w:t>
      </w:r>
      <w:r w:rsidR="00467E95">
        <w:rPr>
          <w:rFonts w:ascii="Arial" w:hAnsi="Arial" w:cs="Arial"/>
        </w:rPr>
        <w:t>nterview questions and processes are not entirely clear</w:t>
      </w:r>
      <w:r w:rsidR="00921FB3">
        <w:rPr>
          <w:rFonts w:ascii="Arial" w:hAnsi="Arial" w:cs="Arial"/>
        </w:rPr>
        <w:t xml:space="preserve"> and there is no indication of what may have been said once the tape recorder was switched off</w:t>
      </w:r>
      <w:r w:rsidR="006E26F1">
        <w:rPr>
          <w:rFonts w:ascii="Arial" w:hAnsi="Arial" w:cs="Arial"/>
        </w:rPr>
        <w:t>.</w:t>
      </w:r>
      <w:r w:rsidR="008609FE">
        <w:rPr>
          <w:rStyle w:val="FootnoteReference"/>
          <w:rFonts w:ascii="Arial" w:hAnsi="Arial" w:cs="Arial"/>
        </w:rPr>
        <w:footnoteReference w:id="84"/>
      </w:r>
      <w:r w:rsidR="00921FB3">
        <w:rPr>
          <w:rFonts w:ascii="Arial" w:hAnsi="Arial" w:cs="Arial"/>
        </w:rPr>
        <w:t xml:space="preserve"> </w:t>
      </w:r>
      <w:r w:rsidR="006A4DED">
        <w:rPr>
          <w:rFonts w:ascii="Arial" w:hAnsi="Arial" w:cs="Arial"/>
        </w:rPr>
        <w:t xml:space="preserve">Brink’s positionality and reflexivity is not clear. </w:t>
      </w:r>
      <w:r w:rsidR="00B646C0">
        <w:rPr>
          <w:rFonts w:ascii="Arial" w:hAnsi="Arial" w:cs="Arial"/>
        </w:rPr>
        <w:t>The only caveat to his position is ‘Many social scientists have presumed that individuals strive to attain and maintain a consistent set of attitudes</w:t>
      </w:r>
      <w:r w:rsidR="001F5963">
        <w:rPr>
          <w:rFonts w:ascii="Arial" w:hAnsi="Arial" w:cs="Arial"/>
        </w:rPr>
        <w:t>’</w:t>
      </w:r>
      <w:r w:rsidR="006F6323">
        <w:rPr>
          <w:rFonts w:ascii="Arial" w:hAnsi="Arial" w:cs="Arial"/>
        </w:rPr>
        <w:t>.</w:t>
      </w:r>
      <w:r w:rsidR="00B646C0">
        <w:rPr>
          <w:rStyle w:val="FootnoteReference"/>
          <w:rFonts w:ascii="Arial" w:hAnsi="Arial" w:cs="Arial"/>
        </w:rPr>
        <w:footnoteReference w:id="85"/>
      </w:r>
      <w:r w:rsidR="0058667C">
        <w:rPr>
          <w:rFonts w:ascii="Arial" w:hAnsi="Arial" w:cs="Arial"/>
        </w:rPr>
        <w:t xml:space="preserve"> </w:t>
      </w:r>
      <w:r w:rsidR="006F6323">
        <w:rPr>
          <w:rFonts w:ascii="Arial" w:hAnsi="Arial" w:cs="Arial"/>
        </w:rPr>
        <w:t>S</w:t>
      </w:r>
      <w:r w:rsidR="0058667C">
        <w:rPr>
          <w:rFonts w:ascii="Arial" w:hAnsi="Arial" w:cs="Arial"/>
        </w:rPr>
        <w:t xml:space="preserve">imilarly, </w:t>
      </w:r>
      <w:r w:rsidR="00A26075">
        <w:rPr>
          <w:rFonts w:ascii="Arial" w:hAnsi="Arial" w:cs="Arial"/>
        </w:rPr>
        <w:t>Walter</w:t>
      </w:r>
      <w:r w:rsidR="004A06D0" w:rsidRPr="00ED6093">
        <w:rPr>
          <w:rFonts w:ascii="Arial" w:hAnsi="Arial" w:cs="Arial"/>
        </w:rPr>
        <w:t xml:space="preserve"> and Waterhouse</w:t>
      </w:r>
      <w:r w:rsidR="006F6323" w:rsidRPr="00ED6093">
        <w:rPr>
          <w:rFonts w:ascii="Arial" w:hAnsi="Arial" w:cs="Arial"/>
        </w:rPr>
        <w:t xml:space="preserve">, </w:t>
      </w:r>
      <w:r w:rsidR="004A06D0" w:rsidRPr="00ED6093">
        <w:rPr>
          <w:rFonts w:ascii="Arial" w:hAnsi="Arial" w:cs="Arial"/>
        </w:rPr>
        <w:t xml:space="preserve">whilst being transparent in </w:t>
      </w:r>
      <w:r w:rsidR="00110C11" w:rsidRPr="00ED6093">
        <w:rPr>
          <w:rFonts w:ascii="Arial" w:hAnsi="Arial" w:cs="Arial"/>
        </w:rPr>
        <w:t xml:space="preserve">recruiting </w:t>
      </w:r>
      <w:r w:rsidR="004F6BED" w:rsidRPr="00ED6093">
        <w:rPr>
          <w:rFonts w:ascii="Arial" w:hAnsi="Arial" w:cs="Arial"/>
        </w:rPr>
        <w:t>from</w:t>
      </w:r>
      <w:r w:rsidR="00110C11" w:rsidRPr="00ED6093">
        <w:rPr>
          <w:rFonts w:ascii="Arial" w:hAnsi="Arial" w:cs="Arial"/>
        </w:rPr>
        <w:t xml:space="preserve"> ‘personal contacts</w:t>
      </w:r>
      <w:r w:rsidR="00453634">
        <w:rPr>
          <w:rFonts w:ascii="Arial" w:hAnsi="Arial" w:cs="Arial"/>
        </w:rPr>
        <w:t>’</w:t>
      </w:r>
      <w:r w:rsidR="00E2268A">
        <w:rPr>
          <w:rStyle w:val="FootnoteReference"/>
          <w:rFonts w:ascii="Arial" w:hAnsi="Arial" w:cs="Arial"/>
        </w:rPr>
        <w:footnoteReference w:id="86"/>
      </w:r>
      <w:r w:rsidR="00110C11" w:rsidRPr="00ED6093">
        <w:rPr>
          <w:rFonts w:ascii="Arial" w:hAnsi="Arial" w:cs="Arial"/>
        </w:rPr>
        <w:t xml:space="preserve"> and the ‘certain amount of snowballing’</w:t>
      </w:r>
      <w:r w:rsidR="00110C11" w:rsidRPr="00ED6093">
        <w:rPr>
          <w:rStyle w:val="FootnoteReference"/>
          <w:rFonts w:ascii="Arial" w:hAnsi="Arial" w:cs="Arial"/>
        </w:rPr>
        <w:footnoteReference w:id="87"/>
      </w:r>
      <w:r w:rsidR="00207349" w:rsidRPr="00ED6093">
        <w:rPr>
          <w:rFonts w:ascii="Arial" w:hAnsi="Arial" w:cs="Arial"/>
        </w:rPr>
        <w:t xml:space="preserve"> </w:t>
      </w:r>
      <w:r w:rsidR="003528D8">
        <w:rPr>
          <w:rFonts w:ascii="Arial" w:hAnsi="Arial" w:cs="Arial"/>
        </w:rPr>
        <w:t xml:space="preserve">do not offer </w:t>
      </w:r>
      <w:r w:rsidR="00207349" w:rsidRPr="00ED6093">
        <w:rPr>
          <w:rFonts w:ascii="Arial" w:hAnsi="Arial" w:cs="Arial"/>
        </w:rPr>
        <w:t>any detail about their position in relation to the research</w:t>
      </w:r>
      <w:r w:rsidR="003528D8">
        <w:rPr>
          <w:rFonts w:ascii="Arial" w:hAnsi="Arial" w:cs="Arial"/>
        </w:rPr>
        <w:t xml:space="preserve"> other than</w:t>
      </w:r>
      <w:r w:rsidR="00207349" w:rsidRPr="00ED6093">
        <w:rPr>
          <w:rFonts w:ascii="Arial" w:hAnsi="Arial" w:cs="Arial"/>
        </w:rPr>
        <w:t xml:space="preserve"> </w:t>
      </w:r>
      <w:r w:rsidR="009179EE" w:rsidRPr="00ED6093">
        <w:rPr>
          <w:rFonts w:ascii="Arial" w:hAnsi="Arial" w:cs="Arial"/>
        </w:rPr>
        <w:t>Waterhouse comes from a ‘religious studies’ perspective</w:t>
      </w:r>
      <w:r w:rsidR="003528D8">
        <w:rPr>
          <w:rStyle w:val="FootnoteReference"/>
          <w:rFonts w:ascii="Arial" w:hAnsi="Arial" w:cs="Arial"/>
        </w:rPr>
        <w:footnoteReference w:id="88"/>
      </w:r>
      <w:r w:rsidR="009179EE" w:rsidRPr="00ED6093">
        <w:rPr>
          <w:rFonts w:ascii="Arial" w:hAnsi="Arial" w:cs="Arial"/>
        </w:rPr>
        <w:t xml:space="preserve"> and </w:t>
      </w:r>
      <w:r w:rsidR="00A26075">
        <w:rPr>
          <w:rFonts w:ascii="Arial" w:hAnsi="Arial" w:cs="Arial"/>
        </w:rPr>
        <w:t>Walter</w:t>
      </w:r>
      <w:r w:rsidR="009179EE" w:rsidRPr="00ED6093">
        <w:rPr>
          <w:rFonts w:ascii="Arial" w:hAnsi="Arial" w:cs="Arial"/>
        </w:rPr>
        <w:t xml:space="preserve"> from ‘sociology’</w:t>
      </w:r>
      <w:r w:rsidR="002A2B70">
        <w:rPr>
          <w:rFonts w:ascii="Arial" w:hAnsi="Arial" w:cs="Arial"/>
        </w:rPr>
        <w:t>.</w:t>
      </w:r>
      <w:r w:rsidR="003528D8">
        <w:rPr>
          <w:rStyle w:val="FootnoteReference"/>
          <w:rFonts w:ascii="Arial" w:hAnsi="Arial" w:cs="Arial"/>
        </w:rPr>
        <w:footnoteReference w:id="89"/>
      </w:r>
      <w:r w:rsidR="002A2B70">
        <w:rPr>
          <w:rFonts w:ascii="Arial" w:hAnsi="Arial" w:cs="Arial"/>
        </w:rPr>
        <w:t xml:space="preserve"> </w:t>
      </w:r>
      <w:r w:rsidR="008D2801" w:rsidRPr="00ED6093">
        <w:rPr>
          <w:rFonts w:ascii="Arial" w:hAnsi="Arial" w:cs="Arial"/>
        </w:rPr>
        <w:t xml:space="preserve">Sometimes, there </w:t>
      </w:r>
      <w:r w:rsidR="00F5745C">
        <w:rPr>
          <w:rFonts w:ascii="Arial" w:hAnsi="Arial" w:cs="Arial"/>
        </w:rPr>
        <w:t xml:space="preserve">are unfounded claims in </w:t>
      </w:r>
      <w:r w:rsidR="003528D8">
        <w:rPr>
          <w:rFonts w:ascii="Arial" w:hAnsi="Arial" w:cs="Arial"/>
        </w:rPr>
        <w:t>Walter and Waterhouse</w:t>
      </w:r>
      <w:r w:rsidR="008D2801" w:rsidRPr="00ED6093">
        <w:rPr>
          <w:rFonts w:ascii="Arial" w:hAnsi="Arial" w:cs="Arial"/>
        </w:rPr>
        <w:t xml:space="preserve"> paper</w:t>
      </w:r>
      <w:r w:rsidR="003B38DE" w:rsidRPr="00ED6093">
        <w:rPr>
          <w:rFonts w:ascii="Arial" w:hAnsi="Arial" w:cs="Arial"/>
        </w:rPr>
        <w:t>,</w:t>
      </w:r>
      <w:r w:rsidR="008D2801" w:rsidRPr="00ED6093">
        <w:rPr>
          <w:rFonts w:ascii="Arial" w:hAnsi="Arial" w:cs="Arial"/>
        </w:rPr>
        <w:t xml:space="preserve"> </w:t>
      </w:r>
      <w:r w:rsidR="00A40BC9" w:rsidRPr="00ED6093">
        <w:rPr>
          <w:rFonts w:ascii="Arial" w:hAnsi="Arial" w:cs="Arial"/>
        </w:rPr>
        <w:t>such as ‘This is especially marked in the English countryside’</w:t>
      </w:r>
      <w:r w:rsidR="009657CD" w:rsidRPr="00ED6093">
        <w:rPr>
          <w:rStyle w:val="FootnoteReference"/>
          <w:rFonts w:ascii="Arial" w:hAnsi="Arial" w:cs="Arial"/>
        </w:rPr>
        <w:footnoteReference w:id="90"/>
      </w:r>
      <w:r w:rsidR="00A40BC9" w:rsidRPr="00ED6093">
        <w:rPr>
          <w:rFonts w:ascii="Arial" w:hAnsi="Arial" w:cs="Arial"/>
        </w:rPr>
        <w:t xml:space="preserve"> referring to </w:t>
      </w:r>
      <w:r w:rsidR="009657CD" w:rsidRPr="00ED6093">
        <w:rPr>
          <w:rFonts w:ascii="Arial" w:hAnsi="Arial" w:cs="Arial"/>
        </w:rPr>
        <w:t xml:space="preserve">the idea of belonging to the church but not believing in God. </w:t>
      </w:r>
      <w:r w:rsidR="003528D8">
        <w:rPr>
          <w:rFonts w:ascii="Arial" w:hAnsi="Arial" w:cs="Arial"/>
        </w:rPr>
        <w:t xml:space="preserve">Brink </w:t>
      </w:r>
      <w:r w:rsidR="003C3AAF">
        <w:rPr>
          <w:rFonts w:ascii="Arial" w:hAnsi="Arial" w:cs="Arial"/>
        </w:rPr>
        <w:t xml:space="preserve">is also guilty of unfounded claims </w:t>
      </w:r>
      <w:r w:rsidR="00691DD1">
        <w:rPr>
          <w:rFonts w:ascii="Arial" w:hAnsi="Arial" w:cs="Arial"/>
        </w:rPr>
        <w:t>with his comments about teachers of religion</w:t>
      </w:r>
      <w:r w:rsidR="001F5963">
        <w:rPr>
          <w:rFonts w:ascii="Arial" w:hAnsi="Arial" w:cs="Arial"/>
        </w:rPr>
        <w:t>.</w:t>
      </w:r>
      <w:r w:rsidR="001C631C">
        <w:rPr>
          <w:rStyle w:val="FootnoteReference"/>
          <w:rFonts w:ascii="Arial" w:hAnsi="Arial" w:cs="Arial"/>
        </w:rPr>
        <w:footnoteReference w:id="91"/>
      </w:r>
      <w:r w:rsidR="00691DD1">
        <w:rPr>
          <w:rFonts w:ascii="Arial" w:hAnsi="Arial" w:cs="Arial"/>
        </w:rPr>
        <w:t xml:space="preserve"> </w:t>
      </w:r>
    </w:p>
    <w:p w14:paraId="15C66064" w14:textId="77777777" w:rsidR="003C3AAF" w:rsidRDefault="003C3AAF" w:rsidP="00F770F2">
      <w:pPr>
        <w:spacing w:line="360" w:lineRule="auto"/>
        <w:rPr>
          <w:rFonts w:ascii="Arial" w:hAnsi="Arial" w:cs="Arial"/>
        </w:rPr>
      </w:pPr>
    </w:p>
    <w:p w14:paraId="632220C1" w14:textId="77441732" w:rsidR="00691DD1" w:rsidRDefault="003C3AAF" w:rsidP="00691DD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="003B0585" w:rsidRPr="00ED6093">
        <w:rPr>
          <w:rFonts w:ascii="Arial" w:hAnsi="Arial" w:cs="Arial"/>
        </w:rPr>
        <w:t>here is a lack of a literature review in both papers in two ways. Firstly, the literature pertaining to beliefs</w:t>
      </w:r>
      <w:r w:rsidR="00FE274E" w:rsidRPr="00ED6093">
        <w:rPr>
          <w:rFonts w:ascii="Arial" w:hAnsi="Arial" w:cs="Arial"/>
        </w:rPr>
        <w:t xml:space="preserve"> and especially reincarnation</w:t>
      </w:r>
      <w:r w:rsidR="003B0585" w:rsidRPr="00ED6093">
        <w:rPr>
          <w:rFonts w:ascii="Arial" w:hAnsi="Arial" w:cs="Arial"/>
        </w:rPr>
        <w:t xml:space="preserve"> and </w:t>
      </w:r>
      <w:r w:rsidR="000C1C6D" w:rsidRPr="00ED6093">
        <w:rPr>
          <w:rFonts w:ascii="Arial" w:hAnsi="Arial" w:cs="Arial"/>
        </w:rPr>
        <w:t>secondly,</w:t>
      </w:r>
      <w:r w:rsidR="000C1C6D">
        <w:rPr>
          <w:rFonts w:ascii="Arial" w:hAnsi="Arial" w:cs="Arial"/>
        </w:rPr>
        <w:t xml:space="preserve"> especially in Brink,</w:t>
      </w:r>
      <w:r w:rsidR="003B0585" w:rsidRPr="00ED6093">
        <w:rPr>
          <w:rFonts w:ascii="Arial" w:hAnsi="Arial" w:cs="Arial"/>
        </w:rPr>
        <w:t xml:space="preserve"> the literature </w:t>
      </w:r>
      <w:r w:rsidR="00FE274E" w:rsidRPr="00ED6093">
        <w:rPr>
          <w:rFonts w:ascii="Arial" w:hAnsi="Arial" w:cs="Arial"/>
        </w:rPr>
        <w:t>that explain</w:t>
      </w:r>
      <w:r>
        <w:rPr>
          <w:rFonts w:ascii="Arial" w:hAnsi="Arial" w:cs="Arial"/>
        </w:rPr>
        <w:t>s</w:t>
      </w:r>
      <w:r w:rsidR="00FE274E" w:rsidRPr="00ED6093">
        <w:rPr>
          <w:rFonts w:ascii="Arial" w:hAnsi="Arial" w:cs="Arial"/>
        </w:rPr>
        <w:t xml:space="preserve"> their choice of </w:t>
      </w:r>
      <w:r w:rsidR="003B0585" w:rsidRPr="00ED6093">
        <w:rPr>
          <w:rFonts w:ascii="Arial" w:hAnsi="Arial" w:cs="Arial"/>
        </w:rPr>
        <w:t>method</w:t>
      </w:r>
      <w:r w:rsidR="00691DD1">
        <w:rPr>
          <w:rFonts w:ascii="Arial" w:hAnsi="Arial" w:cs="Arial"/>
        </w:rPr>
        <w:t xml:space="preserve">. </w:t>
      </w:r>
      <w:r w:rsidR="00A26075">
        <w:rPr>
          <w:rFonts w:ascii="Arial" w:hAnsi="Arial" w:cs="Arial"/>
        </w:rPr>
        <w:t>Walter</w:t>
      </w:r>
      <w:r w:rsidR="00691DD1" w:rsidRPr="00ED6093">
        <w:rPr>
          <w:rFonts w:ascii="Arial" w:hAnsi="Arial" w:cs="Arial"/>
        </w:rPr>
        <w:t xml:space="preserve"> and Waterhouse </w:t>
      </w:r>
      <w:r w:rsidR="009A15C9">
        <w:rPr>
          <w:rFonts w:ascii="Arial" w:hAnsi="Arial" w:cs="Arial"/>
        </w:rPr>
        <w:t>do discuss their choice of method</w:t>
      </w:r>
      <w:r w:rsidR="006E2CB8">
        <w:rPr>
          <w:rFonts w:ascii="Arial" w:hAnsi="Arial" w:cs="Arial"/>
        </w:rPr>
        <w:t xml:space="preserve"> by referring to their use of </w:t>
      </w:r>
      <w:r w:rsidR="009A15C9">
        <w:rPr>
          <w:rFonts w:ascii="Arial" w:hAnsi="Arial" w:cs="Arial"/>
        </w:rPr>
        <w:t>questioning techniques in interviews</w:t>
      </w:r>
      <w:r w:rsidR="006E2CB8">
        <w:rPr>
          <w:rFonts w:ascii="Arial" w:hAnsi="Arial" w:cs="Arial"/>
        </w:rPr>
        <w:t>.</w:t>
      </w:r>
      <w:r w:rsidR="009A15C9">
        <w:rPr>
          <w:rFonts w:ascii="Arial" w:hAnsi="Arial" w:cs="Arial"/>
        </w:rPr>
        <w:t xml:space="preserve"> Brink offers no explanation for using questionnaires. Walter and Waterhouse also </w:t>
      </w:r>
      <w:r w:rsidR="00691DD1" w:rsidRPr="00ED6093">
        <w:rPr>
          <w:rFonts w:ascii="Arial" w:hAnsi="Arial" w:cs="Arial"/>
        </w:rPr>
        <w:t xml:space="preserve">do more to situate their research in their field by referring to previous surveys such as </w:t>
      </w:r>
      <w:r w:rsidR="006E26F1">
        <w:rPr>
          <w:rFonts w:ascii="Arial" w:hAnsi="Arial" w:cs="Arial"/>
        </w:rPr>
        <w:t>‘</w:t>
      </w:r>
      <w:r w:rsidR="00691DD1" w:rsidRPr="00ED6093">
        <w:rPr>
          <w:rFonts w:ascii="Arial" w:hAnsi="Arial" w:cs="Arial"/>
        </w:rPr>
        <w:t>EVS</w:t>
      </w:r>
      <w:r w:rsidR="006E26F1">
        <w:rPr>
          <w:rFonts w:ascii="Arial" w:hAnsi="Arial" w:cs="Arial"/>
        </w:rPr>
        <w:t>’</w:t>
      </w:r>
      <w:r w:rsidR="00691DD1">
        <w:rPr>
          <w:rStyle w:val="FootnoteReference"/>
          <w:rFonts w:ascii="Arial" w:hAnsi="Arial" w:cs="Arial"/>
        </w:rPr>
        <w:footnoteReference w:id="92"/>
      </w:r>
      <w:r w:rsidR="00691DD1" w:rsidRPr="00ED6093">
        <w:rPr>
          <w:rFonts w:ascii="Arial" w:hAnsi="Arial" w:cs="Arial"/>
        </w:rPr>
        <w:t xml:space="preserve"> and a ‘smaller North American survey</w:t>
      </w:r>
      <w:r w:rsidR="00691DD1">
        <w:rPr>
          <w:rFonts w:ascii="Arial" w:hAnsi="Arial" w:cs="Arial"/>
        </w:rPr>
        <w:t>.</w:t>
      </w:r>
      <w:r w:rsidR="009A15C9">
        <w:rPr>
          <w:rFonts w:ascii="Arial" w:hAnsi="Arial" w:cs="Arial"/>
        </w:rPr>
        <w:t>’</w:t>
      </w:r>
      <w:r w:rsidR="00691DD1">
        <w:rPr>
          <w:rStyle w:val="FootnoteReference"/>
          <w:rFonts w:ascii="Arial" w:hAnsi="Arial" w:cs="Arial"/>
        </w:rPr>
        <w:footnoteReference w:id="93"/>
      </w:r>
    </w:p>
    <w:p w14:paraId="5FA44596" w14:textId="38F94C2D" w:rsidR="00A01420" w:rsidRDefault="00A01420" w:rsidP="009912EA">
      <w:pPr>
        <w:spacing w:line="360" w:lineRule="auto"/>
        <w:rPr>
          <w:rFonts w:ascii="Arial" w:hAnsi="Arial" w:cs="Arial"/>
          <w:bCs/>
        </w:rPr>
      </w:pPr>
    </w:p>
    <w:p w14:paraId="63FD363E" w14:textId="7D6E5638" w:rsidR="00972EDE" w:rsidRDefault="002E46E1" w:rsidP="00972E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summary</w:t>
      </w:r>
      <w:r w:rsidR="009311EE">
        <w:rPr>
          <w:rFonts w:ascii="Arial" w:hAnsi="Arial" w:cs="Arial"/>
        </w:rPr>
        <w:t xml:space="preserve"> a lack of reflexivity</w:t>
      </w:r>
      <w:r w:rsidR="00EA5B32">
        <w:rPr>
          <w:rFonts w:ascii="Arial" w:hAnsi="Arial" w:cs="Arial"/>
        </w:rPr>
        <w:t xml:space="preserve"> in both papers</w:t>
      </w:r>
      <w:r w:rsidR="009311EE">
        <w:rPr>
          <w:rFonts w:ascii="Arial" w:hAnsi="Arial" w:cs="Arial"/>
        </w:rPr>
        <w:t xml:space="preserve"> </w:t>
      </w:r>
      <w:r w:rsidR="00D25FAE">
        <w:rPr>
          <w:rFonts w:ascii="Arial" w:hAnsi="Arial" w:cs="Arial"/>
        </w:rPr>
        <w:t>which raises</w:t>
      </w:r>
      <w:r w:rsidR="00972EDE">
        <w:rPr>
          <w:rFonts w:ascii="Arial" w:hAnsi="Arial" w:cs="Arial"/>
        </w:rPr>
        <w:t xml:space="preserve"> </w:t>
      </w:r>
      <w:r w:rsidR="009311EE">
        <w:rPr>
          <w:rFonts w:ascii="Arial" w:hAnsi="Arial" w:cs="Arial"/>
        </w:rPr>
        <w:t xml:space="preserve">ethical </w:t>
      </w:r>
      <w:r w:rsidR="00972EDE">
        <w:rPr>
          <w:rFonts w:ascii="Arial" w:hAnsi="Arial" w:cs="Arial"/>
        </w:rPr>
        <w:t>questions about the way the research was conducted</w:t>
      </w:r>
      <w:r w:rsidR="00D25FAE">
        <w:rPr>
          <w:rFonts w:ascii="Arial" w:hAnsi="Arial" w:cs="Arial"/>
        </w:rPr>
        <w:t xml:space="preserve">. </w:t>
      </w:r>
    </w:p>
    <w:p w14:paraId="7A295A0E" w14:textId="77777777" w:rsidR="004E0D02" w:rsidRDefault="004E0D02" w:rsidP="009912EA">
      <w:pPr>
        <w:spacing w:line="360" w:lineRule="auto"/>
        <w:rPr>
          <w:rFonts w:ascii="Arial" w:hAnsi="Arial" w:cs="Arial"/>
          <w:bCs/>
        </w:rPr>
      </w:pPr>
    </w:p>
    <w:p w14:paraId="151A4395" w14:textId="77777777" w:rsidR="009311EE" w:rsidRDefault="009311EE" w:rsidP="009912EA">
      <w:pPr>
        <w:spacing w:line="360" w:lineRule="auto"/>
        <w:rPr>
          <w:rFonts w:ascii="Arial" w:hAnsi="Arial" w:cs="Arial"/>
          <w:bCs/>
        </w:rPr>
      </w:pPr>
    </w:p>
    <w:p w14:paraId="46B1F65B" w14:textId="77777777" w:rsidR="004E0D02" w:rsidRDefault="004E0D02" w:rsidP="009912EA">
      <w:pPr>
        <w:spacing w:line="360" w:lineRule="auto"/>
        <w:rPr>
          <w:rFonts w:ascii="Arial" w:hAnsi="Arial" w:cs="Arial"/>
          <w:bCs/>
        </w:rPr>
      </w:pPr>
    </w:p>
    <w:p w14:paraId="4ED6AF03" w14:textId="77777777" w:rsidR="004E0D02" w:rsidRDefault="004E0D02" w:rsidP="009912EA">
      <w:pPr>
        <w:spacing w:line="360" w:lineRule="auto"/>
        <w:rPr>
          <w:rFonts w:ascii="Arial" w:hAnsi="Arial" w:cs="Arial"/>
          <w:bCs/>
        </w:rPr>
      </w:pPr>
    </w:p>
    <w:p w14:paraId="617F4311" w14:textId="047B1C6A" w:rsidR="001C631C" w:rsidRDefault="001C631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01FDBDCB" w14:textId="77777777" w:rsidR="004E0D02" w:rsidRDefault="004E0D02" w:rsidP="009912EA">
      <w:pPr>
        <w:spacing w:line="360" w:lineRule="auto"/>
        <w:rPr>
          <w:rFonts w:ascii="Arial" w:hAnsi="Arial" w:cs="Arial"/>
          <w:bCs/>
        </w:rPr>
      </w:pPr>
    </w:p>
    <w:p w14:paraId="3B118740" w14:textId="77777777" w:rsidR="004E0D02" w:rsidRDefault="004E0D02" w:rsidP="009912EA">
      <w:pPr>
        <w:spacing w:line="360" w:lineRule="auto"/>
        <w:rPr>
          <w:rFonts w:ascii="Arial" w:hAnsi="Arial" w:cs="Arial"/>
          <w:bCs/>
        </w:rPr>
      </w:pPr>
    </w:p>
    <w:p w14:paraId="4FC4C30A" w14:textId="3DFA9630" w:rsidR="004E0D02" w:rsidRDefault="004E0D02" w:rsidP="009912EA">
      <w:pPr>
        <w:spacing w:line="360" w:lineRule="auto"/>
        <w:rPr>
          <w:rFonts w:ascii="Arial" w:hAnsi="Arial" w:cs="Arial"/>
          <w:b/>
        </w:rPr>
      </w:pPr>
      <w:r w:rsidRPr="00EE00BF">
        <w:rPr>
          <w:rFonts w:ascii="Arial" w:hAnsi="Arial" w:cs="Arial"/>
          <w:b/>
        </w:rPr>
        <w:t>References</w:t>
      </w:r>
    </w:p>
    <w:p w14:paraId="49BB2DD2" w14:textId="77777777" w:rsidR="00664F82" w:rsidRPr="00D25FAE" w:rsidRDefault="00664F82" w:rsidP="001337B0">
      <w:pPr>
        <w:pStyle w:val="FootnoteText"/>
        <w:rPr>
          <w:sz w:val="24"/>
          <w:szCs w:val="24"/>
        </w:rPr>
      </w:pPr>
    </w:p>
    <w:p w14:paraId="4AC38467" w14:textId="4B4F74CE" w:rsidR="00664F82" w:rsidRPr="001337B0" w:rsidRDefault="00664F82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Academia.edu, </w:t>
      </w:r>
      <w:proofErr w:type="spellStart"/>
      <w:r w:rsidRPr="001337B0">
        <w:rPr>
          <w:i/>
          <w:iCs/>
          <w:color w:val="000000" w:themeColor="text1"/>
          <w:sz w:val="24"/>
          <w:szCs w:val="24"/>
        </w:rPr>
        <w:t>T.</w:t>
      </w:r>
      <w:proofErr w:type="gramStart"/>
      <w:r w:rsidRPr="001337B0">
        <w:rPr>
          <w:i/>
          <w:iCs/>
          <w:color w:val="000000" w:themeColor="text1"/>
          <w:sz w:val="24"/>
          <w:szCs w:val="24"/>
        </w:rPr>
        <w:t>L.Brink</w:t>
      </w:r>
      <w:proofErr w:type="spellEnd"/>
      <w:proofErr w:type="gramEnd"/>
      <w:r w:rsidRPr="001337B0">
        <w:rPr>
          <w:i/>
          <w:iCs/>
          <w:color w:val="000000" w:themeColor="text1"/>
          <w:sz w:val="24"/>
          <w:szCs w:val="24"/>
        </w:rPr>
        <w:t xml:space="preserve">, </w:t>
      </w:r>
      <w:r w:rsidRPr="001337B0">
        <w:rPr>
          <w:color w:val="000000" w:themeColor="text1"/>
          <w:sz w:val="24"/>
          <w:szCs w:val="24"/>
        </w:rPr>
        <w:t xml:space="preserve">n.d. &lt; </w:t>
      </w:r>
      <w:hyperlink r:id="rId7" w:history="1">
        <w:r w:rsidRPr="001337B0">
          <w:rPr>
            <w:rStyle w:val="Hyperlink"/>
            <w:color w:val="000000" w:themeColor="text1"/>
            <w:sz w:val="24"/>
            <w:szCs w:val="24"/>
          </w:rPr>
          <w:t>https://craftonhills.academia.edu/TLBrink</w:t>
        </w:r>
      </w:hyperlink>
      <w:r w:rsidRPr="001337B0">
        <w:rPr>
          <w:color w:val="000000" w:themeColor="text1"/>
          <w:sz w:val="24"/>
          <w:szCs w:val="24"/>
        </w:rPr>
        <w:t>&gt; [accessed 27.2.2025].</w:t>
      </w:r>
    </w:p>
    <w:p w14:paraId="14DC546C" w14:textId="77777777" w:rsidR="00664F82" w:rsidRPr="001337B0" w:rsidRDefault="00664F82" w:rsidP="001621D5">
      <w:pPr>
        <w:ind w:hanging="720"/>
        <w:rPr>
          <w:rFonts w:cs="Arial"/>
          <w:b/>
          <w:color w:val="000000" w:themeColor="text1"/>
        </w:rPr>
      </w:pPr>
    </w:p>
    <w:p w14:paraId="76ACB4D8" w14:textId="4240D33C" w:rsidR="00664F82" w:rsidRPr="001337B0" w:rsidRDefault="00664F82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Bath. Academia.edu, </w:t>
      </w:r>
      <w:r w:rsidRPr="001337B0">
        <w:rPr>
          <w:i/>
          <w:iCs/>
          <w:color w:val="000000" w:themeColor="text1"/>
          <w:sz w:val="24"/>
          <w:szCs w:val="24"/>
        </w:rPr>
        <w:t xml:space="preserve">Tony Walter, </w:t>
      </w:r>
      <w:r w:rsidRPr="001337B0">
        <w:rPr>
          <w:color w:val="000000" w:themeColor="text1"/>
          <w:sz w:val="24"/>
          <w:szCs w:val="24"/>
        </w:rPr>
        <w:t xml:space="preserve">n.d. &lt; </w:t>
      </w:r>
      <w:hyperlink r:id="rId8" w:history="1">
        <w:r w:rsidRPr="001337B0">
          <w:rPr>
            <w:rStyle w:val="Hyperlink"/>
            <w:color w:val="000000" w:themeColor="text1"/>
            <w:sz w:val="24"/>
            <w:szCs w:val="24"/>
          </w:rPr>
          <w:t>https://bath.academia.edu/TonyWalter</w:t>
        </w:r>
      </w:hyperlink>
      <w:r w:rsidRPr="001337B0">
        <w:rPr>
          <w:color w:val="000000" w:themeColor="text1"/>
          <w:sz w:val="24"/>
          <w:szCs w:val="24"/>
        </w:rPr>
        <w:t xml:space="preserve"> &gt; [accessed 27.2.2025].</w:t>
      </w:r>
    </w:p>
    <w:p w14:paraId="7DBECEA3" w14:textId="77777777" w:rsidR="004E0D02" w:rsidRPr="001337B0" w:rsidRDefault="004E0D02" w:rsidP="001621D5">
      <w:pPr>
        <w:ind w:hanging="720"/>
        <w:rPr>
          <w:rFonts w:cs="Arial"/>
          <w:bCs/>
          <w:color w:val="000000" w:themeColor="text1"/>
        </w:rPr>
      </w:pPr>
    </w:p>
    <w:p w14:paraId="7E23E461" w14:textId="18BC3097" w:rsidR="00EE00BF" w:rsidRPr="001337B0" w:rsidRDefault="00EE00BF" w:rsidP="001621D5">
      <w:pPr>
        <w:ind w:left="425" w:hanging="720"/>
        <w:rPr>
          <w:rFonts w:cs="Arial"/>
          <w:color w:val="000000" w:themeColor="text1"/>
        </w:rPr>
      </w:pPr>
      <w:r w:rsidRPr="001337B0">
        <w:rPr>
          <w:rFonts w:cs="Arial"/>
          <w:color w:val="000000" w:themeColor="text1"/>
        </w:rPr>
        <w:t xml:space="preserve">Brink, </w:t>
      </w:r>
      <w:r w:rsidR="00D25FAE" w:rsidRPr="001337B0">
        <w:rPr>
          <w:rFonts w:cs="Arial"/>
          <w:color w:val="000000" w:themeColor="text1"/>
        </w:rPr>
        <w:t xml:space="preserve">T.L. </w:t>
      </w:r>
      <w:r w:rsidRPr="001337B0">
        <w:rPr>
          <w:rFonts w:cs="Arial"/>
          <w:color w:val="000000" w:themeColor="text1"/>
        </w:rPr>
        <w:t xml:space="preserve">‘Inconsistency of Belief among Roman Catholic Girls: Concerning Religion, </w:t>
      </w:r>
    </w:p>
    <w:p w14:paraId="41FD4AB5" w14:textId="2FCD7AEC" w:rsidR="00EE00BF" w:rsidRPr="001337B0" w:rsidRDefault="00EE00BF" w:rsidP="001621D5">
      <w:pPr>
        <w:pStyle w:val="FootnoteText"/>
        <w:ind w:left="426"/>
        <w:rPr>
          <w:rFonts w:cs="Arial"/>
          <w:color w:val="000000" w:themeColor="text1"/>
          <w:sz w:val="24"/>
          <w:szCs w:val="24"/>
        </w:rPr>
      </w:pPr>
      <w:r w:rsidRPr="001337B0">
        <w:rPr>
          <w:rFonts w:cs="Arial"/>
          <w:color w:val="000000" w:themeColor="text1"/>
          <w:sz w:val="24"/>
          <w:szCs w:val="24"/>
        </w:rPr>
        <w:t xml:space="preserve">Astrology, Reincarnation.’ </w:t>
      </w:r>
      <w:r w:rsidRPr="001337B0">
        <w:rPr>
          <w:rFonts w:cs="Arial"/>
          <w:i/>
          <w:iCs/>
          <w:color w:val="000000" w:themeColor="text1"/>
          <w:sz w:val="24"/>
          <w:szCs w:val="24"/>
        </w:rPr>
        <w:t>Review of Religious Research</w:t>
      </w:r>
      <w:r w:rsidRPr="001337B0">
        <w:rPr>
          <w:rFonts w:cs="Arial"/>
          <w:color w:val="000000" w:themeColor="text1"/>
          <w:sz w:val="24"/>
          <w:szCs w:val="24"/>
        </w:rPr>
        <w:t xml:space="preserve">, 20, (1978) p. 82-85. </w:t>
      </w:r>
    </w:p>
    <w:p w14:paraId="55E4ADCF" w14:textId="77777777" w:rsidR="00664F82" w:rsidRPr="001337B0" w:rsidRDefault="00664F82" w:rsidP="001621D5">
      <w:pPr>
        <w:pStyle w:val="FootnoteText"/>
        <w:ind w:left="425" w:hanging="720"/>
        <w:rPr>
          <w:rFonts w:cs="Arial"/>
          <w:color w:val="000000" w:themeColor="text1"/>
          <w:sz w:val="24"/>
          <w:szCs w:val="24"/>
        </w:rPr>
      </w:pPr>
    </w:p>
    <w:p w14:paraId="7D3AD51A" w14:textId="77777777" w:rsidR="00664F82" w:rsidRPr="001337B0" w:rsidRDefault="00664F82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Brown, Timothy, A.  </w:t>
      </w:r>
      <w:r w:rsidRPr="001337B0">
        <w:rPr>
          <w:i/>
          <w:iCs/>
          <w:color w:val="000000" w:themeColor="text1"/>
          <w:sz w:val="24"/>
          <w:szCs w:val="24"/>
        </w:rPr>
        <w:t>Confirmatory Factor Analysis for Applied Research</w:t>
      </w:r>
      <w:r w:rsidRPr="001337B0">
        <w:rPr>
          <w:color w:val="000000" w:themeColor="text1"/>
          <w:sz w:val="24"/>
          <w:szCs w:val="24"/>
        </w:rPr>
        <w:t>, 2</w:t>
      </w:r>
      <w:r w:rsidRPr="001337B0">
        <w:rPr>
          <w:color w:val="000000" w:themeColor="text1"/>
          <w:sz w:val="24"/>
          <w:szCs w:val="24"/>
          <w:vertAlign w:val="superscript"/>
        </w:rPr>
        <w:t>nd</w:t>
      </w:r>
      <w:r w:rsidRPr="001337B0">
        <w:rPr>
          <w:color w:val="000000" w:themeColor="text1"/>
          <w:sz w:val="24"/>
          <w:szCs w:val="24"/>
        </w:rPr>
        <w:t xml:space="preserve"> </w:t>
      </w:r>
      <w:proofErr w:type="spellStart"/>
      <w:r w:rsidRPr="001337B0">
        <w:rPr>
          <w:color w:val="000000" w:themeColor="text1"/>
          <w:sz w:val="24"/>
          <w:szCs w:val="24"/>
        </w:rPr>
        <w:t>edn</w:t>
      </w:r>
      <w:proofErr w:type="spellEnd"/>
      <w:r w:rsidRPr="001337B0">
        <w:rPr>
          <w:color w:val="000000" w:themeColor="text1"/>
          <w:sz w:val="24"/>
          <w:szCs w:val="24"/>
        </w:rPr>
        <w:t xml:space="preserve">. (New York, The Guildford Press, 2015). </w:t>
      </w:r>
    </w:p>
    <w:p w14:paraId="4EDAE14B" w14:textId="77777777" w:rsidR="00D300D9" w:rsidRPr="001337B0" w:rsidRDefault="00D300D9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</w:p>
    <w:p w14:paraId="555A1DEC" w14:textId="79299816" w:rsidR="00664F82" w:rsidRPr="001337B0" w:rsidRDefault="00664F82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Crafton Hills College, </w:t>
      </w:r>
      <w:proofErr w:type="spellStart"/>
      <w:r w:rsidRPr="001337B0">
        <w:rPr>
          <w:i/>
          <w:iCs/>
          <w:color w:val="000000" w:themeColor="text1"/>
          <w:sz w:val="24"/>
          <w:szCs w:val="24"/>
        </w:rPr>
        <w:t>T.L.Brink</w:t>
      </w:r>
      <w:proofErr w:type="spellEnd"/>
      <w:r w:rsidRPr="001337B0">
        <w:rPr>
          <w:i/>
          <w:iCs/>
          <w:color w:val="000000" w:themeColor="text1"/>
          <w:sz w:val="24"/>
          <w:szCs w:val="24"/>
        </w:rPr>
        <w:t xml:space="preserve"> </w:t>
      </w:r>
      <w:r w:rsidRPr="001337B0">
        <w:rPr>
          <w:color w:val="000000" w:themeColor="text1"/>
          <w:sz w:val="24"/>
          <w:szCs w:val="24"/>
        </w:rPr>
        <w:t xml:space="preserve">n.d.&lt; </w:t>
      </w:r>
      <w:hyperlink r:id="rId9" w:history="1">
        <w:r w:rsidRPr="001337B0">
          <w:rPr>
            <w:rStyle w:val="Hyperlink"/>
            <w:color w:val="000000" w:themeColor="text1"/>
            <w:sz w:val="24"/>
            <w:szCs w:val="24"/>
          </w:rPr>
          <w:t>https://www.craftonhills.edu/this-is-crafton/profiles/tl-brink.php</w:t>
        </w:r>
      </w:hyperlink>
      <w:r w:rsidRPr="001337B0">
        <w:rPr>
          <w:color w:val="000000" w:themeColor="text1"/>
          <w:sz w:val="24"/>
          <w:szCs w:val="24"/>
        </w:rPr>
        <w:t>&gt; [accessed, 27.2.2025].</w:t>
      </w:r>
    </w:p>
    <w:p w14:paraId="05563CF7" w14:textId="77777777" w:rsidR="00664F82" w:rsidRPr="001337B0" w:rsidRDefault="00664F82" w:rsidP="001621D5">
      <w:pPr>
        <w:pStyle w:val="FootnoteText"/>
        <w:ind w:left="425" w:hanging="720"/>
        <w:rPr>
          <w:rFonts w:cs="Arial"/>
          <w:color w:val="000000" w:themeColor="text1"/>
          <w:sz w:val="24"/>
          <w:szCs w:val="24"/>
        </w:rPr>
      </w:pPr>
    </w:p>
    <w:p w14:paraId="09877C88" w14:textId="57EB4E69" w:rsidR="00664F82" w:rsidRPr="001337B0" w:rsidRDefault="001621D5" w:rsidP="001621D5">
      <w:pPr>
        <w:pStyle w:val="FootnoteText"/>
        <w:ind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         </w:t>
      </w:r>
      <w:r w:rsidR="00664F82" w:rsidRPr="001337B0">
        <w:rPr>
          <w:color w:val="000000" w:themeColor="text1"/>
          <w:sz w:val="24"/>
          <w:szCs w:val="24"/>
        </w:rPr>
        <w:t xml:space="preserve">Dhillon, J.K., &amp; Thomas, N. ‘Ethics </w:t>
      </w:r>
      <w:r w:rsidR="001337B0">
        <w:rPr>
          <w:color w:val="000000" w:themeColor="text1"/>
          <w:sz w:val="24"/>
          <w:szCs w:val="24"/>
        </w:rPr>
        <w:t>o</w:t>
      </w:r>
      <w:r w:rsidR="00664F82" w:rsidRPr="001337B0">
        <w:rPr>
          <w:color w:val="000000" w:themeColor="text1"/>
          <w:sz w:val="24"/>
          <w:szCs w:val="24"/>
        </w:rPr>
        <w:t xml:space="preserve">f Engagement </w:t>
      </w:r>
      <w:r w:rsidR="001337B0" w:rsidRPr="001337B0">
        <w:rPr>
          <w:color w:val="000000" w:themeColor="text1"/>
          <w:sz w:val="24"/>
          <w:szCs w:val="24"/>
        </w:rPr>
        <w:t>and</w:t>
      </w:r>
      <w:r w:rsidR="00664F82" w:rsidRPr="001337B0">
        <w:rPr>
          <w:color w:val="000000" w:themeColor="text1"/>
          <w:sz w:val="24"/>
          <w:szCs w:val="24"/>
        </w:rPr>
        <w:t xml:space="preserve"> Insider-Outsider Perspectives: Issues </w:t>
      </w:r>
      <w:r w:rsidR="001337B0" w:rsidRPr="001337B0">
        <w:rPr>
          <w:color w:val="000000" w:themeColor="text1"/>
          <w:sz w:val="24"/>
          <w:szCs w:val="24"/>
        </w:rPr>
        <w:t>and</w:t>
      </w:r>
      <w:r w:rsidR="00664F82" w:rsidRPr="001337B0">
        <w:rPr>
          <w:color w:val="000000" w:themeColor="text1"/>
          <w:sz w:val="24"/>
          <w:szCs w:val="24"/>
        </w:rPr>
        <w:t xml:space="preserve"> Dilemmas </w:t>
      </w:r>
      <w:r w:rsidR="001337B0" w:rsidRPr="001337B0">
        <w:rPr>
          <w:color w:val="000000" w:themeColor="text1"/>
          <w:sz w:val="24"/>
          <w:szCs w:val="24"/>
        </w:rPr>
        <w:t>in</w:t>
      </w:r>
      <w:r w:rsidR="00664F82" w:rsidRPr="001337B0">
        <w:rPr>
          <w:color w:val="000000" w:themeColor="text1"/>
          <w:sz w:val="24"/>
          <w:szCs w:val="24"/>
        </w:rPr>
        <w:t xml:space="preserve"> Cross Cultural Interpretation’. </w:t>
      </w:r>
      <w:r w:rsidR="00664F82" w:rsidRPr="001337B0">
        <w:rPr>
          <w:i/>
          <w:iCs/>
          <w:color w:val="000000" w:themeColor="text1"/>
          <w:sz w:val="24"/>
          <w:szCs w:val="24"/>
        </w:rPr>
        <w:t xml:space="preserve">International Journal </w:t>
      </w:r>
      <w:r w:rsidR="001337B0" w:rsidRPr="001337B0">
        <w:rPr>
          <w:i/>
          <w:iCs/>
          <w:color w:val="000000" w:themeColor="text1"/>
          <w:sz w:val="24"/>
          <w:szCs w:val="24"/>
        </w:rPr>
        <w:t>of</w:t>
      </w:r>
      <w:r w:rsidR="00664F82" w:rsidRPr="001337B0">
        <w:rPr>
          <w:i/>
          <w:iCs/>
          <w:color w:val="000000" w:themeColor="text1"/>
          <w:sz w:val="24"/>
          <w:szCs w:val="24"/>
        </w:rPr>
        <w:t xml:space="preserve"> Research and Method </w:t>
      </w:r>
      <w:r w:rsidR="001337B0" w:rsidRPr="001337B0">
        <w:rPr>
          <w:i/>
          <w:iCs/>
          <w:color w:val="000000" w:themeColor="text1"/>
          <w:sz w:val="24"/>
          <w:szCs w:val="24"/>
        </w:rPr>
        <w:t>in</w:t>
      </w:r>
      <w:r w:rsidR="00664F82" w:rsidRPr="001337B0">
        <w:rPr>
          <w:i/>
          <w:iCs/>
          <w:color w:val="000000" w:themeColor="text1"/>
          <w:sz w:val="24"/>
          <w:szCs w:val="24"/>
        </w:rPr>
        <w:t xml:space="preserve"> Education </w:t>
      </w:r>
      <w:r w:rsidR="00664F82" w:rsidRPr="001337B0">
        <w:rPr>
          <w:color w:val="000000" w:themeColor="text1"/>
          <w:sz w:val="24"/>
          <w:szCs w:val="24"/>
        </w:rPr>
        <w:t>42.4, (2018) pp.442-453.</w:t>
      </w:r>
    </w:p>
    <w:p w14:paraId="3CCD2ED1" w14:textId="77777777" w:rsidR="00664F82" w:rsidRPr="001337B0" w:rsidRDefault="00664F82" w:rsidP="001621D5">
      <w:pPr>
        <w:pStyle w:val="FootnoteText"/>
        <w:ind w:hanging="720"/>
        <w:rPr>
          <w:color w:val="000000" w:themeColor="text1"/>
          <w:sz w:val="24"/>
          <w:szCs w:val="24"/>
        </w:rPr>
      </w:pPr>
    </w:p>
    <w:p w14:paraId="6C766B64" w14:textId="679DECDA" w:rsidR="00664F82" w:rsidRPr="001337B0" w:rsidRDefault="00664F82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Field, Andy, </w:t>
      </w:r>
      <w:r w:rsidRPr="001337B0">
        <w:rPr>
          <w:i/>
          <w:iCs/>
          <w:color w:val="000000" w:themeColor="text1"/>
          <w:sz w:val="24"/>
          <w:szCs w:val="24"/>
        </w:rPr>
        <w:t>Discovering Statistics Using IBM SPSS Statistics, 4</w:t>
      </w:r>
      <w:r w:rsidRPr="001337B0">
        <w:rPr>
          <w:i/>
          <w:iCs/>
          <w:color w:val="000000" w:themeColor="text1"/>
          <w:sz w:val="24"/>
          <w:szCs w:val="24"/>
          <w:vertAlign w:val="superscript"/>
        </w:rPr>
        <w:t>th</w:t>
      </w:r>
      <w:r w:rsidRPr="001337B0">
        <w:rPr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1337B0">
        <w:rPr>
          <w:i/>
          <w:iCs/>
          <w:color w:val="000000" w:themeColor="text1"/>
          <w:sz w:val="24"/>
          <w:szCs w:val="24"/>
        </w:rPr>
        <w:t>edn</w:t>
      </w:r>
      <w:proofErr w:type="spellEnd"/>
      <w:r w:rsidRPr="001337B0">
        <w:rPr>
          <w:i/>
          <w:iCs/>
          <w:color w:val="000000" w:themeColor="text1"/>
          <w:sz w:val="24"/>
          <w:szCs w:val="24"/>
        </w:rPr>
        <w:t>.</w:t>
      </w:r>
      <w:r w:rsidRPr="001337B0">
        <w:rPr>
          <w:color w:val="000000" w:themeColor="text1"/>
          <w:sz w:val="24"/>
          <w:szCs w:val="24"/>
        </w:rPr>
        <w:t xml:space="preserve"> (Sage, London, 2014, 2015, 2016)</w:t>
      </w:r>
      <w:r w:rsidR="00D300D9" w:rsidRPr="001337B0">
        <w:rPr>
          <w:color w:val="000000" w:themeColor="text1"/>
          <w:sz w:val="24"/>
          <w:szCs w:val="24"/>
        </w:rPr>
        <w:t>.</w:t>
      </w:r>
    </w:p>
    <w:p w14:paraId="780CAE0B" w14:textId="77777777" w:rsidR="00D300D9" w:rsidRPr="001337B0" w:rsidRDefault="00D300D9" w:rsidP="00D300D9">
      <w:pPr>
        <w:pStyle w:val="FootnoteText"/>
        <w:rPr>
          <w:color w:val="000000" w:themeColor="text1"/>
          <w:sz w:val="24"/>
          <w:szCs w:val="24"/>
        </w:rPr>
      </w:pPr>
    </w:p>
    <w:p w14:paraId="1602DD7B" w14:textId="541D0319" w:rsidR="00664F82" w:rsidRPr="001337B0" w:rsidRDefault="00664F82" w:rsidP="00D300D9">
      <w:pPr>
        <w:pStyle w:val="FootnoteText"/>
        <w:ind w:left="436" w:hanging="720"/>
        <w:rPr>
          <w:color w:val="000000" w:themeColor="text1"/>
          <w:sz w:val="24"/>
          <w:szCs w:val="24"/>
        </w:rPr>
      </w:pPr>
      <w:proofErr w:type="spellStart"/>
      <w:r w:rsidRPr="001337B0">
        <w:rPr>
          <w:color w:val="000000" w:themeColor="text1"/>
          <w:sz w:val="24"/>
          <w:szCs w:val="24"/>
        </w:rPr>
        <w:t>Hennink</w:t>
      </w:r>
      <w:proofErr w:type="spellEnd"/>
      <w:r w:rsidRPr="001337B0">
        <w:rPr>
          <w:color w:val="000000" w:themeColor="text1"/>
          <w:sz w:val="24"/>
          <w:szCs w:val="24"/>
        </w:rPr>
        <w:t xml:space="preserve">, M., Hutter, I., Bailey, A.  </w:t>
      </w:r>
      <w:r w:rsidRPr="001337B0">
        <w:rPr>
          <w:i/>
          <w:iCs/>
          <w:color w:val="000000" w:themeColor="text1"/>
          <w:sz w:val="24"/>
          <w:szCs w:val="24"/>
        </w:rPr>
        <w:t>Qualitative Research Methods,</w:t>
      </w:r>
      <w:r w:rsidRPr="001337B0">
        <w:rPr>
          <w:color w:val="000000" w:themeColor="text1"/>
          <w:sz w:val="24"/>
          <w:szCs w:val="24"/>
        </w:rPr>
        <w:t xml:space="preserve"> (London, SAGE, 2010, 2020).</w:t>
      </w:r>
    </w:p>
    <w:p w14:paraId="68DCD58D" w14:textId="77777777" w:rsidR="00664F82" w:rsidRPr="001337B0" w:rsidRDefault="00664F82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</w:p>
    <w:p w14:paraId="288CCA71" w14:textId="77777777" w:rsidR="00C139B2" w:rsidRPr="001337B0" w:rsidRDefault="00C139B2" w:rsidP="001621D5">
      <w:pPr>
        <w:ind w:left="425" w:hanging="720"/>
        <w:rPr>
          <w:color w:val="000000" w:themeColor="text1"/>
        </w:rPr>
      </w:pPr>
      <w:r w:rsidRPr="001337B0">
        <w:rPr>
          <w:color w:val="000000" w:themeColor="text1"/>
        </w:rPr>
        <w:t xml:space="preserve">JSTOR </w:t>
      </w:r>
      <w:r w:rsidRPr="001337B0">
        <w:rPr>
          <w:i/>
          <w:iCs/>
          <w:color w:val="000000" w:themeColor="text1"/>
        </w:rPr>
        <w:t>Review of Religious Research</w:t>
      </w:r>
      <w:r w:rsidRPr="001337B0">
        <w:rPr>
          <w:color w:val="000000" w:themeColor="text1"/>
        </w:rPr>
        <w:t xml:space="preserve"> n.d.&lt; </w:t>
      </w:r>
      <w:hyperlink r:id="rId10" w:history="1">
        <w:r w:rsidRPr="001337B0">
          <w:rPr>
            <w:rStyle w:val="Hyperlink"/>
            <w:color w:val="000000" w:themeColor="text1"/>
          </w:rPr>
          <w:t>https://www.jstor.org/journal/revirelirese</w:t>
        </w:r>
      </w:hyperlink>
      <w:r w:rsidRPr="001337B0">
        <w:rPr>
          <w:color w:val="000000" w:themeColor="text1"/>
        </w:rPr>
        <w:t xml:space="preserve"> &gt; [accessed 27.2.2025].</w:t>
      </w:r>
    </w:p>
    <w:p w14:paraId="09BCBC34" w14:textId="77777777" w:rsidR="00C139B2" w:rsidRPr="001337B0" w:rsidRDefault="00C139B2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</w:p>
    <w:p w14:paraId="43424C74" w14:textId="542A6051" w:rsidR="00664F82" w:rsidRPr="001337B0" w:rsidRDefault="00664F82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Marshall, Gill, The Purpose, Design </w:t>
      </w:r>
      <w:r w:rsidR="001337B0" w:rsidRPr="001337B0">
        <w:rPr>
          <w:color w:val="000000" w:themeColor="text1"/>
          <w:sz w:val="24"/>
          <w:szCs w:val="24"/>
        </w:rPr>
        <w:t>and</w:t>
      </w:r>
      <w:r w:rsidRPr="001337B0">
        <w:rPr>
          <w:color w:val="000000" w:themeColor="text1"/>
          <w:sz w:val="24"/>
          <w:szCs w:val="24"/>
        </w:rPr>
        <w:t xml:space="preserve"> Administration </w:t>
      </w:r>
      <w:r w:rsidR="001337B0" w:rsidRPr="001337B0">
        <w:rPr>
          <w:color w:val="000000" w:themeColor="text1"/>
          <w:sz w:val="24"/>
          <w:szCs w:val="24"/>
        </w:rPr>
        <w:t>of</w:t>
      </w:r>
      <w:r w:rsidRPr="001337B0">
        <w:rPr>
          <w:color w:val="000000" w:themeColor="text1"/>
          <w:sz w:val="24"/>
          <w:szCs w:val="24"/>
        </w:rPr>
        <w:t xml:space="preserve"> </w:t>
      </w:r>
      <w:proofErr w:type="gramStart"/>
      <w:r w:rsidRPr="001337B0">
        <w:rPr>
          <w:color w:val="000000" w:themeColor="text1"/>
          <w:sz w:val="24"/>
          <w:szCs w:val="24"/>
        </w:rPr>
        <w:t>A</w:t>
      </w:r>
      <w:proofErr w:type="gramEnd"/>
      <w:r w:rsidRPr="001337B0">
        <w:rPr>
          <w:color w:val="000000" w:themeColor="text1"/>
          <w:sz w:val="24"/>
          <w:szCs w:val="24"/>
        </w:rPr>
        <w:t xml:space="preserve"> Questionnaire For Data Collection, R</w:t>
      </w:r>
      <w:r w:rsidRPr="001337B0">
        <w:rPr>
          <w:i/>
          <w:iCs/>
          <w:color w:val="000000" w:themeColor="text1"/>
          <w:sz w:val="24"/>
          <w:szCs w:val="24"/>
        </w:rPr>
        <w:t>adiography</w:t>
      </w:r>
      <w:r w:rsidRPr="001337B0">
        <w:rPr>
          <w:color w:val="000000" w:themeColor="text1"/>
          <w:sz w:val="24"/>
          <w:szCs w:val="24"/>
        </w:rPr>
        <w:t>, 11, pp. 131-136.</w:t>
      </w:r>
    </w:p>
    <w:p w14:paraId="36C2921B" w14:textId="77777777" w:rsidR="001621D5" w:rsidRPr="001337B0" w:rsidRDefault="001621D5" w:rsidP="00D300D9">
      <w:pPr>
        <w:rPr>
          <w:color w:val="000000" w:themeColor="text1"/>
        </w:rPr>
      </w:pPr>
    </w:p>
    <w:p w14:paraId="69171D0E" w14:textId="5B2605BC" w:rsidR="001621D5" w:rsidRPr="001337B0" w:rsidRDefault="001621D5" w:rsidP="00D300D9">
      <w:pPr>
        <w:pStyle w:val="FootnoteText"/>
        <w:ind w:left="42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Milligan, L. ‘Insider-Outsider -Inbetweener? Researcher Positioning, Participative Methods </w:t>
      </w:r>
      <w:r w:rsidR="001337B0" w:rsidRPr="001337B0">
        <w:rPr>
          <w:color w:val="000000" w:themeColor="text1"/>
          <w:sz w:val="24"/>
          <w:szCs w:val="24"/>
        </w:rPr>
        <w:t>and</w:t>
      </w:r>
      <w:r w:rsidRPr="001337B0">
        <w:rPr>
          <w:color w:val="000000" w:themeColor="text1"/>
          <w:sz w:val="24"/>
          <w:szCs w:val="24"/>
        </w:rPr>
        <w:t xml:space="preserve"> </w:t>
      </w:r>
      <w:r w:rsidR="001337B0" w:rsidRPr="001337B0">
        <w:rPr>
          <w:color w:val="000000" w:themeColor="text1"/>
          <w:sz w:val="24"/>
          <w:szCs w:val="24"/>
        </w:rPr>
        <w:t>Cross-Cultural</w:t>
      </w:r>
      <w:r w:rsidRPr="001337B0">
        <w:rPr>
          <w:color w:val="000000" w:themeColor="text1"/>
          <w:sz w:val="24"/>
          <w:szCs w:val="24"/>
        </w:rPr>
        <w:t xml:space="preserve"> Educational Research’, </w:t>
      </w:r>
      <w:r w:rsidRPr="001337B0">
        <w:rPr>
          <w:i/>
          <w:iCs/>
          <w:color w:val="000000" w:themeColor="text1"/>
          <w:sz w:val="24"/>
          <w:szCs w:val="24"/>
        </w:rPr>
        <w:t xml:space="preserve">Compare, A Journal </w:t>
      </w:r>
      <w:r w:rsidR="001337B0" w:rsidRPr="001337B0">
        <w:rPr>
          <w:i/>
          <w:iCs/>
          <w:color w:val="000000" w:themeColor="text1"/>
          <w:sz w:val="24"/>
          <w:szCs w:val="24"/>
        </w:rPr>
        <w:t>of</w:t>
      </w:r>
      <w:r w:rsidRPr="001337B0">
        <w:rPr>
          <w:i/>
          <w:iCs/>
          <w:color w:val="000000" w:themeColor="text1"/>
          <w:sz w:val="24"/>
          <w:szCs w:val="24"/>
        </w:rPr>
        <w:t xml:space="preserve"> Comparative </w:t>
      </w:r>
      <w:r w:rsidR="001337B0" w:rsidRPr="001337B0">
        <w:rPr>
          <w:i/>
          <w:iCs/>
          <w:color w:val="000000" w:themeColor="text1"/>
          <w:sz w:val="24"/>
          <w:szCs w:val="24"/>
        </w:rPr>
        <w:t>and</w:t>
      </w:r>
      <w:r w:rsidRPr="001337B0">
        <w:rPr>
          <w:i/>
          <w:iCs/>
          <w:color w:val="000000" w:themeColor="text1"/>
          <w:sz w:val="24"/>
          <w:szCs w:val="24"/>
        </w:rPr>
        <w:t xml:space="preserve"> International Education</w:t>
      </w:r>
      <w:r w:rsidRPr="001337B0">
        <w:rPr>
          <w:color w:val="000000" w:themeColor="text1"/>
          <w:sz w:val="24"/>
          <w:szCs w:val="24"/>
        </w:rPr>
        <w:t xml:space="preserve">, 46.2 (2014) pp.235-250 </w:t>
      </w:r>
    </w:p>
    <w:p w14:paraId="0F9BF0ED" w14:textId="77777777" w:rsidR="00664F82" w:rsidRPr="001337B0" w:rsidRDefault="00664F82" w:rsidP="001621D5">
      <w:pPr>
        <w:pStyle w:val="FootnoteText"/>
        <w:ind w:hanging="720"/>
        <w:rPr>
          <w:color w:val="000000" w:themeColor="text1"/>
          <w:sz w:val="24"/>
          <w:szCs w:val="24"/>
        </w:rPr>
      </w:pPr>
    </w:p>
    <w:p w14:paraId="2BC82143" w14:textId="09B6C215" w:rsidR="00C139B2" w:rsidRPr="001337B0" w:rsidRDefault="00C139B2" w:rsidP="00D300D9">
      <w:pPr>
        <w:pStyle w:val="FootnoteText"/>
        <w:ind w:left="426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Newman, Daniel, A. ‘Missing Data: Five Practical Guidelines’. </w:t>
      </w:r>
      <w:r w:rsidRPr="001337B0">
        <w:rPr>
          <w:i/>
          <w:iCs/>
          <w:color w:val="000000" w:themeColor="text1"/>
          <w:sz w:val="24"/>
          <w:szCs w:val="24"/>
        </w:rPr>
        <w:t xml:space="preserve">Organisational Research Methods </w:t>
      </w:r>
      <w:r w:rsidRPr="001337B0">
        <w:rPr>
          <w:color w:val="000000" w:themeColor="text1"/>
          <w:sz w:val="24"/>
          <w:szCs w:val="24"/>
        </w:rPr>
        <w:t>17.4, (Sage Journals, 2014)</w:t>
      </w:r>
      <w:r w:rsidRPr="001337B0">
        <w:rPr>
          <w:color w:val="000000" w:themeColor="text1"/>
          <w:sz w:val="24"/>
          <w:szCs w:val="24"/>
        </w:rPr>
        <w:t>.</w:t>
      </w:r>
    </w:p>
    <w:p w14:paraId="5580A9FE" w14:textId="77777777" w:rsidR="00C139B2" w:rsidRPr="001337B0" w:rsidRDefault="00C139B2" w:rsidP="00D300D9">
      <w:pPr>
        <w:pStyle w:val="FootnoteText"/>
        <w:rPr>
          <w:color w:val="000000" w:themeColor="text1"/>
          <w:sz w:val="24"/>
          <w:szCs w:val="24"/>
        </w:rPr>
      </w:pPr>
    </w:p>
    <w:p w14:paraId="440665AA" w14:textId="77777777" w:rsidR="00C139B2" w:rsidRPr="001337B0" w:rsidRDefault="00C139B2" w:rsidP="001621D5">
      <w:pPr>
        <w:pStyle w:val="FootnoteText"/>
        <w:ind w:left="425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Oxford Academic, </w:t>
      </w:r>
      <w:r w:rsidRPr="001337B0">
        <w:rPr>
          <w:i/>
          <w:iCs/>
          <w:color w:val="000000" w:themeColor="text1"/>
          <w:sz w:val="24"/>
          <w:szCs w:val="24"/>
        </w:rPr>
        <w:t>Sociology of Religion</w:t>
      </w:r>
      <w:r w:rsidRPr="001337B0">
        <w:rPr>
          <w:color w:val="000000" w:themeColor="text1"/>
          <w:sz w:val="24"/>
          <w:szCs w:val="24"/>
        </w:rPr>
        <w:t xml:space="preserve"> n.d. &lt; </w:t>
      </w:r>
      <w:hyperlink r:id="rId11" w:history="1">
        <w:r w:rsidRPr="001337B0">
          <w:rPr>
            <w:rStyle w:val="Hyperlink"/>
            <w:color w:val="000000" w:themeColor="text1"/>
            <w:sz w:val="24"/>
            <w:szCs w:val="24"/>
          </w:rPr>
          <w:t>https://academic.oup.com/socrel</w:t>
        </w:r>
      </w:hyperlink>
      <w:r w:rsidRPr="001337B0">
        <w:rPr>
          <w:color w:val="000000" w:themeColor="text1"/>
          <w:sz w:val="24"/>
          <w:szCs w:val="24"/>
        </w:rPr>
        <w:t xml:space="preserve"> &gt; [accessed 27.2.2025].</w:t>
      </w:r>
    </w:p>
    <w:p w14:paraId="53FABF10" w14:textId="77777777" w:rsidR="00C139B2" w:rsidRPr="001337B0" w:rsidRDefault="00C139B2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</w:p>
    <w:p w14:paraId="695E8B3F" w14:textId="21952419" w:rsidR="001621D5" w:rsidRPr="001337B0" w:rsidRDefault="001621D5" w:rsidP="001621D5">
      <w:pPr>
        <w:pStyle w:val="p1"/>
        <w:ind w:left="720" w:hanging="720"/>
        <w:rPr>
          <w:rFonts w:asciiTheme="minorHAnsi" w:hAnsiTheme="minorHAnsi"/>
          <w:color w:val="000000" w:themeColor="text1"/>
          <w:sz w:val="24"/>
          <w:szCs w:val="24"/>
        </w:rPr>
      </w:pPr>
      <w:r w:rsidRPr="001337B0">
        <w:rPr>
          <w:rFonts w:asciiTheme="minorHAnsi" w:hAnsiTheme="minorHAnsi"/>
          <w:color w:val="000000" w:themeColor="text1"/>
          <w:sz w:val="24"/>
          <w:szCs w:val="24"/>
        </w:rPr>
        <w:lastRenderedPageBreak/>
        <w:t xml:space="preserve">Rapley, T.J. ‘The Art(fulness) Of Open-ended Interviewing: Some Considerations </w:t>
      </w:r>
      <w:r w:rsidR="001337B0" w:rsidRPr="001337B0">
        <w:rPr>
          <w:rFonts w:asciiTheme="minorHAnsi" w:hAnsiTheme="minorHAnsi"/>
          <w:color w:val="000000" w:themeColor="text1"/>
          <w:sz w:val="24"/>
          <w:szCs w:val="24"/>
        </w:rPr>
        <w:t>on</w:t>
      </w:r>
      <w:r w:rsidRPr="001337B0">
        <w:rPr>
          <w:rFonts w:asciiTheme="minorHAnsi" w:hAnsiTheme="minorHAnsi"/>
          <w:color w:val="000000" w:themeColor="text1"/>
          <w:sz w:val="24"/>
          <w:szCs w:val="24"/>
        </w:rPr>
        <w:t xml:space="preserve"> Analysing Interviews’, </w:t>
      </w:r>
      <w:r w:rsidRPr="001337B0">
        <w:rPr>
          <w:rFonts w:asciiTheme="minorHAnsi" w:hAnsiTheme="minorHAnsi"/>
          <w:i/>
          <w:iCs/>
          <w:color w:val="000000" w:themeColor="text1"/>
          <w:sz w:val="24"/>
          <w:szCs w:val="24"/>
        </w:rPr>
        <w:t>Qualitative Research</w:t>
      </w:r>
      <w:r w:rsidRPr="001337B0">
        <w:rPr>
          <w:rFonts w:asciiTheme="minorHAnsi" w:hAnsiTheme="minorHAnsi"/>
          <w:color w:val="000000" w:themeColor="text1"/>
          <w:sz w:val="24"/>
          <w:szCs w:val="24"/>
        </w:rPr>
        <w:t xml:space="preserve">, Vol.1, 3, (2001), pp.303-323 </w:t>
      </w:r>
    </w:p>
    <w:p w14:paraId="399E01A9" w14:textId="77777777" w:rsidR="001621D5" w:rsidRPr="001337B0" w:rsidRDefault="001621D5" w:rsidP="001337B0">
      <w:pPr>
        <w:pStyle w:val="FootnoteText"/>
        <w:rPr>
          <w:color w:val="000000" w:themeColor="text1"/>
          <w:sz w:val="24"/>
          <w:szCs w:val="24"/>
        </w:rPr>
      </w:pPr>
    </w:p>
    <w:p w14:paraId="7DB287E8" w14:textId="77777777" w:rsidR="001621D5" w:rsidRPr="001337B0" w:rsidRDefault="001621D5" w:rsidP="00D300D9">
      <w:pPr>
        <w:pStyle w:val="FootnoteText"/>
        <w:ind w:left="436" w:hanging="436"/>
        <w:rPr>
          <w:color w:val="000000" w:themeColor="text1"/>
          <w:sz w:val="24"/>
          <w:szCs w:val="24"/>
        </w:rPr>
      </w:pPr>
      <w:proofErr w:type="spellStart"/>
      <w:r w:rsidRPr="001337B0">
        <w:rPr>
          <w:color w:val="000000" w:themeColor="text1"/>
          <w:sz w:val="24"/>
          <w:szCs w:val="24"/>
        </w:rPr>
        <w:t>Researchgate</w:t>
      </w:r>
      <w:proofErr w:type="spellEnd"/>
      <w:r w:rsidRPr="001337B0">
        <w:rPr>
          <w:color w:val="000000" w:themeColor="text1"/>
          <w:sz w:val="24"/>
          <w:szCs w:val="24"/>
        </w:rPr>
        <w:t xml:space="preserve">, n.d. &lt; </w:t>
      </w:r>
      <w:hyperlink r:id="rId12" w:history="1">
        <w:r w:rsidRPr="001337B0">
          <w:rPr>
            <w:rStyle w:val="Hyperlink"/>
            <w:color w:val="000000" w:themeColor="text1"/>
            <w:sz w:val="24"/>
            <w:szCs w:val="24"/>
            <w:u w:val="none"/>
          </w:rPr>
          <w:t>https://www.researchgate.net/scientific-contributions/Helen-Waterhouse-37541235</w:t>
        </w:r>
      </w:hyperlink>
      <w:r w:rsidRPr="001337B0">
        <w:rPr>
          <w:color w:val="000000" w:themeColor="text1"/>
          <w:sz w:val="24"/>
          <w:szCs w:val="24"/>
        </w:rPr>
        <w:t>&gt; [accessed, 27.2.2025].</w:t>
      </w:r>
    </w:p>
    <w:p w14:paraId="30BB3C8D" w14:textId="77777777" w:rsidR="001621D5" w:rsidRPr="001337B0" w:rsidRDefault="001621D5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</w:p>
    <w:p w14:paraId="6252EE4D" w14:textId="77777777" w:rsidR="001621D5" w:rsidRPr="001337B0" w:rsidRDefault="001621D5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Rowe, W.E. ‘Positionality’ </w:t>
      </w:r>
      <w:r w:rsidRPr="001337B0">
        <w:rPr>
          <w:i/>
          <w:iCs/>
          <w:color w:val="000000" w:themeColor="text1"/>
          <w:sz w:val="24"/>
          <w:szCs w:val="24"/>
        </w:rPr>
        <w:t xml:space="preserve">The SAGE </w:t>
      </w:r>
      <w:proofErr w:type="spellStart"/>
      <w:r w:rsidRPr="001337B0">
        <w:rPr>
          <w:i/>
          <w:iCs/>
          <w:color w:val="000000" w:themeColor="text1"/>
          <w:sz w:val="24"/>
          <w:szCs w:val="24"/>
        </w:rPr>
        <w:t>Encyclopedia</w:t>
      </w:r>
      <w:proofErr w:type="spellEnd"/>
      <w:r w:rsidRPr="001337B0">
        <w:rPr>
          <w:i/>
          <w:iCs/>
          <w:color w:val="000000" w:themeColor="text1"/>
          <w:sz w:val="24"/>
          <w:szCs w:val="24"/>
        </w:rPr>
        <w:t xml:space="preserve"> of Action Research</w:t>
      </w:r>
      <w:r w:rsidRPr="001337B0">
        <w:rPr>
          <w:color w:val="000000" w:themeColor="text1"/>
          <w:sz w:val="24"/>
          <w:szCs w:val="24"/>
        </w:rPr>
        <w:t>. ed.by D. Coghlan, M. Brydon-Miller, (London. Sage, 2014).</w:t>
      </w:r>
    </w:p>
    <w:p w14:paraId="5CA4CECA" w14:textId="77777777" w:rsidR="001621D5" w:rsidRPr="001337B0" w:rsidRDefault="001621D5" w:rsidP="001337B0">
      <w:pPr>
        <w:pStyle w:val="p1"/>
        <w:rPr>
          <w:rFonts w:asciiTheme="minorHAnsi" w:hAnsiTheme="minorHAnsi"/>
          <w:color w:val="000000" w:themeColor="text1"/>
          <w:sz w:val="24"/>
          <w:szCs w:val="24"/>
        </w:rPr>
      </w:pPr>
    </w:p>
    <w:p w14:paraId="48DC34A8" w14:textId="77777777" w:rsidR="001621D5" w:rsidRPr="001337B0" w:rsidRDefault="001621D5" w:rsidP="00D300D9">
      <w:pPr>
        <w:pStyle w:val="FootnoteText"/>
        <w:ind w:left="709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Springer Nature Link, </w:t>
      </w:r>
      <w:r w:rsidRPr="001337B0">
        <w:rPr>
          <w:i/>
          <w:iCs/>
          <w:color w:val="000000" w:themeColor="text1"/>
          <w:sz w:val="24"/>
          <w:szCs w:val="24"/>
        </w:rPr>
        <w:t xml:space="preserve">Review of Religious Research </w:t>
      </w:r>
      <w:r w:rsidRPr="001337B0">
        <w:rPr>
          <w:color w:val="000000" w:themeColor="text1"/>
          <w:sz w:val="24"/>
          <w:szCs w:val="24"/>
        </w:rPr>
        <w:t>n.d.</w:t>
      </w:r>
    </w:p>
    <w:p w14:paraId="143CEC6A" w14:textId="7AD27285" w:rsidR="00D30AC7" w:rsidRPr="001337B0" w:rsidRDefault="001621D5" w:rsidP="00D300D9">
      <w:pPr>
        <w:pStyle w:val="FootnoteText"/>
        <w:ind w:left="1145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&lt; </w:t>
      </w:r>
      <w:hyperlink r:id="rId13" w:history="1">
        <w:r w:rsidRPr="001337B0">
          <w:rPr>
            <w:rStyle w:val="Hyperlink"/>
            <w:color w:val="000000" w:themeColor="text1"/>
            <w:sz w:val="24"/>
            <w:szCs w:val="24"/>
          </w:rPr>
          <w:t>https://link.springer.com/journal/13644/volumes-and-issues</w:t>
        </w:r>
      </w:hyperlink>
      <w:r w:rsidRPr="001337B0">
        <w:rPr>
          <w:color w:val="000000" w:themeColor="text1"/>
          <w:sz w:val="24"/>
          <w:szCs w:val="24"/>
        </w:rPr>
        <w:t xml:space="preserve"> &gt; [accessed 27.2.2025].</w:t>
      </w:r>
    </w:p>
    <w:p w14:paraId="4861DD85" w14:textId="77777777" w:rsidR="00EE5EC2" w:rsidRPr="001337B0" w:rsidRDefault="00EE5EC2" w:rsidP="00D300D9">
      <w:pPr>
        <w:pStyle w:val="FootnoteText"/>
        <w:rPr>
          <w:color w:val="000000" w:themeColor="text1"/>
          <w:sz w:val="24"/>
          <w:szCs w:val="24"/>
        </w:rPr>
      </w:pPr>
    </w:p>
    <w:p w14:paraId="40836A93" w14:textId="66C596CE" w:rsidR="001621D5" w:rsidRPr="001337B0" w:rsidRDefault="009E02A1" w:rsidP="00D300D9">
      <w:pPr>
        <w:pStyle w:val="FootnoteText"/>
        <w:ind w:left="436" w:hanging="436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University of Bath, </w:t>
      </w:r>
      <w:r w:rsidRPr="001337B0">
        <w:rPr>
          <w:i/>
          <w:iCs/>
          <w:color w:val="000000" w:themeColor="text1"/>
          <w:sz w:val="24"/>
          <w:szCs w:val="24"/>
        </w:rPr>
        <w:t xml:space="preserve">Tony Walter, </w:t>
      </w:r>
      <w:r w:rsidRPr="001337B0">
        <w:rPr>
          <w:color w:val="000000" w:themeColor="text1"/>
          <w:sz w:val="24"/>
          <w:szCs w:val="24"/>
        </w:rPr>
        <w:t>n.d.</w:t>
      </w:r>
      <w:r w:rsidRPr="001337B0">
        <w:rPr>
          <w:i/>
          <w:iCs/>
          <w:color w:val="000000" w:themeColor="text1"/>
          <w:sz w:val="24"/>
          <w:szCs w:val="24"/>
        </w:rPr>
        <w:t>&lt;</w:t>
      </w:r>
      <w:r w:rsidRPr="001337B0">
        <w:rPr>
          <w:color w:val="000000" w:themeColor="text1"/>
          <w:sz w:val="24"/>
          <w:szCs w:val="24"/>
        </w:rPr>
        <w:t xml:space="preserve"> </w:t>
      </w:r>
      <w:hyperlink r:id="rId14" w:history="1">
        <w:r w:rsidRPr="001337B0">
          <w:rPr>
            <w:rStyle w:val="Hyperlink"/>
            <w:color w:val="000000" w:themeColor="text1"/>
            <w:sz w:val="24"/>
            <w:szCs w:val="24"/>
          </w:rPr>
          <w:t>https://researchportal.bath.ac.uk/en/persons/tony-walter</w:t>
        </w:r>
      </w:hyperlink>
      <w:r w:rsidRPr="001337B0">
        <w:rPr>
          <w:color w:val="000000" w:themeColor="text1"/>
          <w:sz w:val="24"/>
          <w:szCs w:val="24"/>
        </w:rPr>
        <w:t>&gt; [accessed 27.2.2025].</w:t>
      </w:r>
    </w:p>
    <w:p w14:paraId="6D517541" w14:textId="77777777" w:rsidR="001621D5" w:rsidRPr="001337B0" w:rsidRDefault="001621D5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</w:p>
    <w:p w14:paraId="690C2317" w14:textId="58BDB432" w:rsidR="001621D5" w:rsidRPr="001337B0" w:rsidRDefault="001621D5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U.S. Department </w:t>
      </w:r>
      <w:r w:rsidR="001337B0" w:rsidRPr="001337B0">
        <w:rPr>
          <w:color w:val="000000" w:themeColor="text1"/>
          <w:sz w:val="24"/>
          <w:szCs w:val="24"/>
        </w:rPr>
        <w:t>of</w:t>
      </w:r>
      <w:r w:rsidRPr="001337B0">
        <w:rPr>
          <w:color w:val="000000" w:themeColor="text1"/>
          <w:sz w:val="24"/>
          <w:szCs w:val="24"/>
        </w:rPr>
        <w:t xml:space="preserve"> Health </w:t>
      </w:r>
      <w:r w:rsidR="001337B0" w:rsidRPr="001337B0">
        <w:rPr>
          <w:color w:val="000000" w:themeColor="text1"/>
          <w:sz w:val="24"/>
          <w:szCs w:val="24"/>
        </w:rPr>
        <w:t>and</w:t>
      </w:r>
      <w:r w:rsidRPr="001337B0">
        <w:rPr>
          <w:color w:val="000000" w:themeColor="text1"/>
          <w:sz w:val="24"/>
          <w:szCs w:val="24"/>
        </w:rPr>
        <w:t xml:space="preserve"> Human Services, </w:t>
      </w:r>
      <w:r w:rsidRPr="001337B0">
        <w:rPr>
          <w:i/>
          <w:iCs/>
          <w:color w:val="000000" w:themeColor="text1"/>
          <w:sz w:val="24"/>
          <w:szCs w:val="24"/>
        </w:rPr>
        <w:t>The Belmont Report</w:t>
      </w:r>
      <w:r w:rsidRPr="001337B0">
        <w:rPr>
          <w:color w:val="000000" w:themeColor="text1"/>
          <w:sz w:val="24"/>
          <w:szCs w:val="24"/>
        </w:rPr>
        <w:t xml:space="preserve">, </w:t>
      </w:r>
      <w:r w:rsidRPr="001337B0">
        <w:rPr>
          <w:rStyle w:val="Emphasis"/>
          <w:color w:val="000000" w:themeColor="text1"/>
          <w:sz w:val="24"/>
          <w:szCs w:val="24"/>
        </w:rPr>
        <w:t>Ethical Principles and Guidelines for the Protection of Human Subjects of Research</w:t>
      </w:r>
      <w:r w:rsidRPr="001337B0">
        <w:rPr>
          <w:color w:val="000000" w:themeColor="text1"/>
          <w:sz w:val="24"/>
          <w:szCs w:val="24"/>
        </w:rPr>
        <w:t xml:space="preserve"> (1979) https://www.hhs.gov/ohrp/regulations-and-policy/belmont-report/index.html, [accessed, 28.2.2025]. </w:t>
      </w:r>
    </w:p>
    <w:p w14:paraId="1296E689" w14:textId="77777777" w:rsidR="001621D5" w:rsidRPr="001337B0" w:rsidRDefault="001621D5" w:rsidP="00D300D9">
      <w:pPr>
        <w:ind w:hanging="720"/>
        <w:rPr>
          <w:rFonts w:cs="Arial"/>
          <w:color w:val="000000" w:themeColor="text1"/>
        </w:rPr>
      </w:pPr>
    </w:p>
    <w:p w14:paraId="4216C533" w14:textId="77777777" w:rsidR="001621D5" w:rsidRPr="001337B0" w:rsidRDefault="001621D5" w:rsidP="00D300D9">
      <w:pPr>
        <w:ind w:left="425" w:hanging="425"/>
        <w:rPr>
          <w:rFonts w:cs="Arial"/>
          <w:color w:val="000000" w:themeColor="text1"/>
        </w:rPr>
      </w:pPr>
      <w:r w:rsidRPr="001337B0">
        <w:rPr>
          <w:rFonts w:cs="Arial"/>
          <w:color w:val="000000" w:themeColor="text1"/>
        </w:rPr>
        <w:t xml:space="preserve">Walter, T. &amp; Waterhouse, H. ‘A Very Private Belief: Reincarnation in Contemporary </w:t>
      </w:r>
    </w:p>
    <w:p w14:paraId="16FE9C87" w14:textId="6CA73C6A" w:rsidR="009E02A1" w:rsidRPr="001337B0" w:rsidRDefault="001621D5" w:rsidP="00D300D9">
      <w:pPr>
        <w:ind w:left="425" w:firstLine="142"/>
        <w:rPr>
          <w:rFonts w:cs="Arial"/>
          <w:color w:val="000000" w:themeColor="text1"/>
        </w:rPr>
      </w:pPr>
      <w:r w:rsidRPr="001337B0">
        <w:rPr>
          <w:rFonts w:cs="Arial"/>
          <w:color w:val="000000" w:themeColor="text1"/>
        </w:rPr>
        <w:t xml:space="preserve">England’. </w:t>
      </w:r>
      <w:r w:rsidRPr="001337B0">
        <w:rPr>
          <w:rFonts w:cs="Arial"/>
          <w:i/>
          <w:iCs/>
          <w:color w:val="000000" w:themeColor="text1"/>
        </w:rPr>
        <w:t>Sociology of Religion</w:t>
      </w:r>
      <w:r w:rsidRPr="001337B0">
        <w:rPr>
          <w:rFonts w:cs="Arial"/>
          <w:color w:val="000000" w:themeColor="text1"/>
        </w:rPr>
        <w:t xml:space="preserve">, 60.2 (1999) p187-197. </w:t>
      </w:r>
    </w:p>
    <w:p w14:paraId="2CA6B5BD" w14:textId="77777777" w:rsidR="001621D5" w:rsidRPr="001337B0" w:rsidRDefault="001621D5" w:rsidP="001621D5">
      <w:pPr>
        <w:pStyle w:val="FootnoteText"/>
        <w:ind w:left="436" w:hanging="720"/>
        <w:rPr>
          <w:color w:val="000000" w:themeColor="text1"/>
          <w:sz w:val="24"/>
          <w:szCs w:val="24"/>
        </w:rPr>
      </w:pPr>
    </w:p>
    <w:p w14:paraId="4749277A" w14:textId="60292E4F" w:rsidR="002F3A24" w:rsidRPr="001337B0" w:rsidRDefault="00D1405E" w:rsidP="00D300D9">
      <w:pPr>
        <w:pStyle w:val="FootnoteText"/>
        <w:ind w:left="436" w:hanging="436"/>
        <w:rPr>
          <w:color w:val="000000" w:themeColor="text1"/>
          <w:sz w:val="24"/>
          <w:szCs w:val="24"/>
        </w:rPr>
      </w:pPr>
      <w:r w:rsidRPr="001337B0">
        <w:rPr>
          <w:color w:val="000000" w:themeColor="text1"/>
          <w:sz w:val="24"/>
          <w:szCs w:val="24"/>
        </w:rPr>
        <w:t xml:space="preserve">Waterhouse, </w:t>
      </w:r>
      <w:r w:rsidRPr="001337B0">
        <w:rPr>
          <w:color w:val="000000" w:themeColor="text1"/>
          <w:sz w:val="24"/>
          <w:szCs w:val="24"/>
        </w:rPr>
        <w:t xml:space="preserve">Helen </w:t>
      </w:r>
      <w:r w:rsidRPr="001337B0">
        <w:rPr>
          <w:i/>
          <w:iCs/>
          <w:color w:val="000000" w:themeColor="text1"/>
          <w:sz w:val="24"/>
          <w:szCs w:val="24"/>
        </w:rPr>
        <w:t xml:space="preserve">Authority </w:t>
      </w:r>
      <w:r w:rsidR="001337B0" w:rsidRPr="001337B0">
        <w:rPr>
          <w:i/>
          <w:iCs/>
          <w:color w:val="000000" w:themeColor="text1"/>
          <w:sz w:val="24"/>
          <w:szCs w:val="24"/>
        </w:rPr>
        <w:t>and</w:t>
      </w:r>
      <w:r w:rsidRPr="001337B0">
        <w:rPr>
          <w:i/>
          <w:iCs/>
          <w:color w:val="000000" w:themeColor="text1"/>
          <w:sz w:val="24"/>
          <w:szCs w:val="24"/>
        </w:rPr>
        <w:t xml:space="preserve"> Adaptation, A Case Study </w:t>
      </w:r>
      <w:proofErr w:type="gramStart"/>
      <w:r w:rsidRPr="001337B0">
        <w:rPr>
          <w:i/>
          <w:iCs/>
          <w:color w:val="000000" w:themeColor="text1"/>
          <w:sz w:val="24"/>
          <w:szCs w:val="24"/>
        </w:rPr>
        <w:t>In</w:t>
      </w:r>
      <w:proofErr w:type="gramEnd"/>
      <w:r w:rsidRPr="001337B0">
        <w:rPr>
          <w:i/>
          <w:iCs/>
          <w:color w:val="000000" w:themeColor="text1"/>
          <w:sz w:val="24"/>
          <w:szCs w:val="24"/>
        </w:rPr>
        <w:t xml:space="preserve"> British Buddhism</w:t>
      </w:r>
      <w:r w:rsidRPr="001337B0">
        <w:rPr>
          <w:color w:val="000000" w:themeColor="text1"/>
          <w:sz w:val="24"/>
          <w:szCs w:val="24"/>
        </w:rPr>
        <w:t xml:space="preserve">, </w:t>
      </w:r>
      <w:r w:rsidR="00B36BD8" w:rsidRPr="001337B0">
        <w:rPr>
          <w:color w:val="000000" w:themeColor="text1"/>
          <w:sz w:val="24"/>
          <w:szCs w:val="24"/>
        </w:rPr>
        <w:t xml:space="preserve">Unpublished PhD thesis, </w:t>
      </w:r>
      <w:r w:rsidRPr="001337B0">
        <w:rPr>
          <w:rFonts w:eastAsia="Times New Roman"/>
          <w:color w:val="000000" w:themeColor="text1"/>
          <w:sz w:val="24"/>
          <w:szCs w:val="24"/>
        </w:rPr>
        <w:t xml:space="preserve">Bath College of Higher </w:t>
      </w:r>
      <w:r w:rsidRPr="001337B0">
        <w:rPr>
          <w:color w:val="000000" w:themeColor="text1"/>
          <w:sz w:val="24"/>
          <w:szCs w:val="24"/>
        </w:rPr>
        <w:t xml:space="preserve">Education, </w:t>
      </w:r>
      <w:r w:rsidRPr="000E0AA0">
        <w:rPr>
          <w:rFonts w:eastAsia="Times New Roman" w:cs="Times New Roman"/>
          <w:color w:val="000000" w:themeColor="text1"/>
          <w:sz w:val="24"/>
          <w:szCs w:val="24"/>
          <w:lang w:eastAsia="en-GB"/>
        </w:rPr>
        <w:t>The University of the West of England</w:t>
      </w:r>
      <w:r w:rsidRPr="001337B0">
        <w:rPr>
          <w:color w:val="000000" w:themeColor="text1"/>
          <w:sz w:val="24"/>
          <w:szCs w:val="24"/>
        </w:rPr>
        <w:t xml:space="preserve">, (1997) </w:t>
      </w:r>
    </w:p>
    <w:p w14:paraId="3A403AA2" w14:textId="77777777" w:rsidR="00742EBF" w:rsidRPr="001337B0" w:rsidRDefault="00742EBF" w:rsidP="001621D5">
      <w:pPr>
        <w:pStyle w:val="FootnoteText"/>
        <w:ind w:left="720" w:hanging="720"/>
        <w:rPr>
          <w:color w:val="000000" w:themeColor="text1"/>
          <w:sz w:val="24"/>
          <w:szCs w:val="24"/>
        </w:rPr>
      </w:pPr>
    </w:p>
    <w:p w14:paraId="6EB4B4D5" w14:textId="31B1A912" w:rsidR="002F3A24" w:rsidRPr="001337B0" w:rsidRDefault="002F3A24" w:rsidP="001621D5">
      <w:pPr>
        <w:ind w:left="720" w:hanging="720"/>
        <w:rPr>
          <w:color w:val="000000" w:themeColor="text1"/>
        </w:rPr>
      </w:pPr>
      <w:r w:rsidRPr="001337B0">
        <w:rPr>
          <w:color w:val="000000" w:themeColor="text1"/>
        </w:rPr>
        <w:t xml:space="preserve">Yip, </w:t>
      </w:r>
      <w:r w:rsidR="00742EBF" w:rsidRPr="001337B0">
        <w:rPr>
          <w:color w:val="000000" w:themeColor="text1"/>
        </w:rPr>
        <w:t>Sun Yee, ‘</w:t>
      </w:r>
      <w:r w:rsidRPr="001337B0">
        <w:rPr>
          <w:color w:val="000000" w:themeColor="text1"/>
        </w:rPr>
        <w:t xml:space="preserve">Positionality </w:t>
      </w:r>
      <w:r w:rsidR="001337B0" w:rsidRPr="001337B0">
        <w:rPr>
          <w:color w:val="000000" w:themeColor="text1"/>
        </w:rPr>
        <w:t>and</w:t>
      </w:r>
      <w:r w:rsidRPr="001337B0">
        <w:rPr>
          <w:color w:val="000000" w:themeColor="text1"/>
        </w:rPr>
        <w:t xml:space="preserve"> Reflexivity: Negotiating Insider-Outsider Positions Within </w:t>
      </w:r>
      <w:r w:rsidR="000D6F22">
        <w:rPr>
          <w:color w:val="000000" w:themeColor="text1"/>
        </w:rPr>
        <w:t>a</w:t>
      </w:r>
      <w:r w:rsidRPr="001337B0">
        <w:rPr>
          <w:color w:val="000000" w:themeColor="text1"/>
        </w:rPr>
        <w:t>nd Across Cultures</w:t>
      </w:r>
      <w:r w:rsidR="00742EBF" w:rsidRPr="001337B0">
        <w:rPr>
          <w:color w:val="000000" w:themeColor="text1"/>
        </w:rPr>
        <w:t>’</w:t>
      </w:r>
      <w:r w:rsidRPr="001337B0">
        <w:rPr>
          <w:color w:val="000000" w:themeColor="text1"/>
        </w:rPr>
        <w:t xml:space="preserve">, </w:t>
      </w:r>
      <w:r w:rsidRPr="001337B0">
        <w:rPr>
          <w:i/>
          <w:iCs/>
          <w:color w:val="000000" w:themeColor="text1"/>
        </w:rPr>
        <w:t>International Journal Of Research And Method In Education</w:t>
      </w:r>
      <w:r w:rsidRPr="001337B0">
        <w:rPr>
          <w:color w:val="000000" w:themeColor="text1"/>
        </w:rPr>
        <w:t xml:space="preserve"> 47.3 (2024) pp.222-232</w:t>
      </w:r>
      <w:r w:rsidR="00742EBF" w:rsidRPr="001337B0">
        <w:rPr>
          <w:color w:val="000000" w:themeColor="text1"/>
        </w:rPr>
        <w:t>.</w:t>
      </w:r>
    </w:p>
    <w:p w14:paraId="0FE5635F" w14:textId="77777777" w:rsidR="008A17B2" w:rsidRPr="001337B0" w:rsidRDefault="008A17B2" w:rsidP="00DC2D98">
      <w:pPr>
        <w:pStyle w:val="FootnoteText"/>
        <w:ind w:left="720" w:hanging="720"/>
        <w:rPr>
          <w:color w:val="000000" w:themeColor="text1"/>
          <w:sz w:val="24"/>
          <w:szCs w:val="24"/>
        </w:rPr>
      </w:pPr>
    </w:p>
    <w:p w14:paraId="4A990655" w14:textId="77777777" w:rsidR="00742EBF" w:rsidRPr="001337B0" w:rsidRDefault="00742EBF" w:rsidP="002F3A24">
      <w:pPr>
        <w:spacing w:line="360" w:lineRule="auto"/>
        <w:rPr>
          <w:bCs/>
          <w:color w:val="000000" w:themeColor="text1"/>
        </w:rPr>
      </w:pPr>
    </w:p>
    <w:sectPr w:rsidR="00742EBF" w:rsidRPr="001337B0" w:rsidSect="00DC25AD">
      <w:headerReference w:type="default" r:id="rId15"/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0A485" w14:textId="77777777" w:rsidR="00C1249E" w:rsidRDefault="00C1249E" w:rsidP="00C10438">
      <w:r>
        <w:separator/>
      </w:r>
    </w:p>
  </w:endnote>
  <w:endnote w:type="continuationSeparator" w:id="0">
    <w:p w14:paraId="4A2B2019" w14:textId="77777777" w:rsidR="00C1249E" w:rsidRDefault="00C1249E" w:rsidP="00C10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altName w:val="Times New Roman"/>
    <w:panose1 w:val="0000050000000002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716196954"/>
      <w:docPartObj>
        <w:docPartGallery w:val="Page Numbers (Bottom of Page)"/>
        <w:docPartUnique/>
      </w:docPartObj>
    </w:sdtPr>
    <w:sdtContent>
      <w:p w14:paraId="562E7544" w14:textId="20753E0F" w:rsidR="00C10438" w:rsidRDefault="00C10438" w:rsidP="0074669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02316A" w14:textId="77777777" w:rsidR="00C10438" w:rsidRDefault="00C10438" w:rsidP="00C1043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95970391"/>
      <w:docPartObj>
        <w:docPartGallery w:val="Page Numbers (Bottom of Page)"/>
        <w:docPartUnique/>
      </w:docPartObj>
    </w:sdtPr>
    <w:sdtContent>
      <w:p w14:paraId="2140A122" w14:textId="532D364C" w:rsidR="00C10438" w:rsidRDefault="00C10438" w:rsidP="0074669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37A98B1" w14:textId="77777777" w:rsidR="00C10438" w:rsidRDefault="00C10438" w:rsidP="00C1043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16983" w14:textId="77777777" w:rsidR="00C1249E" w:rsidRDefault="00C1249E" w:rsidP="00C10438">
      <w:r>
        <w:separator/>
      </w:r>
    </w:p>
  </w:footnote>
  <w:footnote w:type="continuationSeparator" w:id="0">
    <w:p w14:paraId="75FEF23B" w14:textId="77777777" w:rsidR="00C1249E" w:rsidRDefault="00C1249E" w:rsidP="00C10438">
      <w:r>
        <w:continuationSeparator/>
      </w:r>
    </w:p>
  </w:footnote>
  <w:footnote w:id="1">
    <w:p w14:paraId="088956DC" w14:textId="77777777" w:rsidR="005423B5" w:rsidRPr="0059606B" w:rsidRDefault="005423B5" w:rsidP="005423B5">
      <w:pPr>
        <w:rPr>
          <w:rFonts w:cs="Arial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2711B4">
        <w:rPr>
          <w:sz w:val="20"/>
          <w:szCs w:val="20"/>
        </w:rPr>
        <w:t>T.L.</w:t>
      </w:r>
      <w:r>
        <w:t xml:space="preserve"> </w:t>
      </w:r>
      <w:r w:rsidRPr="0059606B">
        <w:rPr>
          <w:rFonts w:cs="Arial"/>
          <w:sz w:val="20"/>
          <w:szCs w:val="20"/>
        </w:rPr>
        <w:t xml:space="preserve">Brink, ‘Inconsistency of Belief among Roman Catholic Girls: Concerning Religion, </w:t>
      </w:r>
    </w:p>
    <w:p w14:paraId="43108DD7" w14:textId="232AB294" w:rsidR="00624087" w:rsidRPr="00BD099D" w:rsidRDefault="005423B5" w:rsidP="005423B5">
      <w:pPr>
        <w:pStyle w:val="FootnoteText"/>
        <w:rPr>
          <w:rFonts w:cs="Arial"/>
        </w:rPr>
      </w:pPr>
      <w:r w:rsidRPr="0059606B">
        <w:rPr>
          <w:rFonts w:cs="Arial"/>
        </w:rPr>
        <w:t xml:space="preserve">Astrology, Reincarnation.’ </w:t>
      </w:r>
      <w:r w:rsidRPr="0059606B">
        <w:rPr>
          <w:rFonts w:cs="Arial"/>
          <w:i/>
          <w:iCs/>
        </w:rPr>
        <w:t>Review of Religious Research</w:t>
      </w:r>
      <w:r w:rsidRPr="0059606B">
        <w:rPr>
          <w:rFonts w:cs="Arial"/>
        </w:rPr>
        <w:t>, 20,</w:t>
      </w:r>
      <w:r>
        <w:rPr>
          <w:rFonts w:cs="Arial"/>
        </w:rPr>
        <w:t xml:space="preserve"> (1978) p.</w:t>
      </w:r>
      <w:r w:rsidRPr="0059606B">
        <w:rPr>
          <w:rFonts w:cs="Arial"/>
        </w:rPr>
        <w:t xml:space="preserve"> 82-85.</w:t>
      </w:r>
      <w:r w:rsidR="006E6C54">
        <w:rPr>
          <w:rFonts w:cs="Arial"/>
        </w:rPr>
        <w:t xml:space="preserve"> Hereafter, Brink. </w:t>
      </w:r>
      <w:r w:rsidR="00BD099D" w:rsidRPr="00BD099D">
        <w:rPr>
          <w:color w:val="343332"/>
          <w:spacing w:val="-5"/>
        </w:rPr>
        <w:t>https://doi.org/10.2307/3509943</w:t>
      </w:r>
      <w:r w:rsidR="006F74E9">
        <w:rPr>
          <w:color w:val="343332"/>
          <w:spacing w:val="-5"/>
        </w:rPr>
        <w:t>.</w:t>
      </w:r>
    </w:p>
  </w:footnote>
  <w:footnote w:id="2">
    <w:p w14:paraId="7DA8341C" w14:textId="4709CAB1" w:rsidR="005423B5" w:rsidRPr="005423B5" w:rsidRDefault="005423B5" w:rsidP="005423B5">
      <w:pPr>
        <w:rPr>
          <w:rFonts w:ascii="Arial" w:hAnsi="Arial" w:cs="Arial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5423B5">
        <w:rPr>
          <w:rFonts w:cs="Arial"/>
          <w:sz w:val="20"/>
          <w:szCs w:val="20"/>
        </w:rPr>
        <w:t xml:space="preserve">T. Walter, T. &amp; H Waterhouse ‘A Very Private Belief: Reincarnation in Contemporary </w:t>
      </w:r>
    </w:p>
    <w:p w14:paraId="72DDB11E" w14:textId="3811A504" w:rsidR="005423B5" w:rsidRPr="00760456" w:rsidRDefault="005423B5" w:rsidP="00760456">
      <w:pPr>
        <w:rPr>
          <w:rFonts w:cs="Arial"/>
          <w:sz w:val="20"/>
          <w:szCs w:val="20"/>
        </w:rPr>
      </w:pPr>
      <w:r w:rsidRPr="005423B5">
        <w:rPr>
          <w:rFonts w:cs="Arial"/>
          <w:sz w:val="20"/>
          <w:szCs w:val="20"/>
        </w:rPr>
        <w:t xml:space="preserve">England’. </w:t>
      </w:r>
      <w:r w:rsidRPr="005423B5">
        <w:rPr>
          <w:rFonts w:cs="Arial"/>
          <w:i/>
          <w:iCs/>
          <w:sz w:val="20"/>
          <w:szCs w:val="20"/>
        </w:rPr>
        <w:t>Sociology of Religion</w:t>
      </w:r>
      <w:r w:rsidRPr="005423B5">
        <w:rPr>
          <w:rFonts w:cs="Arial"/>
          <w:sz w:val="20"/>
          <w:szCs w:val="20"/>
        </w:rPr>
        <w:t>, 60</w:t>
      </w:r>
      <w:r w:rsidR="00830B2A">
        <w:rPr>
          <w:rFonts w:cs="Arial"/>
          <w:sz w:val="20"/>
          <w:szCs w:val="20"/>
        </w:rPr>
        <w:t>.2</w:t>
      </w:r>
      <w:r w:rsidRPr="005423B5">
        <w:rPr>
          <w:rFonts w:cs="Arial"/>
          <w:sz w:val="20"/>
          <w:szCs w:val="20"/>
        </w:rPr>
        <w:t xml:space="preserve"> (1999) p187-197. </w:t>
      </w:r>
      <w:r>
        <w:rPr>
          <w:rFonts w:cs="Arial"/>
          <w:sz w:val="20"/>
          <w:szCs w:val="20"/>
        </w:rPr>
        <w:t>Hereafter</w:t>
      </w:r>
      <w:r w:rsidR="00760456">
        <w:rPr>
          <w:rFonts w:cs="Arial"/>
          <w:sz w:val="20"/>
          <w:szCs w:val="20"/>
        </w:rPr>
        <w:t>, Walter &amp; Waterhouse.</w:t>
      </w:r>
      <w:r w:rsidR="00830B2A">
        <w:rPr>
          <w:rFonts w:cs="Arial"/>
          <w:sz w:val="20"/>
          <w:szCs w:val="20"/>
        </w:rPr>
        <w:t xml:space="preserve"> </w:t>
      </w:r>
      <w:r w:rsidR="00830B2A" w:rsidRPr="00830B2A">
        <w:rPr>
          <w:color w:val="343332"/>
          <w:spacing w:val="-5"/>
          <w:sz w:val="20"/>
          <w:szCs w:val="20"/>
        </w:rPr>
        <w:t>https://doi.org/10.2307/3711748</w:t>
      </w:r>
      <w:r w:rsidR="006F74E9">
        <w:rPr>
          <w:color w:val="343332"/>
          <w:spacing w:val="-5"/>
          <w:sz w:val="20"/>
          <w:szCs w:val="20"/>
        </w:rPr>
        <w:t>.</w:t>
      </w:r>
    </w:p>
  </w:footnote>
  <w:footnote w:id="3">
    <w:p w14:paraId="6DC54B5A" w14:textId="17F46EB6" w:rsidR="0081280D" w:rsidRDefault="0081280D" w:rsidP="00760456">
      <w:r w:rsidRPr="002711B4">
        <w:rPr>
          <w:rStyle w:val="FootnoteReference"/>
          <w:sz w:val="20"/>
          <w:szCs w:val="20"/>
        </w:rPr>
        <w:footnoteRef/>
      </w:r>
      <w:r w:rsidR="00732C3F">
        <w:rPr>
          <w:sz w:val="20"/>
          <w:szCs w:val="20"/>
        </w:rPr>
        <w:t xml:space="preserve"> JSTOR </w:t>
      </w:r>
      <w:r w:rsidR="00732C3F" w:rsidRPr="005D32D2">
        <w:rPr>
          <w:i/>
          <w:iCs/>
          <w:sz w:val="20"/>
          <w:szCs w:val="20"/>
        </w:rPr>
        <w:t>Review of Religious Research</w:t>
      </w:r>
      <w:r w:rsidR="00732C3F">
        <w:rPr>
          <w:sz w:val="20"/>
          <w:szCs w:val="20"/>
        </w:rPr>
        <w:t xml:space="preserve"> </w:t>
      </w:r>
      <w:r w:rsidR="004A0ADC">
        <w:rPr>
          <w:sz w:val="20"/>
          <w:szCs w:val="20"/>
        </w:rPr>
        <w:t>n.d.&lt;</w:t>
      </w:r>
      <w:r w:rsidRPr="002711B4">
        <w:rPr>
          <w:sz w:val="20"/>
          <w:szCs w:val="20"/>
        </w:rPr>
        <w:t xml:space="preserve"> </w:t>
      </w:r>
      <w:hyperlink r:id="rId1" w:history="1">
        <w:r w:rsidR="00732C3F" w:rsidRPr="00666715">
          <w:rPr>
            <w:rStyle w:val="Hyperlink"/>
            <w:sz w:val="20"/>
            <w:szCs w:val="20"/>
          </w:rPr>
          <w:t>https://www.jstor.org/journal/revirelirese</w:t>
        </w:r>
      </w:hyperlink>
      <w:r w:rsidR="00732C3F">
        <w:rPr>
          <w:sz w:val="20"/>
          <w:szCs w:val="20"/>
        </w:rPr>
        <w:t xml:space="preserve"> </w:t>
      </w:r>
      <w:r w:rsidR="004A0ADC">
        <w:rPr>
          <w:sz w:val="20"/>
          <w:szCs w:val="20"/>
        </w:rPr>
        <w:t>&gt; [accessed 27.2.2025]</w:t>
      </w:r>
      <w:r w:rsidR="006F74E9">
        <w:rPr>
          <w:sz w:val="20"/>
          <w:szCs w:val="20"/>
        </w:rPr>
        <w:t>.</w:t>
      </w:r>
    </w:p>
  </w:footnote>
  <w:footnote w:id="4">
    <w:p w14:paraId="74CC041C" w14:textId="77777777" w:rsidR="00684810" w:rsidRDefault="00A21D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5501">
        <w:t xml:space="preserve">Springer Nature Link, </w:t>
      </w:r>
      <w:r w:rsidR="00B70885" w:rsidRPr="00B70885">
        <w:rPr>
          <w:i/>
          <w:iCs/>
        </w:rPr>
        <w:t>Review of Religious Research</w:t>
      </w:r>
      <w:r w:rsidR="00B70885">
        <w:rPr>
          <w:i/>
          <w:iCs/>
        </w:rPr>
        <w:t xml:space="preserve"> </w:t>
      </w:r>
      <w:r w:rsidR="00B70885">
        <w:t>n.d.</w:t>
      </w:r>
    </w:p>
    <w:p w14:paraId="342254B2" w14:textId="28AC4B28" w:rsidR="00A21D13" w:rsidRPr="00B70885" w:rsidRDefault="00B70885">
      <w:pPr>
        <w:pStyle w:val="FootnoteText"/>
      </w:pPr>
      <w:r>
        <w:t>&lt;</w:t>
      </w:r>
      <w:r w:rsidRPr="00B70885">
        <w:t xml:space="preserve"> </w:t>
      </w:r>
      <w:hyperlink r:id="rId2" w:history="1">
        <w:r w:rsidRPr="00666715">
          <w:rPr>
            <w:rStyle w:val="Hyperlink"/>
          </w:rPr>
          <w:t>https://link.springer.com/journal/13644/volumes-and-issues</w:t>
        </w:r>
      </w:hyperlink>
      <w:r>
        <w:t xml:space="preserve"> &gt; [accessed 27.2.2025]</w:t>
      </w:r>
      <w:r w:rsidR="006F74E9">
        <w:t>.</w:t>
      </w:r>
    </w:p>
  </w:footnote>
  <w:footnote w:id="5">
    <w:p w14:paraId="4449C218" w14:textId="3DF32990" w:rsidR="00DB7FD6" w:rsidRDefault="00DB7FD6">
      <w:pPr>
        <w:pStyle w:val="FootnoteText"/>
      </w:pPr>
      <w:r>
        <w:rPr>
          <w:rStyle w:val="FootnoteReference"/>
        </w:rPr>
        <w:footnoteRef/>
      </w:r>
      <w:r w:rsidR="003D0973">
        <w:t xml:space="preserve"> </w:t>
      </w:r>
      <w:r w:rsidR="00C633CB">
        <w:t xml:space="preserve">Oxford Academic, </w:t>
      </w:r>
      <w:r w:rsidR="00C633CB" w:rsidRPr="00C633CB">
        <w:rPr>
          <w:i/>
          <w:iCs/>
        </w:rPr>
        <w:t>Sociology of Religion</w:t>
      </w:r>
      <w:r w:rsidR="00C633CB">
        <w:t xml:space="preserve"> n.d. &lt; </w:t>
      </w:r>
      <w:hyperlink r:id="rId3" w:history="1">
        <w:r w:rsidR="00C633CB" w:rsidRPr="00666715">
          <w:rPr>
            <w:rStyle w:val="Hyperlink"/>
          </w:rPr>
          <w:t>https://academic.oup.com/socrel</w:t>
        </w:r>
      </w:hyperlink>
      <w:r>
        <w:t xml:space="preserve"> </w:t>
      </w:r>
      <w:r w:rsidR="00C633CB">
        <w:t>&gt; [accessed 27.2.2025]</w:t>
      </w:r>
      <w:r w:rsidR="006F74E9">
        <w:t>.</w:t>
      </w:r>
    </w:p>
  </w:footnote>
  <w:footnote w:id="6">
    <w:p w14:paraId="3AB4DE11" w14:textId="348E5540" w:rsidR="00EF571E" w:rsidRPr="004B3DAA" w:rsidRDefault="00EF57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6056D">
        <w:t>Academia.edu</w:t>
      </w:r>
      <w:r w:rsidR="004B3DAA">
        <w:t xml:space="preserve">, </w:t>
      </w:r>
      <w:proofErr w:type="spellStart"/>
      <w:r w:rsidR="004B3DAA" w:rsidRPr="004B3DAA">
        <w:rPr>
          <w:i/>
          <w:iCs/>
        </w:rPr>
        <w:t>T.</w:t>
      </w:r>
      <w:proofErr w:type="gramStart"/>
      <w:r w:rsidR="004B3DAA" w:rsidRPr="004B3DAA">
        <w:rPr>
          <w:i/>
          <w:iCs/>
        </w:rPr>
        <w:t>L.Brink</w:t>
      </w:r>
      <w:proofErr w:type="spellEnd"/>
      <w:proofErr w:type="gramEnd"/>
      <w:r w:rsidR="004B3DAA">
        <w:rPr>
          <w:i/>
          <w:iCs/>
        </w:rPr>
        <w:t xml:space="preserve">, </w:t>
      </w:r>
      <w:r w:rsidR="004B3DAA">
        <w:t>n.d. &lt;</w:t>
      </w:r>
      <w:r w:rsidR="004B3DAA" w:rsidRPr="004B3DAA">
        <w:t xml:space="preserve"> </w:t>
      </w:r>
      <w:hyperlink r:id="rId4" w:history="1">
        <w:r w:rsidR="004B3DAA" w:rsidRPr="00666715">
          <w:rPr>
            <w:rStyle w:val="Hyperlink"/>
          </w:rPr>
          <w:t>https://craftonhills.academia.edu/TLBrink</w:t>
        </w:r>
      </w:hyperlink>
      <w:r w:rsidR="004B3DAA">
        <w:t>&gt; [accessed 27.2.2025]</w:t>
      </w:r>
      <w:r w:rsidR="006F74E9">
        <w:t>.</w:t>
      </w:r>
    </w:p>
  </w:footnote>
  <w:footnote w:id="7">
    <w:p w14:paraId="3030EEC4" w14:textId="53694D38" w:rsidR="00082C84" w:rsidRPr="00C25C75" w:rsidRDefault="00082C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53A5">
        <w:t xml:space="preserve">Crafton Hills College, </w:t>
      </w:r>
      <w:proofErr w:type="spellStart"/>
      <w:r w:rsidR="00C25C75" w:rsidRPr="00C25C75">
        <w:rPr>
          <w:i/>
          <w:iCs/>
        </w:rPr>
        <w:t>T.L.Brink</w:t>
      </w:r>
      <w:proofErr w:type="spellEnd"/>
      <w:r w:rsidR="00C25C75">
        <w:rPr>
          <w:i/>
          <w:iCs/>
        </w:rPr>
        <w:t xml:space="preserve"> </w:t>
      </w:r>
      <w:r w:rsidR="00C25C75">
        <w:t>n.d.&lt;</w:t>
      </w:r>
      <w:r w:rsidR="00C25C75" w:rsidRPr="00C25C75">
        <w:t xml:space="preserve"> </w:t>
      </w:r>
      <w:hyperlink r:id="rId5" w:history="1">
        <w:r w:rsidR="00C25C75" w:rsidRPr="00666715">
          <w:rPr>
            <w:rStyle w:val="Hyperlink"/>
          </w:rPr>
          <w:t>https://www.craftonhills.edu/this-is-crafton/profiles/tl-brink.php</w:t>
        </w:r>
      </w:hyperlink>
      <w:r w:rsidR="00C25C75">
        <w:t>&gt; [accessed, 27.2.2025]</w:t>
      </w:r>
      <w:r w:rsidR="006F74E9">
        <w:t>.</w:t>
      </w:r>
    </w:p>
  </w:footnote>
  <w:footnote w:id="8">
    <w:p w14:paraId="1542EDC7" w14:textId="03CF16FE" w:rsidR="000767D2" w:rsidRDefault="000767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B3DAA">
        <w:t xml:space="preserve">Academia.edu, </w:t>
      </w:r>
      <w:proofErr w:type="spellStart"/>
      <w:r w:rsidR="004B3DAA" w:rsidRPr="004B3DAA">
        <w:rPr>
          <w:i/>
          <w:iCs/>
        </w:rPr>
        <w:t>T.</w:t>
      </w:r>
      <w:proofErr w:type="gramStart"/>
      <w:r w:rsidR="004B3DAA" w:rsidRPr="004B3DAA">
        <w:rPr>
          <w:i/>
          <w:iCs/>
        </w:rPr>
        <w:t>L.Brink</w:t>
      </w:r>
      <w:proofErr w:type="spellEnd"/>
      <w:proofErr w:type="gramEnd"/>
      <w:r w:rsidR="004B3DAA">
        <w:rPr>
          <w:i/>
          <w:iCs/>
        </w:rPr>
        <w:t xml:space="preserve">, </w:t>
      </w:r>
      <w:r w:rsidR="004B3DAA">
        <w:t>n.d. &lt;</w:t>
      </w:r>
      <w:r w:rsidR="004B3DAA" w:rsidRPr="004B3DAA">
        <w:t xml:space="preserve"> </w:t>
      </w:r>
      <w:hyperlink r:id="rId6" w:history="1">
        <w:r w:rsidR="004B3DAA" w:rsidRPr="00666715">
          <w:rPr>
            <w:rStyle w:val="Hyperlink"/>
          </w:rPr>
          <w:t>https://craftonhills.academia.edu/TLBrink</w:t>
        </w:r>
      </w:hyperlink>
      <w:r w:rsidR="004B3DAA">
        <w:t>&gt; [accessed 27.2.2025]</w:t>
      </w:r>
    </w:p>
  </w:footnote>
  <w:footnote w:id="9">
    <w:p w14:paraId="671334F2" w14:textId="5A722ADE" w:rsidR="00BA7734" w:rsidRDefault="00BA77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12EA">
        <w:t>Brink, p.82.</w:t>
      </w:r>
    </w:p>
  </w:footnote>
  <w:footnote w:id="10">
    <w:p w14:paraId="2B12B425" w14:textId="6CCA2CEF" w:rsidR="00515BE0" w:rsidRDefault="00515B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12EA">
        <w:t>Walter and Waterhouse</w:t>
      </w:r>
      <w:r w:rsidR="006F74E9">
        <w:t>, p.187.</w:t>
      </w:r>
    </w:p>
  </w:footnote>
  <w:footnote w:id="11">
    <w:p w14:paraId="173C3D8E" w14:textId="4C19B2E5" w:rsidR="00546917" w:rsidRDefault="005469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54E49">
        <w:t>Walter and Waterhouse, p. 187.</w:t>
      </w:r>
    </w:p>
  </w:footnote>
  <w:footnote w:id="12">
    <w:p w14:paraId="6BF4646F" w14:textId="08681F8C" w:rsidR="00413AE4" w:rsidRDefault="00413AE4">
      <w:pPr>
        <w:pStyle w:val="FootnoteText"/>
      </w:pPr>
      <w:r>
        <w:rPr>
          <w:rStyle w:val="FootnoteReference"/>
        </w:rPr>
        <w:footnoteRef/>
      </w:r>
      <w:r>
        <w:t xml:space="preserve"> Walter and Waterhouse, p.187.</w:t>
      </w:r>
    </w:p>
  </w:footnote>
  <w:footnote w:id="13">
    <w:p w14:paraId="386B6A30" w14:textId="2B2853AF" w:rsidR="00B80406" w:rsidRPr="00B80406" w:rsidRDefault="003038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0406">
        <w:t xml:space="preserve">University of Bath, </w:t>
      </w:r>
      <w:r w:rsidR="00B80406" w:rsidRPr="00B80406">
        <w:rPr>
          <w:i/>
          <w:iCs/>
        </w:rPr>
        <w:t>Tony Walter</w:t>
      </w:r>
      <w:r w:rsidR="00B80406">
        <w:rPr>
          <w:i/>
          <w:iCs/>
        </w:rPr>
        <w:t xml:space="preserve">, </w:t>
      </w:r>
      <w:r w:rsidR="00B80406">
        <w:t>n.d.</w:t>
      </w:r>
      <w:r w:rsidR="00B80406">
        <w:rPr>
          <w:i/>
          <w:iCs/>
        </w:rPr>
        <w:t>&lt;</w:t>
      </w:r>
      <w:r w:rsidR="00B80406" w:rsidRPr="00B80406">
        <w:t xml:space="preserve"> </w:t>
      </w:r>
      <w:hyperlink r:id="rId7" w:history="1">
        <w:r w:rsidR="00B80406" w:rsidRPr="00666715">
          <w:rPr>
            <w:rStyle w:val="Hyperlink"/>
          </w:rPr>
          <w:t>https://researchportal.bath.ac.uk/en/persons/tony-walter</w:t>
        </w:r>
      </w:hyperlink>
      <w:r w:rsidR="00B80406">
        <w:t xml:space="preserve">&gt; </w:t>
      </w:r>
      <w:r w:rsidR="00467560">
        <w:t>[</w:t>
      </w:r>
      <w:r w:rsidR="00B80406">
        <w:t>accessed 27.2.2025]</w:t>
      </w:r>
      <w:r w:rsidR="00467560">
        <w:t>.</w:t>
      </w:r>
    </w:p>
  </w:footnote>
  <w:footnote w:id="14">
    <w:p w14:paraId="2ECD3983" w14:textId="28E1E1B5" w:rsidR="00395AB6" w:rsidRPr="00467560" w:rsidRDefault="00395A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67560">
        <w:t xml:space="preserve">Bath. Academia.edu, </w:t>
      </w:r>
      <w:r w:rsidR="00467560" w:rsidRPr="00467560">
        <w:rPr>
          <w:i/>
          <w:iCs/>
        </w:rPr>
        <w:t>Tony Walter</w:t>
      </w:r>
      <w:r w:rsidR="00467560">
        <w:rPr>
          <w:i/>
          <w:iCs/>
        </w:rPr>
        <w:t xml:space="preserve">, </w:t>
      </w:r>
      <w:r w:rsidR="00467560">
        <w:t>n.d.</w:t>
      </w:r>
      <w:r w:rsidR="00832D3D">
        <w:t xml:space="preserve"> &lt;</w:t>
      </w:r>
      <w:r w:rsidR="00832D3D" w:rsidRPr="00832D3D">
        <w:t xml:space="preserve"> </w:t>
      </w:r>
      <w:hyperlink r:id="rId8" w:history="1">
        <w:r w:rsidR="00832D3D" w:rsidRPr="00666715">
          <w:rPr>
            <w:rStyle w:val="Hyperlink"/>
          </w:rPr>
          <w:t>https://bath.academia.edu/TonyWalter</w:t>
        </w:r>
      </w:hyperlink>
      <w:r w:rsidR="00832D3D">
        <w:t xml:space="preserve"> &gt; [accessed 27.2.2025</w:t>
      </w:r>
      <w:r w:rsidR="00C73CD3">
        <w:t>].</w:t>
      </w:r>
    </w:p>
  </w:footnote>
  <w:footnote w:id="15">
    <w:p w14:paraId="615B1165" w14:textId="49D35330" w:rsidR="00B67CCF" w:rsidRPr="000E0AA0" w:rsidRDefault="00B67CCF" w:rsidP="000E0AA0">
      <w:pPr>
        <w:pStyle w:val="p1"/>
        <w:rPr>
          <w:rFonts w:asciiTheme="minorHAnsi" w:hAnsiTheme="minorHAnsi"/>
          <w:sz w:val="20"/>
          <w:szCs w:val="20"/>
        </w:rPr>
      </w:pPr>
      <w:r w:rsidRPr="00D1405E">
        <w:rPr>
          <w:rStyle w:val="FootnoteReference"/>
          <w:sz w:val="20"/>
          <w:szCs w:val="20"/>
        </w:rPr>
        <w:footnoteRef/>
      </w:r>
      <w:r w:rsidRPr="00D1405E">
        <w:rPr>
          <w:sz w:val="20"/>
          <w:szCs w:val="20"/>
        </w:rPr>
        <w:t xml:space="preserve"> </w:t>
      </w:r>
      <w:r w:rsidR="00C4291F" w:rsidRPr="00D1405E">
        <w:rPr>
          <w:sz w:val="20"/>
          <w:szCs w:val="20"/>
        </w:rPr>
        <w:t>Helen Waterhouse,</w:t>
      </w:r>
      <w:r w:rsidR="00C4291F" w:rsidRPr="000E0AA0">
        <w:rPr>
          <w:sz w:val="20"/>
          <w:szCs w:val="20"/>
        </w:rPr>
        <w:t xml:space="preserve"> </w:t>
      </w:r>
      <w:r w:rsidR="00C4291F" w:rsidRPr="000E0AA0">
        <w:rPr>
          <w:rFonts w:asciiTheme="minorHAnsi" w:hAnsiTheme="minorHAnsi"/>
          <w:i/>
          <w:iCs/>
          <w:sz w:val="20"/>
          <w:szCs w:val="20"/>
        </w:rPr>
        <w:t>Autho</w:t>
      </w:r>
      <w:r w:rsidR="00374E20" w:rsidRPr="000E0AA0">
        <w:rPr>
          <w:rFonts w:asciiTheme="minorHAnsi" w:hAnsiTheme="minorHAnsi"/>
          <w:i/>
          <w:iCs/>
          <w:sz w:val="20"/>
          <w:szCs w:val="20"/>
        </w:rPr>
        <w:t>rity And Adaptation, A Case Study In British Buddhism</w:t>
      </w:r>
      <w:r w:rsidR="00374E20" w:rsidRPr="000E0AA0">
        <w:rPr>
          <w:rFonts w:asciiTheme="minorHAnsi" w:hAnsiTheme="minorHAnsi"/>
          <w:sz w:val="20"/>
          <w:szCs w:val="20"/>
        </w:rPr>
        <w:t xml:space="preserve">, </w:t>
      </w:r>
      <w:r w:rsidR="000E0AA0" w:rsidRPr="000E0AA0">
        <w:rPr>
          <w:rFonts w:asciiTheme="minorHAnsi" w:hAnsiTheme="minorHAnsi"/>
          <w:sz w:val="20"/>
          <w:szCs w:val="20"/>
        </w:rPr>
        <w:t>Bath College of Higher Education</w:t>
      </w:r>
      <w:r w:rsidR="000E0AA0" w:rsidRPr="000E0AA0">
        <w:rPr>
          <w:rFonts w:asciiTheme="minorHAnsi" w:hAnsiTheme="minorHAnsi"/>
          <w:sz w:val="20"/>
          <w:szCs w:val="20"/>
        </w:rPr>
        <w:t xml:space="preserve">, </w:t>
      </w:r>
      <w:r w:rsidR="000E0AA0" w:rsidRPr="000E0AA0">
        <w:rPr>
          <w:rFonts w:asciiTheme="minorHAnsi" w:hAnsiTheme="minorHAnsi"/>
          <w:sz w:val="20"/>
          <w:szCs w:val="20"/>
        </w:rPr>
        <w:t>The University of the West of England</w:t>
      </w:r>
      <w:r w:rsidR="000E0AA0" w:rsidRPr="000E0AA0">
        <w:rPr>
          <w:rFonts w:asciiTheme="minorHAnsi" w:hAnsiTheme="minorHAnsi"/>
          <w:sz w:val="20"/>
          <w:szCs w:val="20"/>
        </w:rPr>
        <w:t xml:space="preserve">, (1997) </w:t>
      </w:r>
      <w:r w:rsidR="00680016" w:rsidRPr="00680016">
        <w:rPr>
          <w:rFonts w:asciiTheme="minorHAnsi" w:eastAsiaTheme="minorHAnsi" w:hAnsiTheme="minorHAnsi" w:cstheme="minorBidi"/>
          <w:color w:val="000000" w:themeColor="text1"/>
          <w:sz w:val="20"/>
          <w:szCs w:val="20"/>
          <w:shd w:val="clear" w:color="auto" w:fill="FFFFFF"/>
          <w:lang w:eastAsia="en-US"/>
        </w:rPr>
        <w:t>doi: </w:t>
      </w:r>
      <w:hyperlink r:id="rId9" w:tgtFrame="_blank" w:history="1">
        <w:r w:rsidR="00680016" w:rsidRPr="00680016">
          <w:rPr>
            <w:rFonts w:asciiTheme="minorHAnsi" w:eastAsiaTheme="minorHAnsi" w:hAnsiTheme="minorHAnsi" w:cstheme="minorBidi"/>
            <w:color w:val="000000" w:themeColor="text1"/>
            <w:sz w:val="20"/>
            <w:szCs w:val="20"/>
            <w:u w:val="single"/>
            <w:lang w:eastAsia="en-US"/>
          </w:rPr>
          <w:t>10.17870/bathspa.00001437</w:t>
        </w:r>
      </w:hyperlink>
      <w:r w:rsidR="000E0AA0" w:rsidRPr="000E0AA0">
        <w:rPr>
          <w:rFonts w:asciiTheme="minorHAnsi" w:hAnsiTheme="minorHAnsi"/>
          <w:sz w:val="20"/>
          <w:szCs w:val="20"/>
        </w:rPr>
        <w:t>&lt;</w:t>
      </w:r>
      <w:hyperlink r:id="rId10" w:history="1">
        <w:r w:rsidR="006D12A3" w:rsidRPr="000E0AA0">
          <w:rPr>
            <w:rStyle w:val="Hyperlink"/>
            <w:sz w:val="20"/>
            <w:szCs w:val="20"/>
          </w:rPr>
          <w:t>https://researchspace.bathspa.ac.uk/1437/1/Helen%20Waterhouse%20-%201997.pdf</w:t>
        </w:r>
      </w:hyperlink>
      <w:r w:rsidR="006D12A3" w:rsidRPr="000E0AA0">
        <w:rPr>
          <w:sz w:val="20"/>
          <w:szCs w:val="20"/>
        </w:rPr>
        <w:t xml:space="preserve"> </w:t>
      </w:r>
      <w:r w:rsidR="000E0AA0" w:rsidRPr="000E0AA0">
        <w:rPr>
          <w:sz w:val="20"/>
          <w:szCs w:val="20"/>
        </w:rPr>
        <w:t xml:space="preserve">&gt; </w:t>
      </w:r>
      <w:r w:rsidR="00EC0D14" w:rsidRPr="000E0AA0">
        <w:rPr>
          <w:sz w:val="20"/>
          <w:szCs w:val="20"/>
        </w:rPr>
        <w:t>[accessed 27.2.2025]</w:t>
      </w:r>
      <w:r w:rsidR="00C73CD3" w:rsidRPr="000E0AA0">
        <w:rPr>
          <w:sz w:val="20"/>
          <w:szCs w:val="20"/>
        </w:rPr>
        <w:t>.</w:t>
      </w:r>
    </w:p>
  </w:footnote>
  <w:footnote w:id="16">
    <w:p w14:paraId="2AAF6736" w14:textId="606BD57C" w:rsidR="004C1448" w:rsidRDefault="004C14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Researchgate</w:t>
      </w:r>
      <w:proofErr w:type="spellEnd"/>
      <w:r w:rsidR="007F714F">
        <w:t>, n.d.</w:t>
      </w:r>
      <w:r w:rsidR="007F714F" w:rsidRPr="007F714F">
        <w:t xml:space="preserve"> </w:t>
      </w:r>
      <w:r w:rsidR="007F714F">
        <w:t xml:space="preserve">&lt; </w:t>
      </w:r>
      <w:hyperlink r:id="rId11" w:history="1">
        <w:r w:rsidR="007F714F" w:rsidRPr="00666715">
          <w:rPr>
            <w:rStyle w:val="Hyperlink"/>
          </w:rPr>
          <w:t>https://www.researchgate.net/scientific-contributions/Helen-Waterhouse-37541235</w:t>
        </w:r>
      </w:hyperlink>
      <w:r w:rsidR="007F714F">
        <w:t>&gt; [accessed, 27.2.2025]</w:t>
      </w:r>
      <w:r w:rsidR="00C73CD3">
        <w:t>.</w:t>
      </w:r>
    </w:p>
  </w:footnote>
  <w:footnote w:id="17">
    <w:p w14:paraId="2A7F1E73" w14:textId="2F9C7E31" w:rsidR="009A0801" w:rsidRDefault="009A0801">
      <w:pPr>
        <w:pStyle w:val="FootnoteText"/>
      </w:pPr>
      <w:r>
        <w:rPr>
          <w:rStyle w:val="FootnoteReference"/>
        </w:rPr>
        <w:footnoteRef/>
      </w:r>
      <w:r>
        <w:t xml:space="preserve"> Brink, p.83.</w:t>
      </w:r>
    </w:p>
  </w:footnote>
  <w:footnote w:id="18">
    <w:p w14:paraId="20BE051E" w14:textId="406D3B31" w:rsidR="00B13D81" w:rsidRDefault="00B13D81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825330">
        <w:t xml:space="preserve">alter and </w:t>
      </w:r>
      <w:r>
        <w:t>W</w:t>
      </w:r>
      <w:r w:rsidR="00825330">
        <w:t xml:space="preserve">aterhouse, </w:t>
      </w:r>
      <w:r>
        <w:t xml:space="preserve">p. </w:t>
      </w:r>
      <w:r w:rsidR="00825330">
        <w:t>188-189.</w:t>
      </w:r>
    </w:p>
  </w:footnote>
  <w:footnote w:id="19">
    <w:p w14:paraId="254B0FB6" w14:textId="4F051774" w:rsidR="00B13D81" w:rsidRDefault="00B13D81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367B5F">
        <w:t xml:space="preserve">Gill Marshall, The Purpose, Design </w:t>
      </w:r>
      <w:proofErr w:type="gramStart"/>
      <w:r w:rsidR="00367B5F">
        <w:t>And</w:t>
      </w:r>
      <w:proofErr w:type="gramEnd"/>
      <w:r w:rsidR="00367B5F">
        <w:t xml:space="preserve"> Administration Of A Questionnaire For Data Collection, R</w:t>
      </w:r>
      <w:r w:rsidR="00367B5F" w:rsidRPr="00367B5F">
        <w:rPr>
          <w:i/>
          <w:iCs/>
        </w:rPr>
        <w:t>adiography</w:t>
      </w:r>
      <w:r w:rsidR="00367B5F">
        <w:t xml:space="preserve">, 11, pp. 131-136, </w:t>
      </w:r>
      <w:r>
        <w:t>p.132</w:t>
      </w:r>
      <w:r w:rsidR="00367B5F">
        <w:t xml:space="preserve">. Hereafter, Marshall. </w:t>
      </w:r>
    </w:p>
  </w:footnote>
  <w:footnote w:id="20">
    <w:p w14:paraId="3F33D357" w14:textId="3CE0ECC6" w:rsidR="00B13D81" w:rsidRDefault="00B13D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90F55">
        <w:t xml:space="preserve">Timothy A. </w:t>
      </w:r>
      <w:r w:rsidRPr="00990F55">
        <w:t>Brown</w:t>
      </w:r>
      <w:r w:rsidR="003314AD" w:rsidRPr="00990F55">
        <w:t>,</w:t>
      </w:r>
      <w:r w:rsidR="003314AD">
        <w:t xml:space="preserve"> </w:t>
      </w:r>
      <w:r w:rsidR="00990F55" w:rsidRPr="00990F55">
        <w:rPr>
          <w:i/>
          <w:iCs/>
        </w:rPr>
        <w:t>Confirmatory Factor Analysis for Applied Research</w:t>
      </w:r>
      <w:r w:rsidR="00990F55">
        <w:t>, 2</w:t>
      </w:r>
      <w:r w:rsidR="00990F55" w:rsidRPr="00990F55">
        <w:rPr>
          <w:vertAlign w:val="superscript"/>
        </w:rPr>
        <w:t>nd</w:t>
      </w:r>
      <w:r w:rsidR="00990F55">
        <w:t xml:space="preserve"> </w:t>
      </w:r>
      <w:proofErr w:type="spellStart"/>
      <w:r w:rsidR="00990F55">
        <w:t>edn</w:t>
      </w:r>
      <w:proofErr w:type="spellEnd"/>
      <w:r w:rsidR="00990F55">
        <w:t xml:space="preserve">. </w:t>
      </w:r>
      <w:r w:rsidR="00F7153B">
        <w:t>(</w:t>
      </w:r>
      <w:r w:rsidR="00221AD6">
        <w:t xml:space="preserve">New York, The Guildford Press, 2015). </w:t>
      </w:r>
    </w:p>
  </w:footnote>
  <w:footnote w:id="21">
    <w:p w14:paraId="27078254" w14:textId="693FFD77" w:rsidR="00B13D81" w:rsidRDefault="00B13D81">
      <w:pPr>
        <w:pStyle w:val="FootnoteText"/>
      </w:pPr>
      <w:r>
        <w:rPr>
          <w:rStyle w:val="FootnoteReference"/>
        </w:rPr>
        <w:footnoteRef/>
      </w:r>
      <w:r>
        <w:t xml:space="preserve"> Marshall, p.135.</w:t>
      </w:r>
    </w:p>
  </w:footnote>
  <w:footnote w:id="22">
    <w:p w14:paraId="2729B18D" w14:textId="42466359" w:rsidR="00542B0F" w:rsidRDefault="00542B0F">
      <w:pPr>
        <w:pStyle w:val="FootnoteText"/>
      </w:pPr>
      <w:r>
        <w:rPr>
          <w:rStyle w:val="FootnoteReference"/>
        </w:rPr>
        <w:footnoteRef/>
      </w:r>
      <w:r>
        <w:t xml:space="preserve"> Andy Field, </w:t>
      </w:r>
      <w:r w:rsidRPr="00FC708E">
        <w:rPr>
          <w:i/>
          <w:iCs/>
        </w:rPr>
        <w:t>Discovering Statistics Using IBM SPSS Statistics, 4</w:t>
      </w:r>
      <w:r w:rsidRPr="00FC708E">
        <w:rPr>
          <w:i/>
          <w:iCs/>
          <w:vertAlign w:val="superscript"/>
        </w:rPr>
        <w:t>th</w:t>
      </w:r>
      <w:r w:rsidRPr="00FC708E">
        <w:rPr>
          <w:i/>
          <w:iCs/>
        </w:rPr>
        <w:t xml:space="preserve"> </w:t>
      </w:r>
      <w:proofErr w:type="spellStart"/>
      <w:r w:rsidRPr="00FC708E">
        <w:rPr>
          <w:i/>
          <w:iCs/>
        </w:rPr>
        <w:t>edn</w:t>
      </w:r>
      <w:proofErr w:type="spellEnd"/>
      <w:r w:rsidRPr="00FC708E">
        <w:rPr>
          <w:i/>
          <w:iCs/>
        </w:rPr>
        <w:t>,</w:t>
      </w:r>
      <w:r>
        <w:t xml:space="preserve"> (Sage, London, 2014, 2015, 2016), p. </w:t>
      </w:r>
      <w:r w:rsidR="00FA10BA">
        <w:t>916.</w:t>
      </w:r>
      <w:r>
        <w:t xml:space="preserve"> Hereafter, Field.</w:t>
      </w:r>
    </w:p>
  </w:footnote>
  <w:footnote w:id="23">
    <w:p w14:paraId="6A006964" w14:textId="70B8E3A6" w:rsidR="005F4188" w:rsidRDefault="005F41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73CD3">
        <w:t xml:space="preserve">Brink, </w:t>
      </w:r>
      <w:r w:rsidR="00D21A52">
        <w:t>p.82.</w:t>
      </w:r>
    </w:p>
  </w:footnote>
  <w:footnote w:id="24">
    <w:p w14:paraId="773E887D" w14:textId="1246832E" w:rsidR="00B13D81" w:rsidRDefault="00B13D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30514">
        <w:t>Field</w:t>
      </w:r>
      <w:r w:rsidR="00542B0F">
        <w:t>, p.70.</w:t>
      </w:r>
    </w:p>
  </w:footnote>
  <w:footnote w:id="25">
    <w:p w14:paraId="1B1A0CC3" w14:textId="2DC3E40B" w:rsidR="008D5E60" w:rsidRDefault="008D5E60">
      <w:pPr>
        <w:pStyle w:val="FootnoteText"/>
      </w:pPr>
      <w:r>
        <w:rPr>
          <w:rStyle w:val="FootnoteReference"/>
        </w:rPr>
        <w:footnoteRef/>
      </w:r>
      <w:r>
        <w:t xml:space="preserve"> Brink p.83.</w:t>
      </w:r>
    </w:p>
  </w:footnote>
  <w:footnote w:id="26">
    <w:p w14:paraId="0BC2791D" w14:textId="77777777" w:rsidR="00401116" w:rsidRDefault="00401116" w:rsidP="00401116">
      <w:pPr>
        <w:pStyle w:val="FootnoteText"/>
      </w:pPr>
      <w:r>
        <w:rPr>
          <w:rStyle w:val="FootnoteReference"/>
        </w:rPr>
        <w:footnoteRef/>
      </w:r>
      <w:r>
        <w:t xml:space="preserve"> Field, p.871.</w:t>
      </w:r>
    </w:p>
  </w:footnote>
  <w:footnote w:id="27">
    <w:p w14:paraId="15D59F46" w14:textId="3D4F798D" w:rsidR="0071376C" w:rsidRDefault="0071376C">
      <w:pPr>
        <w:pStyle w:val="FootnoteText"/>
      </w:pPr>
      <w:r>
        <w:rPr>
          <w:rStyle w:val="FootnoteReference"/>
        </w:rPr>
        <w:footnoteRef/>
      </w:r>
      <w:r>
        <w:t xml:space="preserve"> Brink, </w:t>
      </w:r>
      <w:r w:rsidR="00373493">
        <w:t>p.</w:t>
      </w:r>
      <w:r w:rsidR="00696165">
        <w:t>83.</w:t>
      </w:r>
    </w:p>
  </w:footnote>
  <w:footnote w:id="28">
    <w:p w14:paraId="5F5D5A3F" w14:textId="7701B9AE" w:rsidR="004B4399" w:rsidRDefault="004B4399">
      <w:pPr>
        <w:pStyle w:val="FootnoteText"/>
      </w:pPr>
      <w:r>
        <w:rPr>
          <w:rStyle w:val="FootnoteReference"/>
        </w:rPr>
        <w:footnoteRef/>
      </w:r>
      <w:r>
        <w:t xml:space="preserve"> Walter and Waterhouse, p.189. </w:t>
      </w:r>
    </w:p>
  </w:footnote>
  <w:footnote w:id="29">
    <w:p w14:paraId="033151D4" w14:textId="6CAEDA49" w:rsidR="006434FF" w:rsidRDefault="006434FF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AB6A17">
        <w:t xml:space="preserve">alter and </w:t>
      </w:r>
      <w:r>
        <w:t>W</w:t>
      </w:r>
      <w:r w:rsidR="00AB6A17">
        <w:t>aterhouse,</w:t>
      </w:r>
      <w:r>
        <w:t xml:space="preserve"> p.188.</w:t>
      </w:r>
    </w:p>
  </w:footnote>
  <w:footnote w:id="30">
    <w:p w14:paraId="47A2EA2D" w14:textId="38EC07E8" w:rsidR="00AD5251" w:rsidRDefault="00AD5251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AB6A17">
        <w:t>alter and Waterhouse, p.</w:t>
      </w:r>
      <w:r>
        <w:t>189</w:t>
      </w:r>
      <w:r w:rsidR="00394C83">
        <w:t>.</w:t>
      </w:r>
    </w:p>
  </w:footnote>
  <w:footnote w:id="31">
    <w:p w14:paraId="1D944625" w14:textId="33B2D3EE" w:rsidR="00201AC9" w:rsidRDefault="00201A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252DF">
        <w:t xml:space="preserve">Walter and </w:t>
      </w:r>
      <w:r w:rsidR="006B1664">
        <w:t>Waterhouse</w:t>
      </w:r>
      <w:r w:rsidR="000252DF">
        <w:t>, p.</w:t>
      </w:r>
      <w:r w:rsidR="006B1664">
        <w:t>191.</w:t>
      </w:r>
    </w:p>
  </w:footnote>
  <w:footnote w:id="32">
    <w:p w14:paraId="766DFDB0" w14:textId="0727E1BD" w:rsidR="00A85061" w:rsidRDefault="00A85061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AB6A17">
        <w:t xml:space="preserve">alter and </w:t>
      </w:r>
      <w:r w:rsidR="00394C83">
        <w:t>Waterhouse</w:t>
      </w:r>
      <w:r w:rsidR="00AB6A17">
        <w:t xml:space="preserve">, </w:t>
      </w:r>
      <w:r w:rsidR="00394C83">
        <w:t>p.</w:t>
      </w:r>
      <w:r>
        <w:t>189</w:t>
      </w:r>
      <w:r w:rsidR="00394C83">
        <w:t>.</w:t>
      </w:r>
    </w:p>
  </w:footnote>
  <w:footnote w:id="33">
    <w:p w14:paraId="4EA5F815" w14:textId="200BCF34" w:rsidR="000B3804" w:rsidRDefault="000B3804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394C83">
        <w:t>alter and Waterhouse, p.</w:t>
      </w:r>
      <w:r>
        <w:t>191</w:t>
      </w:r>
      <w:r w:rsidR="00394C83">
        <w:t>.</w:t>
      </w:r>
    </w:p>
  </w:footnote>
  <w:footnote w:id="34">
    <w:p w14:paraId="702190CA" w14:textId="34A41234" w:rsidR="000B3804" w:rsidRDefault="000B3804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394C83">
        <w:t xml:space="preserve">alter and </w:t>
      </w:r>
      <w:r>
        <w:t>W</w:t>
      </w:r>
      <w:r w:rsidR="00394C83">
        <w:t>aterhouse,</w:t>
      </w:r>
      <w:r>
        <w:t xml:space="preserve"> p.192</w:t>
      </w:r>
      <w:r w:rsidR="00394C83">
        <w:t>.</w:t>
      </w:r>
    </w:p>
  </w:footnote>
  <w:footnote w:id="35">
    <w:p w14:paraId="6D3FEA9E" w14:textId="3FB3373C" w:rsidR="00EB703C" w:rsidRDefault="00EB703C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6F0A68">
        <w:t xml:space="preserve">alter and </w:t>
      </w:r>
      <w:r>
        <w:t>W</w:t>
      </w:r>
      <w:r w:rsidR="006F0A68">
        <w:t>aterhouse</w:t>
      </w:r>
      <w:r w:rsidR="00EA799B">
        <w:t>, p.192.</w:t>
      </w:r>
    </w:p>
  </w:footnote>
  <w:footnote w:id="36">
    <w:p w14:paraId="08C632F2" w14:textId="14103655" w:rsidR="00040D4C" w:rsidRDefault="00040D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51267">
        <w:t>Walter and Waterhouse, p.188.</w:t>
      </w:r>
    </w:p>
  </w:footnote>
  <w:footnote w:id="37">
    <w:p w14:paraId="776A7AC8" w14:textId="74789A77" w:rsidR="008173AF" w:rsidRDefault="008173AF">
      <w:pPr>
        <w:pStyle w:val="FootnoteText"/>
      </w:pPr>
      <w:r>
        <w:rPr>
          <w:rStyle w:val="FootnoteReference"/>
        </w:rPr>
        <w:footnoteRef/>
      </w:r>
      <w:r w:rsidR="007D485B">
        <w:t xml:space="preserve">M. </w:t>
      </w:r>
      <w:proofErr w:type="spellStart"/>
      <w:r w:rsidR="007D485B">
        <w:t>Hennink</w:t>
      </w:r>
      <w:proofErr w:type="spellEnd"/>
      <w:r w:rsidR="007D485B">
        <w:t xml:space="preserve">, I. Hutter, A. Bailey, </w:t>
      </w:r>
      <w:r w:rsidR="007D485B" w:rsidRPr="00EA799B">
        <w:rPr>
          <w:i/>
          <w:iCs/>
        </w:rPr>
        <w:t>Qualitative Research Methods,</w:t>
      </w:r>
      <w:r w:rsidR="007D485B">
        <w:t xml:space="preserve"> (London, SAGE, 2010, 2020), p. 116.</w:t>
      </w:r>
      <w:r w:rsidR="00851267">
        <w:t xml:space="preserve"> Hereafter</w:t>
      </w:r>
      <w:r w:rsidR="00906E41">
        <w:t>,</w:t>
      </w:r>
      <w:r w:rsidR="00851267">
        <w:t xml:space="preserve"> </w:t>
      </w:r>
      <w:proofErr w:type="spellStart"/>
      <w:r w:rsidR="00851267">
        <w:t>Hennink</w:t>
      </w:r>
      <w:proofErr w:type="spellEnd"/>
      <w:r w:rsidR="00A66518">
        <w:t>, Hutter, Bailey.</w:t>
      </w:r>
    </w:p>
  </w:footnote>
  <w:footnote w:id="38">
    <w:p w14:paraId="6C10AD36" w14:textId="008C568E" w:rsidR="00DA1720" w:rsidRDefault="00DA17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66518">
        <w:t>Hennink</w:t>
      </w:r>
      <w:proofErr w:type="spellEnd"/>
      <w:r w:rsidR="00A66518">
        <w:t>, Hutter, Bailey, p.116.</w:t>
      </w:r>
    </w:p>
  </w:footnote>
  <w:footnote w:id="39">
    <w:p w14:paraId="3E3D688E" w14:textId="0282982F" w:rsidR="00BF3AD6" w:rsidRDefault="00BF3A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05DB">
        <w:t>Walter and Waterhouse, p.</w:t>
      </w:r>
    </w:p>
  </w:footnote>
  <w:footnote w:id="40">
    <w:p w14:paraId="1120D0A9" w14:textId="01B66CFD" w:rsidR="001426FC" w:rsidRDefault="001426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7C2C04">
        <w:t>Hennink</w:t>
      </w:r>
      <w:proofErr w:type="spellEnd"/>
      <w:r w:rsidR="007C2C04">
        <w:t>, Hutter, Bailey, p.117.</w:t>
      </w:r>
    </w:p>
  </w:footnote>
  <w:footnote w:id="41">
    <w:p w14:paraId="1F44151C" w14:textId="5718FFCF" w:rsidR="001426FC" w:rsidRDefault="001426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B44D7D">
        <w:t>Hennink</w:t>
      </w:r>
      <w:proofErr w:type="spellEnd"/>
      <w:r w:rsidR="00B44D7D">
        <w:t>, Hutter, Bailey, p.117.</w:t>
      </w:r>
    </w:p>
  </w:footnote>
  <w:footnote w:id="42">
    <w:p w14:paraId="75D4B980" w14:textId="3D739D5C" w:rsidR="00AA5B67" w:rsidRDefault="00AA5B67" w:rsidP="00004F2E">
      <w:pPr>
        <w:pStyle w:val="p1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8700E">
        <w:t>T.</w:t>
      </w:r>
      <w:proofErr w:type="gramStart"/>
      <w:r w:rsidR="0028700E">
        <w:t>J.</w:t>
      </w:r>
      <w:r w:rsidR="00DD4031">
        <w:t>Rapley</w:t>
      </w:r>
      <w:proofErr w:type="spellEnd"/>
      <w:proofErr w:type="gramEnd"/>
      <w:r w:rsidR="0028700E">
        <w:t xml:space="preserve">, </w:t>
      </w:r>
      <w:r w:rsidR="00742EBF">
        <w:t>‘</w:t>
      </w:r>
      <w:r w:rsidR="0028700E">
        <w:t>The Art(fulness) Of Open-ended Interviewing: Some C</w:t>
      </w:r>
      <w:r w:rsidR="00DF7765">
        <w:t>onsiderations On Analysing Interviews</w:t>
      </w:r>
      <w:r w:rsidR="00742EBF">
        <w:t>’</w:t>
      </w:r>
      <w:r w:rsidR="00DF7765">
        <w:t xml:space="preserve">, </w:t>
      </w:r>
      <w:r w:rsidR="00DF7765" w:rsidRPr="00E74DE3">
        <w:rPr>
          <w:i/>
          <w:iCs/>
        </w:rPr>
        <w:t>Qualitative Research</w:t>
      </w:r>
      <w:r w:rsidR="00DF7765">
        <w:t>, Vol</w:t>
      </w:r>
      <w:r w:rsidR="00E74DE3">
        <w:t>.</w:t>
      </w:r>
      <w:r w:rsidR="00DF7765">
        <w:t>1, 3, (</w:t>
      </w:r>
      <w:r w:rsidR="00C64AB9">
        <w:t>2</w:t>
      </w:r>
      <w:r w:rsidR="000F6297">
        <w:t>001), pp.</w:t>
      </w:r>
      <w:r w:rsidR="00E74DE3">
        <w:t xml:space="preserve">303-323, p. 303. </w:t>
      </w:r>
      <w:r w:rsidR="001646D2">
        <w:t xml:space="preserve">Hereafter, Rapley. </w:t>
      </w:r>
      <w:r w:rsidR="00004F2E">
        <w:t>DOI: 10.1177/146879410100100303</w:t>
      </w:r>
      <w:r w:rsidR="00091F4D">
        <w:t>.</w:t>
      </w:r>
    </w:p>
  </w:footnote>
  <w:footnote w:id="43">
    <w:p w14:paraId="7501D8EC" w14:textId="442C67F0" w:rsidR="00715621" w:rsidRDefault="00715621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1646D2">
        <w:t>alter and Waterhouse, p.</w:t>
      </w:r>
      <w:r>
        <w:t xml:space="preserve"> 188</w:t>
      </w:r>
      <w:r w:rsidR="001646D2">
        <w:t>.</w:t>
      </w:r>
    </w:p>
  </w:footnote>
  <w:footnote w:id="44">
    <w:p w14:paraId="42DB8D20" w14:textId="419672B5" w:rsidR="00115ED4" w:rsidRDefault="00115E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46D2">
        <w:t>Rapley, p</w:t>
      </w:r>
      <w:r>
        <w:t>.320</w:t>
      </w:r>
    </w:p>
  </w:footnote>
  <w:footnote w:id="45">
    <w:p w14:paraId="2636018D" w14:textId="7AE51076" w:rsidR="00303746" w:rsidRDefault="003037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30300">
        <w:t>Field, p.108.</w:t>
      </w:r>
    </w:p>
  </w:footnote>
  <w:footnote w:id="46">
    <w:p w14:paraId="45EAB19D" w14:textId="11581BD3" w:rsidR="001F1901" w:rsidRPr="009D678E" w:rsidRDefault="001F1901">
      <w:pPr>
        <w:pStyle w:val="FootnoteText"/>
      </w:pPr>
      <w:r>
        <w:rPr>
          <w:rStyle w:val="FootnoteReference"/>
        </w:rPr>
        <w:footnoteRef/>
      </w:r>
      <w:r>
        <w:t xml:space="preserve"> Daniel A. Newman, ‘Missing Data: Five Practical Guidelines’. </w:t>
      </w:r>
      <w:r w:rsidRPr="001F1901">
        <w:rPr>
          <w:i/>
          <w:iCs/>
        </w:rPr>
        <w:t>Organisational Research Methods</w:t>
      </w:r>
      <w:r w:rsidR="009D678E">
        <w:rPr>
          <w:i/>
          <w:iCs/>
        </w:rPr>
        <w:t xml:space="preserve"> </w:t>
      </w:r>
      <w:r w:rsidR="009D678E">
        <w:t>17.4, (Sage Journals, 2014), p.</w:t>
      </w:r>
      <w:r w:rsidR="00796288">
        <w:t>372.</w:t>
      </w:r>
      <w:r w:rsidR="00091F4D">
        <w:t xml:space="preserve"> Hereafter, Newma</w:t>
      </w:r>
      <w:r w:rsidR="00091F4D" w:rsidRPr="00091F4D">
        <w:rPr>
          <w:color w:val="000000" w:themeColor="text1"/>
        </w:rPr>
        <w:t>n.</w:t>
      </w:r>
      <w:r w:rsidR="00BD6715" w:rsidRPr="00091F4D">
        <w:rPr>
          <w:color w:val="000000" w:themeColor="text1"/>
        </w:rPr>
        <w:t xml:space="preserve"> </w:t>
      </w:r>
      <w:hyperlink r:id="rId12" w:history="1">
        <w:r w:rsidR="00091F4D" w:rsidRPr="00091F4D">
          <w:rPr>
            <w:rStyle w:val="Hyperlink"/>
            <w:rFonts w:cs="Open Sans"/>
            <w:color w:val="000000" w:themeColor="text1"/>
            <w:u w:val="none"/>
          </w:rPr>
          <w:t>https://doi.org/10.1177/1094428114548590</w:t>
        </w:r>
      </w:hyperlink>
    </w:p>
  </w:footnote>
  <w:footnote w:id="47">
    <w:p w14:paraId="50BACB64" w14:textId="6FD9AEC3" w:rsidR="007512B3" w:rsidRDefault="007512B3">
      <w:pPr>
        <w:pStyle w:val="FootnoteText"/>
      </w:pPr>
      <w:r>
        <w:rPr>
          <w:rStyle w:val="FootnoteReference"/>
        </w:rPr>
        <w:footnoteRef/>
      </w:r>
      <w:r>
        <w:t xml:space="preserve"> Rapley, p.317.</w:t>
      </w:r>
    </w:p>
  </w:footnote>
  <w:footnote w:id="48">
    <w:p w14:paraId="7CB9FD23" w14:textId="18ECBE05" w:rsidR="00AD5251" w:rsidRDefault="00AD5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B81AF7">
        <w:t>Hennink</w:t>
      </w:r>
      <w:proofErr w:type="spellEnd"/>
      <w:r w:rsidR="00C11FA3">
        <w:t xml:space="preserve">, Hutter, Bailey, </w:t>
      </w:r>
      <w:r w:rsidR="00B81AF7">
        <w:t>p</w:t>
      </w:r>
      <w:r w:rsidR="00C11FA3">
        <w:t>.</w:t>
      </w:r>
      <w:r w:rsidR="00B81AF7">
        <w:t>126</w:t>
      </w:r>
      <w:r w:rsidR="00E37F2C">
        <w:t>.</w:t>
      </w:r>
    </w:p>
  </w:footnote>
  <w:footnote w:id="49">
    <w:p w14:paraId="74375B7F" w14:textId="6DCDA28B" w:rsidR="00CA3FC9" w:rsidRDefault="00582514" w:rsidP="00CA3F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E0FDE">
        <w:t xml:space="preserve">Sun Yee </w:t>
      </w:r>
      <w:r w:rsidR="00AA48DD">
        <w:t>Yip</w:t>
      </w:r>
      <w:r w:rsidR="006E0FDE">
        <w:t xml:space="preserve">, </w:t>
      </w:r>
      <w:r w:rsidR="00742EBF">
        <w:t>‘</w:t>
      </w:r>
      <w:r w:rsidR="006E0FDE">
        <w:t xml:space="preserve">Positionality </w:t>
      </w:r>
      <w:proofErr w:type="gramStart"/>
      <w:r w:rsidR="006E0FDE">
        <w:t>And</w:t>
      </w:r>
      <w:proofErr w:type="gramEnd"/>
      <w:r w:rsidR="006E0FDE">
        <w:t xml:space="preserve"> Reflexivity: </w:t>
      </w:r>
      <w:r w:rsidR="004746C9">
        <w:t>Negotiating</w:t>
      </w:r>
      <w:r w:rsidR="006E0FDE">
        <w:t xml:space="preserve"> Insider-Outsider Positions Within And Across Cultures</w:t>
      </w:r>
      <w:r w:rsidR="00742EBF">
        <w:t>’</w:t>
      </w:r>
      <w:r w:rsidR="006E0FDE">
        <w:t xml:space="preserve">, </w:t>
      </w:r>
      <w:r w:rsidR="006E0FDE" w:rsidRPr="002B184E">
        <w:rPr>
          <w:i/>
          <w:iCs/>
        </w:rPr>
        <w:t>International Journal Of Research And Method In Education</w:t>
      </w:r>
      <w:r w:rsidR="002B184E">
        <w:t xml:space="preserve"> 47.3 </w:t>
      </w:r>
      <w:r w:rsidR="000F46A7">
        <w:t xml:space="preserve">(2024) </w:t>
      </w:r>
      <w:r w:rsidR="002B184E">
        <w:t>pp.222-</w:t>
      </w:r>
      <w:r w:rsidR="008E3733">
        <w:t>232, p.223.</w:t>
      </w:r>
      <w:r w:rsidR="00B84654">
        <w:t xml:space="preserve"> </w:t>
      </w:r>
      <w:r w:rsidR="008E3733" w:rsidRPr="00AD1E92">
        <w:rPr>
          <w:color w:val="000000" w:themeColor="text1"/>
          <w:shd w:val="clear" w:color="auto" w:fill="FFFFFF"/>
        </w:rPr>
        <w:t>DOI:</w:t>
      </w:r>
      <w:hyperlink r:id="rId13" w:tgtFrame="_blank" w:history="1">
        <w:r w:rsidR="008E3733" w:rsidRPr="00AD1E92">
          <w:rPr>
            <w:color w:val="000000" w:themeColor="text1"/>
            <w:u w:val="single"/>
            <w:bdr w:val="none" w:sz="0" w:space="0" w:color="auto" w:frame="1"/>
          </w:rPr>
          <w:t>10.1080/1743727X.2023.2266375</w:t>
        </w:r>
      </w:hyperlink>
      <w:r w:rsidR="008E3733">
        <w:rPr>
          <w:color w:val="000000" w:themeColor="text1"/>
        </w:rPr>
        <w:t xml:space="preserve">, </w:t>
      </w:r>
      <w:r w:rsidR="00B84654">
        <w:t>Hereafter, Yip</w:t>
      </w:r>
      <w:r w:rsidR="00CA3FC9">
        <w:t>.</w:t>
      </w:r>
    </w:p>
  </w:footnote>
  <w:footnote w:id="50">
    <w:p w14:paraId="2E7BF474" w14:textId="3D6CE23A" w:rsidR="008E3733" w:rsidRDefault="008E37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A3FC9">
        <w:t>Lizzi</w:t>
      </w:r>
      <w:proofErr w:type="spellEnd"/>
      <w:r w:rsidRPr="00CA3FC9">
        <w:t xml:space="preserve"> Milligan, </w:t>
      </w:r>
      <w:r w:rsidR="008A17B2">
        <w:t>‘</w:t>
      </w:r>
      <w:r w:rsidRPr="00CA3FC9">
        <w:t xml:space="preserve">Insider-Outsider -Inbetweener? Researcher Positioning, Participative Methods </w:t>
      </w:r>
      <w:proofErr w:type="gramStart"/>
      <w:r w:rsidRPr="00CA3FC9">
        <w:t>And</w:t>
      </w:r>
      <w:proofErr w:type="gramEnd"/>
      <w:r w:rsidRPr="00CA3FC9">
        <w:t xml:space="preserve"> Cross Cultural Educational Research</w:t>
      </w:r>
      <w:r w:rsidR="008A17B2">
        <w:t>’</w:t>
      </w:r>
      <w:r w:rsidRPr="00CA3FC9">
        <w:t xml:space="preserve">, </w:t>
      </w:r>
      <w:r w:rsidRPr="00CA3FC9">
        <w:rPr>
          <w:i/>
          <w:iCs/>
        </w:rPr>
        <w:t>Compare, A Journal Of Comparative And International Education</w:t>
      </w:r>
      <w:r w:rsidRPr="00CA3FC9">
        <w:t xml:space="preserve">, </w:t>
      </w:r>
      <w:r w:rsidR="000F46A7" w:rsidRPr="00CA3FC9">
        <w:t xml:space="preserve">46.2 </w:t>
      </w:r>
      <w:r w:rsidR="000F46A7">
        <w:t xml:space="preserve">(2014) </w:t>
      </w:r>
      <w:r w:rsidRPr="00CA3FC9">
        <w:t xml:space="preserve">pp.235-250, p.235. </w:t>
      </w:r>
      <w:r>
        <w:rPr>
          <w:rFonts w:cs="Open Sans"/>
          <w:color w:val="000000" w:themeColor="text1"/>
        </w:rPr>
        <w:t xml:space="preserve"> DOI: 10.1080/0305</w:t>
      </w:r>
      <w:r w:rsidR="00080C09">
        <w:rPr>
          <w:rFonts w:cs="Open Sans"/>
          <w:color w:val="000000" w:themeColor="text1"/>
        </w:rPr>
        <w:t xml:space="preserve">7925.2014.928510, </w:t>
      </w:r>
      <w:r>
        <w:rPr>
          <w:rFonts w:cs="Open Sans"/>
          <w:color w:val="000000" w:themeColor="text1"/>
        </w:rPr>
        <w:t>Hereafter, Milligan</w:t>
      </w:r>
      <w:r w:rsidR="00080C09">
        <w:rPr>
          <w:rFonts w:cs="Open Sans"/>
          <w:color w:val="000000" w:themeColor="text1"/>
        </w:rPr>
        <w:t>.</w:t>
      </w:r>
    </w:p>
  </w:footnote>
  <w:footnote w:id="51">
    <w:p w14:paraId="0116EB1C" w14:textId="31817BAA" w:rsidR="006708D6" w:rsidRDefault="006708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A65FF">
        <w:t xml:space="preserve">Milligan, </w:t>
      </w:r>
      <w:r w:rsidR="00E50EE1">
        <w:t>p.235.</w:t>
      </w:r>
    </w:p>
  </w:footnote>
  <w:footnote w:id="52">
    <w:p w14:paraId="1B8EBC7B" w14:textId="781B4165" w:rsidR="00292D19" w:rsidRPr="00184B06" w:rsidRDefault="00292D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07F15">
        <w:t>J.</w:t>
      </w:r>
      <w:proofErr w:type="gramStart"/>
      <w:r w:rsidR="00207F15">
        <w:t>K.</w:t>
      </w:r>
      <w:r>
        <w:t>Dhillon</w:t>
      </w:r>
      <w:proofErr w:type="spellEnd"/>
      <w:proofErr w:type="gramEnd"/>
      <w:r>
        <w:t xml:space="preserve"> </w:t>
      </w:r>
      <w:r w:rsidR="00207F15">
        <w:t xml:space="preserve">&amp; N. Thomas, </w:t>
      </w:r>
      <w:r w:rsidR="008A17B2">
        <w:t>‘</w:t>
      </w:r>
      <w:r w:rsidR="00207F15">
        <w:t>Ethics Of Engagement And Insider-Outsider Perspectives: Issues And Dilemmas In Cross Cultural Interpretation</w:t>
      </w:r>
      <w:r w:rsidR="008A17B2">
        <w:t xml:space="preserve">.’ </w:t>
      </w:r>
      <w:r w:rsidR="00184B06" w:rsidRPr="00184B06">
        <w:rPr>
          <w:i/>
          <w:iCs/>
        </w:rPr>
        <w:t xml:space="preserve">International Journal </w:t>
      </w:r>
      <w:proofErr w:type="gramStart"/>
      <w:r w:rsidR="00184B06" w:rsidRPr="00184B06">
        <w:rPr>
          <w:i/>
          <w:iCs/>
        </w:rPr>
        <w:t>Of</w:t>
      </w:r>
      <w:proofErr w:type="gramEnd"/>
      <w:r w:rsidR="00184B06" w:rsidRPr="00184B06">
        <w:rPr>
          <w:i/>
          <w:iCs/>
        </w:rPr>
        <w:t xml:space="preserve"> Research and Method In Education</w:t>
      </w:r>
      <w:r w:rsidR="00184B06">
        <w:rPr>
          <w:i/>
          <w:iCs/>
        </w:rPr>
        <w:t xml:space="preserve"> </w:t>
      </w:r>
      <w:r w:rsidR="00F23877">
        <w:t>42.4, (</w:t>
      </w:r>
      <w:r w:rsidR="000F46A7">
        <w:t>2018)</w:t>
      </w:r>
      <w:r w:rsidR="00184B06">
        <w:t xml:space="preserve"> pp.442-453, p. </w:t>
      </w:r>
      <w:r w:rsidR="00855FC0">
        <w:t>442.</w:t>
      </w:r>
      <w:r w:rsidR="00F23877">
        <w:t xml:space="preserve"> Hereafter, Dhillon.</w:t>
      </w:r>
    </w:p>
  </w:footnote>
  <w:footnote w:id="53">
    <w:p w14:paraId="10EF7D2F" w14:textId="769873CE" w:rsidR="00E70E5A" w:rsidRDefault="00E70E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F75C5">
        <w:t>Walter and Waterhouse, p.1</w:t>
      </w:r>
      <w:r w:rsidR="009D48D4">
        <w:t>89.</w:t>
      </w:r>
    </w:p>
  </w:footnote>
  <w:footnote w:id="54">
    <w:p w14:paraId="0880A71D" w14:textId="4C8A52DB" w:rsidR="007071A1" w:rsidRDefault="0070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094B">
        <w:t>D</w:t>
      </w:r>
      <w:r>
        <w:t>hillon</w:t>
      </w:r>
      <w:r w:rsidR="000F094B">
        <w:t>,</w:t>
      </w:r>
      <w:r>
        <w:t xml:space="preserve"> p</w:t>
      </w:r>
      <w:r w:rsidR="000F094B">
        <w:t>.</w:t>
      </w:r>
      <w:r>
        <w:t xml:space="preserve"> 442.</w:t>
      </w:r>
    </w:p>
  </w:footnote>
  <w:footnote w:id="55">
    <w:p w14:paraId="626E8EA1" w14:textId="38690A25" w:rsidR="003442B8" w:rsidRDefault="003442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46C9">
        <w:t>Dhillon, p.</w:t>
      </w:r>
      <w:r w:rsidR="00DC2EC6">
        <w:t>442.</w:t>
      </w:r>
    </w:p>
  </w:footnote>
  <w:footnote w:id="56">
    <w:p w14:paraId="7D665D8A" w14:textId="4E1C88BB" w:rsidR="008C52E8" w:rsidRDefault="008C52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Hennink</w:t>
      </w:r>
      <w:proofErr w:type="spellEnd"/>
      <w:r>
        <w:t xml:space="preserve">, </w:t>
      </w:r>
      <w:r w:rsidR="00A6192D">
        <w:t>p.104.</w:t>
      </w:r>
    </w:p>
  </w:footnote>
  <w:footnote w:id="57">
    <w:p w14:paraId="3C094066" w14:textId="6BFB7AF0" w:rsidR="00EA3ED4" w:rsidRDefault="00EA3ED4">
      <w:pPr>
        <w:pStyle w:val="FootnoteText"/>
      </w:pPr>
      <w:r>
        <w:rPr>
          <w:rStyle w:val="FootnoteReference"/>
        </w:rPr>
        <w:footnoteRef/>
      </w:r>
      <w:r w:rsidR="0089612E">
        <w:t xml:space="preserve">U.S. Department Of Health And Human Services, </w:t>
      </w:r>
      <w:r w:rsidR="0089612E" w:rsidRPr="0089612E">
        <w:rPr>
          <w:i/>
          <w:iCs/>
        </w:rPr>
        <w:t>The Belmont Report</w:t>
      </w:r>
      <w:r w:rsidR="0089612E" w:rsidRPr="00C36788">
        <w:rPr>
          <w:color w:val="000000" w:themeColor="text1"/>
        </w:rPr>
        <w:t xml:space="preserve">, </w:t>
      </w:r>
      <w:r w:rsidR="00C36788" w:rsidRPr="00C36788">
        <w:rPr>
          <w:rStyle w:val="Emphasis"/>
          <w:color w:val="000000" w:themeColor="text1"/>
        </w:rPr>
        <w:t>Ethical Principles and Guidelines for the Protection of Human Subjects of Research</w:t>
      </w:r>
      <w:r w:rsidR="00C36788" w:rsidRPr="00C36788">
        <w:rPr>
          <w:color w:val="000000" w:themeColor="text1"/>
        </w:rPr>
        <w:t xml:space="preserve"> </w:t>
      </w:r>
      <w:r w:rsidR="00C36788">
        <w:t xml:space="preserve">(1979) </w:t>
      </w:r>
      <w:hyperlink r:id="rId14" w:history="1">
        <w:r w:rsidR="001E0167" w:rsidRPr="00666715">
          <w:rPr>
            <w:rStyle w:val="Hyperlink"/>
          </w:rPr>
          <w:t>https://www.hhs.gov/ohrp/regulations-and-policy/belmont-report/index.html</w:t>
        </w:r>
      </w:hyperlink>
      <w:r w:rsidR="001E0167">
        <w:t xml:space="preserve"> </w:t>
      </w:r>
      <w:r w:rsidR="00C36788">
        <w:t xml:space="preserve"> [accessed, 28.2.2025].</w:t>
      </w:r>
      <w:r w:rsidR="00A415E4">
        <w:t xml:space="preserve"> Hereafter, The Belmont Report.</w:t>
      </w:r>
    </w:p>
  </w:footnote>
  <w:footnote w:id="58">
    <w:p w14:paraId="103C73A6" w14:textId="5FD9EAFC" w:rsidR="005F2E2C" w:rsidRDefault="005F2E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415E4" w:rsidRPr="0016058B">
        <w:rPr>
          <w:i/>
          <w:iCs/>
        </w:rPr>
        <w:t>The Belmont Report,</w:t>
      </w:r>
      <w:r w:rsidR="00A415E4" w:rsidRPr="0016058B">
        <w:t xml:space="preserve"> </w:t>
      </w:r>
      <w:r w:rsidR="0016058B" w:rsidRPr="0016058B">
        <w:rPr>
          <w:rStyle w:val="Emphasis"/>
          <w:color w:val="000000" w:themeColor="text1"/>
        </w:rPr>
        <w:t>Ethical Principles and Guidelines for the Protection of Human Subjects of Research</w:t>
      </w:r>
      <w:r w:rsidR="0016058B">
        <w:rPr>
          <w:rStyle w:val="Emphasis"/>
          <w:color w:val="000000" w:themeColor="text1"/>
        </w:rPr>
        <w:t xml:space="preserve">, </w:t>
      </w:r>
      <w:r w:rsidR="00A415E4" w:rsidRPr="0016058B">
        <w:rPr>
          <w:i/>
          <w:iCs/>
          <w:color w:val="000000" w:themeColor="text1"/>
        </w:rPr>
        <w:t xml:space="preserve">Part </w:t>
      </w:r>
      <w:r w:rsidR="00A415E4" w:rsidRPr="0016058B">
        <w:rPr>
          <w:i/>
          <w:iCs/>
        </w:rPr>
        <w:t>B</w:t>
      </w:r>
      <w:r w:rsidR="00C5694C" w:rsidRPr="0016058B">
        <w:rPr>
          <w:i/>
          <w:iCs/>
        </w:rPr>
        <w:t>.</w:t>
      </w:r>
      <w:r w:rsidR="00C5694C">
        <w:t xml:space="preserve"> </w:t>
      </w:r>
    </w:p>
  </w:footnote>
  <w:footnote w:id="59">
    <w:p w14:paraId="67BC4AE3" w14:textId="401A27A9" w:rsidR="00C73030" w:rsidRDefault="00C730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C230B">
        <w:t>Walter and Waterhouse, p.</w:t>
      </w:r>
      <w:r w:rsidR="00E4520C">
        <w:t>189.</w:t>
      </w:r>
    </w:p>
  </w:footnote>
  <w:footnote w:id="60">
    <w:p w14:paraId="4A48633E" w14:textId="2BB224F1" w:rsidR="007C0A50" w:rsidRDefault="007C0A50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6023D1">
        <w:t xml:space="preserve">alter and </w:t>
      </w:r>
      <w:r>
        <w:t>W</w:t>
      </w:r>
      <w:r w:rsidR="006023D1">
        <w:t>aterhouse,</w:t>
      </w:r>
      <w:r>
        <w:t xml:space="preserve"> p</w:t>
      </w:r>
      <w:r w:rsidR="006023D1">
        <w:t>.</w:t>
      </w:r>
      <w:r>
        <w:t xml:space="preserve"> 1</w:t>
      </w:r>
      <w:r w:rsidR="006023D1">
        <w:t>8</w:t>
      </w:r>
      <w:r w:rsidR="00F31860">
        <w:t>7</w:t>
      </w:r>
      <w:r w:rsidR="006023D1">
        <w:t>.</w:t>
      </w:r>
    </w:p>
  </w:footnote>
  <w:footnote w:id="61">
    <w:p w14:paraId="5C342A6B" w14:textId="70C08342" w:rsidR="00B81C11" w:rsidRDefault="00B81C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0AF6">
        <w:t>Walter and Waterhouse, p.</w:t>
      </w:r>
      <w:r w:rsidR="00EF4D35">
        <w:t>189.</w:t>
      </w:r>
    </w:p>
  </w:footnote>
  <w:footnote w:id="62">
    <w:p w14:paraId="4E1C7859" w14:textId="1DA071C7" w:rsidR="00AD2F7A" w:rsidRDefault="00AD2F7A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D61C90">
        <w:t xml:space="preserve">alter and Waterhouse, </w:t>
      </w:r>
      <w:r>
        <w:t>p</w:t>
      </w:r>
      <w:r w:rsidR="00D61C90">
        <w:t>.</w:t>
      </w:r>
      <w:r>
        <w:t xml:space="preserve"> 19</w:t>
      </w:r>
      <w:r w:rsidR="00D61C90">
        <w:t>1.</w:t>
      </w:r>
    </w:p>
  </w:footnote>
  <w:footnote w:id="63">
    <w:p w14:paraId="08C39482" w14:textId="5D97B8CA" w:rsidR="001C7A3E" w:rsidRDefault="001C7A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1C90">
        <w:t>Walter and Waterhouse, p.</w:t>
      </w:r>
      <w:r w:rsidR="00F31860">
        <w:t>191.</w:t>
      </w:r>
    </w:p>
  </w:footnote>
  <w:footnote w:id="64">
    <w:p w14:paraId="6EE2BB33" w14:textId="584DA5F5" w:rsidR="00984BF0" w:rsidRDefault="00984B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520C">
        <w:t xml:space="preserve">Brink, </w:t>
      </w:r>
      <w:r w:rsidR="00C85BE2">
        <w:t>p.84.</w:t>
      </w:r>
    </w:p>
  </w:footnote>
  <w:footnote w:id="65">
    <w:p w14:paraId="4C28B5FD" w14:textId="41FEF197" w:rsidR="00D1667C" w:rsidRDefault="00D1667C" w:rsidP="00D1667C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C85BE2">
        <w:t xml:space="preserve">alter and </w:t>
      </w:r>
      <w:r>
        <w:t>W</w:t>
      </w:r>
      <w:r w:rsidR="00C85BE2">
        <w:t>aterhouse,</w:t>
      </w:r>
      <w:r>
        <w:t xml:space="preserve"> p</w:t>
      </w:r>
      <w:r w:rsidR="00C85BE2">
        <w:t>.</w:t>
      </w:r>
      <w:r>
        <w:t>188</w:t>
      </w:r>
      <w:r w:rsidR="00C85BE2">
        <w:t>.</w:t>
      </w:r>
    </w:p>
  </w:footnote>
  <w:footnote w:id="66">
    <w:p w14:paraId="4815084A" w14:textId="1D7B6157" w:rsidR="00984BF0" w:rsidRDefault="00984B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85BE2">
        <w:t>Walter and Waterhouse, p.</w:t>
      </w:r>
      <w:r w:rsidR="008C0D92">
        <w:t>188.</w:t>
      </w:r>
    </w:p>
  </w:footnote>
  <w:footnote w:id="67">
    <w:p w14:paraId="540BFCB4" w14:textId="64676437" w:rsidR="00205705" w:rsidRDefault="002057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0D92">
        <w:t>Brink, p.82.</w:t>
      </w:r>
    </w:p>
  </w:footnote>
  <w:footnote w:id="68">
    <w:p w14:paraId="0826910D" w14:textId="1F306CB1" w:rsidR="003305DD" w:rsidRDefault="003305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F0013">
        <w:t xml:space="preserve">Brink, </w:t>
      </w:r>
      <w:r w:rsidR="008246B5">
        <w:t>p.83; Walter and Waterhouse, p.</w:t>
      </w:r>
      <w:r w:rsidR="00363427">
        <w:t>189.</w:t>
      </w:r>
    </w:p>
  </w:footnote>
  <w:footnote w:id="69">
    <w:p w14:paraId="2FEF5485" w14:textId="4BF46FD1" w:rsidR="003305DD" w:rsidRDefault="003305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63427">
        <w:t>Brink, p.82; Walter and Waterhouse, p.</w:t>
      </w:r>
      <w:r w:rsidR="001B28D6">
        <w:t>187.</w:t>
      </w:r>
    </w:p>
  </w:footnote>
  <w:footnote w:id="70">
    <w:p w14:paraId="338AADB3" w14:textId="5C442B34" w:rsidR="003305DD" w:rsidRDefault="003305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28D6">
        <w:t>Brink, p.82.</w:t>
      </w:r>
    </w:p>
  </w:footnote>
  <w:footnote w:id="71">
    <w:p w14:paraId="63210162" w14:textId="64A9B2AE" w:rsidR="003305DD" w:rsidRDefault="003305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28D6">
        <w:t>Walter and Waterhouse, p. 187.</w:t>
      </w:r>
    </w:p>
  </w:footnote>
  <w:footnote w:id="72">
    <w:p w14:paraId="3D1783C2" w14:textId="070D9378" w:rsidR="004A0C9B" w:rsidRDefault="004A0C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28D6">
        <w:t>Brink, p.83.</w:t>
      </w:r>
    </w:p>
  </w:footnote>
  <w:footnote w:id="73">
    <w:p w14:paraId="5C11F5BD" w14:textId="13B3CB05" w:rsidR="003305DD" w:rsidRDefault="003305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50AE">
        <w:t>Brink, p.83.</w:t>
      </w:r>
    </w:p>
  </w:footnote>
  <w:footnote w:id="74">
    <w:p w14:paraId="181FA3F0" w14:textId="40F8295D" w:rsidR="00C634C4" w:rsidRDefault="00C634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50AE">
        <w:t>Brink, p.83</w:t>
      </w:r>
      <w:r w:rsidR="00C86610">
        <w:t>.</w:t>
      </w:r>
    </w:p>
  </w:footnote>
  <w:footnote w:id="75">
    <w:p w14:paraId="7BE86088" w14:textId="7669E149" w:rsidR="0079286E" w:rsidRDefault="007928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86610">
        <w:t>Walter and Waterhouse, p.188-189.</w:t>
      </w:r>
    </w:p>
  </w:footnote>
  <w:footnote w:id="76">
    <w:p w14:paraId="0AB0DE97" w14:textId="706E3117" w:rsidR="00C86610" w:rsidRDefault="00C86610">
      <w:pPr>
        <w:pStyle w:val="FootnoteText"/>
      </w:pPr>
      <w:r>
        <w:rPr>
          <w:rStyle w:val="FootnoteReference"/>
        </w:rPr>
        <w:footnoteRef/>
      </w:r>
      <w:r>
        <w:t xml:space="preserve"> Brink, p.</w:t>
      </w:r>
      <w:r w:rsidR="007451E8">
        <w:t>85.</w:t>
      </w:r>
    </w:p>
  </w:footnote>
  <w:footnote w:id="77">
    <w:p w14:paraId="37BCE8EF" w14:textId="50B0D5BA" w:rsidR="009B68E7" w:rsidRDefault="009B68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0755">
        <w:t>Walter and Waterhouse, p.190.</w:t>
      </w:r>
    </w:p>
  </w:footnote>
  <w:footnote w:id="78">
    <w:p w14:paraId="454DA5E9" w14:textId="2593C8C0" w:rsidR="004263BE" w:rsidRDefault="004263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B5234">
        <w:t>Walter and Waterhouse, p.</w:t>
      </w:r>
      <w:r w:rsidR="006E303E">
        <w:t>196.</w:t>
      </w:r>
    </w:p>
  </w:footnote>
  <w:footnote w:id="79">
    <w:p w14:paraId="0FE9C010" w14:textId="6F0B5555" w:rsidR="00024FA5" w:rsidRDefault="00024FA5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EE5E76">
        <w:t>alter and Waterhouse, p.</w:t>
      </w:r>
      <w:r>
        <w:t>191</w:t>
      </w:r>
      <w:r w:rsidR="00EE5E76">
        <w:t>.</w:t>
      </w:r>
    </w:p>
  </w:footnote>
  <w:footnote w:id="80">
    <w:p w14:paraId="304A29DC" w14:textId="5C39C96A" w:rsidR="006E303E" w:rsidRDefault="006E303E">
      <w:pPr>
        <w:pStyle w:val="FootnoteText"/>
      </w:pPr>
      <w:r>
        <w:rPr>
          <w:rStyle w:val="FootnoteReference"/>
        </w:rPr>
        <w:footnoteRef/>
      </w:r>
      <w:r>
        <w:t xml:space="preserve"> Walter and Waterhouse, p.189.</w:t>
      </w:r>
      <w:r w:rsidR="009E088B">
        <w:t xml:space="preserve"> </w:t>
      </w:r>
    </w:p>
  </w:footnote>
  <w:footnote w:id="81">
    <w:p w14:paraId="1EF70F9C" w14:textId="77245CED" w:rsidR="004263BE" w:rsidRDefault="004263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F3115">
        <w:t>Brink, p.84.</w:t>
      </w:r>
    </w:p>
  </w:footnote>
  <w:footnote w:id="82">
    <w:p w14:paraId="39C87D1D" w14:textId="41350E24" w:rsidR="00145B5A" w:rsidRDefault="00145B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F3115">
        <w:t>Walter and Waterhouse, p. 187</w:t>
      </w:r>
      <w:r w:rsidR="00DB2939">
        <w:t>;</w:t>
      </w:r>
      <w:r w:rsidR="003F3115">
        <w:t xml:space="preserve"> </w:t>
      </w:r>
      <w:r w:rsidR="00DB2939">
        <w:t>p.190.</w:t>
      </w:r>
    </w:p>
  </w:footnote>
  <w:footnote w:id="83">
    <w:p w14:paraId="1D462220" w14:textId="65A8B64E" w:rsidR="000D21E7" w:rsidRDefault="000D21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568F">
        <w:t>Brink, p.85.</w:t>
      </w:r>
    </w:p>
  </w:footnote>
  <w:footnote w:id="84">
    <w:p w14:paraId="317A2067" w14:textId="08B54809" w:rsidR="008609FE" w:rsidRDefault="008609FE">
      <w:pPr>
        <w:pStyle w:val="FootnoteText"/>
      </w:pPr>
      <w:r>
        <w:rPr>
          <w:rStyle w:val="FootnoteReference"/>
        </w:rPr>
        <w:footnoteRef/>
      </w:r>
      <w:r>
        <w:t xml:space="preserve"> Rapley, </w:t>
      </w:r>
      <w:r w:rsidR="00977481">
        <w:t>p.420.</w:t>
      </w:r>
    </w:p>
  </w:footnote>
  <w:footnote w:id="85">
    <w:p w14:paraId="2B1010E8" w14:textId="56390B5C" w:rsidR="00B646C0" w:rsidRDefault="00B646C0">
      <w:pPr>
        <w:pStyle w:val="FootnoteText"/>
      </w:pPr>
      <w:r>
        <w:rPr>
          <w:rStyle w:val="FootnoteReference"/>
        </w:rPr>
        <w:footnoteRef/>
      </w:r>
      <w:r>
        <w:t xml:space="preserve"> Brink, p.82</w:t>
      </w:r>
      <w:r w:rsidR="00700709">
        <w:t>.</w:t>
      </w:r>
    </w:p>
  </w:footnote>
  <w:footnote w:id="86">
    <w:p w14:paraId="103B7277" w14:textId="034CC4FF" w:rsidR="00E2268A" w:rsidRDefault="00E2268A">
      <w:pPr>
        <w:pStyle w:val="FootnoteText"/>
      </w:pPr>
      <w:r>
        <w:rPr>
          <w:rStyle w:val="FootnoteReference"/>
        </w:rPr>
        <w:footnoteRef/>
      </w:r>
      <w:r>
        <w:t xml:space="preserve"> Walter and Waterhouse, p.189.</w:t>
      </w:r>
    </w:p>
  </w:footnote>
  <w:footnote w:id="87">
    <w:p w14:paraId="23068E63" w14:textId="7BCAE9B9" w:rsidR="00110C11" w:rsidRDefault="00110C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53634">
        <w:t>Walter and Waterhouse, p.189.</w:t>
      </w:r>
    </w:p>
  </w:footnote>
  <w:footnote w:id="88">
    <w:p w14:paraId="75D4D2B2" w14:textId="38B63DE9" w:rsidR="003528D8" w:rsidRDefault="003528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268A">
        <w:t>Walter and Waterhouse, p.</w:t>
      </w:r>
      <w:r w:rsidR="00CD4E97">
        <w:t>189.</w:t>
      </w:r>
    </w:p>
  </w:footnote>
  <w:footnote w:id="89">
    <w:p w14:paraId="6B68E680" w14:textId="132346A9" w:rsidR="003528D8" w:rsidRDefault="003528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6739">
        <w:t>Walter and Waterhouse, p.189.</w:t>
      </w:r>
    </w:p>
  </w:footnote>
  <w:footnote w:id="90">
    <w:p w14:paraId="5F46222B" w14:textId="142B250C" w:rsidR="009657CD" w:rsidRDefault="009657CD">
      <w:pPr>
        <w:pStyle w:val="FootnoteText"/>
      </w:pPr>
      <w:r>
        <w:rPr>
          <w:rStyle w:val="FootnoteReference"/>
        </w:rPr>
        <w:footnoteRef/>
      </w:r>
      <w:r>
        <w:t xml:space="preserve"> W</w:t>
      </w:r>
      <w:r w:rsidR="00A96739">
        <w:t xml:space="preserve">alter and Waterhouse, </w:t>
      </w:r>
      <w:r w:rsidR="009D2512">
        <w:t>p.</w:t>
      </w:r>
      <w:r w:rsidR="00700709">
        <w:t>190.</w:t>
      </w:r>
    </w:p>
  </w:footnote>
  <w:footnote w:id="91">
    <w:p w14:paraId="4D02BB03" w14:textId="029D6475" w:rsidR="001C631C" w:rsidRDefault="001C63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2512">
        <w:t>Brink, p.84.</w:t>
      </w:r>
    </w:p>
  </w:footnote>
  <w:footnote w:id="92">
    <w:p w14:paraId="165CF86A" w14:textId="347891DE" w:rsidR="00691DD1" w:rsidRDefault="00691DD1" w:rsidP="00691D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18C4">
        <w:t>Walter and Waterhouse, p.188.</w:t>
      </w:r>
    </w:p>
  </w:footnote>
  <w:footnote w:id="93">
    <w:p w14:paraId="07B2C6B7" w14:textId="39A1490C" w:rsidR="00691DD1" w:rsidRDefault="00691DD1" w:rsidP="00691D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18C4">
        <w:t>Walter and Waterhouse, p.</w:t>
      </w:r>
      <w:r w:rsidR="00EE00BF">
        <w:t>188.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B060" w14:textId="40598AF8" w:rsidR="00C10438" w:rsidRDefault="00C10438">
    <w:pPr>
      <w:pStyle w:val="Header"/>
    </w:pPr>
    <w:r>
      <w:t xml:space="preserve">Helen </w:t>
    </w:r>
    <w:proofErr w:type="spellStart"/>
    <w:r>
      <w:t>Barsham</w:t>
    </w:r>
    <w:proofErr w:type="spellEnd"/>
    <w:r>
      <w:t xml:space="preserve"> 2411590</w:t>
    </w:r>
    <w:r w:rsidR="009F352B">
      <w:t xml:space="preserve"> HPCA 7016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723710"/>
    <w:multiLevelType w:val="multilevel"/>
    <w:tmpl w:val="3ACE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55530A"/>
    <w:multiLevelType w:val="multilevel"/>
    <w:tmpl w:val="E6A6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988975">
    <w:abstractNumId w:val="0"/>
  </w:num>
  <w:num w:numId="2" w16cid:durableId="1300455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438"/>
    <w:rsid w:val="00001D46"/>
    <w:rsid w:val="00003484"/>
    <w:rsid w:val="00003FD4"/>
    <w:rsid w:val="00004F2E"/>
    <w:rsid w:val="0000574A"/>
    <w:rsid w:val="0002423B"/>
    <w:rsid w:val="00024FA5"/>
    <w:rsid w:val="000252DF"/>
    <w:rsid w:val="00027200"/>
    <w:rsid w:val="000337F5"/>
    <w:rsid w:val="00040D4C"/>
    <w:rsid w:val="00040D7E"/>
    <w:rsid w:val="000411DB"/>
    <w:rsid w:val="000415BE"/>
    <w:rsid w:val="000441D0"/>
    <w:rsid w:val="0004507A"/>
    <w:rsid w:val="00047A0B"/>
    <w:rsid w:val="00050F80"/>
    <w:rsid w:val="000565B1"/>
    <w:rsid w:val="00056A2E"/>
    <w:rsid w:val="000633D5"/>
    <w:rsid w:val="00064A8D"/>
    <w:rsid w:val="00064B6C"/>
    <w:rsid w:val="000704CD"/>
    <w:rsid w:val="000767D2"/>
    <w:rsid w:val="00080C09"/>
    <w:rsid w:val="00082C84"/>
    <w:rsid w:val="00091F4D"/>
    <w:rsid w:val="00095F84"/>
    <w:rsid w:val="000A02FA"/>
    <w:rsid w:val="000A083F"/>
    <w:rsid w:val="000B35D0"/>
    <w:rsid w:val="000B3804"/>
    <w:rsid w:val="000B5D35"/>
    <w:rsid w:val="000C0D5F"/>
    <w:rsid w:val="000C1C6D"/>
    <w:rsid w:val="000C1F11"/>
    <w:rsid w:val="000D21E7"/>
    <w:rsid w:val="000D3C8A"/>
    <w:rsid w:val="000D40CA"/>
    <w:rsid w:val="000D47D3"/>
    <w:rsid w:val="000D6F22"/>
    <w:rsid w:val="000E0AA0"/>
    <w:rsid w:val="000E244F"/>
    <w:rsid w:val="000F06A4"/>
    <w:rsid w:val="000F094B"/>
    <w:rsid w:val="000F46A7"/>
    <w:rsid w:val="000F46D3"/>
    <w:rsid w:val="000F4732"/>
    <w:rsid w:val="000F6297"/>
    <w:rsid w:val="0010518F"/>
    <w:rsid w:val="0010652C"/>
    <w:rsid w:val="00110C11"/>
    <w:rsid w:val="00115ED4"/>
    <w:rsid w:val="00117B36"/>
    <w:rsid w:val="00124922"/>
    <w:rsid w:val="001279CE"/>
    <w:rsid w:val="001337B0"/>
    <w:rsid w:val="00135251"/>
    <w:rsid w:val="0013530A"/>
    <w:rsid w:val="00135DF1"/>
    <w:rsid w:val="00136B68"/>
    <w:rsid w:val="00141EEE"/>
    <w:rsid w:val="001422F6"/>
    <w:rsid w:val="001426FC"/>
    <w:rsid w:val="001435C1"/>
    <w:rsid w:val="00144A5D"/>
    <w:rsid w:val="00145B5A"/>
    <w:rsid w:val="0015481F"/>
    <w:rsid w:val="001564D0"/>
    <w:rsid w:val="0016058B"/>
    <w:rsid w:val="00161D6A"/>
    <w:rsid w:val="001621D5"/>
    <w:rsid w:val="00163802"/>
    <w:rsid w:val="00164237"/>
    <w:rsid w:val="001646D2"/>
    <w:rsid w:val="00165382"/>
    <w:rsid w:val="00171EFE"/>
    <w:rsid w:val="00174885"/>
    <w:rsid w:val="0017742D"/>
    <w:rsid w:val="00183B25"/>
    <w:rsid w:val="00184B06"/>
    <w:rsid w:val="00197DBD"/>
    <w:rsid w:val="001A2692"/>
    <w:rsid w:val="001A5E8B"/>
    <w:rsid w:val="001B28D6"/>
    <w:rsid w:val="001B309F"/>
    <w:rsid w:val="001C08EC"/>
    <w:rsid w:val="001C1463"/>
    <w:rsid w:val="001C631C"/>
    <w:rsid w:val="001C7A3E"/>
    <w:rsid w:val="001D07FC"/>
    <w:rsid w:val="001D407A"/>
    <w:rsid w:val="001D562F"/>
    <w:rsid w:val="001E0167"/>
    <w:rsid w:val="001E7429"/>
    <w:rsid w:val="001E7F17"/>
    <w:rsid w:val="001F171D"/>
    <w:rsid w:val="001F1901"/>
    <w:rsid w:val="001F5963"/>
    <w:rsid w:val="00201559"/>
    <w:rsid w:val="00201AC9"/>
    <w:rsid w:val="00205705"/>
    <w:rsid w:val="00207349"/>
    <w:rsid w:val="00207F04"/>
    <w:rsid w:val="00207F15"/>
    <w:rsid w:val="00212804"/>
    <w:rsid w:val="00214B93"/>
    <w:rsid w:val="00221AD6"/>
    <w:rsid w:val="0022532F"/>
    <w:rsid w:val="0023736F"/>
    <w:rsid w:val="00237D2B"/>
    <w:rsid w:val="002464B1"/>
    <w:rsid w:val="00250178"/>
    <w:rsid w:val="00250577"/>
    <w:rsid w:val="002711B4"/>
    <w:rsid w:val="002734EF"/>
    <w:rsid w:val="002748F9"/>
    <w:rsid w:val="0027521A"/>
    <w:rsid w:val="00284BDA"/>
    <w:rsid w:val="00286178"/>
    <w:rsid w:val="0028700E"/>
    <w:rsid w:val="002918C1"/>
    <w:rsid w:val="00292D19"/>
    <w:rsid w:val="002954B8"/>
    <w:rsid w:val="0029724B"/>
    <w:rsid w:val="002978BB"/>
    <w:rsid w:val="00297F3D"/>
    <w:rsid w:val="002A2B70"/>
    <w:rsid w:val="002A4DAF"/>
    <w:rsid w:val="002A70D7"/>
    <w:rsid w:val="002B184E"/>
    <w:rsid w:val="002B27FD"/>
    <w:rsid w:val="002B49A8"/>
    <w:rsid w:val="002B5234"/>
    <w:rsid w:val="002C7B82"/>
    <w:rsid w:val="002D30E7"/>
    <w:rsid w:val="002E46E1"/>
    <w:rsid w:val="002E6D63"/>
    <w:rsid w:val="002F3A24"/>
    <w:rsid w:val="002F75C5"/>
    <w:rsid w:val="003008F0"/>
    <w:rsid w:val="003022B3"/>
    <w:rsid w:val="00303746"/>
    <w:rsid w:val="003038DB"/>
    <w:rsid w:val="00311FAE"/>
    <w:rsid w:val="00315572"/>
    <w:rsid w:val="00315F18"/>
    <w:rsid w:val="00317111"/>
    <w:rsid w:val="003305DD"/>
    <w:rsid w:val="003314AD"/>
    <w:rsid w:val="00332E17"/>
    <w:rsid w:val="00333363"/>
    <w:rsid w:val="0033416C"/>
    <w:rsid w:val="003406D6"/>
    <w:rsid w:val="003442B8"/>
    <w:rsid w:val="003528D8"/>
    <w:rsid w:val="003568BB"/>
    <w:rsid w:val="00356AC9"/>
    <w:rsid w:val="0036056D"/>
    <w:rsid w:val="00363427"/>
    <w:rsid w:val="00364B95"/>
    <w:rsid w:val="00367B5F"/>
    <w:rsid w:val="003718C4"/>
    <w:rsid w:val="00373493"/>
    <w:rsid w:val="00374E20"/>
    <w:rsid w:val="00376889"/>
    <w:rsid w:val="00376CF1"/>
    <w:rsid w:val="0038604F"/>
    <w:rsid w:val="0039426C"/>
    <w:rsid w:val="003944E4"/>
    <w:rsid w:val="00394C83"/>
    <w:rsid w:val="00395AB6"/>
    <w:rsid w:val="00397E6E"/>
    <w:rsid w:val="003A08EC"/>
    <w:rsid w:val="003A32F6"/>
    <w:rsid w:val="003B0585"/>
    <w:rsid w:val="003B35D5"/>
    <w:rsid w:val="003B38DE"/>
    <w:rsid w:val="003B4CF9"/>
    <w:rsid w:val="003C2356"/>
    <w:rsid w:val="003C3AAF"/>
    <w:rsid w:val="003C435E"/>
    <w:rsid w:val="003D033C"/>
    <w:rsid w:val="003D0973"/>
    <w:rsid w:val="003E556B"/>
    <w:rsid w:val="003F188E"/>
    <w:rsid w:val="003F3115"/>
    <w:rsid w:val="003F5408"/>
    <w:rsid w:val="003F55F9"/>
    <w:rsid w:val="00401116"/>
    <w:rsid w:val="00411C50"/>
    <w:rsid w:val="00413AE4"/>
    <w:rsid w:val="00421C96"/>
    <w:rsid w:val="00421CB7"/>
    <w:rsid w:val="0042307B"/>
    <w:rsid w:val="00423F14"/>
    <w:rsid w:val="004263BE"/>
    <w:rsid w:val="00426DEA"/>
    <w:rsid w:val="00433F8D"/>
    <w:rsid w:val="004455F8"/>
    <w:rsid w:val="00450D9F"/>
    <w:rsid w:val="00453634"/>
    <w:rsid w:val="004555D9"/>
    <w:rsid w:val="004602E3"/>
    <w:rsid w:val="00460719"/>
    <w:rsid w:val="00461C57"/>
    <w:rsid w:val="0046533F"/>
    <w:rsid w:val="00467560"/>
    <w:rsid w:val="00467E95"/>
    <w:rsid w:val="00474655"/>
    <w:rsid w:val="004746C9"/>
    <w:rsid w:val="00475082"/>
    <w:rsid w:val="004816B4"/>
    <w:rsid w:val="0048593A"/>
    <w:rsid w:val="00490F47"/>
    <w:rsid w:val="004A06D0"/>
    <w:rsid w:val="004A08E4"/>
    <w:rsid w:val="004A0ADC"/>
    <w:rsid w:val="004A0C9B"/>
    <w:rsid w:val="004A1888"/>
    <w:rsid w:val="004A391D"/>
    <w:rsid w:val="004A40A4"/>
    <w:rsid w:val="004B3439"/>
    <w:rsid w:val="004B3DAA"/>
    <w:rsid w:val="004B4399"/>
    <w:rsid w:val="004B59E8"/>
    <w:rsid w:val="004C1448"/>
    <w:rsid w:val="004C67DC"/>
    <w:rsid w:val="004D4627"/>
    <w:rsid w:val="004D6E3B"/>
    <w:rsid w:val="004D7BF1"/>
    <w:rsid w:val="004E0D02"/>
    <w:rsid w:val="004E0F57"/>
    <w:rsid w:val="004E2A31"/>
    <w:rsid w:val="004E4507"/>
    <w:rsid w:val="004F0013"/>
    <w:rsid w:val="004F3544"/>
    <w:rsid w:val="004F6BED"/>
    <w:rsid w:val="004F7B70"/>
    <w:rsid w:val="00500F1D"/>
    <w:rsid w:val="005114C5"/>
    <w:rsid w:val="00515BE0"/>
    <w:rsid w:val="00520195"/>
    <w:rsid w:val="00522075"/>
    <w:rsid w:val="00530300"/>
    <w:rsid w:val="005306D0"/>
    <w:rsid w:val="0053288D"/>
    <w:rsid w:val="00534882"/>
    <w:rsid w:val="00536A6E"/>
    <w:rsid w:val="005423B5"/>
    <w:rsid w:val="00542B0F"/>
    <w:rsid w:val="00546917"/>
    <w:rsid w:val="0054696C"/>
    <w:rsid w:val="00547B95"/>
    <w:rsid w:val="005503FE"/>
    <w:rsid w:val="00555F3F"/>
    <w:rsid w:val="00557A0C"/>
    <w:rsid w:val="00561CA2"/>
    <w:rsid w:val="005624AA"/>
    <w:rsid w:val="00564A08"/>
    <w:rsid w:val="00564A82"/>
    <w:rsid w:val="00565DA8"/>
    <w:rsid w:val="0056641F"/>
    <w:rsid w:val="00582514"/>
    <w:rsid w:val="0058667C"/>
    <w:rsid w:val="00593699"/>
    <w:rsid w:val="00593A63"/>
    <w:rsid w:val="0059489F"/>
    <w:rsid w:val="0059606B"/>
    <w:rsid w:val="005A045C"/>
    <w:rsid w:val="005A1045"/>
    <w:rsid w:val="005B28D7"/>
    <w:rsid w:val="005B3D9B"/>
    <w:rsid w:val="005B7AA1"/>
    <w:rsid w:val="005B7BEB"/>
    <w:rsid w:val="005C230B"/>
    <w:rsid w:val="005D03B2"/>
    <w:rsid w:val="005D2CE0"/>
    <w:rsid w:val="005D32D2"/>
    <w:rsid w:val="005D3B0C"/>
    <w:rsid w:val="005D499C"/>
    <w:rsid w:val="005D626C"/>
    <w:rsid w:val="005D626D"/>
    <w:rsid w:val="005E0755"/>
    <w:rsid w:val="005E0ED0"/>
    <w:rsid w:val="005E2880"/>
    <w:rsid w:val="005E5CE1"/>
    <w:rsid w:val="005F2E2C"/>
    <w:rsid w:val="005F3EA8"/>
    <w:rsid w:val="005F4188"/>
    <w:rsid w:val="006023D1"/>
    <w:rsid w:val="006069FE"/>
    <w:rsid w:val="00614E3A"/>
    <w:rsid w:val="00614FA8"/>
    <w:rsid w:val="006220EF"/>
    <w:rsid w:val="00622F2D"/>
    <w:rsid w:val="00624087"/>
    <w:rsid w:val="00626007"/>
    <w:rsid w:val="00640694"/>
    <w:rsid w:val="006433E8"/>
    <w:rsid w:val="006434FF"/>
    <w:rsid w:val="006477AB"/>
    <w:rsid w:val="00655DE1"/>
    <w:rsid w:val="00661263"/>
    <w:rsid w:val="006625AB"/>
    <w:rsid w:val="00663E07"/>
    <w:rsid w:val="00664F82"/>
    <w:rsid w:val="0066509B"/>
    <w:rsid w:val="006708D6"/>
    <w:rsid w:val="006729A4"/>
    <w:rsid w:val="00672C17"/>
    <w:rsid w:val="00676254"/>
    <w:rsid w:val="0067751E"/>
    <w:rsid w:val="00680016"/>
    <w:rsid w:val="00680046"/>
    <w:rsid w:val="00684810"/>
    <w:rsid w:val="00685526"/>
    <w:rsid w:val="006860F7"/>
    <w:rsid w:val="00687273"/>
    <w:rsid w:val="006901F0"/>
    <w:rsid w:val="00690AF6"/>
    <w:rsid w:val="00691DD1"/>
    <w:rsid w:val="00694690"/>
    <w:rsid w:val="00695EF6"/>
    <w:rsid w:val="00696165"/>
    <w:rsid w:val="00696CA3"/>
    <w:rsid w:val="006A4DED"/>
    <w:rsid w:val="006B1664"/>
    <w:rsid w:val="006B361F"/>
    <w:rsid w:val="006B4A8D"/>
    <w:rsid w:val="006B78A9"/>
    <w:rsid w:val="006D12A3"/>
    <w:rsid w:val="006D4133"/>
    <w:rsid w:val="006D6ABA"/>
    <w:rsid w:val="006E0EF7"/>
    <w:rsid w:val="006E0FDE"/>
    <w:rsid w:val="006E26F1"/>
    <w:rsid w:val="006E2CB8"/>
    <w:rsid w:val="006E303E"/>
    <w:rsid w:val="006E46B8"/>
    <w:rsid w:val="006E6C54"/>
    <w:rsid w:val="006F0A68"/>
    <w:rsid w:val="006F40F4"/>
    <w:rsid w:val="006F4D9F"/>
    <w:rsid w:val="006F5BBF"/>
    <w:rsid w:val="006F6323"/>
    <w:rsid w:val="006F63F3"/>
    <w:rsid w:val="006F688E"/>
    <w:rsid w:val="006F74E9"/>
    <w:rsid w:val="00700709"/>
    <w:rsid w:val="00701156"/>
    <w:rsid w:val="00702000"/>
    <w:rsid w:val="007071A1"/>
    <w:rsid w:val="00712D1D"/>
    <w:rsid w:val="0071376C"/>
    <w:rsid w:val="007150AE"/>
    <w:rsid w:val="00715621"/>
    <w:rsid w:val="00722B9F"/>
    <w:rsid w:val="00726AB4"/>
    <w:rsid w:val="00726D95"/>
    <w:rsid w:val="00730F64"/>
    <w:rsid w:val="007329BD"/>
    <w:rsid w:val="00732C3F"/>
    <w:rsid w:val="00735FFE"/>
    <w:rsid w:val="0073791C"/>
    <w:rsid w:val="00742EBF"/>
    <w:rsid w:val="007451E8"/>
    <w:rsid w:val="007512B3"/>
    <w:rsid w:val="00756DC7"/>
    <w:rsid w:val="00757A40"/>
    <w:rsid w:val="00760456"/>
    <w:rsid w:val="00763E4D"/>
    <w:rsid w:val="007650A5"/>
    <w:rsid w:val="00772158"/>
    <w:rsid w:val="007753D1"/>
    <w:rsid w:val="0077758A"/>
    <w:rsid w:val="00787187"/>
    <w:rsid w:val="00790145"/>
    <w:rsid w:val="0079286E"/>
    <w:rsid w:val="00793F6F"/>
    <w:rsid w:val="00796288"/>
    <w:rsid w:val="007B02F7"/>
    <w:rsid w:val="007B15C1"/>
    <w:rsid w:val="007C0A50"/>
    <w:rsid w:val="007C2C04"/>
    <w:rsid w:val="007D3F40"/>
    <w:rsid w:val="007D485B"/>
    <w:rsid w:val="007D70BA"/>
    <w:rsid w:val="007E195B"/>
    <w:rsid w:val="007E73C3"/>
    <w:rsid w:val="007F714F"/>
    <w:rsid w:val="007F7D0B"/>
    <w:rsid w:val="0080777F"/>
    <w:rsid w:val="0081280D"/>
    <w:rsid w:val="00814CB7"/>
    <w:rsid w:val="00816607"/>
    <w:rsid w:val="008173AF"/>
    <w:rsid w:val="00822B6E"/>
    <w:rsid w:val="00824535"/>
    <w:rsid w:val="008246B5"/>
    <w:rsid w:val="00825330"/>
    <w:rsid w:val="00830B2A"/>
    <w:rsid w:val="00832D3D"/>
    <w:rsid w:val="00836823"/>
    <w:rsid w:val="00841973"/>
    <w:rsid w:val="00842324"/>
    <w:rsid w:val="008451AA"/>
    <w:rsid w:val="00845413"/>
    <w:rsid w:val="00851267"/>
    <w:rsid w:val="00855FC0"/>
    <w:rsid w:val="008609FE"/>
    <w:rsid w:val="00865227"/>
    <w:rsid w:val="00867167"/>
    <w:rsid w:val="00886B8F"/>
    <w:rsid w:val="008921F4"/>
    <w:rsid w:val="00894025"/>
    <w:rsid w:val="0089612E"/>
    <w:rsid w:val="008A17B2"/>
    <w:rsid w:val="008A2B03"/>
    <w:rsid w:val="008A65FF"/>
    <w:rsid w:val="008A6607"/>
    <w:rsid w:val="008B15B1"/>
    <w:rsid w:val="008B5BE4"/>
    <w:rsid w:val="008B7F72"/>
    <w:rsid w:val="008C0D92"/>
    <w:rsid w:val="008C13C5"/>
    <w:rsid w:val="008C52E8"/>
    <w:rsid w:val="008C5501"/>
    <w:rsid w:val="008D1B7A"/>
    <w:rsid w:val="008D2801"/>
    <w:rsid w:val="008D3C6E"/>
    <w:rsid w:val="008D5E60"/>
    <w:rsid w:val="008E31D5"/>
    <w:rsid w:val="008E3733"/>
    <w:rsid w:val="008E5691"/>
    <w:rsid w:val="008F0252"/>
    <w:rsid w:val="008F0ABE"/>
    <w:rsid w:val="008F68D9"/>
    <w:rsid w:val="00906E41"/>
    <w:rsid w:val="00912368"/>
    <w:rsid w:val="009179EE"/>
    <w:rsid w:val="009203F3"/>
    <w:rsid w:val="00921FB3"/>
    <w:rsid w:val="00927F85"/>
    <w:rsid w:val="009311EE"/>
    <w:rsid w:val="00931785"/>
    <w:rsid w:val="00931D1D"/>
    <w:rsid w:val="00936814"/>
    <w:rsid w:val="00936D55"/>
    <w:rsid w:val="00945E4C"/>
    <w:rsid w:val="00952FA4"/>
    <w:rsid w:val="00954AB1"/>
    <w:rsid w:val="0095612E"/>
    <w:rsid w:val="00956328"/>
    <w:rsid w:val="0095653C"/>
    <w:rsid w:val="00961A93"/>
    <w:rsid w:val="009648F5"/>
    <w:rsid w:val="009657CD"/>
    <w:rsid w:val="0097038C"/>
    <w:rsid w:val="00970714"/>
    <w:rsid w:val="00972EDE"/>
    <w:rsid w:val="00973878"/>
    <w:rsid w:val="009749A2"/>
    <w:rsid w:val="00974C4D"/>
    <w:rsid w:val="00977481"/>
    <w:rsid w:val="00977F38"/>
    <w:rsid w:val="00981263"/>
    <w:rsid w:val="009827AB"/>
    <w:rsid w:val="00984BF0"/>
    <w:rsid w:val="00990EB8"/>
    <w:rsid w:val="00990F55"/>
    <w:rsid w:val="0099126E"/>
    <w:rsid w:val="009912EA"/>
    <w:rsid w:val="00991F8D"/>
    <w:rsid w:val="009930C9"/>
    <w:rsid w:val="009952EE"/>
    <w:rsid w:val="009A0801"/>
    <w:rsid w:val="009A15C9"/>
    <w:rsid w:val="009A7F1A"/>
    <w:rsid w:val="009B21DA"/>
    <w:rsid w:val="009B4EF8"/>
    <w:rsid w:val="009B5433"/>
    <w:rsid w:val="009B5673"/>
    <w:rsid w:val="009B5C58"/>
    <w:rsid w:val="009B68E7"/>
    <w:rsid w:val="009B7B79"/>
    <w:rsid w:val="009D2512"/>
    <w:rsid w:val="009D2F37"/>
    <w:rsid w:val="009D48D4"/>
    <w:rsid w:val="009D5DDE"/>
    <w:rsid w:val="009D678E"/>
    <w:rsid w:val="009D7ED2"/>
    <w:rsid w:val="009E02A1"/>
    <w:rsid w:val="009E04A2"/>
    <w:rsid w:val="009E088B"/>
    <w:rsid w:val="009E3B58"/>
    <w:rsid w:val="009E6EA2"/>
    <w:rsid w:val="009E7F2B"/>
    <w:rsid w:val="009E7FA2"/>
    <w:rsid w:val="009F26EF"/>
    <w:rsid w:val="009F352B"/>
    <w:rsid w:val="009F4281"/>
    <w:rsid w:val="009F4926"/>
    <w:rsid w:val="009F4B6B"/>
    <w:rsid w:val="00A01420"/>
    <w:rsid w:val="00A03229"/>
    <w:rsid w:val="00A03CEC"/>
    <w:rsid w:val="00A05BEB"/>
    <w:rsid w:val="00A15607"/>
    <w:rsid w:val="00A16A9A"/>
    <w:rsid w:val="00A21D13"/>
    <w:rsid w:val="00A222B0"/>
    <w:rsid w:val="00A224A0"/>
    <w:rsid w:val="00A2281A"/>
    <w:rsid w:val="00A26075"/>
    <w:rsid w:val="00A27CAE"/>
    <w:rsid w:val="00A30FDE"/>
    <w:rsid w:val="00A348B8"/>
    <w:rsid w:val="00A3532C"/>
    <w:rsid w:val="00A37E19"/>
    <w:rsid w:val="00A40BC9"/>
    <w:rsid w:val="00A415E4"/>
    <w:rsid w:val="00A50C31"/>
    <w:rsid w:val="00A51E1A"/>
    <w:rsid w:val="00A5365B"/>
    <w:rsid w:val="00A57DBB"/>
    <w:rsid w:val="00A6192D"/>
    <w:rsid w:val="00A66454"/>
    <w:rsid w:val="00A66518"/>
    <w:rsid w:val="00A66E88"/>
    <w:rsid w:val="00A763E0"/>
    <w:rsid w:val="00A85061"/>
    <w:rsid w:val="00A867F9"/>
    <w:rsid w:val="00A873B8"/>
    <w:rsid w:val="00A914C1"/>
    <w:rsid w:val="00A92838"/>
    <w:rsid w:val="00A96739"/>
    <w:rsid w:val="00AA0FBC"/>
    <w:rsid w:val="00AA48DD"/>
    <w:rsid w:val="00AA5B67"/>
    <w:rsid w:val="00AB14BC"/>
    <w:rsid w:val="00AB4A40"/>
    <w:rsid w:val="00AB4C21"/>
    <w:rsid w:val="00AB6A17"/>
    <w:rsid w:val="00AC072B"/>
    <w:rsid w:val="00AC3F1E"/>
    <w:rsid w:val="00AD1E92"/>
    <w:rsid w:val="00AD2D03"/>
    <w:rsid w:val="00AD2E1E"/>
    <w:rsid w:val="00AD2F7A"/>
    <w:rsid w:val="00AD5251"/>
    <w:rsid w:val="00AD5953"/>
    <w:rsid w:val="00AD7DF7"/>
    <w:rsid w:val="00AE2D0A"/>
    <w:rsid w:val="00AE494A"/>
    <w:rsid w:val="00B0096D"/>
    <w:rsid w:val="00B13D81"/>
    <w:rsid w:val="00B17A82"/>
    <w:rsid w:val="00B221B7"/>
    <w:rsid w:val="00B23503"/>
    <w:rsid w:val="00B24426"/>
    <w:rsid w:val="00B27B1A"/>
    <w:rsid w:val="00B30514"/>
    <w:rsid w:val="00B31AB8"/>
    <w:rsid w:val="00B36BD8"/>
    <w:rsid w:val="00B4402C"/>
    <w:rsid w:val="00B44D7D"/>
    <w:rsid w:val="00B47FA4"/>
    <w:rsid w:val="00B50808"/>
    <w:rsid w:val="00B54E49"/>
    <w:rsid w:val="00B5797C"/>
    <w:rsid w:val="00B64358"/>
    <w:rsid w:val="00B646C0"/>
    <w:rsid w:val="00B67110"/>
    <w:rsid w:val="00B67CCF"/>
    <w:rsid w:val="00B70885"/>
    <w:rsid w:val="00B71B44"/>
    <w:rsid w:val="00B75CAD"/>
    <w:rsid w:val="00B80406"/>
    <w:rsid w:val="00B81AF7"/>
    <w:rsid w:val="00B81C11"/>
    <w:rsid w:val="00B84654"/>
    <w:rsid w:val="00B84E9D"/>
    <w:rsid w:val="00B87CD1"/>
    <w:rsid w:val="00B92800"/>
    <w:rsid w:val="00B93D4E"/>
    <w:rsid w:val="00BA355B"/>
    <w:rsid w:val="00BA3579"/>
    <w:rsid w:val="00BA6BFA"/>
    <w:rsid w:val="00BA7734"/>
    <w:rsid w:val="00BB3275"/>
    <w:rsid w:val="00BB3F1E"/>
    <w:rsid w:val="00BB67B7"/>
    <w:rsid w:val="00BC010B"/>
    <w:rsid w:val="00BC149A"/>
    <w:rsid w:val="00BC2A46"/>
    <w:rsid w:val="00BC77FB"/>
    <w:rsid w:val="00BD099D"/>
    <w:rsid w:val="00BD6715"/>
    <w:rsid w:val="00BE45DB"/>
    <w:rsid w:val="00BF2196"/>
    <w:rsid w:val="00BF3AD6"/>
    <w:rsid w:val="00BF74BF"/>
    <w:rsid w:val="00C10438"/>
    <w:rsid w:val="00C11FA3"/>
    <w:rsid w:val="00C1249E"/>
    <w:rsid w:val="00C12711"/>
    <w:rsid w:val="00C12B8A"/>
    <w:rsid w:val="00C139B2"/>
    <w:rsid w:val="00C14FC3"/>
    <w:rsid w:val="00C16617"/>
    <w:rsid w:val="00C17258"/>
    <w:rsid w:val="00C2174B"/>
    <w:rsid w:val="00C241B6"/>
    <w:rsid w:val="00C25C75"/>
    <w:rsid w:val="00C305DB"/>
    <w:rsid w:val="00C34243"/>
    <w:rsid w:val="00C36788"/>
    <w:rsid w:val="00C373BD"/>
    <w:rsid w:val="00C4291F"/>
    <w:rsid w:val="00C459C5"/>
    <w:rsid w:val="00C5694C"/>
    <w:rsid w:val="00C633CB"/>
    <w:rsid w:val="00C6345F"/>
    <w:rsid w:val="00C634C4"/>
    <w:rsid w:val="00C64AB9"/>
    <w:rsid w:val="00C6615E"/>
    <w:rsid w:val="00C67A1D"/>
    <w:rsid w:val="00C73030"/>
    <w:rsid w:val="00C73CD3"/>
    <w:rsid w:val="00C74533"/>
    <w:rsid w:val="00C745FA"/>
    <w:rsid w:val="00C75938"/>
    <w:rsid w:val="00C85BE2"/>
    <w:rsid w:val="00C86610"/>
    <w:rsid w:val="00C969CC"/>
    <w:rsid w:val="00CA3FC9"/>
    <w:rsid w:val="00CA4800"/>
    <w:rsid w:val="00CB05D0"/>
    <w:rsid w:val="00CB105C"/>
    <w:rsid w:val="00CC118B"/>
    <w:rsid w:val="00CC569B"/>
    <w:rsid w:val="00CC70A5"/>
    <w:rsid w:val="00CC7CCD"/>
    <w:rsid w:val="00CD1C8F"/>
    <w:rsid w:val="00CD4E97"/>
    <w:rsid w:val="00CE6237"/>
    <w:rsid w:val="00CF5D14"/>
    <w:rsid w:val="00D13C6A"/>
    <w:rsid w:val="00D13CAF"/>
    <w:rsid w:val="00D1405E"/>
    <w:rsid w:val="00D1667C"/>
    <w:rsid w:val="00D20CF4"/>
    <w:rsid w:val="00D21A52"/>
    <w:rsid w:val="00D25FAE"/>
    <w:rsid w:val="00D300D9"/>
    <w:rsid w:val="00D309E2"/>
    <w:rsid w:val="00D30AC7"/>
    <w:rsid w:val="00D3713F"/>
    <w:rsid w:val="00D41497"/>
    <w:rsid w:val="00D419C8"/>
    <w:rsid w:val="00D42C0D"/>
    <w:rsid w:val="00D471EE"/>
    <w:rsid w:val="00D505DE"/>
    <w:rsid w:val="00D54F23"/>
    <w:rsid w:val="00D61C90"/>
    <w:rsid w:val="00D63437"/>
    <w:rsid w:val="00D661A5"/>
    <w:rsid w:val="00D678DC"/>
    <w:rsid w:val="00D70216"/>
    <w:rsid w:val="00D7290F"/>
    <w:rsid w:val="00D741E0"/>
    <w:rsid w:val="00D76F81"/>
    <w:rsid w:val="00D8591B"/>
    <w:rsid w:val="00D93B6F"/>
    <w:rsid w:val="00D94DAA"/>
    <w:rsid w:val="00DA03E9"/>
    <w:rsid w:val="00DA1720"/>
    <w:rsid w:val="00DA7553"/>
    <w:rsid w:val="00DB2018"/>
    <w:rsid w:val="00DB23FB"/>
    <w:rsid w:val="00DB2939"/>
    <w:rsid w:val="00DB4931"/>
    <w:rsid w:val="00DB50FF"/>
    <w:rsid w:val="00DB7FD6"/>
    <w:rsid w:val="00DC25AD"/>
    <w:rsid w:val="00DC2D98"/>
    <w:rsid w:val="00DC2E34"/>
    <w:rsid w:val="00DC2EC6"/>
    <w:rsid w:val="00DC46E9"/>
    <w:rsid w:val="00DC7EEB"/>
    <w:rsid w:val="00DD4031"/>
    <w:rsid w:val="00DD7573"/>
    <w:rsid w:val="00DE03F5"/>
    <w:rsid w:val="00DE3E24"/>
    <w:rsid w:val="00DE4D94"/>
    <w:rsid w:val="00DE7560"/>
    <w:rsid w:val="00DF7765"/>
    <w:rsid w:val="00E07A3E"/>
    <w:rsid w:val="00E13F01"/>
    <w:rsid w:val="00E1427A"/>
    <w:rsid w:val="00E15213"/>
    <w:rsid w:val="00E20FD0"/>
    <w:rsid w:val="00E21D43"/>
    <w:rsid w:val="00E2268A"/>
    <w:rsid w:val="00E2568F"/>
    <w:rsid w:val="00E33550"/>
    <w:rsid w:val="00E36987"/>
    <w:rsid w:val="00E37F2C"/>
    <w:rsid w:val="00E4520C"/>
    <w:rsid w:val="00E50EE1"/>
    <w:rsid w:val="00E6054C"/>
    <w:rsid w:val="00E632F4"/>
    <w:rsid w:val="00E643B3"/>
    <w:rsid w:val="00E70E5A"/>
    <w:rsid w:val="00E70F35"/>
    <w:rsid w:val="00E73869"/>
    <w:rsid w:val="00E74DE3"/>
    <w:rsid w:val="00E812EA"/>
    <w:rsid w:val="00E816BD"/>
    <w:rsid w:val="00EA3ED4"/>
    <w:rsid w:val="00EA52FA"/>
    <w:rsid w:val="00EA5B32"/>
    <w:rsid w:val="00EA799B"/>
    <w:rsid w:val="00EB703C"/>
    <w:rsid w:val="00EC0D14"/>
    <w:rsid w:val="00ED6093"/>
    <w:rsid w:val="00EE00BF"/>
    <w:rsid w:val="00EE00FB"/>
    <w:rsid w:val="00EE5E76"/>
    <w:rsid w:val="00EE5EC2"/>
    <w:rsid w:val="00EF4D35"/>
    <w:rsid w:val="00EF571E"/>
    <w:rsid w:val="00EF64B9"/>
    <w:rsid w:val="00EF703F"/>
    <w:rsid w:val="00F11F9B"/>
    <w:rsid w:val="00F1746D"/>
    <w:rsid w:val="00F20F1E"/>
    <w:rsid w:val="00F21DFA"/>
    <w:rsid w:val="00F23877"/>
    <w:rsid w:val="00F241BB"/>
    <w:rsid w:val="00F27249"/>
    <w:rsid w:val="00F31860"/>
    <w:rsid w:val="00F31999"/>
    <w:rsid w:val="00F31FCF"/>
    <w:rsid w:val="00F336D2"/>
    <w:rsid w:val="00F41B0D"/>
    <w:rsid w:val="00F42288"/>
    <w:rsid w:val="00F47651"/>
    <w:rsid w:val="00F52BAE"/>
    <w:rsid w:val="00F5581C"/>
    <w:rsid w:val="00F5745C"/>
    <w:rsid w:val="00F60BA1"/>
    <w:rsid w:val="00F6403B"/>
    <w:rsid w:val="00F7153B"/>
    <w:rsid w:val="00F740B4"/>
    <w:rsid w:val="00F75AED"/>
    <w:rsid w:val="00F770F2"/>
    <w:rsid w:val="00F85152"/>
    <w:rsid w:val="00F853A5"/>
    <w:rsid w:val="00F8568D"/>
    <w:rsid w:val="00F92828"/>
    <w:rsid w:val="00F935B8"/>
    <w:rsid w:val="00FA10BA"/>
    <w:rsid w:val="00FB040A"/>
    <w:rsid w:val="00FB0430"/>
    <w:rsid w:val="00FB70DE"/>
    <w:rsid w:val="00FC32C6"/>
    <w:rsid w:val="00FC54E5"/>
    <w:rsid w:val="00FC708E"/>
    <w:rsid w:val="00FD21A4"/>
    <w:rsid w:val="00FE0CD4"/>
    <w:rsid w:val="00FE139E"/>
    <w:rsid w:val="00FE274E"/>
    <w:rsid w:val="00FE57A8"/>
    <w:rsid w:val="00FE6C33"/>
    <w:rsid w:val="00FE7BB4"/>
    <w:rsid w:val="00FF4B1B"/>
    <w:rsid w:val="00F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78CD8"/>
  <w15:chartTrackingRefBased/>
  <w15:docId w15:val="{FCC9209B-072D-AC47-841F-1F5EBC8A4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4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4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C104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4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4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4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4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4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4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4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4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4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4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4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4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4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4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4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4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4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4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4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4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4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4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4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4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4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438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C104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0438"/>
  </w:style>
  <w:style w:type="character" w:styleId="PageNumber">
    <w:name w:val="page number"/>
    <w:basedOn w:val="DefaultParagraphFont"/>
    <w:uiPriority w:val="99"/>
    <w:semiHidden/>
    <w:unhideWhenUsed/>
    <w:rsid w:val="00C10438"/>
  </w:style>
  <w:style w:type="paragraph" w:styleId="Header">
    <w:name w:val="header"/>
    <w:basedOn w:val="Normal"/>
    <w:link w:val="HeaderChar"/>
    <w:uiPriority w:val="99"/>
    <w:unhideWhenUsed/>
    <w:rsid w:val="00C104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0438"/>
  </w:style>
  <w:style w:type="paragraph" w:styleId="FootnoteText">
    <w:name w:val="footnote text"/>
    <w:basedOn w:val="Normal"/>
    <w:link w:val="FootnoteTextChar"/>
    <w:uiPriority w:val="99"/>
    <w:unhideWhenUsed/>
    <w:rsid w:val="00C1043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104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043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104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438"/>
    <w:rPr>
      <w:color w:val="605E5C"/>
      <w:shd w:val="clear" w:color="auto" w:fill="E1DFDD"/>
    </w:rPr>
  </w:style>
  <w:style w:type="paragraph" w:customStyle="1" w:styleId="NormDS">
    <w:name w:val="NormDS"/>
    <w:basedOn w:val="Normal"/>
    <w:link w:val="NormDSChar"/>
    <w:qFormat/>
    <w:rsid w:val="006B361F"/>
    <w:pPr>
      <w:spacing w:after="120" w:line="360" w:lineRule="auto"/>
      <w:ind w:firstLine="720"/>
    </w:pPr>
    <w:rPr>
      <w:rFonts w:ascii="Times New Roman" w:eastAsiaTheme="minorEastAsia" w:hAnsi="Times New Roman" w:cs="Times New Roman"/>
      <w:szCs w:val="32"/>
      <w:lang w:val="en-US"/>
    </w:rPr>
  </w:style>
  <w:style w:type="character" w:customStyle="1" w:styleId="NormDSChar">
    <w:name w:val="NormDS Char"/>
    <w:basedOn w:val="DefaultParagraphFont"/>
    <w:link w:val="NormDS"/>
    <w:rsid w:val="006B361F"/>
    <w:rPr>
      <w:rFonts w:ascii="Times New Roman" w:eastAsiaTheme="minorEastAsia" w:hAnsi="Times New Roman" w:cs="Times New Roman"/>
      <w:szCs w:val="32"/>
      <w:lang w:val="en-US"/>
    </w:rPr>
  </w:style>
  <w:style w:type="character" w:customStyle="1" w:styleId="authors-list-item">
    <w:name w:val="authors-list-item"/>
    <w:basedOn w:val="DefaultParagraphFont"/>
    <w:rsid w:val="004A391D"/>
  </w:style>
  <w:style w:type="character" w:customStyle="1" w:styleId="author-sup-separator">
    <w:name w:val="author-sup-separator"/>
    <w:basedOn w:val="DefaultParagraphFont"/>
    <w:rsid w:val="004A391D"/>
  </w:style>
  <w:style w:type="character" w:customStyle="1" w:styleId="comma">
    <w:name w:val="comma"/>
    <w:basedOn w:val="DefaultParagraphFont"/>
    <w:rsid w:val="004A391D"/>
  </w:style>
  <w:style w:type="character" w:styleId="FollowedHyperlink">
    <w:name w:val="FollowedHyperlink"/>
    <w:basedOn w:val="DefaultParagraphFont"/>
    <w:uiPriority w:val="99"/>
    <w:semiHidden/>
    <w:unhideWhenUsed/>
    <w:rsid w:val="00E21D43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50178"/>
  </w:style>
  <w:style w:type="character" w:customStyle="1" w:styleId="Subtitle1">
    <w:name w:val="Subtitle1"/>
    <w:basedOn w:val="DefaultParagraphFont"/>
    <w:rsid w:val="00250178"/>
  </w:style>
  <w:style w:type="character" w:customStyle="1" w:styleId="authors">
    <w:name w:val="authors"/>
    <w:basedOn w:val="DefaultParagraphFont"/>
    <w:rsid w:val="00250178"/>
  </w:style>
  <w:style w:type="paragraph" w:customStyle="1" w:styleId="p1">
    <w:name w:val="p1"/>
    <w:basedOn w:val="Normal"/>
    <w:rsid w:val="00004F2E"/>
    <w:rPr>
      <w:rFonts w:ascii="Helvetica" w:eastAsia="Times New Roman" w:hAnsi="Helvetica" w:cs="Times New Roman"/>
      <w:color w:val="000000"/>
      <w:sz w:val="17"/>
      <w:szCs w:val="17"/>
      <w:lang w:eastAsia="en-GB"/>
    </w:rPr>
  </w:style>
  <w:style w:type="paragraph" w:customStyle="1" w:styleId="dx-doi">
    <w:name w:val="dx-doi"/>
    <w:basedOn w:val="Normal"/>
    <w:rsid w:val="00CA3F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C36788"/>
    <w:rPr>
      <w:i/>
      <w:iCs/>
    </w:rPr>
  </w:style>
  <w:style w:type="paragraph" w:customStyle="1" w:styleId="p2">
    <w:name w:val="p2"/>
    <w:basedOn w:val="Normal"/>
    <w:rsid w:val="00C4291F"/>
    <w:rPr>
      <w:rFonts w:ascii="Times" w:eastAsia="Times New Roman" w:hAnsi="Times" w:cs="Times New Roman"/>
      <w:color w:val="000000"/>
      <w:sz w:val="19"/>
      <w:szCs w:val="19"/>
      <w:lang w:eastAsia="en-GB"/>
    </w:rPr>
  </w:style>
  <w:style w:type="character" w:customStyle="1" w:styleId="s1">
    <w:name w:val="s1"/>
    <w:basedOn w:val="DefaultParagraphFont"/>
    <w:rsid w:val="00C4291F"/>
    <w:rPr>
      <w:rFonts w:ascii="Times" w:hAnsi="Times" w:hint="default"/>
      <w:sz w:val="19"/>
      <w:szCs w:val="19"/>
    </w:rPr>
  </w:style>
  <w:style w:type="character" w:customStyle="1" w:styleId="s2">
    <w:name w:val="s2"/>
    <w:basedOn w:val="DefaultParagraphFont"/>
    <w:rsid w:val="00C4291F"/>
    <w:rPr>
      <w:rFonts w:ascii="Times" w:hAnsi="Times" w:hint="default"/>
      <w:sz w:val="19"/>
      <w:szCs w:val="19"/>
    </w:rPr>
  </w:style>
  <w:style w:type="character" w:customStyle="1" w:styleId="s3">
    <w:name w:val="s3"/>
    <w:basedOn w:val="DefaultParagraphFont"/>
    <w:rsid w:val="00C4291F"/>
    <w:rPr>
      <w:rFonts w:ascii="Times" w:hAnsi="Times" w:hint="default"/>
      <w:sz w:val="19"/>
      <w:szCs w:val="19"/>
    </w:rPr>
  </w:style>
  <w:style w:type="character" w:customStyle="1" w:styleId="s4">
    <w:name w:val="s4"/>
    <w:basedOn w:val="DefaultParagraphFont"/>
    <w:rsid w:val="00C4291F"/>
    <w:rPr>
      <w:rFonts w:ascii="Times" w:hAnsi="Times" w:hint="default"/>
      <w:sz w:val="19"/>
      <w:szCs w:val="19"/>
    </w:rPr>
  </w:style>
  <w:style w:type="character" w:customStyle="1" w:styleId="s5">
    <w:name w:val="s5"/>
    <w:basedOn w:val="DefaultParagraphFont"/>
    <w:rsid w:val="00C4291F"/>
    <w:rPr>
      <w:rFonts w:ascii="Times" w:hAnsi="Times" w:hint="default"/>
      <w:sz w:val="19"/>
      <w:szCs w:val="19"/>
    </w:rPr>
  </w:style>
  <w:style w:type="paragraph" w:styleId="NormalWeb">
    <w:name w:val="Normal (Web)"/>
    <w:basedOn w:val="Normal"/>
    <w:rsid w:val="004816B4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0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3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th.academia.edu/TonyWalter" TargetMode="External"/><Relationship Id="rId13" Type="http://schemas.openxmlformats.org/officeDocument/2006/relationships/hyperlink" Target="https://link.springer.com/journal/13644/volumes-and-issue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raftonhills.academia.edu/TLBrink" TargetMode="External"/><Relationship Id="rId12" Type="http://schemas.openxmlformats.org/officeDocument/2006/relationships/hyperlink" Target="https://www.researchgate.net/scientific-contributions/Helen-Waterhouse-37541235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cademic.oup.com/socre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jstor.org/journal/revirelires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raftonhills.edu/this-is-crafton/profiles/tl-brink.php" TargetMode="External"/><Relationship Id="rId14" Type="http://schemas.openxmlformats.org/officeDocument/2006/relationships/hyperlink" Target="https://researchportal.bath.ac.uk/en/persons/tony-walter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bath.academia.edu/TonyWalter" TargetMode="External"/><Relationship Id="rId13" Type="http://schemas.openxmlformats.org/officeDocument/2006/relationships/hyperlink" Target="http://dx.doi.org/10.1080/1743727X.2023.2266375" TargetMode="External"/><Relationship Id="rId3" Type="http://schemas.openxmlformats.org/officeDocument/2006/relationships/hyperlink" Target="https://academic.oup.com/socrel" TargetMode="External"/><Relationship Id="rId7" Type="http://schemas.openxmlformats.org/officeDocument/2006/relationships/hyperlink" Target="https://researchportal.bath.ac.uk/en/persons/tony-walter" TargetMode="External"/><Relationship Id="rId12" Type="http://schemas.openxmlformats.org/officeDocument/2006/relationships/hyperlink" Target="https://doi.org/10.1177/1094428114548590" TargetMode="External"/><Relationship Id="rId2" Type="http://schemas.openxmlformats.org/officeDocument/2006/relationships/hyperlink" Target="https://link.springer.com/journal/13644/volumes-and-issues" TargetMode="External"/><Relationship Id="rId1" Type="http://schemas.openxmlformats.org/officeDocument/2006/relationships/hyperlink" Target="https://www.jstor.org/journal/revirelirese" TargetMode="External"/><Relationship Id="rId6" Type="http://schemas.openxmlformats.org/officeDocument/2006/relationships/hyperlink" Target="https://craftonhills.academia.edu/TLBrink" TargetMode="External"/><Relationship Id="rId11" Type="http://schemas.openxmlformats.org/officeDocument/2006/relationships/hyperlink" Target="https://www.researchgate.net/scientific-contributions/Helen-Waterhouse-37541235" TargetMode="External"/><Relationship Id="rId5" Type="http://schemas.openxmlformats.org/officeDocument/2006/relationships/hyperlink" Target="https://www.craftonhills.edu/this-is-crafton/profiles/tl-brink.php" TargetMode="External"/><Relationship Id="rId10" Type="http://schemas.openxmlformats.org/officeDocument/2006/relationships/hyperlink" Target="https://researchspace.bathspa.ac.uk/1437/1/Helen%20Waterhouse%20-%201997.pdf" TargetMode="External"/><Relationship Id="rId4" Type="http://schemas.openxmlformats.org/officeDocument/2006/relationships/hyperlink" Target="https://craftonhills.academia.edu/TLBrink" TargetMode="External"/><Relationship Id="rId9" Type="http://schemas.openxmlformats.org/officeDocument/2006/relationships/hyperlink" Target="https://doi.org/10.17870/bathspa.00001437" TargetMode="External"/><Relationship Id="rId14" Type="http://schemas.openxmlformats.org/officeDocument/2006/relationships/hyperlink" Target="https://www.hhs.gov/ohrp/regulations-and-policy/belmont-report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2811</Words>
  <Characters>16023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barsham</dc:creator>
  <cp:keywords/>
  <dc:description/>
  <cp:lastModifiedBy>helen barsham</cp:lastModifiedBy>
  <cp:revision>2</cp:revision>
  <dcterms:created xsi:type="dcterms:W3CDTF">2025-03-08T09:53:00Z</dcterms:created>
  <dcterms:modified xsi:type="dcterms:W3CDTF">2025-03-08T09:53:00Z</dcterms:modified>
</cp:coreProperties>
</file>