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DA379A" w14:textId="7942DF56" w:rsidR="006B5FFC" w:rsidRPr="006B5FFC" w:rsidRDefault="006B5FFC" w:rsidP="006B5FFC">
      <w:pPr>
        <w:spacing w:line="360" w:lineRule="auto"/>
        <w:jc w:val="center"/>
        <w:rPr>
          <w:rFonts w:ascii="Times New Roman" w:eastAsiaTheme="majorEastAsia" w:hAnsi="Times New Roman" w:cs="Times New Roman"/>
          <w:b/>
          <w:bCs/>
          <w:color w:val="000000" w:themeColor="text1"/>
          <w:sz w:val="32"/>
          <w:szCs w:val="32"/>
          <w:u w:val="single"/>
          <w:lang w:eastAsia="en-GB"/>
          <w14:ligatures w14:val="none"/>
        </w:rPr>
      </w:pPr>
      <w:r w:rsidRPr="006B5FFC">
        <w:rPr>
          <w:rFonts w:ascii="Times New Roman" w:eastAsiaTheme="majorEastAsia" w:hAnsi="Times New Roman" w:cs="Times New Roman"/>
          <w:b/>
          <w:bCs/>
          <w:color w:val="000000" w:themeColor="text1"/>
          <w:sz w:val="32"/>
          <w:szCs w:val="32"/>
          <w:u w:val="single"/>
          <w:lang w:eastAsia="en-GB"/>
          <w14:ligatures w14:val="none"/>
        </w:rPr>
        <w:t>Development Appraisal: Lace House, Brighton</w:t>
      </w:r>
    </w:p>
    <w:p w14:paraId="3EAC56F2" w14:textId="77777777" w:rsidR="006B5FFC" w:rsidRDefault="006B5FFC" w:rsidP="006B5FFC">
      <w:pPr>
        <w:spacing w:line="360" w:lineRule="auto"/>
        <w:jc w:val="center"/>
        <w:rPr>
          <w:rFonts w:asciiTheme="majorHAnsi" w:eastAsiaTheme="majorEastAsia" w:hAnsiTheme="majorHAnsi" w:cstheme="majorBidi"/>
          <w:color w:val="0F4761" w:themeColor="accent1" w:themeShade="BF"/>
          <w:sz w:val="32"/>
          <w:szCs w:val="32"/>
          <w:lang w:eastAsia="en-GB"/>
          <w14:ligatures w14:val="none"/>
        </w:rPr>
      </w:pPr>
      <w:r>
        <w:rPr>
          <w:rFonts w:ascii="Times New Roman" w:eastAsiaTheme="majorEastAsia" w:hAnsi="Times New Roman" w:cs="Times New Roman"/>
          <w:noProof/>
          <w:color w:val="0F4761" w:themeColor="accent1" w:themeShade="BF"/>
          <w:sz w:val="32"/>
          <w:szCs w:val="32"/>
          <w:lang w:eastAsia="en-GB"/>
          <w14:ligatures w14:val="none"/>
        </w:rPr>
        <w:drawing>
          <wp:inline distT="0" distB="0" distL="0" distR="0" wp14:anchorId="4B8BAF42" wp14:editId="15DA7F5A">
            <wp:extent cx="5719445" cy="3217545"/>
            <wp:effectExtent l="0" t="0" r="0" b="1905"/>
            <wp:docPr id="1986255704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9445" cy="3217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05A24F" w14:textId="77777777" w:rsidR="006B5FFC" w:rsidRDefault="006B5FFC" w:rsidP="006B5FFC">
      <w:pPr>
        <w:spacing w:line="360" w:lineRule="auto"/>
        <w:jc w:val="center"/>
        <w:rPr>
          <w:rFonts w:asciiTheme="majorHAnsi" w:eastAsiaTheme="majorEastAsia" w:hAnsiTheme="majorHAnsi" w:cstheme="majorBidi"/>
          <w:color w:val="0F4761" w:themeColor="accent1" w:themeShade="BF"/>
          <w:sz w:val="32"/>
          <w:szCs w:val="32"/>
          <w:lang w:eastAsia="en-GB"/>
          <w14:ligatures w14:val="none"/>
        </w:rPr>
      </w:pPr>
    </w:p>
    <w:p w14:paraId="50D06122" w14:textId="09E69C8C" w:rsidR="006B5FFC" w:rsidRDefault="006B5FFC" w:rsidP="006B5FFC">
      <w:pPr>
        <w:spacing w:line="360" w:lineRule="auto"/>
        <w:jc w:val="both"/>
        <w:rPr>
          <w:rFonts w:ascii="Times New Roman" w:eastAsiaTheme="majorEastAsia" w:hAnsi="Times New Roman" w:cs="Times New Roman"/>
          <w:color w:val="000000" w:themeColor="text1"/>
          <w:sz w:val="28"/>
          <w:szCs w:val="28"/>
          <w:lang w:eastAsia="en-GB"/>
          <w14:ligatures w14:val="none"/>
        </w:rPr>
      </w:pPr>
      <w:r w:rsidRPr="006B5FFC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eastAsia="en-GB"/>
          <w14:ligatures w14:val="none"/>
        </w:rPr>
        <w:t>Written By:</w:t>
      </w:r>
      <w:r>
        <w:rPr>
          <w:rFonts w:ascii="Times New Roman" w:eastAsiaTheme="majorEastAsia" w:hAnsi="Times New Roman" w:cs="Times New Roman"/>
          <w:color w:val="000000" w:themeColor="text1"/>
          <w:sz w:val="28"/>
          <w:szCs w:val="28"/>
          <w:lang w:eastAsia="en-GB"/>
          <w14:ligatures w14:val="none"/>
        </w:rPr>
        <w:t xml:space="preserve"> Shalom Joseph (2113608)</w:t>
      </w:r>
    </w:p>
    <w:p w14:paraId="65DD21E7" w14:textId="17988526" w:rsidR="006B5FFC" w:rsidRDefault="006B5FFC" w:rsidP="006B5FFC">
      <w:pPr>
        <w:spacing w:line="360" w:lineRule="auto"/>
        <w:jc w:val="both"/>
        <w:rPr>
          <w:rFonts w:ascii="Times New Roman" w:eastAsiaTheme="majorEastAsia" w:hAnsi="Times New Roman" w:cs="Times New Roman"/>
          <w:color w:val="000000" w:themeColor="text1"/>
          <w:sz w:val="28"/>
          <w:szCs w:val="28"/>
          <w:lang w:eastAsia="en-GB"/>
          <w14:ligatures w14:val="none"/>
        </w:rPr>
      </w:pPr>
      <w:r w:rsidRPr="006B5FFC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eastAsia="en-GB"/>
          <w14:ligatures w14:val="none"/>
        </w:rPr>
        <w:t>Module:</w:t>
      </w:r>
      <w:r>
        <w:rPr>
          <w:rFonts w:ascii="Times New Roman" w:eastAsiaTheme="majorEastAsia" w:hAnsi="Times New Roman" w:cs="Times New Roman"/>
          <w:color w:val="000000" w:themeColor="text1"/>
          <w:sz w:val="28"/>
          <w:szCs w:val="28"/>
          <w:lang w:eastAsia="en-GB"/>
          <w14:ligatures w14:val="none"/>
        </w:rPr>
        <w:t xml:space="preserve"> ACBA6010 Advanced Project Management</w:t>
      </w:r>
    </w:p>
    <w:p w14:paraId="31CBF80C" w14:textId="2E2F5DF6" w:rsidR="00D20E45" w:rsidRDefault="006B5FFC" w:rsidP="006B5FFC">
      <w:pPr>
        <w:spacing w:line="360" w:lineRule="auto"/>
        <w:jc w:val="both"/>
        <w:rPr>
          <w:rFonts w:asciiTheme="majorHAnsi" w:eastAsiaTheme="majorEastAsia" w:hAnsiTheme="majorHAnsi" w:cstheme="majorBidi"/>
          <w:color w:val="0F4761" w:themeColor="accent1" w:themeShade="BF"/>
          <w:sz w:val="32"/>
          <w:szCs w:val="32"/>
          <w:lang w:eastAsia="en-GB"/>
          <w14:ligatures w14:val="none"/>
        </w:rPr>
      </w:pPr>
      <w:r w:rsidRPr="006B5FFC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eastAsia="en-GB"/>
          <w14:ligatures w14:val="none"/>
        </w:rPr>
        <w:t>Prepared For:</w:t>
      </w:r>
      <w:r>
        <w:rPr>
          <w:rFonts w:ascii="Times New Roman" w:eastAsiaTheme="majorEastAsia" w:hAnsi="Times New Roman" w:cs="Times New Roman"/>
          <w:color w:val="000000" w:themeColor="text1"/>
          <w:sz w:val="28"/>
          <w:szCs w:val="28"/>
          <w:lang w:eastAsia="en-GB"/>
          <w14:ligatures w14:val="none"/>
        </w:rPr>
        <w:t xml:space="preserve"> Ian Brown</w:t>
      </w:r>
      <w:r w:rsidR="00D20E45">
        <w:rPr>
          <w:rFonts w:asciiTheme="majorHAnsi" w:eastAsiaTheme="majorEastAsia" w:hAnsiTheme="majorHAnsi" w:cstheme="majorBidi"/>
          <w:color w:val="0F4761" w:themeColor="accent1" w:themeShade="BF"/>
          <w:sz w:val="32"/>
          <w:szCs w:val="32"/>
          <w:lang w:eastAsia="en-GB"/>
          <w14:ligatures w14:val="none"/>
        </w:rPr>
        <w:br w:type="page"/>
      </w:r>
    </w:p>
    <w:sdt>
      <w:sdtPr>
        <w:id w:val="1573696018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color w:val="auto"/>
          <w:sz w:val="22"/>
          <w:szCs w:val="22"/>
          <w:lang w:eastAsia="en-US"/>
          <w14:ligatures w14:val="standardContextual"/>
        </w:rPr>
      </w:sdtEndPr>
      <w:sdtContent>
        <w:p w14:paraId="73E82F0B" w14:textId="1C8ED74D" w:rsidR="00DF5929" w:rsidRDefault="00DF5929">
          <w:pPr>
            <w:pStyle w:val="TOCHeading"/>
          </w:pPr>
          <w:r>
            <w:t>Table of Contents</w:t>
          </w:r>
        </w:p>
        <w:p w14:paraId="0B212381" w14:textId="2DB00331" w:rsidR="001200F1" w:rsidRDefault="00DF5929">
          <w:pPr>
            <w:pStyle w:val="TOC1"/>
            <w:tabs>
              <w:tab w:val="left" w:pos="480"/>
              <w:tab w:val="right" w:leader="dot" w:pos="9350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98298478" w:history="1">
            <w:r w:rsidR="001200F1" w:rsidRPr="00887289">
              <w:rPr>
                <w:rStyle w:val="Hyperlink"/>
                <w:noProof/>
              </w:rPr>
              <w:t>1</w:t>
            </w:r>
            <w:r w:rsidR="001200F1"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</w:rPr>
              <w:tab/>
            </w:r>
            <w:r w:rsidR="001200F1" w:rsidRPr="00887289">
              <w:rPr>
                <w:rStyle w:val="Hyperlink"/>
                <w:noProof/>
              </w:rPr>
              <w:t>Executive Summary</w:t>
            </w:r>
            <w:r w:rsidR="001200F1">
              <w:rPr>
                <w:noProof/>
                <w:webHidden/>
              </w:rPr>
              <w:tab/>
            </w:r>
            <w:r w:rsidR="001200F1">
              <w:rPr>
                <w:noProof/>
                <w:webHidden/>
              </w:rPr>
              <w:fldChar w:fldCharType="begin"/>
            </w:r>
            <w:r w:rsidR="001200F1">
              <w:rPr>
                <w:noProof/>
                <w:webHidden/>
              </w:rPr>
              <w:instrText xml:space="preserve"> PAGEREF _Toc198298478 \h </w:instrText>
            </w:r>
            <w:r w:rsidR="001200F1">
              <w:rPr>
                <w:noProof/>
                <w:webHidden/>
              </w:rPr>
            </w:r>
            <w:r w:rsidR="001200F1">
              <w:rPr>
                <w:noProof/>
                <w:webHidden/>
              </w:rPr>
              <w:fldChar w:fldCharType="separate"/>
            </w:r>
            <w:r w:rsidR="001200F1">
              <w:rPr>
                <w:noProof/>
                <w:webHidden/>
              </w:rPr>
              <w:t>1</w:t>
            </w:r>
            <w:r w:rsidR="001200F1">
              <w:rPr>
                <w:noProof/>
                <w:webHidden/>
              </w:rPr>
              <w:fldChar w:fldCharType="end"/>
            </w:r>
          </w:hyperlink>
        </w:p>
        <w:p w14:paraId="115BB201" w14:textId="42694A49" w:rsidR="001200F1" w:rsidRDefault="001200F1">
          <w:pPr>
            <w:pStyle w:val="TOC1"/>
            <w:tabs>
              <w:tab w:val="left" w:pos="480"/>
              <w:tab w:val="right" w:leader="dot" w:pos="9350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</w:rPr>
          </w:pPr>
          <w:hyperlink w:anchor="_Toc198298479" w:history="1">
            <w:r w:rsidRPr="00887289">
              <w:rPr>
                <w:rStyle w:val="Hyperlink"/>
                <w:noProof/>
              </w:rPr>
              <w:t>2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</w:rPr>
              <w:tab/>
            </w:r>
            <w:r w:rsidRPr="00887289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_Toc198298479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5C8954D" w14:textId="0238953D" w:rsidR="001200F1" w:rsidRDefault="001200F1">
          <w:pPr>
            <w:pStyle w:val="TOC1"/>
            <w:tabs>
              <w:tab w:val="left" w:pos="480"/>
              <w:tab w:val="right" w:leader="dot" w:pos="9350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</w:rPr>
          </w:pPr>
          <w:hyperlink w:anchor="_Toc198298480" w:history="1">
            <w:r w:rsidRPr="00887289">
              <w:rPr>
                <w:rStyle w:val="Hyperlink"/>
                <w:noProof/>
              </w:rPr>
              <w:t>3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</w:rPr>
              <w:tab/>
            </w:r>
            <w:r w:rsidRPr="00887289">
              <w:rPr>
                <w:rStyle w:val="Hyperlink"/>
                <w:noProof/>
              </w:rPr>
              <w:t>History and Background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_Toc198298480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B1462A4" w14:textId="28B0FE72" w:rsidR="001200F1" w:rsidRDefault="001200F1">
          <w:pPr>
            <w:pStyle w:val="TOC1"/>
            <w:tabs>
              <w:tab w:val="left" w:pos="480"/>
              <w:tab w:val="right" w:leader="dot" w:pos="9350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</w:rPr>
          </w:pPr>
          <w:hyperlink w:anchor="_Toc198298481" w:history="1">
            <w:r w:rsidRPr="00887289">
              <w:rPr>
                <w:rStyle w:val="Hyperlink"/>
                <w:noProof/>
              </w:rPr>
              <w:t>4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</w:rPr>
              <w:tab/>
            </w:r>
            <w:r w:rsidRPr="00887289">
              <w:rPr>
                <w:rStyle w:val="Hyperlink"/>
                <w:noProof/>
              </w:rPr>
              <w:t>Location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_Toc198298481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8192C35" w14:textId="76B899F9" w:rsidR="001200F1" w:rsidRDefault="001200F1">
          <w:pPr>
            <w:pStyle w:val="TOC1"/>
            <w:tabs>
              <w:tab w:val="left" w:pos="480"/>
              <w:tab w:val="right" w:leader="dot" w:pos="9350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</w:rPr>
          </w:pPr>
          <w:hyperlink w:anchor="_Toc198298482" w:history="1">
            <w:r w:rsidRPr="00887289">
              <w:rPr>
                <w:rStyle w:val="Hyperlink"/>
                <w:noProof/>
              </w:rPr>
              <w:t>5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</w:rPr>
              <w:tab/>
            </w:r>
            <w:r w:rsidRPr="00887289">
              <w:rPr>
                <w:rStyle w:val="Hyperlink"/>
                <w:noProof/>
              </w:rPr>
              <w:t>Proposed Development Brief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_Toc198298482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8C1C631" w14:textId="0AC5FEC9" w:rsidR="001200F1" w:rsidRDefault="001200F1">
          <w:pPr>
            <w:pStyle w:val="TOC1"/>
            <w:tabs>
              <w:tab w:val="left" w:pos="480"/>
              <w:tab w:val="right" w:leader="dot" w:pos="9350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</w:rPr>
          </w:pPr>
          <w:hyperlink w:anchor="_Toc198298483" w:history="1">
            <w:r w:rsidRPr="00887289">
              <w:rPr>
                <w:rStyle w:val="Hyperlink"/>
                <w:noProof/>
              </w:rPr>
              <w:t>6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</w:rPr>
              <w:tab/>
            </w:r>
            <w:r w:rsidRPr="00887289">
              <w:rPr>
                <w:rStyle w:val="Hyperlink"/>
                <w:noProof/>
              </w:rPr>
              <w:t>Financial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_Toc198298483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CDD36F2" w14:textId="04681746" w:rsidR="001200F1" w:rsidRDefault="001200F1">
          <w:pPr>
            <w:pStyle w:val="TOC1"/>
            <w:tabs>
              <w:tab w:val="left" w:pos="480"/>
              <w:tab w:val="right" w:leader="dot" w:pos="9350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</w:rPr>
          </w:pPr>
          <w:hyperlink w:anchor="_Toc198298484" w:history="1">
            <w:r w:rsidRPr="00887289">
              <w:rPr>
                <w:rStyle w:val="Hyperlink"/>
                <w:noProof/>
              </w:rPr>
              <w:t>7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</w:rPr>
              <w:tab/>
            </w:r>
            <w:r w:rsidRPr="00887289">
              <w:rPr>
                <w:rStyle w:val="Hyperlink"/>
                <w:noProof/>
              </w:rPr>
              <w:t>Risks and Opportunities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_Toc198298484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D91A007" w14:textId="2FFD4550" w:rsidR="001200F1" w:rsidRDefault="001200F1">
          <w:pPr>
            <w:pStyle w:val="TOC1"/>
            <w:tabs>
              <w:tab w:val="left" w:pos="480"/>
              <w:tab w:val="right" w:leader="dot" w:pos="9350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</w:rPr>
          </w:pPr>
          <w:hyperlink w:anchor="_Toc198298485" w:history="1">
            <w:r w:rsidRPr="00887289">
              <w:rPr>
                <w:rStyle w:val="Hyperlink"/>
                <w:noProof/>
              </w:rPr>
              <w:t>8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</w:rPr>
              <w:tab/>
            </w:r>
            <w:r w:rsidRPr="00887289">
              <w:rPr>
                <w:rStyle w:val="Hyperlink"/>
                <w:noProof/>
              </w:rPr>
              <w:t>Review of Similar Developments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_Toc198298485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6B51CA4" w14:textId="174D0398" w:rsidR="001200F1" w:rsidRDefault="001200F1">
          <w:pPr>
            <w:pStyle w:val="TOC1"/>
            <w:tabs>
              <w:tab w:val="left" w:pos="480"/>
              <w:tab w:val="right" w:leader="dot" w:pos="9350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</w:rPr>
          </w:pPr>
          <w:hyperlink w:anchor="_Toc198298486" w:history="1">
            <w:r w:rsidRPr="00887289">
              <w:rPr>
                <w:rStyle w:val="Hyperlink"/>
                <w:noProof/>
              </w:rPr>
              <w:t>9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</w:rPr>
              <w:tab/>
            </w:r>
            <w:r w:rsidRPr="00887289">
              <w:rPr>
                <w:rStyle w:val="Hyperlink"/>
                <w:noProof/>
              </w:rPr>
              <w:t>Return on Investment (ROI)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_Toc198298486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D1868DC" w14:textId="78249365" w:rsidR="001200F1" w:rsidRDefault="001200F1">
          <w:pPr>
            <w:pStyle w:val="TOC1"/>
            <w:tabs>
              <w:tab w:val="left" w:pos="480"/>
              <w:tab w:val="right" w:leader="dot" w:pos="9350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</w:rPr>
          </w:pPr>
          <w:hyperlink w:anchor="_Toc198298487" w:history="1">
            <w:r w:rsidRPr="00887289">
              <w:rPr>
                <w:rStyle w:val="Hyperlink"/>
                <w:noProof/>
              </w:rPr>
              <w:t>10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</w:rPr>
              <w:tab/>
            </w:r>
            <w:r w:rsidRPr="00887289">
              <w:rPr>
                <w:rStyle w:val="Hyperlink"/>
                <w:noProof/>
              </w:rPr>
              <w:t>Summary and 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_Toc198298487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C7BC358" w14:textId="3C7AAA84" w:rsidR="001200F1" w:rsidRDefault="001200F1">
          <w:pPr>
            <w:pStyle w:val="TOC1"/>
            <w:tabs>
              <w:tab w:val="left" w:pos="480"/>
              <w:tab w:val="right" w:leader="dot" w:pos="9350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</w:rPr>
          </w:pPr>
          <w:hyperlink w:anchor="_Toc198298488" w:history="1">
            <w:r w:rsidRPr="00887289">
              <w:rPr>
                <w:rStyle w:val="Hyperlink"/>
                <w:noProof/>
              </w:rPr>
              <w:t>11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</w:rPr>
              <w:tab/>
            </w:r>
            <w:r w:rsidRPr="00887289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_Toc198298488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D61B06F" w14:textId="1301F7E4" w:rsidR="00DF5929" w:rsidRDefault="00DF5929">
          <w:r>
            <w:rPr>
              <w:b/>
              <w:bCs/>
            </w:rPr>
            <w:fldChar w:fldCharType="end"/>
          </w:r>
        </w:p>
      </w:sdtContent>
    </w:sdt>
    <w:p w14:paraId="7382F2E5" w14:textId="695176F6" w:rsidR="001200F1" w:rsidRPr="001200F1" w:rsidRDefault="001200F1" w:rsidP="001200F1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br w:type="page"/>
      </w:r>
    </w:p>
    <w:p w14:paraId="7AF5BFBC" w14:textId="77777777" w:rsidR="001200F1" w:rsidRDefault="001200F1" w:rsidP="00DF5929">
      <w:pPr>
        <w:pStyle w:val="Heading1"/>
        <w:sectPr w:rsidR="001200F1" w:rsidSect="004B2BB7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69AAC7F7" w14:textId="2A53FFA4" w:rsidR="00A22441" w:rsidRDefault="006D2A01" w:rsidP="00DF5929">
      <w:pPr>
        <w:pStyle w:val="Heading1"/>
      </w:pPr>
      <w:bookmarkStart w:id="0" w:name="_Toc198298478"/>
      <w:r>
        <w:lastRenderedPageBreak/>
        <w:t>Executive Summary</w:t>
      </w:r>
      <w:bookmarkEnd w:id="0"/>
    </w:p>
    <w:p w14:paraId="5A8F3317" w14:textId="42A7D272" w:rsidR="002F35DA" w:rsidRDefault="006D2A01" w:rsidP="00A2244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2A01">
        <w:rPr>
          <w:rFonts w:ascii="Times New Roman" w:hAnsi="Times New Roman" w:cs="Times New Roman"/>
          <w:sz w:val="24"/>
          <w:szCs w:val="24"/>
        </w:rPr>
        <w:t>The Lace House project entails the renovation and reconstruction of a historic structure situated at 39-40 Old Steine, Brighton</w:t>
      </w:r>
      <w:r w:rsidR="00C96066" w:rsidRPr="006D2A01">
        <w:rPr>
          <w:rFonts w:ascii="Times New Roman" w:hAnsi="Times New Roman" w:cs="Times New Roman"/>
          <w:sz w:val="24"/>
          <w:szCs w:val="24"/>
        </w:rPr>
        <w:t xml:space="preserve">. </w:t>
      </w:r>
      <w:r w:rsidRPr="006D2A01">
        <w:rPr>
          <w:rFonts w:ascii="Times New Roman" w:hAnsi="Times New Roman" w:cs="Times New Roman"/>
          <w:sz w:val="24"/>
          <w:szCs w:val="24"/>
        </w:rPr>
        <w:t>The project seeks to transform the deteriorated commercial building into nine residential units, consisting of one and two-bedroom apartments, while maintaining significant architectural features</w:t>
      </w:r>
      <w:r w:rsidR="00C96066" w:rsidRPr="006D2A01">
        <w:rPr>
          <w:rFonts w:ascii="Times New Roman" w:hAnsi="Times New Roman" w:cs="Times New Roman"/>
          <w:sz w:val="24"/>
          <w:szCs w:val="24"/>
        </w:rPr>
        <w:t xml:space="preserve">. </w:t>
      </w:r>
      <w:r w:rsidRPr="006D2A01">
        <w:rPr>
          <w:rFonts w:ascii="Times New Roman" w:hAnsi="Times New Roman" w:cs="Times New Roman"/>
          <w:sz w:val="24"/>
          <w:szCs w:val="24"/>
        </w:rPr>
        <w:t xml:space="preserve">This analysis evaluates the financial feasibility of the proposed development, </w:t>
      </w:r>
      <w:r w:rsidR="00C96066" w:rsidRPr="006D2A01">
        <w:rPr>
          <w:rFonts w:ascii="Times New Roman" w:hAnsi="Times New Roman" w:cs="Times New Roman"/>
          <w:sz w:val="24"/>
          <w:szCs w:val="24"/>
        </w:rPr>
        <w:t>analyses</w:t>
      </w:r>
      <w:r w:rsidRPr="006D2A01">
        <w:rPr>
          <w:rFonts w:ascii="Times New Roman" w:hAnsi="Times New Roman" w:cs="Times New Roman"/>
          <w:sz w:val="24"/>
          <w:szCs w:val="24"/>
        </w:rPr>
        <w:t xml:space="preserve"> related risks, and offers recommendations to enhance the return on investment (ROI) and the project's sustainability profile.</w:t>
      </w:r>
    </w:p>
    <w:p w14:paraId="6FE12154" w14:textId="3D0682E5" w:rsidR="006D2A01" w:rsidRDefault="006D2A01" w:rsidP="003100BF">
      <w:pPr>
        <w:pStyle w:val="Heading1"/>
      </w:pPr>
      <w:bookmarkStart w:id="1" w:name="_Toc198298479"/>
      <w:r>
        <w:t>Introduction</w:t>
      </w:r>
      <w:bookmarkEnd w:id="1"/>
    </w:p>
    <w:p w14:paraId="449C08DB" w14:textId="3EC34068" w:rsidR="006D2A01" w:rsidRDefault="006D2A01" w:rsidP="006D2A0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2A01">
        <w:rPr>
          <w:rFonts w:ascii="Times New Roman" w:hAnsi="Times New Roman" w:cs="Times New Roman"/>
          <w:sz w:val="24"/>
          <w:szCs w:val="24"/>
        </w:rPr>
        <w:t>This development appraisal report aims to assess the financial sustainability and potential hazards related to the redevelopment of Lace House, Brighton</w:t>
      </w:r>
      <w:r w:rsidR="00C96066" w:rsidRPr="006D2A01">
        <w:rPr>
          <w:rFonts w:ascii="Times New Roman" w:hAnsi="Times New Roman" w:cs="Times New Roman"/>
          <w:sz w:val="24"/>
          <w:szCs w:val="24"/>
        </w:rPr>
        <w:t xml:space="preserve">. </w:t>
      </w:r>
      <w:r w:rsidRPr="006D2A01">
        <w:rPr>
          <w:rFonts w:ascii="Times New Roman" w:hAnsi="Times New Roman" w:cs="Times New Roman"/>
          <w:sz w:val="24"/>
          <w:szCs w:val="24"/>
        </w:rPr>
        <w:t xml:space="preserve">The property, a historic edifice situated in the </w:t>
      </w:r>
      <w:r w:rsidR="00C96066" w:rsidRPr="006D2A01">
        <w:rPr>
          <w:rFonts w:ascii="Times New Roman" w:hAnsi="Times New Roman" w:cs="Times New Roman"/>
          <w:sz w:val="24"/>
          <w:szCs w:val="24"/>
        </w:rPr>
        <w:t>centre</w:t>
      </w:r>
      <w:r w:rsidRPr="006D2A01">
        <w:rPr>
          <w:rFonts w:ascii="Times New Roman" w:hAnsi="Times New Roman" w:cs="Times New Roman"/>
          <w:sz w:val="24"/>
          <w:szCs w:val="24"/>
        </w:rPr>
        <w:t xml:space="preserve"> of Brighton’s Old Steine, is presently </w:t>
      </w:r>
      <w:r w:rsidR="00D20E45">
        <w:rPr>
          <w:rFonts w:ascii="Times New Roman" w:hAnsi="Times New Roman" w:cs="Times New Roman"/>
          <w:sz w:val="24"/>
          <w:szCs w:val="24"/>
        </w:rPr>
        <w:t>converted</w:t>
      </w:r>
      <w:r w:rsidRPr="006D2A01">
        <w:rPr>
          <w:rFonts w:ascii="Times New Roman" w:hAnsi="Times New Roman" w:cs="Times New Roman"/>
          <w:sz w:val="24"/>
          <w:szCs w:val="24"/>
        </w:rPr>
        <w:t xml:space="preserve"> into</w:t>
      </w:r>
      <w:r w:rsidR="00D20E45">
        <w:rPr>
          <w:rFonts w:ascii="Times New Roman" w:hAnsi="Times New Roman" w:cs="Times New Roman"/>
          <w:sz w:val="24"/>
          <w:szCs w:val="24"/>
        </w:rPr>
        <w:t xml:space="preserve"> a</w:t>
      </w:r>
      <w:r w:rsidRPr="006D2A01">
        <w:rPr>
          <w:rFonts w:ascii="Times New Roman" w:hAnsi="Times New Roman" w:cs="Times New Roman"/>
          <w:sz w:val="24"/>
          <w:szCs w:val="24"/>
        </w:rPr>
        <w:t xml:space="preserve"> nine residential unit, consisting of seven one-bedroom and two two-bedroom apartments</w:t>
      </w:r>
      <w:r w:rsidR="00C96066" w:rsidRPr="006D2A01">
        <w:rPr>
          <w:rFonts w:ascii="Times New Roman" w:hAnsi="Times New Roman" w:cs="Times New Roman"/>
          <w:sz w:val="24"/>
          <w:szCs w:val="24"/>
        </w:rPr>
        <w:t xml:space="preserve">. </w:t>
      </w:r>
      <w:r w:rsidRPr="006D2A01">
        <w:rPr>
          <w:rFonts w:ascii="Times New Roman" w:hAnsi="Times New Roman" w:cs="Times New Roman"/>
          <w:sz w:val="24"/>
          <w:szCs w:val="24"/>
        </w:rPr>
        <w:t xml:space="preserve">The project </w:t>
      </w:r>
      <w:r w:rsidR="00D20E45">
        <w:rPr>
          <w:rFonts w:ascii="Times New Roman" w:hAnsi="Times New Roman" w:cs="Times New Roman"/>
          <w:sz w:val="24"/>
          <w:szCs w:val="24"/>
        </w:rPr>
        <w:t>saw</w:t>
      </w:r>
      <w:r w:rsidRPr="006D2A01">
        <w:rPr>
          <w:rFonts w:ascii="Times New Roman" w:hAnsi="Times New Roman" w:cs="Times New Roman"/>
          <w:sz w:val="24"/>
          <w:szCs w:val="24"/>
        </w:rPr>
        <w:t xml:space="preserve"> the installation of new </w:t>
      </w:r>
      <w:r w:rsidR="00C96066" w:rsidRPr="006D2A01">
        <w:rPr>
          <w:rFonts w:ascii="Times New Roman" w:hAnsi="Times New Roman" w:cs="Times New Roman"/>
          <w:sz w:val="24"/>
          <w:szCs w:val="24"/>
        </w:rPr>
        <w:t>aluminium</w:t>
      </w:r>
      <w:r w:rsidRPr="006D2A01">
        <w:rPr>
          <w:rFonts w:ascii="Times New Roman" w:hAnsi="Times New Roman" w:cs="Times New Roman"/>
          <w:sz w:val="24"/>
          <w:szCs w:val="24"/>
        </w:rPr>
        <w:t xml:space="preserve"> double-glazed windows, underfloor heating, and contemporary fixtures and fittings.</w:t>
      </w:r>
    </w:p>
    <w:p w14:paraId="6B5557D9" w14:textId="77777777" w:rsidR="006B5FFC" w:rsidRDefault="00D20E45" w:rsidP="006B5FFC">
      <w:pPr>
        <w:keepNext/>
        <w:spacing w:line="360" w:lineRule="auto"/>
        <w:jc w:val="center"/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9718A8C" wp14:editId="7087705E">
            <wp:extent cx="4600575" cy="3074423"/>
            <wp:effectExtent l="0" t="0" r="0" b="0"/>
            <wp:docPr id="110867813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2368" cy="30756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D6748D" w14:textId="57B42389" w:rsidR="00D20E45" w:rsidRPr="006D2A01" w:rsidRDefault="006B5FFC" w:rsidP="006B5FFC">
      <w:pPr>
        <w:pStyle w:val="Caption"/>
        <w:jc w:val="center"/>
        <w:rPr>
          <w:rFonts w:ascii="Times New Roman" w:hAnsi="Times New Roman" w:cs="Times New Roman"/>
          <w:sz w:val="24"/>
          <w:szCs w:val="24"/>
        </w:rPr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1200F1">
        <w:rPr>
          <w:noProof/>
        </w:rPr>
        <w:t>1</w:t>
      </w:r>
      <w:r>
        <w:fldChar w:fldCharType="end"/>
      </w:r>
      <w:r>
        <w:t xml:space="preserve"> Shows Lace House Currently</w:t>
      </w:r>
      <w:r w:rsidR="001200F1">
        <w:t xml:space="preserve"> </w:t>
      </w:r>
      <w:r w:rsidR="001200F1" w:rsidRPr="001200F1">
        <w:t>(HAPA Architects, 2023)</w:t>
      </w:r>
    </w:p>
    <w:p w14:paraId="03CC54E6" w14:textId="77777777" w:rsidR="00D20E45" w:rsidRDefault="00D20E4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7BC72A3D" w14:textId="7F51DD10" w:rsidR="00505168" w:rsidRPr="00D20E45" w:rsidRDefault="006D2A01" w:rsidP="00D20E4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2A01">
        <w:rPr>
          <w:rFonts w:ascii="Times New Roman" w:hAnsi="Times New Roman" w:cs="Times New Roman"/>
          <w:sz w:val="24"/>
          <w:szCs w:val="24"/>
        </w:rPr>
        <w:lastRenderedPageBreak/>
        <w:t xml:space="preserve">This report will methodically </w:t>
      </w:r>
      <w:r w:rsidR="00C96066" w:rsidRPr="006D2A01">
        <w:rPr>
          <w:rFonts w:ascii="Times New Roman" w:hAnsi="Times New Roman" w:cs="Times New Roman"/>
          <w:sz w:val="24"/>
          <w:szCs w:val="24"/>
        </w:rPr>
        <w:t>analyse</w:t>
      </w:r>
      <w:r w:rsidRPr="006D2A01">
        <w:rPr>
          <w:rFonts w:ascii="Times New Roman" w:hAnsi="Times New Roman" w:cs="Times New Roman"/>
          <w:sz w:val="24"/>
          <w:szCs w:val="24"/>
        </w:rPr>
        <w:t xml:space="preserve"> the property's historical context, location assessment, planned development strategy, financial analysis, risk evaluation, and ROI forecasts</w:t>
      </w:r>
      <w:r w:rsidR="00C96066" w:rsidRPr="006D2A01">
        <w:rPr>
          <w:rFonts w:ascii="Times New Roman" w:hAnsi="Times New Roman" w:cs="Times New Roman"/>
          <w:sz w:val="24"/>
          <w:szCs w:val="24"/>
        </w:rPr>
        <w:t>. An</w:t>
      </w:r>
      <w:r w:rsidRPr="006D2A01">
        <w:rPr>
          <w:rFonts w:ascii="Times New Roman" w:hAnsi="Times New Roman" w:cs="Times New Roman"/>
          <w:sz w:val="24"/>
          <w:szCs w:val="24"/>
        </w:rPr>
        <w:t xml:space="preserve"> evaluation of analogous exemplary developments will establish a standard for the proposed </w:t>
      </w:r>
      <w:r w:rsidR="00C96066" w:rsidRPr="006D2A01">
        <w:rPr>
          <w:rFonts w:ascii="Times New Roman" w:hAnsi="Times New Roman" w:cs="Times New Roman"/>
          <w:sz w:val="24"/>
          <w:szCs w:val="24"/>
        </w:rPr>
        <w:t xml:space="preserve">endeavour. </w:t>
      </w:r>
      <w:r w:rsidRPr="006D2A01">
        <w:rPr>
          <w:rFonts w:ascii="Times New Roman" w:hAnsi="Times New Roman" w:cs="Times New Roman"/>
          <w:sz w:val="24"/>
          <w:szCs w:val="24"/>
        </w:rPr>
        <w:t>The analysis will culminate with suggestions to augment the development's market attractiveness and financial feasibility.</w:t>
      </w:r>
    </w:p>
    <w:p w14:paraId="7916CAE4" w14:textId="765A2841" w:rsidR="006D2A01" w:rsidRDefault="006D2A01" w:rsidP="003100BF">
      <w:pPr>
        <w:pStyle w:val="Heading1"/>
      </w:pPr>
      <w:bookmarkStart w:id="2" w:name="_Toc198298480"/>
      <w:r>
        <w:t>History and Background</w:t>
      </w:r>
      <w:bookmarkEnd w:id="2"/>
    </w:p>
    <w:p w14:paraId="38716C39" w14:textId="77777777" w:rsidR="00E679A8" w:rsidRDefault="006D2A01" w:rsidP="006D2A0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2A01">
        <w:rPr>
          <w:rFonts w:ascii="Times New Roman" w:hAnsi="Times New Roman" w:cs="Times New Roman"/>
          <w:sz w:val="24"/>
          <w:szCs w:val="24"/>
        </w:rPr>
        <w:t>Lace House, situated at 39-40 Old Steine, Brighton, is a historic edifice with a significant architectural legacy originating from the late 18th century</w:t>
      </w:r>
      <w:r w:rsidR="00793F76">
        <w:rPr>
          <w:rFonts w:ascii="Times New Roman" w:hAnsi="Times New Roman" w:cs="Times New Roman"/>
          <w:sz w:val="24"/>
          <w:szCs w:val="24"/>
        </w:rPr>
        <w:t xml:space="preserve"> </w:t>
      </w:r>
      <w:r w:rsidR="00793F76" w:rsidRPr="00793F76">
        <w:rPr>
          <w:rFonts w:ascii="Times New Roman" w:hAnsi="Times New Roman" w:cs="Times New Roman"/>
          <w:sz w:val="24"/>
          <w:szCs w:val="24"/>
        </w:rPr>
        <w:t>(HAPA Architects, 2023)</w:t>
      </w:r>
      <w:r w:rsidRPr="006D2A01">
        <w:rPr>
          <w:rFonts w:ascii="Times New Roman" w:hAnsi="Times New Roman" w:cs="Times New Roman"/>
          <w:sz w:val="24"/>
          <w:szCs w:val="24"/>
        </w:rPr>
        <w:t xml:space="preserve">. Initially built in the 1760s as a two-storey timber edifice called Woodgate’s Library, the facility evolved into a cultural </w:t>
      </w:r>
      <w:r w:rsidR="00C96066" w:rsidRPr="006D2A01">
        <w:rPr>
          <w:rFonts w:ascii="Times New Roman" w:hAnsi="Times New Roman" w:cs="Times New Roman"/>
          <w:sz w:val="24"/>
          <w:szCs w:val="24"/>
        </w:rPr>
        <w:t>centre</w:t>
      </w:r>
      <w:r w:rsidRPr="006D2A01">
        <w:rPr>
          <w:rFonts w:ascii="Times New Roman" w:hAnsi="Times New Roman" w:cs="Times New Roman"/>
          <w:sz w:val="24"/>
          <w:szCs w:val="24"/>
        </w:rPr>
        <w:t xml:space="preserve"> where patrons could engage in reading, music, and gambling. In 1784, it was subsequently acquired by Andrew Crawford, who extended it to incorporate a post office</w:t>
      </w:r>
      <w:r w:rsidR="00793F76">
        <w:rPr>
          <w:rFonts w:ascii="Times New Roman" w:hAnsi="Times New Roman" w:cs="Times New Roman"/>
          <w:sz w:val="24"/>
          <w:szCs w:val="24"/>
        </w:rPr>
        <w:t xml:space="preserve"> </w:t>
      </w:r>
      <w:r w:rsidR="00793F76" w:rsidRPr="00793F76">
        <w:rPr>
          <w:rFonts w:ascii="Times New Roman" w:hAnsi="Times New Roman" w:cs="Times New Roman"/>
          <w:sz w:val="24"/>
          <w:szCs w:val="24"/>
        </w:rPr>
        <w:t>(HAPA Architects, 2023)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2989FAA" w14:textId="3093FD84" w:rsidR="00E679A8" w:rsidRDefault="006D2A01" w:rsidP="006D2A01">
      <w:pPr>
        <w:spacing w:line="36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6D2A01">
        <w:rPr>
          <w:rFonts w:ascii="Times New Roman" w:hAnsi="Times New Roman" w:cs="Times New Roman"/>
          <w:sz w:val="24"/>
          <w:szCs w:val="24"/>
        </w:rPr>
        <w:t>During the 19th century, Lace House was rented to George Phillips, the confectioner for King George IV, and later divided into a confectionary and millinery establishment</w:t>
      </w:r>
      <w:r w:rsidR="003100BF">
        <w:rPr>
          <w:rFonts w:ascii="Times New Roman" w:hAnsi="Times New Roman" w:cs="Times New Roman"/>
          <w:sz w:val="24"/>
          <w:szCs w:val="24"/>
        </w:rPr>
        <w:t xml:space="preserve"> </w:t>
      </w:r>
      <w:r w:rsidR="003100BF" w:rsidRPr="003100BF">
        <w:rPr>
          <w:rFonts w:ascii="Times New Roman" w:hAnsi="Times New Roman" w:cs="Times New Roman"/>
          <w:sz w:val="24"/>
          <w:szCs w:val="24"/>
        </w:rPr>
        <w:t>(Oakley Properties, 2025)</w:t>
      </w:r>
      <w:r w:rsidRPr="006D2A01">
        <w:rPr>
          <w:rFonts w:ascii="Times New Roman" w:hAnsi="Times New Roman" w:cs="Times New Roman"/>
          <w:sz w:val="24"/>
          <w:szCs w:val="24"/>
        </w:rPr>
        <w:t>. By 1925, the site was converted into a vehicle showroom managed by J. Carlish &amp; Co., which subsequently became Newmans &amp; Co., responsible for the installation of the renowned black cat sculpture, a landmark still visible on the building’s façade</w:t>
      </w:r>
      <w:r w:rsidR="003100BF">
        <w:rPr>
          <w:rFonts w:ascii="Times New Roman" w:hAnsi="Times New Roman" w:cs="Times New Roman"/>
          <w:sz w:val="24"/>
          <w:szCs w:val="24"/>
        </w:rPr>
        <w:t xml:space="preserve"> </w:t>
      </w:r>
      <w:r w:rsidR="003100BF" w:rsidRPr="003100BF">
        <w:rPr>
          <w:rFonts w:ascii="Times New Roman" w:hAnsi="Times New Roman" w:cs="Times New Roman"/>
          <w:sz w:val="24"/>
          <w:szCs w:val="24"/>
        </w:rPr>
        <w:t>(Oakley Properties, 2025)</w:t>
      </w:r>
      <w:r w:rsidRPr="006D2A01">
        <w:rPr>
          <w:rFonts w:ascii="Times New Roman" w:hAnsi="Times New Roman" w:cs="Times New Roman"/>
          <w:sz w:val="24"/>
          <w:szCs w:val="24"/>
        </w:rPr>
        <w:t>.</w:t>
      </w:r>
    </w:p>
    <w:p w14:paraId="75A96704" w14:textId="77777777" w:rsidR="001200F1" w:rsidRDefault="00E679A8" w:rsidP="001200F1">
      <w:pPr>
        <w:keepNext/>
        <w:spacing w:line="360" w:lineRule="auto"/>
        <w:jc w:val="center"/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C23A9E1" wp14:editId="79F115C2">
            <wp:extent cx="2056886" cy="2722949"/>
            <wp:effectExtent l="133350" t="95250" r="133985" b="96520"/>
            <wp:docPr id="567382731" name="Picture 2" descr="A building with a sign on the fron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7382731" name="Picture 2" descr="A building with a sign on the front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694" t="3710" r="7089" b="6151"/>
                    <a:stretch/>
                  </pic:blipFill>
                  <pic:spPr bwMode="auto">
                    <a:xfrm rot="318676">
                      <a:off x="0" y="0"/>
                      <a:ext cx="2063073" cy="2731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4E4B787" w14:textId="6C5846D8" w:rsidR="006D2A01" w:rsidRPr="006D2A01" w:rsidRDefault="001200F1" w:rsidP="001200F1">
      <w:pPr>
        <w:pStyle w:val="Caption"/>
        <w:jc w:val="center"/>
        <w:rPr>
          <w:rFonts w:ascii="Times New Roman" w:hAnsi="Times New Roman" w:cs="Times New Roman"/>
          <w:sz w:val="24"/>
          <w:szCs w:val="24"/>
        </w:rPr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2</w:t>
      </w:r>
      <w:r>
        <w:fldChar w:fldCharType="end"/>
      </w:r>
      <w:r>
        <w:t xml:space="preserve"> Shows what once was J. Carlish &amp; Co. Vehicle Showroom </w:t>
      </w:r>
      <w:r w:rsidRPr="001200F1">
        <w:t>(Oakley Properties, 2025).</w:t>
      </w:r>
    </w:p>
    <w:p w14:paraId="3F5860DE" w14:textId="73217B5C" w:rsidR="006D2A01" w:rsidRDefault="006D2A01" w:rsidP="006D2A0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2A01">
        <w:rPr>
          <w:rFonts w:ascii="Times New Roman" w:hAnsi="Times New Roman" w:cs="Times New Roman"/>
          <w:sz w:val="24"/>
          <w:szCs w:val="24"/>
        </w:rPr>
        <w:lastRenderedPageBreak/>
        <w:t>In 1973, the property was repurposed as offices, maintaining that function until the present proposal for conversion into residential units</w:t>
      </w:r>
      <w:r w:rsidR="003100BF">
        <w:rPr>
          <w:rFonts w:ascii="Times New Roman" w:hAnsi="Times New Roman" w:cs="Times New Roman"/>
          <w:sz w:val="24"/>
          <w:szCs w:val="24"/>
        </w:rPr>
        <w:t xml:space="preserve"> </w:t>
      </w:r>
      <w:r w:rsidR="003100BF" w:rsidRPr="003100BF">
        <w:rPr>
          <w:rFonts w:ascii="Times New Roman" w:hAnsi="Times New Roman" w:cs="Times New Roman"/>
          <w:sz w:val="24"/>
          <w:szCs w:val="24"/>
        </w:rPr>
        <w:t>(Oakley Properties, 2025)</w:t>
      </w:r>
      <w:r w:rsidR="00C96066" w:rsidRPr="006D2A01">
        <w:rPr>
          <w:rFonts w:ascii="Times New Roman" w:hAnsi="Times New Roman" w:cs="Times New Roman"/>
          <w:sz w:val="24"/>
          <w:szCs w:val="24"/>
        </w:rPr>
        <w:t xml:space="preserve">. </w:t>
      </w:r>
      <w:r w:rsidRPr="006D2A01">
        <w:rPr>
          <w:rFonts w:ascii="Times New Roman" w:hAnsi="Times New Roman" w:cs="Times New Roman"/>
          <w:sz w:val="24"/>
          <w:szCs w:val="24"/>
        </w:rPr>
        <w:t>The building's historical importance and architectural distinctiveness render it a notable element within the Valley Gardens conservation area</w:t>
      </w:r>
      <w:r w:rsidR="00C96066" w:rsidRPr="006D2A01">
        <w:rPr>
          <w:rFonts w:ascii="Times New Roman" w:hAnsi="Times New Roman" w:cs="Times New Roman"/>
          <w:sz w:val="24"/>
          <w:szCs w:val="24"/>
        </w:rPr>
        <w:t xml:space="preserve">. </w:t>
      </w:r>
      <w:r w:rsidRPr="006D2A01">
        <w:rPr>
          <w:rFonts w:ascii="Times New Roman" w:hAnsi="Times New Roman" w:cs="Times New Roman"/>
          <w:sz w:val="24"/>
          <w:szCs w:val="24"/>
        </w:rPr>
        <w:t>The reconstruction seeks to preserve essential architectural elements, such as the cat sculpture, portico roof, and column detailing.</w:t>
      </w:r>
    </w:p>
    <w:p w14:paraId="3B03A68C" w14:textId="77777777" w:rsidR="001200F1" w:rsidRDefault="00E679A8" w:rsidP="001200F1">
      <w:pPr>
        <w:keepNext/>
        <w:jc w:val="center"/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45DFEDA" wp14:editId="5C9E6628">
            <wp:extent cx="2819400" cy="2314575"/>
            <wp:effectExtent l="114300" t="133350" r="114300" b="123825"/>
            <wp:docPr id="228663662" name="Picture 3" descr="A building with cars parked in front of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8663662" name="Picture 3" descr="A building with cars parked in front of it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757" r="5452" b="2577"/>
                    <a:stretch/>
                  </pic:blipFill>
                  <pic:spPr bwMode="auto">
                    <a:xfrm rot="21299852">
                      <a:off x="0" y="0"/>
                      <a:ext cx="2819400" cy="2314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308207A" w14:textId="4BF7BBF7" w:rsidR="00505168" w:rsidRDefault="001200F1" w:rsidP="001200F1">
      <w:pPr>
        <w:pStyle w:val="Caption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3</w:t>
      </w:r>
      <w:r>
        <w:fldChar w:fldCharType="end"/>
      </w:r>
      <w:r>
        <w:t xml:space="preserve"> Shows what once was an office building on the lot of Lace House </w:t>
      </w:r>
      <w:r w:rsidRPr="001200F1">
        <w:t>(Oakley Properties, 2025).</w:t>
      </w:r>
    </w:p>
    <w:p w14:paraId="4C952BE3" w14:textId="5DCD6AF6" w:rsidR="006D2A01" w:rsidRDefault="006D2A01" w:rsidP="003100BF">
      <w:pPr>
        <w:pStyle w:val="Heading1"/>
      </w:pPr>
      <w:bookmarkStart w:id="3" w:name="_Toc198298481"/>
      <w:r>
        <w:t>Location Analysis</w:t>
      </w:r>
      <w:bookmarkEnd w:id="3"/>
    </w:p>
    <w:p w14:paraId="0D482B6D" w14:textId="351C19FA" w:rsidR="006D2A01" w:rsidRDefault="006D2A01" w:rsidP="006D2A0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2A01">
        <w:rPr>
          <w:rFonts w:ascii="Times New Roman" w:hAnsi="Times New Roman" w:cs="Times New Roman"/>
          <w:sz w:val="24"/>
          <w:szCs w:val="24"/>
        </w:rPr>
        <w:t xml:space="preserve">Lace House is situated at 39-40 Old Steine, Brighton, a central location renowned for its historical and commercial importance. The Old Steine is a prominent cultural and social </w:t>
      </w:r>
      <w:r w:rsidR="00C96066" w:rsidRPr="006D2A01">
        <w:rPr>
          <w:rFonts w:ascii="Times New Roman" w:hAnsi="Times New Roman" w:cs="Times New Roman"/>
          <w:sz w:val="24"/>
          <w:szCs w:val="24"/>
        </w:rPr>
        <w:t>centre</w:t>
      </w:r>
      <w:r w:rsidRPr="006D2A01">
        <w:rPr>
          <w:rFonts w:ascii="Times New Roman" w:hAnsi="Times New Roman" w:cs="Times New Roman"/>
          <w:sz w:val="24"/>
          <w:szCs w:val="24"/>
        </w:rPr>
        <w:t>, with major events like the Brighton Festival and Pride, which attract significant visitor numbers to the locale</w:t>
      </w:r>
      <w:r w:rsidR="003100BF">
        <w:rPr>
          <w:rFonts w:ascii="Times New Roman" w:hAnsi="Times New Roman" w:cs="Times New Roman"/>
          <w:sz w:val="24"/>
          <w:szCs w:val="24"/>
        </w:rPr>
        <w:t xml:space="preserve"> </w:t>
      </w:r>
      <w:r w:rsidR="003100BF" w:rsidRPr="003100BF">
        <w:rPr>
          <w:rFonts w:ascii="Times New Roman" w:hAnsi="Times New Roman" w:cs="Times New Roman"/>
          <w:sz w:val="24"/>
          <w:szCs w:val="24"/>
        </w:rPr>
        <w:t>(Brighton and Hove City Council, 2023)</w:t>
      </w:r>
      <w:r w:rsidRPr="006D2A01">
        <w:rPr>
          <w:rFonts w:ascii="Times New Roman" w:hAnsi="Times New Roman" w:cs="Times New Roman"/>
          <w:sz w:val="24"/>
          <w:szCs w:val="24"/>
        </w:rPr>
        <w:t>.</w:t>
      </w:r>
    </w:p>
    <w:p w14:paraId="04EA3570" w14:textId="77777777" w:rsidR="001200F1" w:rsidRDefault="00DF5929" w:rsidP="001200F1">
      <w:pPr>
        <w:keepNext/>
        <w:spacing w:line="360" w:lineRule="auto"/>
        <w:jc w:val="center"/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21A9D2D" wp14:editId="0EE7C431">
            <wp:extent cx="3355676" cy="1884371"/>
            <wp:effectExtent l="0" t="0" r="0" b="1905"/>
            <wp:docPr id="79843292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7096" cy="1902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79359ED" w14:textId="0888A7B7" w:rsidR="00DF5929" w:rsidRPr="006D2A01" w:rsidRDefault="001200F1" w:rsidP="001200F1">
      <w:pPr>
        <w:pStyle w:val="Caption"/>
        <w:jc w:val="center"/>
        <w:rPr>
          <w:rFonts w:ascii="Times New Roman" w:hAnsi="Times New Roman" w:cs="Times New Roman"/>
          <w:sz w:val="24"/>
          <w:szCs w:val="24"/>
        </w:rPr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4</w:t>
      </w:r>
      <w:r>
        <w:fldChar w:fldCharType="end"/>
      </w:r>
      <w:r>
        <w:t xml:space="preserve"> Shows Old Stein Brighton </w:t>
      </w:r>
      <w:r w:rsidRPr="001200F1">
        <w:t>(Oakley Properties, 2025).</w:t>
      </w:r>
    </w:p>
    <w:p w14:paraId="784A6B36" w14:textId="30F18A04" w:rsidR="006D2A01" w:rsidRDefault="006D2A01" w:rsidP="006D2A0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2A01">
        <w:rPr>
          <w:rFonts w:ascii="Times New Roman" w:hAnsi="Times New Roman" w:cs="Times New Roman"/>
          <w:sz w:val="24"/>
          <w:szCs w:val="24"/>
        </w:rPr>
        <w:lastRenderedPageBreak/>
        <w:t>The property is next to significant attractions, such as the Victoria Fountain, Brighton Palace Pier, the Sea Life Centre, and the lively Lanes shopping district</w:t>
      </w:r>
      <w:r w:rsidR="00C96066" w:rsidRPr="006D2A01">
        <w:rPr>
          <w:rFonts w:ascii="Times New Roman" w:hAnsi="Times New Roman" w:cs="Times New Roman"/>
          <w:sz w:val="24"/>
          <w:szCs w:val="24"/>
        </w:rPr>
        <w:t xml:space="preserve">. </w:t>
      </w:r>
      <w:r w:rsidRPr="006D2A01">
        <w:rPr>
          <w:rFonts w:ascii="Times New Roman" w:hAnsi="Times New Roman" w:cs="Times New Roman"/>
          <w:sz w:val="24"/>
          <w:szCs w:val="24"/>
        </w:rPr>
        <w:t>This site offers superior access to public transportation, encompassing Brighton railway station, bus routes, and the adjacent beachfront promenade</w:t>
      </w:r>
      <w:r w:rsidR="003100BF">
        <w:rPr>
          <w:rFonts w:ascii="Times New Roman" w:hAnsi="Times New Roman" w:cs="Times New Roman"/>
          <w:sz w:val="24"/>
          <w:szCs w:val="24"/>
        </w:rPr>
        <w:t xml:space="preserve"> </w:t>
      </w:r>
      <w:r w:rsidR="003100BF" w:rsidRPr="003100BF">
        <w:rPr>
          <w:rFonts w:ascii="Times New Roman" w:hAnsi="Times New Roman" w:cs="Times New Roman"/>
          <w:sz w:val="24"/>
          <w:szCs w:val="24"/>
        </w:rPr>
        <w:t>(Brighton and Hove City Council, 2023)</w:t>
      </w:r>
      <w:r w:rsidRPr="006D2A01">
        <w:rPr>
          <w:rFonts w:ascii="Times New Roman" w:hAnsi="Times New Roman" w:cs="Times New Roman"/>
          <w:sz w:val="24"/>
          <w:szCs w:val="24"/>
        </w:rPr>
        <w:t>.</w:t>
      </w:r>
    </w:p>
    <w:p w14:paraId="7037CB33" w14:textId="71735EDB" w:rsidR="006D2A01" w:rsidRPr="006D2A01" w:rsidRDefault="006D2A01" w:rsidP="006D2A0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2A01">
        <w:rPr>
          <w:rFonts w:ascii="Times New Roman" w:hAnsi="Times New Roman" w:cs="Times New Roman"/>
          <w:sz w:val="24"/>
          <w:szCs w:val="24"/>
        </w:rPr>
        <w:t>The area features a combination of Regency architecture and modern structures, rendering it appealing to investors and prospective inhabitants</w:t>
      </w:r>
      <w:r w:rsidR="003100BF">
        <w:rPr>
          <w:rFonts w:ascii="Times New Roman" w:hAnsi="Times New Roman" w:cs="Times New Roman"/>
          <w:sz w:val="24"/>
          <w:szCs w:val="24"/>
        </w:rPr>
        <w:t xml:space="preserve"> </w:t>
      </w:r>
      <w:r w:rsidR="003100BF" w:rsidRPr="003100BF">
        <w:rPr>
          <w:rFonts w:ascii="Times New Roman" w:hAnsi="Times New Roman" w:cs="Times New Roman"/>
          <w:sz w:val="24"/>
          <w:szCs w:val="24"/>
        </w:rPr>
        <w:t xml:space="preserve">(Office </w:t>
      </w:r>
      <w:r w:rsidR="001200F1" w:rsidRPr="003100BF">
        <w:rPr>
          <w:rFonts w:ascii="Times New Roman" w:hAnsi="Times New Roman" w:cs="Times New Roman"/>
          <w:sz w:val="24"/>
          <w:szCs w:val="24"/>
        </w:rPr>
        <w:t>for</w:t>
      </w:r>
      <w:r w:rsidR="003100BF" w:rsidRPr="003100BF">
        <w:rPr>
          <w:rFonts w:ascii="Times New Roman" w:hAnsi="Times New Roman" w:cs="Times New Roman"/>
          <w:sz w:val="24"/>
          <w:szCs w:val="24"/>
        </w:rPr>
        <w:t xml:space="preserve"> National Statistics, 2024)</w:t>
      </w:r>
      <w:r w:rsidRPr="006D2A01">
        <w:rPr>
          <w:rFonts w:ascii="Times New Roman" w:hAnsi="Times New Roman" w:cs="Times New Roman"/>
          <w:sz w:val="24"/>
          <w:szCs w:val="24"/>
        </w:rPr>
        <w:t xml:space="preserve">. The closeness to educational institutions, retail </w:t>
      </w:r>
      <w:r w:rsidR="00C96066" w:rsidRPr="006D2A01">
        <w:rPr>
          <w:rFonts w:ascii="Times New Roman" w:hAnsi="Times New Roman" w:cs="Times New Roman"/>
          <w:sz w:val="24"/>
          <w:szCs w:val="24"/>
        </w:rPr>
        <w:t>centres</w:t>
      </w:r>
      <w:r w:rsidRPr="006D2A01">
        <w:rPr>
          <w:rFonts w:ascii="Times New Roman" w:hAnsi="Times New Roman" w:cs="Times New Roman"/>
          <w:sz w:val="24"/>
          <w:szCs w:val="24"/>
        </w:rPr>
        <w:t>, and entertainment facilities increases the property's attractiveness for residential transformation</w:t>
      </w:r>
      <w:r w:rsidR="003100BF">
        <w:rPr>
          <w:rFonts w:ascii="Times New Roman" w:hAnsi="Times New Roman" w:cs="Times New Roman"/>
          <w:sz w:val="24"/>
          <w:szCs w:val="24"/>
        </w:rPr>
        <w:t xml:space="preserve"> </w:t>
      </w:r>
      <w:r w:rsidR="003100BF" w:rsidRPr="003100BF">
        <w:rPr>
          <w:rFonts w:ascii="Times New Roman" w:hAnsi="Times New Roman" w:cs="Times New Roman"/>
          <w:sz w:val="24"/>
          <w:szCs w:val="24"/>
        </w:rPr>
        <w:t xml:space="preserve">(Office </w:t>
      </w:r>
      <w:r w:rsidR="001200F1" w:rsidRPr="003100BF">
        <w:rPr>
          <w:rFonts w:ascii="Times New Roman" w:hAnsi="Times New Roman" w:cs="Times New Roman"/>
          <w:sz w:val="24"/>
          <w:szCs w:val="24"/>
        </w:rPr>
        <w:t>for</w:t>
      </w:r>
      <w:r w:rsidR="003100BF" w:rsidRPr="003100BF">
        <w:rPr>
          <w:rFonts w:ascii="Times New Roman" w:hAnsi="Times New Roman" w:cs="Times New Roman"/>
          <w:sz w:val="24"/>
          <w:szCs w:val="24"/>
        </w:rPr>
        <w:t xml:space="preserve"> National Statistics, 2024)</w:t>
      </w:r>
      <w:r w:rsidRPr="006D2A01">
        <w:rPr>
          <w:rFonts w:ascii="Times New Roman" w:hAnsi="Times New Roman" w:cs="Times New Roman"/>
          <w:sz w:val="24"/>
          <w:szCs w:val="24"/>
        </w:rPr>
        <w:t>. The rising demand for residential apartments in downtown Brighton, along with the city's continuous reconstruction efforts, establishes Lace House as a potentially profitable investment opportunity</w:t>
      </w:r>
      <w:r w:rsidR="003100BF">
        <w:rPr>
          <w:rFonts w:ascii="Times New Roman" w:hAnsi="Times New Roman" w:cs="Times New Roman"/>
          <w:sz w:val="24"/>
          <w:szCs w:val="24"/>
        </w:rPr>
        <w:t xml:space="preserve"> </w:t>
      </w:r>
      <w:r w:rsidR="003100BF" w:rsidRPr="003100BF">
        <w:rPr>
          <w:rFonts w:ascii="Times New Roman" w:hAnsi="Times New Roman" w:cs="Times New Roman"/>
          <w:sz w:val="24"/>
          <w:szCs w:val="24"/>
        </w:rPr>
        <w:t xml:space="preserve">(Office </w:t>
      </w:r>
      <w:r w:rsidR="001200F1" w:rsidRPr="003100BF">
        <w:rPr>
          <w:rFonts w:ascii="Times New Roman" w:hAnsi="Times New Roman" w:cs="Times New Roman"/>
          <w:sz w:val="24"/>
          <w:szCs w:val="24"/>
        </w:rPr>
        <w:t>for</w:t>
      </w:r>
      <w:r w:rsidR="003100BF" w:rsidRPr="003100BF">
        <w:rPr>
          <w:rFonts w:ascii="Times New Roman" w:hAnsi="Times New Roman" w:cs="Times New Roman"/>
          <w:sz w:val="24"/>
          <w:szCs w:val="24"/>
        </w:rPr>
        <w:t xml:space="preserve"> National Statistics, 2024)</w:t>
      </w:r>
      <w:r w:rsidRPr="006D2A01">
        <w:rPr>
          <w:rFonts w:ascii="Times New Roman" w:hAnsi="Times New Roman" w:cs="Times New Roman"/>
          <w:sz w:val="24"/>
          <w:szCs w:val="24"/>
        </w:rPr>
        <w:t>.</w:t>
      </w:r>
    </w:p>
    <w:p w14:paraId="56FDB27D" w14:textId="51A39AF9" w:rsidR="006D2A01" w:rsidRDefault="006D2A01" w:rsidP="003100BF">
      <w:pPr>
        <w:pStyle w:val="Heading1"/>
      </w:pPr>
      <w:bookmarkStart w:id="4" w:name="_Toc198298482"/>
      <w:r>
        <w:t>Proposed Development Brief</w:t>
      </w:r>
      <w:bookmarkEnd w:id="4"/>
    </w:p>
    <w:p w14:paraId="19C146F8" w14:textId="54B13FF3" w:rsidR="00505168" w:rsidRDefault="00505168" w:rsidP="006D2A0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5168">
        <w:rPr>
          <w:rFonts w:ascii="Times New Roman" w:hAnsi="Times New Roman" w:cs="Times New Roman"/>
          <w:sz w:val="24"/>
          <w:szCs w:val="24"/>
        </w:rPr>
        <w:t>The proposed reconstruction of Lace House entails transforming the current commercial building into nine residential flats, comprising seven one-bedroom units and two two-bedroom ones</w:t>
      </w:r>
      <w:r w:rsidR="00C96066" w:rsidRPr="00505168">
        <w:rPr>
          <w:rFonts w:ascii="Times New Roman" w:hAnsi="Times New Roman" w:cs="Times New Roman"/>
          <w:sz w:val="24"/>
          <w:szCs w:val="24"/>
        </w:rPr>
        <w:t xml:space="preserve">. </w:t>
      </w:r>
      <w:r w:rsidRPr="00505168">
        <w:rPr>
          <w:rFonts w:ascii="Times New Roman" w:hAnsi="Times New Roman" w:cs="Times New Roman"/>
          <w:sz w:val="24"/>
          <w:szCs w:val="24"/>
        </w:rPr>
        <w:t>The design emphasizes the creation of high-specification apartments that integrate modern amenities with retained antique aspects, such as the cat sculpture and the portico roof.</w:t>
      </w:r>
    </w:p>
    <w:p w14:paraId="0BE7FEDB" w14:textId="110F2F9F" w:rsidR="00505168" w:rsidRPr="00505168" w:rsidRDefault="00505168" w:rsidP="0050516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5168">
        <w:rPr>
          <w:rFonts w:ascii="Times New Roman" w:hAnsi="Times New Roman" w:cs="Times New Roman"/>
          <w:sz w:val="24"/>
          <w:szCs w:val="24"/>
        </w:rPr>
        <w:t>The projected development's salient features comprise:</w:t>
      </w:r>
    </w:p>
    <w:p w14:paraId="36086D77" w14:textId="4650490C" w:rsidR="00505168" w:rsidRPr="00505168" w:rsidRDefault="00505168" w:rsidP="00505168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5168">
        <w:rPr>
          <w:rFonts w:ascii="Times New Roman" w:hAnsi="Times New Roman" w:cs="Times New Roman"/>
          <w:b/>
          <w:bCs/>
          <w:sz w:val="24"/>
          <w:szCs w:val="24"/>
        </w:rPr>
        <w:t>Structural Modifications</w:t>
      </w:r>
      <w:r w:rsidRPr="00505168">
        <w:rPr>
          <w:rFonts w:ascii="Times New Roman" w:hAnsi="Times New Roman" w:cs="Times New Roman"/>
          <w:sz w:val="24"/>
          <w:szCs w:val="24"/>
        </w:rPr>
        <w:t>: Enhancement of current walls and floors to comply with residential standards while preserving the building's architectural character.</w:t>
      </w:r>
    </w:p>
    <w:p w14:paraId="23AA5ACD" w14:textId="52E391EC" w:rsidR="00505168" w:rsidRPr="00505168" w:rsidRDefault="00505168" w:rsidP="00505168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5168">
        <w:rPr>
          <w:rFonts w:ascii="Times New Roman" w:hAnsi="Times New Roman" w:cs="Times New Roman"/>
          <w:b/>
          <w:bCs/>
          <w:sz w:val="24"/>
          <w:szCs w:val="24"/>
        </w:rPr>
        <w:t>Interior Layouts</w:t>
      </w:r>
      <w:r w:rsidRPr="00505168">
        <w:rPr>
          <w:rFonts w:ascii="Times New Roman" w:hAnsi="Times New Roman" w:cs="Times New Roman"/>
          <w:sz w:val="24"/>
          <w:szCs w:val="24"/>
        </w:rPr>
        <w:t>: Contemporary designs that optimize natural illumination and spatial efficiency, especially in the basement and penthouse flats.</w:t>
      </w:r>
    </w:p>
    <w:p w14:paraId="6965B439" w14:textId="0F4B86FB" w:rsidR="00505168" w:rsidRPr="00505168" w:rsidRDefault="00505168" w:rsidP="00505168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5168">
        <w:rPr>
          <w:rFonts w:ascii="Times New Roman" w:hAnsi="Times New Roman" w:cs="Times New Roman"/>
          <w:b/>
          <w:bCs/>
          <w:sz w:val="24"/>
          <w:szCs w:val="24"/>
        </w:rPr>
        <w:t>Energy Efficiency</w:t>
      </w:r>
      <w:r w:rsidRPr="00505168">
        <w:rPr>
          <w:rFonts w:ascii="Times New Roman" w:hAnsi="Times New Roman" w:cs="Times New Roman"/>
          <w:sz w:val="24"/>
          <w:szCs w:val="24"/>
        </w:rPr>
        <w:t xml:space="preserve">: Implementation of </w:t>
      </w:r>
      <w:r w:rsidR="00C96066" w:rsidRPr="00505168">
        <w:rPr>
          <w:rFonts w:ascii="Times New Roman" w:hAnsi="Times New Roman" w:cs="Times New Roman"/>
          <w:sz w:val="24"/>
          <w:szCs w:val="24"/>
        </w:rPr>
        <w:t>aluminium</w:t>
      </w:r>
      <w:r w:rsidRPr="00505168">
        <w:rPr>
          <w:rFonts w:ascii="Times New Roman" w:hAnsi="Times New Roman" w:cs="Times New Roman"/>
          <w:sz w:val="24"/>
          <w:szCs w:val="24"/>
        </w:rPr>
        <w:t xml:space="preserve"> double-glazed windows, underfloor heating, and LED lighting to diminish energy consumption.</w:t>
      </w:r>
    </w:p>
    <w:p w14:paraId="449F7073" w14:textId="485458D5" w:rsidR="00505168" w:rsidRPr="00505168" w:rsidRDefault="00505168" w:rsidP="00505168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5168">
        <w:rPr>
          <w:rFonts w:ascii="Times New Roman" w:hAnsi="Times New Roman" w:cs="Times New Roman"/>
          <w:b/>
          <w:bCs/>
          <w:sz w:val="24"/>
          <w:szCs w:val="24"/>
        </w:rPr>
        <w:t>Finishes &amp; Fixtures</w:t>
      </w:r>
      <w:r w:rsidRPr="00505168">
        <w:rPr>
          <w:rFonts w:ascii="Times New Roman" w:hAnsi="Times New Roman" w:cs="Times New Roman"/>
          <w:sz w:val="24"/>
          <w:szCs w:val="24"/>
        </w:rPr>
        <w:t>: Premium finishes, with engineered wood floors, ceramic tiles, and integrated Bosch appliances in kitchens.</w:t>
      </w:r>
    </w:p>
    <w:p w14:paraId="132BCEC8" w14:textId="49753575" w:rsidR="00505168" w:rsidRPr="00505168" w:rsidRDefault="00505168" w:rsidP="00505168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5168">
        <w:rPr>
          <w:rFonts w:ascii="Times New Roman" w:hAnsi="Times New Roman" w:cs="Times New Roman"/>
          <w:b/>
          <w:bCs/>
          <w:sz w:val="24"/>
          <w:szCs w:val="24"/>
        </w:rPr>
        <w:t>E</w:t>
      </w:r>
      <w:r w:rsidRPr="00505168">
        <w:rPr>
          <w:rFonts w:ascii="Times New Roman" w:hAnsi="Times New Roman" w:cs="Times New Roman"/>
          <w:b/>
          <w:bCs/>
          <w:sz w:val="24"/>
          <w:szCs w:val="24"/>
        </w:rPr>
        <w:t>xternal Works</w:t>
      </w:r>
      <w:r w:rsidRPr="00505168">
        <w:rPr>
          <w:rFonts w:ascii="Times New Roman" w:hAnsi="Times New Roman" w:cs="Times New Roman"/>
          <w:sz w:val="24"/>
          <w:szCs w:val="24"/>
        </w:rPr>
        <w:t>: Restoration of the building's façade, encompassing re-rendering and repainting, along with the replacement of the portico roof and window guards.</w:t>
      </w:r>
    </w:p>
    <w:p w14:paraId="5B5FF0A9" w14:textId="03ABCCB5" w:rsidR="00505168" w:rsidRPr="00505168" w:rsidRDefault="00505168" w:rsidP="00505168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5168">
        <w:rPr>
          <w:rFonts w:ascii="Times New Roman" w:hAnsi="Times New Roman" w:cs="Times New Roman"/>
          <w:b/>
          <w:bCs/>
          <w:sz w:val="24"/>
          <w:szCs w:val="24"/>
        </w:rPr>
        <w:t>Sustainability Initiatives</w:t>
      </w:r>
      <w:r w:rsidRPr="00505168">
        <w:rPr>
          <w:rFonts w:ascii="Times New Roman" w:hAnsi="Times New Roman" w:cs="Times New Roman"/>
          <w:sz w:val="24"/>
          <w:szCs w:val="24"/>
        </w:rPr>
        <w:t>: Integration of water-conserving fixtures, energy-efficient appliances, and sustainably sourced building materials, preferably from local suppliers.</w:t>
      </w:r>
    </w:p>
    <w:p w14:paraId="6BDA9914" w14:textId="09D70ACB" w:rsidR="00505168" w:rsidRPr="002F35DA" w:rsidRDefault="00505168" w:rsidP="006D2A0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5168">
        <w:rPr>
          <w:rFonts w:ascii="Times New Roman" w:hAnsi="Times New Roman" w:cs="Times New Roman"/>
          <w:sz w:val="24"/>
          <w:szCs w:val="24"/>
        </w:rPr>
        <w:lastRenderedPageBreak/>
        <w:t>The initiative seeks to augment the property's market attractiveness by integrating contemporary residential features with the historical allure of the current edifice</w:t>
      </w:r>
      <w:r w:rsidR="00C96066" w:rsidRPr="00505168">
        <w:rPr>
          <w:rFonts w:ascii="Times New Roman" w:hAnsi="Times New Roman" w:cs="Times New Roman"/>
          <w:sz w:val="24"/>
          <w:szCs w:val="24"/>
        </w:rPr>
        <w:t xml:space="preserve">. </w:t>
      </w:r>
      <w:r w:rsidRPr="00505168">
        <w:rPr>
          <w:rFonts w:ascii="Times New Roman" w:hAnsi="Times New Roman" w:cs="Times New Roman"/>
          <w:sz w:val="24"/>
          <w:szCs w:val="24"/>
        </w:rPr>
        <w:t xml:space="preserve">The project is anticipated to conclude within a 12-month construction </w:t>
      </w:r>
      <w:r w:rsidR="00C96066" w:rsidRPr="00505168">
        <w:rPr>
          <w:rFonts w:ascii="Times New Roman" w:hAnsi="Times New Roman" w:cs="Times New Roman"/>
          <w:sz w:val="24"/>
          <w:szCs w:val="24"/>
        </w:rPr>
        <w:t>period</w:t>
      </w:r>
      <w:r w:rsidRPr="00505168">
        <w:rPr>
          <w:rFonts w:ascii="Times New Roman" w:hAnsi="Times New Roman" w:cs="Times New Roman"/>
          <w:sz w:val="24"/>
          <w:szCs w:val="24"/>
        </w:rPr>
        <w:t>, emphasizing the reduction of disturbances to adjacent businesses and people.</w:t>
      </w:r>
    </w:p>
    <w:p w14:paraId="2E319E3E" w14:textId="0C13BA31" w:rsidR="00505168" w:rsidRDefault="00505168" w:rsidP="003100BF">
      <w:pPr>
        <w:pStyle w:val="Heading1"/>
      </w:pPr>
      <w:bookmarkStart w:id="5" w:name="_Toc198298483"/>
      <w:r>
        <w:t>Financial Analysis</w:t>
      </w:r>
      <w:bookmarkEnd w:id="5"/>
    </w:p>
    <w:p w14:paraId="2B17AE69" w14:textId="59F8EEB4" w:rsidR="00505168" w:rsidRDefault="00505168" w:rsidP="006D2A0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5168">
        <w:rPr>
          <w:rFonts w:ascii="Times New Roman" w:hAnsi="Times New Roman" w:cs="Times New Roman"/>
          <w:sz w:val="24"/>
          <w:szCs w:val="24"/>
        </w:rPr>
        <w:t>The financial study of the Lace House development encompasses a detailed examination of purchase costs, design phase expenditures, building expenses, and additional capital outlays.</w:t>
      </w:r>
    </w:p>
    <w:p w14:paraId="726690C5" w14:textId="0108E165" w:rsidR="00505168" w:rsidRPr="00505168" w:rsidRDefault="00505168" w:rsidP="00505168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5168">
        <w:rPr>
          <w:rFonts w:ascii="Times New Roman" w:hAnsi="Times New Roman" w:cs="Times New Roman"/>
          <w:b/>
          <w:bCs/>
          <w:sz w:val="24"/>
          <w:szCs w:val="24"/>
        </w:rPr>
        <w:t>Property Acquisition Costs:</w:t>
      </w:r>
      <w:r w:rsidRPr="00505168">
        <w:rPr>
          <w:rFonts w:ascii="Times New Roman" w:hAnsi="Times New Roman" w:cs="Times New Roman"/>
          <w:sz w:val="24"/>
          <w:szCs w:val="24"/>
        </w:rPr>
        <w:t xml:space="preserve"> The property's purchasing price is stated as £1,316,500.</w:t>
      </w:r>
    </w:p>
    <w:p w14:paraId="44F52F85" w14:textId="74B2780D" w:rsidR="00505168" w:rsidRPr="00505168" w:rsidRDefault="00505168" w:rsidP="00505168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5168">
        <w:rPr>
          <w:rFonts w:ascii="Times New Roman" w:hAnsi="Times New Roman" w:cs="Times New Roman"/>
          <w:b/>
          <w:bCs/>
          <w:sz w:val="24"/>
          <w:szCs w:val="24"/>
        </w:rPr>
        <w:t>Design and Planning Expenses</w:t>
      </w:r>
      <w:r w:rsidRPr="00505168">
        <w:rPr>
          <w:rFonts w:ascii="Times New Roman" w:hAnsi="Times New Roman" w:cs="Times New Roman"/>
          <w:sz w:val="24"/>
          <w:szCs w:val="24"/>
        </w:rPr>
        <w:t>: According to the SPONS guidance, design expenses, encompassing architectural and engineering services, are approximated at 10% of the overall building value, yielding expected costs of £100,168</w:t>
      </w:r>
      <w:r w:rsidR="003100BF">
        <w:rPr>
          <w:rFonts w:ascii="Times New Roman" w:hAnsi="Times New Roman" w:cs="Times New Roman"/>
          <w:sz w:val="24"/>
          <w:szCs w:val="24"/>
        </w:rPr>
        <w:t xml:space="preserve"> </w:t>
      </w:r>
      <w:r w:rsidR="003100BF" w:rsidRPr="003100BF">
        <w:rPr>
          <w:rFonts w:ascii="Times New Roman" w:hAnsi="Times New Roman" w:cs="Times New Roman"/>
          <w:sz w:val="24"/>
          <w:szCs w:val="24"/>
        </w:rPr>
        <w:t>(AECOM, 2023)</w:t>
      </w:r>
      <w:r w:rsidR="003100BF">
        <w:rPr>
          <w:rFonts w:ascii="Times New Roman" w:hAnsi="Times New Roman" w:cs="Times New Roman"/>
          <w:sz w:val="24"/>
          <w:szCs w:val="24"/>
        </w:rPr>
        <w:t>.</w:t>
      </w:r>
    </w:p>
    <w:p w14:paraId="0C1A0821" w14:textId="09A0BCEF" w:rsidR="00505168" w:rsidRPr="00505168" w:rsidRDefault="00505168" w:rsidP="00505168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5168">
        <w:rPr>
          <w:rFonts w:ascii="Times New Roman" w:hAnsi="Times New Roman" w:cs="Times New Roman"/>
          <w:b/>
          <w:bCs/>
          <w:sz w:val="24"/>
          <w:szCs w:val="24"/>
        </w:rPr>
        <w:t>Construction Costs:</w:t>
      </w:r>
      <w:r w:rsidRPr="00505168">
        <w:rPr>
          <w:rFonts w:ascii="Times New Roman" w:hAnsi="Times New Roman" w:cs="Times New Roman"/>
          <w:sz w:val="24"/>
          <w:szCs w:val="24"/>
        </w:rPr>
        <w:t xml:space="preserve"> The projected construction expense per square meter for refurbishing is £1,900, as detailed in the key information document, culminating in a total contract value of £1,001,680.</w:t>
      </w:r>
    </w:p>
    <w:p w14:paraId="41AB2564" w14:textId="44E4BED7" w:rsidR="00505168" w:rsidRPr="00505168" w:rsidRDefault="00505168" w:rsidP="00505168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5168">
        <w:rPr>
          <w:rFonts w:ascii="Times New Roman" w:hAnsi="Times New Roman" w:cs="Times New Roman"/>
          <w:b/>
          <w:bCs/>
          <w:sz w:val="24"/>
          <w:szCs w:val="24"/>
        </w:rPr>
        <w:t>Supplementary Infrastructure Expenses</w:t>
      </w:r>
      <w:r w:rsidRPr="00505168">
        <w:rPr>
          <w:rFonts w:ascii="Times New Roman" w:hAnsi="Times New Roman" w:cs="Times New Roman"/>
          <w:sz w:val="24"/>
          <w:szCs w:val="24"/>
        </w:rPr>
        <w:t xml:space="preserve">: This encompasses site clearance, demolition, external works, and </w:t>
      </w:r>
      <w:r w:rsidR="00C96066" w:rsidRPr="00505168">
        <w:rPr>
          <w:rFonts w:ascii="Times New Roman" w:hAnsi="Times New Roman" w:cs="Times New Roman"/>
          <w:sz w:val="24"/>
          <w:szCs w:val="24"/>
        </w:rPr>
        <w:t>infrastructure</w:t>
      </w:r>
      <w:r w:rsidRPr="00505168">
        <w:rPr>
          <w:rFonts w:ascii="Times New Roman" w:hAnsi="Times New Roman" w:cs="Times New Roman"/>
          <w:sz w:val="24"/>
          <w:szCs w:val="24"/>
        </w:rPr>
        <w:t xml:space="preserve"> enhancements</w:t>
      </w:r>
      <w:r w:rsidR="00C96066" w:rsidRPr="00505168">
        <w:rPr>
          <w:rFonts w:ascii="Times New Roman" w:hAnsi="Times New Roman" w:cs="Times New Roman"/>
          <w:sz w:val="24"/>
          <w:szCs w:val="24"/>
        </w:rPr>
        <w:t xml:space="preserve">. </w:t>
      </w:r>
      <w:r w:rsidRPr="00505168">
        <w:rPr>
          <w:rFonts w:ascii="Times New Roman" w:hAnsi="Times New Roman" w:cs="Times New Roman"/>
          <w:sz w:val="24"/>
          <w:szCs w:val="24"/>
        </w:rPr>
        <w:t>Projected costs are estimated at £150,000, depending on regular SPONS rates</w:t>
      </w:r>
      <w:r w:rsidR="003100BF">
        <w:rPr>
          <w:rFonts w:ascii="Times New Roman" w:hAnsi="Times New Roman" w:cs="Times New Roman"/>
          <w:sz w:val="24"/>
          <w:szCs w:val="24"/>
        </w:rPr>
        <w:t xml:space="preserve"> </w:t>
      </w:r>
      <w:r w:rsidR="003100BF" w:rsidRPr="003100BF">
        <w:rPr>
          <w:rFonts w:ascii="Times New Roman" w:hAnsi="Times New Roman" w:cs="Times New Roman"/>
          <w:sz w:val="24"/>
          <w:szCs w:val="24"/>
        </w:rPr>
        <w:t>(AECOM, 2023)</w:t>
      </w:r>
      <w:r w:rsidRPr="00505168">
        <w:rPr>
          <w:rFonts w:ascii="Times New Roman" w:hAnsi="Times New Roman" w:cs="Times New Roman"/>
          <w:sz w:val="24"/>
          <w:szCs w:val="24"/>
        </w:rPr>
        <w:t>.</w:t>
      </w:r>
    </w:p>
    <w:p w14:paraId="1A74307E" w14:textId="7A3339EB" w:rsidR="00505168" w:rsidRPr="00505168" w:rsidRDefault="00505168" w:rsidP="00505168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5168">
        <w:rPr>
          <w:rFonts w:ascii="Times New Roman" w:hAnsi="Times New Roman" w:cs="Times New Roman"/>
          <w:sz w:val="24"/>
          <w:szCs w:val="24"/>
        </w:rPr>
        <w:t xml:space="preserve">A contingency allowance of 10% of the overall project cost is advised, </w:t>
      </w:r>
      <w:r w:rsidRPr="00505168">
        <w:rPr>
          <w:rFonts w:ascii="Times New Roman" w:hAnsi="Times New Roman" w:cs="Times New Roman"/>
          <w:sz w:val="24"/>
          <w:szCs w:val="24"/>
        </w:rPr>
        <w:t>totalling</w:t>
      </w:r>
      <w:r w:rsidRPr="00505168">
        <w:rPr>
          <w:rFonts w:ascii="Times New Roman" w:hAnsi="Times New Roman" w:cs="Times New Roman"/>
          <w:sz w:val="24"/>
          <w:szCs w:val="24"/>
        </w:rPr>
        <w:t xml:space="preserve"> £126,184.</w:t>
      </w:r>
    </w:p>
    <w:p w14:paraId="0705E3FF" w14:textId="3019A2B5" w:rsidR="00505168" w:rsidRPr="00505168" w:rsidRDefault="00505168" w:rsidP="00505168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5168">
        <w:rPr>
          <w:rFonts w:ascii="Times New Roman" w:hAnsi="Times New Roman" w:cs="Times New Roman"/>
          <w:b/>
          <w:bCs/>
          <w:sz w:val="24"/>
          <w:szCs w:val="24"/>
        </w:rPr>
        <w:t>Aggregate Projected Expenditures</w:t>
      </w:r>
      <w:r w:rsidRPr="00505168">
        <w:rPr>
          <w:rFonts w:ascii="Times New Roman" w:hAnsi="Times New Roman" w:cs="Times New Roman"/>
          <w:sz w:val="24"/>
          <w:szCs w:val="24"/>
        </w:rPr>
        <w:t>:  The comprehensive cost analysis is as follows:</w:t>
      </w:r>
    </w:p>
    <w:p w14:paraId="45A1DA46" w14:textId="6D1F2FD8" w:rsidR="00505168" w:rsidRPr="00505168" w:rsidRDefault="00505168" w:rsidP="00505168">
      <w:pPr>
        <w:pStyle w:val="ListParagraph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5168">
        <w:rPr>
          <w:rFonts w:ascii="Times New Roman" w:hAnsi="Times New Roman" w:cs="Times New Roman"/>
          <w:b/>
          <w:bCs/>
          <w:sz w:val="24"/>
          <w:szCs w:val="24"/>
        </w:rPr>
        <w:t>Acquisition cost:</w:t>
      </w:r>
      <w:r w:rsidRPr="00505168">
        <w:rPr>
          <w:rFonts w:ascii="Times New Roman" w:hAnsi="Times New Roman" w:cs="Times New Roman"/>
          <w:sz w:val="24"/>
          <w:szCs w:val="24"/>
        </w:rPr>
        <w:t xml:space="preserve"> £1,316,500</w:t>
      </w:r>
    </w:p>
    <w:p w14:paraId="3AEC1D72" w14:textId="0C6564A1" w:rsidR="00505168" w:rsidRPr="00505168" w:rsidRDefault="00505168" w:rsidP="00505168">
      <w:pPr>
        <w:pStyle w:val="ListParagraph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5168">
        <w:rPr>
          <w:rFonts w:ascii="Times New Roman" w:hAnsi="Times New Roman" w:cs="Times New Roman"/>
          <w:b/>
          <w:bCs/>
          <w:sz w:val="24"/>
          <w:szCs w:val="24"/>
        </w:rPr>
        <w:t>Design and Planning:</w:t>
      </w:r>
      <w:r w:rsidRPr="00505168">
        <w:rPr>
          <w:rFonts w:ascii="Times New Roman" w:hAnsi="Times New Roman" w:cs="Times New Roman"/>
          <w:sz w:val="24"/>
          <w:szCs w:val="24"/>
        </w:rPr>
        <w:t xml:space="preserve"> £100,168</w:t>
      </w:r>
    </w:p>
    <w:p w14:paraId="1B174B80" w14:textId="657AB16E" w:rsidR="00505168" w:rsidRPr="00505168" w:rsidRDefault="00505168" w:rsidP="00505168">
      <w:pPr>
        <w:pStyle w:val="ListParagraph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5168">
        <w:rPr>
          <w:rFonts w:ascii="Times New Roman" w:hAnsi="Times New Roman" w:cs="Times New Roman"/>
          <w:b/>
          <w:bCs/>
          <w:sz w:val="24"/>
          <w:szCs w:val="24"/>
        </w:rPr>
        <w:t>Construction cost:</w:t>
      </w:r>
      <w:r w:rsidRPr="00505168">
        <w:rPr>
          <w:rFonts w:ascii="Times New Roman" w:hAnsi="Times New Roman" w:cs="Times New Roman"/>
          <w:sz w:val="24"/>
          <w:szCs w:val="24"/>
        </w:rPr>
        <w:t xml:space="preserve"> £1,001,680</w:t>
      </w:r>
    </w:p>
    <w:p w14:paraId="1E37A419" w14:textId="0A13D75C" w:rsidR="00505168" w:rsidRPr="00505168" w:rsidRDefault="00505168" w:rsidP="00505168">
      <w:pPr>
        <w:pStyle w:val="ListParagraph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5168">
        <w:rPr>
          <w:rFonts w:ascii="Times New Roman" w:hAnsi="Times New Roman" w:cs="Times New Roman"/>
          <w:b/>
          <w:bCs/>
          <w:sz w:val="24"/>
          <w:szCs w:val="24"/>
        </w:rPr>
        <w:t>Infrastructure and External Works:</w:t>
      </w:r>
      <w:r w:rsidRPr="00505168">
        <w:rPr>
          <w:rFonts w:ascii="Times New Roman" w:hAnsi="Times New Roman" w:cs="Times New Roman"/>
          <w:sz w:val="24"/>
          <w:szCs w:val="24"/>
        </w:rPr>
        <w:t xml:space="preserve"> £150,000</w:t>
      </w:r>
    </w:p>
    <w:p w14:paraId="0CB9D761" w14:textId="3975240C" w:rsidR="00505168" w:rsidRPr="00505168" w:rsidRDefault="00505168" w:rsidP="00505168">
      <w:pPr>
        <w:pStyle w:val="ListParagraph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5168">
        <w:rPr>
          <w:rFonts w:ascii="Times New Roman" w:hAnsi="Times New Roman" w:cs="Times New Roman"/>
          <w:b/>
          <w:bCs/>
          <w:sz w:val="24"/>
          <w:szCs w:val="24"/>
        </w:rPr>
        <w:t>Contingency amount:</w:t>
      </w:r>
      <w:r w:rsidRPr="00505168">
        <w:rPr>
          <w:rFonts w:ascii="Times New Roman" w:hAnsi="Times New Roman" w:cs="Times New Roman"/>
          <w:sz w:val="24"/>
          <w:szCs w:val="24"/>
        </w:rPr>
        <w:t xml:space="preserve"> £126,184</w:t>
      </w:r>
    </w:p>
    <w:p w14:paraId="626992B0" w14:textId="23601719" w:rsidR="00505168" w:rsidRDefault="00505168" w:rsidP="00505168">
      <w:pPr>
        <w:pStyle w:val="ListParagraph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5168">
        <w:rPr>
          <w:rFonts w:ascii="Times New Roman" w:hAnsi="Times New Roman" w:cs="Times New Roman"/>
          <w:b/>
          <w:bCs/>
          <w:sz w:val="24"/>
          <w:szCs w:val="24"/>
        </w:rPr>
        <w:t>Estimated Total Project Expenditure:</w:t>
      </w:r>
      <w:r w:rsidRPr="00505168">
        <w:rPr>
          <w:rFonts w:ascii="Times New Roman" w:hAnsi="Times New Roman" w:cs="Times New Roman"/>
          <w:sz w:val="24"/>
          <w:szCs w:val="24"/>
        </w:rPr>
        <w:t xml:space="preserve"> £2,694,532</w:t>
      </w:r>
    </w:p>
    <w:p w14:paraId="44CA45F3" w14:textId="77777777" w:rsidR="00C96066" w:rsidRDefault="00C96066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06294AE6" w14:textId="0F97920A" w:rsidR="00505168" w:rsidRDefault="00505168" w:rsidP="003100BF">
      <w:pPr>
        <w:pStyle w:val="Heading1"/>
      </w:pPr>
      <w:bookmarkStart w:id="6" w:name="_Toc198298484"/>
      <w:r>
        <w:lastRenderedPageBreak/>
        <w:t>Risks and Opportunities Analysis</w:t>
      </w:r>
      <w:bookmarkEnd w:id="6"/>
    </w:p>
    <w:p w14:paraId="36FD70C7" w14:textId="1EEA5D96" w:rsidR="00505168" w:rsidRDefault="00505168" w:rsidP="0050516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5168">
        <w:rPr>
          <w:rFonts w:ascii="Times New Roman" w:hAnsi="Times New Roman" w:cs="Times New Roman"/>
          <w:sz w:val="24"/>
          <w:szCs w:val="24"/>
        </w:rPr>
        <w:t>The Lace House rehabilitation project entails several risks and possibilities that require meticulous management to guarantee successful completion and optimize rewards.</w:t>
      </w:r>
    </w:p>
    <w:p w14:paraId="3A21BF08" w14:textId="545037C1" w:rsidR="00505168" w:rsidRDefault="00C96066" w:rsidP="00505168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6066">
        <w:rPr>
          <w:rFonts w:ascii="Times New Roman" w:hAnsi="Times New Roman" w:cs="Times New Roman"/>
          <w:b/>
          <w:bCs/>
          <w:sz w:val="24"/>
          <w:szCs w:val="24"/>
        </w:rPr>
        <w:t>Risks</w:t>
      </w:r>
      <w:r w:rsidR="00505168" w:rsidRPr="00505168">
        <w:rPr>
          <w:rFonts w:ascii="Times New Roman" w:hAnsi="Times New Roman" w:cs="Times New Roman"/>
          <w:sz w:val="24"/>
          <w:szCs w:val="24"/>
        </w:rPr>
        <w:t>:</w:t>
      </w:r>
    </w:p>
    <w:p w14:paraId="77C643E1" w14:textId="77777777" w:rsidR="00505168" w:rsidRDefault="00505168" w:rsidP="00505168">
      <w:pPr>
        <w:pStyle w:val="ListParagraph"/>
        <w:numPr>
          <w:ilvl w:val="1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6066">
        <w:rPr>
          <w:rFonts w:ascii="Times New Roman" w:hAnsi="Times New Roman" w:cs="Times New Roman"/>
          <w:b/>
          <w:bCs/>
          <w:sz w:val="24"/>
          <w:szCs w:val="24"/>
        </w:rPr>
        <w:t>Structural Deterioration</w:t>
      </w:r>
      <w:r w:rsidRPr="00505168">
        <w:rPr>
          <w:rFonts w:ascii="Times New Roman" w:hAnsi="Times New Roman" w:cs="Times New Roman"/>
          <w:sz w:val="24"/>
          <w:szCs w:val="24"/>
        </w:rPr>
        <w:t>: The building's historical significance may introduce unexpected structural problems, hence escalating restoration expenses.</w:t>
      </w:r>
    </w:p>
    <w:p w14:paraId="53CBC17A" w14:textId="07D25D71" w:rsidR="00505168" w:rsidRDefault="00505168" w:rsidP="00505168">
      <w:pPr>
        <w:pStyle w:val="ListParagraph"/>
        <w:numPr>
          <w:ilvl w:val="1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6066">
        <w:rPr>
          <w:rFonts w:ascii="Times New Roman" w:hAnsi="Times New Roman" w:cs="Times New Roman"/>
          <w:b/>
          <w:bCs/>
          <w:sz w:val="24"/>
          <w:szCs w:val="24"/>
        </w:rPr>
        <w:t>Planning Delays</w:t>
      </w:r>
      <w:r w:rsidRPr="00505168">
        <w:rPr>
          <w:rFonts w:ascii="Times New Roman" w:hAnsi="Times New Roman" w:cs="Times New Roman"/>
          <w:sz w:val="24"/>
          <w:szCs w:val="24"/>
        </w:rPr>
        <w:t xml:space="preserve">: </w:t>
      </w:r>
      <w:r w:rsidR="00C96066" w:rsidRPr="00505168">
        <w:rPr>
          <w:rFonts w:ascii="Times New Roman" w:hAnsi="Times New Roman" w:cs="Times New Roman"/>
          <w:sz w:val="24"/>
          <w:szCs w:val="24"/>
        </w:rPr>
        <w:t>Postponements</w:t>
      </w:r>
      <w:r w:rsidRPr="00505168">
        <w:rPr>
          <w:rFonts w:ascii="Times New Roman" w:hAnsi="Times New Roman" w:cs="Times New Roman"/>
          <w:sz w:val="24"/>
          <w:szCs w:val="24"/>
        </w:rPr>
        <w:t xml:space="preserve"> in planning approval resulting from the property's status as a conservation area.</w:t>
      </w:r>
    </w:p>
    <w:p w14:paraId="4D5B952D" w14:textId="02C86D0D" w:rsidR="00505168" w:rsidRDefault="00505168" w:rsidP="00505168">
      <w:pPr>
        <w:pStyle w:val="ListParagraph"/>
        <w:numPr>
          <w:ilvl w:val="1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6066">
        <w:rPr>
          <w:rFonts w:ascii="Times New Roman" w:hAnsi="Times New Roman" w:cs="Times New Roman"/>
          <w:b/>
          <w:bCs/>
          <w:sz w:val="24"/>
          <w:szCs w:val="24"/>
        </w:rPr>
        <w:t>Cost Overruns</w:t>
      </w:r>
      <w:r w:rsidRPr="00505168">
        <w:rPr>
          <w:rFonts w:ascii="Times New Roman" w:hAnsi="Times New Roman" w:cs="Times New Roman"/>
          <w:sz w:val="24"/>
          <w:szCs w:val="24"/>
        </w:rPr>
        <w:t xml:space="preserve">: Increasing expenses for materials and </w:t>
      </w:r>
      <w:r w:rsidR="00C96066" w:rsidRPr="00505168">
        <w:rPr>
          <w:rFonts w:ascii="Times New Roman" w:hAnsi="Times New Roman" w:cs="Times New Roman"/>
          <w:sz w:val="24"/>
          <w:szCs w:val="24"/>
        </w:rPr>
        <w:t>labour</w:t>
      </w:r>
      <w:r w:rsidRPr="00505168">
        <w:rPr>
          <w:rFonts w:ascii="Times New Roman" w:hAnsi="Times New Roman" w:cs="Times New Roman"/>
          <w:sz w:val="24"/>
          <w:szCs w:val="24"/>
        </w:rPr>
        <w:t>, especially for specialized restoration projects, may affect the budget.</w:t>
      </w:r>
    </w:p>
    <w:p w14:paraId="3EC8E464" w14:textId="77777777" w:rsidR="00505168" w:rsidRDefault="00505168" w:rsidP="00505168">
      <w:pPr>
        <w:pStyle w:val="ListParagraph"/>
        <w:numPr>
          <w:ilvl w:val="1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6066">
        <w:rPr>
          <w:rFonts w:ascii="Times New Roman" w:hAnsi="Times New Roman" w:cs="Times New Roman"/>
          <w:b/>
          <w:bCs/>
          <w:sz w:val="24"/>
          <w:szCs w:val="24"/>
        </w:rPr>
        <w:t>Market Fluctuations</w:t>
      </w:r>
      <w:r w:rsidRPr="00505168">
        <w:rPr>
          <w:rFonts w:ascii="Times New Roman" w:hAnsi="Times New Roman" w:cs="Times New Roman"/>
          <w:sz w:val="24"/>
          <w:szCs w:val="24"/>
        </w:rPr>
        <w:t>: Variations in the property market in Brighton may influence the expected sale or rental values.</w:t>
      </w:r>
    </w:p>
    <w:p w14:paraId="06C9C9B7" w14:textId="11AB19D3" w:rsidR="00505168" w:rsidRPr="00C96066" w:rsidRDefault="00505168" w:rsidP="00505168">
      <w:pPr>
        <w:pStyle w:val="ListParagraph"/>
        <w:numPr>
          <w:ilvl w:val="1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6066">
        <w:rPr>
          <w:rFonts w:ascii="Times New Roman" w:hAnsi="Times New Roman" w:cs="Times New Roman"/>
          <w:b/>
          <w:bCs/>
          <w:sz w:val="24"/>
          <w:szCs w:val="24"/>
        </w:rPr>
        <w:t>Access Constraints</w:t>
      </w:r>
      <w:r w:rsidRPr="00505168">
        <w:rPr>
          <w:rFonts w:ascii="Times New Roman" w:hAnsi="Times New Roman" w:cs="Times New Roman"/>
          <w:sz w:val="24"/>
          <w:szCs w:val="24"/>
        </w:rPr>
        <w:t>: The site’s position in a congested business zone may pose logistical difficulties for construction activities.</w:t>
      </w:r>
    </w:p>
    <w:p w14:paraId="7C8F4600" w14:textId="5608CAE5" w:rsidR="00505168" w:rsidRDefault="00C96066" w:rsidP="00505168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6066">
        <w:rPr>
          <w:rFonts w:ascii="Times New Roman" w:hAnsi="Times New Roman" w:cs="Times New Roman"/>
          <w:b/>
          <w:bCs/>
          <w:sz w:val="24"/>
          <w:szCs w:val="24"/>
        </w:rPr>
        <w:t>Opportunities</w:t>
      </w:r>
      <w:r w:rsidR="00505168" w:rsidRPr="00505168">
        <w:rPr>
          <w:rFonts w:ascii="Times New Roman" w:hAnsi="Times New Roman" w:cs="Times New Roman"/>
          <w:sz w:val="24"/>
          <w:szCs w:val="24"/>
        </w:rPr>
        <w:t>:</w:t>
      </w:r>
    </w:p>
    <w:p w14:paraId="3F1C1B8D" w14:textId="77777777" w:rsidR="00505168" w:rsidRDefault="00505168" w:rsidP="00505168">
      <w:pPr>
        <w:pStyle w:val="ListParagraph"/>
        <w:numPr>
          <w:ilvl w:val="1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6066">
        <w:rPr>
          <w:rFonts w:ascii="Times New Roman" w:hAnsi="Times New Roman" w:cs="Times New Roman"/>
          <w:b/>
          <w:bCs/>
          <w:sz w:val="24"/>
          <w:szCs w:val="24"/>
        </w:rPr>
        <w:t>Enhanced Property Valuation</w:t>
      </w:r>
      <w:r w:rsidRPr="00505168">
        <w:rPr>
          <w:rFonts w:ascii="Times New Roman" w:hAnsi="Times New Roman" w:cs="Times New Roman"/>
          <w:sz w:val="24"/>
          <w:szCs w:val="24"/>
        </w:rPr>
        <w:t>: Tactical placement in a high-demand locale with robust rental and sales prospects.</w:t>
      </w:r>
    </w:p>
    <w:p w14:paraId="0CB210EA" w14:textId="77777777" w:rsidR="00505168" w:rsidRDefault="00505168" w:rsidP="00505168">
      <w:pPr>
        <w:pStyle w:val="ListParagraph"/>
        <w:numPr>
          <w:ilvl w:val="1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5168">
        <w:rPr>
          <w:rFonts w:ascii="Times New Roman" w:hAnsi="Times New Roman" w:cs="Times New Roman"/>
          <w:sz w:val="24"/>
          <w:szCs w:val="24"/>
        </w:rPr>
        <w:t>Implementing sustainable building principles may decrease operational expenses and appeal to environmentally conscientious purchasers.</w:t>
      </w:r>
    </w:p>
    <w:p w14:paraId="51F728E1" w14:textId="77777777" w:rsidR="00C96066" w:rsidRDefault="00505168" w:rsidP="00505168">
      <w:pPr>
        <w:pStyle w:val="ListParagraph"/>
        <w:numPr>
          <w:ilvl w:val="1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6066">
        <w:rPr>
          <w:rFonts w:ascii="Times New Roman" w:hAnsi="Times New Roman" w:cs="Times New Roman"/>
          <w:b/>
          <w:bCs/>
          <w:sz w:val="24"/>
          <w:szCs w:val="24"/>
        </w:rPr>
        <w:t>Augmented Market Appeal</w:t>
      </w:r>
      <w:r w:rsidRPr="00505168">
        <w:rPr>
          <w:rFonts w:ascii="Times New Roman" w:hAnsi="Times New Roman" w:cs="Times New Roman"/>
          <w:sz w:val="24"/>
          <w:szCs w:val="24"/>
        </w:rPr>
        <w:t>: Retaining historical elements while incorporating contemporary amenities may increase marketability.</w:t>
      </w:r>
    </w:p>
    <w:p w14:paraId="619C5063" w14:textId="06B25518" w:rsidR="00505168" w:rsidRPr="00C96066" w:rsidRDefault="00505168" w:rsidP="00505168">
      <w:pPr>
        <w:pStyle w:val="ListParagraph"/>
        <w:numPr>
          <w:ilvl w:val="1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6066">
        <w:rPr>
          <w:rFonts w:ascii="Times New Roman" w:hAnsi="Times New Roman" w:cs="Times New Roman"/>
          <w:sz w:val="24"/>
          <w:szCs w:val="24"/>
        </w:rPr>
        <w:t>The property's closeness to significant attractions in Brighton may provide short-term rental prospects.</w:t>
      </w:r>
    </w:p>
    <w:p w14:paraId="58768BB9" w14:textId="424613C0" w:rsidR="00505168" w:rsidRDefault="00505168" w:rsidP="0050516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5168">
        <w:rPr>
          <w:rFonts w:ascii="Times New Roman" w:hAnsi="Times New Roman" w:cs="Times New Roman"/>
          <w:sz w:val="24"/>
          <w:szCs w:val="24"/>
        </w:rPr>
        <w:t>Effective risk management tactics will encompass consistent oversight of project expenditures, contingency planning, and the engagement of seasoned contractors for specialized restoration tasks</w:t>
      </w:r>
      <w:r w:rsidR="00C96066" w:rsidRPr="00505168">
        <w:rPr>
          <w:rFonts w:ascii="Times New Roman" w:hAnsi="Times New Roman" w:cs="Times New Roman"/>
          <w:sz w:val="24"/>
          <w:szCs w:val="24"/>
        </w:rPr>
        <w:t xml:space="preserve">. </w:t>
      </w:r>
      <w:r w:rsidRPr="00505168">
        <w:rPr>
          <w:rFonts w:ascii="Times New Roman" w:hAnsi="Times New Roman" w:cs="Times New Roman"/>
          <w:sz w:val="24"/>
          <w:szCs w:val="24"/>
        </w:rPr>
        <w:t>Further exploration of opportunities to augment sustainability and commercial appeal will occur in following sections.</w:t>
      </w:r>
    </w:p>
    <w:p w14:paraId="75E80EE8" w14:textId="77777777" w:rsidR="00C96066" w:rsidRDefault="00C96066" w:rsidP="00505168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820AF8E" w14:textId="77777777" w:rsidR="00C96066" w:rsidRDefault="00C96066" w:rsidP="00505168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1C5A08F" w14:textId="6290CD4B" w:rsidR="00C96066" w:rsidRDefault="00C96066" w:rsidP="003100BF">
      <w:pPr>
        <w:pStyle w:val="Heading1"/>
      </w:pPr>
      <w:bookmarkStart w:id="7" w:name="_Toc198298485"/>
      <w:r>
        <w:lastRenderedPageBreak/>
        <w:t>Review of Similar Developments</w:t>
      </w:r>
      <w:bookmarkEnd w:id="7"/>
    </w:p>
    <w:p w14:paraId="7C71BADF" w14:textId="3A8421A3" w:rsidR="00C96066" w:rsidRPr="00C96066" w:rsidRDefault="00C96066" w:rsidP="00C9606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6066">
        <w:rPr>
          <w:rFonts w:ascii="Times New Roman" w:hAnsi="Times New Roman" w:cs="Times New Roman"/>
          <w:sz w:val="24"/>
          <w:szCs w:val="24"/>
        </w:rPr>
        <w:t>To establish a baseline for the proposed redevelopment of Lace House, two comparable projects of similar scale and specifications in Brighton were examined:</w:t>
      </w:r>
    </w:p>
    <w:p w14:paraId="4DA2590F" w14:textId="39E22A2E" w:rsidR="00C96066" w:rsidRPr="00C96066" w:rsidRDefault="00C96066" w:rsidP="00C96066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6066">
        <w:rPr>
          <w:rFonts w:ascii="Times New Roman" w:hAnsi="Times New Roman" w:cs="Times New Roman"/>
          <w:b/>
          <w:bCs/>
          <w:sz w:val="24"/>
          <w:szCs w:val="24"/>
        </w:rPr>
        <w:t>Royal Pavilion Townhouses, Brighton</w:t>
      </w:r>
      <w:r w:rsidRPr="00C96066">
        <w:rPr>
          <w:rFonts w:ascii="Times New Roman" w:hAnsi="Times New Roman" w:cs="Times New Roman"/>
          <w:sz w:val="24"/>
          <w:szCs w:val="24"/>
        </w:rPr>
        <w:t>: This project entailed the transformation of a Grade II listed Regency townhouse into several residential units</w:t>
      </w:r>
      <w:r w:rsidRPr="00C96066">
        <w:rPr>
          <w:rFonts w:ascii="Times New Roman" w:hAnsi="Times New Roman" w:cs="Times New Roman"/>
          <w:sz w:val="24"/>
          <w:szCs w:val="24"/>
        </w:rPr>
        <w:t xml:space="preserve">. </w:t>
      </w:r>
      <w:r w:rsidRPr="00C96066">
        <w:rPr>
          <w:rFonts w:ascii="Times New Roman" w:hAnsi="Times New Roman" w:cs="Times New Roman"/>
          <w:sz w:val="24"/>
          <w:szCs w:val="24"/>
        </w:rPr>
        <w:t>The renovation preserved historical architectural features while integrating contemporary conveniences</w:t>
      </w:r>
      <w:r w:rsidRPr="00C96066">
        <w:rPr>
          <w:rFonts w:ascii="Times New Roman" w:hAnsi="Times New Roman" w:cs="Times New Roman"/>
          <w:sz w:val="24"/>
          <w:szCs w:val="24"/>
        </w:rPr>
        <w:t xml:space="preserve">. </w:t>
      </w:r>
      <w:r w:rsidRPr="00C96066">
        <w:rPr>
          <w:rFonts w:ascii="Times New Roman" w:hAnsi="Times New Roman" w:cs="Times New Roman"/>
          <w:sz w:val="24"/>
          <w:szCs w:val="24"/>
        </w:rPr>
        <w:t>The property attained a substantial ROI owing to its advantageous location and effective marketing as premium apartments</w:t>
      </w:r>
      <w:r w:rsidRPr="00C96066">
        <w:rPr>
          <w:rFonts w:ascii="Times New Roman" w:hAnsi="Times New Roman" w:cs="Times New Roman"/>
          <w:sz w:val="24"/>
          <w:szCs w:val="24"/>
        </w:rPr>
        <w:t xml:space="preserve">. </w:t>
      </w:r>
      <w:r w:rsidRPr="00C96066">
        <w:rPr>
          <w:rFonts w:ascii="Times New Roman" w:hAnsi="Times New Roman" w:cs="Times New Roman"/>
          <w:sz w:val="24"/>
          <w:szCs w:val="24"/>
        </w:rPr>
        <w:t>The incorporation of sustainable materials and energy-efficient technology augmented the development's market attractiveness.</w:t>
      </w:r>
    </w:p>
    <w:p w14:paraId="649C3CDF" w14:textId="406A631C" w:rsidR="00C96066" w:rsidRPr="00C96066" w:rsidRDefault="00C96066" w:rsidP="00C96066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6066">
        <w:rPr>
          <w:rFonts w:ascii="Times New Roman" w:hAnsi="Times New Roman" w:cs="Times New Roman"/>
          <w:b/>
          <w:bCs/>
          <w:sz w:val="24"/>
          <w:szCs w:val="24"/>
        </w:rPr>
        <w:t>The Lanes Residences, Brighton</w:t>
      </w:r>
      <w:r w:rsidRPr="00C96066">
        <w:rPr>
          <w:rFonts w:ascii="Times New Roman" w:hAnsi="Times New Roman" w:cs="Times New Roman"/>
          <w:sz w:val="24"/>
          <w:szCs w:val="24"/>
        </w:rPr>
        <w:t>: This initiative transformed a historic commercial edifice in The Lanes into modern residential apartments</w:t>
      </w:r>
      <w:r w:rsidRPr="00C96066">
        <w:rPr>
          <w:rFonts w:ascii="Times New Roman" w:hAnsi="Times New Roman" w:cs="Times New Roman"/>
          <w:sz w:val="24"/>
          <w:szCs w:val="24"/>
        </w:rPr>
        <w:t xml:space="preserve">. </w:t>
      </w:r>
      <w:r w:rsidRPr="00C96066">
        <w:rPr>
          <w:rFonts w:ascii="Times New Roman" w:hAnsi="Times New Roman" w:cs="Times New Roman"/>
          <w:sz w:val="24"/>
          <w:szCs w:val="24"/>
        </w:rPr>
        <w:t>Notwithstanding the problems posed by structural deterioration, the project was effectively finalized by the incorporation of premium finishes and opulent fixtures</w:t>
      </w:r>
      <w:r w:rsidRPr="00C96066">
        <w:rPr>
          <w:rFonts w:ascii="Times New Roman" w:hAnsi="Times New Roman" w:cs="Times New Roman"/>
          <w:sz w:val="24"/>
          <w:szCs w:val="24"/>
        </w:rPr>
        <w:t xml:space="preserve">. </w:t>
      </w:r>
      <w:r w:rsidRPr="00C96066">
        <w:rPr>
          <w:rFonts w:ascii="Times New Roman" w:hAnsi="Times New Roman" w:cs="Times New Roman"/>
          <w:sz w:val="24"/>
          <w:szCs w:val="24"/>
        </w:rPr>
        <w:t>The development drew affluent purchasers and short-term rental investors owing to its prominent location and fusion of historic and contemporary design elements.</w:t>
      </w:r>
    </w:p>
    <w:p w14:paraId="14FA40C2" w14:textId="743AD509" w:rsidR="00C96066" w:rsidRDefault="00C96066" w:rsidP="00C9606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6066">
        <w:rPr>
          <w:rFonts w:ascii="Times New Roman" w:hAnsi="Times New Roman" w:cs="Times New Roman"/>
          <w:sz w:val="24"/>
          <w:szCs w:val="24"/>
        </w:rPr>
        <w:t>Both proposals emphasize the necessity of preserving the building's historic character while upgrading contemporary facilities</w:t>
      </w:r>
      <w:r w:rsidRPr="00C96066">
        <w:rPr>
          <w:rFonts w:ascii="Times New Roman" w:hAnsi="Times New Roman" w:cs="Times New Roman"/>
          <w:sz w:val="24"/>
          <w:szCs w:val="24"/>
        </w:rPr>
        <w:t xml:space="preserve">. </w:t>
      </w:r>
      <w:r w:rsidRPr="00C96066">
        <w:rPr>
          <w:rFonts w:ascii="Times New Roman" w:hAnsi="Times New Roman" w:cs="Times New Roman"/>
          <w:sz w:val="24"/>
          <w:szCs w:val="24"/>
        </w:rPr>
        <w:t xml:space="preserve">The success of these developments indicates that a comparable strategy for Lace House might </w:t>
      </w:r>
      <w:r w:rsidRPr="00C96066">
        <w:rPr>
          <w:rFonts w:ascii="Times New Roman" w:hAnsi="Times New Roman" w:cs="Times New Roman"/>
          <w:sz w:val="24"/>
          <w:szCs w:val="24"/>
        </w:rPr>
        <w:t>provide</w:t>
      </w:r>
      <w:r w:rsidRPr="00C96066">
        <w:rPr>
          <w:rFonts w:ascii="Times New Roman" w:hAnsi="Times New Roman" w:cs="Times New Roman"/>
          <w:sz w:val="24"/>
          <w:szCs w:val="24"/>
        </w:rPr>
        <w:t xml:space="preserve"> significant returns, especially considering its position in the Old Steine district, a high-demand residential market.</w:t>
      </w:r>
    </w:p>
    <w:p w14:paraId="0536481F" w14:textId="77777777" w:rsidR="00C96066" w:rsidRDefault="00C96066" w:rsidP="00C9606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3F8B7B" w14:textId="77777777" w:rsidR="00C96066" w:rsidRDefault="00C96066" w:rsidP="00C9606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C1F05F8" w14:textId="77777777" w:rsidR="00C96066" w:rsidRDefault="00C96066" w:rsidP="00C9606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0DF0F37" w14:textId="77777777" w:rsidR="00C96066" w:rsidRDefault="00C96066" w:rsidP="00C9606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53580C3" w14:textId="77777777" w:rsidR="00C96066" w:rsidRDefault="00C96066" w:rsidP="00C9606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4FDA580" w14:textId="77777777" w:rsidR="00C96066" w:rsidRDefault="00C96066" w:rsidP="00C9606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0C76610" w14:textId="77777777" w:rsidR="00C96066" w:rsidRDefault="00C96066" w:rsidP="00C9606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D09D251" w14:textId="77777777" w:rsidR="00C96066" w:rsidRDefault="00C96066" w:rsidP="00C9606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73592C1" w14:textId="77777777" w:rsidR="00C96066" w:rsidRDefault="00C96066" w:rsidP="003100BF">
      <w:pPr>
        <w:pStyle w:val="Heading1"/>
      </w:pPr>
      <w:bookmarkStart w:id="8" w:name="_Toc198298486"/>
      <w:r w:rsidRPr="00C96066">
        <w:lastRenderedPageBreak/>
        <w:t>Return on Investment (ROI) Analysis</w:t>
      </w:r>
      <w:bookmarkEnd w:id="8"/>
    </w:p>
    <w:p w14:paraId="6C0E5DF1" w14:textId="080E9A9B" w:rsidR="00C96066" w:rsidRPr="00C96066" w:rsidRDefault="00C96066" w:rsidP="00C9606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96066">
        <w:rPr>
          <w:rFonts w:ascii="Times New Roman" w:hAnsi="Times New Roman" w:cs="Times New Roman"/>
          <w:sz w:val="24"/>
          <w:szCs w:val="24"/>
        </w:rPr>
        <w:t>The ROI study evaluates the financial returns of the Lace House project by considering anticipated rental income, sales revenue, and overall development expenses.</w:t>
      </w:r>
    </w:p>
    <w:p w14:paraId="5B2AFF81" w14:textId="77777777" w:rsidR="00C96066" w:rsidRDefault="00C96066" w:rsidP="00C96066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6066">
        <w:rPr>
          <w:rFonts w:ascii="Times New Roman" w:hAnsi="Times New Roman" w:cs="Times New Roman"/>
          <w:b/>
          <w:bCs/>
          <w:sz w:val="24"/>
          <w:szCs w:val="24"/>
        </w:rPr>
        <w:t>Projected Sales Revenue</w:t>
      </w:r>
      <w:r w:rsidRPr="00C96066">
        <w:rPr>
          <w:rFonts w:ascii="Times New Roman" w:hAnsi="Times New Roman" w:cs="Times New Roman"/>
          <w:sz w:val="24"/>
          <w:szCs w:val="24"/>
        </w:rPr>
        <w:t>:</w:t>
      </w:r>
    </w:p>
    <w:p w14:paraId="6BE1FC8C" w14:textId="5409E411" w:rsidR="00C96066" w:rsidRDefault="00C96066" w:rsidP="00C96066">
      <w:pPr>
        <w:pStyle w:val="ListParagraph"/>
        <w:numPr>
          <w:ilvl w:val="1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6066">
        <w:rPr>
          <w:rFonts w:ascii="Times New Roman" w:hAnsi="Times New Roman" w:cs="Times New Roman"/>
          <w:sz w:val="24"/>
          <w:szCs w:val="24"/>
        </w:rPr>
        <w:t xml:space="preserve">Seven one-bedroom units: £350,000 each, </w:t>
      </w:r>
      <w:r w:rsidRPr="00C96066">
        <w:rPr>
          <w:rFonts w:ascii="Times New Roman" w:hAnsi="Times New Roman" w:cs="Times New Roman"/>
          <w:sz w:val="24"/>
          <w:szCs w:val="24"/>
        </w:rPr>
        <w:t>totalling</w:t>
      </w:r>
      <w:r w:rsidRPr="00C96066">
        <w:rPr>
          <w:rFonts w:ascii="Times New Roman" w:hAnsi="Times New Roman" w:cs="Times New Roman"/>
          <w:sz w:val="24"/>
          <w:szCs w:val="24"/>
        </w:rPr>
        <w:t xml:space="preserve"> £2,450,000.</w:t>
      </w:r>
    </w:p>
    <w:p w14:paraId="2A3BBC40" w14:textId="4B35FEE7" w:rsidR="00C96066" w:rsidRDefault="00C96066" w:rsidP="00C96066">
      <w:pPr>
        <w:pStyle w:val="ListParagraph"/>
        <w:numPr>
          <w:ilvl w:val="1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6066">
        <w:rPr>
          <w:rFonts w:ascii="Times New Roman" w:hAnsi="Times New Roman" w:cs="Times New Roman"/>
          <w:sz w:val="24"/>
          <w:szCs w:val="24"/>
        </w:rPr>
        <w:t xml:space="preserve"> Two two-bedroom units: £450,000 each, </w:t>
      </w:r>
      <w:r w:rsidRPr="00C96066">
        <w:rPr>
          <w:rFonts w:ascii="Times New Roman" w:hAnsi="Times New Roman" w:cs="Times New Roman"/>
          <w:sz w:val="24"/>
          <w:szCs w:val="24"/>
        </w:rPr>
        <w:t>totalling</w:t>
      </w:r>
      <w:r w:rsidRPr="00C96066">
        <w:rPr>
          <w:rFonts w:ascii="Times New Roman" w:hAnsi="Times New Roman" w:cs="Times New Roman"/>
          <w:sz w:val="24"/>
          <w:szCs w:val="24"/>
        </w:rPr>
        <w:t xml:space="preserve"> £900,000.</w:t>
      </w:r>
    </w:p>
    <w:p w14:paraId="5A1D97D1" w14:textId="3AD00A65" w:rsidR="00C96066" w:rsidRPr="00C96066" w:rsidRDefault="00C96066" w:rsidP="00C96066">
      <w:pPr>
        <w:pStyle w:val="ListParagraph"/>
        <w:numPr>
          <w:ilvl w:val="1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6066">
        <w:rPr>
          <w:rFonts w:ascii="Times New Roman" w:hAnsi="Times New Roman" w:cs="Times New Roman"/>
          <w:sz w:val="24"/>
          <w:szCs w:val="24"/>
        </w:rPr>
        <w:t>Total Sales Revenue: £3,350,000</w:t>
      </w:r>
    </w:p>
    <w:p w14:paraId="38432857" w14:textId="2CEFE34E" w:rsidR="00C96066" w:rsidRPr="00C96066" w:rsidRDefault="00C96066" w:rsidP="00C96066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6066">
        <w:rPr>
          <w:rFonts w:ascii="Times New Roman" w:hAnsi="Times New Roman" w:cs="Times New Roman"/>
          <w:b/>
          <w:bCs/>
          <w:sz w:val="24"/>
          <w:szCs w:val="24"/>
        </w:rPr>
        <w:t>Total Development Expenditure</w:t>
      </w:r>
      <w:r w:rsidRPr="00C96066">
        <w:rPr>
          <w:rFonts w:ascii="Times New Roman" w:hAnsi="Times New Roman" w:cs="Times New Roman"/>
          <w:sz w:val="24"/>
          <w:szCs w:val="24"/>
        </w:rPr>
        <w:t>: £2,694,532</w:t>
      </w:r>
    </w:p>
    <w:p w14:paraId="353D7C0A" w14:textId="70B5C334" w:rsidR="00C96066" w:rsidRPr="00C96066" w:rsidRDefault="00C96066" w:rsidP="00C96066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96066">
        <w:rPr>
          <w:rFonts w:ascii="Times New Roman" w:hAnsi="Times New Roman" w:cs="Times New Roman"/>
          <w:b/>
          <w:bCs/>
          <w:sz w:val="24"/>
          <w:szCs w:val="24"/>
        </w:rPr>
        <w:t>Return on Investment Calculation:</w:t>
      </w:r>
    </w:p>
    <w:p w14:paraId="457BF665" w14:textId="77777777" w:rsidR="00C96066" w:rsidRPr="00C96066" w:rsidRDefault="00C96066" w:rsidP="00C96066">
      <w:pPr>
        <w:pStyle w:val="ListParagraph"/>
        <w:numPr>
          <w:ilvl w:val="1"/>
          <w:numId w:val="6"/>
        </w:num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96066">
        <w:rPr>
          <w:rFonts w:ascii="Times New Roman" w:hAnsi="Times New Roman" w:cs="Times New Roman"/>
          <w:sz w:val="24"/>
          <w:szCs w:val="24"/>
        </w:rPr>
        <w:t>N</w:t>
      </w:r>
      <w:r w:rsidRPr="00C96066">
        <w:rPr>
          <w:rFonts w:ascii="Times New Roman" w:hAnsi="Times New Roman" w:cs="Times New Roman"/>
          <w:sz w:val="24"/>
          <w:szCs w:val="24"/>
        </w:rPr>
        <w:t>e</w:t>
      </w:r>
      <w:r w:rsidRPr="00C96066">
        <w:rPr>
          <w:rFonts w:ascii="Times New Roman" w:hAnsi="Times New Roman" w:cs="Times New Roman"/>
          <w:sz w:val="24"/>
          <w:szCs w:val="24"/>
        </w:rPr>
        <w:t>t Profit = Total Sales Revenue - Total Development Expenditures</w:t>
      </w:r>
    </w:p>
    <w:p w14:paraId="43314527" w14:textId="77777777" w:rsidR="00C96066" w:rsidRPr="00C96066" w:rsidRDefault="00C96066" w:rsidP="00C96066">
      <w:pPr>
        <w:pStyle w:val="ListParagraph"/>
        <w:numPr>
          <w:ilvl w:val="1"/>
          <w:numId w:val="6"/>
        </w:num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96066">
        <w:rPr>
          <w:rFonts w:ascii="Times New Roman" w:hAnsi="Times New Roman" w:cs="Times New Roman"/>
          <w:sz w:val="24"/>
          <w:szCs w:val="24"/>
        </w:rPr>
        <w:t xml:space="preserve">Net Profit equals £3,350,000 </w:t>
      </w:r>
      <w:r w:rsidRPr="00C96066">
        <w:rPr>
          <w:rFonts w:ascii="Times New Roman" w:hAnsi="Times New Roman" w:cs="Times New Roman"/>
          <w:sz w:val="24"/>
          <w:szCs w:val="24"/>
        </w:rPr>
        <w:t>-</w:t>
      </w:r>
      <w:r w:rsidRPr="00C96066">
        <w:rPr>
          <w:rFonts w:ascii="Times New Roman" w:hAnsi="Times New Roman" w:cs="Times New Roman"/>
          <w:sz w:val="24"/>
          <w:szCs w:val="24"/>
        </w:rPr>
        <w:t xml:space="preserve"> £2,694,532, resulting in £655,468. </w:t>
      </w:r>
    </w:p>
    <w:p w14:paraId="4B87217D" w14:textId="77777777" w:rsidR="00C96066" w:rsidRPr="00C96066" w:rsidRDefault="00C96066" w:rsidP="00C96066">
      <w:pPr>
        <w:pStyle w:val="ListParagraph"/>
        <w:numPr>
          <w:ilvl w:val="1"/>
          <w:numId w:val="6"/>
        </w:num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96066">
        <w:rPr>
          <w:rFonts w:ascii="Times New Roman" w:hAnsi="Times New Roman" w:cs="Times New Roman"/>
          <w:sz w:val="24"/>
          <w:szCs w:val="24"/>
        </w:rPr>
        <w:t>Return on Investment (ROI) = (Net Profit / Total Development Costs) x 100</w:t>
      </w:r>
    </w:p>
    <w:p w14:paraId="2683A14E" w14:textId="467682DD" w:rsidR="00C96066" w:rsidRPr="00C96066" w:rsidRDefault="00C96066" w:rsidP="00C96066">
      <w:pPr>
        <w:pStyle w:val="ListParagraph"/>
        <w:numPr>
          <w:ilvl w:val="1"/>
          <w:numId w:val="6"/>
        </w:num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96066">
        <w:rPr>
          <w:rFonts w:ascii="Times New Roman" w:hAnsi="Times New Roman" w:cs="Times New Roman"/>
          <w:sz w:val="24"/>
          <w:szCs w:val="24"/>
        </w:rPr>
        <w:t>Return on Investment (ROI) = (655,468 / 2,694,532) x 100 = 24.32%</w:t>
      </w:r>
    </w:p>
    <w:p w14:paraId="5CF18CE8" w14:textId="298DED47" w:rsidR="00C96066" w:rsidRDefault="00C96066" w:rsidP="00C9606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6066">
        <w:rPr>
          <w:rFonts w:ascii="Times New Roman" w:hAnsi="Times New Roman" w:cs="Times New Roman"/>
          <w:sz w:val="24"/>
          <w:szCs w:val="24"/>
        </w:rPr>
        <w:t>The anticipated ROI of 24.32% indicates that the Lace House project is economically feasible, with significant profit potential following completion</w:t>
      </w:r>
      <w:r w:rsidRPr="00C96066">
        <w:rPr>
          <w:rFonts w:ascii="Times New Roman" w:hAnsi="Times New Roman" w:cs="Times New Roman"/>
          <w:sz w:val="24"/>
          <w:szCs w:val="24"/>
        </w:rPr>
        <w:t xml:space="preserve">. </w:t>
      </w:r>
      <w:r w:rsidRPr="00C96066">
        <w:rPr>
          <w:rFonts w:ascii="Times New Roman" w:hAnsi="Times New Roman" w:cs="Times New Roman"/>
          <w:sz w:val="24"/>
          <w:szCs w:val="24"/>
        </w:rPr>
        <w:t xml:space="preserve">Additional sensitivity analysis may be performed to evaluate the effects of </w:t>
      </w:r>
      <w:r w:rsidRPr="00C96066">
        <w:rPr>
          <w:rFonts w:ascii="Times New Roman" w:hAnsi="Times New Roman" w:cs="Times New Roman"/>
          <w:sz w:val="24"/>
          <w:szCs w:val="24"/>
        </w:rPr>
        <w:t>variations</w:t>
      </w:r>
      <w:r w:rsidRPr="00C96066">
        <w:rPr>
          <w:rFonts w:ascii="Times New Roman" w:hAnsi="Times New Roman" w:cs="Times New Roman"/>
          <w:sz w:val="24"/>
          <w:szCs w:val="24"/>
        </w:rPr>
        <w:t xml:space="preserve"> in sales prices and construction expenses on the anticipated ROI.</w:t>
      </w:r>
    </w:p>
    <w:p w14:paraId="23271348" w14:textId="77777777" w:rsidR="00C96066" w:rsidRDefault="00C96066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4B670C86" w14:textId="24BA8904" w:rsidR="00C96066" w:rsidRDefault="00C96066" w:rsidP="003100BF">
      <w:pPr>
        <w:pStyle w:val="Heading1"/>
      </w:pPr>
      <w:bookmarkStart w:id="9" w:name="_Toc198298487"/>
      <w:r>
        <w:lastRenderedPageBreak/>
        <w:t>Summary and Conclusion</w:t>
      </w:r>
      <w:bookmarkEnd w:id="9"/>
    </w:p>
    <w:p w14:paraId="1C68C2FF" w14:textId="56C6763F" w:rsidR="00C96066" w:rsidRPr="00C96066" w:rsidRDefault="00C96066" w:rsidP="00C9606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6066">
        <w:rPr>
          <w:rFonts w:ascii="Times New Roman" w:hAnsi="Times New Roman" w:cs="Times New Roman"/>
          <w:sz w:val="24"/>
          <w:szCs w:val="24"/>
        </w:rPr>
        <w:t>The development analysis of Lace House has identified the possible financial returns and related hazards of converting a historic commercial structure into nine residential flats</w:t>
      </w:r>
      <w:r w:rsidRPr="00C96066">
        <w:rPr>
          <w:rFonts w:ascii="Times New Roman" w:hAnsi="Times New Roman" w:cs="Times New Roman"/>
          <w:sz w:val="24"/>
          <w:szCs w:val="24"/>
        </w:rPr>
        <w:t xml:space="preserve">. </w:t>
      </w:r>
      <w:r w:rsidRPr="00C96066">
        <w:rPr>
          <w:rFonts w:ascii="Times New Roman" w:hAnsi="Times New Roman" w:cs="Times New Roman"/>
          <w:sz w:val="24"/>
          <w:szCs w:val="24"/>
        </w:rPr>
        <w:t>The property's strategic location in central Brighton, along with its historical importance and architectural distinctiveness, renders the project a potentially profitable investment.</w:t>
      </w:r>
    </w:p>
    <w:p w14:paraId="734A0A37" w14:textId="76334AF1" w:rsidR="00C96066" w:rsidRPr="00C96066" w:rsidRDefault="00C96066" w:rsidP="00C9606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6066">
        <w:rPr>
          <w:rFonts w:ascii="Times New Roman" w:hAnsi="Times New Roman" w:cs="Times New Roman"/>
          <w:sz w:val="24"/>
          <w:szCs w:val="24"/>
        </w:rPr>
        <w:t>The financial study forecasts a return on investment of 24.32%, propelled by expected sales revenues and efficient cost management</w:t>
      </w:r>
      <w:r w:rsidRPr="00C96066">
        <w:rPr>
          <w:rFonts w:ascii="Times New Roman" w:hAnsi="Times New Roman" w:cs="Times New Roman"/>
          <w:sz w:val="24"/>
          <w:szCs w:val="24"/>
        </w:rPr>
        <w:t xml:space="preserve">. </w:t>
      </w:r>
      <w:r w:rsidRPr="00C96066">
        <w:rPr>
          <w:rFonts w:ascii="Times New Roman" w:hAnsi="Times New Roman" w:cs="Times New Roman"/>
          <w:sz w:val="24"/>
          <w:szCs w:val="24"/>
        </w:rPr>
        <w:t>Nonetheless, hazards like possible structural deficiencies, planning setbacks, and market volatility must be meticulously observed and addressed.</w:t>
      </w:r>
    </w:p>
    <w:p w14:paraId="3C63C9C1" w14:textId="25847FE6" w:rsidR="00C96066" w:rsidRPr="00C96066" w:rsidRDefault="00C96066" w:rsidP="00C9606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6066">
        <w:rPr>
          <w:rFonts w:ascii="Times New Roman" w:hAnsi="Times New Roman" w:cs="Times New Roman"/>
          <w:sz w:val="24"/>
          <w:szCs w:val="24"/>
        </w:rPr>
        <w:t>Strategies for optimizing returns encompass adopting sustainable construction methods, utilizing the building's historical appeal to entice high-end purchasers, and investigating short-term rental prospects to take advantage of Brighton's dynamic tourism industry</w:t>
      </w:r>
      <w:r w:rsidRPr="00C96066">
        <w:rPr>
          <w:rFonts w:ascii="Times New Roman" w:hAnsi="Times New Roman" w:cs="Times New Roman"/>
          <w:sz w:val="24"/>
          <w:szCs w:val="24"/>
        </w:rPr>
        <w:t xml:space="preserve">. </w:t>
      </w:r>
      <w:r w:rsidRPr="00C96066">
        <w:rPr>
          <w:rFonts w:ascii="Times New Roman" w:hAnsi="Times New Roman" w:cs="Times New Roman"/>
          <w:sz w:val="24"/>
          <w:szCs w:val="24"/>
        </w:rPr>
        <w:t>Moreover, effective marketing emphasizing the property's outstanding location and historical attributes might augment its market appeal.</w:t>
      </w:r>
    </w:p>
    <w:p w14:paraId="6860EDDA" w14:textId="38DB4A01" w:rsidR="00C96066" w:rsidRDefault="00C96066" w:rsidP="00C9606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6066">
        <w:rPr>
          <w:rFonts w:ascii="Times New Roman" w:hAnsi="Times New Roman" w:cs="Times New Roman"/>
          <w:sz w:val="24"/>
          <w:szCs w:val="24"/>
        </w:rPr>
        <w:t>In summary, the Lace House project offers a feasible development opportunity with considerable potential for financial rewards, contingent upon the proper management of identified risks and the full exploitation of market positioning opportunities.</w:t>
      </w:r>
    </w:p>
    <w:p w14:paraId="501DFAE0" w14:textId="77777777" w:rsidR="00C96066" w:rsidRDefault="00C96066" w:rsidP="00C9606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77FD8A6" w14:textId="7038DA5C" w:rsidR="00C96066" w:rsidRDefault="00C96066" w:rsidP="00D20E45">
      <w:pPr>
        <w:pStyle w:val="Heading1"/>
      </w:pPr>
      <w:bookmarkStart w:id="10" w:name="_Toc198298488"/>
      <w:r>
        <w:t>References</w:t>
      </w:r>
      <w:bookmarkEnd w:id="10"/>
    </w:p>
    <w:p w14:paraId="140B9A5B" w14:textId="77777777" w:rsidR="002F35DA" w:rsidRDefault="002F35DA" w:rsidP="002F35DA">
      <w:pPr>
        <w:pStyle w:val="NormalWeb"/>
        <w:numPr>
          <w:ilvl w:val="0"/>
          <w:numId w:val="8"/>
        </w:numPr>
        <w:spacing w:before="0" w:beforeAutospacing="0" w:after="240" w:afterAutospacing="0" w:line="360" w:lineRule="auto"/>
      </w:pPr>
      <w:r>
        <w:t xml:space="preserve">AECOM (2023). </w:t>
      </w:r>
      <w:r>
        <w:rPr>
          <w:i/>
          <w:iCs/>
        </w:rPr>
        <w:t>Spon’s Architects’ and Builders’ Price Book 2023</w:t>
      </w:r>
      <w:r>
        <w:t>. CRC Press.</w:t>
      </w:r>
    </w:p>
    <w:p w14:paraId="1C2D3F78" w14:textId="77777777" w:rsidR="002F35DA" w:rsidRDefault="002F35DA" w:rsidP="002F35DA">
      <w:pPr>
        <w:pStyle w:val="NormalWeb"/>
        <w:numPr>
          <w:ilvl w:val="0"/>
          <w:numId w:val="8"/>
        </w:numPr>
        <w:spacing w:before="0" w:beforeAutospacing="0" w:after="240" w:afterAutospacing="0" w:line="360" w:lineRule="auto"/>
      </w:pPr>
      <w:r>
        <w:t xml:space="preserve">Brighton and Hove City Council (2023). </w:t>
      </w:r>
      <w:r>
        <w:rPr>
          <w:i/>
          <w:iCs/>
        </w:rPr>
        <w:t>Strategic Housing Market Assessment - August 2023</w:t>
      </w:r>
      <w:r>
        <w:t>. [online] Brighton &amp; Hove City Council. Available at: https://www.brighton-hove.gov.uk/planning/planning-policy/strategic-housing-market-assessment-august-2023 [Accessed 16 May 2025].</w:t>
      </w:r>
    </w:p>
    <w:p w14:paraId="0EE8B118" w14:textId="77777777" w:rsidR="002F35DA" w:rsidRDefault="002F35DA" w:rsidP="002F35DA">
      <w:pPr>
        <w:pStyle w:val="NormalWeb"/>
        <w:numPr>
          <w:ilvl w:val="0"/>
          <w:numId w:val="8"/>
        </w:numPr>
        <w:spacing w:before="0" w:beforeAutospacing="0" w:after="240" w:afterAutospacing="0" w:line="360" w:lineRule="auto"/>
      </w:pPr>
      <w:r>
        <w:t xml:space="preserve">HAPA Architects (2023). </w:t>
      </w:r>
      <w:r>
        <w:rPr>
          <w:i/>
          <w:iCs/>
        </w:rPr>
        <w:t>Lace House - HAPA Architects</w:t>
      </w:r>
      <w:r>
        <w:t>. [online] HAPA Architects. Available at: https://hapa-architects.co.uk/portfolio/lace-house/ [Accessed 16 May 2025].</w:t>
      </w:r>
    </w:p>
    <w:p w14:paraId="0FDE98AC" w14:textId="77777777" w:rsidR="002F35DA" w:rsidRDefault="002F35DA" w:rsidP="002F35DA">
      <w:pPr>
        <w:pStyle w:val="NormalWeb"/>
        <w:numPr>
          <w:ilvl w:val="0"/>
          <w:numId w:val="8"/>
        </w:numPr>
        <w:spacing w:before="0" w:beforeAutospacing="0" w:after="240" w:afterAutospacing="0" w:line="360" w:lineRule="auto"/>
      </w:pPr>
      <w:r>
        <w:lastRenderedPageBreak/>
        <w:t xml:space="preserve">Housemetric (2023). </w:t>
      </w:r>
      <w:r>
        <w:rPr>
          <w:i/>
          <w:iCs/>
        </w:rPr>
        <w:t>House prices in Old Steine (Brighton BN1 1) £ per square metre &amp; square foot</w:t>
      </w:r>
      <w:r>
        <w:t>. [online] Housemetric.co.uk. Available at: https://housemetric.co.uk/house-prices/Old-Steine/BN1-1N/ [Accessed 16 May 2025].</w:t>
      </w:r>
    </w:p>
    <w:p w14:paraId="6993C5BD" w14:textId="77777777" w:rsidR="002F35DA" w:rsidRDefault="002F35DA" w:rsidP="002F35DA">
      <w:pPr>
        <w:pStyle w:val="NormalWeb"/>
        <w:numPr>
          <w:ilvl w:val="0"/>
          <w:numId w:val="8"/>
        </w:numPr>
        <w:spacing w:before="0" w:beforeAutospacing="0" w:after="240" w:afterAutospacing="0" w:line="360" w:lineRule="auto"/>
      </w:pPr>
      <w:r>
        <w:t xml:space="preserve">Oakley Properties (2025). </w:t>
      </w:r>
      <w:r>
        <w:rPr>
          <w:i/>
          <w:iCs/>
        </w:rPr>
        <w:t>Lace House – Oakley Property - Brighton, Hove, Lewes, Shoreham Estate Agents</w:t>
      </w:r>
      <w:r>
        <w:t>. [online] Oakleyproperty.com. Available at: https://oakleyproperty.com/residential-properties/lace-house-19126?section=commercial&amp;isLet=1&amp;isUnavailableSale=0&amp;isUnavailableLet=1&amp;branch=&amp;location=&amp;typeResidentialSale=&amp;typeResidentialLet=&amp;typeCommercial=&amp;minimumBedrooms=&amp;maximumPrice=&amp;maximumLetPrice= [Accessed 16 May 2025].</w:t>
      </w:r>
    </w:p>
    <w:p w14:paraId="6515D9E5" w14:textId="77777777" w:rsidR="002F35DA" w:rsidRDefault="002F35DA" w:rsidP="002F35DA">
      <w:pPr>
        <w:pStyle w:val="NormalWeb"/>
        <w:numPr>
          <w:ilvl w:val="0"/>
          <w:numId w:val="8"/>
        </w:numPr>
        <w:spacing w:before="0" w:beforeAutospacing="0" w:after="240" w:afterAutospacing="0" w:line="360" w:lineRule="auto"/>
      </w:pPr>
      <w:r>
        <w:t xml:space="preserve">Office For National Statistics (2024). </w:t>
      </w:r>
      <w:r>
        <w:rPr>
          <w:i/>
          <w:iCs/>
        </w:rPr>
        <w:t>Housing prices in Brighton and Hove</w:t>
      </w:r>
      <w:r>
        <w:t>. [online] www.ons.gov.uk. Available at: https://www.ons.gov.uk/visualisations/housingpriceslocal/E06000043/ [Accessed 16 May 2025].</w:t>
      </w:r>
    </w:p>
    <w:p w14:paraId="5133C928" w14:textId="77777777" w:rsidR="002F35DA" w:rsidRPr="002F35DA" w:rsidRDefault="002F35DA" w:rsidP="002F35D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2F35DA" w:rsidRPr="002F35DA" w:rsidSect="001200F1">
      <w:footerReference w:type="default" r:id="rId13"/>
      <w:pgSz w:w="12240" w:h="15840"/>
      <w:pgMar w:top="1440" w:right="1440" w:bottom="1440" w:left="1440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8CD43D" w14:textId="77777777" w:rsidR="0076212F" w:rsidRDefault="0076212F" w:rsidP="00D20E45">
      <w:pPr>
        <w:spacing w:after="0" w:line="240" w:lineRule="auto"/>
      </w:pPr>
      <w:r>
        <w:separator/>
      </w:r>
    </w:p>
  </w:endnote>
  <w:endnote w:type="continuationSeparator" w:id="0">
    <w:p w14:paraId="3FFE25F1" w14:textId="77777777" w:rsidR="0076212F" w:rsidRDefault="0076212F" w:rsidP="00D20E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82930005"/>
      <w:docPartObj>
        <w:docPartGallery w:val="Page Numbers (Bottom of Page)"/>
        <w:docPartUnique/>
      </w:docPartObj>
    </w:sdtPr>
    <w:sdtContent>
      <w:p w14:paraId="409760F8" w14:textId="77777777" w:rsidR="001200F1" w:rsidRDefault="001200F1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A6FD912" w14:textId="77777777" w:rsidR="001200F1" w:rsidRDefault="001200F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2C6690" w14:textId="77777777" w:rsidR="0076212F" w:rsidRDefault="0076212F" w:rsidP="00D20E45">
      <w:pPr>
        <w:spacing w:after="0" w:line="240" w:lineRule="auto"/>
      </w:pPr>
      <w:r>
        <w:separator/>
      </w:r>
    </w:p>
  </w:footnote>
  <w:footnote w:type="continuationSeparator" w:id="0">
    <w:p w14:paraId="312C692B" w14:textId="77777777" w:rsidR="0076212F" w:rsidRDefault="0076212F" w:rsidP="00D20E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33F27"/>
    <w:multiLevelType w:val="hybridMultilevel"/>
    <w:tmpl w:val="50AC6C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5149C4"/>
    <w:multiLevelType w:val="hybridMultilevel"/>
    <w:tmpl w:val="31B449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3123E2"/>
    <w:multiLevelType w:val="hybridMultilevel"/>
    <w:tmpl w:val="95CC50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092DB7"/>
    <w:multiLevelType w:val="hybridMultilevel"/>
    <w:tmpl w:val="097668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0C4C5F"/>
    <w:multiLevelType w:val="multilevel"/>
    <w:tmpl w:val="04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60293DA5"/>
    <w:multiLevelType w:val="hybridMultilevel"/>
    <w:tmpl w:val="5BA093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0F157EB"/>
    <w:multiLevelType w:val="hybridMultilevel"/>
    <w:tmpl w:val="4BE85D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69C149F"/>
    <w:multiLevelType w:val="hybridMultilevel"/>
    <w:tmpl w:val="9E2EBC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93223589">
    <w:abstractNumId w:val="2"/>
  </w:num>
  <w:num w:numId="2" w16cid:durableId="759987689">
    <w:abstractNumId w:val="3"/>
  </w:num>
  <w:num w:numId="3" w16cid:durableId="1793817918">
    <w:abstractNumId w:val="7"/>
  </w:num>
  <w:num w:numId="4" w16cid:durableId="772164451">
    <w:abstractNumId w:val="6"/>
  </w:num>
  <w:num w:numId="5" w16cid:durableId="707491988">
    <w:abstractNumId w:val="1"/>
  </w:num>
  <w:num w:numId="6" w16cid:durableId="226763487">
    <w:abstractNumId w:val="0"/>
  </w:num>
  <w:num w:numId="7" w16cid:durableId="1284725717">
    <w:abstractNumId w:val="4"/>
  </w:num>
  <w:num w:numId="8" w16cid:durableId="163479815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2441"/>
    <w:rsid w:val="000E12DD"/>
    <w:rsid w:val="001200F1"/>
    <w:rsid w:val="002F35DA"/>
    <w:rsid w:val="003100BF"/>
    <w:rsid w:val="004B2BB7"/>
    <w:rsid w:val="00505168"/>
    <w:rsid w:val="006B5FFC"/>
    <w:rsid w:val="006D2A01"/>
    <w:rsid w:val="0076212F"/>
    <w:rsid w:val="00793F76"/>
    <w:rsid w:val="0087047A"/>
    <w:rsid w:val="00901371"/>
    <w:rsid w:val="00A22441"/>
    <w:rsid w:val="00AA09B2"/>
    <w:rsid w:val="00C96066"/>
    <w:rsid w:val="00D20E45"/>
    <w:rsid w:val="00D40FD6"/>
    <w:rsid w:val="00DA212A"/>
    <w:rsid w:val="00DE66BB"/>
    <w:rsid w:val="00DF5929"/>
    <w:rsid w:val="00E679A8"/>
    <w:rsid w:val="00EF4D99"/>
    <w:rsid w:val="00F86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96CCA5"/>
  <w15:chartTrackingRefBased/>
  <w15:docId w15:val="{1ECE8A9F-A1DD-433E-8767-693075A92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100BF"/>
    <w:pPr>
      <w:keepNext/>
      <w:keepLines/>
      <w:numPr>
        <w:numId w:val="7"/>
      </w:numPr>
      <w:spacing w:before="360" w:after="80"/>
      <w:outlineLvl w:val="0"/>
    </w:pPr>
    <w:rPr>
      <w:rFonts w:ascii="Times New Roman" w:eastAsiaTheme="majorEastAsia" w:hAnsi="Times New Roman" w:cstheme="majorBidi"/>
      <w:b/>
      <w:color w:val="000000" w:themeColor="text1"/>
      <w:sz w:val="32"/>
      <w:szCs w:val="40"/>
      <w:u w:val="single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22441"/>
    <w:pPr>
      <w:keepNext/>
      <w:keepLines/>
      <w:numPr>
        <w:ilvl w:val="1"/>
        <w:numId w:val="7"/>
      </w:numPr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22441"/>
    <w:pPr>
      <w:keepNext/>
      <w:keepLines/>
      <w:numPr>
        <w:ilvl w:val="2"/>
        <w:numId w:val="7"/>
      </w:numPr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22441"/>
    <w:pPr>
      <w:keepNext/>
      <w:keepLines/>
      <w:numPr>
        <w:ilvl w:val="3"/>
        <w:numId w:val="7"/>
      </w:numPr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22441"/>
    <w:pPr>
      <w:keepNext/>
      <w:keepLines/>
      <w:numPr>
        <w:ilvl w:val="4"/>
        <w:numId w:val="7"/>
      </w:numPr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22441"/>
    <w:pPr>
      <w:keepNext/>
      <w:keepLines/>
      <w:numPr>
        <w:ilvl w:val="5"/>
        <w:numId w:val="7"/>
      </w:numPr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22441"/>
    <w:pPr>
      <w:keepNext/>
      <w:keepLines/>
      <w:numPr>
        <w:ilvl w:val="6"/>
        <w:numId w:val="7"/>
      </w:numPr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22441"/>
    <w:pPr>
      <w:keepNext/>
      <w:keepLines/>
      <w:numPr>
        <w:ilvl w:val="7"/>
        <w:numId w:val="7"/>
      </w:numPr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22441"/>
    <w:pPr>
      <w:keepNext/>
      <w:keepLines/>
      <w:numPr>
        <w:ilvl w:val="8"/>
        <w:numId w:val="7"/>
      </w:numPr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100BF"/>
    <w:rPr>
      <w:rFonts w:ascii="Times New Roman" w:eastAsiaTheme="majorEastAsia" w:hAnsi="Times New Roman" w:cstheme="majorBidi"/>
      <w:b/>
      <w:color w:val="000000" w:themeColor="text1"/>
      <w:sz w:val="32"/>
      <w:szCs w:val="40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2244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2244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2244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2244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2244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2244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2244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2244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2244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2244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2244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2244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2244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2244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2244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2244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2244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2244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22441"/>
    <w:rPr>
      <w:b/>
      <w:bCs/>
      <w:smallCaps/>
      <w:color w:val="0F4761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D20E45"/>
    <w:pPr>
      <w:numPr>
        <w:numId w:val="0"/>
      </w:numPr>
      <w:spacing w:before="240" w:after="0"/>
      <w:outlineLvl w:val="9"/>
    </w:pPr>
    <w:rPr>
      <w:rFonts w:asciiTheme="majorHAnsi" w:hAnsiTheme="majorHAnsi"/>
      <w:b w:val="0"/>
      <w:color w:val="0F4761" w:themeColor="accent1" w:themeShade="BF"/>
      <w:szCs w:val="32"/>
      <w:u w:val="none"/>
      <w:lang w:eastAsia="en-GB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D20E45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D20E45"/>
    <w:rPr>
      <w:color w:val="467886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D20E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0E45"/>
  </w:style>
  <w:style w:type="paragraph" w:styleId="Footer">
    <w:name w:val="footer"/>
    <w:basedOn w:val="Normal"/>
    <w:link w:val="FooterChar"/>
    <w:uiPriority w:val="99"/>
    <w:unhideWhenUsed/>
    <w:rsid w:val="00D20E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0E45"/>
  </w:style>
  <w:style w:type="paragraph" w:styleId="NormalWeb">
    <w:name w:val="Normal (Web)"/>
    <w:basedOn w:val="Normal"/>
    <w:uiPriority w:val="99"/>
    <w:semiHidden/>
    <w:unhideWhenUsed/>
    <w:rsid w:val="002F35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6B5FFC"/>
    <w:pPr>
      <w:spacing w:after="200" w:line="240" w:lineRule="auto"/>
    </w:pPr>
    <w:rPr>
      <w:i/>
      <w:iCs/>
      <w:color w:val="0E2841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3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7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8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3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3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0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92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7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9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34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140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15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76833A-E1C5-44FF-AE16-FC9C2AA9A1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2354</Words>
  <Characters>13419</Characters>
  <Application>Microsoft Office Word</Application>
  <DocSecurity>0</DocSecurity>
  <Lines>111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Shalom Joseph</dc:creator>
  <cp:keywords/>
  <dc:description/>
  <cp:lastModifiedBy>Shalom Joseph</cp:lastModifiedBy>
  <cp:revision>2</cp:revision>
  <dcterms:created xsi:type="dcterms:W3CDTF">2025-05-16T13:35:00Z</dcterms:created>
  <dcterms:modified xsi:type="dcterms:W3CDTF">2025-05-16T13:35:00Z</dcterms:modified>
</cp:coreProperties>
</file>